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12BC3ECB" w:rsidR="00CF40E1" w:rsidRDefault="00D04AD1" w:rsidP="00CF40E1">
      <w:pPr>
        <w:sectPr w:rsidR="00CF40E1" w:rsidSect="009A430F">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243B51C2">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71615D" w:rsidRDefault="0071615D" w:rsidP="004145B4">
                            <w:pPr>
                              <w:pStyle w:val="Titrecouverture"/>
                            </w:pPr>
                            <w:r>
                              <w:t>Cahier Spécial des Charges</w:t>
                            </w:r>
                            <w:r w:rsidRPr="004145B4">
                              <w:t xml:space="preserve"> </w:t>
                            </w:r>
                          </w:p>
                          <w:p w14:paraId="11063250" w14:textId="26FD74A1" w:rsidR="0071615D" w:rsidRDefault="0071615D" w:rsidP="004145B4">
                            <w:pPr>
                              <w:pStyle w:val="Titrecouverture"/>
                              <w:rPr>
                                <w:sz w:val="24"/>
                                <w:szCs w:val="24"/>
                              </w:rPr>
                            </w:pPr>
                            <w:r>
                              <w:rPr>
                                <w:sz w:val="24"/>
                                <w:szCs w:val="24"/>
                              </w:rPr>
                              <w:t xml:space="preserve">Marché de Fournitures relatif à </w:t>
                            </w:r>
                            <w:r w:rsidR="002C1325">
                              <w:rPr>
                                <w:sz w:val="24"/>
                                <w:szCs w:val="24"/>
                              </w:rPr>
                              <w:t>l’a</w:t>
                            </w:r>
                            <w:r w:rsidR="00796BE3">
                              <w:rPr>
                                <w:sz w:val="24"/>
                                <w:szCs w:val="24"/>
                              </w:rPr>
                              <w:t>c</w:t>
                            </w:r>
                            <w:r w:rsidR="002C1325">
                              <w:rPr>
                                <w:sz w:val="24"/>
                                <w:szCs w:val="24"/>
                              </w:rPr>
                              <w:t>qu</w:t>
                            </w:r>
                            <w:r w:rsidR="008244DF">
                              <w:rPr>
                                <w:sz w:val="24"/>
                                <w:szCs w:val="24"/>
                              </w:rPr>
                              <w:t xml:space="preserve">isition des sachets polyéthylènes et noix prégermées </w:t>
                            </w:r>
                            <w:r w:rsidR="005F0232">
                              <w:rPr>
                                <w:sz w:val="24"/>
                                <w:szCs w:val="24"/>
                              </w:rPr>
                              <w:t>de palmier à huile</w:t>
                            </w:r>
                          </w:p>
                          <w:p w14:paraId="48D54630" w14:textId="74DBA2B2" w:rsidR="0071615D" w:rsidRDefault="0071615D" w:rsidP="004145B4">
                            <w:pPr>
                              <w:pStyle w:val="Titrecouverture"/>
                              <w:rPr>
                                <w:sz w:val="24"/>
                                <w:szCs w:val="24"/>
                              </w:rPr>
                            </w:pPr>
                            <w:r>
                              <w:rPr>
                                <w:sz w:val="24"/>
                                <w:szCs w:val="24"/>
                              </w:rPr>
                              <w:t>Procédure Négociée Directe Avec Publicité Préalable (PNDAPP)</w:t>
                            </w:r>
                          </w:p>
                          <w:p w14:paraId="7E9B05C2" w14:textId="31EF7EE3" w:rsidR="0071615D" w:rsidRPr="004145B4" w:rsidRDefault="0071615D" w:rsidP="004145B4">
                            <w:pPr>
                              <w:pStyle w:val="Titrecouverture"/>
                              <w:rPr>
                                <w:sz w:val="24"/>
                                <w:szCs w:val="24"/>
                              </w:rPr>
                            </w:pPr>
                            <w:r>
                              <w:rPr>
                                <w:sz w:val="24"/>
                                <w:szCs w:val="24"/>
                              </w:rPr>
                              <w:t xml:space="preserve">Code Navision : </w:t>
                            </w:r>
                            <w:r w:rsidR="00924F98">
                              <w:rPr>
                                <w:sz w:val="24"/>
                                <w:szCs w:val="24"/>
                              </w:rPr>
                              <w:t>COD22015-10035</w:t>
                            </w:r>
                          </w:p>
                          <w:p w14:paraId="35C4EFF8" w14:textId="77777777" w:rsidR="0071615D" w:rsidRPr="004145B4" w:rsidRDefault="0071615D" w:rsidP="004145B4">
                            <w:pPr>
                              <w:pStyle w:val="Sous-titre"/>
                            </w:pPr>
                          </w:p>
                          <w:p w14:paraId="5F36CCD1" w14:textId="77777777" w:rsidR="0071615D" w:rsidRDefault="0071615D"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71615D" w:rsidRDefault="0071615D" w:rsidP="004145B4">
                      <w:pPr>
                        <w:pStyle w:val="Titrecouverture"/>
                      </w:pPr>
                      <w:r>
                        <w:t>Cahier Spécial des Charges</w:t>
                      </w:r>
                      <w:r w:rsidRPr="004145B4">
                        <w:t xml:space="preserve"> </w:t>
                      </w:r>
                    </w:p>
                    <w:p w14:paraId="11063250" w14:textId="26FD74A1" w:rsidR="0071615D" w:rsidRDefault="0071615D" w:rsidP="004145B4">
                      <w:pPr>
                        <w:pStyle w:val="Titrecouverture"/>
                        <w:rPr>
                          <w:sz w:val="24"/>
                          <w:szCs w:val="24"/>
                        </w:rPr>
                      </w:pPr>
                      <w:r>
                        <w:rPr>
                          <w:sz w:val="24"/>
                          <w:szCs w:val="24"/>
                        </w:rPr>
                        <w:t xml:space="preserve">Marché de Fournitures relatif à </w:t>
                      </w:r>
                      <w:r w:rsidR="002C1325">
                        <w:rPr>
                          <w:sz w:val="24"/>
                          <w:szCs w:val="24"/>
                        </w:rPr>
                        <w:t>l’a</w:t>
                      </w:r>
                      <w:r w:rsidR="00796BE3">
                        <w:rPr>
                          <w:sz w:val="24"/>
                          <w:szCs w:val="24"/>
                        </w:rPr>
                        <w:t>c</w:t>
                      </w:r>
                      <w:r w:rsidR="002C1325">
                        <w:rPr>
                          <w:sz w:val="24"/>
                          <w:szCs w:val="24"/>
                        </w:rPr>
                        <w:t>qu</w:t>
                      </w:r>
                      <w:r w:rsidR="008244DF">
                        <w:rPr>
                          <w:sz w:val="24"/>
                          <w:szCs w:val="24"/>
                        </w:rPr>
                        <w:t xml:space="preserve">isition des sachets polyéthylènes et noix prégermées </w:t>
                      </w:r>
                      <w:r w:rsidR="005F0232">
                        <w:rPr>
                          <w:sz w:val="24"/>
                          <w:szCs w:val="24"/>
                        </w:rPr>
                        <w:t>de palmier à huile</w:t>
                      </w:r>
                    </w:p>
                    <w:p w14:paraId="48D54630" w14:textId="74DBA2B2" w:rsidR="0071615D" w:rsidRDefault="0071615D" w:rsidP="004145B4">
                      <w:pPr>
                        <w:pStyle w:val="Titrecouverture"/>
                        <w:rPr>
                          <w:sz w:val="24"/>
                          <w:szCs w:val="24"/>
                        </w:rPr>
                      </w:pPr>
                      <w:r>
                        <w:rPr>
                          <w:sz w:val="24"/>
                          <w:szCs w:val="24"/>
                        </w:rPr>
                        <w:t>Procédure Négociée Directe Avec Publicité Préalable (PNDAPP)</w:t>
                      </w:r>
                    </w:p>
                    <w:p w14:paraId="7E9B05C2" w14:textId="31EF7EE3" w:rsidR="0071615D" w:rsidRPr="004145B4" w:rsidRDefault="0071615D" w:rsidP="004145B4">
                      <w:pPr>
                        <w:pStyle w:val="Titrecouverture"/>
                        <w:rPr>
                          <w:sz w:val="24"/>
                          <w:szCs w:val="24"/>
                        </w:rPr>
                      </w:pPr>
                      <w:r>
                        <w:rPr>
                          <w:sz w:val="24"/>
                          <w:szCs w:val="24"/>
                        </w:rPr>
                        <w:t xml:space="preserve">Code Navision : </w:t>
                      </w:r>
                      <w:r w:rsidR="00924F98">
                        <w:rPr>
                          <w:sz w:val="24"/>
                          <w:szCs w:val="24"/>
                        </w:rPr>
                        <w:t>COD22015-10035</w:t>
                      </w:r>
                    </w:p>
                    <w:p w14:paraId="35C4EFF8" w14:textId="77777777" w:rsidR="0071615D" w:rsidRPr="004145B4" w:rsidRDefault="0071615D" w:rsidP="004145B4">
                      <w:pPr>
                        <w:pStyle w:val="Sous-titre"/>
                      </w:pPr>
                    </w:p>
                    <w:p w14:paraId="5F36CCD1" w14:textId="77777777" w:rsidR="0071615D" w:rsidRDefault="0071615D" w:rsidP="004145B4">
                      <w:pPr>
                        <w:pStyle w:val="Titrecouverture"/>
                      </w:pPr>
                    </w:p>
                  </w:txbxContent>
                </v:textbox>
                <w10:wrap anchory="page"/>
                <w10:anchorlock/>
              </v:shape>
            </w:pict>
          </mc:Fallback>
        </mc:AlternateContent>
      </w:r>
      <w:proofErr w:type="gramStart"/>
      <w:r w:rsidR="05951A8B">
        <w:t>f</w:t>
      </w:r>
      <w:proofErr w:type="gramEnd"/>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14B2A633" w14:textId="1A75DB18" w:rsidR="00796BE3" w:rsidRDefault="17DB4219">
      <w:pPr>
        <w:pStyle w:val="TM1"/>
        <w:rPr>
          <w:rFonts w:asciiTheme="minorHAnsi" w:eastAsiaTheme="minorEastAsia" w:hAnsiTheme="minorHAnsi" w:cstheme="minorBidi"/>
          <w:b w:val="0"/>
          <w:noProof/>
          <w:color w:val="auto"/>
          <w:kern w:val="2"/>
          <w:sz w:val="22"/>
          <w:lang w:val="fr-FR" w:eastAsia="fr-FR"/>
          <w14:ligatures w14:val="standardContextual"/>
        </w:rPr>
      </w:pPr>
      <w:r>
        <w:fldChar w:fldCharType="begin"/>
      </w:r>
      <w:r w:rsidR="00C45EFE">
        <w:instrText>TOC \o "1-4" \h \z \u</w:instrText>
      </w:r>
      <w:r>
        <w:fldChar w:fldCharType="separate"/>
      </w:r>
      <w:hyperlink w:anchor="_Toc161742847" w:history="1">
        <w:r w:rsidR="00796BE3" w:rsidRPr="00CE12ED">
          <w:rPr>
            <w:rStyle w:val="Lienhypertexte"/>
            <w:noProof/>
          </w:rPr>
          <w:t>1</w:t>
        </w:r>
        <w:r w:rsidR="00796BE3">
          <w:rPr>
            <w:rFonts w:asciiTheme="minorHAnsi" w:eastAsiaTheme="minorEastAsia" w:hAnsiTheme="minorHAnsi" w:cstheme="minorBidi"/>
            <w:b w:val="0"/>
            <w:noProof/>
            <w:color w:val="auto"/>
            <w:kern w:val="2"/>
            <w:sz w:val="22"/>
            <w:lang w:val="fr-FR" w:eastAsia="fr-FR"/>
            <w14:ligatures w14:val="standardContextual"/>
          </w:rPr>
          <w:tab/>
        </w:r>
        <w:r w:rsidR="00796BE3" w:rsidRPr="00CE12ED">
          <w:rPr>
            <w:rStyle w:val="Lienhypertexte"/>
            <w:noProof/>
          </w:rPr>
          <w:t>Généralités</w:t>
        </w:r>
        <w:r w:rsidR="00796BE3">
          <w:rPr>
            <w:noProof/>
            <w:webHidden/>
          </w:rPr>
          <w:tab/>
        </w:r>
        <w:r w:rsidR="00796BE3">
          <w:rPr>
            <w:noProof/>
            <w:webHidden/>
          </w:rPr>
          <w:fldChar w:fldCharType="begin"/>
        </w:r>
        <w:r w:rsidR="00796BE3">
          <w:rPr>
            <w:noProof/>
            <w:webHidden/>
          </w:rPr>
          <w:instrText xml:space="preserve"> PAGEREF _Toc161742847 \h </w:instrText>
        </w:r>
        <w:r w:rsidR="00796BE3">
          <w:rPr>
            <w:noProof/>
            <w:webHidden/>
          </w:rPr>
        </w:r>
        <w:r w:rsidR="00796BE3">
          <w:rPr>
            <w:noProof/>
            <w:webHidden/>
          </w:rPr>
          <w:fldChar w:fldCharType="separate"/>
        </w:r>
        <w:r w:rsidR="00796BE3">
          <w:rPr>
            <w:noProof/>
            <w:webHidden/>
          </w:rPr>
          <w:t>5</w:t>
        </w:r>
        <w:r w:rsidR="00796BE3">
          <w:rPr>
            <w:noProof/>
            <w:webHidden/>
          </w:rPr>
          <w:fldChar w:fldCharType="end"/>
        </w:r>
      </w:hyperlink>
    </w:p>
    <w:p w14:paraId="249EB78A" w14:textId="36E788FE"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48" w:history="1">
        <w:r w:rsidR="00796BE3" w:rsidRPr="00CE12ED">
          <w:rPr>
            <w:rStyle w:val="Lienhypertexte"/>
            <w:noProof/>
          </w:rPr>
          <w:t>1.1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Dérogations aux règles générales d’exécution</w:t>
        </w:r>
        <w:r w:rsidR="00796BE3">
          <w:rPr>
            <w:noProof/>
            <w:webHidden/>
          </w:rPr>
          <w:tab/>
        </w:r>
        <w:r w:rsidR="00796BE3">
          <w:rPr>
            <w:noProof/>
            <w:webHidden/>
          </w:rPr>
          <w:fldChar w:fldCharType="begin"/>
        </w:r>
        <w:r w:rsidR="00796BE3">
          <w:rPr>
            <w:noProof/>
            <w:webHidden/>
          </w:rPr>
          <w:instrText xml:space="preserve"> PAGEREF _Toc161742848 \h </w:instrText>
        </w:r>
        <w:r w:rsidR="00796BE3">
          <w:rPr>
            <w:noProof/>
            <w:webHidden/>
          </w:rPr>
        </w:r>
        <w:r w:rsidR="00796BE3">
          <w:rPr>
            <w:noProof/>
            <w:webHidden/>
          </w:rPr>
          <w:fldChar w:fldCharType="separate"/>
        </w:r>
        <w:r w:rsidR="00796BE3">
          <w:rPr>
            <w:noProof/>
            <w:webHidden/>
          </w:rPr>
          <w:t>5</w:t>
        </w:r>
        <w:r w:rsidR="00796BE3">
          <w:rPr>
            <w:noProof/>
            <w:webHidden/>
          </w:rPr>
          <w:fldChar w:fldCharType="end"/>
        </w:r>
      </w:hyperlink>
    </w:p>
    <w:p w14:paraId="77F3E7C5" w14:textId="2F0B2909"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49" w:history="1">
        <w:r w:rsidR="00796BE3" w:rsidRPr="00CE12ED">
          <w:rPr>
            <w:rStyle w:val="Lienhypertexte"/>
            <w:noProof/>
          </w:rPr>
          <w:t>1.2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Pouvoir adjudicateur</w:t>
        </w:r>
        <w:r w:rsidR="00796BE3">
          <w:rPr>
            <w:noProof/>
            <w:webHidden/>
          </w:rPr>
          <w:tab/>
        </w:r>
        <w:r w:rsidR="00796BE3">
          <w:rPr>
            <w:noProof/>
            <w:webHidden/>
          </w:rPr>
          <w:fldChar w:fldCharType="begin"/>
        </w:r>
        <w:r w:rsidR="00796BE3">
          <w:rPr>
            <w:noProof/>
            <w:webHidden/>
          </w:rPr>
          <w:instrText xml:space="preserve"> PAGEREF _Toc161742849 \h </w:instrText>
        </w:r>
        <w:r w:rsidR="00796BE3">
          <w:rPr>
            <w:noProof/>
            <w:webHidden/>
          </w:rPr>
        </w:r>
        <w:r w:rsidR="00796BE3">
          <w:rPr>
            <w:noProof/>
            <w:webHidden/>
          </w:rPr>
          <w:fldChar w:fldCharType="separate"/>
        </w:r>
        <w:r w:rsidR="00796BE3">
          <w:rPr>
            <w:noProof/>
            <w:webHidden/>
          </w:rPr>
          <w:t>5</w:t>
        </w:r>
        <w:r w:rsidR="00796BE3">
          <w:rPr>
            <w:noProof/>
            <w:webHidden/>
          </w:rPr>
          <w:fldChar w:fldCharType="end"/>
        </w:r>
      </w:hyperlink>
    </w:p>
    <w:p w14:paraId="630F6B13" w14:textId="35F82CB7"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50" w:history="1">
        <w:r w:rsidR="00796BE3" w:rsidRPr="00CE12ED">
          <w:rPr>
            <w:rStyle w:val="Lienhypertexte"/>
            <w:noProof/>
          </w:rPr>
          <w:t>1.3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Cadre institutionnel d’Enabel</w:t>
        </w:r>
        <w:r w:rsidR="00796BE3">
          <w:rPr>
            <w:noProof/>
            <w:webHidden/>
          </w:rPr>
          <w:tab/>
        </w:r>
        <w:r w:rsidR="00796BE3">
          <w:rPr>
            <w:noProof/>
            <w:webHidden/>
          </w:rPr>
          <w:fldChar w:fldCharType="begin"/>
        </w:r>
        <w:r w:rsidR="00796BE3">
          <w:rPr>
            <w:noProof/>
            <w:webHidden/>
          </w:rPr>
          <w:instrText xml:space="preserve"> PAGEREF _Toc161742850 \h </w:instrText>
        </w:r>
        <w:r w:rsidR="00796BE3">
          <w:rPr>
            <w:noProof/>
            <w:webHidden/>
          </w:rPr>
        </w:r>
        <w:r w:rsidR="00796BE3">
          <w:rPr>
            <w:noProof/>
            <w:webHidden/>
          </w:rPr>
          <w:fldChar w:fldCharType="separate"/>
        </w:r>
        <w:r w:rsidR="00796BE3">
          <w:rPr>
            <w:noProof/>
            <w:webHidden/>
          </w:rPr>
          <w:t>5</w:t>
        </w:r>
        <w:r w:rsidR="00796BE3">
          <w:rPr>
            <w:noProof/>
            <w:webHidden/>
          </w:rPr>
          <w:fldChar w:fldCharType="end"/>
        </w:r>
      </w:hyperlink>
    </w:p>
    <w:p w14:paraId="618B9124" w14:textId="248CF17F"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51" w:history="1">
        <w:r w:rsidR="00796BE3" w:rsidRPr="00CE12ED">
          <w:rPr>
            <w:rStyle w:val="Lienhypertexte"/>
            <w:noProof/>
          </w:rPr>
          <w:t>1.4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Règles régissant le marché</w:t>
        </w:r>
        <w:r w:rsidR="00796BE3">
          <w:rPr>
            <w:noProof/>
            <w:webHidden/>
          </w:rPr>
          <w:tab/>
        </w:r>
        <w:r w:rsidR="00796BE3">
          <w:rPr>
            <w:noProof/>
            <w:webHidden/>
          </w:rPr>
          <w:fldChar w:fldCharType="begin"/>
        </w:r>
        <w:r w:rsidR="00796BE3">
          <w:rPr>
            <w:noProof/>
            <w:webHidden/>
          </w:rPr>
          <w:instrText xml:space="preserve"> PAGEREF _Toc161742851 \h </w:instrText>
        </w:r>
        <w:r w:rsidR="00796BE3">
          <w:rPr>
            <w:noProof/>
            <w:webHidden/>
          </w:rPr>
        </w:r>
        <w:r w:rsidR="00796BE3">
          <w:rPr>
            <w:noProof/>
            <w:webHidden/>
          </w:rPr>
          <w:fldChar w:fldCharType="separate"/>
        </w:r>
        <w:r w:rsidR="00796BE3">
          <w:rPr>
            <w:noProof/>
            <w:webHidden/>
          </w:rPr>
          <w:t>6</w:t>
        </w:r>
        <w:r w:rsidR="00796BE3">
          <w:rPr>
            <w:noProof/>
            <w:webHidden/>
          </w:rPr>
          <w:fldChar w:fldCharType="end"/>
        </w:r>
      </w:hyperlink>
    </w:p>
    <w:p w14:paraId="424BF8BB" w14:textId="65016559"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52" w:history="1">
        <w:r w:rsidR="00796BE3" w:rsidRPr="00CE12ED">
          <w:rPr>
            <w:rStyle w:val="Lienhypertexte"/>
            <w:noProof/>
          </w:rPr>
          <w:t>1.5</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Définitions</w:t>
        </w:r>
        <w:r w:rsidR="00796BE3">
          <w:rPr>
            <w:noProof/>
            <w:webHidden/>
          </w:rPr>
          <w:tab/>
        </w:r>
        <w:r w:rsidR="00796BE3">
          <w:rPr>
            <w:noProof/>
            <w:webHidden/>
          </w:rPr>
          <w:fldChar w:fldCharType="begin"/>
        </w:r>
        <w:r w:rsidR="00796BE3">
          <w:rPr>
            <w:noProof/>
            <w:webHidden/>
          </w:rPr>
          <w:instrText xml:space="preserve"> PAGEREF _Toc161742852 \h </w:instrText>
        </w:r>
        <w:r w:rsidR="00796BE3">
          <w:rPr>
            <w:noProof/>
            <w:webHidden/>
          </w:rPr>
        </w:r>
        <w:r w:rsidR="00796BE3">
          <w:rPr>
            <w:noProof/>
            <w:webHidden/>
          </w:rPr>
          <w:fldChar w:fldCharType="separate"/>
        </w:r>
        <w:r w:rsidR="00796BE3">
          <w:rPr>
            <w:noProof/>
            <w:webHidden/>
          </w:rPr>
          <w:t>7</w:t>
        </w:r>
        <w:r w:rsidR="00796BE3">
          <w:rPr>
            <w:noProof/>
            <w:webHidden/>
          </w:rPr>
          <w:fldChar w:fldCharType="end"/>
        </w:r>
      </w:hyperlink>
    </w:p>
    <w:p w14:paraId="7791F1ED" w14:textId="70F95464"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53" w:history="1">
        <w:r w:rsidR="00796BE3" w:rsidRPr="00CE12ED">
          <w:rPr>
            <w:rStyle w:val="Lienhypertexte"/>
            <w:noProof/>
          </w:rPr>
          <w:t>1.6</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Confidentialité</w:t>
        </w:r>
        <w:r w:rsidR="00796BE3">
          <w:rPr>
            <w:noProof/>
            <w:webHidden/>
          </w:rPr>
          <w:tab/>
        </w:r>
        <w:r w:rsidR="00796BE3">
          <w:rPr>
            <w:noProof/>
            <w:webHidden/>
          </w:rPr>
          <w:fldChar w:fldCharType="begin"/>
        </w:r>
        <w:r w:rsidR="00796BE3">
          <w:rPr>
            <w:noProof/>
            <w:webHidden/>
          </w:rPr>
          <w:instrText xml:space="preserve"> PAGEREF _Toc161742853 \h </w:instrText>
        </w:r>
        <w:r w:rsidR="00796BE3">
          <w:rPr>
            <w:noProof/>
            <w:webHidden/>
          </w:rPr>
        </w:r>
        <w:r w:rsidR="00796BE3">
          <w:rPr>
            <w:noProof/>
            <w:webHidden/>
          </w:rPr>
          <w:fldChar w:fldCharType="separate"/>
        </w:r>
        <w:r w:rsidR="00796BE3">
          <w:rPr>
            <w:noProof/>
            <w:webHidden/>
          </w:rPr>
          <w:t>8</w:t>
        </w:r>
        <w:r w:rsidR="00796BE3">
          <w:rPr>
            <w:noProof/>
            <w:webHidden/>
          </w:rPr>
          <w:fldChar w:fldCharType="end"/>
        </w:r>
      </w:hyperlink>
    </w:p>
    <w:p w14:paraId="34FB02B1" w14:textId="4D406899"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54" w:history="1">
        <w:r w:rsidR="00796BE3" w:rsidRPr="00CE12ED">
          <w:rPr>
            <w:rStyle w:val="Lienhypertexte"/>
            <w:noProof/>
            <w:lang w:val="fr-FR"/>
          </w:rPr>
          <w:t>1.6.1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lang w:val="fr-FR"/>
          </w:rPr>
          <w:t>Traitement des données à caractère personnel</w:t>
        </w:r>
        <w:r w:rsidR="00796BE3">
          <w:rPr>
            <w:noProof/>
            <w:webHidden/>
          </w:rPr>
          <w:tab/>
        </w:r>
        <w:r w:rsidR="00796BE3">
          <w:rPr>
            <w:noProof/>
            <w:webHidden/>
          </w:rPr>
          <w:fldChar w:fldCharType="begin"/>
        </w:r>
        <w:r w:rsidR="00796BE3">
          <w:rPr>
            <w:noProof/>
            <w:webHidden/>
          </w:rPr>
          <w:instrText xml:space="preserve"> PAGEREF _Toc161742854 \h </w:instrText>
        </w:r>
        <w:r w:rsidR="00796BE3">
          <w:rPr>
            <w:noProof/>
            <w:webHidden/>
          </w:rPr>
        </w:r>
        <w:r w:rsidR="00796BE3">
          <w:rPr>
            <w:noProof/>
            <w:webHidden/>
          </w:rPr>
          <w:fldChar w:fldCharType="separate"/>
        </w:r>
        <w:r w:rsidR="00796BE3">
          <w:rPr>
            <w:noProof/>
            <w:webHidden/>
          </w:rPr>
          <w:t>8</w:t>
        </w:r>
        <w:r w:rsidR="00796BE3">
          <w:rPr>
            <w:noProof/>
            <w:webHidden/>
          </w:rPr>
          <w:fldChar w:fldCharType="end"/>
        </w:r>
      </w:hyperlink>
    </w:p>
    <w:p w14:paraId="1CA301DE" w14:textId="46A6C8AE"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55" w:history="1">
        <w:r w:rsidR="00796BE3" w:rsidRPr="00CE12ED">
          <w:rPr>
            <w:rStyle w:val="Lienhypertexte"/>
            <w:noProof/>
          </w:rPr>
          <w:t>1.6.2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Confidentialité</w:t>
        </w:r>
        <w:r w:rsidR="00796BE3">
          <w:rPr>
            <w:noProof/>
            <w:webHidden/>
          </w:rPr>
          <w:tab/>
        </w:r>
        <w:r w:rsidR="00796BE3">
          <w:rPr>
            <w:noProof/>
            <w:webHidden/>
          </w:rPr>
          <w:fldChar w:fldCharType="begin"/>
        </w:r>
        <w:r w:rsidR="00796BE3">
          <w:rPr>
            <w:noProof/>
            <w:webHidden/>
          </w:rPr>
          <w:instrText xml:space="preserve"> PAGEREF _Toc161742855 \h </w:instrText>
        </w:r>
        <w:r w:rsidR="00796BE3">
          <w:rPr>
            <w:noProof/>
            <w:webHidden/>
          </w:rPr>
        </w:r>
        <w:r w:rsidR="00796BE3">
          <w:rPr>
            <w:noProof/>
            <w:webHidden/>
          </w:rPr>
          <w:fldChar w:fldCharType="separate"/>
        </w:r>
        <w:r w:rsidR="00796BE3">
          <w:rPr>
            <w:noProof/>
            <w:webHidden/>
          </w:rPr>
          <w:t>8</w:t>
        </w:r>
        <w:r w:rsidR="00796BE3">
          <w:rPr>
            <w:noProof/>
            <w:webHidden/>
          </w:rPr>
          <w:fldChar w:fldCharType="end"/>
        </w:r>
      </w:hyperlink>
    </w:p>
    <w:p w14:paraId="348B52A7" w14:textId="0963F40B"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56" w:history="1">
        <w:r w:rsidR="00796BE3" w:rsidRPr="00CE12ED">
          <w:rPr>
            <w:rStyle w:val="Lienhypertexte"/>
            <w:noProof/>
          </w:rPr>
          <w:t>1.7</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Obligations déontologiques</w:t>
        </w:r>
        <w:r w:rsidR="00796BE3">
          <w:rPr>
            <w:noProof/>
            <w:webHidden/>
          </w:rPr>
          <w:tab/>
        </w:r>
        <w:r w:rsidR="00796BE3">
          <w:rPr>
            <w:noProof/>
            <w:webHidden/>
          </w:rPr>
          <w:fldChar w:fldCharType="begin"/>
        </w:r>
        <w:r w:rsidR="00796BE3">
          <w:rPr>
            <w:noProof/>
            <w:webHidden/>
          </w:rPr>
          <w:instrText xml:space="preserve"> PAGEREF _Toc161742856 \h </w:instrText>
        </w:r>
        <w:r w:rsidR="00796BE3">
          <w:rPr>
            <w:noProof/>
            <w:webHidden/>
          </w:rPr>
        </w:r>
        <w:r w:rsidR="00796BE3">
          <w:rPr>
            <w:noProof/>
            <w:webHidden/>
          </w:rPr>
          <w:fldChar w:fldCharType="separate"/>
        </w:r>
        <w:r w:rsidR="00796BE3">
          <w:rPr>
            <w:noProof/>
            <w:webHidden/>
          </w:rPr>
          <w:t>9</w:t>
        </w:r>
        <w:r w:rsidR="00796BE3">
          <w:rPr>
            <w:noProof/>
            <w:webHidden/>
          </w:rPr>
          <w:fldChar w:fldCharType="end"/>
        </w:r>
      </w:hyperlink>
    </w:p>
    <w:p w14:paraId="5FEEA290" w14:textId="6372E397"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57" w:history="1">
        <w:r w:rsidR="00796BE3" w:rsidRPr="00CE12ED">
          <w:rPr>
            <w:rStyle w:val="Lienhypertexte"/>
            <w:noProof/>
          </w:rPr>
          <w:t>1.8</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Droit applicable et tribunaux compétents</w:t>
        </w:r>
        <w:r w:rsidR="00796BE3">
          <w:rPr>
            <w:noProof/>
            <w:webHidden/>
          </w:rPr>
          <w:tab/>
        </w:r>
        <w:r w:rsidR="00796BE3">
          <w:rPr>
            <w:noProof/>
            <w:webHidden/>
          </w:rPr>
          <w:fldChar w:fldCharType="begin"/>
        </w:r>
        <w:r w:rsidR="00796BE3">
          <w:rPr>
            <w:noProof/>
            <w:webHidden/>
          </w:rPr>
          <w:instrText xml:space="preserve"> PAGEREF _Toc161742857 \h </w:instrText>
        </w:r>
        <w:r w:rsidR="00796BE3">
          <w:rPr>
            <w:noProof/>
            <w:webHidden/>
          </w:rPr>
        </w:r>
        <w:r w:rsidR="00796BE3">
          <w:rPr>
            <w:noProof/>
            <w:webHidden/>
          </w:rPr>
          <w:fldChar w:fldCharType="separate"/>
        </w:r>
        <w:r w:rsidR="00796BE3">
          <w:rPr>
            <w:noProof/>
            <w:webHidden/>
          </w:rPr>
          <w:t>10</w:t>
        </w:r>
        <w:r w:rsidR="00796BE3">
          <w:rPr>
            <w:noProof/>
            <w:webHidden/>
          </w:rPr>
          <w:fldChar w:fldCharType="end"/>
        </w:r>
      </w:hyperlink>
    </w:p>
    <w:p w14:paraId="60DF5C9B" w14:textId="10E4232F" w:rsidR="00796BE3"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1742858" w:history="1">
        <w:r w:rsidR="00796BE3" w:rsidRPr="00CE12ED">
          <w:rPr>
            <w:rStyle w:val="Lienhypertexte"/>
            <w:noProof/>
          </w:rPr>
          <w:t>2</w:t>
        </w:r>
        <w:r w:rsidR="00796BE3">
          <w:rPr>
            <w:rFonts w:asciiTheme="minorHAnsi" w:eastAsiaTheme="minorEastAsia" w:hAnsiTheme="minorHAnsi" w:cstheme="minorBidi"/>
            <w:b w:val="0"/>
            <w:noProof/>
            <w:color w:val="auto"/>
            <w:kern w:val="2"/>
            <w:sz w:val="22"/>
            <w:lang w:val="fr-FR" w:eastAsia="fr-FR"/>
            <w14:ligatures w14:val="standardContextual"/>
          </w:rPr>
          <w:tab/>
        </w:r>
        <w:r w:rsidR="00796BE3" w:rsidRPr="00CE12ED">
          <w:rPr>
            <w:rStyle w:val="Lienhypertexte"/>
            <w:noProof/>
          </w:rPr>
          <w:t>Objet et portée du marché</w:t>
        </w:r>
        <w:r w:rsidR="00796BE3">
          <w:rPr>
            <w:noProof/>
            <w:webHidden/>
          </w:rPr>
          <w:tab/>
        </w:r>
        <w:r w:rsidR="00796BE3">
          <w:rPr>
            <w:noProof/>
            <w:webHidden/>
          </w:rPr>
          <w:fldChar w:fldCharType="begin"/>
        </w:r>
        <w:r w:rsidR="00796BE3">
          <w:rPr>
            <w:noProof/>
            <w:webHidden/>
          </w:rPr>
          <w:instrText xml:space="preserve"> PAGEREF _Toc161742858 \h </w:instrText>
        </w:r>
        <w:r w:rsidR="00796BE3">
          <w:rPr>
            <w:noProof/>
            <w:webHidden/>
          </w:rPr>
        </w:r>
        <w:r w:rsidR="00796BE3">
          <w:rPr>
            <w:noProof/>
            <w:webHidden/>
          </w:rPr>
          <w:fldChar w:fldCharType="separate"/>
        </w:r>
        <w:r w:rsidR="00796BE3">
          <w:rPr>
            <w:noProof/>
            <w:webHidden/>
          </w:rPr>
          <w:t>11</w:t>
        </w:r>
        <w:r w:rsidR="00796BE3">
          <w:rPr>
            <w:noProof/>
            <w:webHidden/>
          </w:rPr>
          <w:fldChar w:fldCharType="end"/>
        </w:r>
      </w:hyperlink>
    </w:p>
    <w:p w14:paraId="73F08E88" w14:textId="4F84DA46"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59" w:history="1">
        <w:r w:rsidR="00796BE3" w:rsidRPr="00CE12ED">
          <w:rPr>
            <w:rStyle w:val="Lienhypertexte"/>
            <w:noProof/>
          </w:rPr>
          <w:t>2.1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Nature du marché</w:t>
        </w:r>
        <w:r w:rsidR="00796BE3">
          <w:rPr>
            <w:noProof/>
            <w:webHidden/>
          </w:rPr>
          <w:tab/>
        </w:r>
        <w:r w:rsidR="00796BE3">
          <w:rPr>
            <w:noProof/>
            <w:webHidden/>
          </w:rPr>
          <w:fldChar w:fldCharType="begin"/>
        </w:r>
        <w:r w:rsidR="00796BE3">
          <w:rPr>
            <w:noProof/>
            <w:webHidden/>
          </w:rPr>
          <w:instrText xml:space="preserve"> PAGEREF _Toc161742859 \h </w:instrText>
        </w:r>
        <w:r w:rsidR="00796BE3">
          <w:rPr>
            <w:noProof/>
            <w:webHidden/>
          </w:rPr>
        </w:r>
        <w:r w:rsidR="00796BE3">
          <w:rPr>
            <w:noProof/>
            <w:webHidden/>
          </w:rPr>
          <w:fldChar w:fldCharType="separate"/>
        </w:r>
        <w:r w:rsidR="00796BE3">
          <w:rPr>
            <w:noProof/>
            <w:webHidden/>
          </w:rPr>
          <w:t>11</w:t>
        </w:r>
        <w:r w:rsidR="00796BE3">
          <w:rPr>
            <w:noProof/>
            <w:webHidden/>
          </w:rPr>
          <w:fldChar w:fldCharType="end"/>
        </w:r>
      </w:hyperlink>
    </w:p>
    <w:p w14:paraId="6E98EAA5" w14:textId="090CEB72"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60" w:history="1">
        <w:r w:rsidR="00796BE3" w:rsidRPr="00CE12ED">
          <w:rPr>
            <w:rStyle w:val="Lienhypertexte"/>
            <w:noProof/>
          </w:rPr>
          <w:t>2.2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Objet du marché</w:t>
        </w:r>
        <w:r w:rsidR="00796BE3">
          <w:rPr>
            <w:noProof/>
            <w:webHidden/>
          </w:rPr>
          <w:tab/>
        </w:r>
        <w:r w:rsidR="00796BE3">
          <w:rPr>
            <w:noProof/>
            <w:webHidden/>
          </w:rPr>
          <w:fldChar w:fldCharType="begin"/>
        </w:r>
        <w:r w:rsidR="00796BE3">
          <w:rPr>
            <w:noProof/>
            <w:webHidden/>
          </w:rPr>
          <w:instrText xml:space="preserve"> PAGEREF _Toc161742860 \h </w:instrText>
        </w:r>
        <w:r w:rsidR="00796BE3">
          <w:rPr>
            <w:noProof/>
            <w:webHidden/>
          </w:rPr>
        </w:r>
        <w:r w:rsidR="00796BE3">
          <w:rPr>
            <w:noProof/>
            <w:webHidden/>
          </w:rPr>
          <w:fldChar w:fldCharType="separate"/>
        </w:r>
        <w:r w:rsidR="00796BE3">
          <w:rPr>
            <w:noProof/>
            <w:webHidden/>
          </w:rPr>
          <w:t>11</w:t>
        </w:r>
        <w:r w:rsidR="00796BE3">
          <w:rPr>
            <w:noProof/>
            <w:webHidden/>
          </w:rPr>
          <w:fldChar w:fldCharType="end"/>
        </w:r>
      </w:hyperlink>
    </w:p>
    <w:p w14:paraId="7B6EA3DD" w14:textId="383C55CC"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61" w:history="1">
        <w:r w:rsidR="00796BE3" w:rsidRPr="00CE12ED">
          <w:rPr>
            <w:rStyle w:val="Lienhypertexte"/>
            <w:noProof/>
          </w:rPr>
          <w:t>2.3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Lots</w:t>
        </w:r>
        <w:r w:rsidR="00796BE3">
          <w:rPr>
            <w:noProof/>
            <w:webHidden/>
          </w:rPr>
          <w:tab/>
        </w:r>
        <w:r w:rsidR="00796BE3">
          <w:rPr>
            <w:noProof/>
            <w:webHidden/>
          </w:rPr>
          <w:fldChar w:fldCharType="begin"/>
        </w:r>
        <w:r w:rsidR="00796BE3">
          <w:rPr>
            <w:noProof/>
            <w:webHidden/>
          </w:rPr>
          <w:instrText xml:space="preserve"> PAGEREF _Toc161742861 \h </w:instrText>
        </w:r>
        <w:r w:rsidR="00796BE3">
          <w:rPr>
            <w:noProof/>
            <w:webHidden/>
          </w:rPr>
        </w:r>
        <w:r w:rsidR="00796BE3">
          <w:rPr>
            <w:noProof/>
            <w:webHidden/>
          </w:rPr>
          <w:fldChar w:fldCharType="separate"/>
        </w:r>
        <w:r w:rsidR="00796BE3">
          <w:rPr>
            <w:noProof/>
            <w:webHidden/>
          </w:rPr>
          <w:t>11</w:t>
        </w:r>
        <w:r w:rsidR="00796BE3">
          <w:rPr>
            <w:noProof/>
            <w:webHidden/>
          </w:rPr>
          <w:fldChar w:fldCharType="end"/>
        </w:r>
      </w:hyperlink>
    </w:p>
    <w:p w14:paraId="5E915317" w14:textId="129FF03A"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62" w:history="1">
        <w:r w:rsidR="00796BE3" w:rsidRPr="00CE12ED">
          <w:rPr>
            <w:rStyle w:val="Lienhypertexte"/>
            <w:noProof/>
          </w:rPr>
          <w:t>2.4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Postes</w:t>
        </w:r>
        <w:r w:rsidR="00796BE3">
          <w:rPr>
            <w:noProof/>
            <w:webHidden/>
          </w:rPr>
          <w:tab/>
        </w:r>
        <w:r w:rsidR="00796BE3">
          <w:rPr>
            <w:noProof/>
            <w:webHidden/>
          </w:rPr>
          <w:fldChar w:fldCharType="begin"/>
        </w:r>
        <w:r w:rsidR="00796BE3">
          <w:rPr>
            <w:noProof/>
            <w:webHidden/>
          </w:rPr>
          <w:instrText xml:space="preserve"> PAGEREF _Toc161742862 \h </w:instrText>
        </w:r>
        <w:r w:rsidR="00796BE3">
          <w:rPr>
            <w:noProof/>
            <w:webHidden/>
          </w:rPr>
        </w:r>
        <w:r w:rsidR="00796BE3">
          <w:rPr>
            <w:noProof/>
            <w:webHidden/>
          </w:rPr>
          <w:fldChar w:fldCharType="separate"/>
        </w:r>
        <w:r w:rsidR="00796BE3">
          <w:rPr>
            <w:noProof/>
            <w:webHidden/>
          </w:rPr>
          <w:t>11</w:t>
        </w:r>
        <w:r w:rsidR="00796BE3">
          <w:rPr>
            <w:noProof/>
            <w:webHidden/>
          </w:rPr>
          <w:fldChar w:fldCharType="end"/>
        </w:r>
      </w:hyperlink>
    </w:p>
    <w:p w14:paraId="082D724D" w14:textId="774E84FE"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63" w:history="1">
        <w:r w:rsidR="00796BE3" w:rsidRPr="00CE12ED">
          <w:rPr>
            <w:rStyle w:val="Lienhypertexte"/>
            <w:noProof/>
          </w:rPr>
          <w:t>2.5</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Durée du marché</w:t>
        </w:r>
        <w:r w:rsidR="00796BE3">
          <w:rPr>
            <w:noProof/>
            <w:webHidden/>
          </w:rPr>
          <w:tab/>
        </w:r>
        <w:r w:rsidR="00796BE3">
          <w:rPr>
            <w:noProof/>
            <w:webHidden/>
          </w:rPr>
          <w:fldChar w:fldCharType="begin"/>
        </w:r>
        <w:r w:rsidR="00796BE3">
          <w:rPr>
            <w:noProof/>
            <w:webHidden/>
          </w:rPr>
          <w:instrText xml:space="preserve"> PAGEREF _Toc161742863 \h </w:instrText>
        </w:r>
        <w:r w:rsidR="00796BE3">
          <w:rPr>
            <w:noProof/>
            <w:webHidden/>
          </w:rPr>
        </w:r>
        <w:r w:rsidR="00796BE3">
          <w:rPr>
            <w:noProof/>
            <w:webHidden/>
          </w:rPr>
          <w:fldChar w:fldCharType="separate"/>
        </w:r>
        <w:r w:rsidR="00796BE3">
          <w:rPr>
            <w:noProof/>
            <w:webHidden/>
          </w:rPr>
          <w:t>11</w:t>
        </w:r>
        <w:r w:rsidR="00796BE3">
          <w:rPr>
            <w:noProof/>
            <w:webHidden/>
          </w:rPr>
          <w:fldChar w:fldCharType="end"/>
        </w:r>
      </w:hyperlink>
    </w:p>
    <w:p w14:paraId="52869863" w14:textId="47D49080"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64" w:history="1">
        <w:r w:rsidR="00796BE3" w:rsidRPr="00CE12ED">
          <w:rPr>
            <w:rStyle w:val="Lienhypertexte"/>
            <w:noProof/>
          </w:rPr>
          <w:t>2.6</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Variantes</w:t>
        </w:r>
        <w:r w:rsidR="00796BE3">
          <w:rPr>
            <w:noProof/>
            <w:webHidden/>
          </w:rPr>
          <w:tab/>
        </w:r>
        <w:r w:rsidR="00796BE3">
          <w:rPr>
            <w:noProof/>
            <w:webHidden/>
          </w:rPr>
          <w:fldChar w:fldCharType="begin"/>
        </w:r>
        <w:r w:rsidR="00796BE3">
          <w:rPr>
            <w:noProof/>
            <w:webHidden/>
          </w:rPr>
          <w:instrText xml:space="preserve"> PAGEREF _Toc161742864 \h </w:instrText>
        </w:r>
        <w:r w:rsidR="00796BE3">
          <w:rPr>
            <w:noProof/>
            <w:webHidden/>
          </w:rPr>
        </w:r>
        <w:r w:rsidR="00796BE3">
          <w:rPr>
            <w:noProof/>
            <w:webHidden/>
          </w:rPr>
          <w:fldChar w:fldCharType="separate"/>
        </w:r>
        <w:r w:rsidR="00796BE3">
          <w:rPr>
            <w:noProof/>
            <w:webHidden/>
          </w:rPr>
          <w:t>11</w:t>
        </w:r>
        <w:r w:rsidR="00796BE3">
          <w:rPr>
            <w:noProof/>
            <w:webHidden/>
          </w:rPr>
          <w:fldChar w:fldCharType="end"/>
        </w:r>
      </w:hyperlink>
    </w:p>
    <w:p w14:paraId="1090F272" w14:textId="2E02D501"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65" w:history="1">
        <w:r w:rsidR="00796BE3" w:rsidRPr="00CE12ED">
          <w:rPr>
            <w:rStyle w:val="Lienhypertexte"/>
            <w:noProof/>
          </w:rPr>
          <w:t>2.7</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Option</w:t>
        </w:r>
        <w:r w:rsidR="00796BE3">
          <w:rPr>
            <w:noProof/>
            <w:webHidden/>
          </w:rPr>
          <w:tab/>
        </w:r>
        <w:r w:rsidR="00796BE3">
          <w:rPr>
            <w:noProof/>
            <w:webHidden/>
          </w:rPr>
          <w:fldChar w:fldCharType="begin"/>
        </w:r>
        <w:r w:rsidR="00796BE3">
          <w:rPr>
            <w:noProof/>
            <w:webHidden/>
          </w:rPr>
          <w:instrText xml:space="preserve"> PAGEREF _Toc161742865 \h </w:instrText>
        </w:r>
        <w:r w:rsidR="00796BE3">
          <w:rPr>
            <w:noProof/>
            <w:webHidden/>
          </w:rPr>
        </w:r>
        <w:r w:rsidR="00796BE3">
          <w:rPr>
            <w:noProof/>
            <w:webHidden/>
          </w:rPr>
          <w:fldChar w:fldCharType="separate"/>
        </w:r>
        <w:r w:rsidR="00796BE3">
          <w:rPr>
            <w:noProof/>
            <w:webHidden/>
          </w:rPr>
          <w:t>11</w:t>
        </w:r>
        <w:r w:rsidR="00796BE3">
          <w:rPr>
            <w:noProof/>
            <w:webHidden/>
          </w:rPr>
          <w:fldChar w:fldCharType="end"/>
        </w:r>
      </w:hyperlink>
    </w:p>
    <w:p w14:paraId="23B1C925" w14:textId="2DFD739B"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66" w:history="1">
        <w:r w:rsidR="00796BE3" w:rsidRPr="00CE12ED">
          <w:rPr>
            <w:rStyle w:val="Lienhypertexte"/>
            <w:noProof/>
          </w:rPr>
          <w:t>2.8</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Quantités</w:t>
        </w:r>
        <w:r w:rsidR="00796BE3">
          <w:rPr>
            <w:noProof/>
            <w:webHidden/>
          </w:rPr>
          <w:tab/>
        </w:r>
        <w:r w:rsidR="00796BE3">
          <w:rPr>
            <w:noProof/>
            <w:webHidden/>
          </w:rPr>
          <w:fldChar w:fldCharType="begin"/>
        </w:r>
        <w:r w:rsidR="00796BE3">
          <w:rPr>
            <w:noProof/>
            <w:webHidden/>
          </w:rPr>
          <w:instrText xml:space="preserve"> PAGEREF _Toc161742866 \h </w:instrText>
        </w:r>
        <w:r w:rsidR="00796BE3">
          <w:rPr>
            <w:noProof/>
            <w:webHidden/>
          </w:rPr>
        </w:r>
        <w:r w:rsidR="00796BE3">
          <w:rPr>
            <w:noProof/>
            <w:webHidden/>
          </w:rPr>
          <w:fldChar w:fldCharType="separate"/>
        </w:r>
        <w:r w:rsidR="00796BE3">
          <w:rPr>
            <w:noProof/>
            <w:webHidden/>
          </w:rPr>
          <w:t>11</w:t>
        </w:r>
        <w:r w:rsidR="00796BE3">
          <w:rPr>
            <w:noProof/>
            <w:webHidden/>
          </w:rPr>
          <w:fldChar w:fldCharType="end"/>
        </w:r>
      </w:hyperlink>
    </w:p>
    <w:p w14:paraId="767E6016" w14:textId="4F5DB53A" w:rsidR="00796BE3"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1742867" w:history="1">
        <w:r w:rsidR="00796BE3" w:rsidRPr="00CE12ED">
          <w:rPr>
            <w:rStyle w:val="Lienhypertexte"/>
            <w:noProof/>
          </w:rPr>
          <w:t>3</w:t>
        </w:r>
        <w:r w:rsidR="00796BE3">
          <w:rPr>
            <w:rFonts w:asciiTheme="minorHAnsi" w:eastAsiaTheme="minorEastAsia" w:hAnsiTheme="minorHAnsi" w:cstheme="minorBidi"/>
            <w:b w:val="0"/>
            <w:noProof/>
            <w:color w:val="auto"/>
            <w:kern w:val="2"/>
            <w:sz w:val="22"/>
            <w:lang w:val="fr-FR" w:eastAsia="fr-FR"/>
            <w14:ligatures w14:val="standardContextual"/>
          </w:rPr>
          <w:tab/>
        </w:r>
        <w:r w:rsidR="00796BE3" w:rsidRPr="00CE12ED">
          <w:rPr>
            <w:rStyle w:val="Lienhypertexte"/>
            <w:noProof/>
          </w:rPr>
          <w:t>Procédure</w:t>
        </w:r>
        <w:r w:rsidR="00796BE3">
          <w:rPr>
            <w:noProof/>
            <w:webHidden/>
          </w:rPr>
          <w:tab/>
        </w:r>
        <w:r w:rsidR="00796BE3">
          <w:rPr>
            <w:noProof/>
            <w:webHidden/>
          </w:rPr>
          <w:fldChar w:fldCharType="begin"/>
        </w:r>
        <w:r w:rsidR="00796BE3">
          <w:rPr>
            <w:noProof/>
            <w:webHidden/>
          </w:rPr>
          <w:instrText xml:space="preserve"> PAGEREF _Toc161742867 \h </w:instrText>
        </w:r>
        <w:r w:rsidR="00796BE3">
          <w:rPr>
            <w:noProof/>
            <w:webHidden/>
          </w:rPr>
        </w:r>
        <w:r w:rsidR="00796BE3">
          <w:rPr>
            <w:noProof/>
            <w:webHidden/>
          </w:rPr>
          <w:fldChar w:fldCharType="separate"/>
        </w:r>
        <w:r w:rsidR="00796BE3">
          <w:rPr>
            <w:noProof/>
            <w:webHidden/>
          </w:rPr>
          <w:t>13</w:t>
        </w:r>
        <w:r w:rsidR="00796BE3">
          <w:rPr>
            <w:noProof/>
            <w:webHidden/>
          </w:rPr>
          <w:fldChar w:fldCharType="end"/>
        </w:r>
      </w:hyperlink>
    </w:p>
    <w:p w14:paraId="69392F6A" w14:textId="687EBD4B"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68" w:history="1">
        <w:r w:rsidR="00796BE3" w:rsidRPr="00CE12ED">
          <w:rPr>
            <w:rStyle w:val="Lienhypertexte"/>
            <w:noProof/>
          </w:rPr>
          <w:t>3.1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Mode de passation</w:t>
        </w:r>
        <w:r w:rsidR="00796BE3">
          <w:rPr>
            <w:noProof/>
            <w:webHidden/>
          </w:rPr>
          <w:tab/>
        </w:r>
        <w:r w:rsidR="00796BE3">
          <w:rPr>
            <w:noProof/>
            <w:webHidden/>
          </w:rPr>
          <w:fldChar w:fldCharType="begin"/>
        </w:r>
        <w:r w:rsidR="00796BE3">
          <w:rPr>
            <w:noProof/>
            <w:webHidden/>
          </w:rPr>
          <w:instrText xml:space="preserve"> PAGEREF _Toc161742868 \h </w:instrText>
        </w:r>
        <w:r w:rsidR="00796BE3">
          <w:rPr>
            <w:noProof/>
            <w:webHidden/>
          </w:rPr>
        </w:r>
        <w:r w:rsidR="00796BE3">
          <w:rPr>
            <w:noProof/>
            <w:webHidden/>
          </w:rPr>
          <w:fldChar w:fldCharType="separate"/>
        </w:r>
        <w:r w:rsidR="00796BE3">
          <w:rPr>
            <w:noProof/>
            <w:webHidden/>
          </w:rPr>
          <w:t>13</w:t>
        </w:r>
        <w:r w:rsidR="00796BE3">
          <w:rPr>
            <w:noProof/>
            <w:webHidden/>
          </w:rPr>
          <w:fldChar w:fldCharType="end"/>
        </w:r>
      </w:hyperlink>
    </w:p>
    <w:p w14:paraId="51DCE66D" w14:textId="0FF3E68A"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69" w:history="1">
        <w:r w:rsidR="00796BE3" w:rsidRPr="00CE12ED">
          <w:rPr>
            <w:rStyle w:val="Lienhypertexte"/>
            <w:noProof/>
          </w:rPr>
          <w:t>3.2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Publication</w:t>
        </w:r>
        <w:r w:rsidR="00796BE3">
          <w:rPr>
            <w:noProof/>
            <w:webHidden/>
          </w:rPr>
          <w:tab/>
        </w:r>
        <w:r w:rsidR="00796BE3">
          <w:rPr>
            <w:noProof/>
            <w:webHidden/>
          </w:rPr>
          <w:fldChar w:fldCharType="begin"/>
        </w:r>
        <w:r w:rsidR="00796BE3">
          <w:rPr>
            <w:noProof/>
            <w:webHidden/>
          </w:rPr>
          <w:instrText xml:space="preserve"> PAGEREF _Toc161742869 \h </w:instrText>
        </w:r>
        <w:r w:rsidR="00796BE3">
          <w:rPr>
            <w:noProof/>
            <w:webHidden/>
          </w:rPr>
        </w:r>
        <w:r w:rsidR="00796BE3">
          <w:rPr>
            <w:noProof/>
            <w:webHidden/>
          </w:rPr>
          <w:fldChar w:fldCharType="separate"/>
        </w:r>
        <w:r w:rsidR="00796BE3">
          <w:rPr>
            <w:noProof/>
            <w:webHidden/>
          </w:rPr>
          <w:t>13</w:t>
        </w:r>
        <w:r w:rsidR="00796BE3">
          <w:rPr>
            <w:noProof/>
            <w:webHidden/>
          </w:rPr>
          <w:fldChar w:fldCharType="end"/>
        </w:r>
      </w:hyperlink>
    </w:p>
    <w:p w14:paraId="2280B32C" w14:textId="12EBD931"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70" w:history="1">
        <w:r w:rsidR="00796BE3" w:rsidRPr="00CE12ED">
          <w:rPr>
            <w:rStyle w:val="Lienhypertexte"/>
            <w:noProof/>
          </w:rPr>
          <w:t>3.2.1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Publicité officielle</w:t>
        </w:r>
        <w:r w:rsidR="00796BE3">
          <w:rPr>
            <w:noProof/>
            <w:webHidden/>
          </w:rPr>
          <w:tab/>
        </w:r>
        <w:r w:rsidR="00796BE3">
          <w:rPr>
            <w:noProof/>
            <w:webHidden/>
          </w:rPr>
          <w:fldChar w:fldCharType="begin"/>
        </w:r>
        <w:r w:rsidR="00796BE3">
          <w:rPr>
            <w:noProof/>
            <w:webHidden/>
          </w:rPr>
          <w:instrText xml:space="preserve"> PAGEREF _Toc161742870 \h </w:instrText>
        </w:r>
        <w:r w:rsidR="00796BE3">
          <w:rPr>
            <w:noProof/>
            <w:webHidden/>
          </w:rPr>
        </w:r>
        <w:r w:rsidR="00796BE3">
          <w:rPr>
            <w:noProof/>
            <w:webHidden/>
          </w:rPr>
          <w:fldChar w:fldCharType="separate"/>
        </w:r>
        <w:r w:rsidR="00796BE3">
          <w:rPr>
            <w:noProof/>
            <w:webHidden/>
          </w:rPr>
          <w:t>13</w:t>
        </w:r>
        <w:r w:rsidR="00796BE3">
          <w:rPr>
            <w:noProof/>
            <w:webHidden/>
          </w:rPr>
          <w:fldChar w:fldCharType="end"/>
        </w:r>
      </w:hyperlink>
    </w:p>
    <w:p w14:paraId="3E667514" w14:textId="5E40ECB6"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71" w:history="1">
        <w:r w:rsidR="00796BE3" w:rsidRPr="00CE12ED">
          <w:rPr>
            <w:rStyle w:val="Lienhypertexte"/>
            <w:noProof/>
          </w:rPr>
          <w:t>3.2.2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Publications complémentaires</w:t>
        </w:r>
        <w:r w:rsidR="00796BE3">
          <w:rPr>
            <w:noProof/>
            <w:webHidden/>
          </w:rPr>
          <w:tab/>
        </w:r>
        <w:r w:rsidR="00796BE3">
          <w:rPr>
            <w:noProof/>
            <w:webHidden/>
          </w:rPr>
          <w:fldChar w:fldCharType="begin"/>
        </w:r>
        <w:r w:rsidR="00796BE3">
          <w:rPr>
            <w:noProof/>
            <w:webHidden/>
          </w:rPr>
          <w:instrText xml:space="preserve"> PAGEREF _Toc161742871 \h </w:instrText>
        </w:r>
        <w:r w:rsidR="00796BE3">
          <w:rPr>
            <w:noProof/>
            <w:webHidden/>
          </w:rPr>
        </w:r>
        <w:r w:rsidR="00796BE3">
          <w:rPr>
            <w:noProof/>
            <w:webHidden/>
          </w:rPr>
          <w:fldChar w:fldCharType="separate"/>
        </w:r>
        <w:r w:rsidR="00796BE3">
          <w:rPr>
            <w:noProof/>
            <w:webHidden/>
          </w:rPr>
          <w:t>13</w:t>
        </w:r>
        <w:r w:rsidR="00796BE3">
          <w:rPr>
            <w:noProof/>
            <w:webHidden/>
          </w:rPr>
          <w:fldChar w:fldCharType="end"/>
        </w:r>
      </w:hyperlink>
    </w:p>
    <w:p w14:paraId="7BA64ECA" w14:textId="3ACE1DBF"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72" w:history="1">
        <w:r w:rsidR="00796BE3" w:rsidRPr="00CE12ED">
          <w:rPr>
            <w:rStyle w:val="Lienhypertexte"/>
            <w:noProof/>
          </w:rPr>
          <w:t>3.3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Information</w:t>
        </w:r>
        <w:r w:rsidR="00796BE3">
          <w:rPr>
            <w:noProof/>
            <w:webHidden/>
          </w:rPr>
          <w:tab/>
        </w:r>
        <w:r w:rsidR="00796BE3">
          <w:rPr>
            <w:noProof/>
            <w:webHidden/>
          </w:rPr>
          <w:fldChar w:fldCharType="begin"/>
        </w:r>
        <w:r w:rsidR="00796BE3">
          <w:rPr>
            <w:noProof/>
            <w:webHidden/>
          </w:rPr>
          <w:instrText xml:space="preserve"> PAGEREF _Toc161742872 \h </w:instrText>
        </w:r>
        <w:r w:rsidR="00796BE3">
          <w:rPr>
            <w:noProof/>
            <w:webHidden/>
          </w:rPr>
        </w:r>
        <w:r w:rsidR="00796BE3">
          <w:rPr>
            <w:noProof/>
            <w:webHidden/>
          </w:rPr>
          <w:fldChar w:fldCharType="separate"/>
        </w:r>
        <w:r w:rsidR="00796BE3">
          <w:rPr>
            <w:noProof/>
            <w:webHidden/>
          </w:rPr>
          <w:t>13</w:t>
        </w:r>
        <w:r w:rsidR="00796BE3">
          <w:rPr>
            <w:noProof/>
            <w:webHidden/>
          </w:rPr>
          <w:fldChar w:fldCharType="end"/>
        </w:r>
      </w:hyperlink>
    </w:p>
    <w:p w14:paraId="36298302" w14:textId="3ACB7931"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73" w:history="1">
        <w:r w:rsidR="00796BE3" w:rsidRPr="00CE12ED">
          <w:rPr>
            <w:rStyle w:val="Lienhypertexte"/>
            <w:noProof/>
          </w:rPr>
          <w:t>3.4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Offre</w:t>
        </w:r>
        <w:r w:rsidR="00796BE3">
          <w:rPr>
            <w:noProof/>
            <w:webHidden/>
          </w:rPr>
          <w:tab/>
        </w:r>
        <w:r w:rsidR="00796BE3">
          <w:rPr>
            <w:noProof/>
            <w:webHidden/>
          </w:rPr>
          <w:fldChar w:fldCharType="begin"/>
        </w:r>
        <w:r w:rsidR="00796BE3">
          <w:rPr>
            <w:noProof/>
            <w:webHidden/>
          </w:rPr>
          <w:instrText xml:space="preserve"> PAGEREF _Toc161742873 \h </w:instrText>
        </w:r>
        <w:r w:rsidR="00796BE3">
          <w:rPr>
            <w:noProof/>
            <w:webHidden/>
          </w:rPr>
        </w:r>
        <w:r w:rsidR="00796BE3">
          <w:rPr>
            <w:noProof/>
            <w:webHidden/>
          </w:rPr>
          <w:fldChar w:fldCharType="separate"/>
        </w:r>
        <w:r w:rsidR="00796BE3">
          <w:rPr>
            <w:noProof/>
            <w:webHidden/>
          </w:rPr>
          <w:t>13</w:t>
        </w:r>
        <w:r w:rsidR="00796BE3">
          <w:rPr>
            <w:noProof/>
            <w:webHidden/>
          </w:rPr>
          <w:fldChar w:fldCharType="end"/>
        </w:r>
      </w:hyperlink>
    </w:p>
    <w:p w14:paraId="7193C5A8" w14:textId="55206880"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74" w:history="1">
        <w:r w:rsidR="00796BE3" w:rsidRPr="00CE12ED">
          <w:rPr>
            <w:rStyle w:val="Lienhypertexte"/>
            <w:noProof/>
          </w:rPr>
          <w:t>3.4.1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Données à mentionner dans l’offre</w:t>
        </w:r>
        <w:r w:rsidR="00796BE3">
          <w:rPr>
            <w:noProof/>
            <w:webHidden/>
          </w:rPr>
          <w:tab/>
        </w:r>
        <w:r w:rsidR="00796BE3">
          <w:rPr>
            <w:noProof/>
            <w:webHidden/>
          </w:rPr>
          <w:fldChar w:fldCharType="begin"/>
        </w:r>
        <w:r w:rsidR="00796BE3">
          <w:rPr>
            <w:noProof/>
            <w:webHidden/>
          </w:rPr>
          <w:instrText xml:space="preserve"> PAGEREF _Toc161742874 \h </w:instrText>
        </w:r>
        <w:r w:rsidR="00796BE3">
          <w:rPr>
            <w:noProof/>
            <w:webHidden/>
          </w:rPr>
        </w:r>
        <w:r w:rsidR="00796BE3">
          <w:rPr>
            <w:noProof/>
            <w:webHidden/>
          </w:rPr>
          <w:fldChar w:fldCharType="separate"/>
        </w:r>
        <w:r w:rsidR="00796BE3">
          <w:rPr>
            <w:noProof/>
            <w:webHidden/>
          </w:rPr>
          <w:t>13</w:t>
        </w:r>
        <w:r w:rsidR="00796BE3">
          <w:rPr>
            <w:noProof/>
            <w:webHidden/>
          </w:rPr>
          <w:fldChar w:fldCharType="end"/>
        </w:r>
      </w:hyperlink>
    </w:p>
    <w:p w14:paraId="4D12A761" w14:textId="5CEF736F"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75" w:history="1">
        <w:r w:rsidR="00796BE3" w:rsidRPr="00CE12ED">
          <w:rPr>
            <w:rStyle w:val="Lienhypertexte"/>
            <w:noProof/>
          </w:rPr>
          <w:t>3.4.2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Durée de validité de l’offre</w:t>
        </w:r>
        <w:r w:rsidR="00796BE3">
          <w:rPr>
            <w:noProof/>
            <w:webHidden/>
          </w:rPr>
          <w:tab/>
        </w:r>
        <w:r w:rsidR="00796BE3">
          <w:rPr>
            <w:noProof/>
            <w:webHidden/>
          </w:rPr>
          <w:fldChar w:fldCharType="begin"/>
        </w:r>
        <w:r w:rsidR="00796BE3">
          <w:rPr>
            <w:noProof/>
            <w:webHidden/>
          </w:rPr>
          <w:instrText xml:space="preserve"> PAGEREF _Toc161742875 \h </w:instrText>
        </w:r>
        <w:r w:rsidR="00796BE3">
          <w:rPr>
            <w:noProof/>
            <w:webHidden/>
          </w:rPr>
        </w:r>
        <w:r w:rsidR="00796BE3">
          <w:rPr>
            <w:noProof/>
            <w:webHidden/>
          </w:rPr>
          <w:fldChar w:fldCharType="separate"/>
        </w:r>
        <w:r w:rsidR="00796BE3">
          <w:rPr>
            <w:noProof/>
            <w:webHidden/>
          </w:rPr>
          <w:t>14</w:t>
        </w:r>
        <w:r w:rsidR="00796BE3">
          <w:rPr>
            <w:noProof/>
            <w:webHidden/>
          </w:rPr>
          <w:fldChar w:fldCharType="end"/>
        </w:r>
      </w:hyperlink>
    </w:p>
    <w:p w14:paraId="5FAC1D10" w14:textId="0EE4A211"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76" w:history="1">
        <w:r w:rsidR="00796BE3" w:rsidRPr="00CE12ED">
          <w:rPr>
            <w:rStyle w:val="Lienhypertexte"/>
            <w:noProof/>
          </w:rPr>
          <w:t>3.4.3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Détermination des prix</w:t>
        </w:r>
        <w:r w:rsidR="00796BE3">
          <w:rPr>
            <w:noProof/>
            <w:webHidden/>
          </w:rPr>
          <w:tab/>
        </w:r>
        <w:r w:rsidR="00796BE3">
          <w:rPr>
            <w:noProof/>
            <w:webHidden/>
          </w:rPr>
          <w:fldChar w:fldCharType="begin"/>
        </w:r>
        <w:r w:rsidR="00796BE3">
          <w:rPr>
            <w:noProof/>
            <w:webHidden/>
          </w:rPr>
          <w:instrText xml:space="preserve"> PAGEREF _Toc161742876 \h </w:instrText>
        </w:r>
        <w:r w:rsidR="00796BE3">
          <w:rPr>
            <w:noProof/>
            <w:webHidden/>
          </w:rPr>
        </w:r>
        <w:r w:rsidR="00796BE3">
          <w:rPr>
            <w:noProof/>
            <w:webHidden/>
          </w:rPr>
          <w:fldChar w:fldCharType="separate"/>
        </w:r>
        <w:r w:rsidR="00796BE3">
          <w:rPr>
            <w:noProof/>
            <w:webHidden/>
          </w:rPr>
          <w:t>14</w:t>
        </w:r>
        <w:r w:rsidR="00796BE3">
          <w:rPr>
            <w:noProof/>
            <w:webHidden/>
          </w:rPr>
          <w:fldChar w:fldCharType="end"/>
        </w:r>
      </w:hyperlink>
    </w:p>
    <w:p w14:paraId="68E3CD12" w14:textId="571302F7"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77" w:history="1">
        <w:r w:rsidR="00796BE3" w:rsidRPr="00CE12ED">
          <w:rPr>
            <w:rStyle w:val="Lienhypertexte"/>
            <w:noProof/>
          </w:rPr>
          <w:t>3.4.4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Eléments inclus dans le prix</w:t>
        </w:r>
        <w:r w:rsidR="00796BE3">
          <w:rPr>
            <w:noProof/>
            <w:webHidden/>
          </w:rPr>
          <w:tab/>
        </w:r>
        <w:r w:rsidR="00796BE3">
          <w:rPr>
            <w:noProof/>
            <w:webHidden/>
          </w:rPr>
          <w:fldChar w:fldCharType="begin"/>
        </w:r>
        <w:r w:rsidR="00796BE3">
          <w:rPr>
            <w:noProof/>
            <w:webHidden/>
          </w:rPr>
          <w:instrText xml:space="preserve"> PAGEREF _Toc161742877 \h </w:instrText>
        </w:r>
        <w:r w:rsidR="00796BE3">
          <w:rPr>
            <w:noProof/>
            <w:webHidden/>
          </w:rPr>
        </w:r>
        <w:r w:rsidR="00796BE3">
          <w:rPr>
            <w:noProof/>
            <w:webHidden/>
          </w:rPr>
          <w:fldChar w:fldCharType="separate"/>
        </w:r>
        <w:r w:rsidR="00796BE3">
          <w:rPr>
            <w:noProof/>
            <w:webHidden/>
          </w:rPr>
          <w:t>14</w:t>
        </w:r>
        <w:r w:rsidR="00796BE3">
          <w:rPr>
            <w:noProof/>
            <w:webHidden/>
          </w:rPr>
          <w:fldChar w:fldCharType="end"/>
        </w:r>
      </w:hyperlink>
    </w:p>
    <w:p w14:paraId="063F18B7" w14:textId="2C0E5E4F"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78" w:history="1">
        <w:r w:rsidR="00796BE3" w:rsidRPr="00CE12ED">
          <w:rPr>
            <w:rStyle w:val="Lienhypertexte"/>
            <w:noProof/>
          </w:rPr>
          <w:t>3.4.5</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Introduction des offres</w:t>
        </w:r>
        <w:r w:rsidR="00796BE3">
          <w:rPr>
            <w:noProof/>
            <w:webHidden/>
          </w:rPr>
          <w:tab/>
        </w:r>
        <w:r w:rsidR="00796BE3">
          <w:rPr>
            <w:noProof/>
            <w:webHidden/>
          </w:rPr>
          <w:fldChar w:fldCharType="begin"/>
        </w:r>
        <w:r w:rsidR="00796BE3">
          <w:rPr>
            <w:noProof/>
            <w:webHidden/>
          </w:rPr>
          <w:instrText xml:space="preserve"> PAGEREF _Toc161742878 \h </w:instrText>
        </w:r>
        <w:r w:rsidR="00796BE3">
          <w:rPr>
            <w:noProof/>
            <w:webHidden/>
          </w:rPr>
        </w:r>
        <w:r w:rsidR="00796BE3">
          <w:rPr>
            <w:noProof/>
            <w:webHidden/>
          </w:rPr>
          <w:fldChar w:fldCharType="separate"/>
        </w:r>
        <w:r w:rsidR="00796BE3">
          <w:rPr>
            <w:noProof/>
            <w:webHidden/>
          </w:rPr>
          <w:t>15</w:t>
        </w:r>
        <w:r w:rsidR="00796BE3">
          <w:rPr>
            <w:noProof/>
            <w:webHidden/>
          </w:rPr>
          <w:fldChar w:fldCharType="end"/>
        </w:r>
      </w:hyperlink>
    </w:p>
    <w:p w14:paraId="3DA3CA8B" w14:textId="06EA1928"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79" w:history="1">
        <w:r w:rsidR="00796BE3" w:rsidRPr="00CE12ED">
          <w:rPr>
            <w:rStyle w:val="Lienhypertexte"/>
            <w:noProof/>
          </w:rPr>
          <w:t>3.4.6</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Modification ou retrait d’une offre déjà introduite</w:t>
        </w:r>
        <w:r w:rsidR="00796BE3">
          <w:rPr>
            <w:noProof/>
            <w:webHidden/>
          </w:rPr>
          <w:tab/>
        </w:r>
        <w:r w:rsidR="00796BE3">
          <w:rPr>
            <w:noProof/>
            <w:webHidden/>
          </w:rPr>
          <w:fldChar w:fldCharType="begin"/>
        </w:r>
        <w:r w:rsidR="00796BE3">
          <w:rPr>
            <w:noProof/>
            <w:webHidden/>
          </w:rPr>
          <w:instrText xml:space="preserve"> PAGEREF _Toc161742879 \h </w:instrText>
        </w:r>
        <w:r w:rsidR="00796BE3">
          <w:rPr>
            <w:noProof/>
            <w:webHidden/>
          </w:rPr>
        </w:r>
        <w:r w:rsidR="00796BE3">
          <w:rPr>
            <w:noProof/>
            <w:webHidden/>
          </w:rPr>
          <w:fldChar w:fldCharType="separate"/>
        </w:r>
        <w:r w:rsidR="00796BE3">
          <w:rPr>
            <w:noProof/>
            <w:webHidden/>
          </w:rPr>
          <w:t>15</w:t>
        </w:r>
        <w:r w:rsidR="00796BE3">
          <w:rPr>
            <w:noProof/>
            <w:webHidden/>
          </w:rPr>
          <w:fldChar w:fldCharType="end"/>
        </w:r>
      </w:hyperlink>
    </w:p>
    <w:p w14:paraId="4F9E1AD3" w14:textId="6773E481"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80" w:history="1">
        <w:r w:rsidR="00796BE3" w:rsidRPr="00CE12ED">
          <w:rPr>
            <w:rStyle w:val="Lienhypertexte"/>
            <w:noProof/>
          </w:rPr>
          <w:t>3.4.7</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Ouverture des offres</w:t>
        </w:r>
        <w:r w:rsidR="00796BE3">
          <w:rPr>
            <w:noProof/>
            <w:webHidden/>
          </w:rPr>
          <w:tab/>
        </w:r>
        <w:r w:rsidR="00796BE3">
          <w:rPr>
            <w:noProof/>
            <w:webHidden/>
          </w:rPr>
          <w:fldChar w:fldCharType="begin"/>
        </w:r>
        <w:r w:rsidR="00796BE3">
          <w:rPr>
            <w:noProof/>
            <w:webHidden/>
          </w:rPr>
          <w:instrText xml:space="preserve"> PAGEREF _Toc161742880 \h </w:instrText>
        </w:r>
        <w:r w:rsidR="00796BE3">
          <w:rPr>
            <w:noProof/>
            <w:webHidden/>
          </w:rPr>
        </w:r>
        <w:r w:rsidR="00796BE3">
          <w:rPr>
            <w:noProof/>
            <w:webHidden/>
          </w:rPr>
          <w:fldChar w:fldCharType="separate"/>
        </w:r>
        <w:r w:rsidR="00796BE3">
          <w:rPr>
            <w:noProof/>
            <w:webHidden/>
          </w:rPr>
          <w:t>16</w:t>
        </w:r>
        <w:r w:rsidR="00796BE3">
          <w:rPr>
            <w:noProof/>
            <w:webHidden/>
          </w:rPr>
          <w:fldChar w:fldCharType="end"/>
        </w:r>
      </w:hyperlink>
    </w:p>
    <w:p w14:paraId="7F77F2CE" w14:textId="76C44727"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81" w:history="1">
        <w:r w:rsidR="00796BE3" w:rsidRPr="00CE12ED">
          <w:rPr>
            <w:rStyle w:val="Lienhypertexte"/>
            <w:noProof/>
          </w:rPr>
          <w:t>3.5</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Sélection des soumissionnaires</w:t>
        </w:r>
        <w:r w:rsidR="00796BE3">
          <w:rPr>
            <w:noProof/>
            <w:webHidden/>
          </w:rPr>
          <w:tab/>
        </w:r>
        <w:r w:rsidR="00796BE3">
          <w:rPr>
            <w:noProof/>
            <w:webHidden/>
          </w:rPr>
          <w:fldChar w:fldCharType="begin"/>
        </w:r>
        <w:r w:rsidR="00796BE3">
          <w:rPr>
            <w:noProof/>
            <w:webHidden/>
          </w:rPr>
          <w:instrText xml:space="preserve"> PAGEREF _Toc161742881 \h </w:instrText>
        </w:r>
        <w:r w:rsidR="00796BE3">
          <w:rPr>
            <w:noProof/>
            <w:webHidden/>
          </w:rPr>
        </w:r>
        <w:r w:rsidR="00796BE3">
          <w:rPr>
            <w:noProof/>
            <w:webHidden/>
          </w:rPr>
          <w:fldChar w:fldCharType="separate"/>
        </w:r>
        <w:r w:rsidR="00796BE3">
          <w:rPr>
            <w:noProof/>
            <w:webHidden/>
          </w:rPr>
          <w:t>16</w:t>
        </w:r>
        <w:r w:rsidR="00796BE3">
          <w:rPr>
            <w:noProof/>
            <w:webHidden/>
          </w:rPr>
          <w:fldChar w:fldCharType="end"/>
        </w:r>
      </w:hyperlink>
    </w:p>
    <w:p w14:paraId="37AAC717" w14:textId="218B7853"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82" w:history="1">
        <w:r w:rsidR="00796BE3" w:rsidRPr="00CE12ED">
          <w:rPr>
            <w:rStyle w:val="Lienhypertexte"/>
            <w:noProof/>
          </w:rPr>
          <w:t>3.5.1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Motifs d’exclusion</w:t>
        </w:r>
        <w:r w:rsidR="00796BE3">
          <w:rPr>
            <w:noProof/>
            <w:webHidden/>
          </w:rPr>
          <w:tab/>
        </w:r>
        <w:r w:rsidR="00796BE3">
          <w:rPr>
            <w:noProof/>
            <w:webHidden/>
          </w:rPr>
          <w:fldChar w:fldCharType="begin"/>
        </w:r>
        <w:r w:rsidR="00796BE3">
          <w:rPr>
            <w:noProof/>
            <w:webHidden/>
          </w:rPr>
          <w:instrText xml:space="preserve"> PAGEREF _Toc161742882 \h </w:instrText>
        </w:r>
        <w:r w:rsidR="00796BE3">
          <w:rPr>
            <w:noProof/>
            <w:webHidden/>
          </w:rPr>
        </w:r>
        <w:r w:rsidR="00796BE3">
          <w:rPr>
            <w:noProof/>
            <w:webHidden/>
          </w:rPr>
          <w:fldChar w:fldCharType="separate"/>
        </w:r>
        <w:r w:rsidR="00796BE3">
          <w:rPr>
            <w:noProof/>
            <w:webHidden/>
          </w:rPr>
          <w:t>16</w:t>
        </w:r>
        <w:r w:rsidR="00796BE3">
          <w:rPr>
            <w:noProof/>
            <w:webHidden/>
          </w:rPr>
          <w:fldChar w:fldCharType="end"/>
        </w:r>
      </w:hyperlink>
    </w:p>
    <w:p w14:paraId="2DA499BE" w14:textId="70EE2D42"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83" w:history="1">
        <w:r w:rsidR="00796BE3" w:rsidRPr="00CE12ED">
          <w:rPr>
            <w:rStyle w:val="Lienhypertexte"/>
            <w:noProof/>
          </w:rPr>
          <w:t>3.5.2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Critères de sélection</w:t>
        </w:r>
        <w:r w:rsidR="00796BE3">
          <w:rPr>
            <w:noProof/>
            <w:webHidden/>
          </w:rPr>
          <w:tab/>
        </w:r>
        <w:r w:rsidR="00796BE3">
          <w:rPr>
            <w:noProof/>
            <w:webHidden/>
          </w:rPr>
          <w:fldChar w:fldCharType="begin"/>
        </w:r>
        <w:r w:rsidR="00796BE3">
          <w:rPr>
            <w:noProof/>
            <w:webHidden/>
          </w:rPr>
          <w:instrText xml:space="preserve"> PAGEREF _Toc161742883 \h </w:instrText>
        </w:r>
        <w:r w:rsidR="00796BE3">
          <w:rPr>
            <w:noProof/>
            <w:webHidden/>
          </w:rPr>
        </w:r>
        <w:r w:rsidR="00796BE3">
          <w:rPr>
            <w:noProof/>
            <w:webHidden/>
          </w:rPr>
          <w:fldChar w:fldCharType="separate"/>
        </w:r>
        <w:r w:rsidR="00796BE3">
          <w:rPr>
            <w:noProof/>
            <w:webHidden/>
          </w:rPr>
          <w:t>16</w:t>
        </w:r>
        <w:r w:rsidR="00796BE3">
          <w:rPr>
            <w:noProof/>
            <w:webHidden/>
          </w:rPr>
          <w:fldChar w:fldCharType="end"/>
        </w:r>
      </w:hyperlink>
    </w:p>
    <w:p w14:paraId="1EAAE671" w14:textId="4170D89B"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84" w:history="1">
        <w:r w:rsidR="00796BE3" w:rsidRPr="00CE12ED">
          <w:rPr>
            <w:rStyle w:val="Lienhypertexte"/>
            <w:noProof/>
          </w:rPr>
          <w:t>3.5.3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Aperçu de la procédure</w:t>
        </w:r>
        <w:r w:rsidR="00796BE3">
          <w:rPr>
            <w:noProof/>
            <w:webHidden/>
          </w:rPr>
          <w:tab/>
        </w:r>
        <w:r w:rsidR="00796BE3">
          <w:rPr>
            <w:noProof/>
            <w:webHidden/>
          </w:rPr>
          <w:fldChar w:fldCharType="begin"/>
        </w:r>
        <w:r w:rsidR="00796BE3">
          <w:rPr>
            <w:noProof/>
            <w:webHidden/>
          </w:rPr>
          <w:instrText xml:space="preserve"> PAGEREF _Toc161742884 \h </w:instrText>
        </w:r>
        <w:r w:rsidR="00796BE3">
          <w:rPr>
            <w:noProof/>
            <w:webHidden/>
          </w:rPr>
        </w:r>
        <w:r w:rsidR="00796BE3">
          <w:rPr>
            <w:noProof/>
            <w:webHidden/>
          </w:rPr>
          <w:fldChar w:fldCharType="separate"/>
        </w:r>
        <w:r w:rsidR="00796BE3">
          <w:rPr>
            <w:noProof/>
            <w:webHidden/>
          </w:rPr>
          <w:t>16</w:t>
        </w:r>
        <w:r w:rsidR="00796BE3">
          <w:rPr>
            <w:noProof/>
            <w:webHidden/>
          </w:rPr>
          <w:fldChar w:fldCharType="end"/>
        </w:r>
      </w:hyperlink>
    </w:p>
    <w:p w14:paraId="1D573D6B" w14:textId="0E6EA965"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85" w:history="1">
        <w:r w:rsidR="00796BE3" w:rsidRPr="00CE12ED">
          <w:rPr>
            <w:rStyle w:val="Lienhypertexte"/>
            <w:rFonts w:ascii="Arial" w:hAnsi="Arial" w:cs="Arial"/>
            <w:noProof/>
          </w:rPr>
          <w:t>3.5.4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Critères d’attribution</w:t>
        </w:r>
        <w:r w:rsidR="00796BE3">
          <w:rPr>
            <w:noProof/>
            <w:webHidden/>
          </w:rPr>
          <w:tab/>
        </w:r>
        <w:r w:rsidR="00796BE3">
          <w:rPr>
            <w:noProof/>
            <w:webHidden/>
          </w:rPr>
          <w:fldChar w:fldCharType="begin"/>
        </w:r>
        <w:r w:rsidR="00796BE3">
          <w:rPr>
            <w:noProof/>
            <w:webHidden/>
          </w:rPr>
          <w:instrText xml:space="preserve"> PAGEREF _Toc161742885 \h </w:instrText>
        </w:r>
        <w:r w:rsidR="00796BE3">
          <w:rPr>
            <w:noProof/>
            <w:webHidden/>
          </w:rPr>
        </w:r>
        <w:r w:rsidR="00796BE3">
          <w:rPr>
            <w:noProof/>
            <w:webHidden/>
          </w:rPr>
          <w:fldChar w:fldCharType="separate"/>
        </w:r>
        <w:r w:rsidR="00796BE3">
          <w:rPr>
            <w:noProof/>
            <w:webHidden/>
          </w:rPr>
          <w:t>17</w:t>
        </w:r>
        <w:r w:rsidR="00796BE3">
          <w:rPr>
            <w:noProof/>
            <w:webHidden/>
          </w:rPr>
          <w:fldChar w:fldCharType="end"/>
        </w:r>
      </w:hyperlink>
    </w:p>
    <w:p w14:paraId="36DBE679" w14:textId="51914B09" w:rsidR="00796BE3"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1742886" w:history="1">
        <w:r w:rsidR="00796BE3" w:rsidRPr="00CE12ED">
          <w:rPr>
            <w:rStyle w:val="Lienhypertexte"/>
            <w:noProof/>
          </w:rPr>
          <w:t>3.5.4.1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Attribution du marché</w:t>
        </w:r>
        <w:r w:rsidR="00796BE3">
          <w:rPr>
            <w:noProof/>
            <w:webHidden/>
          </w:rPr>
          <w:tab/>
        </w:r>
        <w:r w:rsidR="00796BE3">
          <w:rPr>
            <w:noProof/>
            <w:webHidden/>
          </w:rPr>
          <w:fldChar w:fldCharType="begin"/>
        </w:r>
        <w:r w:rsidR="00796BE3">
          <w:rPr>
            <w:noProof/>
            <w:webHidden/>
          </w:rPr>
          <w:instrText xml:space="preserve"> PAGEREF _Toc161742886 \h </w:instrText>
        </w:r>
        <w:r w:rsidR="00796BE3">
          <w:rPr>
            <w:noProof/>
            <w:webHidden/>
          </w:rPr>
        </w:r>
        <w:r w:rsidR="00796BE3">
          <w:rPr>
            <w:noProof/>
            <w:webHidden/>
          </w:rPr>
          <w:fldChar w:fldCharType="separate"/>
        </w:r>
        <w:r w:rsidR="00796BE3">
          <w:rPr>
            <w:noProof/>
            <w:webHidden/>
          </w:rPr>
          <w:t>17</w:t>
        </w:r>
        <w:r w:rsidR="00796BE3">
          <w:rPr>
            <w:noProof/>
            <w:webHidden/>
          </w:rPr>
          <w:fldChar w:fldCharType="end"/>
        </w:r>
      </w:hyperlink>
    </w:p>
    <w:p w14:paraId="2D257711" w14:textId="3E32D7C6"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87" w:history="1">
        <w:r w:rsidR="00796BE3" w:rsidRPr="00CE12ED">
          <w:rPr>
            <w:rStyle w:val="Lienhypertexte"/>
            <w:noProof/>
          </w:rPr>
          <w:t>3.6</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Conclusion du contrat</w:t>
        </w:r>
        <w:r w:rsidR="00796BE3">
          <w:rPr>
            <w:noProof/>
            <w:webHidden/>
          </w:rPr>
          <w:tab/>
        </w:r>
        <w:r w:rsidR="00796BE3">
          <w:rPr>
            <w:noProof/>
            <w:webHidden/>
          </w:rPr>
          <w:fldChar w:fldCharType="begin"/>
        </w:r>
        <w:r w:rsidR="00796BE3">
          <w:rPr>
            <w:noProof/>
            <w:webHidden/>
          </w:rPr>
          <w:instrText xml:space="preserve"> PAGEREF _Toc161742887 \h </w:instrText>
        </w:r>
        <w:r w:rsidR="00796BE3">
          <w:rPr>
            <w:noProof/>
            <w:webHidden/>
          </w:rPr>
        </w:r>
        <w:r w:rsidR="00796BE3">
          <w:rPr>
            <w:noProof/>
            <w:webHidden/>
          </w:rPr>
          <w:fldChar w:fldCharType="separate"/>
        </w:r>
        <w:r w:rsidR="00796BE3">
          <w:rPr>
            <w:noProof/>
            <w:webHidden/>
          </w:rPr>
          <w:t>17</w:t>
        </w:r>
        <w:r w:rsidR="00796BE3">
          <w:rPr>
            <w:noProof/>
            <w:webHidden/>
          </w:rPr>
          <w:fldChar w:fldCharType="end"/>
        </w:r>
      </w:hyperlink>
    </w:p>
    <w:p w14:paraId="1155891E" w14:textId="6573AE0A" w:rsidR="00796BE3"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1742888" w:history="1">
        <w:r w:rsidR="00796BE3" w:rsidRPr="00CE12ED">
          <w:rPr>
            <w:rStyle w:val="Lienhypertexte"/>
            <w:noProof/>
          </w:rPr>
          <w:t>4</w:t>
        </w:r>
        <w:r w:rsidR="00796BE3">
          <w:rPr>
            <w:rFonts w:asciiTheme="minorHAnsi" w:eastAsiaTheme="minorEastAsia" w:hAnsiTheme="minorHAnsi" w:cstheme="minorBidi"/>
            <w:b w:val="0"/>
            <w:noProof/>
            <w:color w:val="auto"/>
            <w:kern w:val="2"/>
            <w:sz w:val="22"/>
            <w:lang w:val="fr-FR" w:eastAsia="fr-FR"/>
            <w14:ligatures w14:val="standardContextual"/>
          </w:rPr>
          <w:tab/>
        </w:r>
        <w:r w:rsidR="00796BE3" w:rsidRPr="00CE12ED">
          <w:rPr>
            <w:rStyle w:val="Lienhypertexte"/>
            <w:noProof/>
          </w:rPr>
          <w:t>Dispositions contractuelles particulières</w:t>
        </w:r>
        <w:r w:rsidR="00796BE3">
          <w:rPr>
            <w:noProof/>
            <w:webHidden/>
          </w:rPr>
          <w:tab/>
        </w:r>
        <w:r w:rsidR="00796BE3">
          <w:rPr>
            <w:noProof/>
            <w:webHidden/>
          </w:rPr>
          <w:fldChar w:fldCharType="begin"/>
        </w:r>
        <w:r w:rsidR="00796BE3">
          <w:rPr>
            <w:noProof/>
            <w:webHidden/>
          </w:rPr>
          <w:instrText xml:space="preserve"> PAGEREF _Toc161742888 \h </w:instrText>
        </w:r>
        <w:r w:rsidR="00796BE3">
          <w:rPr>
            <w:noProof/>
            <w:webHidden/>
          </w:rPr>
        </w:r>
        <w:r w:rsidR="00796BE3">
          <w:rPr>
            <w:noProof/>
            <w:webHidden/>
          </w:rPr>
          <w:fldChar w:fldCharType="separate"/>
        </w:r>
        <w:r w:rsidR="00796BE3">
          <w:rPr>
            <w:noProof/>
            <w:webHidden/>
          </w:rPr>
          <w:t>18</w:t>
        </w:r>
        <w:r w:rsidR="00796BE3">
          <w:rPr>
            <w:noProof/>
            <w:webHidden/>
          </w:rPr>
          <w:fldChar w:fldCharType="end"/>
        </w:r>
      </w:hyperlink>
    </w:p>
    <w:p w14:paraId="1979F162" w14:textId="77D4EE41"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89" w:history="1">
        <w:r w:rsidR="00796BE3" w:rsidRPr="00CE12ED">
          <w:rPr>
            <w:rStyle w:val="Lienhypertexte"/>
            <w:noProof/>
          </w:rPr>
          <w:t>4.1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Fonctionnaire dirigeant (art. 11)</w:t>
        </w:r>
        <w:r w:rsidR="00796BE3">
          <w:rPr>
            <w:noProof/>
            <w:webHidden/>
          </w:rPr>
          <w:tab/>
        </w:r>
        <w:r w:rsidR="00796BE3">
          <w:rPr>
            <w:noProof/>
            <w:webHidden/>
          </w:rPr>
          <w:fldChar w:fldCharType="begin"/>
        </w:r>
        <w:r w:rsidR="00796BE3">
          <w:rPr>
            <w:noProof/>
            <w:webHidden/>
          </w:rPr>
          <w:instrText xml:space="preserve"> PAGEREF _Toc161742889 \h </w:instrText>
        </w:r>
        <w:r w:rsidR="00796BE3">
          <w:rPr>
            <w:noProof/>
            <w:webHidden/>
          </w:rPr>
        </w:r>
        <w:r w:rsidR="00796BE3">
          <w:rPr>
            <w:noProof/>
            <w:webHidden/>
          </w:rPr>
          <w:fldChar w:fldCharType="separate"/>
        </w:r>
        <w:r w:rsidR="00796BE3">
          <w:rPr>
            <w:noProof/>
            <w:webHidden/>
          </w:rPr>
          <w:t>18</w:t>
        </w:r>
        <w:r w:rsidR="00796BE3">
          <w:rPr>
            <w:noProof/>
            <w:webHidden/>
          </w:rPr>
          <w:fldChar w:fldCharType="end"/>
        </w:r>
      </w:hyperlink>
    </w:p>
    <w:p w14:paraId="762DF9E4" w14:textId="19B3ED8E"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90" w:history="1">
        <w:r w:rsidR="00796BE3" w:rsidRPr="00CE12ED">
          <w:rPr>
            <w:rStyle w:val="Lienhypertexte"/>
            <w:noProof/>
          </w:rPr>
          <w:t>4.2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Sous-traitants (art. 12 à 15)</w:t>
        </w:r>
        <w:r w:rsidR="00796BE3">
          <w:rPr>
            <w:noProof/>
            <w:webHidden/>
          </w:rPr>
          <w:tab/>
        </w:r>
        <w:r w:rsidR="00796BE3">
          <w:rPr>
            <w:noProof/>
            <w:webHidden/>
          </w:rPr>
          <w:fldChar w:fldCharType="begin"/>
        </w:r>
        <w:r w:rsidR="00796BE3">
          <w:rPr>
            <w:noProof/>
            <w:webHidden/>
          </w:rPr>
          <w:instrText xml:space="preserve"> PAGEREF _Toc161742890 \h </w:instrText>
        </w:r>
        <w:r w:rsidR="00796BE3">
          <w:rPr>
            <w:noProof/>
            <w:webHidden/>
          </w:rPr>
        </w:r>
        <w:r w:rsidR="00796BE3">
          <w:rPr>
            <w:noProof/>
            <w:webHidden/>
          </w:rPr>
          <w:fldChar w:fldCharType="separate"/>
        </w:r>
        <w:r w:rsidR="00796BE3">
          <w:rPr>
            <w:noProof/>
            <w:webHidden/>
          </w:rPr>
          <w:t>18</w:t>
        </w:r>
        <w:r w:rsidR="00796BE3">
          <w:rPr>
            <w:noProof/>
            <w:webHidden/>
          </w:rPr>
          <w:fldChar w:fldCharType="end"/>
        </w:r>
      </w:hyperlink>
    </w:p>
    <w:p w14:paraId="5CD88FFF" w14:textId="31623002"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91" w:history="1">
        <w:r w:rsidR="00796BE3" w:rsidRPr="00CE12ED">
          <w:rPr>
            <w:rStyle w:val="Lienhypertexte"/>
            <w:noProof/>
          </w:rPr>
          <w:t>4.3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Confidentialité (art. 18)</w:t>
        </w:r>
        <w:r w:rsidR="00796BE3">
          <w:rPr>
            <w:noProof/>
            <w:webHidden/>
          </w:rPr>
          <w:tab/>
        </w:r>
        <w:r w:rsidR="00796BE3">
          <w:rPr>
            <w:noProof/>
            <w:webHidden/>
          </w:rPr>
          <w:fldChar w:fldCharType="begin"/>
        </w:r>
        <w:r w:rsidR="00796BE3">
          <w:rPr>
            <w:noProof/>
            <w:webHidden/>
          </w:rPr>
          <w:instrText xml:space="preserve"> PAGEREF _Toc161742891 \h </w:instrText>
        </w:r>
        <w:r w:rsidR="00796BE3">
          <w:rPr>
            <w:noProof/>
            <w:webHidden/>
          </w:rPr>
        </w:r>
        <w:r w:rsidR="00796BE3">
          <w:rPr>
            <w:noProof/>
            <w:webHidden/>
          </w:rPr>
          <w:fldChar w:fldCharType="separate"/>
        </w:r>
        <w:r w:rsidR="00796BE3">
          <w:rPr>
            <w:noProof/>
            <w:webHidden/>
          </w:rPr>
          <w:t>18</w:t>
        </w:r>
        <w:r w:rsidR="00796BE3">
          <w:rPr>
            <w:noProof/>
            <w:webHidden/>
          </w:rPr>
          <w:fldChar w:fldCharType="end"/>
        </w:r>
      </w:hyperlink>
    </w:p>
    <w:p w14:paraId="7B190053" w14:textId="677E817A"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92" w:history="1">
        <w:r w:rsidR="00796BE3" w:rsidRPr="00CE12ED">
          <w:rPr>
            <w:rStyle w:val="Lienhypertexte"/>
            <w:noProof/>
            <w:lang w:val="fr-FR"/>
          </w:rPr>
          <w:t>4.4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lang w:val="fr-FR"/>
          </w:rPr>
          <w:t>Protection des données personnelles</w:t>
        </w:r>
        <w:r w:rsidR="00796BE3">
          <w:rPr>
            <w:noProof/>
            <w:webHidden/>
          </w:rPr>
          <w:tab/>
        </w:r>
        <w:r w:rsidR="00796BE3">
          <w:rPr>
            <w:noProof/>
            <w:webHidden/>
          </w:rPr>
          <w:fldChar w:fldCharType="begin"/>
        </w:r>
        <w:r w:rsidR="00796BE3">
          <w:rPr>
            <w:noProof/>
            <w:webHidden/>
          </w:rPr>
          <w:instrText xml:space="preserve"> PAGEREF _Toc161742892 \h </w:instrText>
        </w:r>
        <w:r w:rsidR="00796BE3">
          <w:rPr>
            <w:noProof/>
            <w:webHidden/>
          </w:rPr>
        </w:r>
        <w:r w:rsidR="00796BE3">
          <w:rPr>
            <w:noProof/>
            <w:webHidden/>
          </w:rPr>
          <w:fldChar w:fldCharType="separate"/>
        </w:r>
        <w:r w:rsidR="00796BE3">
          <w:rPr>
            <w:noProof/>
            <w:webHidden/>
          </w:rPr>
          <w:t>19</w:t>
        </w:r>
        <w:r w:rsidR="00796BE3">
          <w:rPr>
            <w:noProof/>
            <w:webHidden/>
          </w:rPr>
          <w:fldChar w:fldCharType="end"/>
        </w:r>
      </w:hyperlink>
    </w:p>
    <w:p w14:paraId="092E766D" w14:textId="370EA6CB"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93" w:history="1">
        <w:r w:rsidR="00796BE3" w:rsidRPr="00CE12ED">
          <w:rPr>
            <w:rStyle w:val="Lienhypertexte"/>
            <w:noProof/>
          </w:rPr>
          <w:t>4.5</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Droits intellectuels (art. 19 à 23)</w:t>
        </w:r>
        <w:r w:rsidR="00796BE3">
          <w:rPr>
            <w:noProof/>
            <w:webHidden/>
          </w:rPr>
          <w:tab/>
        </w:r>
        <w:r w:rsidR="00796BE3">
          <w:rPr>
            <w:noProof/>
            <w:webHidden/>
          </w:rPr>
          <w:fldChar w:fldCharType="begin"/>
        </w:r>
        <w:r w:rsidR="00796BE3">
          <w:rPr>
            <w:noProof/>
            <w:webHidden/>
          </w:rPr>
          <w:instrText xml:space="preserve"> PAGEREF _Toc161742893 \h </w:instrText>
        </w:r>
        <w:r w:rsidR="00796BE3">
          <w:rPr>
            <w:noProof/>
            <w:webHidden/>
          </w:rPr>
        </w:r>
        <w:r w:rsidR="00796BE3">
          <w:rPr>
            <w:noProof/>
            <w:webHidden/>
          </w:rPr>
          <w:fldChar w:fldCharType="separate"/>
        </w:r>
        <w:r w:rsidR="00796BE3">
          <w:rPr>
            <w:noProof/>
            <w:webHidden/>
          </w:rPr>
          <w:t>21</w:t>
        </w:r>
        <w:r w:rsidR="00796BE3">
          <w:rPr>
            <w:noProof/>
            <w:webHidden/>
          </w:rPr>
          <w:fldChar w:fldCharType="end"/>
        </w:r>
      </w:hyperlink>
    </w:p>
    <w:p w14:paraId="5681FA41" w14:textId="1029BBF6"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94" w:history="1">
        <w:r w:rsidR="00796BE3" w:rsidRPr="00CE12ED">
          <w:rPr>
            <w:rStyle w:val="Lienhypertexte"/>
            <w:noProof/>
          </w:rPr>
          <w:t>4.6</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Cautionnement (art.25 à 33)</w:t>
        </w:r>
        <w:r w:rsidR="00796BE3">
          <w:rPr>
            <w:noProof/>
            <w:webHidden/>
          </w:rPr>
          <w:tab/>
        </w:r>
        <w:r w:rsidR="00796BE3">
          <w:rPr>
            <w:noProof/>
            <w:webHidden/>
          </w:rPr>
          <w:fldChar w:fldCharType="begin"/>
        </w:r>
        <w:r w:rsidR="00796BE3">
          <w:rPr>
            <w:noProof/>
            <w:webHidden/>
          </w:rPr>
          <w:instrText xml:space="preserve"> PAGEREF _Toc161742894 \h </w:instrText>
        </w:r>
        <w:r w:rsidR="00796BE3">
          <w:rPr>
            <w:noProof/>
            <w:webHidden/>
          </w:rPr>
        </w:r>
        <w:r w:rsidR="00796BE3">
          <w:rPr>
            <w:noProof/>
            <w:webHidden/>
          </w:rPr>
          <w:fldChar w:fldCharType="separate"/>
        </w:r>
        <w:r w:rsidR="00796BE3">
          <w:rPr>
            <w:noProof/>
            <w:webHidden/>
          </w:rPr>
          <w:t>21</w:t>
        </w:r>
        <w:r w:rsidR="00796BE3">
          <w:rPr>
            <w:noProof/>
            <w:webHidden/>
          </w:rPr>
          <w:fldChar w:fldCharType="end"/>
        </w:r>
      </w:hyperlink>
    </w:p>
    <w:p w14:paraId="536A7477" w14:textId="346BE1FC"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95" w:history="1">
        <w:r w:rsidR="00796BE3" w:rsidRPr="00CE12ED">
          <w:rPr>
            <w:rStyle w:val="Lienhypertexte"/>
            <w:noProof/>
          </w:rPr>
          <w:t>4.7</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Conformité de l’exécution (art. 34)</w:t>
        </w:r>
        <w:r w:rsidR="00796BE3">
          <w:rPr>
            <w:noProof/>
            <w:webHidden/>
          </w:rPr>
          <w:tab/>
        </w:r>
        <w:r w:rsidR="00796BE3">
          <w:rPr>
            <w:noProof/>
            <w:webHidden/>
          </w:rPr>
          <w:fldChar w:fldCharType="begin"/>
        </w:r>
        <w:r w:rsidR="00796BE3">
          <w:rPr>
            <w:noProof/>
            <w:webHidden/>
          </w:rPr>
          <w:instrText xml:space="preserve"> PAGEREF _Toc161742895 \h </w:instrText>
        </w:r>
        <w:r w:rsidR="00796BE3">
          <w:rPr>
            <w:noProof/>
            <w:webHidden/>
          </w:rPr>
        </w:r>
        <w:r w:rsidR="00796BE3">
          <w:rPr>
            <w:noProof/>
            <w:webHidden/>
          </w:rPr>
          <w:fldChar w:fldCharType="separate"/>
        </w:r>
        <w:r w:rsidR="00796BE3">
          <w:rPr>
            <w:noProof/>
            <w:webHidden/>
          </w:rPr>
          <w:t>23</w:t>
        </w:r>
        <w:r w:rsidR="00796BE3">
          <w:rPr>
            <w:noProof/>
            <w:webHidden/>
          </w:rPr>
          <w:fldChar w:fldCharType="end"/>
        </w:r>
      </w:hyperlink>
    </w:p>
    <w:p w14:paraId="3602E5CD" w14:textId="5D40ED20"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896" w:history="1">
        <w:r w:rsidR="00796BE3" w:rsidRPr="00CE12ED">
          <w:rPr>
            <w:rStyle w:val="Lienhypertexte"/>
            <w:noProof/>
          </w:rPr>
          <w:t>4.8</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Modifications du marché (art. 37 à 38/19)</w:t>
        </w:r>
        <w:r w:rsidR="00796BE3">
          <w:rPr>
            <w:noProof/>
            <w:webHidden/>
          </w:rPr>
          <w:tab/>
        </w:r>
        <w:r w:rsidR="00796BE3">
          <w:rPr>
            <w:noProof/>
            <w:webHidden/>
          </w:rPr>
          <w:fldChar w:fldCharType="begin"/>
        </w:r>
        <w:r w:rsidR="00796BE3">
          <w:rPr>
            <w:noProof/>
            <w:webHidden/>
          </w:rPr>
          <w:instrText xml:space="preserve"> PAGEREF _Toc161742896 \h </w:instrText>
        </w:r>
        <w:r w:rsidR="00796BE3">
          <w:rPr>
            <w:noProof/>
            <w:webHidden/>
          </w:rPr>
        </w:r>
        <w:r w:rsidR="00796BE3">
          <w:rPr>
            <w:noProof/>
            <w:webHidden/>
          </w:rPr>
          <w:fldChar w:fldCharType="separate"/>
        </w:r>
        <w:r w:rsidR="00796BE3">
          <w:rPr>
            <w:noProof/>
            <w:webHidden/>
          </w:rPr>
          <w:t>23</w:t>
        </w:r>
        <w:r w:rsidR="00796BE3">
          <w:rPr>
            <w:noProof/>
            <w:webHidden/>
          </w:rPr>
          <w:fldChar w:fldCharType="end"/>
        </w:r>
      </w:hyperlink>
    </w:p>
    <w:p w14:paraId="2836CAE2" w14:textId="2194C5EC"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97" w:history="1">
        <w:r w:rsidR="00796BE3" w:rsidRPr="00CE12ED">
          <w:rPr>
            <w:rStyle w:val="Lienhypertexte"/>
            <w:noProof/>
          </w:rPr>
          <w:t>4.8.1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Remplacement de l’adjudicataire (art. 38/3)</w:t>
        </w:r>
        <w:r w:rsidR="00796BE3">
          <w:rPr>
            <w:noProof/>
            <w:webHidden/>
          </w:rPr>
          <w:tab/>
        </w:r>
        <w:r w:rsidR="00796BE3">
          <w:rPr>
            <w:noProof/>
            <w:webHidden/>
          </w:rPr>
          <w:fldChar w:fldCharType="begin"/>
        </w:r>
        <w:r w:rsidR="00796BE3">
          <w:rPr>
            <w:noProof/>
            <w:webHidden/>
          </w:rPr>
          <w:instrText xml:space="preserve"> PAGEREF _Toc161742897 \h </w:instrText>
        </w:r>
        <w:r w:rsidR="00796BE3">
          <w:rPr>
            <w:noProof/>
            <w:webHidden/>
          </w:rPr>
        </w:r>
        <w:r w:rsidR="00796BE3">
          <w:rPr>
            <w:noProof/>
            <w:webHidden/>
          </w:rPr>
          <w:fldChar w:fldCharType="separate"/>
        </w:r>
        <w:r w:rsidR="00796BE3">
          <w:rPr>
            <w:noProof/>
            <w:webHidden/>
          </w:rPr>
          <w:t>23</w:t>
        </w:r>
        <w:r w:rsidR="00796BE3">
          <w:rPr>
            <w:noProof/>
            <w:webHidden/>
          </w:rPr>
          <w:fldChar w:fldCharType="end"/>
        </w:r>
      </w:hyperlink>
    </w:p>
    <w:p w14:paraId="5911F8AC" w14:textId="5160C746"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98" w:history="1">
        <w:r w:rsidR="00796BE3" w:rsidRPr="00CE12ED">
          <w:rPr>
            <w:rStyle w:val="Lienhypertexte"/>
            <w:noProof/>
          </w:rPr>
          <w:t>4.8.2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Révision des prix (art. 38/7)</w:t>
        </w:r>
        <w:r w:rsidR="00796BE3">
          <w:rPr>
            <w:noProof/>
            <w:webHidden/>
          </w:rPr>
          <w:tab/>
        </w:r>
        <w:r w:rsidR="00796BE3">
          <w:rPr>
            <w:noProof/>
            <w:webHidden/>
          </w:rPr>
          <w:fldChar w:fldCharType="begin"/>
        </w:r>
        <w:r w:rsidR="00796BE3">
          <w:rPr>
            <w:noProof/>
            <w:webHidden/>
          </w:rPr>
          <w:instrText xml:space="preserve"> PAGEREF _Toc161742898 \h </w:instrText>
        </w:r>
        <w:r w:rsidR="00796BE3">
          <w:rPr>
            <w:noProof/>
            <w:webHidden/>
          </w:rPr>
        </w:r>
        <w:r w:rsidR="00796BE3">
          <w:rPr>
            <w:noProof/>
            <w:webHidden/>
          </w:rPr>
          <w:fldChar w:fldCharType="separate"/>
        </w:r>
        <w:r w:rsidR="00796BE3">
          <w:rPr>
            <w:noProof/>
            <w:webHidden/>
          </w:rPr>
          <w:t>23</w:t>
        </w:r>
        <w:r w:rsidR="00796BE3">
          <w:rPr>
            <w:noProof/>
            <w:webHidden/>
          </w:rPr>
          <w:fldChar w:fldCharType="end"/>
        </w:r>
      </w:hyperlink>
    </w:p>
    <w:p w14:paraId="217DBDA5" w14:textId="3ECAC8FF"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899" w:history="1">
        <w:r w:rsidR="00796BE3" w:rsidRPr="00CE12ED">
          <w:rPr>
            <w:rStyle w:val="Lienhypertexte"/>
            <w:noProof/>
          </w:rPr>
          <w:t>4.8.3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Indemnités suite aux suspensions ordonnées par l’adjudicateur durant l’exécution (art. 38/12)</w:t>
        </w:r>
        <w:r w:rsidR="00796BE3">
          <w:rPr>
            <w:noProof/>
            <w:webHidden/>
          </w:rPr>
          <w:tab/>
        </w:r>
        <w:r w:rsidR="00796BE3">
          <w:rPr>
            <w:noProof/>
            <w:webHidden/>
          </w:rPr>
          <w:fldChar w:fldCharType="begin"/>
        </w:r>
        <w:r w:rsidR="00796BE3">
          <w:rPr>
            <w:noProof/>
            <w:webHidden/>
          </w:rPr>
          <w:instrText xml:space="preserve"> PAGEREF _Toc161742899 \h </w:instrText>
        </w:r>
        <w:r w:rsidR="00796BE3">
          <w:rPr>
            <w:noProof/>
            <w:webHidden/>
          </w:rPr>
        </w:r>
        <w:r w:rsidR="00796BE3">
          <w:rPr>
            <w:noProof/>
            <w:webHidden/>
          </w:rPr>
          <w:fldChar w:fldCharType="separate"/>
        </w:r>
        <w:r w:rsidR="00796BE3">
          <w:rPr>
            <w:noProof/>
            <w:webHidden/>
          </w:rPr>
          <w:t>23</w:t>
        </w:r>
        <w:r w:rsidR="00796BE3">
          <w:rPr>
            <w:noProof/>
            <w:webHidden/>
          </w:rPr>
          <w:fldChar w:fldCharType="end"/>
        </w:r>
      </w:hyperlink>
    </w:p>
    <w:p w14:paraId="6FE130A4" w14:textId="0D2D5863"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00" w:history="1">
        <w:r w:rsidR="00796BE3" w:rsidRPr="00CE12ED">
          <w:rPr>
            <w:rStyle w:val="Lienhypertexte"/>
            <w:noProof/>
          </w:rPr>
          <w:t>4.8.4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Circonstances imprévisibles</w:t>
        </w:r>
        <w:r w:rsidR="00796BE3">
          <w:rPr>
            <w:noProof/>
            <w:webHidden/>
          </w:rPr>
          <w:tab/>
        </w:r>
        <w:r w:rsidR="00796BE3">
          <w:rPr>
            <w:noProof/>
            <w:webHidden/>
          </w:rPr>
          <w:fldChar w:fldCharType="begin"/>
        </w:r>
        <w:r w:rsidR="00796BE3">
          <w:rPr>
            <w:noProof/>
            <w:webHidden/>
          </w:rPr>
          <w:instrText xml:space="preserve"> PAGEREF _Toc161742900 \h </w:instrText>
        </w:r>
        <w:r w:rsidR="00796BE3">
          <w:rPr>
            <w:noProof/>
            <w:webHidden/>
          </w:rPr>
        </w:r>
        <w:r w:rsidR="00796BE3">
          <w:rPr>
            <w:noProof/>
            <w:webHidden/>
          </w:rPr>
          <w:fldChar w:fldCharType="separate"/>
        </w:r>
        <w:r w:rsidR="00796BE3">
          <w:rPr>
            <w:noProof/>
            <w:webHidden/>
          </w:rPr>
          <w:t>24</w:t>
        </w:r>
        <w:r w:rsidR="00796BE3">
          <w:rPr>
            <w:noProof/>
            <w:webHidden/>
          </w:rPr>
          <w:fldChar w:fldCharType="end"/>
        </w:r>
      </w:hyperlink>
    </w:p>
    <w:p w14:paraId="2D13EB48" w14:textId="1A81E728"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01" w:history="1">
        <w:r w:rsidR="00796BE3" w:rsidRPr="00CE12ED">
          <w:rPr>
            <w:rStyle w:val="Lienhypertexte"/>
            <w:noProof/>
          </w:rPr>
          <w:t>4.9</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Réception technique préalable (art. 41-42)</w:t>
        </w:r>
        <w:r w:rsidR="00796BE3">
          <w:rPr>
            <w:noProof/>
            <w:webHidden/>
          </w:rPr>
          <w:tab/>
        </w:r>
        <w:r w:rsidR="00796BE3">
          <w:rPr>
            <w:noProof/>
            <w:webHidden/>
          </w:rPr>
          <w:fldChar w:fldCharType="begin"/>
        </w:r>
        <w:r w:rsidR="00796BE3">
          <w:rPr>
            <w:noProof/>
            <w:webHidden/>
          </w:rPr>
          <w:instrText xml:space="preserve"> PAGEREF _Toc161742901 \h </w:instrText>
        </w:r>
        <w:r w:rsidR="00796BE3">
          <w:rPr>
            <w:noProof/>
            <w:webHidden/>
          </w:rPr>
        </w:r>
        <w:r w:rsidR="00796BE3">
          <w:rPr>
            <w:noProof/>
            <w:webHidden/>
          </w:rPr>
          <w:fldChar w:fldCharType="separate"/>
        </w:r>
        <w:r w:rsidR="00796BE3">
          <w:rPr>
            <w:noProof/>
            <w:webHidden/>
          </w:rPr>
          <w:t>24</w:t>
        </w:r>
        <w:r w:rsidR="00796BE3">
          <w:rPr>
            <w:noProof/>
            <w:webHidden/>
          </w:rPr>
          <w:fldChar w:fldCharType="end"/>
        </w:r>
      </w:hyperlink>
    </w:p>
    <w:p w14:paraId="7035EB9D" w14:textId="39591A26"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02" w:history="1">
        <w:r w:rsidR="00796BE3" w:rsidRPr="00CE12ED">
          <w:rPr>
            <w:rStyle w:val="Lienhypertexte"/>
            <w:noProof/>
          </w:rPr>
          <w:t>4.10</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Modalités d’exécution (art. 115 es)</w:t>
        </w:r>
        <w:r w:rsidR="00796BE3">
          <w:rPr>
            <w:noProof/>
            <w:webHidden/>
          </w:rPr>
          <w:tab/>
        </w:r>
        <w:r w:rsidR="00796BE3">
          <w:rPr>
            <w:noProof/>
            <w:webHidden/>
          </w:rPr>
          <w:fldChar w:fldCharType="begin"/>
        </w:r>
        <w:r w:rsidR="00796BE3">
          <w:rPr>
            <w:noProof/>
            <w:webHidden/>
          </w:rPr>
          <w:instrText xml:space="preserve"> PAGEREF _Toc161742902 \h </w:instrText>
        </w:r>
        <w:r w:rsidR="00796BE3">
          <w:rPr>
            <w:noProof/>
            <w:webHidden/>
          </w:rPr>
        </w:r>
        <w:r w:rsidR="00796BE3">
          <w:rPr>
            <w:noProof/>
            <w:webHidden/>
          </w:rPr>
          <w:fldChar w:fldCharType="separate"/>
        </w:r>
        <w:r w:rsidR="00796BE3">
          <w:rPr>
            <w:noProof/>
            <w:webHidden/>
          </w:rPr>
          <w:t>24</w:t>
        </w:r>
        <w:r w:rsidR="00796BE3">
          <w:rPr>
            <w:noProof/>
            <w:webHidden/>
          </w:rPr>
          <w:fldChar w:fldCharType="end"/>
        </w:r>
      </w:hyperlink>
    </w:p>
    <w:p w14:paraId="5F9CEAA8" w14:textId="4B4F46CE"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03" w:history="1">
        <w:r w:rsidR="00796BE3" w:rsidRPr="00CE12ED">
          <w:rPr>
            <w:rStyle w:val="Lienhypertexte"/>
            <w:noProof/>
          </w:rPr>
          <w:t>4.10.1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Délais et clauses (art. 116)</w:t>
        </w:r>
        <w:r w:rsidR="00796BE3">
          <w:rPr>
            <w:noProof/>
            <w:webHidden/>
          </w:rPr>
          <w:tab/>
        </w:r>
        <w:r w:rsidR="00796BE3">
          <w:rPr>
            <w:noProof/>
            <w:webHidden/>
          </w:rPr>
          <w:fldChar w:fldCharType="begin"/>
        </w:r>
        <w:r w:rsidR="00796BE3">
          <w:rPr>
            <w:noProof/>
            <w:webHidden/>
          </w:rPr>
          <w:instrText xml:space="preserve"> PAGEREF _Toc161742903 \h </w:instrText>
        </w:r>
        <w:r w:rsidR="00796BE3">
          <w:rPr>
            <w:noProof/>
            <w:webHidden/>
          </w:rPr>
        </w:r>
        <w:r w:rsidR="00796BE3">
          <w:rPr>
            <w:noProof/>
            <w:webHidden/>
          </w:rPr>
          <w:fldChar w:fldCharType="separate"/>
        </w:r>
        <w:r w:rsidR="00796BE3">
          <w:rPr>
            <w:noProof/>
            <w:webHidden/>
          </w:rPr>
          <w:t>24</w:t>
        </w:r>
        <w:r w:rsidR="00796BE3">
          <w:rPr>
            <w:noProof/>
            <w:webHidden/>
          </w:rPr>
          <w:fldChar w:fldCharType="end"/>
        </w:r>
      </w:hyperlink>
    </w:p>
    <w:p w14:paraId="21E31C5B" w14:textId="4AF9AA9F"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04" w:history="1">
        <w:r w:rsidR="00796BE3" w:rsidRPr="00CE12ED">
          <w:rPr>
            <w:rStyle w:val="Lienhypertexte"/>
            <w:noProof/>
          </w:rPr>
          <w:t>4.10.2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Quantités à fournir (art. 117)</w:t>
        </w:r>
        <w:r w:rsidR="00796BE3">
          <w:rPr>
            <w:noProof/>
            <w:webHidden/>
          </w:rPr>
          <w:tab/>
        </w:r>
        <w:r w:rsidR="00796BE3">
          <w:rPr>
            <w:noProof/>
            <w:webHidden/>
          </w:rPr>
          <w:fldChar w:fldCharType="begin"/>
        </w:r>
        <w:r w:rsidR="00796BE3">
          <w:rPr>
            <w:noProof/>
            <w:webHidden/>
          </w:rPr>
          <w:instrText xml:space="preserve"> PAGEREF _Toc161742904 \h </w:instrText>
        </w:r>
        <w:r w:rsidR="00796BE3">
          <w:rPr>
            <w:noProof/>
            <w:webHidden/>
          </w:rPr>
        </w:r>
        <w:r w:rsidR="00796BE3">
          <w:rPr>
            <w:noProof/>
            <w:webHidden/>
          </w:rPr>
          <w:fldChar w:fldCharType="separate"/>
        </w:r>
        <w:r w:rsidR="00796BE3">
          <w:rPr>
            <w:noProof/>
            <w:webHidden/>
          </w:rPr>
          <w:t>25</w:t>
        </w:r>
        <w:r w:rsidR="00796BE3">
          <w:rPr>
            <w:noProof/>
            <w:webHidden/>
          </w:rPr>
          <w:fldChar w:fldCharType="end"/>
        </w:r>
      </w:hyperlink>
    </w:p>
    <w:p w14:paraId="20C38310" w14:textId="6EEA5447"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05" w:history="1">
        <w:r w:rsidR="00796BE3" w:rsidRPr="00CE12ED">
          <w:rPr>
            <w:rStyle w:val="Lienhypertexte"/>
            <w:noProof/>
          </w:rPr>
          <w:t>4.10.3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Lieu où les fournitures doivent être livrées et formalités (art. 149)</w:t>
        </w:r>
        <w:r w:rsidR="00796BE3">
          <w:rPr>
            <w:noProof/>
            <w:webHidden/>
          </w:rPr>
          <w:tab/>
        </w:r>
        <w:r w:rsidR="00796BE3">
          <w:rPr>
            <w:noProof/>
            <w:webHidden/>
          </w:rPr>
          <w:fldChar w:fldCharType="begin"/>
        </w:r>
        <w:r w:rsidR="00796BE3">
          <w:rPr>
            <w:noProof/>
            <w:webHidden/>
          </w:rPr>
          <w:instrText xml:space="preserve"> PAGEREF _Toc161742905 \h </w:instrText>
        </w:r>
        <w:r w:rsidR="00796BE3">
          <w:rPr>
            <w:noProof/>
            <w:webHidden/>
          </w:rPr>
        </w:r>
        <w:r w:rsidR="00796BE3">
          <w:rPr>
            <w:noProof/>
            <w:webHidden/>
          </w:rPr>
          <w:fldChar w:fldCharType="separate"/>
        </w:r>
        <w:r w:rsidR="00796BE3">
          <w:rPr>
            <w:noProof/>
            <w:webHidden/>
          </w:rPr>
          <w:t>25</w:t>
        </w:r>
        <w:r w:rsidR="00796BE3">
          <w:rPr>
            <w:noProof/>
            <w:webHidden/>
          </w:rPr>
          <w:fldChar w:fldCharType="end"/>
        </w:r>
      </w:hyperlink>
    </w:p>
    <w:p w14:paraId="0787B28A" w14:textId="394FB552"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06" w:history="1">
        <w:r w:rsidR="00796BE3" w:rsidRPr="00CE12ED">
          <w:rPr>
            <w:rStyle w:val="Lienhypertexte"/>
            <w:noProof/>
          </w:rPr>
          <w:t>4.10.4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Emballages (art.119)</w:t>
        </w:r>
        <w:r w:rsidR="00796BE3">
          <w:rPr>
            <w:noProof/>
            <w:webHidden/>
          </w:rPr>
          <w:tab/>
        </w:r>
        <w:r w:rsidR="00796BE3">
          <w:rPr>
            <w:noProof/>
            <w:webHidden/>
          </w:rPr>
          <w:fldChar w:fldCharType="begin"/>
        </w:r>
        <w:r w:rsidR="00796BE3">
          <w:rPr>
            <w:noProof/>
            <w:webHidden/>
          </w:rPr>
          <w:instrText xml:space="preserve"> PAGEREF _Toc161742906 \h </w:instrText>
        </w:r>
        <w:r w:rsidR="00796BE3">
          <w:rPr>
            <w:noProof/>
            <w:webHidden/>
          </w:rPr>
        </w:r>
        <w:r w:rsidR="00796BE3">
          <w:rPr>
            <w:noProof/>
            <w:webHidden/>
          </w:rPr>
          <w:fldChar w:fldCharType="separate"/>
        </w:r>
        <w:r w:rsidR="00796BE3">
          <w:rPr>
            <w:noProof/>
            <w:webHidden/>
          </w:rPr>
          <w:t>25</w:t>
        </w:r>
        <w:r w:rsidR="00796BE3">
          <w:rPr>
            <w:noProof/>
            <w:webHidden/>
          </w:rPr>
          <w:fldChar w:fldCharType="end"/>
        </w:r>
      </w:hyperlink>
    </w:p>
    <w:p w14:paraId="7BD914AC" w14:textId="7F64471D"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07" w:history="1">
        <w:r w:rsidR="00796BE3" w:rsidRPr="00CE12ED">
          <w:rPr>
            <w:rStyle w:val="Lienhypertexte"/>
            <w:noProof/>
          </w:rPr>
          <w:t>4.10.5</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Vérification de la livraison (art. 120)</w:t>
        </w:r>
        <w:r w:rsidR="00796BE3">
          <w:rPr>
            <w:noProof/>
            <w:webHidden/>
          </w:rPr>
          <w:tab/>
        </w:r>
        <w:r w:rsidR="00796BE3">
          <w:rPr>
            <w:noProof/>
            <w:webHidden/>
          </w:rPr>
          <w:fldChar w:fldCharType="begin"/>
        </w:r>
        <w:r w:rsidR="00796BE3">
          <w:rPr>
            <w:noProof/>
            <w:webHidden/>
          </w:rPr>
          <w:instrText xml:space="preserve"> PAGEREF _Toc161742907 \h </w:instrText>
        </w:r>
        <w:r w:rsidR="00796BE3">
          <w:rPr>
            <w:noProof/>
            <w:webHidden/>
          </w:rPr>
        </w:r>
        <w:r w:rsidR="00796BE3">
          <w:rPr>
            <w:noProof/>
            <w:webHidden/>
          </w:rPr>
          <w:fldChar w:fldCharType="separate"/>
        </w:r>
        <w:r w:rsidR="00796BE3">
          <w:rPr>
            <w:noProof/>
            <w:webHidden/>
          </w:rPr>
          <w:t>25</w:t>
        </w:r>
        <w:r w:rsidR="00796BE3">
          <w:rPr>
            <w:noProof/>
            <w:webHidden/>
          </w:rPr>
          <w:fldChar w:fldCharType="end"/>
        </w:r>
      </w:hyperlink>
    </w:p>
    <w:p w14:paraId="51FB01B2" w14:textId="2672E62F"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08" w:history="1">
        <w:r w:rsidR="00796BE3" w:rsidRPr="00CE12ED">
          <w:rPr>
            <w:rStyle w:val="Lienhypertexte"/>
            <w:noProof/>
          </w:rPr>
          <w:t>4.10.6</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Responsabilité du fournisseurs (art. 122)</w:t>
        </w:r>
        <w:r w:rsidR="00796BE3">
          <w:rPr>
            <w:noProof/>
            <w:webHidden/>
          </w:rPr>
          <w:tab/>
        </w:r>
        <w:r w:rsidR="00796BE3">
          <w:rPr>
            <w:noProof/>
            <w:webHidden/>
          </w:rPr>
          <w:fldChar w:fldCharType="begin"/>
        </w:r>
        <w:r w:rsidR="00796BE3">
          <w:rPr>
            <w:noProof/>
            <w:webHidden/>
          </w:rPr>
          <w:instrText xml:space="preserve"> PAGEREF _Toc161742908 \h </w:instrText>
        </w:r>
        <w:r w:rsidR="00796BE3">
          <w:rPr>
            <w:noProof/>
            <w:webHidden/>
          </w:rPr>
        </w:r>
        <w:r w:rsidR="00796BE3">
          <w:rPr>
            <w:noProof/>
            <w:webHidden/>
          </w:rPr>
          <w:fldChar w:fldCharType="separate"/>
        </w:r>
        <w:r w:rsidR="00796BE3">
          <w:rPr>
            <w:noProof/>
            <w:webHidden/>
          </w:rPr>
          <w:t>26</w:t>
        </w:r>
        <w:r w:rsidR="00796BE3">
          <w:rPr>
            <w:noProof/>
            <w:webHidden/>
          </w:rPr>
          <w:fldChar w:fldCharType="end"/>
        </w:r>
      </w:hyperlink>
    </w:p>
    <w:p w14:paraId="257CE335" w14:textId="1E32F16E"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09" w:history="1">
        <w:r w:rsidR="00796BE3" w:rsidRPr="00CE12ED">
          <w:rPr>
            <w:rStyle w:val="Lienhypertexte"/>
            <w:noProof/>
          </w:rPr>
          <w:t>4.11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Tolérance zéro exploitation et abus sexuels</w:t>
        </w:r>
        <w:r w:rsidR="00796BE3">
          <w:rPr>
            <w:noProof/>
            <w:webHidden/>
          </w:rPr>
          <w:tab/>
        </w:r>
        <w:r w:rsidR="00796BE3">
          <w:rPr>
            <w:noProof/>
            <w:webHidden/>
          </w:rPr>
          <w:fldChar w:fldCharType="begin"/>
        </w:r>
        <w:r w:rsidR="00796BE3">
          <w:rPr>
            <w:noProof/>
            <w:webHidden/>
          </w:rPr>
          <w:instrText xml:space="preserve"> PAGEREF _Toc161742909 \h </w:instrText>
        </w:r>
        <w:r w:rsidR="00796BE3">
          <w:rPr>
            <w:noProof/>
            <w:webHidden/>
          </w:rPr>
        </w:r>
        <w:r w:rsidR="00796BE3">
          <w:rPr>
            <w:noProof/>
            <w:webHidden/>
          </w:rPr>
          <w:fldChar w:fldCharType="separate"/>
        </w:r>
        <w:r w:rsidR="00796BE3">
          <w:rPr>
            <w:noProof/>
            <w:webHidden/>
          </w:rPr>
          <w:t>26</w:t>
        </w:r>
        <w:r w:rsidR="00796BE3">
          <w:rPr>
            <w:noProof/>
            <w:webHidden/>
          </w:rPr>
          <w:fldChar w:fldCharType="end"/>
        </w:r>
      </w:hyperlink>
    </w:p>
    <w:p w14:paraId="43251E0D" w14:textId="208671E4"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10" w:history="1">
        <w:r w:rsidR="00796BE3" w:rsidRPr="00CE12ED">
          <w:rPr>
            <w:rStyle w:val="Lienhypertexte"/>
            <w:noProof/>
          </w:rPr>
          <w:t>4.12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Moyens d’action du Pouvoir Adjudicateur (art. 44-51 et 123-126)</w:t>
        </w:r>
        <w:r w:rsidR="00796BE3">
          <w:rPr>
            <w:noProof/>
            <w:webHidden/>
          </w:rPr>
          <w:tab/>
        </w:r>
        <w:r w:rsidR="00796BE3">
          <w:rPr>
            <w:noProof/>
            <w:webHidden/>
          </w:rPr>
          <w:fldChar w:fldCharType="begin"/>
        </w:r>
        <w:r w:rsidR="00796BE3">
          <w:rPr>
            <w:noProof/>
            <w:webHidden/>
          </w:rPr>
          <w:instrText xml:space="preserve"> PAGEREF _Toc161742910 \h </w:instrText>
        </w:r>
        <w:r w:rsidR="00796BE3">
          <w:rPr>
            <w:noProof/>
            <w:webHidden/>
          </w:rPr>
        </w:r>
        <w:r w:rsidR="00796BE3">
          <w:rPr>
            <w:noProof/>
            <w:webHidden/>
          </w:rPr>
          <w:fldChar w:fldCharType="separate"/>
        </w:r>
        <w:r w:rsidR="00796BE3">
          <w:rPr>
            <w:noProof/>
            <w:webHidden/>
          </w:rPr>
          <w:t>26</w:t>
        </w:r>
        <w:r w:rsidR="00796BE3">
          <w:rPr>
            <w:noProof/>
            <w:webHidden/>
          </w:rPr>
          <w:fldChar w:fldCharType="end"/>
        </w:r>
      </w:hyperlink>
    </w:p>
    <w:p w14:paraId="01FEC29A" w14:textId="3C9C1D47"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11" w:history="1">
        <w:r w:rsidR="00796BE3" w:rsidRPr="00CE12ED">
          <w:rPr>
            <w:rStyle w:val="Lienhypertexte"/>
            <w:noProof/>
          </w:rPr>
          <w:t>4.12.1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Défaut d’exécution (art. 44)</w:t>
        </w:r>
        <w:r w:rsidR="00796BE3">
          <w:rPr>
            <w:noProof/>
            <w:webHidden/>
          </w:rPr>
          <w:tab/>
        </w:r>
        <w:r w:rsidR="00796BE3">
          <w:rPr>
            <w:noProof/>
            <w:webHidden/>
          </w:rPr>
          <w:fldChar w:fldCharType="begin"/>
        </w:r>
        <w:r w:rsidR="00796BE3">
          <w:rPr>
            <w:noProof/>
            <w:webHidden/>
          </w:rPr>
          <w:instrText xml:space="preserve"> PAGEREF _Toc161742911 \h </w:instrText>
        </w:r>
        <w:r w:rsidR="00796BE3">
          <w:rPr>
            <w:noProof/>
            <w:webHidden/>
          </w:rPr>
        </w:r>
        <w:r w:rsidR="00796BE3">
          <w:rPr>
            <w:noProof/>
            <w:webHidden/>
          </w:rPr>
          <w:fldChar w:fldCharType="separate"/>
        </w:r>
        <w:r w:rsidR="00796BE3">
          <w:rPr>
            <w:noProof/>
            <w:webHidden/>
          </w:rPr>
          <w:t>27</w:t>
        </w:r>
        <w:r w:rsidR="00796BE3">
          <w:rPr>
            <w:noProof/>
            <w:webHidden/>
          </w:rPr>
          <w:fldChar w:fldCharType="end"/>
        </w:r>
      </w:hyperlink>
    </w:p>
    <w:p w14:paraId="257C3450" w14:textId="6BE999CB"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12" w:history="1">
        <w:r w:rsidR="00796BE3" w:rsidRPr="00CE12ED">
          <w:rPr>
            <w:rStyle w:val="Lienhypertexte"/>
            <w:noProof/>
          </w:rPr>
          <w:t>4.12.2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Amendes pour retard (art. 46 et 123)</w:t>
        </w:r>
        <w:r w:rsidR="00796BE3">
          <w:rPr>
            <w:noProof/>
            <w:webHidden/>
          </w:rPr>
          <w:tab/>
        </w:r>
        <w:r w:rsidR="00796BE3">
          <w:rPr>
            <w:noProof/>
            <w:webHidden/>
          </w:rPr>
          <w:fldChar w:fldCharType="begin"/>
        </w:r>
        <w:r w:rsidR="00796BE3">
          <w:rPr>
            <w:noProof/>
            <w:webHidden/>
          </w:rPr>
          <w:instrText xml:space="preserve"> PAGEREF _Toc161742912 \h </w:instrText>
        </w:r>
        <w:r w:rsidR="00796BE3">
          <w:rPr>
            <w:noProof/>
            <w:webHidden/>
          </w:rPr>
        </w:r>
        <w:r w:rsidR="00796BE3">
          <w:rPr>
            <w:noProof/>
            <w:webHidden/>
          </w:rPr>
          <w:fldChar w:fldCharType="separate"/>
        </w:r>
        <w:r w:rsidR="00796BE3">
          <w:rPr>
            <w:noProof/>
            <w:webHidden/>
          </w:rPr>
          <w:t>27</w:t>
        </w:r>
        <w:r w:rsidR="00796BE3">
          <w:rPr>
            <w:noProof/>
            <w:webHidden/>
          </w:rPr>
          <w:fldChar w:fldCharType="end"/>
        </w:r>
      </w:hyperlink>
    </w:p>
    <w:p w14:paraId="28EF948B" w14:textId="2D9D3A3B"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13" w:history="1">
        <w:r w:rsidR="00796BE3" w:rsidRPr="00CE12ED">
          <w:rPr>
            <w:rStyle w:val="Lienhypertexte"/>
            <w:noProof/>
          </w:rPr>
          <w:t>4.12.3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Mesures d’office (art. 47 et 124)</w:t>
        </w:r>
        <w:r w:rsidR="00796BE3">
          <w:rPr>
            <w:noProof/>
            <w:webHidden/>
          </w:rPr>
          <w:tab/>
        </w:r>
        <w:r w:rsidR="00796BE3">
          <w:rPr>
            <w:noProof/>
            <w:webHidden/>
          </w:rPr>
          <w:fldChar w:fldCharType="begin"/>
        </w:r>
        <w:r w:rsidR="00796BE3">
          <w:rPr>
            <w:noProof/>
            <w:webHidden/>
          </w:rPr>
          <w:instrText xml:space="preserve"> PAGEREF _Toc161742913 \h </w:instrText>
        </w:r>
        <w:r w:rsidR="00796BE3">
          <w:rPr>
            <w:noProof/>
            <w:webHidden/>
          </w:rPr>
        </w:r>
        <w:r w:rsidR="00796BE3">
          <w:rPr>
            <w:noProof/>
            <w:webHidden/>
          </w:rPr>
          <w:fldChar w:fldCharType="separate"/>
        </w:r>
        <w:r w:rsidR="00796BE3">
          <w:rPr>
            <w:noProof/>
            <w:webHidden/>
          </w:rPr>
          <w:t>27</w:t>
        </w:r>
        <w:r w:rsidR="00796BE3">
          <w:rPr>
            <w:noProof/>
            <w:webHidden/>
          </w:rPr>
          <w:fldChar w:fldCharType="end"/>
        </w:r>
      </w:hyperlink>
    </w:p>
    <w:p w14:paraId="0A225AD0" w14:textId="40C3FDC0"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14" w:history="1">
        <w:r w:rsidR="00796BE3" w:rsidRPr="00CE12ED">
          <w:rPr>
            <w:rStyle w:val="Lienhypertexte"/>
            <w:noProof/>
          </w:rPr>
          <w:t>4.13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Fin du marché</w:t>
        </w:r>
        <w:r w:rsidR="00796BE3">
          <w:rPr>
            <w:noProof/>
            <w:webHidden/>
          </w:rPr>
          <w:tab/>
        </w:r>
        <w:r w:rsidR="00796BE3">
          <w:rPr>
            <w:noProof/>
            <w:webHidden/>
          </w:rPr>
          <w:fldChar w:fldCharType="begin"/>
        </w:r>
        <w:r w:rsidR="00796BE3">
          <w:rPr>
            <w:noProof/>
            <w:webHidden/>
          </w:rPr>
          <w:instrText xml:space="preserve"> PAGEREF _Toc161742914 \h </w:instrText>
        </w:r>
        <w:r w:rsidR="00796BE3">
          <w:rPr>
            <w:noProof/>
            <w:webHidden/>
          </w:rPr>
        </w:r>
        <w:r w:rsidR="00796BE3">
          <w:rPr>
            <w:noProof/>
            <w:webHidden/>
          </w:rPr>
          <w:fldChar w:fldCharType="separate"/>
        </w:r>
        <w:r w:rsidR="00796BE3">
          <w:rPr>
            <w:noProof/>
            <w:webHidden/>
          </w:rPr>
          <w:t>28</w:t>
        </w:r>
        <w:r w:rsidR="00796BE3">
          <w:rPr>
            <w:noProof/>
            <w:webHidden/>
          </w:rPr>
          <w:fldChar w:fldCharType="end"/>
        </w:r>
      </w:hyperlink>
    </w:p>
    <w:p w14:paraId="63028785" w14:textId="0A93EE00"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15" w:history="1">
        <w:r w:rsidR="00796BE3" w:rsidRPr="00CE12ED">
          <w:rPr>
            <w:rStyle w:val="Lienhypertexte"/>
            <w:noProof/>
          </w:rPr>
          <w:t>4.13.1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Réception des produits fournis (art. 64-65 et 128)</w:t>
        </w:r>
        <w:r w:rsidR="00796BE3">
          <w:rPr>
            <w:noProof/>
            <w:webHidden/>
          </w:rPr>
          <w:tab/>
        </w:r>
        <w:r w:rsidR="00796BE3">
          <w:rPr>
            <w:noProof/>
            <w:webHidden/>
          </w:rPr>
          <w:fldChar w:fldCharType="begin"/>
        </w:r>
        <w:r w:rsidR="00796BE3">
          <w:rPr>
            <w:noProof/>
            <w:webHidden/>
          </w:rPr>
          <w:instrText xml:space="preserve"> PAGEREF _Toc161742915 \h </w:instrText>
        </w:r>
        <w:r w:rsidR="00796BE3">
          <w:rPr>
            <w:noProof/>
            <w:webHidden/>
          </w:rPr>
        </w:r>
        <w:r w:rsidR="00796BE3">
          <w:rPr>
            <w:noProof/>
            <w:webHidden/>
          </w:rPr>
          <w:fldChar w:fldCharType="separate"/>
        </w:r>
        <w:r w:rsidR="00796BE3">
          <w:rPr>
            <w:noProof/>
            <w:webHidden/>
          </w:rPr>
          <w:t>28</w:t>
        </w:r>
        <w:r w:rsidR="00796BE3">
          <w:rPr>
            <w:noProof/>
            <w:webHidden/>
          </w:rPr>
          <w:fldChar w:fldCharType="end"/>
        </w:r>
      </w:hyperlink>
    </w:p>
    <w:p w14:paraId="7315EEBA" w14:textId="754CC250"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16" w:history="1">
        <w:r w:rsidR="00796BE3" w:rsidRPr="00CE12ED">
          <w:rPr>
            <w:rStyle w:val="Lienhypertexte"/>
            <w:noProof/>
          </w:rPr>
          <w:t>4.13.2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Transfert de propriété (art. 132)</w:t>
        </w:r>
        <w:r w:rsidR="00796BE3">
          <w:rPr>
            <w:noProof/>
            <w:webHidden/>
          </w:rPr>
          <w:tab/>
        </w:r>
        <w:r w:rsidR="00796BE3">
          <w:rPr>
            <w:noProof/>
            <w:webHidden/>
          </w:rPr>
          <w:fldChar w:fldCharType="begin"/>
        </w:r>
        <w:r w:rsidR="00796BE3">
          <w:rPr>
            <w:noProof/>
            <w:webHidden/>
          </w:rPr>
          <w:instrText xml:space="preserve"> PAGEREF _Toc161742916 \h </w:instrText>
        </w:r>
        <w:r w:rsidR="00796BE3">
          <w:rPr>
            <w:noProof/>
            <w:webHidden/>
          </w:rPr>
        </w:r>
        <w:r w:rsidR="00796BE3">
          <w:rPr>
            <w:noProof/>
            <w:webHidden/>
          </w:rPr>
          <w:fldChar w:fldCharType="separate"/>
        </w:r>
        <w:r w:rsidR="00796BE3">
          <w:rPr>
            <w:noProof/>
            <w:webHidden/>
          </w:rPr>
          <w:t>28</w:t>
        </w:r>
        <w:r w:rsidR="00796BE3">
          <w:rPr>
            <w:noProof/>
            <w:webHidden/>
          </w:rPr>
          <w:fldChar w:fldCharType="end"/>
        </w:r>
      </w:hyperlink>
    </w:p>
    <w:p w14:paraId="2B74479D" w14:textId="2D28AD3B"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17" w:history="1">
        <w:r w:rsidR="00796BE3" w:rsidRPr="00CE12ED">
          <w:rPr>
            <w:rStyle w:val="Lienhypertexte"/>
            <w:noProof/>
          </w:rPr>
          <w:t>4.13.3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Délai de garantie (art. 134)</w:t>
        </w:r>
        <w:r w:rsidR="00796BE3">
          <w:rPr>
            <w:noProof/>
            <w:webHidden/>
          </w:rPr>
          <w:tab/>
        </w:r>
        <w:r w:rsidR="00796BE3">
          <w:rPr>
            <w:noProof/>
            <w:webHidden/>
          </w:rPr>
          <w:fldChar w:fldCharType="begin"/>
        </w:r>
        <w:r w:rsidR="00796BE3">
          <w:rPr>
            <w:noProof/>
            <w:webHidden/>
          </w:rPr>
          <w:instrText xml:space="preserve"> PAGEREF _Toc161742917 \h </w:instrText>
        </w:r>
        <w:r w:rsidR="00796BE3">
          <w:rPr>
            <w:noProof/>
            <w:webHidden/>
          </w:rPr>
        </w:r>
        <w:r w:rsidR="00796BE3">
          <w:rPr>
            <w:noProof/>
            <w:webHidden/>
          </w:rPr>
          <w:fldChar w:fldCharType="separate"/>
        </w:r>
        <w:r w:rsidR="00796BE3">
          <w:rPr>
            <w:noProof/>
            <w:webHidden/>
          </w:rPr>
          <w:t>28</w:t>
        </w:r>
        <w:r w:rsidR="00796BE3">
          <w:rPr>
            <w:noProof/>
            <w:webHidden/>
          </w:rPr>
          <w:fldChar w:fldCharType="end"/>
        </w:r>
      </w:hyperlink>
    </w:p>
    <w:p w14:paraId="26EC1732" w14:textId="5A0D2FFB"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18" w:history="1">
        <w:r w:rsidR="00796BE3" w:rsidRPr="00CE12ED">
          <w:rPr>
            <w:rStyle w:val="Lienhypertexte"/>
            <w:noProof/>
          </w:rPr>
          <w:t>4.13.4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Réception définitive (art. 135)</w:t>
        </w:r>
        <w:r w:rsidR="00796BE3">
          <w:rPr>
            <w:noProof/>
            <w:webHidden/>
          </w:rPr>
          <w:tab/>
        </w:r>
        <w:r w:rsidR="00796BE3">
          <w:rPr>
            <w:noProof/>
            <w:webHidden/>
          </w:rPr>
          <w:fldChar w:fldCharType="begin"/>
        </w:r>
        <w:r w:rsidR="00796BE3">
          <w:rPr>
            <w:noProof/>
            <w:webHidden/>
          </w:rPr>
          <w:instrText xml:space="preserve"> PAGEREF _Toc161742918 \h </w:instrText>
        </w:r>
        <w:r w:rsidR="00796BE3">
          <w:rPr>
            <w:noProof/>
            <w:webHidden/>
          </w:rPr>
        </w:r>
        <w:r w:rsidR="00796BE3">
          <w:rPr>
            <w:noProof/>
            <w:webHidden/>
          </w:rPr>
          <w:fldChar w:fldCharType="separate"/>
        </w:r>
        <w:r w:rsidR="00796BE3">
          <w:rPr>
            <w:noProof/>
            <w:webHidden/>
          </w:rPr>
          <w:t>28</w:t>
        </w:r>
        <w:r w:rsidR="00796BE3">
          <w:rPr>
            <w:noProof/>
            <w:webHidden/>
          </w:rPr>
          <w:fldChar w:fldCharType="end"/>
        </w:r>
      </w:hyperlink>
    </w:p>
    <w:p w14:paraId="4A42A5BE" w14:textId="534C8951"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19" w:history="1">
        <w:r w:rsidR="00796BE3" w:rsidRPr="00CE12ED">
          <w:rPr>
            <w:rStyle w:val="Lienhypertexte"/>
            <w:noProof/>
          </w:rPr>
          <w:t>4.13.5</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Frais de réception</w:t>
        </w:r>
        <w:r w:rsidR="00796BE3">
          <w:rPr>
            <w:noProof/>
            <w:webHidden/>
          </w:rPr>
          <w:tab/>
        </w:r>
        <w:r w:rsidR="00796BE3">
          <w:rPr>
            <w:noProof/>
            <w:webHidden/>
          </w:rPr>
          <w:fldChar w:fldCharType="begin"/>
        </w:r>
        <w:r w:rsidR="00796BE3">
          <w:rPr>
            <w:noProof/>
            <w:webHidden/>
          </w:rPr>
          <w:instrText xml:space="preserve"> PAGEREF _Toc161742919 \h </w:instrText>
        </w:r>
        <w:r w:rsidR="00796BE3">
          <w:rPr>
            <w:noProof/>
            <w:webHidden/>
          </w:rPr>
        </w:r>
        <w:r w:rsidR="00796BE3">
          <w:rPr>
            <w:noProof/>
            <w:webHidden/>
          </w:rPr>
          <w:fldChar w:fldCharType="separate"/>
        </w:r>
        <w:r w:rsidR="00796BE3">
          <w:rPr>
            <w:noProof/>
            <w:webHidden/>
          </w:rPr>
          <w:t>29</w:t>
        </w:r>
        <w:r w:rsidR="00796BE3">
          <w:rPr>
            <w:noProof/>
            <w:webHidden/>
          </w:rPr>
          <w:fldChar w:fldCharType="end"/>
        </w:r>
      </w:hyperlink>
    </w:p>
    <w:p w14:paraId="79DD35EC" w14:textId="477CE1E3"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20" w:history="1">
        <w:r w:rsidR="00796BE3" w:rsidRPr="00CE12ED">
          <w:rPr>
            <w:rStyle w:val="Lienhypertexte"/>
            <w:noProof/>
          </w:rPr>
          <w:t>4.13.6</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Facturation et paiement des fournitures (art. 66 à 72 -127)</w:t>
        </w:r>
        <w:r w:rsidR="00796BE3">
          <w:rPr>
            <w:noProof/>
            <w:webHidden/>
          </w:rPr>
          <w:tab/>
        </w:r>
        <w:r w:rsidR="00796BE3">
          <w:rPr>
            <w:noProof/>
            <w:webHidden/>
          </w:rPr>
          <w:fldChar w:fldCharType="begin"/>
        </w:r>
        <w:r w:rsidR="00796BE3">
          <w:rPr>
            <w:noProof/>
            <w:webHidden/>
          </w:rPr>
          <w:instrText xml:space="preserve"> PAGEREF _Toc161742920 \h </w:instrText>
        </w:r>
        <w:r w:rsidR="00796BE3">
          <w:rPr>
            <w:noProof/>
            <w:webHidden/>
          </w:rPr>
        </w:r>
        <w:r w:rsidR="00796BE3">
          <w:rPr>
            <w:noProof/>
            <w:webHidden/>
          </w:rPr>
          <w:fldChar w:fldCharType="separate"/>
        </w:r>
        <w:r w:rsidR="00796BE3">
          <w:rPr>
            <w:noProof/>
            <w:webHidden/>
          </w:rPr>
          <w:t>29</w:t>
        </w:r>
        <w:r w:rsidR="00796BE3">
          <w:rPr>
            <w:noProof/>
            <w:webHidden/>
          </w:rPr>
          <w:fldChar w:fldCharType="end"/>
        </w:r>
      </w:hyperlink>
    </w:p>
    <w:p w14:paraId="366A9F03" w14:textId="5156BE31"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21" w:history="1">
        <w:r w:rsidR="00796BE3" w:rsidRPr="00CE12ED">
          <w:rPr>
            <w:rStyle w:val="Lienhypertexte"/>
            <w:noProof/>
          </w:rPr>
          <w:t>4.14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Litiges (art. 73)</w:t>
        </w:r>
        <w:r w:rsidR="00796BE3">
          <w:rPr>
            <w:noProof/>
            <w:webHidden/>
          </w:rPr>
          <w:tab/>
        </w:r>
        <w:r w:rsidR="00796BE3">
          <w:rPr>
            <w:noProof/>
            <w:webHidden/>
          </w:rPr>
          <w:fldChar w:fldCharType="begin"/>
        </w:r>
        <w:r w:rsidR="00796BE3">
          <w:rPr>
            <w:noProof/>
            <w:webHidden/>
          </w:rPr>
          <w:instrText xml:space="preserve"> PAGEREF _Toc161742921 \h </w:instrText>
        </w:r>
        <w:r w:rsidR="00796BE3">
          <w:rPr>
            <w:noProof/>
            <w:webHidden/>
          </w:rPr>
        </w:r>
        <w:r w:rsidR="00796BE3">
          <w:rPr>
            <w:noProof/>
            <w:webHidden/>
          </w:rPr>
          <w:fldChar w:fldCharType="separate"/>
        </w:r>
        <w:r w:rsidR="00796BE3">
          <w:rPr>
            <w:noProof/>
            <w:webHidden/>
          </w:rPr>
          <w:t>29</w:t>
        </w:r>
        <w:r w:rsidR="00796BE3">
          <w:rPr>
            <w:noProof/>
            <w:webHidden/>
          </w:rPr>
          <w:fldChar w:fldCharType="end"/>
        </w:r>
      </w:hyperlink>
    </w:p>
    <w:p w14:paraId="33630EBB" w14:textId="37DF52FB"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22" w:history="1">
        <w:r w:rsidR="00796BE3" w:rsidRPr="00CE12ED">
          <w:rPr>
            <w:rStyle w:val="Lienhypertexte"/>
            <w:noProof/>
          </w:rPr>
          <w:t>4.15</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Obligations du pouvoir adjudicateur (art.136)</w:t>
        </w:r>
        <w:r w:rsidR="00796BE3">
          <w:rPr>
            <w:noProof/>
            <w:webHidden/>
          </w:rPr>
          <w:tab/>
        </w:r>
        <w:r w:rsidR="00796BE3">
          <w:rPr>
            <w:noProof/>
            <w:webHidden/>
          </w:rPr>
          <w:fldChar w:fldCharType="begin"/>
        </w:r>
        <w:r w:rsidR="00796BE3">
          <w:rPr>
            <w:noProof/>
            <w:webHidden/>
          </w:rPr>
          <w:instrText xml:space="preserve"> PAGEREF _Toc161742922 \h </w:instrText>
        </w:r>
        <w:r w:rsidR="00796BE3">
          <w:rPr>
            <w:noProof/>
            <w:webHidden/>
          </w:rPr>
        </w:r>
        <w:r w:rsidR="00796BE3">
          <w:rPr>
            <w:noProof/>
            <w:webHidden/>
          </w:rPr>
          <w:fldChar w:fldCharType="separate"/>
        </w:r>
        <w:r w:rsidR="00796BE3">
          <w:rPr>
            <w:noProof/>
            <w:webHidden/>
          </w:rPr>
          <w:t>30</w:t>
        </w:r>
        <w:r w:rsidR="00796BE3">
          <w:rPr>
            <w:noProof/>
            <w:webHidden/>
          </w:rPr>
          <w:fldChar w:fldCharType="end"/>
        </w:r>
      </w:hyperlink>
    </w:p>
    <w:p w14:paraId="7A38F133" w14:textId="5FA7BF42"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23" w:history="1">
        <w:r w:rsidR="00796BE3" w:rsidRPr="00CE12ED">
          <w:rPr>
            <w:rStyle w:val="Lienhypertexte"/>
            <w:noProof/>
          </w:rPr>
          <w:t>4.16</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Obligations du fournisseur (art. 137 et 138)</w:t>
        </w:r>
        <w:r w:rsidR="00796BE3">
          <w:rPr>
            <w:noProof/>
            <w:webHidden/>
          </w:rPr>
          <w:tab/>
        </w:r>
        <w:r w:rsidR="00796BE3">
          <w:rPr>
            <w:noProof/>
            <w:webHidden/>
          </w:rPr>
          <w:fldChar w:fldCharType="begin"/>
        </w:r>
        <w:r w:rsidR="00796BE3">
          <w:rPr>
            <w:noProof/>
            <w:webHidden/>
          </w:rPr>
          <w:instrText xml:space="preserve"> PAGEREF _Toc161742923 \h </w:instrText>
        </w:r>
        <w:r w:rsidR="00796BE3">
          <w:rPr>
            <w:noProof/>
            <w:webHidden/>
          </w:rPr>
        </w:r>
        <w:r w:rsidR="00796BE3">
          <w:rPr>
            <w:noProof/>
            <w:webHidden/>
          </w:rPr>
          <w:fldChar w:fldCharType="separate"/>
        </w:r>
        <w:r w:rsidR="00796BE3">
          <w:rPr>
            <w:noProof/>
            <w:webHidden/>
          </w:rPr>
          <w:t>30</w:t>
        </w:r>
        <w:r w:rsidR="00796BE3">
          <w:rPr>
            <w:noProof/>
            <w:webHidden/>
          </w:rPr>
          <w:fldChar w:fldCharType="end"/>
        </w:r>
      </w:hyperlink>
    </w:p>
    <w:p w14:paraId="758A267D" w14:textId="7AC3124A"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24" w:history="1">
        <w:r w:rsidR="00796BE3" w:rsidRPr="00CE12ED">
          <w:rPr>
            <w:rStyle w:val="Lienhypertexte"/>
            <w:noProof/>
          </w:rPr>
          <w:t>4.17</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Transfert de propriété en cas de location-vente (art. 139)</w:t>
        </w:r>
        <w:r w:rsidR="00796BE3">
          <w:rPr>
            <w:noProof/>
            <w:webHidden/>
          </w:rPr>
          <w:tab/>
        </w:r>
        <w:r w:rsidR="00796BE3">
          <w:rPr>
            <w:noProof/>
            <w:webHidden/>
          </w:rPr>
          <w:fldChar w:fldCharType="begin"/>
        </w:r>
        <w:r w:rsidR="00796BE3">
          <w:rPr>
            <w:noProof/>
            <w:webHidden/>
          </w:rPr>
          <w:instrText xml:space="preserve"> PAGEREF _Toc161742924 \h </w:instrText>
        </w:r>
        <w:r w:rsidR="00796BE3">
          <w:rPr>
            <w:noProof/>
            <w:webHidden/>
          </w:rPr>
        </w:r>
        <w:r w:rsidR="00796BE3">
          <w:rPr>
            <w:noProof/>
            <w:webHidden/>
          </w:rPr>
          <w:fldChar w:fldCharType="separate"/>
        </w:r>
        <w:r w:rsidR="00796BE3">
          <w:rPr>
            <w:noProof/>
            <w:webHidden/>
          </w:rPr>
          <w:t>30</w:t>
        </w:r>
        <w:r w:rsidR="00796BE3">
          <w:rPr>
            <w:noProof/>
            <w:webHidden/>
          </w:rPr>
          <w:fldChar w:fldCharType="end"/>
        </w:r>
      </w:hyperlink>
    </w:p>
    <w:p w14:paraId="4FF37814" w14:textId="7F55DDA6"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25" w:history="1">
        <w:r w:rsidR="00796BE3" w:rsidRPr="00CE12ED">
          <w:rPr>
            <w:rStyle w:val="Lienhypertexte"/>
            <w:noProof/>
          </w:rPr>
          <w:t>4.18</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Libération de cautionnement (art. 144)</w:t>
        </w:r>
        <w:r w:rsidR="00796BE3">
          <w:rPr>
            <w:noProof/>
            <w:webHidden/>
          </w:rPr>
          <w:tab/>
        </w:r>
        <w:r w:rsidR="00796BE3">
          <w:rPr>
            <w:noProof/>
            <w:webHidden/>
          </w:rPr>
          <w:fldChar w:fldCharType="begin"/>
        </w:r>
        <w:r w:rsidR="00796BE3">
          <w:rPr>
            <w:noProof/>
            <w:webHidden/>
          </w:rPr>
          <w:instrText xml:space="preserve"> PAGEREF _Toc161742925 \h </w:instrText>
        </w:r>
        <w:r w:rsidR="00796BE3">
          <w:rPr>
            <w:noProof/>
            <w:webHidden/>
          </w:rPr>
        </w:r>
        <w:r w:rsidR="00796BE3">
          <w:rPr>
            <w:noProof/>
            <w:webHidden/>
          </w:rPr>
          <w:fldChar w:fldCharType="separate"/>
        </w:r>
        <w:r w:rsidR="00796BE3">
          <w:rPr>
            <w:noProof/>
            <w:webHidden/>
          </w:rPr>
          <w:t>30</w:t>
        </w:r>
        <w:r w:rsidR="00796BE3">
          <w:rPr>
            <w:noProof/>
            <w:webHidden/>
          </w:rPr>
          <w:fldChar w:fldCharType="end"/>
        </w:r>
      </w:hyperlink>
    </w:p>
    <w:p w14:paraId="4A527C0B" w14:textId="58CE3358" w:rsidR="00796BE3"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1742926" w:history="1">
        <w:r w:rsidR="00796BE3" w:rsidRPr="00CE12ED">
          <w:rPr>
            <w:rStyle w:val="Lienhypertexte"/>
            <w:noProof/>
          </w:rPr>
          <w:t>5</w:t>
        </w:r>
        <w:r w:rsidR="00796BE3">
          <w:rPr>
            <w:rFonts w:asciiTheme="minorHAnsi" w:eastAsiaTheme="minorEastAsia" w:hAnsiTheme="minorHAnsi" w:cstheme="minorBidi"/>
            <w:b w:val="0"/>
            <w:noProof/>
            <w:color w:val="auto"/>
            <w:kern w:val="2"/>
            <w:sz w:val="22"/>
            <w:lang w:val="fr-FR" w:eastAsia="fr-FR"/>
            <w14:ligatures w14:val="standardContextual"/>
          </w:rPr>
          <w:tab/>
        </w:r>
        <w:r w:rsidR="00796BE3" w:rsidRPr="00CE12ED">
          <w:rPr>
            <w:rStyle w:val="Lienhypertexte"/>
            <w:noProof/>
          </w:rPr>
          <w:t>Termes de référence</w:t>
        </w:r>
        <w:r w:rsidR="00796BE3">
          <w:rPr>
            <w:noProof/>
            <w:webHidden/>
          </w:rPr>
          <w:tab/>
        </w:r>
        <w:r w:rsidR="00796BE3">
          <w:rPr>
            <w:noProof/>
            <w:webHidden/>
          </w:rPr>
          <w:fldChar w:fldCharType="begin"/>
        </w:r>
        <w:r w:rsidR="00796BE3">
          <w:rPr>
            <w:noProof/>
            <w:webHidden/>
          </w:rPr>
          <w:instrText xml:space="preserve"> PAGEREF _Toc161742926 \h </w:instrText>
        </w:r>
        <w:r w:rsidR="00796BE3">
          <w:rPr>
            <w:noProof/>
            <w:webHidden/>
          </w:rPr>
        </w:r>
        <w:r w:rsidR="00796BE3">
          <w:rPr>
            <w:noProof/>
            <w:webHidden/>
          </w:rPr>
          <w:fldChar w:fldCharType="separate"/>
        </w:r>
        <w:r w:rsidR="00796BE3">
          <w:rPr>
            <w:noProof/>
            <w:webHidden/>
          </w:rPr>
          <w:t>31</w:t>
        </w:r>
        <w:r w:rsidR="00796BE3">
          <w:rPr>
            <w:noProof/>
            <w:webHidden/>
          </w:rPr>
          <w:fldChar w:fldCharType="end"/>
        </w:r>
      </w:hyperlink>
    </w:p>
    <w:p w14:paraId="596D9799" w14:textId="7FA4092E"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27" w:history="1">
        <w:r w:rsidR="00796BE3" w:rsidRPr="00CE12ED">
          <w:rPr>
            <w:rStyle w:val="Lienhypertexte"/>
            <w:noProof/>
          </w:rPr>
          <w:t>5.1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Conditions générales</w:t>
        </w:r>
        <w:r w:rsidR="00796BE3">
          <w:rPr>
            <w:noProof/>
            <w:webHidden/>
          </w:rPr>
          <w:tab/>
        </w:r>
        <w:r w:rsidR="00796BE3">
          <w:rPr>
            <w:noProof/>
            <w:webHidden/>
          </w:rPr>
          <w:fldChar w:fldCharType="begin"/>
        </w:r>
        <w:r w:rsidR="00796BE3">
          <w:rPr>
            <w:noProof/>
            <w:webHidden/>
          </w:rPr>
          <w:instrText xml:space="preserve"> PAGEREF _Toc161742927 \h </w:instrText>
        </w:r>
        <w:r w:rsidR="00796BE3">
          <w:rPr>
            <w:noProof/>
            <w:webHidden/>
          </w:rPr>
        </w:r>
        <w:r w:rsidR="00796BE3">
          <w:rPr>
            <w:noProof/>
            <w:webHidden/>
          </w:rPr>
          <w:fldChar w:fldCharType="separate"/>
        </w:r>
        <w:r w:rsidR="00796BE3">
          <w:rPr>
            <w:noProof/>
            <w:webHidden/>
          </w:rPr>
          <w:t>32</w:t>
        </w:r>
        <w:r w:rsidR="00796BE3">
          <w:rPr>
            <w:noProof/>
            <w:webHidden/>
          </w:rPr>
          <w:fldChar w:fldCharType="end"/>
        </w:r>
      </w:hyperlink>
    </w:p>
    <w:p w14:paraId="5C5DAE1C" w14:textId="253B0B16" w:rsidR="00796BE3"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1742928" w:history="1">
        <w:r w:rsidR="00796BE3" w:rsidRPr="00CE12ED">
          <w:rPr>
            <w:rStyle w:val="Lienhypertexte"/>
            <w:noProof/>
          </w:rPr>
          <w:t>6</w:t>
        </w:r>
        <w:r w:rsidR="00796BE3">
          <w:rPr>
            <w:rFonts w:asciiTheme="minorHAnsi" w:eastAsiaTheme="minorEastAsia" w:hAnsiTheme="minorHAnsi" w:cstheme="minorBidi"/>
            <w:b w:val="0"/>
            <w:noProof/>
            <w:color w:val="auto"/>
            <w:kern w:val="2"/>
            <w:sz w:val="22"/>
            <w:lang w:val="fr-FR" w:eastAsia="fr-FR"/>
            <w14:ligatures w14:val="standardContextual"/>
          </w:rPr>
          <w:tab/>
        </w:r>
        <w:r w:rsidR="00796BE3" w:rsidRPr="00CE12ED">
          <w:rPr>
            <w:rStyle w:val="Lienhypertexte"/>
            <w:noProof/>
          </w:rPr>
          <w:t>Formulaires</w:t>
        </w:r>
        <w:r w:rsidR="00796BE3">
          <w:rPr>
            <w:noProof/>
            <w:webHidden/>
          </w:rPr>
          <w:tab/>
        </w:r>
        <w:r w:rsidR="00796BE3">
          <w:rPr>
            <w:noProof/>
            <w:webHidden/>
          </w:rPr>
          <w:fldChar w:fldCharType="begin"/>
        </w:r>
        <w:r w:rsidR="00796BE3">
          <w:rPr>
            <w:noProof/>
            <w:webHidden/>
          </w:rPr>
          <w:instrText xml:space="preserve"> PAGEREF _Toc161742928 \h </w:instrText>
        </w:r>
        <w:r w:rsidR="00796BE3">
          <w:rPr>
            <w:noProof/>
            <w:webHidden/>
          </w:rPr>
        </w:r>
        <w:r w:rsidR="00796BE3">
          <w:rPr>
            <w:noProof/>
            <w:webHidden/>
          </w:rPr>
          <w:fldChar w:fldCharType="separate"/>
        </w:r>
        <w:r w:rsidR="00796BE3">
          <w:rPr>
            <w:noProof/>
            <w:webHidden/>
          </w:rPr>
          <w:t>33</w:t>
        </w:r>
        <w:r w:rsidR="00796BE3">
          <w:rPr>
            <w:noProof/>
            <w:webHidden/>
          </w:rPr>
          <w:fldChar w:fldCharType="end"/>
        </w:r>
      </w:hyperlink>
    </w:p>
    <w:p w14:paraId="10ED46BC" w14:textId="1BC7C289"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29" w:history="1">
        <w:r w:rsidR="00796BE3" w:rsidRPr="00CE12ED">
          <w:rPr>
            <w:rStyle w:val="Lienhypertexte"/>
            <w:noProof/>
          </w:rPr>
          <w:t>6.1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Fiche d’identification</w:t>
        </w:r>
        <w:r w:rsidR="00796BE3">
          <w:rPr>
            <w:noProof/>
            <w:webHidden/>
          </w:rPr>
          <w:tab/>
        </w:r>
        <w:r w:rsidR="00796BE3">
          <w:rPr>
            <w:noProof/>
            <w:webHidden/>
          </w:rPr>
          <w:fldChar w:fldCharType="begin"/>
        </w:r>
        <w:r w:rsidR="00796BE3">
          <w:rPr>
            <w:noProof/>
            <w:webHidden/>
          </w:rPr>
          <w:instrText xml:space="preserve"> PAGEREF _Toc161742929 \h </w:instrText>
        </w:r>
        <w:r w:rsidR="00796BE3">
          <w:rPr>
            <w:noProof/>
            <w:webHidden/>
          </w:rPr>
        </w:r>
        <w:r w:rsidR="00796BE3">
          <w:rPr>
            <w:noProof/>
            <w:webHidden/>
          </w:rPr>
          <w:fldChar w:fldCharType="separate"/>
        </w:r>
        <w:r w:rsidR="00796BE3">
          <w:rPr>
            <w:noProof/>
            <w:webHidden/>
          </w:rPr>
          <w:t>33</w:t>
        </w:r>
        <w:r w:rsidR="00796BE3">
          <w:rPr>
            <w:noProof/>
            <w:webHidden/>
          </w:rPr>
          <w:fldChar w:fldCharType="end"/>
        </w:r>
      </w:hyperlink>
    </w:p>
    <w:p w14:paraId="79BF569C" w14:textId="1103587D"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30" w:history="1">
        <w:r w:rsidR="00796BE3" w:rsidRPr="00CE12ED">
          <w:rPr>
            <w:rStyle w:val="Lienhypertexte"/>
            <w:noProof/>
          </w:rPr>
          <w:t>6.1.1</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Personne physique</w:t>
        </w:r>
        <w:r w:rsidR="00796BE3">
          <w:rPr>
            <w:noProof/>
            <w:webHidden/>
          </w:rPr>
          <w:tab/>
        </w:r>
        <w:r w:rsidR="00796BE3">
          <w:rPr>
            <w:noProof/>
            <w:webHidden/>
          </w:rPr>
          <w:fldChar w:fldCharType="begin"/>
        </w:r>
        <w:r w:rsidR="00796BE3">
          <w:rPr>
            <w:noProof/>
            <w:webHidden/>
          </w:rPr>
          <w:instrText xml:space="preserve"> PAGEREF _Toc161742930 \h </w:instrText>
        </w:r>
        <w:r w:rsidR="00796BE3">
          <w:rPr>
            <w:noProof/>
            <w:webHidden/>
          </w:rPr>
        </w:r>
        <w:r w:rsidR="00796BE3">
          <w:rPr>
            <w:noProof/>
            <w:webHidden/>
          </w:rPr>
          <w:fldChar w:fldCharType="separate"/>
        </w:r>
        <w:r w:rsidR="00796BE3">
          <w:rPr>
            <w:noProof/>
            <w:webHidden/>
          </w:rPr>
          <w:t>33</w:t>
        </w:r>
        <w:r w:rsidR="00796BE3">
          <w:rPr>
            <w:noProof/>
            <w:webHidden/>
          </w:rPr>
          <w:fldChar w:fldCharType="end"/>
        </w:r>
      </w:hyperlink>
    </w:p>
    <w:p w14:paraId="3C6AA757" w14:textId="530EBD8B"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31" w:history="1">
        <w:r w:rsidR="00796BE3" w:rsidRPr="00CE12ED">
          <w:rPr>
            <w:rStyle w:val="Lienhypertexte"/>
            <w:noProof/>
            <w:lang w:val="fr-FR"/>
          </w:rPr>
          <w:t>6.1.2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lang w:val="fr-FR"/>
          </w:rPr>
          <w:t>Entité de droit privé/public ayant une forme juridique</w:t>
        </w:r>
        <w:r w:rsidR="00796BE3">
          <w:rPr>
            <w:noProof/>
            <w:webHidden/>
          </w:rPr>
          <w:tab/>
        </w:r>
        <w:r w:rsidR="00796BE3">
          <w:rPr>
            <w:noProof/>
            <w:webHidden/>
          </w:rPr>
          <w:fldChar w:fldCharType="begin"/>
        </w:r>
        <w:r w:rsidR="00796BE3">
          <w:rPr>
            <w:noProof/>
            <w:webHidden/>
          </w:rPr>
          <w:instrText xml:space="preserve"> PAGEREF _Toc161742931 \h </w:instrText>
        </w:r>
        <w:r w:rsidR="00796BE3">
          <w:rPr>
            <w:noProof/>
            <w:webHidden/>
          </w:rPr>
        </w:r>
        <w:r w:rsidR="00796BE3">
          <w:rPr>
            <w:noProof/>
            <w:webHidden/>
          </w:rPr>
          <w:fldChar w:fldCharType="separate"/>
        </w:r>
        <w:r w:rsidR="00796BE3">
          <w:rPr>
            <w:noProof/>
            <w:webHidden/>
          </w:rPr>
          <w:t>34</w:t>
        </w:r>
        <w:r w:rsidR="00796BE3">
          <w:rPr>
            <w:noProof/>
            <w:webHidden/>
          </w:rPr>
          <w:fldChar w:fldCharType="end"/>
        </w:r>
      </w:hyperlink>
    </w:p>
    <w:p w14:paraId="62A29A6E" w14:textId="20F9979F"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32" w:history="1">
        <w:r w:rsidR="00796BE3" w:rsidRPr="00CE12ED">
          <w:rPr>
            <w:rStyle w:val="Lienhypertexte"/>
            <w:noProof/>
          </w:rPr>
          <w:t>6.1.3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Entité de droit public</w:t>
        </w:r>
        <w:r w:rsidR="00796BE3">
          <w:rPr>
            <w:noProof/>
            <w:webHidden/>
          </w:rPr>
          <w:tab/>
        </w:r>
        <w:r w:rsidR="00796BE3">
          <w:rPr>
            <w:noProof/>
            <w:webHidden/>
          </w:rPr>
          <w:fldChar w:fldCharType="begin"/>
        </w:r>
        <w:r w:rsidR="00796BE3">
          <w:rPr>
            <w:noProof/>
            <w:webHidden/>
          </w:rPr>
          <w:instrText xml:space="preserve"> PAGEREF _Toc161742932 \h </w:instrText>
        </w:r>
        <w:r w:rsidR="00796BE3">
          <w:rPr>
            <w:noProof/>
            <w:webHidden/>
          </w:rPr>
        </w:r>
        <w:r w:rsidR="00796BE3">
          <w:rPr>
            <w:noProof/>
            <w:webHidden/>
          </w:rPr>
          <w:fldChar w:fldCharType="separate"/>
        </w:r>
        <w:r w:rsidR="00796BE3">
          <w:rPr>
            <w:noProof/>
            <w:webHidden/>
          </w:rPr>
          <w:t>35</w:t>
        </w:r>
        <w:r w:rsidR="00796BE3">
          <w:rPr>
            <w:noProof/>
            <w:webHidden/>
          </w:rPr>
          <w:fldChar w:fldCharType="end"/>
        </w:r>
      </w:hyperlink>
    </w:p>
    <w:p w14:paraId="130B6866" w14:textId="583E2D42" w:rsidR="00796BE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1742933" w:history="1">
        <w:r w:rsidR="00796BE3" w:rsidRPr="00CE12ED">
          <w:rPr>
            <w:rStyle w:val="Lienhypertexte"/>
            <w:noProof/>
          </w:rPr>
          <w:t>6.1.4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Sous-traitants</w:t>
        </w:r>
        <w:r w:rsidR="00796BE3">
          <w:rPr>
            <w:noProof/>
            <w:webHidden/>
          </w:rPr>
          <w:tab/>
        </w:r>
        <w:r w:rsidR="00796BE3">
          <w:rPr>
            <w:noProof/>
            <w:webHidden/>
          </w:rPr>
          <w:fldChar w:fldCharType="begin"/>
        </w:r>
        <w:r w:rsidR="00796BE3">
          <w:rPr>
            <w:noProof/>
            <w:webHidden/>
          </w:rPr>
          <w:instrText xml:space="preserve"> PAGEREF _Toc161742933 \h </w:instrText>
        </w:r>
        <w:r w:rsidR="00796BE3">
          <w:rPr>
            <w:noProof/>
            <w:webHidden/>
          </w:rPr>
        </w:r>
        <w:r w:rsidR="00796BE3">
          <w:rPr>
            <w:noProof/>
            <w:webHidden/>
          </w:rPr>
          <w:fldChar w:fldCharType="separate"/>
        </w:r>
        <w:r w:rsidR="00796BE3">
          <w:rPr>
            <w:noProof/>
            <w:webHidden/>
          </w:rPr>
          <w:t>35</w:t>
        </w:r>
        <w:r w:rsidR="00796BE3">
          <w:rPr>
            <w:noProof/>
            <w:webHidden/>
          </w:rPr>
          <w:fldChar w:fldCharType="end"/>
        </w:r>
      </w:hyperlink>
    </w:p>
    <w:p w14:paraId="37B0BCE3" w14:textId="64552A59"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34" w:history="1">
        <w:r w:rsidR="00796BE3" w:rsidRPr="00CE12ED">
          <w:rPr>
            <w:rStyle w:val="Lienhypertexte"/>
            <w:noProof/>
          </w:rPr>
          <w:t>6.2</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Formulaire d’offre - Prix</w:t>
        </w:r>
        <w:r w:rsidR="00796BE3">
          <w:rPr>
            <w:noProof/>
            <w:webHidden/>
          </w:rPr>
          <w:tab/>
        </w:r>
        <w:r w:rsidR="00796BE3">
          <w:rPr>
            <w:noProof/>
            <w:webHidden/>
          </w:rPr>
          <w:fldChar w:fldCharType="begin"/>
        </w:r>
        <w:r w:rsidR="00796BE3">
          <w:rPr>
            <w:noProof/>
            <w:webHidden/>
          </w:rPr>
          <w:instrText xml:space="preserve"> PAGEREF _Toc161742934 \h </w:instrText>
        </w:r>
        <w:r w:rsidR="00796BE3">
          <w:rPr>
            <w:noProof/>
            <w:webHidden/>
          </w:rPr>
        </w:r>
        <w:r w:rsidR="00796BE3">
          <w:rPr>
            <w:noProof/>
            <w:webHidden/>
          </w:rPr>
          <w:fldChar w:fldCharType="separate"/>
        </w:r>
        <w:r w:rsidR="00796BE3">
          <w:rPr>
            <w:noProof/>
            <w:webHidden/>
          </w:rPr>
          <w:t>36</w:t>
        </w:r>
        <w:r w:rsidR="00796BE3">
          <w:rPr>
            <w:noProof/>
            <w:webHidden/>
          </w:rPr>
          <w:fldChar w:fldCharType="end"/>
        </w:r>
      </w:hyperlink>
    </w:p>
    <w:p w14:paraId="124B3446" w14:textId="20A69043"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35" w:history="1">
        <w:r w:rsidR="00796BE3" w:rsidRPr="00CE12ED">
          <w:rPr>
            <w:rStyle w:val="Lienhypertexte"/>
            <w:noProof/>
          </w:rPr>
          <w:t>6.3</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Déclaration sur l’honneur – motifs d’exclusion</w:t>
        </w:r>
        <w:r w:rsidR="00796BE3">
          <w:rPr>
            <w:noProof/>
            <w:webHidden/>
          </w:rPr>
          <w:tab/>
        </w:r>
        <w:r w:rsidR="00796BE3">
          <w:rPr>
            <w:noProof/>
            <w:webHidden/>
          </w:rPr>
          <w:fldChar w:fldCharType="begin"/>
        </w:r>
        <w:r w:rsidR="00796BE3">
          <w:rPr>
            <w:noProof/>
            <w:webHidden/>
          </w:rPr>
          <w:instrText xml:space="preserve"> PAGEREF _Toc161742935 \h </w:instrText>
        </w:r>
        <w:r w:rsidR="00796BE3">
          <w:rPr>
            <w:noProof/>
            <w:webHidden/>
          </w:rPr>
        </w:r>
        <w:r w:rsidR="00796BE3">
          <w:rPr>
            <w:noProof/>
            <w:webHidden/>
          </w:rPr>
          <w:fldChar w:fldCharType="separate"/>
        </w:r>
        <w:r w:rsidR="00796BE3">
          <w:rPr>
            <w:noProof/>
            <w:webHidden/>
          </w:rPr>
          <w:t>36</w:t>
        </w:r>
        <w:r w:rsidR="00796BE3">
          <w:rPr>
            <w:noProof/>
            <w:webHidden/>
          </w:rPr>
          <w:fldChar w:fldCharType="end"/>
        </w:r>
      </w:hyperlink>
    </w:p>
    <w:p w14:paraId="6A2112CE" w14:textId="042C7414"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36" w:history="1">
        <w:r w:rsidR="00796BE3" w:rsidRPr="00CE12ED">
          <w:rPr>
            <w:rStyle w:val="Lienhypertexte"/>
            <w:noProof/>
          </w:rPr>
          <w:t>6.4</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Dossier de sélection – capacité économique</w:t>
        </w:r>
        <w:r w:rsidR="00796BE3">
          <w:rPr>
            <w:noProof/>
            <w:webHidden/>
          </w:rPr>
          <w:tab/>
        </w:r>
        <w:r w:rsidR="00796BE3">
          <w:rPr>
            <w:noProof/>
            <w:webHidden/>
          </w:rPr>
          <w:fldChar w:fldCharType="begin"/>
        </w:r>
        <w:r w:rsidR="00796BE3">
          <w:rPr>
            <w:noProof/>
            <w:webHidden/>
          </w:rPr>
          <w:instrText xml:space="preserve"> PAGEREF _Toc161742936 \h </w:instrText>
        </w:r>
        <w:r w:rsidR="00796BE3">
          <w:rPr>
            <w:noProof/>
            <w:webHidden/>
          </w:rPr>
        </w:r>
        <w:r w:rsidR="00796BE3">
          <w:rPr>
            <w:noProof/>
            <w:webHidden/>
          </w:rPr>
          <w:fldChar w:fldCharType="separate"/>
        </w:r>
        <w:r w:rsidR="00796BE3">
          <w:rPr>
            <w:noProof/>
            <w:webHidden/>
          </w:rPr>
          <w:t>38</w:t>
        </w:r>
        <w:r w:rsidR="00796BE3">
          <w:rPr>
            <w:noProof/>
            <w:webHidden/>
          </w:rPr>
          <w:fldChar w:fldCharType="end"/>
        </w:r>
      </w:hyperlink>
    </w:p>
    <w:p w14:paraId="11DB5D94" w14:textId="2165867B"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37" w:history="1">
        <w:r w:rsidR="00796BE3" w:rsidRPr="00CE12ED">
          <w:rPr>
            <w:rStyle w:val="Lienhypertexte"/>
            <w:noProof/>
          </w:rPr>
          <w:t>6.5</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Dossier de sélection – aptitude technique</w:t>
        </w:r>
        <w:r w:rsidR="00796BE3">
          <w:rPr>
            <w:noProof/>
            <w:webHidden/>
          </w:rPr>
          <w:tab/>
        </w:r>
        <w:r w:rsidR="00796BE3">
          <w:rPr>
            <w:noProof/>
            <w:webHidden/>
          </w:rPr>
          <w:fldChar w:fldCharType="begin"/>
        </w:r>
        <w:r w:rsidR="00796BE3">
          <w:rPr>
            <w:noProof/>
            <w:webHidden/>
          </w:rPr>
          <w:instrText xml:space="preserve"> PAGEREF _Toc161742937 \h </w:instrText>
        </w:r>
        <w:r w:rsidR="00796BE3">
          <w:rPr>
            <w:noProof/>
            <w:webHidden/>
          </w:rPr>
        </w:r>
        <w:r w:rsidR="00796BE3">
          <w:rPr>
            <w:noProof/>
            <w:webHidden/>
          </w:rPr>
          <w:fldChar w:fldCharType="separate"/>
        </w:r>
        <w:r w:rsidR="00796BE3">
          <w:rPr>
            <w:noProof/>
            <w:webHidden/>
          </w:rPr>
          <w:t>40</w:t>
        </w:r>
        <w:r w:rsidR="00796BE3">
          <w:rPr>
            <w:noProof/>
            <w:webHidden/>
          </w:rPr>
          <w:fldChar w:fldCharType="end"/>
        </w:r>
      </w:hyperlink>
    </w:p>
    <w:p w14:paraId="27A1AA18" w14:textId="64429F21" w:rsidR="00796BE3"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1742938" w:history="1">
        <w:r w:rsidR="00796BE3" w:rsidRPr="00CE12ED">
          <w:rPr>
            <w:rStyle w:val="Lienhypertexte"/>
            <w:noProof/>
          </w:rPr>
          <w:t>6.6</w:t>
        </w:r>
        <w:r w:rsidR="00796BE3">
          <w:rPr>
            <w:rFonts w:asciiTheme="minorHAnsi" w:eastAsiaTheme="minorEastAsia" w:hAnsiTheme="minorHAnsi" w:cstheme="minorBidi"/>
            <w:noProof/>
            <w:color w:val="auto"/>
            <w:kern w:val="2"/>
            <w:sz w:val="22"/>
            <w:lang w:val="fr-FR" w:eastAsia="fr-FR"/>
            <w14:ligatures w14:val="standardContextual"/>
          </w:rPr>
          <w:tab/>
        </w:r>
        <w:r w:rsidR="00796BE3" w:rsidRPr="00CE12ED">
          <w:rPr>
            <w:rStyle w:val="Lienhypertexte"/>
            <w:noProof/>
          </w:rPr>
          <w:t>Documents à remettre – liste exhaustive</w:t>
        </w:r>
        <w:r w:rsidR="00796BE3">
          <w:rPr>
            <w:noProof/>
            <w:webHidden/>
          </w:rPr>
          <w:tab/>
        </w:r>
        <w:r w:rsidR="00796BE3">
          <w:rPr>
            <w:noProof/>
            <w:webHidden/>
          </w:rPr>
          <w:fldChar w:fldCharType="begin"/>
        </w:r>
        <w:r w:rsidR="00796BE3">
          <w:rPr>
            <w:noProof/>
            <w:webHidden/>
          </w:rPr>
          <w:instrText xml:space="preserve"> PAGEREF _Toc161742938 \h </w:instrText>
        </w:r>
        <w:r w:rsidR="00796BE3">
          <w:rPr>
            <w:noProof/>
            <w:webHidden/>
          </w:rPr>
        </w:r>
        <w:r w:rsidR="00796BE3">
          <w:rPr>
            <w:noProof/>
            <w:webHidden/>
          </w:rPr>
          <w:fldChar w:fldCharType="separate"/>
        </w:r>
        <w:r w:rsidR="00796BE3">
          <w:rPr>
            <w:noProof/>
            <w:webHidden/>
          </w:rPr>
          <w:t>43</w:t>
        </w:r>
        <w:r w:rsidR="00796BE3">
          <w:rPr>
            <w:noProof/>
            <w:webHidden/>
          </w:rPr>
          <w:fldChar w:fldCharType="end"/>
        </w:r>
      </w:hyperlink>
    </w:p>
    <w:p w14:paraId="7A62AFA3" w14:textId="00071E75" w:rsidR="17DB4219" w:rsidRDefault="17DB4219" w:rsidP="17DB4219">
      <w:pPr>
        <w:pStyle w:val="TM1"/>
        <w:tabs>
          <w:tab w:val="clear" w:pos="8494"/>
          <w:tab w:val="right" w:leader="dot" w:pos="8490"/>
        </w:tabs>
      </w:pPr>
      <w:r>
        <w:fldChar w:fldCharType="end"/>
      </w:r>
    </w:p>
    <w:p w14:paraId="53FA1D91" w14:textId="3DD504AE"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61742847"/>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61742848"/>
      <w:r>
        <w:t>Dérogations aux règles générales d’exécution</w:t>
      </w:r>
      <w:bookmarkEnd w:id="1"/>
    </w:p>
    <w:p w14:paraId="5617B48F" w14:textId="1AF6614E" w:rsidR="005C33F3" w:rsidRPr="005C33F3" w:rsidRDefault="0074377D"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cahier </w:t>
      </w:r>
      <w:r w:rsidR="005C33F3" w:rsidRPr="005C33F3">
        <w:rPr>
          <w:rFonts w:ascii="Georgia" w:eastAsia="Calibri" w:hAnsi="Georgia" w:cs="Times New Roman"/>
          <w:color w:val="585756"/>
          <w:kern w:val="0"/>
          <w:sz w:val="21"/>
          <w:szCs w:val="22"/>
          <w:lang w:val="fr-BE"/>
        </w:rPr>
        <w:t xml:space="preserve">spécial des charges (CSC) contient les clauses administratives et contractuelles particulières applicables au présent marché public par dérogation à l’AR du 14.01.2013 ou qui complètent ou précisent celui-ci. </w:t>
      </w:r>
    </w:p>
    <w:p w14:paraId="6676BED1" w14:textId="4ACBD09F" w:rsidR="005C33F3" w:rsidRPr="00820445" w:rsidRDefault="005C33F3" w:rsidP="00F4104D">
      <w:pPr>
        <w:pStyle w:val="Corpsdetexte"/>
        <w:shd w:val="clear" w:color="auto" w:fill="FFFFFF"/>
        <w:rPr>
          <w:rFonts w:ascii="Georgia" w:eastAsia="Calibri" w:hAnsi="Georgia" w:cs="Times New Roman"/>
          <w:i/>
          <w:color w:val="585756"/>
          <w:kern w:val="0"/>
          <w:sz w:val="21"/>
          <w:szCs w:val="22"/>
          <w:lang w:val="fr-BE"/>
        </w:rPr>
      </w:pPr>
      <w:r w:rsidRPr="00727AA3">
        <w:rPr>
          <w:rFonts w:ascii="Georgia" w:eastAsia="Calibri" w:hAnsi="Georgia" w:cs="Times New Roman"/>
          <w:color w:val="585756"/>
          <w:kern w:val="0"/>
          <w:sz w:val="21"/>
          <w:szCs w:val="22"/>
          <w:lang w:val="fr-BE"/>
        </w:rPr>
        <w:t>Dans le présent CSC, il est dérogé à l’article</w:t>
      </w:r>
      <w:r w:rsidR="005C19BE" w:rsidRPr="00727AA3">
        <w:rPr>
          <w:rFonts w:ascii="Georgia" w:eastAsia="Calibri" w:hAnsi="Georgia" w:cs="Times New Roman"/>
          <w:color w:val="585756"/>
          <w:kern w:val="0"/>
          <w:sz w:val="21"/>
          <w:szCs w:val="22"/>
          <w:lang w:val="fr-BE"/>
        </w:rPr>
        <w:t xml:space="preserve"> 26</w:t>
      </w:r>
      <w:r w:rsidRPr="00727AA3">
        <w:rPr>
          <w:rFonts w:ascii="Georgia" w:eastAsia="Calibri" w:hAnsi="Georgia" w:cs="Times New Roman"/>
          <w:color w:val="585756"/>
          <w:kern w:val="0"/>
          <w:sz w:val="21"/>
          <w:szCs w:val="22"/>
          <w:lang w:val="fr-BE"/>
        </w:rPr>
        <w:t xml:space="preserve">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61742849"/>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6EB11C02"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w:t>
      </w:r>
      <w:r w:rsidR="0067285B" w:rsidRPr="00C9723B">
        <w:rPr>
          <w:rFonts w:ascii="Georgia" w:eastAsia="Calibri" w:hAnsi="Georgia" w:cs="Times New Roman"/>
          <w:color w:val="585756"/>
          <w:kern w:val="0"/>
          <w:sz w:val="21"/>
          <w:szCs w:val="22"/>
          <w:lang w:val="fr-BE"/>
        </w:rPr>
        <w:t xml:space="preserve">représenté par </w:t>
      </w:r>
      <w:r w:rsidR="00C9723B" w:rsidRPr="00C9723B">
        <w:rPr>
          <w:rFonts w:ascii="Georgia" w:eastAsia="Calibri" w:hAnsi="Georgia" w:cs="Times New Roman"/>
          <w:color w:val="585756"/>
          <w:kern w:val="0"/>
          <w:sz w:val="21"/>
          <w:szCs w:val="22"/>
          <w:lang w:val="fr-BE"/>
        </w:rPr>
        <w:t xml:space="preserve">Léa Lecomte, Contract </w:t>
      </w:r>
      <w:r w:rsidR="00702A96">
        <w:rPr>
          <w:rFonts w:ascii="Georgia" w:eastAsia="Calibri" w:hAnsi="Georgia" w:cs="Times New Roman"/>
          <w:color w:val="585756"/>
          <w:kern w:val="0"/>
          <w:sz w:val="21"/>
          <w:szCs w:val="22"/>
          <w:lang w:val="fr-BE"/>
        </w:rPr>
        <w:t>S</w:t>
      </w:r>
      <w:r w:rsidR="00C9723B" w:rsidRPr="00C9723B">
        <w:rPr>
          <w:rFonts w:ascii="Georgia" w:eastAsia="Calibri" w:hAnsi="Georgia" w:cs="Times New Roman"/>
          <w:color w:val="585756"/>
          <w:kern w:val="0"/>
          <w:sz w:val="21"/>
          <w:szCs w:val="22"/>
          <w:lang w:val="fr-BE"/>
        </w:rPr>
        <w:t xml:space="preserve">upport </w:t>
      </w:r>
      <w:r w:rsidR="00702A96">
        <w:rPr>
          <w:rFonts w:ascii="Georgia" w:eastAsia="Calibri" w:hAnsi="Georgia" w:cs="Times New Roman"/>
          <w:color w:val="585756"/>
          <w:kern w:val="0"/>
          <w:sz w:val="21"/>
          <w:szCs w:val="22"/>
          <w:lang w:val="fr-BE"/>
        </w:rPr>
        <w:t>M</w:t>
      </w:r>
      <w:r w:rsidR="00C9723B" w:rsidRPr="00C9723B">
        <w:rPr>
          <w:rFonts w:ascii="Georgia" w:eastAsia="Calibri" w:hAnsi="Georgia" w:cs="Times New Roman"/>
          <w:color w:val="585756"/>
          <w:kern w:val="0"/>
          <w:sz w:val="21"/>
          <w:szCs w:val="22"/>
          <w:lang w:val="fr-BE"/>
        </w:rPr>
        <w:t>anager</w:t>
      </w:r>
      <w:r w:rsidR="0067285B" w:rsidRPr="00C9723B">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61742850"/>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424DDB">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424DDB">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10C6273B" w:rsidR="00C91137" w:rsidRPr="00C91137" w:rsidRDefault="00C91137" w:rsidP="00424DDB">
      <w:pPr>
        <w:pStyle w:val="BTCtextCTB"/>
        <w:numPr>
          <w:ilvl w:val="0"/>
          <w:numId w:val="13"/>
        </w:numPr>
        <w:rPr>
          <w:rFonts w:ascii="Georgia" w:eastAsia="Calibri" w:hAnsi="Georgia"/>
          <w:color w:val="585756"/>
          <w:sz w:val="21"/>
          <w:szCs w:val="21"/>
        </w:rPr>
      </w:pPr>
      <w:proofErr w:type="gramStart"/>
      <w:r w:rsidRPr="17DB4219">
        <w:rPr>
          <w:rFonts w:ascii="Georgia" w:eastAsia="Calibri" w:hAnsi="Georgia"/>
          <w:color w:val="585756"/>
          <w:sz w:val="21"/>
          <w:szCs w:val="21"/>
        </w:rPr>
        <w:t>la</w:t>
      </w:r>
      <w:proofErr w:type="gramEnd"/>
      <w:r w:rsidRPr="17DB4219">
        <w:rPr>
          <w:rFonts w:ascii="Georgia" w:eastAsia="Calibri" w:hAnsi="Georgia"/>
          <w:color w:val="585756"/>
          <w:sz w:val="21"/>
          <w:szCs w:val="21"/>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49B6B54A" w:rsidR="0067285B" w:rsidRPr="00211A79" w:rsidRDefault="00702A96"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5782CF8" w14:textId="30DB8800" w:rsidR="00702A96" w:rsidRPr="001D2F6B" w:rsidRDefault="00702A96" w:rsidP="001D2F6B">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08BF464" w:rsidR="005C33F3" w:rsidRPr="001D2F6B" w:rsidRDefault="00702A96" w:rsidP="001D2F6B">
      <w:pPr>
        <w:pStyle w:val="BTCbulletsCTB"/>
        <w:numPr>
          <w:ilvl w:val="0"/>
          <w:numId w:val="4"/>
        </w:numPr>
        <w:jc w:val="both"/>
        <w:rPr>
          <w:rFonts w:ascii="Georgia" w:eastAsia="Calibri" w:hAnsi="Georgia"/>
          <w:bCs w:val="0"/>
          <w:color w:val="585756"/>
          <w:sz w:val="21"/>
          <w:szCs w:val="22"/>
          <w:lang w:val="fr-BE" w:eastAsia="en-US"/>
        </w:rPr>
      </w:pPr>
      <w:r w:rsidRPr="00702A96">
        <w:rPr>
          <w:rFonts w:ascii="Georgia" w:eastAsia="Calibri" w:hAnsi="Georgia"/>
          <w:bCs w:val="0"/>
          <w:color w:val="585756"/>
          <w:sz w:val="21"/>
          <w:szCs w:val="22"/>
          <w:lang w:val="fr-BE" w:eastAsia="en-US"/>
        </w:rPr>
        <w:t>Le</w:t>
      </w:r>
      <w:r w:rsidR="00E7337A" w:rsidRPr="00702A96">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61742851"/>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1F6930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58555A"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2110FA4E" w14:textId="77777777" w:rsidR="00A260B9" w:rsidRPr="00A260B9" w:rsidRDefault="00A260B9" w:rsidP="00A260B9">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La Politique de Enabel concernant l’exploitation et les abus sexuels – juin 2019 ;</w:t>
      </w:r>
    </w:p>
    <w:p w14:paraId="03521661" w14:textId="77777777" w:rsidR="00702A96" w:rsidRDefault="00A260B9" w:rsidP="00702A9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La Politique de Enabel concernant la maîtrise des risques de fraude et de corruption – juin 2019 ;</w:t>
      </w:r>
    </w:p>
    <w:p w14:paraId="4658D5F5" w14:textId="77777777" w:rsidR="00702A96" w:rsidRDefault="00D14EA3" w:rsidP="00702A9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02A96">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F30D2AD" w14:textId="4D6F6A96" w:rsidR="00D14EA3" w:rsidRPr="00702A96" w:rsidRDefault="00D14EA3" w:rsidP="00702A9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02A96">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5914ED32" w:rsidR="002A1F15" w:rsidRPr="00702A96" w:rsidRDefault="00A260B9" w:rsidP="00702A96">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lastRenderedPageBreak/>
        <w:t>Toute la réglementation belge sur les marchés publics peut être consultée sur www.publicprocurement.be, le code éthique et les politiques de Enabel mentionnées ci-dessus sur le site web de Enabel, ou https://www.enabel.be/fr/content/lethique-enabel .</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61742852"/>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0F9EF51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L’adjudicataire / le </w:t>
      </w:r>
      <w:r w:rsidR="0071615D">
        <w:rPr>
          <w:rFonts w:ascii="Georgia" w:eastAsia="Calibri" w:hAnsi="Georgia"/>
          <w:bCs w:val="0"/>
          <w:color w:val="585756"/>
          <w:sz w:val="21"/>
          <w:szCs w:val="22"/>
          <w:u w:val="single"/>
          <w:lang w:val="fr-BE" w:eastAsia="en-US"/>
        </w:rPr>
        <w:t>fournisseur</w:t>
      </w:r>
      <w:r w:rsidRPr="00211A79">
        <w:rPr>
          <w:rFonts w:ascii="Georgia" w:eastAsia="Calibri" w:hAnsi="Georgia"/>
          <w:bCs w:val="0"/>
          <w:color w:val="585756"/>
          <w:sz w:val="21"/>
          <w:szCs w:val="22"/>
          <w:lang w:val="fr-BE" w:eastAsia="en-US"/>
        </w:rPr>
        <w:t> : le soumissionnaire à qui le marché est attribué ;</w:t>
      </w:r>
    </w:p>
    <w:p w14:paraId="0CB3B5E6" w14:textId="30ED423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74377D" w:rsidRPr="00211A79">
        <w:rPr>
          <w:rFonts w:ascii="Georgia" w:eastAsia="Calibri" w:hAnsi="Georgia"/>
          <w:bCs w:val="0"/>
          <w:color w:val="585756"/>
          <w:sz w:val="21"/>
          <w:szCs w:val="22"/>
          <w:u w:val="single"/>
          <w:lang w:val="fr-BE" w:eastAsia="en-US"/>
        </w:rPr>
        <w:t>l’adjudicateur</w:t>
      </w:r>
      <w:r w:rsidR="0074377D"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en </w:t>
      </w:r>
      <w:r w:rsidR="009658CF">
        <w:rPr>
          <w:rFonts w:ascii="Georgia" w:eastAsia="Calibri" w:hAnsi="Georgia"/>
          <w:bCs w:val="0"/>
          <w:color w:val="585756"/>
          <w:sz w:val="21"/>
          <w:szCs w:val="22"/>
          <w:lang w:val="fr-BE" w:eastAsia="en-US"/>
        </w:rPr>
        <w:t>RDC</w:t>
      </w:r>
      <w:r w:rsidR="00702A96">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3F6C29E"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74377D" w:rsidRPr="00211A79">
        <w:rPr>
          <w:rFonts w:ascii="Georgia" w:eastAsia="Calibri" w:hAnsi="Georgia"/>
          <w:bCs w:val="0"/>
          <w:color w:val="585756"/>
          <w:sz w:val="21"/>
          <w:szCs w:val="22"/>
          <w:lang w:val="fr-BE" w:eastAsia="en-US"/>
        </w:rPr>
        <w:t>soumissionnaire ;</w:t>
      </w:r>
    </w:p>
    <w:p w14:paraId="33E92436" w14:textId="29E41CA9"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74377D" w:rsidRPr="00043528">
        <w:rPr>
          <w:rFonts w:ascii="Georgia" w:eastAsia="Calibri" w:hAnsi="Georgia"/>
          <w:bCs w:val="0"/>
          <w:color w:val="585756"/>
          <w:sz w:val="21"/>
          <w:szCs w:val="22"/>
          <w:lang w:val="fr-BE" w:eastAsia="en-US"/>
        </w:rPr>
        <w:t>soumissionnaire ;</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6C950CC6"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0074377D">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2D17FEEB"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0074377D">
        <w:rPr>
          <w:rFonts w:ascii="Georgia" w:eastAsia="Calibri" w:hAnsi="Georgia"/>
          <w:bCs w:val="0"/>
          <w:color w:val="585756"/>
          <w:sz w:val="21"/>
          <w:szCs w:val="22"/>
          <w:u w:val="single"/>
          <w:lang w:val="fr-BE" w:eastAsia="en-US"/>
        </w:rPr>
        <w:t xml:space="preserve"> </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04D70695"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1B65D895"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D328141"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05956C24"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5062462B"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B44541F" w14:textId="652AB616" w:rsidR="00633898" w:rsidRPr="00211A79"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777777"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61742853"/>
      <w:r>
        <w:t>Confidentialité</w:t>
      </w:r>
      <w:bookmarkEnd w:id="21"/>
      <w:bookmarkEnd w:id="22"/>
      <w:bookmarkEnd w:id="23"/>
      <w:bookmarkEnd w:id="24"/>
    </w:p>
    <w:p w14:paraId="08243767" w14:textId="5C8145DC" w:rsidR="00D14EA3" w:rsidRPr="00D14EA3" w:rsidRDefault="00D14EA3" w:rsidP="001D2F6B">
      <w:pPr>
        <w:pStyle w:val="Titre3"/>
        <w:jc w:val="both"/>
        <w:rPr>
          <w:lang w:val="fr-FR"/>
        </w:rPr>
      </w:pPr>
      <w:bookmarkStart w:id="25" w:name="_Toc161742854"/>
      <w:r w:rsidRPr="17DB4219">
        <w:rPr>
          <w:lang w:val="fr-FR"/>
        </w:rPr>
        <w:t>Traitement des données à caractère personnel</w:t>
      </w:r>
      <w:bookmarkEnd w:id="25"/>
    </w:p>
    <w:p w14:paraId="706E2310" w14:textId="77777777" w:rsidR="00D14EA3" w:rsidRPr="00462C3B" w:rsidRDefault="00D14EA3" w:rsidP="001D2F6B">
      <w:pPr>
        <w:jc w:val="both"/>
        <w:rPr>
          <w:lang w:val="fr-FR"/>
        </w:rPr>
      </w:pPr>
      <w:r w:rsidRPr="00462C3B">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4C4402F0" w14:textId="30B85AF9" w:rsidR="00D14EA3" w:rsidRPr="00873CB1" w:rsidRDefault="00D14EA3" w:rsidP="001D2F6B">
      <w:pPr>
        <w:pStyle w:val="Titre3"/>
        <w:jc w:val="both"/>
      </w:pPr>
      <w:bookmarkStart w:id="26" w:name="_Toc161742855"/>
      <w:proofErr w:type="spellStart"/>
      <w:r>
        <w:t>Confidentialité</w:t>
      </w:r>
      <w:bookmarkEnd w:id="26"/>
      <w:proofErr w:type="spellEnd"/>
    </w:p>
    <w:p w14:paraId="6831A134" w14:textId="77777777" w:rsidR="00D14EA3" w:rsidRPr="00462C3B" w:rsidRDefault="00D14EA3" w:rsidP="001D2F6B">
      <w:pPr>
        <w:jc w:val="both"/>
        <w:rPr>
          <w:lang w:val="fr-FR"/>
        </w:rPr>
      </w:pPr>
      <w:r w:rsidRPr="00462C3B">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30236EF" w14:textId="77777777" w:rsidR="00D14EA3" w:rsidRPr="00462C3B" w:rsidRDefault="00D14EA3" w:rsidP="001D2F6B">
      <w:pPr>
        <w:jc w:val="both"/>
        <w:rPr>
          <w:lang w:val="fr-FR"/>
        </w:rPr>
      </w:pPr>
      <w:r w:rsidRPr="00462C3B">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955FE1E" w14:textId="4BE38C2D" w:rsidR="005901E3" w:rsidRPr="00924F98" w:rsidRDefault="00D14EA3" w:rsidP="001D2F6B">
      <w:pPr>
        <w:jc w:val="both"/>
        <w:rPr>
          <w:lang w:val="fr-FR"/>
        </w:rPr>
      </w:pPr>
      <w:r w:rsidRPr="00462C3B">
        <w:rPr>
          <w:lang w:val="fr-FR"/>
        </w:rPr>
        <w:lastRenderedPageBreak/>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61742856"/>
      <w:r>
        <w:t>Obligations déontologiques</w:t>
      </w:r>
      <w:bookmarkEnd w:id="27"/>
    </w:p>
    <w:p w14:paraId="50F8434C" w14:textId="607F2B03" w:rsidR="00633898" w:rsidRPr="00211A79" w:rsidRDefault="003E48FD"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2720187F" w:rsidR="00633898" w:rsidRDefault="003E48FD"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5589149" w14:textId="2CC679BA" w:rsidR="002871B1" w:rsidRDefault="007A2D0F" w:rsidP="00633898">
      <w:pPr>
        <w:pStyle w:val="Corpsdetexte"/>
        <w:rPr>
          <w:rFonts w:ascii="Georgia" w:eastAsia="Calibri" w:hAnsi="Georgia" w:cs="Times New Roman"/>
          <w:color w:val="585756"/>
          <w:kern w:val="0"/>
          <w:sz w:val="21"/>
          <w:szCs w:val="22"/>
          <w:lang w:val="fr-BE"/>
        </w:rPr>
      </w:pPr>
      <w:r w:rsidRPr="007A2D0F">
        <w:rPr>
          <w:rFonts w:ascii="Georgia" w:eastAsia="Calibri" w:hAnsi="Georgia" w:cs="Times New Roman"/>
          <w:color w:val="585756"/>
          <w:kern w:val="0"/>
          <w:sz w:val="21"/>
          <w:szCs w:val="22"/>
          <w:lang w:val="fr-BE"/>
        </w:rPr>
        <w:t>1.7.3.</w:t>
      </w:r>
      <w:r w:rsidR="009658CF">
        <w:rPr>
          <w:rFonts w:ascii="Georgia" w:eastAsia="Calibri" w:hAnsi="Georgia" w:cs="Times New Roman"/>
          <w:color w:val="585756"/>
          <w:kern w:val="0"/>
          <w:sz w:val="21"/>
          <w:szCs w:val="22"/>
          <w:lang w:val="fr-BE"/>
        </w:rPr>
        <w:t xml:space="preserve"> </w:t>
      </w:r>
      <w:r w:rsidRPr="007A2D0F">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proofErr w:type="gramStart"/>
      <w:r w:rsidRPr="007A2D0F">
        <w:rPr>
          <w:rFonts w:ascii="Georgia" w:eastAsia="Calibri" w:hAnsi="Georgia" w:cs="Times New Roman"/>
          <w:color w:val="585756"/>
          <w:kern w:val="0"/>
          <w:sz w:val="21"/>
          <w:szCs w:val="22"/>
          <w:lang w:val="fr-BE"/>
        </w:rPr>
        <w:t>son personne</w:t>
      </w:r>
      <w:proofErr w:type="gramEnd"/>
      <w:r w:rsidRPr="007A2D0F">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5BB5B980" w:rsidR="00633898" w:rsidRPr="00211A79" w:rsidRDefault="007A2D0F"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5BC13C50" w:rsidR="00633898" w:rsidRPr="00211A79" w:rsidRDefault="007A2D0F"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5538A844" w:rsidR="00633898" w:rsidRDefault="007A2D0F"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1.7.6.</w:t>
      </w:r>
      <w:r w:rsidR="009658CF">
        <w:rPr>
          <w:rFonts w:ascii="Georgia" w:eastAsia="Calibri" w:hAnsi="Georgia" w:cs="Times New Roman"/>
          <w:color w:val="585756"/>
          <w:kern w:val="0"/>
          <w:sz w:val="21"/>
          <w:szCs w:val="22"/>
          <w:lang w:val="fr-BE"/>
        </w:rPr>
        <w:t xml:space="preserve">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73857FA6" w:rsidR="004B0850" w:rsidRPr="00211A79" w:rsidRDefault="00597A77" w:rsidP="00633898">
      <w:pPr>
        <w:pStyle w:val="Corpsdetexte"/>
        <w:rPr>
          <w:rFonts w:ascii="Georgia" w:eastAsia="Calibri" w:hAnsi="Georgia" w:cs="Times New Roman"/>
          <w:color w:val="585756"/>
          <w:kern w:val="0"/>
          <w:sz w:val="21"/>
          <w:szCs w:val="22"/>
          <w:lang w:val="fr-BE"/>
        </w:rPr>
      </w:pPr>
      <w:r w:rsidRPr="00597A77">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597A77">
        <w:rPr>
          <w:rFonts w:ascii="Georgia" w:eastAsia="Calibri" w:hAnsi="Georgia" w:cs="Times New Roman"/>
          <w:color w:val="585756"/>
          <w:kern w:val="0"/>
          <w:sz w:val="21"/>
          <w:szCs w:val="22"/>
          <w:lang w:val="fr-BE"/>
        </w:rPr>
        <w:t>… )</w:t>
      </w:r>
      <w:proofErr w:type="gramEnd"/>
      <w:r w:rsidRPr="00597A77">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61742857"/>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parties s’engagent à remplir de bonne foi leurs engagements en vue d’assurer la bonne </w:t>
      </w:r>
      <w:r w:rsidRPr="00211A79">
        <w:rPr>
          <w:rFonts w:ascii="Georgia" w:eastAsia="Calibri" w:hAnsi="Georgia" w:cs="Times New Roman"/>
          <w:color w:val="585756"/>
          <w:kern w:val="0"/>
          <w:sz w:val="21"/>
          <w:szCs w:val="22"/>
          <w:lang w:val="fr-BE"/>
        </w:rPr>
        <w:lastRenderedPageBreak/>
        <w:t>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2C58D24" w14:textId="01515F7C" w:rsidR="00251977" w:rsidRPr="00592AD6" w:rsidRDefault="00FB4DBA" w:rsidP="00592AD6">
      <w:pPr>
        <w:pStyle w:val="Titre1"/>
      </w:pPr>
      <w:bookmarkStart w:id="32" w:name="_Toc161742858"/>
      <w:r>
        <w:lastRenderedPageBreak/>
        <w:t>Objet et portée du marché</w:t>
      </w:r>
      <w:bookmarkEnd w:id="32"/>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61742859"/>
      <w:r>
        <w:t>Nature du marché</w:t>
      </w:r>
      <w:bookmarkEnd w:id="33"/>
    </w:p>
    <w:p w14:paraId="0128A8C0" w14:textId="19134840" w:rsidR="002D1EFB" w:rsidRPr="00043528" w:rsidRDefault="00043528" w:rsidP="00043528">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r w:rsidR="00702A96">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61742860"/>
      <w:r>
        <w:t>Objet</w:t>
      </w:r>
      <w:bookmarkEnd w:id="34"/>
      <w:bookmarkEnd w:id="35"/>
      <w:r>
        <w:t xml:space="preserve"> du marché</w:t>
      </w:r>
      <w:bookmarkEnd w:id="36"/>
      <w:bookmarkEnd w:id="37"/>
    </w:p>
    <w:p w14:paraId="5C0B67C0" w14:textId="5FEFCF19" w:rsidR="00FB4DBA" w:rsidRPr="00924F98"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71615D">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w:t>
      </w:r>
      <w:r w:rsidR="00702A96">
        <w:rPr>
          <w:rFonts w:ascii="Georgia" w:eastAsia="Calibri" w:hAnsi="Georgia" w:cs="Times New Roman"/>
          <w:color w:val="585756"/>
          <w:kern w:val="0"/>
          <w:sz w:val="21"/>
          <w:szCs w:val="22"/>
          <w:lang w:val="fr-BE"/>
        </w:rPr>
        <w:t>la fourniture et la livraison</w:t>
      </w:r>
      <w:r w:rsidR="005F0232">
        <w:rPr>
          <w:rFonts w:ascii="Georgia" w:eastAsia="Calibri" w:hAnsi="Georgia" w:cs="Times New Roman"/>
          <w:color w:val="585756"/>
          <w:kern w:val="0"/>
          <w:sz w:val="21"/>
          <w:szCs w:val="22"/>
          <w:lang w:val="fr-BE"/>
        </w:rPr>
        <w:t xml:space="preserve"> des sachets polyéthylènes &amp; </w:t>
      </w:r>
      <w:r w:rsidR="00D10669">
        <w:rPr>
          <w:rFonts w:ascii="Georgia" w:eastAsia="Calibri" w:hAnsi="Georgia" w:cs="Times New Roman"/>
          <w:color w:val="585756"/>
          <w:kern w:val="0"/>
          <w:sz w:val="21"/>
          <w:szCs w:val="22"/>
          <w:lang w:val="fr-BE"/>
        </w:rPr>
        <w:t>noix prégermées de palmier à huile</w:t>
      </w:r>
      <w:r w:rsidRPr="00211A79">
        <w:rPr>
          <w:rFonts w:ascii="Georgia" w:eastAsia="Calibri" w:hAnsi="Georgia" w:cs="Times New Roman"/>
          <w:color w:val="585756"/>
          <w:kern w:val="0"/>
          <w:sz w:val="21"/>
          <w:szCs w:val="22"/>
          <w:lang w:val="fr-BE"/>
        </w:rPr>
        <w:t>, conformément aux conditions du présent CSC.</w:t>
      </w:r>
    </w:p>
    <w:p w14:paraId="3C980BA3" w14:textId="32DB2FBD" w:rsidR="00FB4DBA" w:rsidRDefault="00FB4DBA" w:rsidP="00FB4DBA">
      <w:pPr>
        <w:pStyle w:val="Titre2"/>
        <w:keepLines w:val="0"/>
        <w:widowControl w:val="0"/>
        <w:tabs>
          <w:tab w:val="num" w:pos="576"/>
        </w:tabs>
        <w:suppressAutoHyphens/>
        <w:spacing w:after="240"/>
        <w:ind w:left="578" w:hanging="578"/>
      </w:pPr>
      <w:bookmarkStart w:id="38" w:name="_Toc161742861"/>
      <w:r>
        <w:t>Lots</w:t>
      </w:r>
      <w:bookmarkEnd w:id="38"/>
    </w:p>
    <w:p w14:paraId="0A8922E8" w14:textId="0B8AF6F9"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672417">
        <w:rPr>
          <w:rFonts w:ascii="Georgia" w:eastAsia="Calibri" w:hAnsi="Georgia" w:cs="Times New Roman"/>
          <w:color w:val="585756"/>
          <w:kern w:val="0"/>
          <w:sz w:val="21"/>
          <w:szCs w:val="22"/>
          <w:lang w:val="fr-BE"/>
        </w:rPr>
        <w:t xml:space="preserve">(3) </w:t>
      </w:r>
      <w:r w:rsidR="00E4356E">
        <w:rPr>
          <w:rFonts w:ascii="Georgia" w:eastAsia="Calibri" w:hAnsi="Georgia" w:cs="Times New Roman"/>
          <w:color w:val="585756"/>
          <w:kern w:val="0"/>
          <w:sz w:val="21"/>
          <w:szCs w:val="22"/>
          <w:lang w:val="fr-BE"/>
        </w:rPr>
        <w:t>trois</w:t>
      </w:r>
      <w:r w:rsidRPr="00211A79">
        <w:rPr>
          <w:rFonts w:ascii="Georgia" w:eastAsia="Calibri" w:hAnsi="Georgia" w:cs="Times New Roman"/>
          <w:color w:val="585756"/>
          <w:kern w:val="0"/>
          <w:sz w:val="21"/>
          <w:szCs w:val="22"/>
          <w:lang w:val="fr-BE"/>
        </w:rPr>
        <w:t xml:space="preserve"> lots formant chacun un tout indivisible. Le soumissionnaire peut introduire une offre pour un, plusieurs ou tous les </w:t>
      </w:r>
      <w:r w:rsidR="00672417">
        <w:rPr>
          <w:rFonts w:ascii="Georgia" w:eastAsia="Calibri" w:hAnsi="Georgia" w:cs="Times New Roman"/>
          <w:color w:val="585756"/>
          <w:kern w:val="0"/>
          <w:sz w:val="21"/>
          <w:szCs w:val="22"/>
          <w:lang w:val="fr-BE"/>
        </w:rPr>
        <w:t>trois</w:t>
      </w:r>
      <w:r w:rsidRPr="00211A79">
        <w:rPr>
          <w:rFonts w:ascii="Georgia" w:eastAsia="Calibri" w:hAnsi="Georgia" w:cs="Times New Roman"/>
          <w:color w:val="585756"/>
          <w:kern w:val="0"/>
          <w:sz w:val="21"/>
          <w:szCs w:val="22"/>
          <w:lang w:val="fr-BE"/>
        </w:rPr>
        <w:t xml:space="preserve"> lots. Une offre pour une partie d’un lot est irrecevable.</w:t>
      </w:r>
    </w:p>
    <w:p w14:paraId="4A0CCB63" w14:textId="7573F864" w:rsidR="00FB4DBA" w:rsidRPr="00211A79" w:rsidRDefault="00FB4DBA" w:rsidP="00FB4DBA">
      <w:pPr>
        <w:pStyle w:val="Corpsdetexte"/>
        <w:rPr>
          <w:rFonts w:ascii="Georgia" w:eastAsia="Calibri" w:hAnsi="Georgia" w:cs="Times New Roman"/>
          <w:color w:val="585756"/>
          <w:kern w:val="0"/>
          <w:sz w:val="21"/>
          <w:szCs w:val="22"/>
          <w:lang w:val="fr-BE"/>
        </w:rPr>
      </w:pPr>
      <w:r w:rsidRPr="00F61DB7">
        <w:rPr>
          <w:rFonts w:ascii="Georgia" w:eastAsia="Calibri" w:hAnsi="Georgia" w:cs="Times New Roman"/>
          <w:color w:val="585756"/>
          <w:kern w:val="0"/>
          <w:sz w:val="21"/>
          <w:szCs w:val="22"/>
          <w:lang w:val="fr-BE"/>
        </w:rPr>
        <w:t>La description de chaque l</w:t>
      </w:r>
      <w:r w:rsidR="0087034F" w:rsidRPr="00F61DB7">
        <w:rPr>
          <w:rFonts w:ascii="Georgia" w:eastAsia="Calibri" w:hAnsi="Georgia" w:cs="Times New Roman"/>
          <w:color w:val="585756"/>
          <w:kern w:val="0"/>
          <w:sz w:val="21"/>
          <w:szCs w:val="22"/>
          <w:lang w:val="fr-BE"/>
        </w:rPr>
        <w:t>ot est reprise dans la partie 5</w:t>
      </w:r>
      <w:r w:rsidR="00F61DB7" w:rsidRPr="00F61DB7">
        <w:rPr>
          <w:rFonts w:ascii="Georgia" w:eastAsia="Calibri" w:hAnsi="Georgia" w:cs="Times New Roman"/>
          <w:color w:val="585756"/>
          <w:kern w:val="0"/>
          <w:sz w:val="21"/>
          <w:szCs w:val="22"/>
          <w:lang w:val="fr-BE"/>
        </w:rPr>
        <w:t>.1</w:t>
      </w:r>
      <w:r w:rsidRPr="00F61DB7">
        <w:rPr>
          <w:rFonts w:ascii="Georgia" w:eastAsia="Calibri" w:hAnsi="Georgia" w:cs="Times New Roman"/>
          <w:color w:val="585756"/>
          <w:kern w:val="0"/>
          <w:sz w:val="21"/>
          <w:szCs w:val="22"/>
          <w:lang w:val="fr-BE"/>
        </w:rPr>
        <w:t xml:space="preserve"> du présent CSC.</w:t>
      </w:r>
    </w:p>
    <w:p w14:paraId="67E37C24" w14:textId="437F7502" w:rsidR="00FB4DBA" w:rsidRDefault="00592AD6"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w:t>
      </w:r>
      <w:r w:rsidR="00FB4DBA" w:rsidRPr="00211A79">
        <w:rPr>
          <w:rFonts w:ascii="Georgia" w:eastAsia="Calibri" w:hAnsi="Georgia" w:cs="Times New Roman"/>
          <w:color w:val="585756"/>
          <w:kern w:val="0"/>
          <w:sz w:val="21"/>
          <w:szCs w:val="22"/>
          <w:lang w:val="fr-BE"/>
        </w:rPr>
        <w:t xml:space="preserve"> lots sont les suivants :</w:t>
      </w:r>
    </w:p>
    <w:p w14:paraId="06E84FF2" w14:textId="40D1CD9F" w:rsidR="001569E1" w:rsidRDefault="00E633FF" w:rsidP="001569E1">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Fourniture de 250 000 sachets en polyéthylènes </w:t>
      </w:r>
      <w:r w:rsidR="00A40EB9">
        <w:rPr>
          <w:rFonts w:ascii="Georgia" w:eastAsia="Calibri" w:hAnsi="Georgia" w:cs="Times New Roman"/>
          <w:color w:val="585756"/>
          <w:kern w:val="0"/>
          <w:sz w:val="21"/>
          <w:szCs w:val="22"/>
          <w:lang w:val="fr-BE"/>
        </w:rPr>
        <w:t xml:space="preserve">petit format (PF) </w:t>
      </w:r>
      <w:r w:rsidR="00592AD6">
        <w:rPr>
          <w:rFonts w:ascii="Georgia" w:eastAsia="Calibri" w:hAnsi="Georgia" w:cs="Times New Roman"/>
          <w:color w:val="585756"/>
          <w:kern w:val="0"/>
          <w:sz w:val="21"/>
          <w:szCs w:val="22"/>
          <w:lang w:val="fr-BE"/>
        </w:rPr>
        <w:t xml:space="preserve">et </w:t>
      </w:r>
      <w:r w:rsidR="00A40EB9">
        <w:rPr>
          <w:rFonts w:ascii="Georgia" w:eastAsia="Calibri" w:hAnsi="Georgia" w:cs="Times New Roman"/>
          <w:color w:val="585756"/>
          <w:kern w:val="0"/>
          <w:sz w:val="21"/>
          <w:szCs w:val="22"/>
          <w:lang w:val="fr-BE"/>
        </w:rPr>
        <w:t>grand format (GF)</w:t>
      </w:r>
      <w:r w:rsidR="00F756A6">
        <w:rPr>
          <w:rFonts w:ascii="Georgia" w:eastAsia="Calibri" w:hAnsi="Georgia" w:cs="Times New Roman"/>
          <w:color w:val="585756"/>
          <w:kern w:val="0"/>
          <w:sz w:val="21"/>
          <w:szCs w:val="22"/>
          <w:lang w:val="fr-BE"/>
        </w:rPr>
        <w:t> ;</w:t>
      </w:r>
    </w:p>
    <w:p w14:paraId="777A1EFC" w14:textId="3AF41FEB" w:rsidR="002E2152" w:rsidRDefault="0017525E" w:rsidP="001569E1">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Fourniture de 335 000 sachets en polyéthylènes</w:t>
      </w:r>
      <w:r w:rsidR="0079703C">
        <w:rPr>
          <w:rFonts w:ascii="Georgia" w:eastAsia="Calibri" w:hAnsi="Georgia" w:cs="Times New Roman"/>
          <w:color w:val="585756"/>
          <w:kern w:val="0"/>
          <w:sz w:val="21"/>
          <w:szCs w:val="22"/>
          <w:lang w:val="fr-BE"/>
        </w:rPr>
        <w:t xml:space="preserve"> </w:t>
      </w:r>
      <w:r w:rsidR="0079703C" w:rsidRPr="0079703C">
        <w:rPr>
          <w:rFonts w:ascii="Georgia" w:eastAsia="Calibri" w:hAnsi="Georgia" w:cs="Times New Roman"/>
          <w:color w:val="585756"/>
          <w:kern w:val="0"/>
          <w:sz w:val="21"/>
          <w:szCs w:val="22"/>
          <w:lang w:val="fr-BE"/>
        </w:rPr>
        <w:t>moyen format</w:t>
      </w:r>
      <w:r>
        <w:rPr>
          <w:rFonts w:ascii="Georgia" w:eastAsia="Calibri" w:hAnsi="Georgia" w:cs="Times New Roman"/>
          <w:color w:val="585756"/>
          <w:kern w:val="0"/>
          <w:sz w:val="21"/>
          <w:szCs w:val="22"/>
          <w:lang w:val="fr-BE"/>
        </w:rPr>
        <w:t xml:space="preserve"> </w:t>
      </w:r>
      <w:r w:rsidR="0079703C">
        <w:rPr>
          <w:rFonts w:ascii="Georgia" w:eastAsia="Calibri" w:hAnsi="Georgia" w:cs="Times New Roman"/>
          <w:color w:val="585756"/>
          <w:kern w:val="0"/>
          <w:sz w:val="21"/>
          <w:szCs w:val="22"/>
          <w:lang w:val="fr-BE"/>
        </w:rPr>
        <w:t>(MF)</w:t>
      </w:r>
      <w:r w:rsidR="00F756A6">
        <w:rPr>
          <w:rFonts w:ascii="Georgia" w:eastAsia="Calibri" w:hAnsi="Georgia" w:cs="Times New Roman"/>
          <w:color w:val="585756"/>
          <w:kern w:val="0"/>
          <w:sz w:val="21"/>
          <w:szCs w:val="22"/>
          <w:lang w:val="fr-BE"/>
        </w:rPr>
        <w:t> ;</w:t>
      </w:r>
    </w:p>
    <w:p w14:paraId="0CA8B152" w14:textId="4BCA209B" w:rsidR="00A40EB9" w:rsidRPr="00211A79" w:rsidRDefault="00A40EB9" w:rsidP="001569E1">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Fourniture de 115 200 noix prégermées de palmier à huile amélioré</w:t>
      </w:r>
      <w:r w:rsidR="00F756A6">
        <w:rPr>
          <w:rFonts w:ascii="Georgia" w:eastAsia="Calibri" w:hAnsi="Georgia" w:cs="Times New Roman"/>
          <w:color w:val="585756"/>
          <w:kern w:val="0"/>
          <w:sz w:val="21"/>
          <w:szCs w:val="22"/>
          <w:lang w:val="fr-BE"/>
        </w:rPr>
        <w:t>.</w:t>
      </w:r>
    </w:p>
    <w:p w14:paraId="6883D5DB" w14:textId="29C8D9B0" w:rsidR="00FB4DBA" w:rsidRPr="00592AD6" w:rsidRDefault="00FB4DBA" w:rsidP="00FB4DBA">
      <w:pPr>
        <w:pStyle w:val="Corpsdetexte"/>
        <w:rPr>
          <w:rFonts w:ascii="Georgia" w:hAnsi="Georgia"/>
          <w:i/>
          <w:color w:val="404040"/>
          <w:sz w:val="21"/>
          <w:szCs w:val="21"/>
          <w:highlight w:val="lightGray"/>
        </w:rPr>
      </w:pPr>
      <w:r w:rsidRPr="00211A79">
        <w:rPr>
          <w:rFonts w:ascii="Georgia" w:eastAsia="Calibri" w:hAnsi="Georgia" w:cs="Times New Roman"/>
          <w:color w:val="585756"/>
          <w:kern w:val="0"/>
          <w:sz w:val="21"/>
          <w:szCs w:val="22"/>
          <w:lang w:val="fr-BE"/>
        </w:rPr>
        <w:t>Dans ses offres pour plusieurs lots, le soumissionnaire peut présenter des rabais ou propositions d’amélioration de son offre pour le cas où ces mêmes lots lui seraient attribués.</w:t>
      </w:r>
    </w:p>
    <w:p w14:paraId="5EF14B99" w14:textId="4C44E576" w:rsidR="00FB4DBA" w:rsidRDefault="00FB4DBA" w:rsidP="00FB4DBA">
      <w:pPr>
        <w:pStyle w:val="Titre2"/>
        <w:keepLines w:val="0"/>
        <w:widowControl w:val="0"/>
        <w:tabs>
          <w:tab w:val="num" w:pos="576"/>
        </w:tabs>
        <w:suppressAutoHyphens/>
        <w:spacing w:after="240"/>
        <w:ind w:left="578" w:hanging="578"/>
      </w:pPr>
      <w:bookmarkStart w:id="39" w:name="_Toc161742862"/>
      <w:r>
        <w:t>Postes</w:t>
      </w:r>
      <w:bookmarkEnd w:id="39"/>
    </w:p>
    <w:p w14:paraId="18B1D9C1" w14:textId="10C18DEF" w:rsidR="00326623" w:rsidRPr="00326623" w:rsidRDefault="00326623" w:rsidP="00326623">
      <w:r>
        <w:t xml:space="preserve">Les lots ne sont pas subdivisés en postes </w:t>
      </w:r>
    </w:p>
    <w:p w14:paraId="6BCF6B06" w14:textId="71AB5B52" w:rsidR="00FB4DBA" w:rsidRPr="006D3132" w:rsidRDefault="00FB4DBA" w:rsidP="00FB4DBA">
      <w:pPr>
        <w:pStyle w:val="Titre2"/>
        <w:keepLines w:val="0"/>
        <w:widowControl w:val="0"/>
        <w:tabs>
          <w:tab w:val="num" w:pos="576"/>
        </w:tabs>
        <w:suppressAutoHyphens/>
        <w:spacing w:after="240"/>
        <w:ind w:left="578" w:hanging="578"/>
      </w:pPr>
      <w:bookmarkStart w:id="40" w:name="_Toc364253069"/>
      <w:bookmarkStart w:id="41" w:name="_Toc161742863"/>
      <w:r>
        <w:t>Durée du marché</w:t>
      </w:r>
      <w:bookmarkEnd w:id="40"/>
      <w:bookmarkEnd w:id="41"/>
    </w:p>
    <w:p w14:paraId="1260F247" w14:textId="4335613E" w:rsidR="00FB4DBA" w:rsidRPr="006772D6"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pour chacun des lots à la notification de l’attribution et a une durée de </w:t>
      </w:r>
      <w:r w:rsidR="00721D04">
        <w:rPr>
          <w:rFonts w:ascii="Georgia" w:eastAsia="Calibri" w:hAnsi="Georgia" w:cs="Times New Roman"/>
          <w:color w:val="585756"/>
          <w:kern w:val="0"/>
          <w:sz w:val="21"/>
          <w:szCs w:val="22"/>
          <w:lang w:val="fr-BE"/>
        </w:rPr>
        <w:t>huit mois</w:t>
      </w:r>
      <w:r w:rsidRPr="00211A79">
        <w:rPr>
          <w:rFonts w:ascii="Georgia" w:eastAsia="Calibri" w:hAnsi="Georgia" w:cs="Times New Roman"/>
          <w:color w:val="585756"/>
          <w:kern w:val="0"/>
          <w:sz w:val="21"/>
          <w:szCs w:val="22"/>
          <w:lang w:val="fr-BE"/>
        </w:rPr>
        <w:t>.</w:t>
      </w:r>
    </w:p>
    <w:p w14:paraId="2C3B59C6" w14:textId="33344782" w:rsidR="00FB4DBA" w:rsidRDefault="00FB4DBA" w:rsidP="000A1A2D">
      <w:pPr>
        <w:pStyle w:val="Titre2"/>
        <w:keepLines w:val="0"/>
        <w:widowControl w:val="0"/>
        <w:tabs>
          <w:tab w:val="num" w:pos="576"/>
        </w:tabs>
        <w:suppressAutoHyphens/>
        <w:spacing w:after="240"/>
        <w:ind w:left="578" w:hanging="578"/>
      </w:pPr>
      <w:bookmarkStart w:id="42" w:name="_Toc161742864"/>
      <w:bookmarkStart w:id="43" w:name="_Toc257039826"/>
      <w:bookmarkStart w:id="44" w:name="_Toc366161158"/>
      <w:r>
        <w:t>Variantes</w:t>
      </w:r>
      <w:bookmarkEnd w:id="42"/>
      <w:r>
        <w:t xml:space="preserve"> </w:t>
      </w:r>
      <w:bookmarkEnd w:id="43"/>
      <w:bookmarkEnd w:id="44"/>
    </w:p>
    <w:p w14:paraId="5D6F0C99" w14:textId="4F32FCF6" w:rsidR="00FB4DBA" w:rsidRPr="00B34E36"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45" w:name="_Ref264270773"/>
    </w:p>
    <w:p w14:paraId="17763913" w14:textId="6684CA60" w:rsidR="00220101" w:rsidRDefault="00FB4DBA" w:rsidP="00220101">
      <w:pPr>
        <w:pStyle w:val="Titre2"/>
        <w:keepLines w:val="0"/>
        <w:widowControl w:val="0"/>
        <w:tabs>
          <w:tab w:val="num" w:pos="576"/>
        </w:tabs>
        <w:suppressAutoHyphens/>
        <w:spacing w:after="240"/>
        <w:ind w:left="578" w:hanging="578"/>
      </w:pPr>
      <w:bookmarkStart w:id="46" w:name="_Toc364253071"/>
      <w:bookmarkStart w:id="47" w:name="_Toc161742865"/>
      <w:r>
        <w:t>Option</w:t>
      </w:r>
      <w:bookmarkEnd w:id="45"/>
      <w:bookmarkEnd w:id="46"/>
      <w:bookmarkEnd w:id="47"/>
    </w:p>
    <w:p w14:paraId="5A06E6D2" w14:textId="0E4CC836" w:rsidR="00220101" w:rsidRPr="00220101" w:rsidRDefault="00220101" w:rsidP="00220101">
      <w:r>
        <w:t>Les options ne sont pas admises</w:t>
      </w:r>
    </w:p>
    <w:p w14:paraId="71C9901C" w14:textId="7259A178" w:rsidR="00FB4DBA" w:rsidRDefault="00FB4DBA" w:rsidP="00FB4DBA">
      <w:pPr>
        <w:pStyle w:val="Titre2"/>
        <w:keepLines w:val="0"/>
        <w:widowControl w:val="0"/>
        <w:tabs>
          <w:tab w:val="num" w:pos="576"/>
        </w:tabs>
        <w:suppressAutoHyphens/>
        <w:spacing w:after="240"/>
        <w:ind w:left="578" w:hanging="578"/>
      </w:pPr>
      <w:bookmarkStart w:id="48" w:name="_Toc364253072"/>
      <w:bookmarkStart w:id="49" w:name="_Toc161742866"/>
      <w:r>
        <w:t>Quantité</w:t>
      </w:r>
      <w:bookmarkEnd w:id="48"/>
      <w:r w:rsidR="00E57CBF">
        <w:t>s</w:t>
      </w:r>
      <w:bookmarkEnd w:id="49"/>
    </w:p>
    <w:p w14:paraId="5C48107E" w14:textId="51F1BA2D" w:rsidR="00FB4DBA" w:rsidRPr="001D6503" w:rsidRDefault="00FB4DBA" w:rsidP="00D0779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quantités </w:t>
      </w:r>
      <w:r w:rsidR="00592AD6">
        <w:rPr>
          <w:rFonts w:ascii="Georgia" w:eastAsia="Calibri" w:hAnsi="Georgia" w:cs="Times New Roman"/>
          <w:color w:val="585756"/>
          <w:kern w:val="0"/>
          <w:sz w:val="21"/>
          <w:szCs w:val="22"/>
          <w:lang w:val="fr-BE"/>
        </w:rPr>
        <w:t>mentionnées sur le bordereau des prix</w:t>
      </w:r>
      <w:r w:rsidRPr="00211A79">
        <w:rPr>
          <w:rFonts w:ascii="Georgia" w:eastAsia="Calibri" w:hAnsi="Georgia" w:cs="Times New Roman"/>
          <w:color w:val="585756"/>
          <w:kern w:val="0"/>
          <w:sz w:val="21"/>
          <w:szCs w:val="22"/>
          <w:lang w:val="fr-BE"/>
        </w:rPr>
        <w:t xml:space="preserve"> par lot sont </w:t>
      </w:r>
      <w:r w:rsidR="00592AD6">
        <w:rPr>
          <w:rFonts w:ascii="Georgia" w:eastAsia="Calibri" w:hAnsi="Georgia" w:cs="Times New Roman"/>
          <w:color w:val="585756"/>
          <w:kern w:val="0"/>
          <w:sz w:val="21"/>
          <w:szCs w:val="22"/>
          <w:lang w:val="fr-BE"/>
        </w:rPr>
        <w:t>minimales. Le pouvoir adjudicateur se réserve la possibilité de commander des quantités supplémentaires via des bons de commandes adressés par le fonctionnaire dirigeant. Les prix unitaires resteront cependant impérativement d’application et le montant total des commandes ne pourra excéder le seuil applicable à la présente procédure.</w:t>
      </w:r>
      <w:r w:rsidR="00D07797" w:rsidRPr="00743C63">
        <w:rPr>
          <w:rFonts w:ascii="Georgia" w:hAnsi="Georgia"/>
          <w:i/>
          <w:sz w:val="21"/>
          <w:szCs w:val="21"/>
          <w:highlight w:val="lightGray"/>
        </w:rPr>
        <w:br w:type="page"/>
      </w:r>
    </w:p>
    <w:p w14:paraId="478E31A3" w14:textId="694DFDE2" w:rsidR="00D07797" w:rsidRPr="00592AD6" w:rsidRDefault="00E57CBF" w:rsidP="00592AD6">
      <w:pPr>
        <w:pStyle w:val="Titre1"/>
      </w:pPr>
      <w:bookmarkStart w:id="50" w:name="_Toc161742867"/>
      <w:r>
        <w:lastRenderedPageBreak/>
        <w:t>Procédure</w:t>
      </w:r>
      <w:bookmarkEnd w:id="50"/>
    </w:p>
    <w:p w14:paraId="7B133F27" w14:textId="4D5A202A" w:rsidR="009804F1" w:rsidRDefault="009804F1" w:rsidP="009804F1">
      <w:pPr>
        <w:pStyle w:val="Titre2"/>
      </w:pPr>
      <w:bookmarkStart w:id="51" w:name="_Toc364253074"/>
      <w:bookmarkStart w:id="52" w:name="_Toc161742868"/>
      <w:bookmarkStart w:id="53" w:name="_Ref224472424"/>
      <w:bookmarkStart w:id="54" w:name="_Ref224472425"/>
      <w:bookmarkStart w:id="55" w:name="_Toc257380481"/>
      <w:bookmarkStart w:id="56" w:name="_Toc260134198"/>
      <w:r>
        <w:t>Mode de passation</w:t>
      </w:r>
      <w:bookmarkEnd w:id="51"/>
      <w:bookmarkEnd w:id="52"/>
    </w:p>
    <w:p w14:paraId="5AB67B7E" w14:textId="77777777" w:rsidR="00E57CBF" w:rsidRPr="00E57CBF" w:rsidRDefault="00E57CBF" w:rsidP="00E57CBF">
      <w:pPr>
        <w:pStyle w:val="Corpsdetexte"/>
        <w:rPr>
          <w:rFonts w:ascii="Georgia" w:eastAsia="Calibri" w:hAnsi="Georgia" w:cs="Times New Roman"/>
          <w:color w:val="585756"/>
          <w:kern w:val="0"/>
          <w:sz w:val="21"/>
          <w:szCs w:val="22"/>
          <w:lang w:val="fr-BE"/>
        </w:rPr>
      </w:pPr>
      <w:bookmarkStart w:id="57" w:name="_Toc364253075"/>
      <w:r w:rsidRPr="00E57CBF">
        <w:rPr>
          <w:rFonts w:ascii="Georgia" w:eastAsia="Calibri" w:hAnsi="Georgia" w:cs="Times New Roman"/>
          <w:color w:val="585756"/>
          <w:kern w:val="0"/>
          <w:sz w:val="21"/>
          <w:szCs w:val="22"/>
          <w:lang w:val="fr-BE"/>
        </w:rPr>
        <w:t>Le présent marché est attribué, en application de l’article 41 de la loi du 17 juin 2016, via une procédure négociée directe avec publicité préalable.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8" w:name="_Toc161742869"/>
      <w:r>
        <w:t>Publication</w:t>
      </w:r>
      <w:bookmarkEnd w:id="58"/>
      <w:r>
        <w:t xml:space="preserve"> </w:t>
      </w:r>
      <w:bookmarkEnd w:id="57"/>
    </w:p>
    <w:p w14:paraId="1F987A6E" w14:textId="77777777" w:rsidR="00B90610" w:rsidRDefault="00B90610" w:rsidP="17DB4219">
      <w:pPr>
        <w:pStyle w:val="Titre3"/>
        <w:keepNext/>
        <w:widowControl w:val="0"/>
        <w:numPr>
          <w:ilvl w:val="2"/>
          <w:numId w:val="5"/>
        </w:numPr>
        <w:tabs>
          <w:tab w:val="num" w:pos="720"/>
        </w:tabs>
        <w:suppressAutoHyphens/>
        <w:autoSpaceDE/>
        <w:autoSpaceDN/>
        <w:adjustRightInd/>
        <w:spacing w:before="180" w:after="180"/>
      </w:pPr>
      <w:bookmarkStart w:id="59" w:name="_Toc257039833"/>
      <w:bookmarkStart w:id="60" w:name="_Toc161742870"/>
      <w:proofErr w:type="spellStart"/>
      <w:r>
        <w:t>Publicité</w:t>
      </w:r>
      <w:proofErr w:type="spellEnd"/>
      <w:r>
        <w:t xml:space="preserve"> </w:t>
      </w:r>
      <w:proofErr w:type="spellStart"/>
      <w:r>
        <w:t>officielle</w:t>
      </w:r>
      <w:bookmarkEnd w:id="59"/>
      <w:bookmarkEnd w:id="60"/>
      <w:proofErr w:type="spellEnd"/>
    </w:p>
    <w:p w14:paraId="379D8A34" w14:textId="5FBD2493"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Adjudications (via e-notification.</w:t>
      </w:r>
    </w:p>
    <w:p w14:paraId="4C8C13C4" w14:textId="43F68979" w:rsidR="009804F1" w:rsidRPr="002067EE" w:rsidRDefault="009804F1" w:rsidP="17DB4219">
      <w:pPr>
        <w:pStyle w:val="Titre3"/>
        <w:keepNext/>
        <w:widowControl w:val="0"/>
        <w:numPr>
          <w:ilvl w:val="2"/>
          <w:numId w:val="5"/>
        </w:numPr>
        <w:tabs>
          <w:tab w:val="num" w:pos="720"/>
        </w:tabs>
        <w:suppressAutoHyphens/>
        <w:autoSpaceDE/>
        <w:autoSpaceDN/>
        <w:adjustRightInd/>
        <w:spacing w:before="180" w:after="180"/>
      </w:pPr>
      <w:bookmarkStart w:id="61" w:name="_Toc161742871"/>
      <w:r>
        <w:t>Publication</w:t>
      </w:r>
      <w:r w:rsidR="00644D17">
        <w:t>s</w:t>
      </w:r>
      <w:r>
        <w:t xml:space="preserve"> </w:t>
      </w:r>
      <w:proofErr w:type="spellStart"/>
      <w:r w:rsidR="00644D17">
        <w:t>complémentaires</w:t>
      </w:r>
      <w:bookmarkEnd w:id="61"/>
      <w:proofErr w:type="spellEnd"/>
    </w:p>
    <w:p w14:paraId="6328D4AA" w14:textId="13F23E91" w:rsidR="00CE5EAD" w:rsidRPr="00644D17" w:rsidRDefault="00644D17" w:rsidP="00CE5EAD">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r w:rsidR="00C8239B">
        <w:rPr>
          <w:rFonts w:ascii="Georgia" w:eastAsia="Calibri" w:hAnsi="Georgia" w:cs="Times New Roman"/>
          <w:color w:val="585756"/>
          <w:kern w:val="0"/>
          <w:sz w:val="21"/>
          <w:szCs w:val="22"/>
          <w:lang w:val="fr-BE"/>
        </w:rPr>
        <w:t>Enabel</w:t>
      </w:r>
      <w:r w:rsidRPr="00644D17">
        <w:rPr>
          <w:rFonts w:ascii="Georgia" w:eastAsia="Calibri" w:hAnsi="Georgia" w:cs="Times New Roman"/>
          <w:color w:val="585756"/>
          <w:kern w:val="0"/>
          <w:sz w:val="21"/>
          <w:szCs w:val="22"/>
          <w:lang w:val="fr-BE"/>
        </w:rPr>
        <w:t xml:space="preserve"> (</w:t>
      </w:r>
      <w:hyperlink r:id="rId17" w:history="1">
        <w:r w:rsidR="00CE5EAD" w:rsidRPr="005034DC">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CE5EAD">
        <w:rPr>
          <w:rFonts w:ascii="Georgia" w:eastAsia="Calibri" w:hAnsi="Georgia" w:cs="Times New Roman"/>
          <w:color w:val="585756"/>
          <w:kern w:val="0"/>
          <w:sz w:val="21"/>
          <w:szCs w:val="22"/>
          <w:lang w:val="fr-BE"/>
        </w:rPr>
        <w:t xml:space="preserve"> </w:t>
      </w:r>
    </w:p>
    <w:p w14:paraId="499CF059" w14:textId="7011BF5C" w:rsid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 L’avis de ce marché a été publié sur </w:t>
      </w:r>
      <w:proofErr w:type="spellStart"/>
      <w:r w:rsidRPr="00644D17">
        <w:rPr>
          <w:rFonts w:ascii="Georgia" w:eastAsia="Calibri" w:hAnsi="Georgia" w:cs="Times New Roman"/>
          <w:color w:val="585756"/>
          <w:kern w:val="0"/>
          <w:sz w:val="21"/>
          <w:szCs w:val="22"/>
          <w:lang w:val="fr-BE"/>
        </w:rPr>
        <w:t>sur</w:t>
      </w:r>
      <w:proofErr w:type="spellEnd"/>
      <w:r w:rsidRPr="00644D17">
        <w:rPr>
          <w:rFonts w:ascii="Georgia" w:eastAsia="Calibri" w:hAnsi="Georgia" w:cs="Times New Roman"/>
          <w:color w:val="585756"/>
          <w:kern w:val="0"/>
          <w:sz w:val="21"/>
          <w:szCs w:val="22"/>
          <w:lang w:val="fr-BE"/>
        </w:rPr>
        <w:t xml:space="preserve"> le site web de l’OCDE</w:t>
      </w:r>
      <w:r w:rsidR="00592AD6">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2" w:name="_Toc364253076"/>
      <w:bookmarkStart w:id="63" w:name="_Toc161742872"/>
      <w:r>
        <w:t>Information</w:t>
      </w:r>
      <w:bookmarkEnd w:id="53"/>
      <w:bookmarkEnd w:id="54"/>
      <w:bookmarkEnd w:id="55"/>
      <w:bookmarkEnd w:id="56"/>
      <w:bookmarkEnd w:id="62"/>
      <w:bookmarkEnd w:id="63"/>
    </w:p>
    <w:p w14:paraId="188AB31E" w14:textId="000BE6A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592AD6">
        <w:rPr>
          <w:rFonts w:ascii="Georgia" w:eastAsia="Calibri" w:hAnsi="Georgia"/>
          <w:color w:val="585756"/>
          <w:sz w:val="21"/>
          <w:szCs w:val="22"/>
        </w:rPr>
        <w:t>la Cellule MP d’Enabel en RDC (</w:t>
      </w:r>
      <w:hyperlink r:id="rId18" w:history="1">
        <w:r w:rsidR="00592AD6" w:rsidRPr="00CA14C7">
          <w:rPr>
            <w:rStyle w:val="Lienhypertexte"/>
            <w:rFonts w:ascii="Georgia" w:eastAsia="Calibri" w:hAnsi="Georgia"/>
            <w:sz w:val="21"/>
            <w:szCs w:val="22"/>
          </w:rPr>
          <w:t>procurement.cod@enabel.be</w:t>
        </w:r>
      </w:hyperlink>
      <w:proofErr w:type="gramStart"/>
      <w:r w:rsidR="00592AD6">
        <w:rPr>
          <w:rFonts w:ascii="Georgia" w:eastAsia="Calibri" w:hAnsi="Georgia"/>
          <w:color w:val="585756"/>
          <w:sz w:val="21"/>
          <w:szCs w:val="22"/>
        </w:rPr>
        <w:t xml:space="preserve">) </w:t>
      </w:r>
      <w:r w:rsidRPr="00211A79">
        <w:rPr>
          <w:rFonts w:ascii="Georgia" w:eastAsia="Calibri" w:hAnsi="Georgia"/>
          <w:color w:val="585756"/>
          <w:sz w:val="21"/>
          <w:szCs w:val="22"/>
        </w:rPr>
        <w:t>.</w:t>
      </w:r>
      <w:proofErr w:type="gramEnd"/>
      <w:r w:rsidRPr="00211A79">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209FFCBE" w:rsidR="009804F1" w:rsidRPr="00592AD6" w:rsidRDefault="009804F1" w:rsidP="00592AD6">
      <w:pPr>
        <w:pStyle w:val="BTCtextCTB"/>
        <w:rPr>
          <w:rFonts w:ascii="Georgia" w:eastAsia="Calibri" w:hAnsi="Georgia"/>
          <w:color w:val="585756"/>
          <w:sz w:val="21"/>
          <w:szCs w:val="22"/>
        </w:rPr>
      </w:pPr>
      <w:r w:rsidRPr="008667F5">
        <w:rPr>
          <w:rFonts w:ascii="Georgia" w:eastAsia="Calibri" w:hAnsi="Georgia"/>
          <w:color w:val="585756"/>
          <w:sz w:val="21"/>
          <w:szCs w:val="22"/>
        </w:rPr>
        <w:t>Jusqu’au</w:t>
      </w:r>
      <w:r w:rsidR="00D71E11">
        <w:rPr>
          <w:rFonts w:ascii="Georgia" w:eastAsia="Calibri" w:hAnsi="Georgia"/>
          <w:color w:val="585756"/>
          <w:sz w:val="21"/>
          <w:szCs w:val="22"/>
        </w:rPr>
        <w:t xml:space="preserve"> </w:t>
      </w:r>
      <w:r w:rsidR="00A74CC2">
        <w:rPr>
          <w:rFonts w:ascii="Georgia" w:eastAsia="Calibri" w:hAnsi="Georgia"/>
          <w:color w:val="585756"/>
          <w:sz w:val="21"/>
          <w:szCs w:val="22"/>
        </w:rPr>
        <w:t>17</w:t>
      </w:r>
      <w:r w:rsidR="00A25F70">
        <w:rPr>
          <w:rFonts w:ascii="Georgia" w:eastAsia="Calibri" w:hAnsi="Georgia"/>
          <w:color w:val="585756"/>
          <w:sz w:val="21"/>
          <w:szCs w:val="22"/>
        </w:rPr>
        <w:t xml:space="preserve">/05/2024 </w:t>
      </w:r>
      <w:r w:rsidRPr="008667F5">
        <w:rPr>
          <w:rFonts w:ascii="Georgia" w:eastAsia="Calibri" w:hAnsi="Georgia"/>
          <w:color w:val="585756"/>
          <w:sz w:val="21"/>
          <w:szCs w:val="22"/>
        </w:rPr>
        <w:t xml:space="preserve">inclus, les candidats-soumissionnaires peuvent poser des questions concernant le CSC et le marché. Les questions seront posées </w:t>
      </w:r>
      <w:r w:rsidR="00592AD6">
        <w:rPr>
          <w:rFonts w:ascii="Georgia" w:eastAsia="Calibri" w:hAnsi="Georgia"/>
          <w:color w:val="585756"/>
          <w:sz w:val="21"/>
          <w:szCs w:val="22"/>
        </w:rPr>
        <w:t xml:space="preserve">à l’adresse </w:t>
      </w:r>
      <w:hyperlink r:id="rId19" w:history="1">
        <w:r w:rsidR="00592AD6" w:rsidRPr="00CA14C7">
          <w:rPr>
            <w:rStyle w:val="Lienhypertexte"/>
            <w:rFonts w:ascii="Georgia" w:eastAsia="Calibri" w:hAnsi="Georgia"/>
            <w:sz w:val="21"/>
            <w:szCs w:val="22"/>
          </w:rPr>
          <w:t>procurement.cod@enabel.be</w:t>
        </w:r>
      </w:hyperlink>
      <w:r w:rsidR="00592AD6">
        <w:rPr>
          <w:rFonts w:ascii="Georgia" w:eastAsia="Calibri" w:hAnsi="Georgia"/>
          <w:color w:val="585756"/>
          <w:sz w:val="21"/>
          <w:szCs w:val="22"/>
        </w:rPr>
        <w:t xml:space="preserve"> </w:t>
      </w:r>
      <w:r w:rsidR="008667F5">
        <w:rPr>
          <w:rFonts w:ascii="Georgia" w:eastAsia="Calibri" w:hAnsi="Georgia"/>
          <w:color w:val="585756"/>
          <w:sz w:val="21"/>
          <w:szCs w:val="22"/>
        </w:rPr>
        <w:t xml:space="preserve"> </w:t>
      </w:r>
      <w:r w:rsidRPr="008667F5">
        <w:rPr>
          <w:rFonts w:ascii="Georgia" w:eastAsia="Calibri" w:hAnsi="Georgia"/>
          <w:color w:val="585756"/>
          <w:sz w:val="21"/>
          <w:szCs w:val="22"/>
        </w:rPr>
        <w:t>et il y sera répondu au fur et à mesure de leur réception. L’aperçu complet des questions posées sera disponible à partir du</w:t>
      </w:r>
      <w:r w:rsidR="00A74CC2">
        <w:rPr>
          <w:rFonts w:ascii="Georgia" w:eastAsia="Calibri" w:hAnsi="Georgia"/>
          <w:color w:val="585756"/>
          <w:sz w:val="21"/>
          <w:szCs w:val="22"/>
        </w:rPr>
        <w:t xml:space="preserve"> 21/05/2024</w:t>
      </w:r>
      <w:r w:rsidRPr="008667F5">
        <w:rPr>
          <w:rFonts w:ascii="Georgia" w:eastAsia="Calibri" w:hAnsi="Georgia"/>
          <w:color w:val="585756"/>
          <w:sz w:val="21"/>
          <w:szCs w:val="22"/>
        </w:rPr>
        <w:t xml:space="preserve"> à l’adresse ci-dessus.</w:t>
      </w:r>
    </w:p>
    <w:p w14:paraId="631E436A" w14:textId="6174C862" w:rsidR="009804F1" w:rsidRPr="00842F67" w:rsidRDefault="009804F1" w:rsidP="00842F67">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4" w:name="_Toc260134199"/>
      <w:bookmarkStart w:id="65" w:name="_Toc364253077"/>
      <w:bookmarkStart w:id="66" w:name="_Toc161742873"/>
      <w:r>
        <w:t>Offre</w:t>
      </w:r>
      <w:bookmarkEnd w:id="64"/>
      <w:bookmarkEnd w:id="65"/>
      <w:bookmarkEnd w:id="66"/>
    </w:p>
    <w:p w14:paraId="0A22DEA1" w14:textId="77777777" w:rsidR="009804F1" w:rsidRPr="00E57CBF" w:rsidRDefault="009804F1" w:rsidP="17DB4219">
      <w:pPr>
        <w:pStyle w:val="Titre3"/>
        <w:keepNext/>
        <w:widowControl w:val="0"/>
        <w:numPr>
          <w:ilvl w:val="2"/>
          <w:numId w:val="5"/>
        </w:numPr>
        <w:tabs>
          <w:tab w:val="num" w:pos="720"/>
        </w:tabs>
        <w:suppressAutoHyphens/>
        <w:autoSpaceDE/>
        <w:autoSpaceDN/>
        <w:adjustRightInd/>
        <w:spacing w:before="180" w:after="180"/>
        <w:rPr>
          <w:lang w:val="fr-BE"/>
        </w:rPr>
      </w:pPr>
      <w:bookmarkStart w:id="67" w:name="_Toc161742874"/>
      <w:bookmarkStart w:id="68" w:name="_Toc257380483"/>
      <w:bookmarkStart w:id="69" w:name="_Toc260134200"/>
      <w:r w:rsidRPr="17DB4219">
        <w:rPr>
          <w:lang w:val="fr-BE"/>
        </w:rPr>
        <w:t>Données à mentionner dans l’offre</w:t>
      </w:r>
      <w:bookmarkEnd w:id="67"/>
    </w:p>
    <w:p w14:paraId="63DC5420" w14:textId="77777777"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50E17F8B" w14:textId="1347FC47"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lastRenderedPageBreak/>
        <w:t>L’offre et les annexes jointes au formulaire d’offre sont rédigées en français</w:t>
      </w:r>
      <w:r>
        <w:rPr>
          <w:rFonts w:ascii="Georgia" w:eastAsia="Calibri" w:hAnsi="Georgia" w:cs="Times New Roman"/>
          <w:color w:val="585756"/>
          <w:kern w:val="0"/>
          <w:sz w:val="21"/>
          <w:szCs w:val="22"/>
          <w:lang w:val="fr-BE"/>
        </w:rPr>
        <w:t>.</w:t>
      </w:r>
    </w:p>
    <w:p w14:paraId="75E6D6CD" w14:textId="77777777"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33CB7879" w:rsidR="009804F1" w:rsidRDefault="00E57CBF" w:rsidP="00E57CBF">
      <w:pPr>
        <w:pStyle w:val="Corpsdetexte"/>
      </w:pPr>
      <w:r w:rsidRPr="00E57CBF">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17DB4219">
      <w:pPr>
        <w:pStyle w:val="Titre3"/>
        <w:keepNext/>
        <w:widowControl w:val="0"/>
        <w:numPr>
          <w:ilvl w:val="2"/>
          <w:numId w:val="5"/>
        </w:numPr>
        <w:tabs>
          <w:tab w:val="num" w:pos="720"/>
        </w:tabs>
        <w:suppressAutoHyphens/>
        <w:autoSpaceDE/>
        <w:autoSpaceDN/>
        <w:adjustRightInd/>
        <w:spacing w:before="180" w:after="180"/>
        <w:rPr>
          <w:lang w:val="fr-BE"/>
        </w:rPr>
      </w:pPr>
      <w:bookmarkStart w:id="70" w:name="_Toc161742875"/>
      <w:r w:rsidRPr="17DB4219">
        <w:rPr>
          <w:lang w:val="fr-BE"/>
        </w:rPr>
        <w:t>Durée de validité de l’offre</w:t>
      </w:r>
      <w:bookmarkEnd w:id="70"/>
    </w:p>
    <w:p w14:paraId="64C42FF0" w14:textId="3EEACC99" w:rsidR="009804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00592AD6">
        <w:rPr>
          <w:rFonts w:ascii="Georgia" w:eastAsia="Calibri" w:hAnsi="Georgia" w:cs="Times New Roman"/>
          <w:color w:val="585756"/>
          <w:kern w:val="0"/>
          <w:sz w:val="21"/>
          <w:szCs w:val="22"/>
          <w:lang w:val="fr-BE"/>
        </w:rPr>
        <w:t>9</w:t>
      </w:r>
      <w:r w:rsidRPr="00211A79">
        <w:rPr>
          <w:rFonts w:ascii="Georgia" w:eastAsia="Calibri" w:hAnsi="Georgia" w:cs="Times New Roman"/>
          <w:color w:val="585756"/>
          <w:kern w:val="0"/>
          <w:sz w:val="21"/>
          <w:szCs w:val="22"/>
          <w:lang w:val="fr-BE"/>
        </w:rPr>
        <w:t xml:space="preserve">0 jours calendrier, à compter de la date limite de réception. </w:t>
      </w:r>
    </w:p>
    <w:p w14:paraId="4BAB3101" w14:textId="396C90C6" w:rsidR="009804F1" w:rsidRPr="00E57CBF" w:rsidRDefault="00E57CBF" w:rsidP="009804F1">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17DB4219">
      <w:pPr>
        <w:pStyle w:val="Titre3"/>
        <w:keepNext/>
        <w:widowControl w:val="0"/>
        <w:numPr>
          <w:ilvl w:val="2"/>
          <w:numId w:val="5"/>
        </w:numPr>
        <w:tabs>
          <w:tab w:val="num" w:pos="720"/>
        </w:tabs>
        <w:suppressAutoHyphens/>
        <w:autoSpaceDE/>
        <w:autoSpaceDN/>
        <w:adjustRightInd/>
        <w:spacing w:before="180" w:after="180"/>
      </w:pPr>
      <w:bookmarkStart w:id="71" w:name="_Toc257380485"/>
      <w:bookmarkStart w:id="72" w:name="_Toc260134204"/>
      <w:bookmarkStart w:id="73" w:name="_Toc161742876"/>
      <w:bookmarkEnd w:id="68"/>
      <w:bookmarkEnd w:id="69"/>
      <w:proofErr w:type="spellStart"/>
      <w:r>
        <w:t>Détermination</w:t>
      </w:r>
      <w:proofErr w:type="spellEnd"/>
      <w:r>
        <w:t xml:space="preserve"> des prix</w:t>
      </w:r>
      <w:bookmarkEnd w:id="71"/>
      <w:bookmarkEnd w:id="72"/>
      <w:bookmarkEnd w:id="73"/>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29F69941"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17DB4219">
      <w:pPr>
        <w:pStyle w:val="Titre3"/>
        <w:keepNext/>
        <w:widowControl w:val="0"/>
        <w:numPr>
          <w:ilvl w:val="2"/>
          <w:numId w:val="5"/>
        </w:numPr>
        <w:tabs>
          <w:tab w:val="num" w:pos="720"/>
        </w:tabs>
        <w:suppressAutoHyphens/>
        <w:autoSpaceDE/>
        <w:autoSpaceDN/>
        <w:adjustRightInd/>
        <w:spacing w:before="180" w:after="180"/>
      </w:pPr>
      <w:bookmarkStart w:id="74" w:name="_Toc161742877"/>
      <w:proofErr w:type="spellStart"/>
      <w:r>
        <w:t>Eléments</w:t>
      </w:r>
      <w:proofErr w:type="spellEnd"/>
      <w:r>
        <w:t xml:space="preserve"> </w:t>
      </w:r>
      <w:proofErr w:type="spellStart"/>
      <w:r>
        <w:t>inclus</w:t>
      </w:r>
      <w:proofErr w:type="spellEnd"/>
      <w:r>
        <w:t xml:space="preserve"> dans le prix</w:t>
      </w:r>
      <w:bookmarkEnd w:id="74"/>
    </w:p>
    <w:p w14:paraId="59D2E223" w14:textId="6B3716CB"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3A6E4E77" w14:textId="77777777" w:rsidR="00592AD6"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15DF18A1" w14:textId="4BE345E2" w:rsidR="00644D17" w:rsidRPr="00644D17" w:rsidRDefault="00644D17" w:rsidP="00644D17">
      <w:pPr>
        <w:pStyle w:val="BTCtextCTB"/>
        <w:rPr>
          <w:rFonts w:ascii="Georgia" w:eastAsia="Calibri" w:hAnsi="Georgia"/>
          <w:color w:val="585756"/>
          <w:sz w:val="21"/>
          <w:szCs w:val="22"/>
        </w:rPr>
      </w:pPr>
    </w:p>
    <w:p w14:paraId="1D249C95" w14:textId="77777777" w:rsidR="009804F1" w:rsidRPr="00AA6400" w:rsidRDefault="009804F1" w:rsidP="17DB4219">
      <w:pPr>
        <w:pStyle w:val="Titre3"/>
        <w:keepNext/>
        <w:widowControl w:val="0"/>
        <w:numPr>
          <w:ilvl w:val="2"/>
          <w:numId w:val="5"/>
        </w:numPr>
        <w:tabs>
          <w:tab w:val="num" w:pos="720"/>
        </w:tabs>
        <w:suppressAutoHyphens/>
        <w:autoSpaceDE/>
        <w:autoSpaceDN/>
        <w:adjustRightInd/>
        <w:spacing w:before="180" w:after="180"/>
      </w:pPr>
      <w:bookmarkStart w:id="75" w:name="_Toc257380488"/>
      <w:bookmarkStart w:id="76" w:name="_Toc260134207"/>
      <w:bookmarkStart w:id="77" w:name="_Toc161742878"/>
      <w:r>
        <w:lastRenderedPageBreak/>
        <w:t>Introduction des offres</w:t>
      </w:r>
      <w:bookmarkEnd w:id="75"/>
      <w:bookmarkEnd w:id="76"/>
      <w:bookmarkEnd w:id="77"/>
    </w:p>
    <w:p w14:paraId="11E1704C" w14:textId="4574E3D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lot.</w:t>
      </w:r>
    </w:p>
    <w:p w14:paraId="32B57029" w14:textId="396D37F4" w:rsidR="00F53561" w:rsidRPr="003311D8" w:rsidRDefault="00F55C93" w:rsidP="00F53561">
      <w:pPr>
        <w:pStyle w:val="BTCtextCTB"/>
        <w:numPr>
          <w:ilvl w:val="0"/>
          <w:numId w:val="6"/>
        </w:numPr>
        <w:rPr>
          <w:rFonts w:ascii="Georgia" w:eastAsia="Calibri" w:hAnsi="Georgia"/>
          <w:color w:val="585756"/>
          <w:sz w:val="21"/>
          <w:szCs w:val="22"/>
        </w:rPr>
      </w:pPr>
      <w:r>
        <w:rPr>
          <w:rFonts w:ascii="Georgia" w:eastAsia="Calibri" w:hAnsi="Georgia"/>
          <w:color w:val="585756"/>
          <w:sz w:val="21"/>
          <w:szCs w:val="22"/>
        </w:rPr>
        <w:t>Le soumissionnaire peut également introduire son offre p</w:t>
      </w:r>
      <w:r w:rsidR="00F53561" w:rsidRPr="003311D8">
        <w:rPr>
          <w:rFonts w:ascii="Georgia" w:eastAsia="Calibri" w:hAnsi="Georgia"/>
          <w:color w:val="585756"/>
          <w:sz w:val="21"/>
          <w:szCs w:val="22"/>
        </w:rPr>
        <w:t xml:space="preserve">ar mail à l’adresse suivante : </w:t>
      </w:r>
      <w:hyperlink r:id="rId20" w:history="1">
        <w:r w:rsidR="00F53561" w:rsidRPr="003311D8">
          <w:rPr>
            <w:rStyle w:val="Lienhypertexte"/>
            <w:rFonts w:ascii="Georgia" w:eastAsia="Calibri" w:hAnsi="Georgia"/>
            <w:sz w:val="21"/>
            <w:szCs w:val="22"/>
          </w:rPr>
          <w:t>procurement.cod@enabel.be</w:t>
        </w:r>
      </w:hyperlink>
    </w:p>
    <w:p w14:paraId="759CB16E" w14:textId="77777777" w:rsidR="00F53561" w:rsidRPr="003311D8" w:rsidRDefault="00F53561" w:rsidP="00F53561">
      <w:pPr>
        <w:pStyle w:val="BTCtextCTB"/>
        <w:ind w:left="720"/>
        <w:rPr>
          <w:rFonts w:ascii="Georgia" w:eastAsia="Calibri" w:hAnsi="Georgia"/>
          <w:color w:val="585756"/>
          <w:sz w:val="21"/>
          <w:szCs w:val="22"/>
        </w:rPr>
      </w:pPr>
      <w:r w:rsidRPr="003311D8">
        <w:rPr>
          <w:rFonts w:ascii="Georgia" w:eastAsia="Calibri" w:hAnsi="Georgia"/>
          <w:color w:val="585756"/>
          <w:sz w:val="21"/>
          <w:szCs w:val="22"/>
        </w:rPr>
        <w:t>En un seul document PDF annexé au mail</w:t>
      </w:r>
    </w:p>
    <w:p w14:paraId="3B5E3932" w14:textId="34C50AB1" w:rsidR="00FD0EDC" w:rsidRPr="008C4A21" w:rsidRDefault="00F53561" w:rsidP="00592AD6">
      <w:pPr>
        <w:pStyle w:val="BTCtextCTB"/>
        <w:ind w:left="720"/>
        <w:rPr>
          <w:rFonts w:ascii="Georgia" w:eastAsia="Calibri" w:hAnsi="Georgia"/>
          <w:color w:val="585756"/>
          <w:sz w:val="21"/>
          <w:szCs w:val="22"/>
        </w:rPr>
      </w:pPr>
      <w:r w:rsidRPr="003311D8">
        <w:rPr>
          <w:rFonts w:ascii="Georgia" w:eastAsia="Calibri" w:hAnsi="Georgia"/>
          <w:color w:val="585756"/>
          <w:sz w:val="21"/>
          <w:szCs w:val="22"/>
        </w:rPr>
        <w:t>Pas de recours à des plateformes externes de téléchargement tels que WeTransfer.</w:t>
      </w:r>
    </w:p>
    <w:p w14:paraId="731CE9E5" w14:textId="77777777" w:rsidR="009804F1" w:rsidRPr="006A46F9" w:rsidRDefault="009804F1" w:rsidP="17DB4219">
      <w:pPr>
        <w:pStyle w:val="Titre3"/>
        <w:keepNext/>
        <w:widowControl w:val="0"/>
        <w:numPr>
          <w:ilvl w:val="2"/>
          <w:numId w:val="5"/>
        </w:numPr>
        <w:tabs>
          <w:tab w:val="num" w:pos="720"/>
        </w:tabs>
        <w:suppressAutoHyphens/>
        <w:autoSpaceDE/>
        <w:autoSpaceDN/>
        <w:adjustRightInd/>
        <w:spacing w:before="180" w:after="180"/>
        <w:rPr>
          <w:lang w:val="fr-BE"/>
        </w:rPr>
      </w:pPr>
      <w:bookmarkStart w:id="78" w:name="_Toc161742879"/>
      <w:r w:rsidRPr="17DB4219">
        <w:rPr>
          <w:lang w:val="fr-BE"/>
        </w:rPr>
        <w:t>Modification ou retrait d’une offre déjà introduite</w:t>
      </w:r>
      <w:bookmarkEnd w:id="78"/>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0637EB84" w:rsidR="009804F1" w:rsidRPr="00592AD6" w:rsidRDefault="009804F1" w:rsidP="00592AD6">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17DB4219">
      <w:pPr>
        <w:pStyle w:val="Titre3"/>
        <w:keepNext/>
        <w:widowControl w:val="0"/>
        <w:numPr>
          <w:ilvl w:val="2"/>
          <w:numId w:val="5"/>
        </w:numPr>
        <w:tabs>
          <w:tab w:val="num" w:pos="720"/>
        </w:tabs>
        <w:suppressAutoHyphens/>
        <w:autoSpaceDE/>
        <w:autoSpaceDN/>
        <w:adjustRightInd/>
        <w:spacing w:before="180" w:after="180"/>
        <w:rPr>
          <w:lang w:val="fr-BE"/>
        </w:rPr>
      </w:pPr>
      <w:bookmarkStart w:id="79" w:name="_Toc161742880"/>
      <w:r w:rsidRPr="17DB4219">
        <w:rPr>
          <w:lang w:val="fr-BE"/>
        </w:rPr>
        <w:t>Ouverture des offres</w:t>
      </w:r>
      <w:bookmarkEnd w:id="79"/>
    </w:p>
    <w:p w14:paraId="710D5608" w14:textId="67422D70" w:rsidR="00593205" w:rsidRDefault="002E6840" w:rsidP="002E6840">
      <w:pPr>
        <w:pStyle w:val="BTCtextCTB"/>
        <w:rPr>
          <w:rFonts w:ascii="Georgia" w:eastAsia="Calibri" w:hAnsi="Georgia"/>
          <w:color w:val="585756"/>
          <w:sz w:val="21"/>
          <w:szCs w:val="22"/>
        </w:rPr>
      </w:pPr>
      <w:r w:rsidRPr="00547557">
        <w:rPr>
          <w:rFonts w:ascii="Georgia" w:eastAsia="Calibri" w:hAnsi="Georgia"/>
          <w:color w:val="585756"/>
          <w:sz w:val="21"/>
          <w:szCs w:val="22"/>
          <w:highlight w:val="yellow"/>
        </w:rPr>
        <w:t xml:space="preserve">Les offres doivent être en possession du pouvoir adjudicateur </w:t>
      </w:r>
      <w:r w:rsidRPr="00547557">
        <w:rPr>
          <w:rFonts w:ascii="Georgia" w:eastAsia="Calibri" w:hAnsi="Georgia"/>
          <w:b/>
          <w:bCs/>
          <w:color w:val="585756"/>
          <w:sz w:val="21"/>
          <w:szCs w:val="22"/>
          <w:highlight w:val="yellow"/>
          <w:u w:val="single"/>
        </w:rPr>
        <w:t xml:space="preserve">avant le </w:t>
      </w:r>
      <w:r w:rsidR="00A74CC2" w:rsidRPr="00547557">
        <w:rPr>
          <w:rFonts w:ascii="Georgia" w:eastAsia="Calibri" w:hAnsi="Georgia"/>
          <w:b/>
          <w:bCs/>
          <w:color w:val="585756"/>
          <w:sz w:val="21"/>
          <w:szCs w:val="22"/>
          <w:highlight w:val="yellow"/>
          <w:u w:val="single"/>
        </w:rPr>
        <w:t>31/05/2024 à 10h00.</w:t>
      </w:r>
      <w:r w:rsidRPr="002E6840">
        <w:rPr>
          <w:rFonts w:ascii="Georgia" w:eastAsia="Calibri" w:hAnsi="Georgia"/>
          <w:color w:val="585756"/>
          <w:sz w:val="21"/>
          <w:szCs w:val="22"/>
        </w:rPr>
        <w:t xml:space="preserve"> </w:t>
      </w:r>
    </w:p>
    <w:p w14:paraId="5DDA81CD" w14:textId="45809628"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L’ouverture des offres </w:t>
      </w:r>
      <w:r w:rsidR="00FA7406">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00C94D58" w14:textId="77777777" w:rsidR="002E6840" w:rsidRPr="00FA7406" w:rsidRDefault="002E6840" w:rsidP="00FA7406">
      <w:pPr>
        <w:pStyle w:val="BTCtextCTB"/>
        <w:rPr>
          <w:rFonts w:ascii="Georgia" w:eastAsia="Calibri" w:hAnsi="Georgia"/>
          <w:color w:val="585756"/>
          <w:sz w:val="21"/>
          <w:szCs w:val="22"/>
        </w:rPr>
      </w:pPr>
    </w:p>
    <w:p w14:paraId="4A429232" w14:textId="77777777" w:rsidR="009804F1" w:rsidRDefault="009804F1" w:rsidP="00E21234">
      <w:pPr>
        <w:pStyle w:val="Titre2"/>
      </w:pPr>
      <w:bookmarkStart w:id="80" w:name="_Toc161742881"/>
      <w:bookmarkStart w:id="81" w:name="_Ref233177124"/>
      <w:bookmarkStart w:id="82" w:name="_Ref233177126"/>
      <w:bookmarkStart w:id="83" w:name="_Toc257380489"/>
      <w:bookmarkStart w:id="84" w:name="_Toc260134208"/>
      <w:bookmarkStart w:id="85" w:name="_Toc364253078"/>
      <w:r>
        <w:t>Sélection des soumissionnaires</w:t>
      </w:r>
      <w:bookmarkEnd w:id="80"/>
    </w:p>
    <w:p w14:paraId="56FA4445" w14:textId="77777777" w:rsidR="009804F1" w:rsidRDefault="009804F1" w:rsidP="00E21234">
      <w:pPr>
        <w:pStyle w:val="Titre3"/>
      </w:pPr>
      <w:bookmarkStart w:id="86" w:name="_Toc161742882"/>
      <w:r>
        <w:t xml:space="preserve">Motifs </w:t>
      </w:r>
      <w:proofErr w:type="spellStart"/>
      <w:r>
        <w:t>d’exclusion</w:t>
      </w:r>
      <w:bookmarkEnd w:id="86"/>
      <w:proofErr w:type="spellEnd"/>
    </w:p>
    <w:p w14:paraId="799853FB" w14:textId="0EC5FAB8"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Les motifs d’exclusion obligatoires et facultatifs sont renseignés en annexe du prés</w:t>
      </w:r>
      <w:r>
        <w:rPr>
          <w:rFonts w:ascii="Georgia" w:eastAsia="Calibri" w:hAnsi="Georgia"/>
          <w:color w:val="585756"/>
          <w:sz w:val="21"/>
          <w:szCs w:val="22"/>
        </w:rPr>
        <w:t>ent cahier spécial des charges.</w:t>
      </w:r>
    </w:p>
    <w:p w14:paraId="5B2B5605" w14:textId="3A3EE930"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 xml:space="preserve">Par le dépôt de son offre, le soumissionnaire atteste qu’il ne se trouve pas dans un des cas d’exclusion figurant aux articles 67 à 70 de la loi du 17 juin 2016 et aux articles 61 à </w:t>
      </w:r>
      <w:r>
        <w:rPr>
          <w:rFonts w:ascii="Georgia" w:eastAsia="Calibri" w:hAnsi="Georgia"/>
          <w:color w:val="585756"/>
          <w:sz w:val="21"/>
          <w:szCs w:val="22"/>
        </w:rPr>
        <w:t xml:space="preserve">64 de l’A.R. du 18 avril 2017. </w:t>
      </w:r>
    </w:p>
    <w:p w14:paraId="33DD9C59" w14:textId="6F9F2322"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 xml:space="preserve">Le pouvoir adjudicateur vérifiera l’exactitude de cette déclaration sur l’honneur dans le chef du soumissionnaire dont l’offre </w:t>
      </w:r>
      <w:r>
        <w:rPr>
          <w:rFonts w:ascii="Georgia" w:eastAsia="Calibri" w:hAnsi="Georgia"/>
          <w:color w:val="585756"/>
          <w:sz w:val="21"/>
          <w:szCs w:val="22"/>
        </w:rPr>
        <w:t xml:space="preserve">est la mieux classée. </w:t>
      </w:r>
    </w:p>
    <w:p w14:paraId="0D9ACFEA" w14:textId="5E5EC8B6"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A cette fin, il demandera au soumissionnaire concerné par les moyens les plus rapides, et dans le délai qu’il détermine, de fournir les renseignements ou documents permettant de véri</w:t>
      </w:r>
      <w:r>
        <w:rPr>
          <w:rFonts w:ascii="Georgia" w:eastAsia="Calibri" w:hAnsi="Georgia"/>
          <w:color w:val="585756"/>
          <w:sz w:val="21"/>
          <w:szCs w:val="22"/>
        </w:rPr>
        <w:t xml:space="preserve">fier sa situation personnelle. </w:t>
      </w:r>
    </w:p>
    <w:p w14:paraId="5DFCD50E" w14:textId="19AD3C83" w:rsidR="009804F1" w:rsidRPr="00CC3AB9" w:rsidRDefault="00FA7406" w:rsidP="009804F1">
      <w:pPr>
        <w:pStyle w:val="BTCtextCTB"/>
        <w:rPr>
          <w:rFonts w:ascii="Georgia" w:eastAsia="Calibri" w:hAnsi="Georgia"/>
          <w:color w:val="585756"/>
          <w:sz w:val="21"/>
          <w:szCs w:val="22"/>
        </w:rPr>
      </w:pPr>
      <w:r w:rsidRPr="00FA7406">
        <w:rPr>
          <w:rFonts w:ascii="Georgia" w:eastAsia="Calibri" w:hAnsi="Georgia"/>
          <w:color w:val="585756"/>
          <w:sz w:val="21"/>
          <w:szCs w:val="22"/>
        </w:rPr>
        <w:lastRenderedPageBreak/>
        <w:t>Le pouvoir adjudicateur demandera lui-même les renseignements ou documents qu’il peut obtenir gratuitement par des moyens électroniques auprès des services qui en sont gestionnaires.</w:t>
      </w:r>
    </w:p>
    <w:p w14:paraId="42646876" w14:textId="04B50043" w:rsidR="002E6840" w:rsidRPr="00FA7406" w:rsidRDefault="002E6840" w:rsidP="00E21234">
      <w:pPr>
        <w:pStyle w:val="Titre3"/>
      </w:pPr>
      <w:bookmarkStart w:id="87" w:name="_Toc161742883"/>
      <w:proofErr w:type="spellStart"/>
      <w:r>
        <w:t>Critères</w:t>
      </w:r>
      <w:proofErr w:type="spellEnd"/>
      <w:r>
        <w:t xml:space="preserve"> de </w:t>
      </w:r>
      <w:proofErr w:type="spellStart"/>
      <w:r>
        <w:t>sélection</w:t>
      </w:r>
      <w:bookmarkEnd w:id="87"/>
      <w:proofErr w:type="spellEnd"/>
      <w:r>
        <w:t xml:space="preserve"> </w:t>
      </w:r>
    </w:p>
    <w:p w14:paraId="54E4D531" w14:textId="5085E6CC" w:rsidR="001D2F6B" w:rsidRPr="001D2F6B" w:rsidRDefault="002E6840" w:rsidP="001D2F6B">
      <w:pPr>
        <w:pStyle w:val="BTCtextCTB"/>
        <w:rPr>
          <w:rFonts w:ascii="Georgia" w:eastAsia="Calibri" w:hAnsi="Georgia"/>
          <w:color w:val="585756"/>
          <w:sz w:val="21"/>
          <w:szCs w:val="22"/>
        </w:rPr>
      </w:pPr>
      <w:r w:rsidRPr="00F942F0">
        <w:rPr>
          <w:rFonts w:ascii="Georgia" w:eastAsia="Calibri" w:hAnsi="Georgia"/>
          <w:color w:val="585756"/>
          <w:sz w:val="21"/>
          <w:szCs w:val="22"/>
        </w:rPr>
        <w:t>Le soumissionnaire est, en outre, tenu de démontrer à l’aide des documents demandés ci-dessous qu’il est suffisamment capable, tant du point de vue économique et financier que du point de vue technique, de mener à bien le présent marché public</w:t>
      </w:r>
      <w:r w:rsidR="001D2F6B">
        <w:rPr>
          <w:rFonts w:ascii="Georgia" w:eastAsia="Calibri" w:hAnsi="Georgia"/>
          <w:color w:val="585756"/>
          <w:sz w:val="21"/>
          <w:szCs w:val="22"/>
        </w:rPr>
        <w:t> :</w:t>
      </w:r>
    </w:p>
    <w:p w14:paraId="69D38AD8" w14:textId="101E1E0A" w:rsidR="001D2F6B" w:rsidRPr="001D2F6B" w:rsidRDefault="001D2F6B" w:rsidP="001D2F6B">
      <w:pPr>
        <w:pStyle w:val="BTCtextCTB"/>
        <w:numPr>
          <w:ilvl w:val="0"/>
          <w:numId w:val="13"/>
        </w:numPr>
        <w:rPr>
          <w:rFonts w:ascii="Georgia" w:eastAsia="Calibri" w:hAnsi="Georgia"/>
          <w:color w:val="585756"/>
          <w:sz w:val="21"/>
          <w:szCs w:val="22"/>
        </w:rPr>
      </w:pPr>
      <w:r w:rsidRPr="001D2F6B">
        <w:rPr>
          <w:rFonts w:ascii="Georgia" w:eastAsia="Calibri" w:hAnsi="Georgia"/>
          <w:color w:val="585756"/>
          <w:sz w:val="21"/>
          <w:szCs w:val="22"/>
        </w:rPr>
        <w:t xml:space="preserve">Deux marchés similaires exécutés </w:t>
      </w:r>
      <w:r>
        <w:rPr>
          <w:rFonts w:ascii="Georgia" w:eastAsia="Calibri" w:hAnsi="Georgia"/>
          <w:color w:val="585756"/>
          <w:sz w:val="21"/>
          <w:szCs w:val="22"/>
        </w:rPr>
        <w:t xml:space="preserve">dans les trois dernières années </w:t>
      </w:r>
      <w:r w:rsidRPr="001D2F6B">
        <w:rPr>
          <w:rFonts w:ascii="Georgia" w:eastAsia="Calibri" w:hAnsi="Georgia"/>
          <w:color w:val="585756"/>
          <w:sz w:val="21"/>
          <w:szCs w:val="22"/>
        </w:rPr>
        <w:t>avec satisfaction et attesté</w:t>
      </w:r>
      <w:r>
        <w:rPr>
          <w:rFonts w:ascii="Georgia" w:eastAsia="Calibri" w:hAnsi="Georgia"/>
          <w:color w:val="585756"/>
          <w:sz w:val="21"/>
          <w:szCs w:val="22"/>
        </w:rPr>
        <w:t>e</w:t>
      </w:r>
      <w:r w:rsidRPr="001D2F6B">
        <w:rPr>
          <w:rFonts w:ascii="Georgia" w:eastAsia="Calibri" w:hAnsi="Georgia"/>
          <w:color w:val="585756"/>
          <w:sz w:val="21"/>
          <w:szCs w:val="22"/>
        </w:rPr>
        <w:t>s par des PV de réception</w:t>
      </w:r>
      <w:r>
        <w:rPr>
          <w:rFonts w:ascii="Georgia" w:eastAsia="Calibri" w:hAnsi="Georgia"/>
          <w:color w:val="585756"/>
          <w:sz w:val="21"/>
          <w:szCs w:val="22"/>
        </w:rPr>
        <w:t> ;</w:t>
      </w:r>
    </w:p>
    <w:p w14:paraId="0C3B5DD5" w14:textId="73CE4283" w:rsidR="001D2F6B" w:rsidRPr="001D2F6B" w:rsidRDefault="001D2F6B" w:rsidP="001D2F6B">
      <w:pPr>
        <w:pStyle w:val="BTCtextCTB"/>
        <w:numPr>
          <w:ilvl w:val="0"/>
          <w:numId w:val="13"/>
        </w:numPr>
        <w:rPr>
          <w:rFonts w:ascii="Georgia" w:eastAsia="Calibri" w:hAnsi="Georgia"/>
          <w:color w:val="585756"/>
          <w:sz w:val="21"/>
          <w:szCs w:val="22"/>
        </w:rPr>
      </w:pPr>
      <w:r w:rsidRPr="001D2F6B">
        <w:rPr>
          <w:rFonts w:ascii="Georgia" w:eastAsia="Calibri" w:hAnsi="Georgia"/>
          <w:color w:val="585756"/>
          <w:sz w:val="21"/>
          <w:szCs w:val="22"/>
        </w:rPr>
        <w:t xml:space="preserve">Une déclaration d’un institut de recherche validant les processus de travail et de sélection réalisé sur la résistance à la fusariose. </w:t>
      </w:r>
    </w:p>
    <w:p w14:paraId="78B47CB3" w14:textId="000167B1" w:rsidR="002E6840" w:rsidRPr="00E21234" w:rsidRDefault="002E6840" w:rsidP="00E21234">
      <w:pPr>
        <w:pStyle w:val="Titre3"/>
        <w:rPr>
          <w:lang w:val="fr-BE"/>
        </w:rPr>
      </w:pPr>
      <w:r w:rsidRPr="17DB4219">
        <w:rPr>
          <w:lang w:val="fr-BE"/>
        </w:rPr>
        <w:t xml:space="preserve"> </w:t>
      </w:r>
      <w:bookmarkStart w:id="88" w:name="_Toc161742884"/>
      <w:r w:rsidR="00FA7406" w:rsidRPr="17DB4219">
        <w:rPr>
          <w:lang w:val="fr-BE"/>
        </w:rPr>
        <w:t>Aperçu de la procédure</w:t>
      </w:r>
      <w:bookmarkEnd w:id="88"/>
    </w:p>
    <w:p w14:paraId="63B6CE0E" w14:textId="54C309DB" w:rsidR="00FA7406" w:rsidRPr="00FA7406" w:rsidRDefault="00FA7406" w:rsidP="00FA7406">
      <w:pPr>
        <w:autoSpaceDE w:val="0"/>
        <w:autoSpaceDN w:val="0"/>
        <w:adjustRightInd w:val="0"/>
        <w:jc w:val="both"/>
        <w:rPr>
          <w:kern w:val="18"/>
          <w:szCs w:val="21"/>
        </w:rPr>
      </w:pPr>
      <w:r w:rsidRPr="00FA7406">
        <w:rPr>
          <w:kern w:val="18"/>
          <w:szCs w:val="21"/>
        </w:rPr>
        <w:t xml:space="preserve">Dans une première phase, les offres introduites par les soumissionnaires sélectionnés seront examinées sur le plan de la régularité. </w:t>
      </w:r>
    </w:p>
    <w:p w14:paraId="770BCEEB" w14:textId="77777777" w:rsidR="00FA7406" w:rsidRPr="00FA7406" w:rsidRDefault="00FA7406" w:rsidP="00FA7406">
      <w:pPr>
        <w:autoSpaceDE w:val="0"/>
        <w:autoSpaceDN w:val="0"/>
        <w:adjustRightInd w:val="0"/>
        <w:jc w:val="both"/>
        <w:rPr>
          <w:kern w:val="18"/>
          <w:szCs w:val="21"/>
        </w:rPr>
      </w:pPr>
      <w:r w:rsidRPr="00FA7406">
        <w:rPr>
          <w:kern w:val="18"/>
          <w:szCs w:val="21"/>
        </w:rPr>
        <w:t>Le pouvoir adjudicateur se réserve le droit de faire régulariser les irrégularités dans l’offre des soumissionnaires durant les négociations.</w:t>
      </w:r>
    </w:p>
    <w:p w14:paraId="1B0DF36D" w14:textId="1BCFB6C8" w:rsidR="00FA7406" w:rsidRPr="00FA7406" w:rsidRDefault="00FA7406" w:rsidP="00FA7406">
      <w:pPr>
        <w:autoSpaceDE w:val="0"/>
        <w:autoSpaceDN w:val="0"/>
        <w:adjustRightInd w:val="0"/>
        <w:jc w:val="both"/>
        <w:rPr>
          <w:kern w:val="18"/>
          <w:szCs w:val="21"/>
        </w:rPr>
      </w:pPr>
      <w:r w:rsidRPr="00FA7406">
        <w:rPr>
          <w:kern w:val="18"/>
          <w:szCs w:val="21"/>
        </w:rPr>
        <w:t xml:space="preserve">Dans une seconde phase, les offres régulières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w:t>
      </w:r>
    </w:p>
    <w:p w14:paraId="01405F5D" w14:textId="77777777" w:rsidR="00FA7406" w:rsidRPr="00FA7406" w:rsidRDefault="00FA7406" w:rsidP="00FA7406">
      <w:pPr>
        <w:autoSpaceDE w:val="0"/>
        <w:autoSpaceDN w:val="0"/>
        <w:adjustRightInd w:val="0"/>
        <w:jc w:val="both"/>
        <w:rPr>
          <w:kern w:val="18"/>
          <w:szCs w:val="21"/>
        </w:rPr>
      </w:pPr>
      <w:r w:rsidRPr="00FA7406">
        <w:rPr>
          <w:kern w:val="18"/>
          <w:szCs w:val="21"/>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1F7698D7" w14:textId="3355BE0C" w:rsidR="00FA7406" w:rsidRPr="00FA7406" w:rsidRDefault="00FA7406" w:rsidP="00FA7406">
      <w:pPr>
        <w:autoSpaceDE w:val="0"/>
        <w:autoSpaceDN w:val="0"/>
        <w:adjustRightInd w:val="0"/>
        <w:jc w:val="both"/>
        <w:rPr>
          <w:kern w:val="18"/>
          <w:szCs w:val="21"/>
        </w:rPr>
      </w:pPr>
      <w:r w:rsidRPr="00FA7406">
        <w:rPr>
          <w:kern w:val="18"/>
          <w:szCs w:val="21"/>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23D22E99" w14:textId="77777777" w:rsidR="00FA7406" w:rsidRPr="00FA7406" w:rsidRDefault="00FA7406" w:rsidP="00FA7406">
      <w:pPr>
        <w:autoSpaceDE w:val="0"/>
        <w:autoSpaceDN w:val="0"/>
        <w:adjustRightInd w:val="0"/>
        <w:jc w:val="both"/>
        <w:rPr>
          <w:kern w:val="18"/>
          <w:szCs w:val="21"/>
        </w:rPr>
      </w:pPr>
      <w:r w:rsidRPr="00FA7406">
        <w:rPr>
          <w:kern w:val="18"/>
          <w:szCs w:val="21"/>
        </w:rPr>
        <w:t>Les BAFO des soumissionnaires avec lesquels des négociations ont été menées seront examinées du point de vue de leur régularité. Les BAFO irrégulières seront exclues.</w:t>
      </w:r>
    </w:p>
    <w:p w14:paraId="515269CA" w14:textId="77777777" w:rsidR="00FA7406" w:rsidRPr="00FA7406" w:rsidRDefault="00FA7406" w:rsidP="00FA7406">
      <w:pPr>
        <w:autoSpaceDE w:val="0"/>
        <w:autoSpaceDN w:val="0"/>
        <w:adjustRightInd w:val="0"/>
        <w:jc w:val="both"/>
        <w:rPr>
          <w:kern w:val="18"/>
          <w:szCs w:val="21"/>
        </w:rPr>
      </w:pPr>
      <w:r w:rsidRPr="00FA7406">
        <w:rPr>
          <w:kern w:val="18"/>
          <w:szCs w:val="21"/>
        </w:rPr>
        <w:t>Seules les BAFO régulières seront prises en considération pour être confrontées aux critères d’attribution.</w:t>
      </w:r>
    </w:p>
    <w:p w14:paraId="0A394816" w14:textId="13F8E3A5" w:rsidR="00383A31" w:rsidRPr="00383A31" w:rsidRDefault="00FA7406" w:rsidP="00383A31">
      <w:pPr>
        <w:autoSpaceDE w:val="0"/>
        <w:autoSpaceDN w:val="0"/>
        <w:adjustRightInd w:val="0"/>
        <w:jc w:val="both"/>
        <w:rPr>
          <w:kern w:val="18"/>
          <w:szCs w:val="21"/>
        </w:rPr>
      </w:pPr>
      <w:r w:rsidRPr="00FA7406">
        <w:rPr>
          <w:kern w:val="18"/>
          <w:szCs w:val="21"/>
        </w:rPr>
        <w:t>Le pouvoir adjudicateur se réserve le droit de revoir la procédure énoncée ci-dessus dans le respect du principe d’égalité de traitement et de transparence.</w:t>
      </w:r>
    </w:p>
    <w:p w14:paraId="0C2D8B17" w14:textId="1B06FC9A" w:rsidR="002E6840" w:rsidRPr="000326A3" w:rsidRDefault="002E6840" w:rsidP="002E6840">
      <w:pPr>
        <w:pStyle w:val="Titre3"/>
        <w:rPr>
          <w:rFonts w:ascii="Arial" w:hAnsi="Arial" w:cs="Arial"/>
        </w:rPr>
      </w:pPr>
      <w:bookmarkStart w:id="89" w:name="_Toc161742885"/>
      <w:proofErr w:type="spellStart"/>
      <w:r>
        <w:t>Critères</w:t>
      </w:r>
      <w:proofErr w:type="spellEnd"/>
      <w:r>
        <w:t xml:space="preserve"> </w:t>
      </w:r>
      <w:proofErr w:type="spellStart"/>
      <w:r>
        <w:t>d’attribution</w:t>
      </w:r>
      <w:bookmarkEnd w:id="89"/>
      <w:proofErr w:type="spellEnd"/>
    </w:p>
    <w:p w14:paraId="4111A88A" w14:textId="19AC013A" w:rsidR="002E6840" w:rsidRDefault="0046741D" w:rsidP="005B579A">
      <w:pPr>
        <w:pStyle w:val="Corpsdetexte"/>
        <w:rPr>
          <w:rFonts w:ascii="Georgia" w:hAnsi="Georgia"/>
          <w:color w:val="404040"/>
          <w:sz w:val="21"/>
          <w:szCs w:val="21"/>
        </w:rPr>
      </w:pPr>
      <w:r w:rsidRPr="00F4104D">
        <w:rPr>
          <w:rFonts w:ascii="Georgia" w:hAnsi="Georgia"/>
          <w:color w:val="404040"/>
          <w:sz w:val="21"/>
          <w:szCs w:val="21"/>
        </w:rPr>
        <w:t xml:space="preserve">Le pouvoir adjudicateur choisira l’offre régulière qu’il juge économiquement la plus avantageuse en tenant compte </w:t>
      </w:r>
      <w:r>
        <w:rPr>
          <w:rFonts w:ascii="Georgia" w:hAnsi="Georgia"/>
          <w:color w:val="404040"/>
          <w:sz w:val="21"/>
          <w:szCs w:val="21"/>
        </w:rPr>
        <w:t xml:space="preserve">du prix total sur base des quantités </w:t>
      </w:r>
      <w:r w:rsidR="008C145E">
        <w:rPr>
          <w:rFonts w:ascii="Georgia" w:hAnsi="Georgia"/>
          <w:color w:val="404040"/>
          <w:sz w:val="21"/>
          <w:szCs w:val="21"/>
        </w:rPr>
        <w:t>pr</w:t>
      </w:r>
      <w:r w:rsidR="00421C41">
        <w:rPr>
          <w:rFonts w:ascii="Georgia" w:hAnsi="Georgia"/>
          <w:color w:val="404040"/>
          <w:sz w:val="21"/>
          <w:szCs w:val="21"/>
        </w:rPr>
        <w:t>és</w:t>
      </w:r>
      <w:r w:rsidR="00605578">
        <w:rPr>
          <w:rFonts w:ascii="Georgia" w:hAnsi="Georgia"/>
          <w:color w:val="404040"/>
          <w:sz w:val="21"/>
          <w:szCs w:val="21"/>
        </w:rPr>
        <w:t>um</w:t>
      </w:r>
      <w:r>
        <w:rPr>
          <w:rFonts w:ascii="Georgia" w:hAnsi="Georgia"/>
          <w:color w:val="404040"/>
          <w:sz w:val="21"/>
          <w:szCs w:val="21"/>
        </w:rPr>
        <w:t>ées</w:t>
      </w:r>
      <w:r w:rsidR="00F03367">
        <w:rPr>
          <w:rFonts w:ascii="Georgia" w:hAnsi="Georgia"/>
          <w:color w:val="404040"/>
          <w:sz w:val="21"/>
          <w:szCs w:val="21"/>
        </w:rPr>
        <w:t xml:space="preserve"> ainsi que le délai de livraison.</w:t>
      </w:r>
    </w:p>
    <w:p w14:paraId="450E37F6" w14:textId="04919335" w:rsidR="00BF626D" w:rsidRDefault="00CD52CA" w:rsidP="00BF626D">
      <w:pPr>
        <w:pStyle w:val="Corpsdetexte"/>
        <w:numPr>
          <w:ilvl w:val="0"/>
          <w:numId w:val="6"/>
        </w:numPr>
        <w:rPr>
          <w:rFonts w:ascii="Georgia" w:hAnsi="Georgia"/>
          <w:color w:val="404040"/>
          <w:sz w:val="21"/>
          <w:szCs w:val="21"/>
        </w:rPr>
      </w:pPr>
      <w:r>
        <w:rPr>
          <w:rFonts w:ascii="Georgia" w:hAnsi="Georgia"/>
          <w:color w:val="404040"/>
          <w:sz w:val="21"/>
          <w:szCs w:val="21"/>
        </w:rPr>
        <w:lastRenderedPageBreak/>
        <w:t xml:space="preserve">Attribution sur base du </w:t>
      </w:r>
      <w:r w:rsidRPr="00B907AC">
        <w:rPr>
          <w:rFonts w:ascii="Georgia" w:hAnsi="Georgia"/>
          <w:b/>
          <w:bCs/>
          <w:color w:val="404040"/>
          <w:sz w:val="21"/>
          <w:szCs w:val="21"/>
        </w:rPr>
        <w:t>prix (</w:t>
      </w:r>
      <w:r w:rsidR="00592AD6">
        <w:rPr>
          <w:rFonts w:ascii="Georgia" w:hAnsi="Georgia"/>
          <w:b/>
          <w:bCs/>
          <w:color w:val="404040"/>
          <w:sz w:val="21"/>
          <w:szCs w:val="21"/>
        </w:rPr>
        <w:t>8</w:t>
      </w:r>
      <w:r w:rsidRPr="00B907AC">
        <w:rPr>
          <w:rFonts w:ascii="Georgia" w:hAnsi="Georgia"/>
          <w:b/>
          <w:bCs/>
          <w:color w:val="404040"/>
          <w:sz w:val="21"/>
          <w:szCs w:val="21"/>
        </w:rPr>
        <w:t>0%)</w:t>
      </w:r>
      <w:r w:rsidR="00BF626D" w:rsidRPr="00B907AC">
        <w:rPr>
          <w:rFonts w:ascii="Georgia" w:hAnsi="Georgia"/>
          <w:b/>
          <w:bCs/>
          <w:color w:val="404040"/>
          <w:sz w:val="21"/>
          <w:szCs w:val="21"/>
        </w:rPr>
        <w:t> :</w:t>
      </w:r>
    </w:p>
    <w:p w14:paraId="01740400" w14:textId="2720A0D2" w:rsidR="00904C1C" w:rsidRDefault="00904C1C" w:rsidP="00904C1C">
      <w:pPr>
        <w:pStyle w:val="Corpsdetexte"/>
        <w:numPr>
          <w:ilvl w:val="0"/>
          <w:numId w:val="13"/>
        </w:numPr>
        <w:rPr>
          <w:rFonts w:ascii="Georgia" w:hAnsi="Georgia"/>
          <w:color w:val="404040"/>
          <w:sz w:val="21"/>
          <w:szCs w:val="21"/>
        </w:rPr>
      </w:pPr>
      <w:r>
        <w:rPr>
          <w:rFonts w:ascii="Georgia" w:hAnsi="Georgia"/>
          <w:color w:val="404040"/>
          <w:sz w:val="21"/>
          <w:szCs w:val="21"/>
        </w:rPr>
        <w:t xml:space="preserve">Prix : </w:t>
      </w:r>
      <w:r w:rsidR="00592AD6">
        <w:rPr>
          <w:rFonts w:ascii="Georgia" w:hAnsi="Georgia"/>
          <w:color w:val="404040"/>
          <w:sz w:val="21"/>
          <w:szCs w:val="21"/>
        </w:rPr>
        <w:t>le prix unitaire par item sera multiplié par les quantités présumées. Le montant total sera utilisé pour la comparaison des offres.</w:t>
      </w:r>
    </w:p>
    <w:p w14:paraId="3719C399" w14:textId="380A87BA" w:rsidR="00A50E0F" w:rsidRDefault="00E15365" w:rsidP="00FC0B15">
      <w:pPr>
        <w:pStyle w:val="Corpsdetexte"/>
        <w:rPr>
          <w:rFonts w:ascii="Georgia" w:hAnsi="Georgia"/>
          <w:color w:val="404040"/>
          <w:sz w:val="21"/>
          <w:szCs w:val="21"/>
        </w:rPr>
      </w:pPr>
      <w:r>
        <w:rPr>
          <w:rFonts w:ascii="Georgia" w:hAnsi="Georgia"/>
          <w:color w:val="404040"/>
          <w:sz w:val="21"/>
          <w:szCs w:val="21"/>
        </w:rPr>
        <w:t xml:space="preserve">Le critère sera évalué comme suit : </w:t>
      </w:r>
      <w:r w:rsidR="007F617C">
        <w:rPr>
          <w:rFonts w:ascii="Georgia" w:hAnsi="Georgia"/>
          <w:color w:val="404040"/>
          <w:sz w:val="21"/>
          <w:szCs w:val="21"/>
        </w:rPr>
        <w:t>l’o</w:t>
      </w:r>
      <w:r w:rsidR="007F15D2">
        <w:rPr>
          <w:rFonts w:ascii="Georgia" w:hAnsi="Georgia"/>
          <w:color w:val="404040"/>
          <w:sz w:val="21"/>
          <w:szCs w:val="21"/>
        </w:rPr>
        <w:t xml:space="preserve">ffre la moins </w:t>
      </w:r>
      <w:r w:rsidR="00592AD6">
        <w:rPr>
          <w:rFonts w:ascii="Georgia" w:hAnsi="Georgia"/>
          <w:color w:val="404040"/>
          <w:sz w:val="21"/>
          <w:szCs w:val="21"/>
        </w:rPr>
        <w:t>disant</w:t>
      </w:r>
      <w:r w:rsidR="007F15D2">
        <w:rPr>
          <w:rFonts w:ascii="Georgia" w:hAnsi="Georgia"/>
          <w:color w:val="404040"/>
          <w:sz w:val="21"/>
          <w:szCs w:val="21"/>
        </w:rPr>
        <w:t>/offre considérée * 60</w:t>
      </w:r>
    </w:p>
    <w:p w14:paraId="0ACC12F0" w14:textId="5EEE5C1A" w:rsidR="00A50E0F" w:rsidRPr="00383A31" w:rsidRDefault="001D2F6B" w:rsidP="00383A31">
      <w:pPr>
        <w:pStyle w:val="Corpsdetexte"/>
        <w:numPr>
          <w:ilvl w:val="0"/>
          <w:numId w:val="6"/>
        </w:numPr>
        <w:rPr>
          <w:rFonts w:ascii="Georgia" w:hAnsi="Georgia"/>
          <w:b/>
          <w:bCs/>
          <w:color w:val="404040"/>
          <w:sz w:val="21"/>
          <w:szCs w:val="21"/>
        </w:rPr>
      </w:pPr>
      <w:r>
        <w:rPr>
          <w:rFonts w:ascii="Georgia" w:hAnsi="Georgia"/>
          <w:color w:val="404040"/>
          <w:sz w:val="21"/>
          <w:szCs w:val="21"/>
        </w:rPr>
        <w:t>Délai de livraison</w:t>
      </w:r>
      <w:r w:rsidR="00A50E0F" w:rsidRPr="00B907AC">
        <w:rPr>
          <w:rFonts w:ascii="Georgia" w:hAnsi="Georgia"/>
          <w:b/>
          <w:bCs/>
          <w:color w:val="404040"/>
          <w:sz w:val="21"/>
          <w:szCs w:val="21"/>
        </w:rPr>
        <w:t xml:space="preserve"> (</w:t>
      </w:r>
      <w:r w:rsidR="00592AD6">
        <w:rPr>
          <w:rFonts w:ascii="Georgia" w:hAnsi="Georgia"/>
          <w:b/>
          <w:bCs/>
          <w:color w:val="404040"/>
          <w:sz w:val="21"/>
          <w:szCs w:val="21"/>
        </w:rPr>
        <w:t>2</w:t>
      </w:r>
      <w:r w:rsidR="00A50E0F" w:rsidRPr="00383A31">
        <w:rPr>
          <w:rFonts w:ascii="Georgia" w:hAnsi="Georgia"/>
          <w:b/>
          <w:bCs/>
          <w:color w:val="404040"/>
          <w:sz w:val="21"/>
          <w:szCs w:val="21"/>
        </w:rPr>
        <w:t>0%)</w:t>
      </w:r>
      <w:r w:rsidR="00B907AC" w:rsidRPr="00383A31">
        <w:rPr>
          <w:rFonts w:ascii="Georgia" w:hAnsi="Georgia"/>
          <w:b/>
          <w:bCs/>
          <w:color w:val="404040"/>
          <w:sz w:val="21"/>
          <w:szCs w:val="21"/>
        </w:rPr>
        <w:t> :</w:t>
      </w:r>
    </w:p>
    <w:p w14:paraId="0398C9E9" w14:textId="10CF37ED" w:rsidR="002E6840" w:rsidRPr="00762933" w:rsidRDefault="002E6840" w:rsidP="002E6840">
      <w:pPr>
        <w:pStyle w:val="Titre4"/>
        <w:keepLines w:val="0"/>
        <w:widowControl w:val="0"/>
        <w:tabs>
          <w:tab w:val="num" w:pos="864"/>
        </w:tabs>
        <w:suppressAutoHyphens/>
        <w:spacing w:before="120" w:after="120" w:line="240" w:lineRule="auto"/>
      </w:pPr>
      <w:bookmarkStart w:id="90" w:name="_Toc161742886"/>
      <w:r>
        <w:t>Attribution du marché</w:t>
      </w:r>
      <w:bookmarkEnd w:id="90"/>
    </w:p>
    <w:p w14:paraId="1786938A" w14:textId="2422F56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lots du</w:t>
      </w:r>
      <w:r w:rsidR="00A522D4">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marché</w:t>
      </w:r>
      <w:r w:rsidR="00A522D4">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seront attribués aux soumissionnaires qui ont remis l’offre régulière économiquement la plus avantageus</w:t>
      </w:r>
      <w:r w:rsidR="00C12AC5">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56F38D3" w14:textId="77C578BE" w:rsidR="009804F1" w:rsidRPr="00C12AC5" w:rsidRDefault="002E6840" w:rsidP="00C12AC5">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00FA7406">
      <w:pPr>
        <w:pStyle w:val="Titre2"/>
      </w:pPr>
      <w:bookmarkStart w:id="91" w:name="_Toc257039854"/>
      <w:bookmarkStart w:id="92" w:name="_Toc366161168"/>
      <w:bookmarkStart w:id="93" w:name="_Toc161742887"/>
      <w:r>
        <w:t>Conclusion du contrat</w:t>
      </w:r>
      <w:bookmarkEnd w:id="91"/>
      <w:bookmarkEnd w:id="92"/>
      <w:bookmarkEnd w:id="93"/>
    </w:p>
    <w:p w14:paraId="1F2FE771" w14:textId="33EC0C86"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7910D3F0" w:rsidR="009804F1" w:rsidRPr="00F4104D" w:rsidRDefault="00FA7406"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La BAFO</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7F5DC217"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8F5D7B1" w14:textId="59F5F065" w:rsidR="009804F1" w:rsidRPr="00462C3B" w:rsidRDefault="00D14EA3" w:rsidP="009804F1">
      <w:pPr>
        <w:pStyle w:val="Corpsdetexte"/>
        <w:rPr>
          <w:rFonts w:ascii="Georgia" w:hAnsi="Georgia"/>
        </w:rPr>
      </w:pPr>
      <w:r w:rsidRPr="001D2F6B">
        <w:rPr>
          <w:rFonts w:ascii="Georgia" w:eastAsia="Times New Roman" w:hAnsi="Georgia" w:cs="Times New Roman"/>
          <w:bCs/>
          <w:color w:val="404040"/>
          <w:kern w:val="0"/>
          <w:sz w:val="21"/>
          <w:szCs w:val="21"/>
          <w:lang w:eastAsia="nl-NL"/>
        </w:rPr>
        <w:t xml:space="preserve">Dans un objectif de transparence, Enabel s'engage à publier annuellement une liste des attributaires de ses marchés. Par l'introduction de son offre, l'adjudicataire du marché se déclare d'accord avec la publication du titre du </w:t>
      </w:r>
      <w:r w:rsidR="00154AC5" w:rsidRPr="001D2F6B">
        <w:rPr>
          <w:rFonts w:ascii="Georgia" w:eastAsia="Times New Roman" w:hAnsi="Georgia" w:cs="Times New Roman"/>
          <w:bCs/>
          <w:color w:val="404040"/>
          <w:kern w:val="0"/>
          <w:sz w:val="21"/>
          <w:szCs w:val="21"/>
          <w:lang w:eastAsia="nl-NL"/>
        </w:rPr>
        <w:t>contrat, la</w:t>
      </w:r>
      <w:r w:rsidRPr="001D2F6B">
        <w:rPr>
          <w:rFonts w:ascii="Georgia" w:eastAsia="Times New Roman" w:hAnsi="Georgia" w:cs="Times New Roman"/>
          <w:bCs/>
          <w:color w:val="404040"/>
          <w:kern w:val="0"/>
          <w:sz w:val="21"/>
          <w:szCs w:val="21"/>
          <w:lang w:eastAsia="nl-NL"/>
        </w:rPr>
        <w:t xml:space="preserve"> nature et l'objet du contrat, son nom et localité, ainsi que le montant du contrat.</w:t>
      </w:r>
      <w:r w:rsidR="005F2003" w:rsidRPr="00462C3B">
        <w:rPr>
          <w:rFonts w:ascii="Georgia" w:hAnsi="Georgia"/>
        </w:rPr>
        <w:br w:type="page"/>
      </w:r>
    </w:p>
    <w:p w14:paraId="518509ED" w14:textId="3781FDD0" w:rsidR="005F2003" w:rsidRDefault="005F2003" w:rsidP="00FA7406">
      <w:pPr>
        <w:pStyle w:val="Titre1"/>
      </w:pPr>
      <w:bookmarkStart w:id="94" w:name="_Toc161742888"/>
      <w:bookmarkEnd w:id="81"/>
      <w:bookmarkEnd w:id="82"/>
      <w:bookmarkEnd w:id="83"/>
      <w:bookmarkEnd w:id="84"/>
      <w:bookmarkEnd w:id="85"/>
      <w:r>
        <w:lastRenderedPageBreak/>
        <w:t xml:space="preserve">Dispositions contractuelles </w:t>
      </w:r>
      <w:r w:rsidR="00895563">
        <w:t>particulières</w:t>
      </w:r>
      <w:bookmarkEnd w:id="94"/>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4F41D1F9"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 aux articles</w:t>
      </w:r>
      <w:r w:rsidR="0092643C">
        <w:rPr>
          <w:rFonts w:ascii="Georgia" w:eastAsia="DejaVu Sans" w:hAnsi="Georgia" w:cs="Tahoma"/>
          <w:color w:val="404040"/>
          <w:kern w:val="18"/>
          <w:sz w:val="21"/>
          <w:szCs w:val="21"/>
          <w:lang w:val="fr-FR"/>
        </w:rPr>
        <w:t xml:space="preserve"> 26</w:t>
      </w:r>
      <w:r w:rsidRPr="00F4104D">
        <w:rPr>
          <w:rFonts w:ascii="Georgia" w:eastAsia="DejaVu Sans" w:hAnsi="Georgia" w:cs="Tahoma"/>
          <w:color w:val="404040"/>
          <w:kern w:val="18"/>
          <w:sz w:val="21"/>
          <w:szCs w:val="21"/>
          <w:lang w:val="fr-FR"/>
        </w:rPr>
        <w:t xml:space="preserve"> et</w:t>
      </w:r>
      <w:r w:rsidR="0092643C">
        <w:rPr>
          <w:rFonts w:ascii="Georgia" w:eastAsia="DejaVu Sans" w:hAnsi="Georgia" w:cs="Tahoma"/>
          <w:color w:val="404040"/>
          <w:kern w:val="18"/>
          <w:sz w:val="21"/>
          <w:szCs w:val="21"/>
          <w:lang w:val="fr-FR"/>
        </w:rPr>
        <w:t xml:space="preserve"> 27</w:t>
      </w:r>
      <w:r w:rsidRPr="00F4104D">
        <w:rPr>
          <w:rFonts w:ascii="Georgia" w:eastAsia="DejaVu Sans" w:hAnsi="Georgia" w:cs="Tahoma"/>
          <w:color w:val="404040"/>
          <w:kern w:val="18"/>
          <w:sz w:val="21"/>
          <w:szCs w:val="21"/>
          <w:lang w:val="fr-FR"/>
        </w:rPr>
        <w:t xml:space="preserve"> des</w:t>
      </w:r>
      <w:r w:rsidR="0092643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RGE.</w:t>
      </w:r>
    </w:p>
    <w:p w14:paraId="20A48E8F" w14:textId="77777777" w:rsidR="005F2003" w:rsidRDefault="005F2003" w:rsidP="005F2003">
      <w:pPr>
        <w:pStyle w:val="Titre2"/>
        <w:keepLines w:val="0"/>
        <w:widowControl w:val="0"/>
        <w:tabs>
          <w:tab w:val="num" w:pos="576"/>
        </w:tabs>
        <w:suppressAutoHyphens/>
        <w:spacing w:after="240"/>
      </w:pPr>
      <w:bookmarkStart w:id="95" w:name="_Ref223946633"/>
      <w:bookmarkStart w:id="96" w:name="_Ref223946647"/>
      <w:bookmarkStart w:id="97" w:name="_Toc257380496"/>
      <w:bookmarkStart w:id="98" w:name="_Toc260134215"/>
      <w:bookmarkStart w:id="99" w:name="_Toc364253083"/>
      <w:bookmarkStart w:id="100" w:name="_Toc161742889"/>
      <w:r>
        <w:t>Fonctionnaire dirigeant</w:t>
      </w:r>
      <w:bookmarkEnd w:id="95"/>
      <w:bookmarkEnd w:id="96"/>
      <w:bookmarkEnd w:id="97"/>
      <w:bookmarkEnd w:id="98"/>
      <w:r>
        <w:t xml:space="preserve"> (art. 11)</w:t>
      </w:r>
      <w:bookmarkEnd w:id="99"/>
      <w:bookmarkEnd w:id="100"/>
    </w:p>
    <w:p w14:paraId="63FDC236" w14:textId="41BAD2B4" w:rsidR="005F2003" w:rsidRDefault="005F2003" w:rsidP="005F2003">
      <w:pPr>
        <w:pStyle w:val="Corpsdetexte"/>
        <w:rPr>
          <w:color w:val="000000"/>
        </w:rPr>
      </w:pPr>
      <w:r w:rsidRPr="00F4104D">
        <w:rPr>
          <w:rFonts w:ascii="Georgia" w:hAnsi="Georgia"/>
          <w:color w:val="404040"/>
          <w:sz w:val="21"/>
          <w:szCs w:val="21"/>
        </w:rPr>
        <w:t>Le fonctionnaire dirigeant est</w:t>
      </w:r>
      <w:r>
        <w:t xml:space="preserve"> </w:t>
      </w:r>
      <w:r w:rsidRPr="000E2F4B">
        <w:rPr>
          <w:rFonts w:ascii="Georgia" w:hAnsi="Georgia"/>
          <w:color w:val="404040"/>
          <w:sz w:val="21"/>
          <w:szCs w:val="21"/>
        </w:rPr>
        <w:t>M.</w:t>
      </w:r>
      <w:r w:rsidR="00E57250" w:rsidRPr="000E2F4B">
        <w:rPr>
          <w:rFonts w:ascii="Georgia" w:hAnsi="Georgia"/>
          <w:color w:val="404040"/>
          <w:sz w:val="21"/>
          <w:szCs w:val="21"/>
        </w:rPr>
        <w:t xml:space="preserve"> Antoine </w:t>
      </w:r>
      <w:proofErr w:type="spellStart"/>
      <w:r w:rsidR="00E57250" w:rsidRPr="000E2F4B">
        <w:rPr>
          <w:rFonts w:ascii="Georgia" w:hAnsi="Georgia"/>
          <w:color w:val="404040"/>
          <w:sz w:val="21"/>
          <w:szCs w:val="21"/>
        </w:rPr>
        <w:t>Frangoie</w:t>
      </w:r>
      <w:proofErr w:type="spellEnd"/>
      <w:r w:rsidR="00E57250" w:rsidRPr="00E57250">
        <w:t xml:space="preserve"> </w:t>
      </w:r>
      <w:r w:rsidRPr="00E57250">
        <w:rPr>
          <w:rFonts w:ascii="Georgia" w:hAnsi="Georgia"/>
          <w:color w:val="404040"/>
          <w:sz w:val="21"/>
          <w:szCs w:val="21"/>
        </w:rPr>
        <w:t>co</w:t>
      </w:r>
      <w:r w:rsidRPr="00F4104D">
        <w:rPr>
          <w:rFonts w:ascii="Georgia" w:hAnsi="Georgia"/>
          <w:color w:val="404040"/>
          <w:sz w:val="21"/>
          <w:szCs w:val="21"/>
        </w:rPr>
        <w:t xml:space="preserve">urriel : </w:t>
      </w:r>
      <w:hyperlink r:id="rId21" w:history="1">
        <w:r w:rsidR="00592AD6" w:rsidRPr="00CA14C7">
          <w:rPr>
            <w:rStyle w:val="Lienhypertexte"/>
          </w:rPr>
          <w:t>antoine.frangoie@enabel.be</w:t>
        </w:r>
      </w:hyperlink>
      <w:r>
        <w:rPr>
          <w:color w:val="000000"/>
        </w:rPr>
        <w:t>.</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4586E11F"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5D4C2E"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289F1E9C"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fonctionnaire dirigeant a pleine compétence pour ce qui concerne le suivi de l’exécution du marché, y compris la délivrance d’ordres de service, l’établissement de procès-verbaux et d’états des lieux, l’approbation des </w:t>
      </w:r>
      <w:r w:rsidR="0071615D">
        <w:rPr>
          <w:rFonts w:ascii="Georgia" w:eastAsia="DejaVu Sans" w:hAnsi="Georgia" w:cs="Tahoma"/>
          <w:color w:val="404040"/>
          <w:kern w:val="18"/>
          <w:sz w:val="21"/>
          <w:szCs w:val="21"/>
          <w:lang w:val="fr-FR"/>
        </w:rPr>
        <w:t>fournitures</w:t>
      </w:r>
      <w:r w:rsidRPr="00F4104D">
        <w:rPr>
          <w:rFonts w:ascii="Georgia" w:eastAsia="DejaVu Sans" w:hAnsi="Georgia" w:cs="Tahoma"/>
          <w:color w:val="404040"/>
          <w:kern w:val="18"/>
          <w:sz w:val="21"/>
          <w:szCs w:val="21"/>
          <w:lang w:val="fr-FR"/>
        </w:rPr>
        <w:t>,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7EF9847" w14:textId="77777777" w:rsidR="005F2003" w:rsidRDefault="005F2003" w:rsidP="000534B9">
      <w:pPr>
        <w:pStyle w:val="Titre2"/>
        <w:keepLines w:val="0"/>
        <w:widowControl w:val="0"/>
        <w:tabs>
          <w:tab w:val="num" w:pos="576"/>
        </w:tabs>
        <w:suppressAutoHyphens/>
        <w:spacing w:after="240"/>
      </w:pPr>
      <w:bookmarkStart w:id="101" w:name="_Toc361408323"/>
      <w:bookmarkStart w:id="102" w:name="_Toc161742890"/>
      <w:bookmarkStart w:id="103" w:name="_Toc361408324"/>
      <w:r>
        <w:t>Sous-traitants (art. 12 à 15)</w:t>
      </w:r>
      <w:bookmarkEnd w:id="101"/>
      <w:bookmarkEnd w:id="102"/>
    </w:p>
    <w:p w14:paraId="3DB1E104"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4333E1D4" w:rsidR="005F2003" w:rsidRDefault="005F2003" w:rsidP="005F2003">
      <w:pPr>
        <w:pStyle w:val="Corpsdetexte"/>
        <w:rPr>
          <w:rFonts w:ascii="Georgia" w:hAnsi="Georgia"/>
          <w:color w:val="404040"/>
          <w:sz w:val="21"/>
          <w:szCs w:val="21"/>
        </w:rPr>
      </w:pPr>
      <w:r w:rsidRPr="00F4104D">
        <w:rPr>
          <w:rFonts w:ascii="Georgia" w:hAnsi="Georgia"/>
          <w:color w:val="404040"/>
          <w:sz w:val="21"/>
          <w:szCs w:val="21"/>
        </w:rPr>
        <w:t>L’adjudicataire reste, dans tous les cas, seul responsable vis-à-vis du pouvoir adjudicateur.</w:t>
      </w:r>
    </w:p>
    <w:p w14:paraId="24C2D68F" w14:textId="08209101"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DA1BB2A" w14:textId="61ADE2F2" w:rsidR="003B5E5F" w:rsidRPr="00F4104D" w:rsidRDefault="00D14EA3" w:rsidP="00D14EA3">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244E476" w14:textId="77777777" w:rsidR="005F2003" w:rsidRDefault="005F2003" w:rsidP="000534B9">
      <w:pPr>
        <w:pStyle w:val="Titre2"/>
        <w:keepLines w:val="0"/>
        <w:widowControl w:val="0"/>
        <w:tabs>
          <w:tab w:val="num" w:pos="576"/>
        </w:tabs>
        <w:suppressAutoHyphens/>
        <w:spacing w:after="240"/>
      </w:pPr>
      <w:bookmarkStart w:id="104" w:name="_Toc161742891"/>
      <w:r>
        <w:t>Confidentialité (art. 18)</w:t>
      </w:r>
      <w:bookmarkEnd w:id="103"/>
      <w:bookmarkEnd w:id="104"/>
    </w:p>
    <w:p w14:paraId="190D3EC3"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w:t>
      </w:r>
      <w:r w:rsidRPr="00D14EA3">
        <w:rPr>
          <w:rFonts w:ascii="Georgia" w:hAnsi="Georgia"/>
          <w:color w:val="404040"/>
          <w:sz w:val="21"/>
          <w:szCs w:val="21"/>
        </w:rPr>
        <w:lastRenderedPageBreak/>
        <w:t xml:space="preserve">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2C2D8101"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68BAC5BF" w14:textId="77777777" w:rsidR="00D14EA3" w:rsidRPr="00D14EA3" w:rsidRDefault="00D14EA3" w:rsidP="00D14EA3">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3F9026ED" w14:textId="0D4AEF7D"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8321E27"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55BB7FA8"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51D206F"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971F1FB"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35CF1BE"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13DD64A9" w14:textId="5FB2CB68" w:rsidR="009C6704"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00EC51" w14:textId="075337B6" w:rsidR="005F2003" w:rsidRDefault="005F2003" w:rsidP="000534B9">
      <w:pPr>
        <w:pStyle w:val="Titre2"/>
        <w:keepLines w:val="0"/>
        <w:widowControl w:val="0"/>
        <w:tabs>
          <w:tab w:val="num" w:pos="576"/>
        </w:tabs>
        <w:suppressAutoHyphens/>
        <w:spacing w:after="240"/>
      </w:pPr>
      <w:bookmarkStart w:id="105" w:name="_Toc361408325"/>
      <w:bookmarkStart w:id="106" w:name="_Toc161742893"/>
      <w:r>
        <w:t>Droits intellectuels (art. 19 à 23)</w:t>
      </w:r>
      <w:bookmarkEnd w:id="105"/>
      <w:bookmarkEnd w:id="106"/>
    </w:p>
    <w:p w14:paraId="12C99ED1" w14:textId="4F8EE52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n'acquiert pas les droits de propriété intellectuelle nés, mis au point ou utilisés à l'occasion de l'exécution du marché.</w:t>
      </w:r>
    </w:p>
    <w:p w14:paraId="5BDE75E4"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lastRenderedPageBreak/>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67644D6" w14:textId="0ED2481C" w:rsidR="005F2003" w:rsidRPr="00592AD6"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énumère dans les documents du marché les modes d'exploitation pour lesquels il entend obtenir une licence.</w:t>
      </w:r>
    </w:p>
    <w:p w14:paraId="22003D4D" w14:textId="0E2DFA6F" w:rsidR="005F2003" w:rsidRPr="00557780" w:rsidRDefault="005F2003" w:rsidP="00557780">
      <w:pPr>
        <w:pStyle w:val="Titre2"/>
        <w:keepLines w:val="0"/>
        <w:widowControl w:val="0"/>
        <w:tabs>
          <w:tab w:val="num" w:pos="576"/>
        </w:tabs>
        <w:suppressAutoHyphens/>
        <w:spacing w:after="240"/>
      </w:pPr>
      <w:bookmarkStart w:id="107" w:name="_Ref233108956"/>
      <w:bookmarkStart w:id="108" w:name="_Ref233108960"/>
      <w:bookmarkStart w:id="109" w:name="_Toc257380497"/>
      <w:bookmarkStart w:id="110" w:name="_Toc260134216"/>
      <w:bookmarkStart w:id="111" w:name="_Toc364253084"/>
      <w:bookmarkStart w:id="112" w:name="_Toc161742894"/>
      <w:r>
        <w:t>Cautionnement</w:t>
      </w:r>
      <w:bookmarkEnd w:id="107"/>
      <w:bookmarkEnd w:id="108"/>
      <w:bookmarkEnd w:id="109"/>
      <w:bookmarkEnd w:id="110"/>
      <w:r>
        <w:t xml:space="preserve"> (art.25 à 33)</w:t>
      </w:r>
      <w:bookmarkEnd w:id="111"/>
      <w:bookmarkEnd w:id="112"/>
    </w:p>
    <w:p w14:paraId="7E3C791A" w14:textId="59F92A75"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099EE4E7" w14:textId="77777777" w:rsidR="00343656"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2FC034FB"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Par dérogation à l’article 26, le cautionnement peut être établi via un établissement dont le siège social se situe dans un des pays de destination des </w:t>
      </w:r>
      <w:r w:rsidR="0071615D">
        <w:rPr>
          <w:rFonts w:eastAsia="DejaVu Sans" w:cs="Tahoma"/>
          <w:color w:val="404040"/>
          <w:kern w:val="18"/>
          <w:szCs w:val="21"/>
          <w:lang w:val="fr-FR"/>
        </w:rPr>
        <w:t>fournitures</w:t>
      </w:r>
      <w:r w:rsidRPr="00F4104D">
        <w:rPr>
          <w:rFonts w:eastAsia="DejaVu Sans" w:cs="Tahoma"/>
          <w:color w:val="404040"/>
          <w:kern w:val="18"/>
          <w:szCs w:val="21"/>
          <w:lang w:val="fr-FR"/>
        </w:rPr>
        <w:t>. Le pouvoir adjudicateur se réserve le droit d’accepter ou non la constitution du cautionnement via cet établissement. L’adjudicataire mentionnera le nom et l’adresse de cet établissement dans l’offre.</w:t>
      </w:r>
    </w:p>
    <w:p w14:paraId="4FEA98D6" w14:textId="72B36BD3"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5A5B17D6"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r w:rsidR="0065742D">
        <w:rPr>
          <w:rFonts w:eastAsia="DejaVu Sans" w:cs="Tahoma"/>
          <w:color w:val="404040"/>
          <w:kern w:val="18"/>
          <w:szCs w:val="21"/>
          <w:lang w:val="fr-FR"/>
        </w:rPr>
        <w:t xml:space="preserve"> </w:t>
      </w:r>
      <w:r w:rsidRPr="00F4104D">
        <w:rPr>
          <w:rFonts w:eastAsia="DejaVu Sans" w:cs="Tahoma"/>
          <w:color w:val="404040"/>
          <w:kern w:val="18"/>
          <w:szCs w:val="21"/>
          <w:lang w:val="fr-FR"/>
        </w:rPr>
        <w:t>:</w:t>
      </w:r>
    </w:p>
    <w:p w14:paraId="7D5B2593" w14:textId="77777777" w:rsidR="002823BA" w:rsidRDefault="005F2003" w:rsidP="0017001A">
      <w:pPr>
        <w:ind w:left="284" w:hanging="284"/>
        <w:jc w:val="both"/>
        <w:rPr>
          <w:color w:val="404040"/>
          <w:szCs w:val="21"/>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2823BA" w:rsidRPr="00DE68C6">
        <w:rPr>
          <w:color w:val="404040"/>
          <w:szCs w:val="21"/>
        </w:rPr>
        <w:t xml:space="preserve">Complétez le plus précisément possible le formulaire suivant : </w:t>
      </w:r>
      <w:hyperlink r:id="rId22" w:history="1">
        <w:r w:rsidR="002823BA" w:rsidRPr="00A10247">
          <w:rPr>
            <w:rStyle w:val="Lienhypertexte"/>
            <w:szCs w:val="21"/>
          </w:rPr>
          <w:t>https://finances.belgium.be/sites/default/files/01_marche_public.pdf</w:t>
        </w:r>
      </w:hyperlink>
      <w:proofErr w:type="gramStart"/>
      <w:r w:rsidR="002823BA">
        <w:rPr>
          <w:color w:val="404040"/>
          <w:szCs w:val="21"/>
        </w:rPr>
        <w:t xml:space="preserve"> </w:t>
      </w:r>
      <w:r w:rsidR="002823BA" w:rsidRPr="00DE68C6">
        <w:rPr>
          <w:color w:val="404040"/>
          <w:szCs w:val="21"/>
        </w:rPr>
        <w:t xml:space="preserve">  (</w:t>
      </w:r>
      <w:proofErr w:type="gramEnd"/>
      <w:r w:rsidR="002823BA" w:rsidRPr="00DE68C6">
        <w:rPr>
          <w:color w:val="404040"/>
          <w:szCs w:val="21"/>
        </w:rPr>
        <w:t xml:space="preserve">PDF, 1.34 Mo), et renvoyez-le à l’adresse e-mail </w:t>
      </w:r>
      <w:hyperlink r:id="rId23" w:history="1">
        <w:r w:rsidR="002823BA" w:rsidRPr="00A10247">
          <w:rPr>
            <w:rStyle w:val="Lienhypertexte"/>
            <w:szCs w:val="21"/>
          </w:rPr>
          <w:t>info.cdcdck@minfin.fed.be</w:t>
        </w:r>
      </w:hyperlink>
      <w:r w:rsidR="002823BA">
        <w:rPr>
          <w:color w:val="404040"/>
          <w:szCs w:val="21"/>
        </w:rPr>
        <w:t xml:space="preserve"> </w:t>
      </w:r>
      <w:r w:rsidR="002823BA" w:rsidRPr="00DE68C6">
        <w:rPr>
          <w:color w:val="404040"/>
          <w:szCs w:val="21"/>
        </w:rPr>
        <w:t xml:space="preserve"> </w:t>
      </w:r>
    </w:p>
    <w:p w14:paraId="5385D960" w14:textId="2CBD6B6B"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2F2C090F"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uction au pouvoir adjudicateur</w:t>
      </w:r>
      <w:r w:rsidR="00534913">
        <w:rPr>
          <w:rFonts w:cs="Arial"/>
          <w:kern w:val="18"/>
          <w:sz w:val="20"/>
        </w:rPr>
        <w:t xml:space="preserve"> </w:t>
      </w:r>
      <w:r w:rsidR="0017001A">
        <w:rPr>
          <w:rFonts w:cs="Arial"/>
          <w:kern w:val="18"/>
          <w:sz w:val="20"/>
        </w:rPr>
        <w:t>:</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lastRenderedPageBreak/>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47645CA4"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ire de procéder à la réception</w:t>
      </w:r>
      <w:r w:rsidR="00534913">
        <w:rPr>
          <w:rFonts w:cs="Arial"/>
          <w:b/>
          <w:kern w:val="18"/>
          <w:sz w:val="20"/>
        </w:rPr>
        <w:t xml:space="preserve"> </w:t>
      </w:r>
      <w:r w:rsidR="0017001A">
        <w:rPr>
          <w:rFonts w:cs="Arial"/>
          <w:b/>
          <w:kern w:val="18"/>
          <w:sz w:val="20"/>
        </w:rPr>
        <w:t>:</w:t>
      </w:r>
    </w:p>
    <w:p w14:paraId="4941B1E8" w14:textId="7042D166"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en cas de réception provisoire</w:t>
      </w:r>
      <w:r w:rsidR="00534913">
        <w:rPr>
          <w:rFonts w:cs="Arial"/>
          <w:kern w:val="18"/>
          <w:sz w:val="20"/>
        </w:rPr>
        <w:t xml:space="preserve"> </w:t>
      </w:r>
      <w:r w:rsidRPr="00514647">
        <w:rPr>
          <w:rFonts w:cs="Arial"/>
          <w:kern w:val="18"/>
          <w:sz w:val="20"/>
        </w:rPr>
        <w:t>: tient lieu de demande de libération de la première</w:t>
      </w:r>
      <w:r w:rsidR="0017001A">
        <w:rPr>
          <w:rFonts w:cs="Arial"/>
          <w:kern w:val="18"/>
          <w:sz w:val="20"/>
        </w:rPr>
        <w:t xml:space="preserve"> moitié du cautionnement</w:t>
      </w:r>
    </w:p>
    <w:p w14:paraId="7AD2DAEF" w14:textId="34250867" w:rsidR="000534B9" w:rsidRPr="000534B9" w:rsidRDefault="005F2003" w:rsidP="00592AD6">
      <w:pPr>
        <w:ind w:left="284" w:hanging="284"/>
        <w:jc w:val="both"/>
        <w:rPr>
          <w:rFonts w:cs="Arial"/>
          <w:kern w:val="18"/>
          <w:sz w:val="20"/>
        </w:rPr>
      </w:pPr>
      <w:r w:rsidRPr="00514647">
        <w:rPr>
          <w:rFonts w:cs="Arial"/>
          <w:kern w:val="18"/>
          <w:sz w:val="20"/>
        </w:rPr>
        <w:t>2°</w:t>
      </w:r>
      <w:r w:rsidRPr="00514647">
        <w:rPr>
          <w:rFonts w:cs="Arial"/>
          <w:kern w:val="18"/>
          <w:sz w:val="20"/>
        </w:rPr>
        <w:tab/>
        <w:t>en cas de réception définitive</w:t>
      </w:r>
      <w:r w:rsidR="00224D11">
        <w:rPr>
          <w:rFonts w:cs="Arial"/>
          <w:kern w:val="18"/>
          <w:sz w:val="20"/>
        </w:rPr>
        <w:t xml:space="preserve"> </w:t>
      </w:r>
      <w:r w:rsidRPr="00514647">
        <w:rPr>
          <w:rFonts w:cs="Arial"/>
          <w:kern w:val="18"/>
          <w:sz w:val="20"/>
        </w:rPr>
        <w:t>: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3" w:name="_Toc361393825"/>
      <w:bookmarkStart w:id="114" w:name="_Toc361408327"/>
      <w:bookmarkStart w:id="115" w:name="_Toc161742895"/>
      <w:r>
        <w:t>Conformité de l’exécution (art. 34)</w:t>
      </w:r>
      <w:bookmarkEnd w:id="113"/>
      <w:bookmarkEnd w:id="114"/>
      <w:bookmarkEnd w:id="115"/>
      <w:r>
        <w:t xml:space="preserve"> </w:t>
      </w:r>
    </w:p>
    <w:p w14:paraId="1B900D2E" w14:textId="0BC03408" w:rsidR="005F2003" w:rsidRPr="00592AD6" w:rsidRDefault="005F2003" w:rsidP="00592AD6">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6" w:name="_Toc161742896"/>
      <w:r>
        <w:t>Modifications du marché (art. 37 à 38/19)</w:t>
      </w:r>
      <w:bookmarkEnd w:id="116"/>
    </w:p>
    <w:p w14:paraId="01889526" w14:textId="77777777" w:rsidR="005F2003" w:rsidRPr="000534B9" w:rsidRDefault="005F2003" w:rsidP="17DB4219">
      <w:pPr>
        <w:pStyle w:val="Titre3"/>
        <w:keepNext/>
        <w:widowControl w:val="0"/>
        <w:numPr>
          <w:ilvl w:val="2"/>
          <w:numId w:val="5"/>
        </w:numPr>
        <w:tabs>
          <w:tab w:val="num" w:pos="810"/>
        </w:tabs>
        <w:suppressAutoHyphens/>
        <w:autoSpaceDE/>
        <w:autoSpaceDN/>
        <w:adjustRightInd/>
        <w:spacing w:before="180" w:after="180"/>
        <w:ind w:left="810"/>
      </w:pPr>
      <w:bookmarkStart w:id="117" w:name="_Toc161742897"/>
      <w:proofErr w:type="spellStart"/>
      <w:r>
        <w:t>Remplacement</w:t>
      </w:r>
      <w:proofErr w:type="spellEnd"/>
      <w:r>
        <w:t xml:space="preserve"> de </w:t>
      </w:r>
      <w:proofErr w:type="spellStart"/>
      <w:r>
        <w:t>l’adjudicataire</w:t>
      </w:r>
      <w:proofErr w:type="spellEnd"/>
      <w:r>
        <w:t xml:space="preserve"> (art. 38/3)</w:t>
      </w:r>
      <w:bookmarkEnd w:id="117"/>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73F646AB" w14:textId="77777777" w:rsidR="005F2003" w:rsidRDefault="005F2003" w:rsidP="005F2003">
      <w:pPr>
        <w:pStyle w:val="Corpsdetexte"/>
        <w:rPr>
          <w:lang w:val="fr-BE"/>
        </w:rPr>
      </w:pPr>
    </w:p>
    <w:p w14:paraId="4A01FFA3" w14:textId="77777777" w:rsidR="005F2003" w:rsidRPr="000534B9" w:rsidRDefault="005F2003" w:rsidP="17DB4219">
      <w:pPr>
        <w:pStyle w:val="Titre3"/>
        <w:keepNext/>
        <w:widowControl w:val="0"/>
        <w:numPr>
          <w:ilvl w:val="2"/>
          <w:numId w:val="5"/>
        </w:numPr>
        <w:tabs>
          <w:tab w:val="num" w:pos="810"/>
        </w:tabs>
        <w:suppressAutoHyphens/>
        <w:autoSpaceDE/>
        <w:autoSpaceDN/>
        <w:adjustRightInd/>
        <w:spacing w:before="180" w:after="180"/>
        <w:ind w:left="810"/>
      </w:pPr>
      <w:bookmarkStart w:id="118" w:name="_Toc161742898"/>
      <w:r>
        <w:t>Révision des prix (art. 38/7)</w:t>
      </w:r>
      <w:bookmarkEnd w:id="118"/>
    </w:p>
    <w:p w14:paraId="570BE057" w14:textId="6798DDDC" w:rsidR="005F2003" w:rsidRPr="00592AD6" w:rsidRDefault="005F2003" w:rsidP="00592AD6">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19" w:name="_Toc161742899"/>
      <w:r w:rsidRPr="17DB4219">
        <w:rPr>
          <w:lang w:val="fr-BE"/>
        </w:rPr>
        <w:t>Indemnités suite aux suspensions ordonnées par l’adjudicateur durant l’exécution (art. 38/12)</w:t>
      </w:r>
      <w:bookmarkEnd w:id="119"/>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17DB4219">
      <w:pPr>
        <w:pStyle w:val="Titre3"/>
        <w:keepNext/>
        <w:widowControl w:val="0"/>
        <w:numPr>
          <w:ilvl w:val="2"/>
          <w:numId w:val="5"/>
        </w:numPr>
        <w:tabs>
          <w:tab w:val="num" w:pos="810"/>
        </w:tabs>
        <w:suppressAutoHyphens/>
        <w:autoSpaceDE/>
        <w:autoSpaceDN/>
        <w:adjustRightInd/>
        <w:spacing w:before="180" w:after="180"/>
        <w:ind w:left="810"/>
      </w:pPr>
      <w:bookmarkStart w:id="120" w:name="_Toc161742900"/>
      <w:proofErr w:type="spellStart"/>
      <w:r>
        <w:t>Circonstances</w:t>
      </w:r>
      <w:proofErr w:type="spellEnd"/>
      <w:r>
        <w:t xml:space="preserve"> </w:t>
      </w:r>
      <w:proofErr w:type="spellStart"/>
      <w:r>
        <w:t>imprévisibles</w:t>
      </w:r>
      <w:bookmarkEnd w:id="120"/>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6E8441A5" w:rsidR="005F2003" w:rsidRPr="00592AD6" w:rsidRDefault="005F2003" w:rsidP="00592AD6">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6A5B3487" w:rsidR="005F2003" w:rsidRDefault="005F2003" w:rsidP="000534B9">
      <w:pPr>
        <w:pStyle w:val="Titre2"/>
        <w:keepLines w:val="0"/>
        <w:widowControl w:val="0"/>
        <w:tabs>
          <w:tab w:val="num" w:pos="576"/>
        </w:tabs>
        <w:suppressAutoHyphens/>
        <w:spacing w:after="240"/>
      </w:pPr>
      <w:bookmarkStart w:id="121" w:name="_Toc361393826"/>
      <w:bookmarkStart w:id="122" w:name="_Toc361408328"/>
      <w:bookmarkStart w:id="123" w:name="_Toc161742901"/>
      <w:r>
        <w:t xml:space="preserve">Réception technique préalable (art. </w:t>
      </w:r>
      <w:r w:rsidR="00A31CAA">
        <w:t>41-</w:t>
      </w:r>
      <w:r>
        <w:t>42)</w:t>
      </w:r>
      <w:bookmarkEnd w:id="121"/>
      <w:bookmarkEnd w:id="122"/>
      <w:bookmarkEnd w:id="123"/>
    </w:p>
    <w:p w14:paraId="52D0659D" w14:textId="08DC7EC1"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lastRenderedPageBreak/>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4" w:name="_Toc361393827"/>
      <w:bookmarkStart w:id="125" w:name="_Toc361408329"/>
      <w:bookmarkStart w:id="126" w:name="_Toc161742902"/>
      <w:r>
        <w:t>Modalités d’exécution (art. 1</w:t>
      </w:r>
      <w:r w:rsidR="00A31CAA">
        <w:t>15</w:t>
      </w:r>
      <w:r>
        <w:t xml:space="preserve"> es)</w:t>
      </w:r>
      <w:bookmarkEnd w:id="124"/>
      <w:bookmarkEnd w:id="125"/>
      <w:bookmarkEnd w:id="126"/>
    </w:p>
    <w:p w14:paraId="0AC16FB4" w14:textId="5A46D025" w:rsidR="005F2003"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7" w:name="_Toc161742903"/>
      <w:r w:rsidRPr="17DB4219">
        <w:rPr>
          <w:lang w:val="fr-BE"/>
        </w:rPr>
        <w:t>Délais et clauses (art. 1</w:t>
      </w:r>
      <w:r w:rsidR="00A31CAA" w:rsidRPr="17DB4219">
        <w:rPr>
          <w:lang w:val="fr-BE"/>
        </w:rPr>
        <w:t>16</w:t>
      </w:r>
      <w:r w:rsidRPr="17DB4219">
        <w:rPr>
          <w:lang w:val="fr-BE"/>
        </w:rPr>
        <w:t>)</w:t>
      </w:r>
      <w:bookmarkEnd w:id="127"/>
    </w:p>
    <w:p w14:paraId="6077DA1C" w14:textId="7A69266F"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w:t>
      </w:r>
      <w:r w:rsidR="001D2F6B">
        <w:rPr>
          <w:rFonts w:ascii="Georgia" w:eastAsia="Calibri" w:hAnsi="Georgia" w:cs="Times New Roman"/>
          <w:color w:val="585756"/>
          <w:kern w:val="0"/>
          <w:sz w:val="21"/>
          <w:szCs w:val="22"/>
          <w:lang w:val="fr-BE"/>
        </w:rPr>
        <w:t>que le soumissionnaire est tenu de mentionner dans son offre sous peine d’irrégularité.</w:t>
      </w:r>
    </w:p>
    <w:p w14:paraId="7DD28665" w14:textId="7FB16351" w:rsidR="00C07E87" w:rsidRPr="00C07E87" w:rsidRDefault="00C07E87"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61742904"/>
      <w:r w:rsidRPr="17DB4219">
        <w:rPr>
          <w:lang w:val="fr-BE"/>
        </w:rPr>
        <w:t>Quantités à fournir (art. 117)</w:t>
      </w:r>
      <w:bookmarkEnd w:id="128"/>
    </w:p>
    <w:p w14:paraId="47A24454" w14:textId="5DB692ED"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556C4E09" w14:textId="127BD2F5"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792FEE" w:rsidR="005F2003" w:rsidRPr="006A46F9"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161742905"/>
      <w:r w:rsidRPr="17DB4219">
        <w:rPr>
          <w:lang w:val="fr-BE"/>
        </w:rPr>
        <w:t xml:space="preserve">Lieu où les </w:t>
      </w:r>
      <w:r w:rsidR="0071615D" w:rsidRPr="17DB4219">
        <w:rPr>
          <w:lang w:val="fr-BE"/>
        </w:rPr>
        <w:t>fournitures</w:t>
      </w:r>
      <w:r w:rsidRPr="17DB4219">
        <w:rPr>
          <w:lang w:val="fr-BE"/>
        </w:rPr>
        <w:t xml:space="preserve"> doivent être </w:t>
      </w:r>
      <w:r w:rsidR="0071615D" w:rsidRPr="17DB4219">
        <w:rPr>
          <w:lang w:val="fr-BE"/>
        </w:rPr>
        <w:t>livrées</w:t>
      </w:r>
      <w:r w:rsidRPr="17DB4219">
        <w:rPr>
          <w:lang w:val="fr-BE"/>
        </w:rPr>
        <w:t xml:space="preserve"> et formalités (art. 149)</w:t>
      </w:r>
      <w:bookmarkEnd w:id="129"/>
    </w:p>
    <w:p w14:paraId="0B0216F3" w14:textId="3BE59450" w:rsidR="005F2003" w:rsidRPr="00C07E8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Pr="00C55D53">
        <w:rPr>
          <w:rFonts w:ascii="Georgia" w:eastAsia="Calibri" w:hAnsi="Georgia" w:cs="Times New Roman"/>
          <w:color w:val="585756"/>
          <w:szCs w:val="22"/>
          <w:lang w:val="fr-BE"/>
        </w:rPr>
        <w:t xml:space="preserve"> à l’adresse suivante</w:t>
      </w:r>
      <w:r w:rsidR="00125171">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60F0F89C" w14:textId="28D3BB27" w:rsidR="005F2003" w:rsidRDefault="00125171" w:rsidP="00ED491D">
      <w:pPr>
        <w:pStyle w:val="Corpsdetexte"/>
        <w:numPr>
          <w:ilvl w:val="0"/>
          <w:numId w:val="56"/>
        </w:numPr>
        <w:rPr>
          <w:rFonts w:ascii="Georgia" w:eastAsia="Calibri" w:hAnsi="Georgia" w:cs="Times New Roman"/>
          <w:color w:val="585756"/>
          <w:szCs w:val="22"/>
          <w:lang w:val="fr-BE"/>
        </w:rPr>
      </w:pPr>
      <w:r w:rsidRPr="00125171">
        <w:rPr>
          <w:rFonts w:ascii="Georgia" w:eastAsia="Calibri" w:hAnsi="Georgia" w:cs="Times New Roman"/>
          <w:color w:val="585756"/>
          <w:szCs w:val="22"/>
          <w:lang w:val="fr-BE"/>
        </w:rPr>
        <w:t>Coordination provinciale de</w:t>
      </w:r>
      <w:r>
        <w:rPr>
          <w:rFonts w:ascii="Georgia" w:eastAsia="Calibri" w:hAnsi="Georgia" w:cs="Times New Roman"/>
          <w:color w:val="585756"/>
          <w:szCs w:val="22"/>
          <w:lang w:val="fr-BE"/>
        </w:rPr>
        <w:t xml:space="preserve"> </w:t>
      </w:r>
      <w:r w:rsidRPr="00125171">
        <w:rPr>
          <w:rFonts w:ascii="Georgia" w:eastAsia="Calibri" w:hAnsi="Georgia" w:cs="Times New Roman"/>
          <w:color w:val="585756"/>
          <w:szCs w:val="22"/>
          <w:lang w:val="fr-BE"/>
        </w:rPr>
        <w:t xml:space="preserve">Enabel à Mbujimayi sis sur 64, Avenue </w:t>
      </w:r>
      <w:proofErr w:type="spellStart"/>
      <w:proofErr w:type="gramStart"/>
      <w:r w:rsidRPr="00125171">
        <w:rPr>
          <w:rFonts w:ascii="Georgia" w:eastAsia="Calibri" w:hAnsi="Georgia" w:cs="Times New Roman"/>
          <w:color w:val="585756"/>
          <w:szCs w:val="22"/>
          <w:lang w:val="fr-BE"/>
        </w:rPr>
        <w:t>Lusambo</w:t>
      </w:r>
      <w:proofErr w:type="spellEnd"/>
      <w:r w:rsidRPr="00125171">
        <w:rPr>
          <w:rFonts w:ascii="Georgia" w:eastAsia="Calibri" w:hAnsi="Georgia" w:cs="Times New Roman"/>
          <w:color w:val="585756"/>
          <w:szCs w:val="22"/>
          <w:lang w:val="fr-BE"/>
        </w:rPr>
        <w:t>(</w:t>
      </w:r>
      <w:proofErr w:type="spellStart"/>
      <w:proofErr w:type="gramEnd"/>
      <w:r w:rsidRPr="00125171">
        <w:rPr>
          <w:rFonts w:ascii="Georgia" w:eastAsia="Calibri" w:hAnsi="Georgia" w:cs="Times New Roman"/>
          <w:color w:val="585756"/>
          <w:szCs w:val="22"/>
          <w:lang w:val="fr-BE"/>
        </w:rPr>
        <w:t>Fatshi</w:t>
      </w:r>
      <w:proofErr w:type="spellEnd"/>
      <w:r w:rsidRPr="00125171">
        <w:rPr>
          <w:rFonts w:ascii="Georgia" w:eastAsia="Calibri" w:hAnsi="Georgia" w:cs="Times New Roman"/>
          <w:color w:val="585756"/>
          <w:szCs w:val="22"/>
          <w:lang w:val="fr-BE"/>
        </w:rPr>
        <w:t>) ; Q./Lumumba, C./</w:t>
      </w:r>
      <w:proofErr w:type="spellStart"/>
      <w:r w:rsidRPr="00125171">
        <w:rPr>
          <w:rFonts w:ascii="Georgia" w:eastAsia="Calibri" w:hAnsi="Georgia" w:cs="Times New Roman"/>
          <w:color w:val="585756"/>
          <w:szCs w:val="22"/>
          <w:lang w:val="fr-BE"/>
        </w:rPr>
        <w:t>Kanshi</w:t>
      </w:r>
      <w:proofErr w:type="spellEnd"/>
      <w:r w:rsidRPr="00125171">
        <w:rPr>
          <w:rFonts w:ascii="Georgia" w:eastAsia="Calibri" w:hAnsi="Georgia" w:cs="Times New Roman"/>
          <w:color w:val="585756"/>
          <w:szCs w:val="22"/>
          <w:lang w:val="fr-BE"/>
        </w:rPr>
        <w:t xml:space="preserve"> en province du </w:t>
      </w:r>
      <w:proofErr w:type="spellStart"/>
      <w:r w:rsidRPr="00125171">
        <w:rPr>
          <w:rFonts w:ascii="Georgia" w:eastAsia="Calibri" w:hAnsi="Georgia" w:cs="Times New Roman"/>
          <w:color w:val="585756"/>
          <w:szCs w:val="22"/>
          <w:lang w:val="fr-BE"/>
        </w:rPr>
        <w:t>Kasai</w:t>
      </w:r>
      <w:proofErr w:type="spellEnd"/>
      <w:r w:rsidRPr="00125171">
        <w:rPr>
          <w:rFonts w:ascii="Georgia" w:eastAsia="Calibri" w:hAnsi="Georgia" w:cs="Times New Roman"/>
          <w:color w:val="585756"/>
          <w:szCs w:val="22"/>
          <w:lang w:val="fr-BE"/>
        </w:rPr>
        <w:t xml:space="preserve"> oriental en RDC</w:t>
      </w:r>
    </w:p>
    <w:p w14:paraId="60574681" w14:textId="7D130A60" w:rsidR="00C07E87" w:rsidRDefault="00C07E87"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161742906"/>
      <w:r w:rsidRPr="17DB4219">
        <w:rPr>
          <w:lang w:val="fr-BE"/>
        </w:rPr>
        <w:t>Emballages (art.119)</w:t>
      </w:r>
      <w:bookmarkEnd w:id="130"/>
    </w:p>
    <w:p w14:paraId="1614C5F2" w14:textId="3E69C1DB" w:rsidR="00C07E87" w:rsidRPr="00C07E87" w:rsidRDefault="0018085E"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r>
        <w:rPr>
          <w:rFonts w:ascii="Georgia" w:eastAsia="Calibri" w:hAnsi="Georgia" w:cs="Times New Roman"/>
          <w:color w:val="585756"/>
          <w:kern w:val="0"/>
          <w:sz w:val="21"/>
          <w:szCs w:val="22"/>
          <w:lang w:val="fr-BE"/>
        </w:rPr>
        <w:t>.</w:t>
      </w:r>
    </w:p>
    <w:p w14:paraId="65836E00" w14:textId="3B1F5A33" w:rsidR="005F2003" w:rsidRPr="00C07E87"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161742907"/>
      <w:r w:rsidRPr="17DB4219">
        <w:rPr>
          <w:lang w:val="fr-BE"/>
        </w:rPr>
        <w:t>Vérification</w:t>
      </w:r>
      <w:r w:rsidR="00C07E87" w:rsidRPr="17DB4219">
        <w:rPr>
          <w:lang w:val="fr-BE"/>
        </w:rPr>
        <w:t xml:space="preserve"> de la livraison (art. 12</w:t>
      </w:r>
      <w:r w:rsidRPr="17DB4219">
        <w:rPr>
          <w:lang w:val="fr-BE"/>
        </w:rPr>
        <w:t>0)</w:t>
      </w:r>
      <w:bookmarkEnd w:id="131"/>
    </w:p>
    <w:p w14:paraId="11EF1244" w14:textId="1447D771"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528E5351"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ou, le cas échéant, sur site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1268C163"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En cas de refus entier ou partiel d’une livraison, le fournisseur est tenu de reprendre, à ses frais </w:t>
      </w:r>
      <w:r w:rsidRPr="00C07E87">
        <w:rPr>
          <w:rFonts w:ascii="Georgia" w:eastAsia="Calibri" w:hAnsi="Georgia" w:cs="Times New Roman"/>
          <w:color w:val="585756"/>
          <w:szCs w:val="22"/>
          <w:lang w:val="fr-BE"/>
        </w:rPr>
        <w:lastRenderedPageBreak/>
        <w:t>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361393828"/>
      <w:bookmarkStart w:id="133" w:name="_Toc361408330"/>
      <w:bookmarkStart w:id="134" w:name="_Toc161742908"/>
      <w:r w:rsidRPr="17DB4219">
        <w:rPr>
          <w:lang w:val="fr-BE"/>
        </w:rPr>
        <w:t xml:space="preserve">Responsabilité du </w:t>
      </w:r>
      <w:r w:rsidR="006337C8" w:rsidRPr="17DB4219">
        <w:rPr>
          <w:lang w:val="fr-BE"/>
        </w:rPr>
        <w:t>fournisseurs (art. 122</w:t>
      </w:r>
      <w:r w:rsidRPr="17DB4219">
        <w:rPr>
          <w:lang w:val="fr-BE"/>
        </w:rPr>
        <w:t>)</w:t>
      </w:r>
      <w:bookmarkEnd w:id="132"/>
      <w:bookmarkEnd w:id="133"/>
      <w:bookmarkEnd w:id="134"/>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330A6418" w14:textId="57CFA697" w:rsidR="003333A6"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60756E35" w14:textId="77777777" w:rsidR="00F736C2" w:rsidRDefault="00F736C2" w:rsidP="00F736C2">
      <w:pPr>
        <w:pStyle w:val="Titre2"/>
      </w:pPr>
      <w:bookmarkStart w:id="135" w:name="_Toc161742909"/>
      <w:r>
        <w:t>Tolérance zéro exploitation et abus sexuels</w:t>
      </w:r>
      <w:bookmarkEnd w:id="135"/>
    </w:p>
    <w:p w14:paraId="251CB179" w14:textId="5436CE77" w:rsidR="006337C8" w:rsidRPr="006337C8" w:rsidRDefault="00F736C2" w:rsidP="00592AD6">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6" w:name="_Toc361393829"/>
      <w:bookmarkStart w:id="137" w:name="_Toc361408331"/>
      <w:bookmarkStart w:id="138" w:name="_Toc161742910"/>
      <w:r>
        <w:t xml:space="preserve">Moyens d’action du Pouvoir Adjudicateur (art. 44-51 et </w:t>
      </w:r>
      <w:r w:rsidR="006337C8">
        <w:t>123-126</w:t>
      </w:r>
      <w:r>
        <w:t>)</w:t>
      </w:r>
      <w:bookmarkEnd w:id="136"/>
      <w:bookmarkEnd w:id="137"/>
      <w:bookmarkEnd w:id="138"/>
    </w:p>
    <w:p w14:paraId="1262029B" w14:textId="0BBB45C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défaut </w:t>
      </w:r>
      <w:r w:rsidR="0071615D">
        <w:rPr>
          <w:rFonts w:ascii="Georgia" w:eastAsia="Calibri" w:hAnsi="Georgia" w:cs="Times New Roman"/>
          <w:color w:val="585756"/>
          <w:szCs w:val="22"/>
          <w:lang w:val="fr-BE"/>
        </w:rPr>
        <w:t>de l’adjudicataire</w:t>
      </w:r>
      <w:r w:rsidRPr="00C55D53">
        <w:rPr>
          <w:rFonts w:ascii="Georgia" w:eastAsia="Calibri" w:hAnsi="Georgia" w:cs="Times New Roman"/>
          <w:color w:val="585756"/>
          <w:szCs w:val="22"/>
          <w:lang w:val="fr-BE"/>
        </w:rPr>
        <w:t xml:space="preserve"> ne s’apprécie pas uniquement par rapport aux </w:t>
      </w:r>
      <w:r w:rsidR="0071615D">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mêmes, mais également par rapport à l’ensemble de ses obligations.</w:t>
      </w:r>
    </w:p>
    <w:p w14:paraId="13720B9A" w14:textId="384C55D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Afin d’éviter toute impression de risque de partialité ou de connivence dans le suivi et le contrôle de l’exécution du marché, il est strictement interdit </w:t>
      </w:r>
      <w:r w:rsidR="0071615D">
        <w:rPr>
          <w:rFonts w:ascii="Georgia" w:eastAsia="Calibri" w:hAnsi="Georgia" w:cs="Times New Roman"/>
          <w:color w:val="585756"/>
          <w:szCs w:val="22"/>
          <w:lang w:val="fr-BE"/>
        </w:rPr>
        <w:t>à l’adjudicataire</w:t>
      </w:r>
      <w:r w:rsidRPr="00C55D53">
        <w:rPr>
          <w:rFonts w:ascii="Georgia" w:eastAsia="Calibri" w:hAnsi="Georgia" w:cs="Times New Roman"/>
          <w:color w:val="585756"/>
          <w:szCs w:val="22"/>
          <w:lang w:val="fr-BE"/>
        </w:rPr>
        <w:t xml:space="preserv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66E9A14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d’infraction, le pouvoir adjudicateur pourra infliger </w:t>
      </w:r>
      <w:r w:rsidR="003A0A8B">
        <w:rPr>
          <w:rFonts w:ascii="Georgia" w:eastAsia="Calibri" w:hAnsi="Georgia" w:cs="Times New Roman"/>
          <w:color w:val="585756"/>
          <w:szCs w:val="22"/>
          <w:lang w:val="fr-BE"/>
        </w:rPr>
        <w:t>l’adjudicataire</w:t>
      </w:r>
      <w:r w:rsidRPr="00C55D53">
        <w:rPr>
          <w:rFonts w:ascii="Georgia" w:eastAsia="Calibri" w:hAnsi="Georgia" w:cs="Times New Roman"/>
          <w:color w:val="585756"/>
          <w:szCs w:val="22"/>
          <w:lang w:val="fr-BE"/>
        </w:rPr>
        <w:t xml:space="preserve">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17DB4219">
      <w:pPr>
        <w:pStyle w:val="Titre3"/>
        <w:keepNext/>
        <w:widowControl w:val="0"/>
        <w:numPr>
          <w:ilvl w:val="2"/>
          <w:numId w:val="5"/>
        </w:numPr>
        <w:tabs>
          <w:tab w:val="num" w:pos="810"/>
        </w:tabs>
        <w:suppressAutoHyphens/>
        <w:autoSpaceDE/>
        <w:autoSpaceDN/>
        <w:adjustRightInd/>
        <w:spacing w:before="180" w:after="180"/>
        <w:ind w:left="810"/>
      </w:pPr>
      <w:bookmarkStart w:id="139" w:name="_Toc161742911"/>
      <w:proofErr w:type="spellStart"/>
      <w:r>
        <w:t>Défaut</w:t>
      </w:r>
      <w:proofErr w:type="spellEnd"/>
      <w:r>
        <w:t xml:space="preserve"> </w:t>
      </w:r>
      <w:proofErr w:type="spellStart"/>
      <w:r>
        <w:t>d’exécution</w:t>
      </w:r>
      <w:proofErr w:type="spellEnd"/>
      <w:r>
        <w:t xml:space="preserve"> (art. 44)</w:t>
      </w:r>
      <w:bookmarkEnd w:id="139"/>
    </w:p>
    <w:p w14:paraId="5E8E78B3" w14:textId="51EB488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E25A2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4A4AB45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E25A2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2EF46DA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E25A2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559B7C60"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0" w:name="_Toc161742912"/>
      <w:r w:rsidRPr="17DB4219">
        <w:rPr>
          <w:lang w:val="fr-BE"/>
        </w:rPr>
        <w:t>Amendes pour retard (art. 46 et 1</w:t>
      </w:r>
      <w:r w:rsidR="006337C8" w:rsidRPr="17DB4219">
        <w:rPr>
          <w:lang w:val="fr-BE"/>
        </w:rPr>
        <w:t>23</w:t>
      </w:r>
      <w:r w:rsidRPr="17DB4219">
        <w:rPr>
          <w:lang w:val="fr-BE"/>
        </w:rPr>
        <w:t>)</w:t>
      </w:r>
      <w:bookmarkEnd w:id="140"/>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48FF6436"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17DB4219">
      <w:pPr>
        <w:pStyle w:val="Titre3"/>
        <w:keepNext/>
        <w:widowControl w:val="0"/>
        <w:numPr>
          <w:ilvl w:val="2"/>
          <w:numId w:val="5"/>
        </w:numPr>
        <w:tabs>
          <w:tab w:val="num" w:pos="810"/>
        </w:tabs>
        <w:suppressAutoHyphens/>
        <w:autoSpaceDE/>
        <w:autoSpaceDN/>
        <w:adjustRightInd/>
        <w:spacing w:before="180" w:after="180"/>
        <w:ind w:left="810"/>
      </w:pPr>
      <w:bookmarkStart w:id="141" w:name="_Toc161742913"/>
      <w:r>
        <w:t xml:space="preserve">Mesures </w:t>
      </w:r>
      <w:proofErr w:type="spellStart"/>
      <w:r>
        <w:t>d’office</w:t>
      </w:r>
      <w:proofErr w:type="spellEnd"/>
      <w:r>
        <w:t xml:space="preserve"> (art. 47 et </w:t>
      </w:r>
      <w:r w:rsidR="006337C8">
        <w:t>124</w:t>
      </w:r>
      <w:r>
        <w:t>)</w:t>
      </w:r>
      <w:bookmarkEnd w:id="141"/>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proofErr w:type="gramStart"/>
      <w:r w:rsidRPr="00C55D53">
        <w:rPr>
          <w:rFonts w:ascii="Georgia" w:eastAsia="Calibri" w:hAnsi="Georgia" w:cs="Times New Roman"/>
          <w:color w:val="585756"/>
          <w:szCs w:val="22"/>
          <w:lang w:val="fr-BE"/>
        </w:rPr>
        <w:t>sont:</w:t>
      </w:r>
      <w:proofErr w:type="gramEnd"/>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C55D53">
        <w:rPr>
          <w:rFonts w:ascii="Georgia" w:eastAsia="Calibri" w:hAnsi="Georgia" w:cs="Times New Roman"/>
          <w:color w:val="585756"/>
          <w:szCs w:val="22"/>
          <w:lang w:val="fr-BE"/>
        </w:rPr>
        <w:t>résiliée;</w:t>
      </w:r>
      <w:proofErr w:type="gramEnd"/>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proofErr w:type="gramStart"/>
      <w:r w:rsidRPr="00C55D53">
        <w:rPr>
          <w:rFonts w:ascii="Georgia" w:eastAsia="Calibri" w:hAnsi="Georgia" w:cs="Times New Roman"/>
          <w:color w:val="585756"/>
          <w:szCs w:val="22"/>
          <w:lang w:val="fr-BE"/>
        </w:rPr>
        <w:t>exécuté;</w:t>
      </w:r>
      <w:proofErr w:type="gramEnd"/>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08B456B2" w:rsidR="005F2003" w:rsidRPr="00592AD6"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2" w:name="_Toc361393830"/>
      <w:bookmarkStart w:id="143" w:name="_Toc361408332"/>
      <w:bookmarkStart w:id="144" w:name="_Toc161742914"/>
      <w:r>
        <w:t>Fin du marché</w:t>
      </w:r>
      <w:bookmarkEnd w:id="142"/>
      <w:bookmarkEnd w:id="143"/>
      <w:bookmarkEnd w:id="144"/>
      <w:r>
        <w:t xml:space="preserve"> </w:t>
      </w:r>
    </w:p>
    <w:p w14:paraId="7D2530FC" w14:textId="2D10473F" w:rsidR="005F2003" w:rsidRPr="006A46F9"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161742915"/>
      <w:r w:rsidRPr="17DB4219">
        <w:rPr>
          <w:lang w:val="fr-BE"/>
        </w:rPr>
        <w:t xml:space="preserve">Réception des </w:t>
      </w:r>
      <w:r w:rsidR="006337C8" w:rsidRPr="17DB4219">
        <w:rPr>
          <w:lang w:val="fr-BE"/>
        </w:rPr>
        <w:t>produits fournis (art. 64-65 et 128</w:t>
      </w:r>
      <w:r w:rsidRPr="17DB4219">
        <w:rPr>
          <w:lang w:val="fr-BE"/>
        </w:rPr>
        <w:t>)</w:t>
      </w:r>
      <w:bookmarkEnd w:id="145"/>
    </w:p>
    <w:p w14:paraId="3A25B91B" w14:textId="3A26F83C"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7C546EA2" w14:textId="096E8D6F"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144A144A"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provisoire s’effectue complètement au lieu de livraison. Pour examiner et tester les </w:t>
      </w:r>
      <w:r w:rsidRPr="006337C8">
        <w:rPr>
          <w:rFonts w:ascii="Georgia" w:eastAsia="Calibri" w:hAnsi="Georgia" w:cs="Times New Roman"/>
          <w:color w:val="585756"/>
          <w:szCs w:val="22"/>
          <w:lang w:val="fr-BE"/>
        </w:rPr>
        <w:lastRenderedPageBreak/>
        <w:t>fournitures ainsi que pour notifier sa décision d’acceptation ou de refus, le pouvoir adjudicateur dispose d’un délai de trente jours.</w:t>
      </w:r>
    </w:p>
    <w:p w14:paraId="6489F9A0" w14:textId="71349996"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prend cours le lendemain du jour d’arrivée des fournitures au lieu de livraison, pour autant que le pouvoir adjudicateur soit mis en possession du bordereau ou de la facture. Il comprend le délai de </w:t>
      </w:r>
      <w:r w:rsidR="0025695B"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w:t>
      </w:r>
    </w:p>
    <w:p w14:paraId="7C98AEED" w14:textId="276A9354" w:rsidR="006337C8" w:rsidRPr="006337C8" w:rsidRDefault="006337C8"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161742916"/>
      <w:r w:rsidRPr="17DB4219">
        <w:rPr>
          <w:lang w:val="fr-BE"/>
        </w:rPr>
        <w:t>Transfert de propriété (art. 132)</w:t>
      </w:r>
      <w:bookmarkEnd w:id="146"/>
    </w:p>
    <w:p w14:paraId="6C8EE72F" w14:textId="006861B2"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61742917"/>
      <w:r w:rsidRPr="17DB4219">
        <w:rPr>
          <w:lang w:val="fr-BE"/>
        </w:rPr>
        <w:t>Délai de garantie (art. 134)</w:t>
      </w:r>
      <w:bookmarkEnd w:id="147"/>
    </w:p>
    <w:p w14:paraId="4147DF93" w14:textId="7F677639" w:rsidR="006337C8" w:rsidRPr="006337C8" w:rsidRDefault="00383A31" w:rsidP="006337C8">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w:t>
      </w:r>
      <w:r w:rsidR="0018085E" w:rsidRPr="006337C8">
        <w:rPr>
          <w:rFonts w:ascii="Georgia" w:eastAsia="Calibri" w:hAnsi="Georgia" w:cs="Times New Roman"/>
          <w:color w:val="585756"/>
          <w:szCs w:val="22"/>
          <w:lang w:val="fr-BE"/>
        </w:rPr>
        <w:t>e délai de garantie prend cours à la date à laquelle la réception provisoire est accordée. Celui-ci est d’un an.</w:t>
      </w:r>
    </w:p>
    <w:p w14:paraId="0D180309" w14:textId="6549EBEE" w:rsidR="006337C8" w:rsidRPr="006337C8" w:rsidRDefault="006337C8"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61742918"/>
      <w:r w:rsidRPr="17DB4219">
        <w:rPr>
          <w:lang w:val="fr-BE"/>
        </w:rPr>
        <w:t>Réception définitive (art. 135)</w:t>
      </w:r>
      <w:bookmarkEnd w:id="148"/>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7673018B"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05EB8BA2" w:rsidR="005F2003" w:rsidRPr="006A46F9"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9" w:name="_Toc361393831"/>
      <w:bookmarkStart w:id="150" w:name="_Toc361408333"/>
      <w:bookmarkStart w:id="151" w:name="_Toc161742920"/>
      <w:r w:rsidRPr="17DB4219">
        <w:rPr>
          <w:lang w:val="fr-BE"/>
        </w:rPr>
        <w:t xml:space="preserve">Facturation et paiement des </w:t>
      </w:r>
      <w:r w:rsidR="003A0A8B" w:rsidRPr="17DB4219">
        <w:rPr>
          <w:lang w:val="fr-BE"/>
        </w:rPr>
        <w:t>fournitures</w:t>
      </w:r>
      <w:r w:rsidRPr="17DB4219">
        <w:rPr>
          <w:lang w:val="fr-BE"/>
        </w:rPr>
        <w:t xml:space="preserve"> (art. 66 à 72 -1</w:t>
      </w:r>
      <w:r w:rsidR="007C2AF2" w:rsidRPr="17DB4219">
        <w:rPr>
          <w:lang w:val="fr-BE"/>
        </w:rPr>
        <w:t>27</w:t>
      </w:r>
      <w:r w:rsidRPr="17DB4219">
        <w:rPr>
          <w:lang w:val="fr-BE"/>
        </w:rPr>
        <w:t>)</w:t>
      </w:r>
      <w:bookmarkEnd w:id="149"/>
      <w:bookmarkEnd w:id="150"/>
      <w:bookmarkEnd w:id="151"/>
    </w:p>
    <w:p w14:paraId="59247725" w14:textId="01DA45E7" w:rsidR="007C2AF2" w:rsidRPr="00924F98" w:rsidRDefault="007C2AF2" w:rsidP="007C2AF2">
      <w:pPr>
        <w:pStyle w:val="BTCtextCTB"/>
        <w:rPr>
          <w:rFonts w:ascii="Georgia" w:eastAsia="Calibri" w:hAnsi="Georgia"/>
          <w:color w:val="585756"/>
          <w:kern w:val="18"/>
          <w:sz w:val="20"/>
          <w:szCs w:val="22"/>
          <w:highlight w:val="yellow"/>
        </w:rPr>
      </w:pPr>
      <w:r w:rsidRPr="007C2AF2">
        <w:rPr>
          <w:rFonts w:ascii="Georgia" w:eastAsia="Calibri" w:hAnsi="Georgia"/>
          <w:color w:val="585756"/>
          <w:kern w:val="18"/>
          <w:sz w:val="20"/>
          <w:szCs w:val="22"/>
        </w:rPr>
        <w:t xml:space="preserve">L’adjudicataire envoie les factures (en un seul exemplaire) et le procès-verbal de réception du </w:t>
      </w:r>
      <w:r w:rsidRPr="00B907AC">
        <w:rPr>
          <w:rFonts w:ascii="Georgia" w:eastAsia="Calibri" w:hAnsi="Georgia"/>
          <w:color w:val="585756"/>
          <w:kern w:val="18"/>
          <w:sz w:val="20"/>
          <w:szCs w:val="22"/>
        </w:rPr>
        <w:t>marché (exemplaire original) à l’adresse suivante</w:t>
      </w:r>
      <w:r w:rsidR="00627A61" w:rsidRPr="00B907AC">
        <w:rPr>
          <w:rFonts w:ascii="Georgia" w:eastAsia="Calibri" w:hAnsi="Georgia"/>
          <w:color w:val="585756"/>
          <w:kern w:val="18"/>
          <w:sz w:val="20"/>
          <w:szCs w:val="22"/>
        </w:rPr>
        <w:t xml:space="preserve"> </w:t>
      </w:r>
      <w:r w:rsidRPr="00B907AC">
        <w:rPr>
          <w:rFonts w:ascii="Georgia" w:eastAsia="Calibri" w:hAnsi="Georgia"/>
          <w:color w:val="585756"/>
          <w:kern w:val="18"/>
          <w:sz w:val="20"/>
          <w:szCs w:val="22"/>
        </w:rPr>
        <w:t>:</w:t>
      </w:r>
    </w:p>
    <w:p w14:paraId="66FBBB54" w14:textId="0E46735B" w:rsidR="007C2AF2" w:rsidRDefault="007B6688" w:rsidP="007C2AF2">
      <w:pPr>
        <w:pStyle w:val="BTCtextCTB"/>
        <w:rPr>
          <w:rFonts w:ascii="Georgia" w:eastAsia="Calibri" w:hAnsi="Georgia"/>
          <w:i/>
          <w:color w:val="585756"/>
          <w:kern w:val="18"/>
          <w:sz w:val="20"/>
          <w:szCs w:val="22"/>
        </w:rPr>
      </w:pPr>
      <w:r w:rsidRPr="003E1FB2">
        <w:rPr>
          <w:rFonts w:ascii="Georgia" w:eastAsia="Calibri" w:hAnsi="Georgia"/>
          <w:i/>
          <w:color w:val="585756"/>
          <w:kern w:val="18"/>
          <w:sz w:val="20"/>
          <w:szCs w:val="22"/>
        </w:rPr>
        <w:t xml:space="preserve">Antoine </w:t>
      </w:r>
      <w:proofErr w:type="spellStart"/>
      <w:r w:rsidRPr="003E1FB2">
        <w:rPr>
          <w:rFonts w:ascii="Georgia" w:eastAsia="Calibri" w:hAnsi="Georgia"/>
          <w:i/>
          <w:color w:val="585756"/>
          <w:kern w:val="18"/>
          <w:sz w:val="20"/>
          <w:szCs w:val="22"/>
        </w:rPr>
        <w:t>Frangoie</w:t>
      </w:r>
      <w:proofErr w:type="spellEnd"/>
      <w:r w:rsidRPr="003E1FB2">
        <w:rPr>
          <w:rFonts w:ascii="Georgia" w:eastAsia="Calibri" w:hAnsi="Georgia"/>
          <w:i/>
          <w:color w:val="585756"/>
          <w:kern w:val="18"/>
          <w:sz w:val="20"/>
          <w:szCs w:val="22"/>
        </w:rPr>
        <w:t xml:space="preserve">, </w:t>
      </w:r>
      <w:hyperlink r:id="rId24" w:history="1">
        <w:r w:rsidR="003E1FB2" w:rsidRPr="0057276B">
          <w:rPr>
            <w:rStyle w:val="Lienhypertexte"/>
            <w:rFonts w:ascii="Georgia" w:eastAsia="Calibri" w:hAnsi="Georgia"/>
            <w:i/>
            <w:kern w:val="18"/>
            <w:sz w:val="20"/>
            <w:szCs w:val="22"/>
          </w:rPr>
          <w:t>antoine.frangoie@enabel.be</w:t>
        </w:r>
      </w:hyperlink>
      <w:r w:rsidR="00627A61" w:rsidRPr="003E1FB2">
        <w:rPr>
          <w:rFonts w:ascii="Georgia" w:eastAsia="Calibri" w:hAnsi="Georgia"/>
          <w:i/>
          <w:color w:val="585756"/>
          <w:kern w:val="18"/>
          <w:sz w:val="20"/>
          <w:szCs w:val="22"/>
        </w:rPr>
        <w:t>.</w:t>
      </w:r>
      <w:r w:rsidR="003E1FB2">
        <w:rPr>
          <w:rFonts w:ascii="Georgia" w:eastAsia="Calibri" w:hAnsi="Georgia"/>
          <w:i/>
          <w:color w:val="585756"/>
          <w:kern w:val="18"/>
          <w:sz w:val="20"/>
          <w:szCs w:val="22"/>
        </w:rPr>
        <w:t xml:space="preserve"> </w:t>
      </w:r>
    </w:p>
    <w:p w14:paraId="624E6D24" w14:textId="1EB6A29A" w:rsidR="007C2AF2" w:rsidRPr="00426FF9" w:rsidRDefault="003E1FB2" w:rsidP="007C2AF2">
      <w:pPr>
        <w:pStyle w:val="BTCtextCTB"/>
        <w:rPr>
          <w:rFonts w:ascii="Georgia" w:eastAsia="Calibri" w:hAnsi="Georgia"/>
          <w:i/>
          <w:color w:val="585756"/>
          <w:kern w:val="18"/>
          <w:sz w:val="20"/>
          <w:szCs w:val="22"/>
        </w:rPr>
      </w:pPr>
      <w:r w:rsidRPr="003E1FB2">
        <w:rPr>
          <w:rFonts w:ascii="Georgia" w:eastAsia="Calibri" w:hAnsi="Georgia"/>
          <w:i/>
          <w:color w:val="585756"/>
          <w:kern w:val="18"/>
          <w:sz w:val="20"/>
          <w:szCs w:val="22"/>
        </w:rPr>
        <w:t xml:space="preserve">Coordination provinciale de Enabel à Mbujimayi sis sur 64, Avenue </w:t>
      </w:r>
      <w:proofErr w:type="spellStart"/>
      <w:proofErr w:type="gramStart"/>
      <w:r w:rsidRPr="003E1FB2">
        <w:rPr>
          <w:rFonts w:ascii="Georgia" w:eastAsia="Calibri" w:hAnsi="Georgia"/>
          <w:i/>
          <w:color w:val="585756"/>
          <w:kern w:val="18"/>
          <w:sz w:val="20"/>
          <w:szCs w:val="22"/>
        </w:rPr>
        <w:t>Lusambo</w:t>
      </w:r>
      <w:proofErr w:type="spellEnd"/>
      <w:r w:rsidRPr="003E1FB2">
        <w:rPr>
          <w:rFonts w:ascii="Georgia" w:eastAsia="Calibri" w:hAnsi="Georgia"/>
          <w:i/>
          <w:color w:val="585756"/>
          <w:kern w:val="18"/>
          <w:sz w:val="20"/>
          <w:szCs w:val="22"/>
        </w:rPr>
        <w:t>(</w:t>
      </w:r>
      <w:proofErr w:type="spellStart"/>
      <w:proofErr w:type="gramEnd"/>
      <w:r w:rsidRPr="003E1FB2">
        <w:rPr>
          <w:rFonts w:ascii="Georgia" w:eastAsia="Calibri" w:hAnsi="Georgia"/>
          <w:i/>
          <w:color w:val="585756"/>
          <w:kern w:val="18"/>
          <w:sz w:val="20"/>
          <w:szCs w:val="22"/>
        </w:rPr>
        <w:t>Fatshi</w:t>
      </w:r>
      <w:proofErr w:type="spellEnd"/>
      <w:r w:rsidRPr="003E1FB2">
        <w:rPr>
          <w:rFonts w:ascii="Georgia" w:eastAsia="Calibri" w:hAnsi="Georgia"/>
          <w:i/>
          <w:color w:val="585756"/>
          <w:kern w:val="18"/>
          <w:sz w:val="20"/>
          <w:szCs w:val="22"/>
        </w:rPr>
        <w:t>) ; Q./Lumu</w:t>
      </w:r>
      <w:r w:rsidR="00426FF9">
        <w:rPr>
          <w:rFonts w:ascii="Georgia" w:eastAsia="Calibri" w:hAnsi="Georgia"/>
          <w:i/>
          <w:color w:val="585756"/>
          <w:kern w:val="18"/>
          <w:sz w:val="20"/>
          <w:szCs w:val="22"/>
        </w:rPr>
        <w:t>m</w:t>
      </w:r>
      <w:r w:rsidRPr="003E1FB2">
        <w:rPr>
          <w:rFonts w:ascii="Georgia" w:eastAsia="Calibri" w:hAnsi="Georgia"/>
          <w:i/>
          <w:color w:val="585756"/>
          <w:kern w:val="18"/>
          <w:sz w:val="20"/>
          <w:szCs w:val="22"/>
        </w:rPr>
        <w:t>ba, C./</w:t>
      </w:r>
      <w:proofErr w:type="spellStart"/>
      <w:r w:rsidRPr="003E1FB2">
        <w:rPr>
          <w:rFonts w:ascii="Georgia" w:eastAsia="Calibri" w:hAnsi="Georgia"/>
          <w:i/>
          <w:color w:val="585756"/>
          <w:kern w:val="18"/>
          <w:sz w:val="20"/>
          <w:szCs w:val="22"/>
        </w:rPr>
        <w:t>Kanshi</w:t>
      </w:r>
      <w:proofErr w:type="spellEnd"/>
      <w:r w:rsidRPr="003E1FB2">
        <w:rPr>
          <w:rFonts w:ascii="Georgia" w:eastAsia="Calibri" w:hAnsi="Georgia"/>
          <w:i/>
          <w:color w:val="585756"/>
          <w:kern w:val="18"/>
          <w:sz w:val="20"/>
          <w:szCs w:val="22"/>
        </w:rPr>
        <w:t xml:space="preserve"> en province du </w:t>
      </w:r>
      <w:proofErr w:type="spellStart"/>
      <w:r w:rsidRPr="003E1FB2">
        <w:rPr>
          <w:rFonts w:ascii="Georgia" w:eastAsia="Calibri" w:hAnsi="Georgia"/>
          <w:i/>
          <w:color w:val="585756"/>
          <w:kern w:val="18"/>
          <w:sz w:val="20"/>
          <w:szCs w:val="22"/>
        </w:rPr>
        <w:t>Kasai</w:t>
      </w:r>
      <w:proofErr w:type="spellEnd"/>
      <w:r w:rsidRPr="003E1FB2">
        <w:rPr>
          <w:rFonts w:ascii="Georgia" w:eastAsia="Calibri" w:hAnsi="Georgia"/>
          <w:i/>
          <w:color w:val="585756"/>
          <w:kern w:val="18"/>
          <w:sz w:val="20"/>
          <w:szCs w:val="22"/>
        </w:rPr>
        <w:t xml:space="preserve"> oriental en RDC</w:t>
      </w:r>
    </w:p>
    <w:p w14:paraId="75BDDFEE" w14:textId="403D11A2" w:rsidR="007C2AF2" w:rsidRPr="007C2AF2" w:rsidRDefault="00627A61"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3E0BF0E" w14:textId="26F756F1" w:rsidR="00FA05BE"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154E2852"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C8239B">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6EF6DF3E" w:rsidR="007C2AF2" w:rsidRPr="007C2AF2" w:rsidRDefault="00426FF9"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Une avance de 20% pourra être sollicitée et le cas échéant sera octroyée sur présentation d’une garantie bancaire à première demande du montant de l’avance.</w:t>
      </w:r>
    </w:p>
    <w:p w14:paraId="53DE9D59" w14:textId="77777777" w:rsidR="005F2003" w:rsidRDefault="005F2003" w:rsidP="000534B9">
      <w:pPr>
        <w:pStyle w:val="Titre2"/>
        <w:keepLines w:val="0"/>
        <w:widowControl w:val="0"/>
        <w:tabs>
          <w:tab w:val="num" w:pos="576"/>
        </w:tabs>
        <w:suppressAutoHyphens/>
        <w:spacing w:after="240"/>
      </w:pPr>
      <w:bookmarkStart w:id="152" w:name="_Toc361393832"/>
      <w:bookmarkStart w:id="153" w:name="_Toc361408334"/>
      <w:bookmarkStart w:id="154" w:name="_Toc161742921"/>
      <w:r>
        <w:lastRenderedPageBreak/>
        <w:t>Litiges (art. 73)</w:t>
      </w:r>
      <w:bookmarkEnd w:id="152"/>
      <w:bookmarkEnd w:id="153"/>
      <w:bookmarkEnd w:id="154"/>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B1CE63F" w14:textId="77777777" w:rsidR="00FE0E1B" w:rsidRDefault="007C2AF2" w:rsidP="005F2003">
      <w:pPr>
        <w:pStyle w:val="BTCtextCTB"/>
        <w:rPr>
          <w:rFonts w:ascii="Georgia" w:eastAsia="Calibri" w:hAnsi="Georgia"/>
          <w:color w:val="585756"/>
          <w:kern w:val="18"/>
          <w:sz w:val="20"/>
          <w:szCs w:val="22"/>
        </w:rPr>
        <w:sectPr w:rsidR="00FE0E1B" w:rsidSect="009A430F">
          <w:headerReference w:type="first" r:id="rId25"/>
          <w:footerReference w:type="first" r:id="rId26"/>
          <w:pgSz w:w="11906" w:h="16838"/>
          <w:pgMar w:top="1418" w:right="1531" w:bottom="1418" w:left="1871" w:header="709" w:footer="709" w:gutter="0"/>
          <w:pgNumType w:start="2"/>
          <w:cols w:space="708"/>
          <w:titlePg/>
          <w:docGrid w:linePitch="360"/>
        </w:sectPr>
      </w:pPr>
      <w:r>
        <w:rPr>
          <w:rFonts w:ascii="Georgia" w:eastAsia="Calibri" w:hAnsi="Georgia"/>
          <w:color w:val="585756"/>
          <w:kern w:val="18"/>
          <w:sz w:val="20"/>
          <w:szCs w:val="22"/>
        </w:rPr>
        <w:t>Belgique</w:t>
      </w:r>
    </w:p>
    <w:p w14:paraId="3F4C752B" w14:textId="0D4C5E3A" w:rsidR="005F2003" w:rsidRDefault="005F2003" w:rsidP="005F2003">
      <w:pPr>
        <w:pStyle w:val="BTCtextCTB"/>
        <w:rPr>
          <w:rFonts w:ascii="Georgia" w:eastAsia="Calibri" w:hAnsi="Georgia"/>
          <w:color w:val="585756"/>
          <w:kern w:val="18"/>
          <w:sz w:val="20"/>
          <w:szCs w:val="22"/>
        </w:rPr>
      </w:pPr>
    </w:p>
    <w:p w14:paraId="748C82C2" w14:textId="1961C18C" w:rsidR="007C2AF2" w:rsidRPr="007C2AF2" w:rsidRDefault="007C2AF2" w:rsidP="007C2AF2">
      <w:pPr>
        <w:pStyle w:val="BTCtextCTB"/>
        <w:rPr>
          <w:rFonts w:ascii="Georgia" w:eastAsia="Calibri" w:hAnsi="Georgia"/>
          <w:b/>
          <w:color w:val="585756"/>
          <w:kern w:val="18"/>
          <w:sz w:val="20"/>
          <w:szCs w:val="22"/>
        </w:rPr>
      </w:pPr>
    </w:p>
    <w:p w14:paraId="58AEF0F7" w14:textId="18B46A80" w:rsidR="005F2003" w:rsidRDefault="005F2003" w:rsidP="00FA634D">
      <w:pPr>
        <w:pStyle w:val="Titre1"/>
      </w:pPr>
      <w:bookmarkStart w:id="155" w:name="_Toc161742926"/>
      <w:r>
        <w:t>Termes de référence</w:t>
      </w:r>
      <w:bookmarkEnd w:id="155"/>
    </w:p>
    <w:p w14:paraId="594BC814" w14:textId="2588439F" w:rsidR="00494205" w:rsidRPr="005F6904" w:rsidRDefault="005F6904" w:rsidP="001D2F6B">
      <w:pPr>
        <w:pStyle w:val="Titre2"/>
        <w:rPr>
          <w:rFonts w:eastAsia="Calibri"/>
        </w:rPr>
      </w:pPr>
      <w:bookmarkStart w:id="156" w:name="_Hlk73538028"/>
      <w:r>
        <w:rPr>
          <w:rFonts w:eastAsia="Calibri"/>
        </w:rPr>
        <w:t>5</w:t>
      </w:r>
      <w:r w:rsidR="00494205" w:rsidRPr="005F6904">
        <w:rPr>
          <w:rFonts w:eastAsia="Calibri"/>
        </w:rPr>
        <w:t>pécifications techniques du Lot1</w:t>
      </w:r>
    </w:p>
    <w:p w14:paraId="4B4790C4" w14:textId="77777777" w:rsidR="00494205" w:rsidRPr="003D55EB" w:rsidRDefault="00494205" w:rsidP="004D5EF6">
      <w:pPr>
        <w:pStyle w:val="BTCtextCTB"/>
        <w:spacing w:line="360" w:lineRule="auto"/>
        <w:rPr>
          <w:rFonts w:ascii="Georgia" w:eastAsia="Calibri" w:hAnsi="Georgia"/>
          <w:color w:val="585756"/>
          <w:kern w:val="18"/>
          <w:sz w:val="20"/>
          <w:szCs w:val="22"/>
        </w:rPr>
      </w:pPr>
      <w:r w:rsidRPr="003D55EB">
        <w:rPr>
          <w:rFonts w:ascii="Georgia" w:eastAsia="Calibri" w:hAnsi="Georgia"/>
          <w:color w:val="585756"/>
          <w:kern w:val="18"/>
          <w:sz w:val="20"/>
          <w:szCs w:val="22"/>
        </w:rPr>
        <w:t xml:space="preserve">Les sachets qui seront utilisés en pré pépinière et pépinière devront être en polyéthylène noir de caractéristiques suivantes :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8"/>
        <w:gridCol w:w="778"/>
        <w:gridCol w:w="992"/>
        <w:gridCol w:w="1561"/>
        <w:gridCol w:w="1560"/>
        <w:gridCol w:w="3050"/>
        <w:gridCol w:w="1271"/>
      </w:tblGrid>
      <w:tr w:rsidR="00494205" w:rsidRPr="005F6904" w14:paraId="11D7A66D" w14:textId="77777777" w:rsidTr="00494205">
        <w:trPr>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3897F74" w14:textId="77777777" w:rsidR="00494205" w:rsidRPr="005F6904" w:rsidRDefault="00494205">
            <w:pPr>
              <w:rPr>
                <w:rFonts w:eastAsia="Times New Roman" w:cs="Calibri"/>
                <w:color w:val="3B3838"/>
                <w:sz w:val="20"/>
                <w:szCs w:val="20"/>
                <w:lang w:eastAsia="fr-BE"/>
              </w:rPr>
            </w:pPr>
          </w:p>
          <w:p w14:paraId="1CEB4D39"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Type</w:t>
            </w:r>
          </w:p>
        </w:tc>
        <w:tc>
          <w:tcPr>
            <w:tcW w:w="778" w:type="dxa"/>
            <w:tcBorders>
              <w:top w:val="single" w:sz="4" w:space="0" w:color="auto"/>
              <w:left w:val="single" w:sz="4" w:space="0" w:color="auto"/>
              <w:bottom w:val="single" w:sz="4" w:space="0" w:color="auto"/>
              <w:right w:val="single" w:sz="4" w:space="0" w:color="auto"/>
            </w:tcBorders>
            <w:shd w:val="clear" w:color="auto" w:fill="FFFFFF"/>
            <w:noWrap/>
            <w:tcMar>
              <w:top w:w="0" w:type="dxa"/>
              <w:left w:w="30" w:type="dxa"/>
              <w:bottom w:w="0" w:type="dxa"/>
              <w:right w:w="30" w:type="dxa"/>
            </w:tcMar>
            <w:vAlign w:val="center"/>
            <w:hideMark/>
          </w:tcPr>
          <w:p w14:paraId="09FE5382"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Couleur</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CD666DC"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Epaisseur (µ)</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834EE72"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Dimensions l x h (mm)</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30" w:type="dxa"/>
              <w:bottom w:w="0" w:type="dxa"/>
              <w:right w:w="30" w:type="dxa"/>
            </w:tcMar>
            <w:vAlign w:val="center"/>
            <w:hideMark/>
          </w:tcPr>
          <w:p w14:paraId="31AC743D"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Plage d’écriture</w:t>
            </w:r>
          </w:p>
        </w:tc>
        <w:tc>
          <w:tcPr>
            <w:tcW w:w="3049" w:type="dxa"/>
            <w:tcBorders>
              <w:top w:val="single" w:sz="4" w:space="0" w:color="auto"/>
              <w:left w:val="single" w:sz="4" w:space="0" w:color="auto"/>
              <w:bottom w:val="single" w:sz="4" w:space="0" w:color="auto"/>
              <w:right w:val="single" w:sz="4" w:space="0" w:color="auto"/>
            </w:tcBorders>
            <w:shd w:val="clear" w:color="auto" w:fill="FFFFFF"/>
            <w:noWrap/>
            <w:tcMar>
              <w:top w:w="0" w:type="dxa"/>
              <w:left w:w="30" w:type="dxa"/>
              <w:bottom w:w="0" w:type="dxa"/>
              <w:right w:w="30" w:type="dxa"/>
            </w:tcMar>
            <w:vAlign w:val="center"/>
            <w:hideMark/>
          </w:tcPr>
          <w:p w14:paraId="3FF4266C"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Trous</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472C40B" w14:textId="77777777" w:rsidR="00494205" w:rsidRPr="005F6904" w:rsidRDefault="00494205">
            <w:pPr>
              <w:jc w:val="center"/>
              <w:rPr>
                <w:rFonts w:eastAsia="Times New Roman" w:cs="Calibri"/>
                <w:color w:val="3B3838"/>
                <w:sz w:val="20"/>
                <w:szCs w:val="20"/>
                <w:lang w:eastAsia="fr-BE"/>
              </w:rPr>
            </w:pPr>
            <w:r w:rsidRPr="005F6904">
              <w:rPr>
                <w:rFonts w:eastAsia="Times New Roman" w:cs="Calibri"/>
                <w:color w:val="3B3838"/>
                <w:sz w:val="20"/>
                <w:szCs w:val="20"/>
                <w:lang w:eastAsia="fr-BE"/>
              </w:rPr>
              <w:t>Conditionné par</w:t>
            </w:r>
          </w:p>
        </w:tc>
      </w:tr>
      <w:tr w:rsidR="00494205" w:rsidRPr="005F6904" w14:paraId="253A3B12" w14:textId="77777777" w:rsidTr="00494205">
        <w:trPr>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9186191" w14:textId="77777777" w:rsidR="00494205" w:rsidRPr="005F6904" w:rsidRDefault="00494205">
            <w:pPr>
              <w:rPr>
                <w:rFonts w:eastAsia="Times New Roman" w:cs="Calibri"/>
                <w:color w:val="3B3838"/>
                <w:sz w:val="20"/>
                <w:szCs w:val="20"/>
                <w:lang w:eastAsia="fr-BE"/>
              </w:rPr>
            </w:pPr>
          </w:p>
          <w:p w14:paraId="5763B378"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PF</w:t>
            </w:r>
          </w:p>
        </w:tc>
        <w:tc>
          <w:tcPr>
            <w:tcW w:w="778" w:type="dxa"/>
            <w:tcBorders>
              <w:top w:val="single" w:sz="4" w:space="0" w:color="auto"/>
              <w:left w:val="single" w:sz="4" w:space="0" w:color="auto"/>
              <w:bottom w:val="single" w:sz="4" w:space="0" w:color="auto"/>
              <w:right w:val="single" w:sz="4" w:space="0" w:color="auto"/>
            </w:tcBorders>
            <w:shd w:val="clear" w:color="auto" w:fill="FFFFFF"/>
            <w:noWrap/>
            <w:tcMar>
              <w:top w:w="0" w:type="dxa"/>
              <w:left w:w="30" w:type="dxa"/>
              <w:bottom w:w="0" w:type="dxa"/>
              <w:right w:w="30" w:type="dxa"/>
            </w:tcMar>
            <w:vAlign w:val="center"/>
            <w:hideMark/>
          </w:tcPr>
          <w:p w14:paraId="26E8DA7D"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Noir</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E12A35C"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50µ</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C11D1DF"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50 x 230 mm</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30" w:type="dxa"/>
              <w:bottom w:w="0" w:type="dxa"/>
              <w:right w:w="30" w:type="dxa"/>
            </w:tcMar>
            <w:vAlign w:val="center"/>
            <w:hideMark/>
          </w:tcPr>
          <w:p w14:paraId="12AD1C80"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Sans plage d’écriture</w:t>
            </w:r>
          </w:p>
        </w:tc>
        <w:tc>
          <w:tcPr>
            <w:tcW w:w="3049" w:type="dxa"/>
            <w:tcBorders>
              <w:top w:val="single" w:sz="4" w:space="0" w:color="auto"/>
              <w:left w:val="single" w:sz="4" w:space="0" w:color="auto"/>
              <w:bottom w:val="single" w:sz="4" w:space="0" w:color="auto"/>
              <w:right w:val="single" w:sz="4" w:space="0" w:color="auto"/>
            </w:tcBorders>
            <w:shd w:val="clear" w:color="auto" w:fill="FFFFFF"/>
            <w:noWrap/>
            <w:tcMar>
              <w:top w:w="0" w:type="dxa"/>
              <w:left w:w="30" w:type="dxa"/>
              <w:bottom w:w="0" w:type="dxa"/>
              <w:right w:w="30" w:type="dxa"/>
            </w:tcMar>
            <w:vAlign w:val="center"/>
            <w:hideMark/>
          </w:tcPr>
          <w:p w14:paraId="162B0EBA"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rPr>
              <w:t>Au moins trois lignes de trois trous dans le 2/3 de LMA partie inférieure du sachet résistant</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E0C034" w14:textId="77777777" w:rsidR="00494205" w:rsidRPr="005F6904" w:rsidRDefault="00494205">
            <w:pPr>
              <w:jc w:val="center"/>
              <w:rPr>
                <w:rFonts w:eastAsia="Times New Roman" w:cs="Calibri"/>
                <w:color w:val="3B3838"/>
                <w:sz w:val="20"/>
                <w:szCs w:val="20"/>
                <w:lang w:eastAsia="fr-BE"/>
              </w:rPr>
            </w:pPr>
            <w:r w:rsidRPr="005F6904">
              <w:rPr>
                <w:rFonts w:eastAsia="Times New Roman" w:cs="Calibri"/>
                <w:color w:val="3B3838"/>
                <w:sz w:val="20"/>
                <w:szCs w:val="20"/>
              </w:rPr>
              <w:t>1000</w:t>
            </w:r>
          </w:p>
        </w:tc>
      </w:tr>
      <w:tr w:rsidR="00494205" w:rsidRPr="005F6904" w14:paraId="295973A8" w14:textId="77777777" w:rsidTr="00494205">
        <w:trPr>
          <w:jc w:val="center"/>
        </w:trPr>
        <w:tc>
          <w:tcPr>
            <w:tcW w:w="7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5F8F383" w14:textId="77777777" w:rsidR="00494205" w:rsidRPr="005F6904" w:rsidRDefault="00494205">
            <w:pPr>
              <w:rPr>
                <w:rFonts w:eastAsia="Times New Roman" w:cs="Calibri"/>
                <w:color w:val="3B3838"/>
                <w:sz w:val="20"/>
                <w:szCs w:val="20"/>
                <w:lang w:eastAsia="fr-BE"/>
              </w:rPr>
            </w:pPr>
          </w:p>
          <w:p w14:paraId="7AA2B77C"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GF</w:t>
            </w:r>
          </w:p>
        </w:tc>
        <w:tc>
          <w:tcPr>
            <w:tcW w:w="778" w:type="dxa"/>
            <w:tcBorders>
              <w:top w:val="single" w:sz="4" w:space="0" w:color="auto"/>
              <w:left w:val="single" w:sz="4" w:space="0" w:color="auto"/>
              <w:bottom w:val="single" w:sz="4" w:space="0" w:color="auto"/>
              <w:right w:val="single" w:sz="4" w:space="0" w:color="auto"/>
            </w:tcBorders>
            <w:shd w:val="clear" w:color="auto" w:fill="FFFFFF"/>
            <w:noWrap/>
            <w:tcMar>
              <w:top w:w="0" w:type="dxa"/>
              <w:left w:w="30" w:type="dxa"/>
              <w:bottom w:w="0" w:type="dxa"/>
              <w:right w:w="30" w:type="dxa"/>
            </w:tcMar>
            <w:vAlign w:val="center"/>
            <w:hideMark/>
          </w:tcPr>
          <w:p w14:paraId="4F661A84"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Noir</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B140735"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50µ</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A653A24"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400 x 400 mm</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30" w:type="dxa"/>
              <w:bottom w:w="0" w:type="dxa"/>
              <w:right w:w="30" w:type="dxa"/>
            </w:tcMar>
            <w:vAlign w:val="center"/>
            <w:hideMark/>
          </w:tcPr>
          <w:p w14:paraId="487478A1"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lang w:eastAsia="fr-BE"/>
              </w:rPr>
              <w:t>Sans plage d’écriture</w:t>
            </w:r>
          </w:p>
        </w:tc>
        <w:tc>
          <w:tcPr>
            <w:tcW w:w="3049" w:type="dxa"/>
            <w:tcBorders>
              <w:top w:val="single" w:sz="4" w:space="0" w:color="auto"/>
              <w:left w:val="single" w:sz="4" w:space="0" w:color="auto"/>
              <w:bottom w:val="single" w:sz="4" w:space="0" w:color="auto"/>
              <w:right w:val="single" w:sz="4" w:space="0" w:color="auto"/>
            </w:tcBorders>
            <w:shd w:val="clear" w:color="auto" w:fill="FFFFFF"/>
            <w:noWrap/>
            <w:tcMar>
              <w:top w:w="0" w:type="dxa"/>
              <w:left w:w="30" w:type="dxa"/>
              <w:bottom w:w="0" w:type="dxa"/>
              <w:right w:w="30" w:type="dxa"/>
            </w:tcMar>
            <w:vAlign w:val="center"/>
            <w:hideMark/>
          </w:tcPr>
          <w:p w14:paraId="37449480" w14:textId="77777777" w:rsidR="00494205" w:rsidRPr="005F6904" w:rsidRDefault="00494205">
            <w:pPr>
              <w:rPr>
                <w:rFonts w:eastAsia="Times New Roman" w:cs="Calibri"/>
                <w:color w:val="3B3838"/>
                <w:sz w:val="20"/>
                <w:szCs w:val="20"/>
                <w:lang w:eastAsia="fr-BE"/>
              </w:rPr>
            </w:pPr>
            <w:r w:rsidRPr="005F6904">
              <w:rPr>
                <w:rFonts w:eastAsia="Times New Roman" w:cs="Calibri"/>
                <w:color w:val="3B3838"/>
                <w:sz w:val="20"/>
                <w:szCs w:val="20"/>
              </w:rPr>
              <w:t>Au moins trois lignes de trois trous dans le 2/3 de LMA partie inférieure du sachet résistant</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01CE70" w14:textId="77777777" w:rsidR="00494205" w:rsidRPr="005F6904" w:rsidRDefault="00494205">
            <w:pPr>
              <w:jc w:val="center"/>
              <w:rPr>
                <w:rFonts w:eastAsia="Times New Roman" w:cs="Calibri"/>
                <w:color w:val="3B3838"/>
                <w:sz w:val="20"/>
                <w:szCs w:val="20"/>
              </w:rPr>
            </w:pPr>
            <w:r w:rsidRPr="005F6904">
              <w:rPr>
                <w:rFonts w:eastAsia="Times New Roman" w:cs="Calibri"/>
                <w:color w:val="3B3838"/>
                <w:sz w:val="20"/>
                <w:szCs w:val="20"/>
              </w:rPr>
              <w:t>1000</w:t>
            </w:r>
          </w:p>
        </w:tc>
      </w:tr>
    </w:tbl>
    <w:p w14:paraId="42A93DE8" w14:textId="77777777" w:rsidR="00FF26B4" w:rsidRDefault="00FF26B4" w:rsidP="004D5EF6">
      <w:pPr>
        <w:pStyle w:val="BTCtextCTB"/>
        <w:spacing w:line="360" w:lineRule="auto"/>
        <w:rPr>
          <w:rFonts w:ascii="Georgia" w:eastAsia="Calibri" w:hAnsi="Georgia"/>
          <w:color w:val="585756"/>
          <w:kern w:val="18"/>
          <w:sz w:val="20"/>
          <w:szCs w:val="22"/>
        </w:rPr>
      </w:pPr>
    </w:p>
    <w:p w14:paraId="3AE79CB7" w14:textId="395F633D" w:rsidR="00A44F83" w:rsidRDefault="00A44F83" w:rsidP="001D2F6B">
      <w:pPr>
        <w:pStyle w:val="Titre2"/>
        <w:rPr>
          <w:rFonts w:eastAsia="Calibri"/>
        </w:rPr>
      </w:pPr>
      <w:r>
        <w:rPr>
          <w:rFonts w:eastAsia="Calibri"/>
        </w:rPr>
        <w:t xml:space="preserve"> Spécifications techniques du Lot2</w:t>
      </w:r>
    </w:p>
    <w:tbl>
      <w:tblPr>
        <w:tblW w:w="10005" w:type="dxa"/>
        <w:tblInd w:w="-796" w:type="dxa"/>
        <w:tblCellMar>
          <w:left w:w="70" w:type="dxa"/>
          <w:right w:w="70" w:type="dxa"/>
        </w:tblCellMar>
        <w:tblLook w:val="04A0" w:firstRow="1" w:lastRow="0" w:firstColumn="1" w:lastColumn="0" w:noHBand="0" w:noVBand="1"/>
      </w:tblPr>
      <w:tblGrid>
        <w:gridCol w:w="3898"/>
        <w:gridCol w:w="6107"/>
      </w:tblGrid>
      <w:tr w:rsidR="00B12C0B" w:rsidRPr="00E23E92" w14:paraId="7A49F7AE" w14:textId="77777777" w:rsidTr="00E068EB">
        <w:trPr>
          <w:trHeight w:val="312"/>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62416" w14:textId="77777777" w:rsidR="00B12C0B" w:rsidRPr="00B12C0B" w:rsidRDefault="00B12C0B" w:rsidP="003B5FD0">
            <w:pPr>
              <w:rPr>
                <w:rFonts w:eastAsia="Times New Roman" w:cs="Calibri"/>
                <w:color w:val="3B3838"/>
                <w:sz w:val="20"/>
                <w:szCs w:val="20"/>
              </w:rPr>
            </w:pPr>
            <w:r w:rsidRPr="00B12C0B">
              <w:rPr>
                <w:rFonts w:eastAsia="Times New Roman" w:cs="Calibri"/>
                <w:color w:val="3B3838"/>
                <w:sz w:val="20"/>
                <w:szCs w:val="20"/>
              </w:rPr>
              <w:t xml:space="preserve">Matière </w:t>
            </w:r>
          </w:p>
        </w:tc>
        <w:tc>
          <w:tcPr>
            <w:tcW w:w="6107" w:type="dxa"/>
            <w:tcBorders>
              <w:top w:val="single" w:sz="4" w:space="0" w:color="auto"/>
              <w:left w:val="nil"/>
              <w:bottom w:val="single" w:sz="4" w:space="0" w:color="auto"/>
              <w:right w:val="single" w:sz="4" w:space="0" w:color="auto"/>
            </w:tcBorders>
            <w:shd w:val="clear" w:color="auto" w:fill="auto"/>
            <w:noWrap/>
            <w:vAlign w:val="bottom"/>
          </w:tcPr>
          <w:p w14:paraId="15C32408" w14:textId="77777777" w:rsidR="00B12C0B" w:rsidRPr="00B12C0B" w:rsidRDefault="00B12C0B" w:rsidP="003B5FD0">
            <w:pPr>
              <w:rPr>
                <w:rFonts w:eastAsia="Times New Roman" w:cs="Calibri"/>
                <w:color w:val="3B3838"/>
                <w:sz w:val="20"/>
                <w:szCs w:val="20"/>
              </w:rPr>
            </w:pPr>
            <w:r w:rsidRPr="00B12C0B">
              <w:rPr>
                <w:rFonts w:eastAsia="Times New Roman" w:cs="Calibri"/>
                <w:color w:val="3B3838"/>
                <w:sz w:val="20"/>
                <w:szCs w:val="20"/>
              </w:rPr>
              <w:t>Polyéthylène</w:t>
            </w:r>
          </w:p>
        </w:tc>
      </w:tr>
      <w:tr w:rsidR="00B12C0B" w:rsidRPr="00E23E92" w14:paraId="054C27F6" w14:textId="77777777" w:rsidTr="00E068EB">
        <w:trPr>
          <w:trHeight w:val="312"/>
        </w:trPr>
        <w:tc>
          <w:tcPr>
            <w:tcW w:w="3898" w:type="dxa"/>
            <w:tcBorders>
              <w:top w:val="nil"/>
              <w:left w:val="single" w:sz="4" w:space="0" w:color="auto"/>
              <w:bottom w:val="single" w:sz="4" w:space="0" w:color="auto"/>
              <w:right w:val="single" w:sz="4" w:space="0" w:color="auto"/>
            </w:tcBorders>
            <w:shd w:val="clear" w:color="auto" w:fill="auto"/>
            <w:noWrap/>
            <w:vAlign w:val="center"/>
          </w:tcPr>
          <w:p w14:paraId="02AFD7EF" w14:textId="77777777" w:rsidR="00B12C0B" w:rsidRPr="00B12C0B" w:rsidRDefault="00B12C0B" w:rsidP="003B5FD0">
            <w:pPr>
              <w:rPr>
                <w:rFonts w:eastAsia="Times New Roman" w:cs="Calibri"/>
                <w:color w:val="3B3838"/>
                <w:sz w:val="20"/>
                <w:szCs w:val="20"/>
              </w:rPr>
            </w:pPr>
            <w:r w:rsidRPr="00B12C0B">
              <w:rPr>
                <w:rFonts w:eastAsia="Times New Roman" w:cs="Calibri"/>
                <w:color w:val="3B3838"/>
                <w:sz w:val="20"/>
                <w:szCs w:val="20"/>
              </w:rPr>
              <w:t xml:space="preserve">Couleur </w:t>
            </w:r>
          </w:p>
        </w:tc>
        <w:tc>
          <w:tcPr>
            <w:tcW w:w="6107" w:type="dxa"/>
            <w:tcBorders>
              <w:top w:val="nil"/>
              <w:left w:val="nil"/>
              <w:bottom w:val="single" w:sz="4" w:space="0" w:color="auto"/>
              <w:right w:val="single" w:sz="4" w:space="0" w:color="auto"/>
            </w:tcBorders>
            <w:shd w:val="clear" w:color="auto" w:fill="auto"/>
            <w:noWrap/>
            <w:vAlign w:val="center"/>
          </w:tcPr>
          <w:p w14:paraId="2EFB99E8" w14:textId="77777777" w:rsidR="00B12C0B" w:rsidRPr="00B12C0B" w:rsidRDefault="00B12C0B" w:rsidP="003B5FD0">
            <w:pPr>
              <w:rPr>
                <w:rFonts w:eastAsia="Times New Roman" w:cs="Calibri"/>
                <w:color w:val="3B3838"/>
                <w:sz w:val="20"/>
                <w:szCs w:val="20"/>
              </w:rPr>
            </w:pPr>
            <w:r w:rsidRPr="00B12C0B">
              <w:rPr>
                <w:rFonts w:eastAsia="Times New Roman" w:cs="Calibri"/>
                <w:color w:val="3B3838"/>
                <w:sz w:val="20"/>
                <w:szCs w:val="20"/>
              </w:rPr>
              <w:t xml:space="preserve">Noir ou transparent </w:t>
            </w:r>
          </w:p>
        </w:tc>
      </w:tr>
      <w:tr w:rsidR="00B12C0B" w:rsidRPr="00E23E92" w14:paraId="622DC16D" w14:textId="77777777" w:rsidTr="00E068EB">
        <w:trPr>
          <w:trHeight w:val="312"/>
        </w:trPr>
        <w:tc>
          <w:tcPr>
            <w:tcW w:w="3898" w:type="dxa"/>
            <w:tcBorders>
              <w:top w:val="nil"/>
              <w:left w:val="single" w:sz="4" w:space="0" w:color="auto"/>
              <w:bottom w:val="single" w:sz="4" w:space="0" w:color="auto"/>
              <w:right w:val="single" w:sz="4" w:space="0" w:color="auto"/>
            </w:tcBorders>
            <w:shd w:val="clear" w:color="auto" w:fill="auto"/>
            <w:noWrap/>
            <w:vAlign w:val="center"/>
          </w:tcPr>
          <w:p w14:paraId="55A5C835" w14:textId="77777777" w:rsidR="00B12C0B" w:rsidRPr="00B12C0B" w:rsidRDefault="00B12C0B" w:rsidP="003B5FD0">
            <w:pPr>
              <w:rPr>
                <w:rFonts w:eastAsia="Times New Roman" w:cs="Calibri"/>
                <w:color w:val="3B3838"/>
                <w:sz w:val="20"/>
                <w:szCs w:val="20"/>
              </w:rPr>
            </w:pPr>
            <w:r w:rsidRPr="00B12C0B">
              <w:rPr>
                <w:rFonts w:eastAsia="Times New Roman" w:cs="Calibri"/>
                <w:color w:val="3B3838"/>
                <w:sz w:val="20"/>
                <w:szCs w:val="20"/>
              </w:rPr>
              <w:t>Épaisseur</w:t>
            </w:r>
          </w:p>
        </w:tc>
        <w:tc>
          <w:tcPr>
            <w:tcW w:w="6107" w:type="dxa"/>
            <w:tcBorders>
              <w:top w:val="nil"/>
              <w:left w:val="nil"/>
              <w:bottom w:val="single" w:sz="4" w:space="0" w:color="auto"/>
              <w:right w:val="single" w:sz="4" w:space="0" w:color="auto"/>
            </w:tcBorders>
            <w:shd w:val="clear" w:color="auto" w:fill="auto"/>
            <w:noWrap/>
            <w:vAlign w:val="center"/>
          </w:tcPr>
          <w:p w14:paraId="53FE69CD" w14:textId="77777777" w:rsidR="00B12C0B" w:rsidRPr="00B12C0B" w:rsidRDefault="00B12C0B" w:rsidP="003B5FD0">
            <w:pPr>
              <w:rPr>
                <w:rFonts w:eastAsia="Times New Roman" w:cs="Calibri"/>
                <w:color w:val="3B3838"/>
                <w:sz w:val="20"/>
                <w:szCs w:val="20"/>
              </w:rPr>
            </w:pPr>
            <w:r w:rsidRPr="00B12C0B">
              <w:rPr>
                <w:rFonts w:eastAsia="Times New Roman" w:cs="Calibri"/>
                <w:color w:val="3B3838"/>
                <w:sz w:val="20"/>
                <w:szCs w:val="20"/>
              </w:rPr>
              <w:t>0,15 ou 0,2mm</w:t>
            </w:r>
          </w:p>
        </w:tc>
      </w:tr>
      <w:tr w:rsidR="00B12C0B" w:rsidRPr="00E23E92" w14:paraId="0C769B8A" w14:textId="77777777" w:rsidTr="00E068EB">
        <w:trPr>
          <w:trHeight w:val="312"/>
        </w:trPr>
        <w:tc>
          <w:tcPr>
            <w:tcW w:w="3898" w:type="dxa"/>
            <w:tcBorders>
              <w:top w:val="nil"/>
              <w:left w:val="single" w:sz="4" w:space="0" w:color="auto"/>
              <w:bottom w:val="single" w:sz="4" w:space="0" w:color="auto"/>
              <w:right w:val="single" w:sz="4" w:space="0" w:color="auto"/>
            </w:tcBorders>
            <w:shd w:val="clear" w:color="auto" w:fill="auto"/>
            <w:noWrap/>
            <w:vAlign w:val="center"/>
          </w:tcPr>
          <w:p w14:paraId="10625847" w14:textId="77777777" w:rsidR="00B12C0B" w:rsidRPr="00B12C0B" w:rsidRDefault="00B12C0B" w:rsidP="003B5FD0">
            <w:pPr>
              <w:rPr>
                <w:rFonts w:eastAsia="Times New Roman" w:cs="Calibri"/>
                <w:color w:val="3B3838"/>
                <w:sz w:val="20"/>
                <w:szCs w:val="20"/>
              </w:rPr>
            </w:pPr>
            <w:r w:rsidRPr="00B12C0B">
              <w:rPr>
                <w:rFonts w:eastAsia="Times New Roman" w:cs="Calibri"/>
                <w:color w:val="3B3838"/>
                <w:sz w:val="20"/>
                <w:szCs w:val="20"/>
              </w:rPr>
              <w:t>Mesure</w:t>
            </w:r>
          </w:p>
        </w:tc>
        <w:tc>
          <w:tcPr>
            <w:tcW w:w="6107" w:type="dxa"/>
            <w:tcBorders>
              <w:top w:val="nil"/>
              <w:left w:val="nil"/>
              <w:bottom w:val="single" w:sz="4" w:space="0" w:color="auto"/>
              <w:right w:val="single" w:sz="4" w:space="0" w:color="auto"/>
            </w:tcBorders>
            <w:shd w:val="clear" w:color="auto" w:fill="auto"/>
            <w:noWrap/>
            <w:vAlign w:val="center"/>
          </w:tcPr>
          <w:p w14:paraId="27E161ED" w14:textId="77777777" w:rsidR="00B12C0B" w:rsidRPr="00B12C0B" w:rsidRDefault="00B12C0B" w:rsidP="003B5FD0">
            <w:pPr>
              <w:rPr>
                <w:rFonts w:eastAsia="Times New Roman" w:cs="Calibri"/>
                <w:color w:val="3B3838"/>
                <w:sz w:val="20"/>
                <w:szCs w:val="20"/>
              </w:rPr>
            </w:pPr>
            <w:r w:rsidRPr="00B12C0B">
              <w:rPr>
                <w:rFonts w:eastAsia="Times New Roman" w:cs="Calibri"/>
                <w:color w:val="3B3838"/>
                <w:sz w:val="20"/>
                <w:szCs w:val="20"/>
              </w:rPr>
              <w:t>18 cm x 35 cm</w:t>
            </w:r>
          </w:p>
        </w:tc>
      </w:tr>
      <w:tr w:rsidR="00B12C0B" w:rsidRPr="00E23E92" w14:paraId="4BBC43E9" w14:textId="77777777" w:rsidTr="00E068EB">
        <w:trPr>
          <w:trHeight w:val="312"/>
        </w:trPr>
        <w:tc>
          <w:tcPr>
            <w:tcW w:w="3898" w:type="dxa"/>
            <w:tcBorders>
              <w:top w:val="nil"/>
              <w:left w:val="single" w:sz="4" w:space="0" w:color="auto"/>
              <w:bottom w:val="single" w:sz="4" w:space="0" w:color="auto"/>
              <w:right w:val="single" w:sz="4" w:space="0" w:color="auto"/>
            </w:tcBorders>
            <w:shd w:val="clear" w:color="auto" w:fill="auto"/>
            <w:noWrap/>
            <w:vAlign w:val="center"/>
          </w:tcPr>
          <w:p w14:paraId="3D39B9D3" w14:textId="77777777" w:rsidR="00B12C0B" w:rsidRPr="00B12C0B" w:rsidRDefault="00B12C0B" w:rsidP="003B5FD0">
            <w:pPr>
              <w:rPr>
                <w:rFonts w:eastAsia="Times New Roman" w:cs="Calibri"/>
                <w:color w:val="3B3838"/>
                <w:sz w:val="20"/>
                <w:szCs w:val="20"/>
              </w:rPr>
            </w:pPr>
            <w:r w:rsidRPr="00B12C0B">
              <w:rPr>
                <w:rFonts w:eastAsia="Times New Roman" w:cs="Calibri"/>
                <w:color w:val="3B3838"/>
                <w:sz w:val="20"/>
                <w:szCs w:val="20"/>
              </w:rPr>
              <w:t>Perforés</w:t>
            </w:r>
          </w:p>
        </w:tc>
        <w:tc>
          <w:tcPr>
            <w:tcW w:w="6107" w:type="dxa"/>
            <w:tcBorders>
              <w:top w:val="nil"/>
              <w:left w:val="nil"/>
              <w:bottom w:val="single" w:sz="4" w:space="0" w:color="auto"/>
              <w:right w:val="single" w:sz="4" w:space="0" w:color="auto"/>
            </w:tcBorders>
            <w:shd w:val="clear" w:color="auto" w:fill="auto"/>
            <w:noWrap/>
            <w:vAlign w:val="bottom"/>
          </w:tcPr>
          <w:p w14:paraId="6A9AB26F" w14:textId="77777777" w:rsidR="00B12C0B" w:rsidRPr="00B12C0B" w:rsidRDefault="00B12C0B" w:rsidP="003B5FD0">
            <w:pPr>
              <w:rPr>
                <w:rFonts w:eastAsia="Times New Roman" w:cs="Calibri"/>
                <w:color w:val="3B3838"/>
                <w:sz w:val="20"/>
                <w:szCs w:val="20"/>
              </w:rPr>
            </w:pPr>
            <w:r w:rsidRPr="00B12C0B">
              <w:rPr>
                <w:rFonts w:eastAsia="Times New Roman" w:cs="Calibri"/>
                <w:color w:val="3B3838"/>
                <w:sz w:val="20"/>
                <w:szCs w:val="20"/>
              </w:rPr>
              <w:t>Moitié inférieure de 3 rangées parallèles de trous de 3 à 4mm de diamètre, distants de 5 cm.</w:t>
            </w:r>
          </w:p>
        </w:tc>
      </w:tr>
    </w:tbl>
    <w:p w14:paraId="0A47D057" w14:textId="77777777" w:rsidR="003F35D0" w:rsidRDefault="003F35D0" w:rsidP="004D5EF6">
      <w:pPr>
        <w:pStyle w:val="BTCtextCTB"/>
        <w:spacing w:line="360" w:lineRule="auto"/>
        <w:rPr>
          <w:rFonts w:ascii="Georgia" w:eastAsia="Calibri" w:hAnsi="Georgia"/>
          <w:color w:val="585756"/>
          <w:kern w:val="18"/>
          <w:sz w:val="20"/>
          <w:szCs w:val="22"/>
        </w:rPr>
      </w:pPr>
    </w:p>
    <w:p w14:paraId="012F1C83" w14:textId="0765711C" w:rsidR="001C37A2" w:rsidRDefault="001C37A2" w:rsidP="004D5EF6">
      <w:pPr>
        <w:pStyle w:val="BTCtextCTB"/>
        <w:spacing w:line="360" w:lineRule="auto"/>
        <w:rPr>
          <w:rFonts w:ascii="Georgia" w:eastAsia="Calibri" w:hAnsi="Georgia"/>
          <w:color w:val="585756"/>
          <w:kern w:val="18"/>
          <w:sz w:val="20"/>
          <w:szCs w:val="22"/>
        </w:rPr>
      </w:pPr>
      <w:r>
        <w:rPr>
          <w:noProof/>
        </w:rPr>
        <w:lastRenderedPageBreak/>
        <w:drawing>
          <wp:inline distT="0" distB="0" distL="0" distR="0" wp14:anchorId="59B0F665" wp14:editId="74E96102">
            <wp:extent cx="5303520" cy="6537960"/>
            <wp:effectExtent l="0" t="0" r="0" b="0"/>
            <wp:docPr id="8993670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03520" cy="6537960"/>
                    </a:xfrm>
                    <a:prstGeom prst="rect">
                      <a:avLst/>
                    </a:prstGeom>
                    <a:noFill/>
                    <a:ln>
                      <a:noFill/>
                    </a:ln>
                  </pic:spPr>
                </pic:pic>
              </a:graphicData>
            </a:graphic>
          </wp:inline>
        </w:drawing>
      </w:r>
    </w:p>
    <w:p w14:paraId="6AE7F6F9" w14:textId="75987754" w:rsidR="00494205" w:rsidRPr="00B53F5C" w:rsidRDefault="00494205" w:rsidP="001D2F6B">
      <w:pPr>
        <w:pStyle w:val="Titre2"/>
        <w:rPr>
          <w:rFonts w:eastAsia="Calibri"/>
        </w:rPr>
      </w:pPr>
      <w:r w:rsidRPr="00B53F5C">
        <w:rPr>
          <w:rFonts w:eastAsia="Calibri"/>
        </w:rPr>
        <w:t>Spécifications techniques du Lot</w:t>
      </w:r>
      <w:r w:rsidR="00A44F83">
        <w:rPr>
          <w:rFonts w:eastAsia="Calibri"/>
        </w:rPr>
        <w:t>3</w:t>
      </w:r>
    </w:p>
    <w:p w14:paraId="5FFAB10E" w14:textId="72543E43" w:rsidR="00494205" w:rsidRPr="001D2F6B" w:rsidRDefault="00D66F4C" w:rsidP="001D2F6B">
      <w:pPr>
        <w:pStyle w:val="Titre3"/>
        <w:rPr>
          <w:lang w:val="fr-FR"/>
        </w:rPr>
      </w:pPr>
      <w:r w:rsidRPr="001D2F6B">
        <w:rPr>
          <w:lang w:val="fr-FR"/>
        </w:rPr>
        <w:t xml:space="preserve"> </w:t>
      </w:r>
      <w:r w:rsidR="00494205" w:rsidRPr="001D2F6B">
        <w:rPr>
          <w:lang w:val="fr-FR"/>
        </w:rPr>
        <w:t>Caractéristiques techniques Variété de palmier à huile</w:t>
      </w:r>
    </w:p>
    <w:p w14:paraId="2F675701" w14:textId="77777777" w:rsidR="00494205" w:rsidRPr="00D66F4C" w:rsidRDefault="00494205" w:rsidP="004D5EF6">
      <w:pPr>
        <w:pStyle w:val="Paragraphedeliste"/>
        <w:numPr>
          <w:ilvl w:val="0"/>
          <w:numId w:val="58"/>
        </w:numPr>
        <w:spacing w:line="360" w:lineRule="auto"/>
        <w:jc w:val="both"/>
        <w:rPr>
          <w:color w:val="3B3838"/>
          <w:sz w:val="20"/>
          <w:szCs w:val="20"/>
        </w:rPr>
      </w:pPr>
      <w:r w:rsidRPr="00D66F4C">
        <w:rPr>
          <w:color w:val="3B3838"/>
          <w:sz w:val="20"/>
          <w:szCs w:val="20"/>
        </w:rPr>
        <w:t xml:space="preserve">La variété de graine prégermée demandée doit être adaptée aux contraintes climatiques et phytosanitaires africaines. (Région : Afrique centrale) ; </w:t>
      </w:r>
    </w:p>
    <w:p w14:paraId="2A8190F0" w14:textId="77777777" w:rsidR="00494205" w:rsidRPr="00D66F4C" w:rsidRDefault="00494205" w:rsidP="004D5EF6">
      <w:pPr>
        <w:pStyle w:val="Paragraphedeliste"/>
        <w:numPr>
          <w:ilvl w:val="0"/>
          <w:numId w:val="58"/>
        </w:numPr>
        <w:spacing w:line="360" w:lineRule="auto"/>
        <w:jc w:val="both"/>
        <w:rPr>
          <w:color w:val="3B3838"/>
          <w:sz w:val="20"/>
          <w:szCs w:val="20"/>
        </w:rPr>
      </w:pPr>
      <w:r w:rsidRPr="00D66F4C">
        <w:rPr>
          <w:color w:val="3B3838"/>
          <w:sz w:val="20"/>
          <w:szCs w:val="20"/>
        </w:rPr>
        <w:t xml:space="preserve">La variété doit justifier le maintien de la production dans des conditions de sol sablonneux et de déficit hydrique. </w:t>
      </w:r>
    </w:p>
    <w:p w14:paraId="47A21D48" w14:textId="77777777" w:rsidR="00494205" w:rsidRPr="00D66F4C" w:rsidRDefault="00494205" w:rsidP="004D5EF6">
      <w:pPr>
        <w:pStyle w:val="Paragraphedeliste"/>
        <w:numPr>
          <w:ilvl w:val="0"/>
          <w:numId w:val="58"/>
        </w:numPr>
        <w:spacing w:line="360" w:lineRule="auto"/>
        <w:jc w:val="both"/>
        <w:rPr>
          <w:color w:val="3B3838"/>
          <w:sz w:val="20"/>
          <w:szCs w:val="20"/>
        </w:rPr>
      </w:pPr>
      <w:r w:rsidRPr="00D66F4C">
        <w:rPr>
          <w:color w:val="3B3838"/>
          <w:sz w:val="20"/>
          <w:szCs w:val="20"/>
        </w:rPr>
        <w:t xml:space="preserve">La variété proposée par le fournisseur doit être du groupe « </w:t>
      </w:r>
      <w:proofErr w:type="spellStart"/>
      <w:r w:rsidRPr="00D66F4C">
        <w:rPr>
          <w:color w:val="3B3838"/>
          <w:sz w:val="20"/>
          <w:szCs w:val="20"/>
        </w:rPr>
        <w:t>Tenera</w:t>
      </w:r>
      <w:proofErr w:type="spellEnd"/>
      <w:r w:rsidRPr="00D66F4C">
        <w:rPr>
          <w:color w:val="3B3838"/>
          <w:sz w:val="20"/>
          <w:szCs w:val="20"/>
        </w:rPr>
        <w:t xml:space="preserve"> », d’un croisement « Deli x La Mé ». Ce croisement étant moins affecté par la sècheresse ; </w:t>
      </w:r>
    </w:p>
    <w:p w14:paraId="314A21AF" w14:textId="77777777" w:rsidR="00494205" w:rsidRPr="00D66F4C" w:rsidRDefault="00494205" w:rsidP="004D5EF6">
      <w:pPr>
        <w:pStyle w:val="Paragraphedeliste"/>
        <w:numPr>
          <w:ilvl w:val="0"/>
          <w:numId w:val="58"/>
        </w:numPr>
        <w:spacing w:line="360" w:lineRule="auto"/>
        <w:jc w:val="both"/>
        <w:rPr>
          <w:color w:val="3B3838"/>
          <w:sz w:val="20"/>
          <w:szCs w:val="20"/>
        </w:rPr>
      </w:pPr>
      <w:r w:rsidRPr="00D66F4C">
        <w:rPr>
          <w:color w:val="3B3838"/>
          <w:sz w:val="20"/>
          <w:szCs w:val="20"/>
        </w:rPr>
        <w:lastRenderedPageBreak/>
        <w:t xml:space="preserve">La variété doit aussi justifier d’une résistance à la fusariose vasculaire, létale et endémique en Afrique, par un dispositif de test scientifique initié depuis minimum 20 ans, sans interruption, et appliqué sur les variétés actuelles ; </w:t>
      </w:r>
    </w:p>
    <w:p w14:paraId="03FAF7D7" w14:textId="77777777" w:rsidR="00494205" w:rsidRPr="00D66F4C" w:rsidRDefault="00494205" w:rsidP="004D5EF6">
      <w:pPr>
        <w:pStyle w:val="Paragraphedeliste"/>
        <w:numPr>
          <w:ilvl w:val="0"/>
          <w:numId w:val="58"/>
        </w:numPr>
        <w:spacing w:line="360" w:lineRule="auto"/>
        <w:jc w:val="both"/>
        <w:rPr>
          <w:color w:val="3B3838"/>
          <w:sz w:val="20"/>
          <w:szCs w:val="20"/>
        </w:rPr>
      </w:pPr>
      <w:r w:rsidRPr="00D66F4C">
        <w:rPr>
          <w:color w:val="3B3838"/>
          <w:sz w:val="20"/>
          <w:szCs w:val="20"/>
        </w:rPr>
        <w:t xml:space="preserve">Il est nécessaire de démontrer que les dispositifs et procédures de test sont réalisés et développés sur des sites en Afrique. La capacité scientifique et les résultats des tests doivent être établis et soutenus par un centre de recherche agronomique officiel. </w:t>
      </w:r>
    </w:p>
    <w:p w14:paraId="4E02AE99" w14:textId="77777777" w:rsidR="00494205" w:rsidRPr="005F6904" w:rsidRDefault="00494205" w:rsidP="00494205">
      <w:pPr>
        <w:pStyle w:val="Paragraphedeliste"/>
        <w:rPr>
          <w:rFonts w:cs="Calibri"/>
          <w:color w:val="3B3838"/>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211"/>
        <w:gridCol w:w="4540"/>
      </w:tblGrid>
      <w:tr w:rsidR="00494205" w:rsidRPr="005F6904" w14:paraId="3BDE45D3" w14:textId="77777777" w:rsidTr="00E068EB">
        <w:tc>
          <w:tcPr>
            <w:tcW w:w="2175" w:type="dxa"/>
            <w:tcBorders>
              <w:top w:val="single" w:sz="4" w:space="0" w:color="auto"/>
              <w:left w:val="single" w:sz="4" w:space="0" w:color="auto"/>
              <w:bottom w:val="single" w:sz="4" w:space="0" w:color="auto"/>
              <w:right w:val="single" w:sz="4" w:space="0" w:color="auto"/>
            </w:tcBorders>
            <w:hideMark/>
          </w:tcPr>
          <w:p w14:paraId="57F105F6" w14:textId="77777777" w:rsidR="00494205" w:rsidRPr="005F6904" w:rsidRDefault="00494205">
            <w:pPr>
              <w:rPr>
                <w:b/>
                <w:color w:val="3B3838"/>
                <w:sz w:val="20"/>
                <w:szCs w:val="20"/>
              </w:rPr>
            </w:pPr>
            <w:r w:rsidRPr="005F6904">
              <w:rPr>
                <w:b/>
                <w:color w:val="3B3838"/>
                <w:sz w:val="20"/>
                <w:szCs w:val="20"/>
              </w:rPr>
              <w:t>Objet recherché</w:t>
            </w:r>
          </w:p>
        </w:tc>
        <w:tc>
          <w:tcPr>
            <w:tcW w:w="2211" w:type="dxa"/>
            <w:tcBorders>
              <w:top w:val="single" w:sz="4" w:space="0" w:color="auto"/>
              <w:left w:val="single" w:sz="4" w:space="0" w:color="auto"/>
              <w:bottom w:val="single" w:sz="4" w:space="0" w:color="auto"/>
              <w:right w:val="single" w:sz="4" w:space="0" w:color="auto"/>
            </w:tcBorders>
            <w:hideMark/>
          </w:tcPr>
          <w:p w14:paraId="547E9B2A" w14:textId="77777777" w:rsidR="00494205" w:rsidRPr="005F6904" w:rsidRDefault="00494205">
            <w:pPr>
              <w:rPr>
                <w:b/>
                <w:color w:val="3B3838"/>
                <w:sz w:val="20"/>
                <w:szCs w:val="20"/>
              </w:rPr>
            </w:pPr>
            <w:r w:rsidRPr="005F6904">
              <w:rPr>
                <w:b/>
                <w:color w:val="3B3838"/>
                <w:sz w:val="20"/>
                <w:szCs w:val="20"/>
              </w:rPr>
              <w:t>Caractéristiques</w:t>
            </w:r>
          </w:p>
        </w:tc>
        <w:tc>
          <w:tcPr>
            <w:tcW w:w="4540" w:type="dxa"/>
            <w:tcBorders>
              <w:top w:val="single" w:sz="4" w:space="0" w:color="auto"/>
              <w:left w:val="single" w:sz="4" w:space="0" w:color="auto"/>
              <w:bottom w:val="single" w:sz="4" w:space="0" w:color="auto"/>
              <w:right w:val="single" w:sz="4" w:space="0" w:color="auto"/>
            </w:tcBorders>
            <w:hideMark/>
          </w:tcPr>
          <w:p w14:paraId="18136A36" w14:textId="77777777" w:rsidR="00494205" w:rsidRPr="005F6904" w:rsidRDefault="00494205">
            <w:pPr>
              <w:rPr>
                <w:b/>
                <w:color w:val="3B3838"/>
                <w:sz w:val="20"/>
                <w:szCs w:val="20"/>
              </w:rPr>
            </w:pPr>
            <w:r w:rsidRPr="005F6904">
              <w:rPr>
                <w:b/>
                <w:color w:val="3B3838"/>
                <w:sz w:val="20"/>
                <w:szCs w:val="20"/>
              </w:rPr>
              <w:t>Documentation nécessaire qui accompagnera l'offre</w:t>
            </w:r>
          </w:p>
        </w:tc>
      </w:tr>
      <w:tr w:rsidR="00494205" w:rsidRPr="005F6904" w14:paraId="200A6E22" w14:textId="77777777" w:rsidTr="00E068EB">
        <w:tc>
          <w:tcPr>
            <w:tcW w:w="2175" w:type="dxa"/>
            <w:tcBorders>
              <w:top w:val="single" w:sz="4" w:space="0" w:color="auto"/>
              <w:left w:val="single" w:sz="4" w:space="0" w:color="auto"/>
              <w:bottom w:val="single" w:sz="4" w:space="0" w:color="auto"/>
              <w:right w:val="single" w:sz="4" w:space="0" w:color="auto"/>
            </w:tcBorders>
            <w:hideMark/>
          </w:tcPr>
          <w:p w14:paraId="59298FEF" w14:textId="77777777" w:rsidR="00494205" w:rsidRPr="005F6904" w:rsidRDefault="00494205" w:rsidP="00494205">
            <w:pPr>
              <w:pStyle w:val="Paragraphedeliste"/>
              <w:numPr>
                <w:ilvl w:val="0"/>
                <w:numId w:val="59"/>
              </w:numPr>
              <w:spacing w:after="0" w:line="240" w:lineRule="auto"/>
              <w:rPr>
                <w:color w:val="3B3838"/>
                <w:sz w:val="20"/>
                <w:szCs w:val="20"/>
              </w:rPr>
            </w:pPr>
            <w:r w:rsidRPr="005F6904">
              <w:rPr>
                <w:color w:val="3B3838"/>
                <w:sz w:val="20"/>
                <w:szCs w:val="20"/>
              </w:rPr>
              <w:t xml:space="preserve">Variété du groupe </w:t>
            </w:r>
          </w:p>
          <w:p w14:paraId="2A83AD53" w14:textId="77777777" w:rsidR="00494205" w:rsidRPr="005F6904" w:rsidRDefault="00494205">
            <w:pPr>
              <w:pStyle w:val="Paragraphedeliste"/>
              <w:ind w:left="360"/>
              <w:rPr>
                <w:color w:val="3B3838"/>
                <w:sz w:val="20"/>
                <w:szCs w:val="20"/>
              </w:rPr>
            </w:pPr>
            <w:r w:rsidRPr="005F6904">
              <w:rPr>
                <w:color w:val="3B3838"/>
                <w:sz w:val="20"/>
                <w:szCs w:val="20"/>
              </w:rPr>
              <w:t xml:space="preserve">« </w:t>
            </w:r>
            <w:proofErr w:type="spellStart"/>
            <w:r w:rsidRPr="005F6904">
              <w:rPr>
                <w:color w:val="3B3838"/>
                <w:sz w:val="20"/>
                <w:szCs w:val="20"/>
              </w:rPr>
              <w:t>Tenera</w:t>
            </w:r>
            <w:proofErr w:type="spellEnd"/>
            <w:r w:rsidRPr="005F6904">
              <w:rPr>
                <w:color w:val="3B3838"/>
                <w:sz w:val="20"/>
                <w:szCs w:val="20"/>
              </w:rPr>
              <w:t xml:space="preserve"> »</w:t>
            </w:r>
          </w:p>
        </w:tc>
        <w:tc>
          <w:tcPr>
            <w:tcW w:w="2211" w:type="dxa"/>
            <w:tcBorders>
              <w:top w:val="single" w:sz="4" w:space="0" w:color="auto"/>
              <w:left w:val="single" w:sz="4" w:space="0" w:color="auto"/>
              <w:bottom w:val="single" w:sz="4" w:space="0" w:color="auto"/>
              <w:right w:val="single" w:sz="4" w:space="0" w:color="auto"/>
            </w:tcBorders>
            <w:hideMark/>
          </w:tcPr>
          <w:p w14:paraId="189D1967" w14:textId="77777777" w:rsidR="00494205" w:rsidRPr="005F6904" w:rsidRDefault="00494205" w:rsidP="00494205">
            <w:pPr>
              <w:pStyle w:val="Paragraphedeliste"/>
              <w:numPr>
                <w:ilvl w:val="0"/>
                <w:numId w:val="60"/>
              </w:numPr>
              <w:spacing w:after="0" w:line="240" w:lineRule="auto"/>
              <w:jc w:val="both"/>
              <w:rPr>
                <w:color w:val="3B3838"/>
                <w:sz w:val="20"/>
                <w:szCs w:val="20"/>
              </w:rPr>
            </w:pPr>
            <w:r w:rsidRPr="005F6904">
              <w:rPr>
                <w:color w:val="3B3838"/>
                <w:sz w:val="20"/>
                <w:szCs w:val="20"/>
              </w:rPr>
              <w:t xml:space="preserve">Croisement </w:t>
            </w:r>
          </w:p>
          <w:p w14:paraId="5DE44C7F" w14:textId="77777777" w:rsidR="00494205" w:rsidRPr="005F6904" w:rsidRDefault="00494205">
            <w:pPr>
              <w:pStyle w:val="Paragraphedeliste"/>
              <w:ind w:left="360"/>
              <w:jc w:val="both"/>
              <w:rPr>
                <w:color w:val="3B3838"/>
                <w:sz w:val="20"/>
                <w:szCs w:val="20"/>
              </w:rPr>
            </w:pPr>
            <w:r w:rsidRPr="005F6904">
              <w:rPr>
                <w:color w:val="3B3838"/>
                <w:sz w:val="20"/>
                <w:szCs w:val="20"/>
              </w:rPr>
              <w:t xml:space="preserve">« Deli x </w:t>
            </w:r>
            <w:proofErr w:type="spellStart"/>
            <w:r w:rsidRPr="005F6904">
              <w:rPr>
                <w:color w:val="3B3838"/>
                <w:sz w:val="20"/>
                <w:szCs w:val="20"/>
              </w:rPr>
              <w:t>LaMe</w:t>
            </w:r>
            <w:proofErr w:type="spellEnd"/>
            <w:r w:rsidRPr="005F6904">
              <w:rPr>
                <w:color w:val="3B3838"/>
                <w:sz w:val="20"/>
                <w:szCs w:val="20"/>
              </w:rPr>
              <w:t> »</w:t>
            </w:r>
          </w:p>
        </w:tc>
        <w:tc>
          <w:tcPr>
            <w:tcW w:w="4540" w:type="dxa"/>
            <w:tcBorders>
              <w:top w:val="single" w:sz="4" w:space="0" w:color="auto"/>
              <w:left w:val="single" w:sz="4" w:space="0" w:color="auto"/>
              <w:bottom w:val="single" w:sz="4" w:space="0" w:color="auto"/>
              <w:right w:val="single" w:sz="4" w:space="0" w:color="auto"/>
            </w:tcBorders>
            <w:hideMark/>
          </w:tcPr>
          <w:p w14:paraId="1A579A4D" w14:textId="77777777" w:rsidR="00494205" w:rsidRPr="005F6904" w:rsidRDefault="00494205" w:rsidP="00494205">
            <w:pPr>
              <w:pStyle w:val="Paragraphedeliste"/>
              <w:numPr>
                <w:ilvl w:val="1"/>
                <w:numId w:val="61"/>
              </w:numPr>
              <w:spacing w:after="0" w:line="240" w:lineRule="auto"/>
              <w:rPr>
                <w:color w:val="3B3838"/>
                <w:sz w:val="20"/>
                <w:szCs w:val="20"/>
              </w:rPr>
            </w:pPr>
            <w:r w:rsidRPr="005F6904">
              <w:rPr>
                <w:color w:val="3B3838"/>
                <w:sz w:val="20"/>
                <w:szCs w:val="20"/>
              </w:rPr>
              <w:t xml:space="preserve">Une déclaration du fournisseur et tout autre document garantissant l’authenticité du croisement </w:t>
            </w:r>
          </w:p>
          <w:p w14:paraId="2DC7409C" w14:textId="77777777" w:rsidR="00494205" w:rsidRPr="005F6904" w:rsidRDefault="00494205">
            <w:pPr>
              <w:pStyle w:val="Paragraphedeliste"/>
              <w:ind w:left="360"/>
              <w:rPr>
                <w:color w:val="3B3838"/>
                <w:sz w:val="20"/>
                <w:szCs w:val="20"/>
              </w:rPr>
            </w:pPr>
            <w:r w:rsidRPr="005F6904">
              <w:rPr>
                <w:color w:val="3B3838"/>
                <w:sz w:val="20"/>
                <w:szCs w:val="20"/>
              </w:rPr>
              <w:t xml:space="preserve">« Deli x </w:t>
            </w:r>
            <w:proofErr w:type="spellStart"/>
            <w:r w:rsidRPr="005F6904">
              <w:rPr>
                <w:color w:val="3B3838"/>
                <w:sz w:val="20"/>
                <w:szCs w:val="20"/>
              </w:rPr>
              <w:t>LaMé</w:t>
            </w:r>
            <w:proofErr w:type="spellEnd"/>
            <w:r w:rsidRPr="005F6904">
              <w:rPr>
                <w:color w:val="3B3838"/>
                <w:sz w:val="20"/>
                <w:szCs w:val="20"/>
              </w:rPr>
              <w:t> » ;</w:t>
            </w:r>
          </w:p>
          <w:p w14:paraId="500662D5" w14:textId="77777777" w:rsidR="00494205" w:rsidRPr="005F6904" w:rsidRDefault="00494205" w:rsidP="00494205">
            <w:pPr>
              <w:pStyle w:val="Paragraphedeliste"/>
              <w:numPr>
                <w:ilvl w:val="1"/>
                <w:numId w:val="61"/>
              </w:numPr>
              <w:spacing w:after="0" w:line="240" w:lineRule="auto"/>
              <w:rPr>
                <w:color w:val="3B3838"/>
                <w:sz w:val="20"/>
                <w:szCs w:val="20"/>
              </w:rPr>
            </w:pPr>
            <w:r w:rsidRPr="005F6904">
              <w:rPr>
                <w:color w:val="3B3838"/>
                <w:sz w:val="20"/>
                <w:szCs w:val="20"/>
              </w:rPr>
              <w:t>La description du type(s) de matériel géniteur et son origine</w:t>
            </w:r>
          </w:p>
        </w:tc>
      </w:tr>
      <w:tr w:rsidR="00494205" w:rsidRPr="005F6904" w14:paraId="5C71553B" w14:textId="77777777" w:rsidTr="00E068EB">
        <w:tc>
          <w:tcPr>
            <w:tcW w:w="2175" w:type="dxa"/>
            <w:tcBorders>
              <w:top w:val="single" w:sz="4" w:space="0" w:color="auto"/>
              <w:left w:val="single" w:sz="4" w:space="0" w:color="auto"/>
              <w:bottom w:val="single" w:sz="4" w:space="0" w:color="auto"/>
              <w:right w:val="single" w:sz="4" w:space="0" w:color="auto"/>
            </w:tcBorders>
            <w:hideMark/>
          </w:tcPr>
          <w:p w14:paraId="4B2FBF48" w14:textId="77777777" w:rsidR="00494205" w:rsidRPr="005F6904" w:rsidRDefault="00494205" w:rsidP="00494205">
            <w:pPr>
              <w:pStyle w:val="Paragraphedeliste"/>
              <w:numPr>
                <w:ilvl w:val="0"/>
                <w:numId w:val="61"/>
              </w:numPr>
              <w:spacing w:after="0" w:line="240" w:lineRule="auto"/>
              <w:rPr>
                <w:color w:val="3B3838"/>
                <w:sz w:val="20"/>
                <w:szCs w:val="20"/>
              </w:rPr>
            </w:pPr>
            <w:r w:rsidRPr="005F6904">
              <w:rPr>
                <w:color w:val="3B3838"/>
                <w:sz w:val="20"/>
                <w:szCs w:val="20"/>
              </w:rPr>
              <w:t>Performance de la variété à l’âge adulte (&gt;7 ans) en t/ha/an dans des conditions de zone de savane humide africaine, de sols sablonneux et de déficit hydrique de 400 mm</w:t>
            </w:r>
          </w:p>
        </w:tc>
        <w:tc>
          <w:tcPr>
            <w:tcW w:w="2211" w:type="dxa"/>
            <w:tcBorders>
              <w:top w:val="single" w:sz="4" w:space="0" w:color="auto"/>
              <w:left w:val="single" w:sz="4" w:space="0" w:color="auto"/>
              <w:bottom w:val="single" w:sz="4" w:space="0" w:color="auto"/>
              <w:right w:val="single" w:sz="4" w:space="0" w:color="auto"/>
            </w:tcBorders>
            <w:hideMark/>
          </w:tcPr>
          <w:p w14:paraId="01C9F817" w14:textId="77777777" w:rsidR="00494205" w:rsidRPr="005F6904" w:rsidRDefault="00494205" w:rsidP="00494205">
            <w:pPr>
              <w:pStyle w:val="Paragraphedeliste"/>
              <w:numPr>
                <w:ilvl w:val="0"/>
                <w:numId w:val="60"/>
              </w:numPr>
              <w:spacing w:after="0" w:line="240" w:lineRule="auto"/>
              <w:rPr>
                <w:color w:val="3B3838"/>
                <w:sz w:val="20"/>
                <w:szCs w:val="20"/>
              </w:rPr>
            </w:pPr>
            <w:r w:rsidRPr="005F6904">
              <w:rPr>
                <w:color w:val="3B3838"/>
                <w:sz w:val="20"/>
                <w:szCs w:val="20"/>
              </w:rPr>
              <w:t>Production de régime (FFB) en condition de déficit hydrique de 400 mm : minimum de 16 T - Le taux d'extraction d'huile à l'usine (CPO - OER) : minimum de 22%</w:t>
            </w:r>
          </w:p>
        </w:tc>
        <w:tc>
          <w:tcPr>
            <w:tcW w:w="4540" w:type="dxa"/>
            <w:tcBorders>
              <w:top w:val="single" w:sz="4" w:space="0" w:color="auto"/>
              <w:left w:val="single" w:sz="4" w:space="0" w:color="auto"/>
              <w:bottom w:val="single" w:sz="4" w:space="0" w:color="auto"/>
              <w:right w:val="single" w:sz="4" w:space="0" w:color="auto"/>
            </w:tcBorders>
            <w:hideMark/>
          </w:tcPr>
          <w:p w14:paraId="3C3F300C" w14:textId="77777777" w:rsidR="00494205" w:rsidRPr="005F6904" w:rsidRDefault="00494205" w:rsidP="00494205">
            <w:pPr>
              <w:pStyle w:val="Paragraphedeliste"/>
              <w:numPr>
                <w:ilvl w:val="1"/>
                <w:numId w:val="61"/>
              </w:numPr>
              <w:spacing w:after="0" w:line="240" w:lineRule="auto"/>
              <w:rPr>
                <w:color w:val="3B3838"/>
                <w:sz w:val="20"/>
                <w:szCs w:val="20"/>
              </w:rPr>
            </w:pPr>
            <w:r w:rsidRPr="005F6904">
              <w:rPr>
                <w:color w:val="3B3838"/>
                <w:sz w:val="20"/>
                <w:szCs w:val="20"/>
              </w:rPr>
              <w:t>La description des sites africains de travail scientifique de sélection présentant un déficit hydrique de 400 mm au plus ;</w:t>
            </w:r>
          </w:p>
          <w:p w14:paraId="5F22FDD9" w14:textId="77777777" w:rsidR="00494205" w:rsidRPr="005F6904" w:rsidRDefault="00494205" w:rsidP="00494205">
            <w:pPr>
              <w:pStyle w:val="Paragraphedeliste"/>
              <w:numPr>
                <w:ilvl w:val="1"/>
                <w:numId w:val="61"/>
              </w:numPr>
              <w:spacing w:after="0" w:line="240" w:lineRule="auto"/>
              <w:rPr>
                <w:color w:val="3B3838"/>
                <w:sz w:val="20"/>
                <w:szCs w:val="20"/>
              </w:rPr>
            </w:pPr>
            <w:r w:rsidRPr="005F6904">
              <w:rPr>
                <w:color w:val="3B3838"/>
                <w:sz w:val="20"/>
                <w:szCs w:val="20"/>
              </w:rPr>
              <w:t>Une déclaration du fournisseur sur la performance du matériel végétal en station de recherche étayé par la description des dispositifs d’étude et des résultats de rendement (la production de régime –FFB – et le taux d’extraction d’huile à l’usine) obtenus dans les 10 dernières années sur les sites décrit au point 2.1.</w:t>
            </w:r>
          </w:p>
        </w:tc>
      </w:tr>
      <w:tr w:rsidR="00494205" w:rsidRPr="005F6904" w14:paraId="4D97A06F" w14:textId="77777777" w:rsidTr="00E068EB">
        <w:tc>
          <w:tcPr>
            <w:tcW w:w="2175" w:type="dxa"/>
            <w:tcBorders>
              <w:top w:val="single" w:sz="4" w:space="0" w:color="auto"/>
              <w:left w:val="single" w:sz="4" w:space="0" w:color="auto"/>
              <w:bottom w:val="single" w:sz="4" w:space="0" w:color="auto"/>
              <w:right w:val="single" w:sz="4" w:space="0" w:color="auto"/>
            </w:tcBorders>
            <w:hideMark/>
          </w:tcPr>
          <w:p w14:paraId="02DFABC1" w14:textId="77777777" w:rsidR="00494205" w:rsidRPr="005F6904" w:rsidRDefault="00494205" w:rsidP="00494205">
            <w:pPr>
              <w:pStyle w:val="Paragraphedeliste"/>
              <w:numPr>
                <w:ilvl w:val="0"/>
                <w:numId w:val="61"/>
              </w:numPr>
              <w:spacing w:after="0" w:line="240" w:lineRule="auto"/>
              <w:rPr>
                <w:color w:val="3B3838"/>
                <w:sz w:val="20"/>
                <w:szCs w:val="20"/>
              </w:rPr>
            </w:pPr>
            <w:r w:rsidRPr="005F6904">
              <w:rPr>
                <w:color w:val="3B3838"/>
                <w:sz w:val="20"/>
                <w:szCs w:val="20"/>
              </w:rPr>
              <w:t>Résistance à la fusariose</w:t>
            </w:r>
          </w:p>
        </w:tc>
        <w:tc>
          <w:tcPr>
            <w:tcW w:w="2211" w:type="dxa"/>
            <w:tcBorders>
              <w:top w:val="single" w:sz="4" w:space="0" w:color="auto"/>
              <w:left w:val="single" w:sz="4" w:space="0" w:color="auto"/>
              <w:bottom w:val="single" w:sz="4" w:space="0" w:color="auto"/>
              <w:right w:val="single" w:sz="4" w:space="0" w:color="auto"/>
            </w:tcBorders>
            <w:hideMark/>
          </w:tcPr>
          <w:p w14:paraId="59CCAD21" w14:textId="77777777" w:rsidR="00494205" w:rsidRPr="005F6904" w:rsidRDefault="00494205" w:rsidP="00494205">
            <w:pPr>
              <w:pStyle w:val="Paragraphedeliste"/>
              <w:numPr>
                <w:ilvl w:val="0"/>
                <w:numId w:val="60"/>
              </w:numPr>
              <w:spacing w:after="0" w:line="240" w:lineRule="auto"/>
              <w:rPr>
                <w:color w:val="3B3838"/>
                <w:sz w:val="20"/>
                <w:szCs w:val="20"/>
              </w:rPr>
            </w:pPr>
            <w:r w:rsidRPr="005F6904">
              <w:rPr>
                <w:color w:val="3B3838"/>
                <w:sz w:val="20"/>
                <w:szCs w:val="20"/>
              </w:rPr>
              <w:t>Une résistance établie de la variété à la Fusariose</w:t>
            </w:r>
          </w:p>
        </w:tc>
        <w:tc>
          <w:tcPr>
            <w:tcW w:w="4540" w:type="dxa"/>
            <w:tcBorders>
              <w:top w:val="single" w:sz="4" w:space="0" w:color="auto"/>
              <w:left w:val="single" w:sz="4" w:space="0" w:color="auto"/>
              <w:bottom w:val="single" w:sz="4" w:space="0" w:color="auto"/>
              <w:right w:val="single" w:sz="4" w:space="0" w:color="auto"/>
            </w:tcBorders>
            <w:hideMark/>
          </w:tcPr>
          <w:p w14:paraId="1C1AB6AA" w14:textId="77777777" w:rsidR="00494205" w:rsidRPr="005F6904" w:rsidRDefault="00494205" w:rsidP="00494205">
            <w:pPr>
              <w:pStyle w:val="Paragraphedeliste"/>
              <w:numPr>
                <w:ilvl w:val="1"/>
                <w:numId w:val="61"/>
              </w:numPr>
              <w:spacing w:after="0" w:line="240" w:lineRule="auto"/>
              <w:rPr>
                <w:color w:val="3B3838"/>
                <w:sz w:val="20"/>
                <w:szCs w:val="20"/>
              </w:rPr>
            </w:pPr>
            <w:r w:rsidRPr="005F6904">
              <w:rPr>
                <w:color w:val="3B3838"/>
                <w:sz w:val="20"/>
                <w:szCs w:val="20"/>
              </w:rPr>
              <w:t>Une description des infrastructures et moyens scientifiques actuellement mis en œuvre sur des sites africains, en précisant le processus et dispositif scientifique ;</w:t>
            </w:r>
          </w:p>
          <w:p w14:paraId="47DE62E9" w14:textId="77777777" w:rsidR="00494205" w:rsidRPr="005F6904" w:rsidRDefault="00494205" w:rsidP="00494205">
            <w:pPr>
              <w:pStyle w:val="Paragraphedeliste"/>
              <w:numPr>
                <w:ilvl w:val="1"/>
                <w:numId w:val="61"/>
              </w:numPr>
              <w:spacing w:after="0" w:line="240" w:lineRule="auto"/>
              <w:rPr>
                <w:color w:val="3B3838"/>
                <w:sz w:val="20"/>
                <w:szCs w:val="20"/>
              </w:rPr>
            </w:pPr>
            <w:r w:rsidRPr="005F6904">
              <w:rPr>
                <w:color w:val="3B3838"/>
                <w:sz w:val="20"/>
                <w:szCs w:val="20"/>
              </w:rPr>
              <w:t>Fournir des publications et leurs références précisant les résultats et démontrant la continuité des recherches sur la résistance à la fusariose depuis 20 ans ;</w:t>
            </w:r>
          </w:p>
          <w:p w14:paraId="3985659A" w14:textId="77777777" w:rsidR="00494205" w:rsidRPr="005F6904" w:rsidRDefault="00494205" w:rsidP="00494205">
            <w:pPr>
              <w:pStyle w:val="Paragraphedeliste"/>
              <w:numPr>
                <w:ilvl w:val="1"/>
                <w:numId w:val="61"/>
              </w:numPr>
              <w:spacing w:after="0" w:line="240" w:lineRule="auto"/>
              <w:rPr>
                <w:color w:val="3B3838"/>
                <w:sz w:val="20"/>
                <w:szCs w:val="20"/>
              </w:rPr>
            </w:pPr>
            <w:r w:rsidRPr="005F6904">
              <w:rPr>
                <w:color w:val="3B3838"/>
                <w:sz w:val="20"/>
                <w:szCs w:val="20"/>
              </w:rPr>
              <w:t>Une déclaration d’un institut de recherche validant les processus de travail et de sélection réalisé sur la résistance à la fusariose. Préciser l’ensemble des instituts de recherches avec lesquels le fournisseur travaille.</w:t>
            </w:r>
          </w:p>
        </w:tc>
        <w:bookmarkEnd w:id="156"/>
      </w:tr>
    </w:tbl>
    <w:p w14:paraId="189B9BE4" w14:textId="77777777" w:rsidR="005B093C" w:rsidRDefault="005B093C" w:rsidP="005B093C">
      <w:pPr>
        <w:pStyle w:val="BTCtextCTB"/>
        <w:rPr>
          <w:rFonts w:ascii="Georgia" w:eastAsia="Calibri" w:hAnsi="Georgia"/>
          <w:color w:val="585756"/>
          <w:kern w:val="18"/>
          <w:sz w:val="20"/>
          <w:szCs w:val="22"/>
        </w:rPr>
      </w:pPr>
    </w:p>
    <w:p w14:paraId="16AE495E" w14:textId="5D9BE115" w:rsidR="005B093C" w:rsidRPr="005B093C" w:rsidRDefault="005B093C" w:rsidP="005B093C">
      <w:pPr>
        <w:pStyle w:val="Titre2"/>
        <w:keepLines w:val="0"/>
        <w:widowControl w:val="0"/>
        <w:tabs>
          <w:tab w:val="num" w:pos="576"/>
        </w:tabs>
        <w:suppressAutoHyphens/>
        <w:spacing w:after="240"/>
      </w:pPr>
      <w:bookmarkStart w:id="157" w:name="_Toc161742927"/>
      <w:r>
        <w:t>Conditions générales</w:t>
      </w:r>
      <w:bookmarkEnd w:id="157"/>
    </w:p>
    <w:p w14:paraId="58F724FC" w14:textId="38E307F4" w:rsidR="005B093C" w:rsidRPr="00877BC5" w:rsidRDefault="005B093C" w:rsidP="005B093C">
      <w:pPr>
        <w:tabs>
          <w:tab w:val="left" w:pos="0"/>
          <w:tab w:val="left" w:pos="1815"/>
        </w:tabs>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2B12D8A6" w14:textId="406AB5AD" w:rsidR="005B093C" w:rsidRPr="00523586" w:rsidRDefault="005B093C" w:rsidP="008724E4">
      <w:pPr>
        <w:tabs>
          <w:tab w:val="left" w:pos="0"/>
          <w:tab w:val="left" w:pos="1815"/>
        </w:tabs>
        <w:rPr>
          <w:rFonts w:cs="Arial"/>
          <w:kern w:val="18"/>
          <w:sz w:val="20"/>
        </w:rPr>
      </w:pPr>
      <w:r w:rsidRPr="00877BC5">
        <w:rPr>
          <w:rFonts w:cs="Arial"/>
          <w:kern w:val="18"/>
          <w:sz w:val="20"/>
        </w:rPr>
        <w:t>Le soumissionnaire joindra à son offre :</w:t>
      </w:r>
    </w:p>
    <w:p w14:paraId="24B839D2" w14:textId="6397666F" w:rsidR="005B093C" w:rsidRPr="00670871" w:rsidRDefault="005B093C" w:rsidP="00670871">
      <w:pPr>
        <w:tabs>
          <w:tab w:val="left" w:pos="0"/>
          <w:tab w:val="left" w:pos="1815"/>
        </w:tabs>
        <w:rPr>
          <w:rFonts w:cs="Arial"/>
          <w:kern w:val="18"/>
          <w:sz w:val="20"/>
        </w:rPr>
      </w:pPr>
      <w:r w:rsidRPr="00877BC5">
        <w:rPr>
          <w:rFonts w:cs="Arial"/>
          <w:kern w:val="18"/>
          <w:sz w:val="20"/>
        </w:rPr>
        <w:t>• les certificats et attestations d’origine des fournitures ;</w:t>
      </w:r>
    </w:p>
    <w:p w14:paraId="3E768F6F" w14:textId="6CE3FD89" w:rsidR="00FB4DBA" w:rsidRPr="00633898" w:rsidRDefault="005F2003" w:rsidP="00FB4DBA">
      <w:pPr>
        <w:rPr>
          <w:lang w:val="fr-FR"/>
        </w:rPr>
      </w:pPr>
      <w:r>
        <w:rPr>
          <w:lang w:val="fr-FR"/>
        </w:rPr>
        <w:br w:type="page"/>
      </w:r>
    </w:p>
    <w:p w14:paraId="3C7F4BC0" w14:textId="2451B045" w:rsidR="005F2003" w:rsidRDefault="005F2003" w:rsidP="00FA634D">
      <w:pPr>
        <w:pStyle w:val="Titre1"/>
      </w:pPr>
      <w:bookmarkStart w:id="158" w:name="_Toc161742928"/>
      <w:r>
        <w:lastRenderedPageBreak/>
        <w:t>Formulaires</w:t>
      </w:r>
      <w:bookmarkEnd w:id="158"/>
    </w:p>
    <w:p w14:paraId="4D07F152" w14:textId="77777777" w:rsidR="00D450F6" w:rsidRPr="00D450F6" w:rsidRDefault="00D450F6" w:rsidP="00D450F6">
      <w:pPr>
        <w:pStyle w:val="Titre2"/>
      </w:pPr>
      <w:bookmarkStart w:id="159" w:name="_Toc52268497"/>
      <w:bookmarkStart w:id="160" w:name="_Toc161742929"/>
      <w:r>
        <w:t>Fiche d’identification</w:t>
      </w:r>
      <w:bookmarkEnd w:id="159"/>
      <w:bookmarkEnd w:id="160"/>
    </w:p>
    <w:p w14:paraId="44C1B13A" w14:textId="77777777" w:rsidR="00D450F6" w:rsidRPr="00D450F6" w:rsidRDefault="00D450F6" w:rsidP="00D450F6">
      <w:pPr>
        <w:pStyle w:val="Titre3"/>
      </w:pPr>
      <w:bookmarkStart w:id="161" w:name="_Toc364253087"/>
      <w:bookmarkStart w:id="162" w:name="_Toc51592066"/>
      <w:bookmarkStart w:id="163" w:name="_Toc52268498"/>
      <w:bookmarkStart w:id="164" w:name="_Toc161742930"/>
      <w:r>
        <w:t>Personne physique</w:t>
      </w:r>
      <w:bookmarkEnd w:id="161"/>
      <w:bookmarkEnd w:id="162"/>
      <w:bookmarkEnd w:id="163"/>
      <w:bookmarkEnd w:id="164"/>
      <w:r>
        <w:t xml:space="preserve"> </w:t>
      </w:r>
    </w:p>
    <w:p w14:paraId="55B8E120" w14:textId="4042CF38" w:rsidR="00D450F6" w:rsidRPr="00D450F6" w:rsidRDefault="00D450F6" w:rsidP="00462C3B">
      <w:pPr>
        <w:widowControl w:val="0"/>
        <w:suppressAutoHyphens/>
        <w:spacing w:after="120" w:line="288" w:lineRule="auto"/>
        <w:rPr>
          <w:rFonts w:eastAsia="DejaVu Sans" w:cs="Tahoma"/>
          <w:color w:val="auto"/>
          <w:kern w:val="18"/>
          <w:sz w:val="20"/>
          <w:szCs w:val="24"/>
          <w:lang w:val="fr-FR"/>
        </w:rPr>
      </w:pPr>
      <w:bookmarkStart w:id="165" w:name="_Hlk52268008"/>
      <w:r w:rsidRPr="00D450F6">
        <w:rPr>
          <w:rFonts w:eastAsia="DejaVu Sans" w:cs="Tahoma"/>
          <w:color w:val="auto"/>
          <w:kern w:val="18"/>
          <w:sz w:val="20"/>
          <w:szCs w:val="24"/>
          <w:lang w:val="fr-FR"/>
        </w:rPr>
        <w:t xml:space="preserve">Pour remplir la fiche, veuillez cliquer ici : </w:t>
      </w:r>
      <w:hyperlink r:id="rId28" w:history="1">
        <w:r w:rsidR="002F59ED" w:rsidRPr="001501B1">
          <w:rPr>
            <w:rStyle w:val="Lienhypertexte"/>
            <w:rFonts w:eastAsia="DejaVu Sans" w:cs="Tahoma"/>
            <w:kern w:val="18"/>
            <w:sz w:val="20"/>
            <w:szCs w:val="24"/>
            <w:lang w:val="fr-FR"/>
          </w:rPr>
          <w:t>https://documentcloud.adobe.com/link/track?uri=urn:aaid:scds:US:412289af-39d0-4646-b070-5cfed3760aed</w:t>
        </w:r>
      </w:hyperlink>
      <w:r w:rsidR="002F59ED">
        <w:rPr>
          <w:rFonts w:eastAsia="DejaVu Sans" w:cs="Tahoma"/>
          <w:color w:val="auto"/>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D450F6" w:rsidRPr="00D450F6" w14:paraId="378E0C23" w14:textId="77777777" w:rsidTr="00C60502">
        <w:trPr>
          <w:trHeight w:val="5763"/>
        </w:trPr>
        <w:tc>
          <w:tcPr>
            <w:tcW w:w="8494" w:type="dxa"/>
            <w:gridSpan w:val="4"/>
            <w:tcBorders>
              <w:bottom w:val="single" w:sz="4" w:space="0" w:color="auto"/>
            </w:tcBorders>
            <w:shd w:val="clear" w:color="auto" w:fill="auto"/>
            <w:vAlign w:val="center"/>
          </w:tcPr>
          <w:p w14:paraId="30A16769" w14:textId="77777777" w:rsidR="00D450F6" w:rsidRPr="00D450F6" w:rsidRDefault="00D450F6" w:rsidP="00D450F6">
            <w:pPr>
              <w:spacing w:after="200"/>
              <w:rPr>
                <w:sz w:val="18"/>
                <w:szCs w:val="18"/>
              </w:rPr>
            </w:pPr>
            <w:r w:rsidRPr="00D450F6">
              <w:rPr>
                <w:b/>
                <w:sz w:val="18"/>
                <w:szCs w:val="18"/>
                <w:u w:val="single"/>
              </w:rPr>
              <w:br w:type="page"/>
            </w:r>
            <w:r w:rsidRPr="00D450F6">
              <w:rPr>
                <w:b/>
              </w:rPr>
              <w:t>I. DONNÉES PERSONNELLES</w:t>
            </w:r>
          </w:p>
          <w:p w14:paraId="3B08F85E" w14:textId="77777777" w:rsidR="00D450F6" w:rsidRPr="00D450F6" w:rsidRDefault="00D450F6" w:rsidP="00D450F6">
            <w:pPr>
              <w:spacing w:after="200"/>
              <w:rPr>
                <w:sz w:val="16"/>
                <w:szCs w:val="16"/>
              </w:rPr>
            </w:pPr>
            <w:r w:rsidRPr="00D450F6">
              <w:rPr>
                <w:b/>
                <w:sz w:val="16"/>
                <w:szCs w:val="16"/>
              </w:rPr>
              <w:t xml:space="preserve">NOM(S) DE FAMILLE </w:t>
            </w:r>
            <w:r w:rsidRPr="00D450F6">
              <w:rPr>
                <w:b/>
                <w:sz w:val="16"/>
                <w:szCs w:val="16"/>
                <w:vertAlign w:val="superscript"/>
              </w:rPr>
              <w:footnoteReference w:id="9"/>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22D0417" w14:textId="77777777" w:rsidR="00D450F6" w:rsidRPr="00D450F6" w:rsidRDefault="00D450F6" w:rsidP="00D450F6">
            <w:pPr>
              <w:spacing w:after="200"/>
              <w:rPr>
                <w:sz w:val="16"/>
                <w:szCs w:val="16"/>
              </w:rPr>
            </w:pPr>
            <w:r w:rsidRPr="00D450F6">
              <w:rPr>
                <w:b/>
                <w:sz w:val="16"/>
                <w:szCs w:val="16"/>
              </w:rPr>
              <w:t xml:space="preserve">PRÉNOM(S) </w:t>
            </w:r>
          </w:p>
          <w:p w14:paraId="7402CD4E" w14:textId="77777777" w:rsidR="00D450F6" w:rsidRPr="00D450F6" w:rsidRDefault="00D450F6" w:rsidP="00D450F6">
            <w:pPr>
              <w:spacing w:after="200"/>
              <w:rPr>
                <w:b/>
                <w:sz w:val="16"/>
                <w:szCs w:val="16"/>
              </w:rPr>
            </w:pPr>
            <w:r w:rsidRPr="00D450F6">
              <w:rPr>
                <w:b/>
                <w:sz w:val="16"/>
                <w:szCs w:val="16"/>
              </w:rPr>
              <w:t>DATE DE NAISSANCE</w:t>
            </w:r>
          </w:p>
          <w:p w14:paraId="2A8B1935" w14:textId="77777777" w:rsidR="00D450F6" w:rsidRPr="00D450F6" w:rsidRDefault="00D450F6" w:rsidP="00D450F6">
            <w:pPr>
              <w:spacing w:after="200"/>
              <w:rPr>
                <w:sz w:val="16"/>
                <w:szCs w:val="16"/>
              </w:rPr>
            </w:pPr>
            <w:r w:rsidRPr="00D450F6">
              <w:rPr>
                <w:sz w:val="16"/>
                <w:szCs w:val="16"/>
              </w:rPr>
              <w:tab/>
            </w:r>
            <w:r w:rsidRPr="00D450F6">
              <w:rPr>
                <w:b/>
                <w:sz w:val="16"/>
                <w:szCs w:val="16"/>
              </w:rPr>
              <w:t>JJ</w:t>
            </w:r>
            <w:r w:rsidRPr="00D450F6">
              <w:rPr>
                <w:b/>
                <w:sz w:val="16"/>
                <w:szCs w:val="16"/>
              </w:rPr>
              <w:tab/>
              <w:t xml:space="preserve">    MM   AAAA</w:t>
            </w:r>
          </w:p>
          <w:p w14:paraId="3552C113" w14:textId="77777777" w:rsidR="00D450F6" w:rsidRPr="00D450F6" w:rsidRDefault="00D450F6" w:rsidP="00D450F6">
            <w:pPr>
              <w:spacing w:after="200"/>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42C5BFEF" w14:textId="77777777" w:rsidR="00D450F6" w:rsidRPr="00D450F6" w:rsidRDefault="00D450F6" w:rsidP="00D450F6">
            <w:pPr>
              <w:spacing w:after="200"/>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0"/>
            </w:r>
            <w:r w:rsidRPr="00D450F6">
              <w:rPr>
                <w:b/>
                <w:sz w:val="16"/>
                <w:szCs w:val="16"/>
              </w:rPr>
              <w:tab/>
              <w:t>AUTRE</w:t>
            </w:r>
            <w:r w:rsidRPr="00D450F6">
              <w:rPr>
                <w:b/>
                <w:sz w:val="16"/>
                <w:szCs w:val="16"/>
                <w:vertAlign w:val="superscript"/>
              </w:rPr>
              <w:footnoteReference w:id="11"/>
            </w:r>
          </w:p>
          <w:p w14:paraId="3760F8FC" w14:textId="77777777" w:rsidR="00D450F6" w:rsidRPr="00D450F6" w:rsidRDefault="00D450F6" w:rsidP="00D450F6">
            <w:pPr>
              <w:spacing w:after="200"/>
              <w:rPr>
                <w:sz w:val="16"/>
                <w:szCs w:val="16"/>
              </w:rPr>
            </w:pPr>
            <w:r w:rsidRPr="00D450F6">
              <w:rPr>
                <w:b/>
                <w:sz w:val="16"/>
                <w:szCs w:val="16"/>
              </w:rPr>
              <w:t>PAYS ÉMETTEUR</w:t>
            </w:r>
          </w:p>
          <w:p w14:paraId="1E3CA820" w14:textId="77777777" w:rsidR="00D450F6" w:rsidRPr="00D450F6" w:rsidRDefault="00D450F6" w:rsidP="00D450F6">
            <w:pPr>
              <w:spacing w:after="200"/>
              <w:rPr>
                <w:sz w:val="16"/>
                <w:szCs w:val="16"/>
              </w:rPr>
            </w:pPr>
            <w:r w:rsidRPr="00D450F6">
              <w:rPr>
                <w:b/>
                <w:sz w:val="16"/>
                <w:szCs w:val="16"/>
              </w:rPr>
              <w:t>NUMÉRO DE DOCUMENT D'IDENTITÉ</w:t>
            </w:r>
          </w:p>
          <w:p w14:paraId="180A9F88" w14:textId="77777777" w:rsidR="00D450F6" w:rsidRPr="00D450F6" w:rsidRDefault="00D450F6" w:rsidP="00D450F6">
            <w:pPr>
              <w:spacing w:after="200"/>
              <w:rPr>
                <w:sz w:val="16"/>
                <w:szCs w:val="16"/>
              </w:rPr>
            </w:pPr>
            <w:r w:rsidRPr="00D450F6">
              <w:rPr>
                <w:b/>
                <w:sz w:val="16"/>
                <w:szCs w:val="16"/>
              </w:rPr>
              <w:t>NUMÉRO D'IDENTIFICATION PERSONNEL</w:t>
            </w:r>
            <w:r w:rsidRPr="00D450F6">
              <w:rPr>
                <w:b/>
                <w:sz w:val="16"/>
                <w:szCs w:val="16"/>
                <w:vertAlign w:val="superscript"/>
              </w:rPr>
              <w:footnoteReference w:id="12"/>
            </w:r>
          </w:p>
          <w:p w14:paraId="6A96D7F4" w14:textId="77777777" w:rsidR="00D450F6" w:rsidRPr="00D450F6" w:rsidRDefault="00D450F6" w:rsidP="00D450F6">
            <w:pPr>
              <w:spacing w:after="200"/>
              <w:rPr>
                <w:b/>
                <w:sz w:val="16"/>
                <w:szCs w:val="16"/>
              </w:rPr>
            </w:pPr>
            <w:r w:rsidRPr="00D450F6">
              <w:rPr>
                <w:b/>
                <w:sz w:val="16"/>
                <w:szCs w:val="16"/>
              </w:rPr>
              <w:t xml:space="preserve">ADRESSE PRIVÉE </w:t>
            </w:r>
            <w:r w:rsidRPr="00D450F6">
              <w:rPr>
                <w:b/>
                <w:sz w:val="16"/>
                <w:szCs w:val="16"/>
              </w:rPr>
              <w:br/>
              <w:t>PERMANENTE</w:t>
            </w:r>
          </w:p>
          <w:p w14:paraId="37E7AAA5" w14:textId="77777777" w:rsidR="00D450F6" w:rsidRPr="00D450F6" w:rsidRDefault="00D450F6" w:rsidP="00D450F6">
            <w:pPr>
              <w:spacing w:after="200"/>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D8A5136" w14:textId="77777777" w:rsidR="00D450F6" w:rsidRPr="00D450F6" w:rsidRDefault="00D450F6" w:rsidP="00D450F6">
            <w:pPr>
              <w:spacing w:after="200"/>
              <w:rPr>
                <w:b/>
                <w:sz w:val="16"/>
                <w:szCs w:val="16"/>
              </w:rPr>
            </w:pPr>
            <w:r w:rsidRPr="00D450F6">
              <w:rPr>
                <w:b/>
                <w:sz w:val="16"/>
                <w:szCs w:val="16"/>
              </w:rPr>
              <w:t xml:space="preserve">RÉGION </w:t>
            </w:r>
            <w:r w:rsidRPr="00D450F6">
              <w:rPr>
                <w:b/>
                <w:sz w:val="16"/>
                <w:szCs w:val="16"/>
                <w:vertAlign w:val="superscript"/>
              </w:rPr>
              <w:footnoteReference w:id="13"/>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4E5A5337" w14:textId="77777777" w:rsidR="00D450F6" w:rsidRPr="00D450F6" w:rsidRDefault="00D450F6" w:rsidP="00D450F6">
            <w:pPr>
              <w:spacing w:after="200"/>
              <w:rPr>
                <w:b/>
                <w:sz w:val="16"/>
                <w:szCs w:val="16"/>
              </w:rPr>
            </w:pPr>
            <w:r w:rsidRPr="00D450F6">
              <w:rPr>
                <w:b/>
                <w:sz w:val="16"/>
                <w:szCs w:val="16"/>
              </w:rPr>
              <w:t>TÉLÉPHONE PRIVÉ</w:t>
            </w:r>
          </w:p>
          <w:p w14:paraId="7A375392" w14:textId="77777777" w:rsidR="00D450F6" w:rsidRPr="00D450F6" w:rsidRDefault="00D450F6" w:rsidP="00D450F6">
            <w:pPr>
              <w:spacing w:after="200"/>
              <w:rPr>
                <w:b/>
                <w:sz w:val="18"/>
                <w:szCs w:val="18"/>
                <w:u w:val="single"/>
              </w:rPr>
            </w:pPr>
            <w:r w:rsidRPr="00D450F6">
              <w:rPr>
                <w:b/>
                <w:sz w:val="16"/>
                <w:szCs w:val="16"/>
              </w:rPr>
              <w:t>COURRIEL PRIVÉ</w:t>
            </w:r>
          </w:p>
        </w:tc>
      </w:tr>
      <w:tr w:rsidR="00D450F6" w:rsidRPr="00D450F6" w14:paraId="2F44893F" w14:textId="77777777" w:rsidTr="00C60502">
        <w:trPr>
          <w:trHeight w:val="493"/>
        </w:trPr>
        <w:tc>
          <w:tcPr>
            <w:tcW w:w="4378" w:type="dxa"/>
            <w:gridSpan w:val="2"/>
            <w:tcBorders>
              <w:top w:val="single" w:sz="4" w:space="0" w:color="auto"/>
            </w:tcBorders>
            <w:shd w:val="clear" w:color="auto" w:fill="auto"/>
            <w:vAlign w:val="center"/>
          </w:tcPr>
          <w:p w14:paraId="5F747D8B" w14:textId="77777777" w:rsidR="00D450F6" w:rsidRPr="00D450F6" w:rsidRDefault="00D450F6" w:rsidP="00D450F6">
            <w:pPr>
              <w:spacing w:after="200"/>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13012DBE" w14:textId="77777777" w:rsidR="00D450F6" w:rsidRPr="00D450F6" w:rsidRDefault="00D450F6" w:rsidP="00D450F6">
            <w:pPr>
              <w:rPr>
                <w:sz w:val="18"/>
                <w:szCs w:val="18"/>
                <w:u w:val="single"/>
              </w:rPr>
            </w:pPr>
            <w:r w:rsidRPr="00D450F6">
              <w:rPr>
                <w:sz w:val="18"/>
                <w:szCs w:val="18"/>
              </w:rPr>
              <w:t>Si OUI, veuillez fournir vos données commerciales et joindre des copies des justificatifs officiels.</w:t>
            </w:r>
          </w:p>
        </w:tc>
      </w:tr>
      <w:tr w:rsidR="00D450F6" w:rsidRPr="00D450F6" w14:paraId="736A7F20"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73520AB4" w14:textId="77777777" w:rsidR="00D450F6" w:rsidRPr="00D450F6" w:rsidRDefault="00D450F6" w:rsidP="00D450F6">
            <w:pPr>
              <w:spacing w:after="200"/>
              <w:rPr>
                <w:bCs/>
                <w:sz w:val="16"/>
                <w:szCs w:val="16"/>
              </w:rPr>
            </w:pPr>
            <w:r w:rsidRPr="00D450F6">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2D718CE9" w14:textId="77777777" w:rsidR="00D450F6" w:rsidRPr="00D450F6" w:rsidRDefault="00D450F6" w:rsidP="00D450F6">
            <w:pPr>
              <w:tabs>
                <w:tab w:val="left" w:pos="426"/>
                <w:tab w:val="left" w:pos="1276"/>
              </w:tabs>
              <w:spacing w:after="200"/>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837814F" w14:textId="77777777" w:rsidR="00D450F6" w:rsidRPr="00D450F6" w:rsidRDefault="00D450F6" w:rsidP="00D450F6">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0468BC86" w14:textId="77777777" w:rsidR="00D450F6" w:rsidRPr="00D450F6" w:rsidRDefault="00D450F6" w:rsidP="00D450F6">
            <w:pPr>
              <w:spacing w:before="120" w:after="120"/>
              <w:rPr>
                <w:b/>
                <w:sz w:val="16"/>
                <w:szCs w:val="16"/>
              </w:rPr>
            </w:pPr>
            <w:r w:rsidRPr="00D450F6">
              <w:rPr>
                <w:b/>
                <w:sz w:val="16"/>
                <w:szCs w:val="16"/>
              </w:rPr>
              <w:t>NUMÉRO DE TVA</w:t>
            </w:r>
          </w:p>
          <w:p w14:paraId="411507DE" w14:textId="77777777" w:rsidR="00D450F6" w:rsidRPr="00D450F6" w:rsidRDefault="00D450F6" w:rsidP="00D450F6">
            <w:pPr>
              <w:spacing w:before="120" w:after="120"/>
              <w:rPr>
                <w:b/>
                <w:sz w:val="16"/>
                <w:szCs w:val="16"/>
              </w:rPr>
            </w:pPr>
            <w:r w:rsidRPr="00D450F6">
              <w:rPr>
                <w:b/>
                <w:sz w:val="16"/>
                <w:szCs w:val="16"/>
              </w:rPr>
              <w:t>NUMÉRO D'ENREGISTREMENT</w:t>
            </w:r>
          </w:p>
          <w:p w14:paraId="5EDBA969" w14:textId="77777777" w:rsidR="00D450F6" w:rsidRPr="00D450F6" w:rsidRDefault="00D450F6" w:rsidP="00D450F6">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2BFF1236" w14:textId="77777777" w:rsidR="00D450F6" w:rsidRPr="00D450F6" w:rsidRDefault="00D450F6" w:rsidP="00D450F6">
            <w:pPr>
              <w:tabs>
                <w:tab w:val="left" w:pos="2983"/>
              </w:tabs>
              <w:spacing w:after="200"/>
              <w:rPr>
                <w:b/>
                <w:sz w:val="18"/>
                <w:szCs w:val="18"/>
              </w:rPr>
            </w:pPr>
          </w:p>
        </w:tc>
      </w:tr>
      <w:tr w:rsidR="00D450F6" w:rsidRPr="00D450F6" w14:paraId="061ECF31" w14:textId="77777777" w:rsidTr="00C60502">
        <w:trPr>
          <w:trHeight w:val="698"/>
        </w:trPr>
        <w:tc>
          <w:tcPr>
            <w:tcW w:w="2426" w:type="dxa"/>
            <w:tcBorders>
              <w:top w:val="single" w:sz="4" w:space="0" w:color="auto"/>
              <w:right w:val="single" w:sz="4" w:space="0" w:color="auto"/>
            </w:tcBorders>
            <w:shd w:val="clear" w:color="auto" w:fill="auto"/>
          </w:tcPr>
          <w:p w14:paraId="579BE2D6" w14:textId="77777777" w:rsidR="00D450F6" w:rsidRPr="00D450F6" w:rsidRDefault="00D450F6" w:rsidP="00D450F6">
            <w:pPr>
              <w:spacing w:before="120" w:after="120"/>
              <w:rPr>
                <w:bCs/>
                <w:sz w:val="16"/>
                <w:szCs w:val="16"/>
              </w:rPr>
            </w:pPr>
            <w:r w:rsidRPr="00D450F6">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125A2175" w14:textId="77777777" w:rsidR="00D450F6" w:rsidRPr="00D450F6" w:rsidRDefault="00D450F6" w:rsidP="00D450F6">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26C246B2" w14:textId="77777777" w:rsidR="00D450F6" w:rsidRPr="00D450F6" w:rsidRDefault="00D450F6" w:rsidP="00D450F6">
            <w:pPr>
              <w:tabs>
                <w:tab w:val="left" w:pos="2983"/>
              </w:tabs>
              <w:rPr>
                <w:b/>
                <w:sz w:val="18"/>
                <w:szCs w:val="18"/>
              </w:rPr>
            </w:pPr>
          </w:p>
        </w:tc>
      </w:tr>
    </w:tbl>
    <w:p w14:paraId="66FF4AF0" w14:textId="77777777" w:rsidR="00D450F6" w:rsidRPr="00E7337A" w:rsidRDefault="00D450F6" w:rsidP="00D450F6">
      <w:pPr>
        <w:pStyle w:val="Titre3"/>
        <w:rPr>
          <w:lang w:val="fr-FR"/>
        </w:rPr>
      </w:pPr>
      <w:bookmarkStart w:id="166" w:name="_Toc51592067"/>
      <w:bookmarkStart w:id="167" w:name="_Toc52268499"/>
      <w:bookmarkStart w:id="168" w:name="_Toc161742931"/>
      <w:bookmarkEnd w:id="165"/>
      <w:r w:rsidRPr="17DB4219">
        <w:rPr>
          <w:lang w:val="fr-FR"/>
        </w:rPr>
        <w:t>Entité de droit privé/public ayant une forme juridique</w:t>
      </w:r>
      <w:bookmarkEnd w:id="166"/>
      <w:bookmarkEnd w:id="167"/>
      <w:bookmarkEnd w:id="168"/>
    </w:p>
    <w:p w14:paraId="6AEAC59B" w14:textId="46302178" w:rsidR="00D450F6" w:rsidRPr="00D450F6" w:rsidRDefault="00D450F6" w:rsidP="00D450F6">
      <w:bookmarkStart w:id="169" w:name="_Hlk52268009"/>
      <w:r w:rsidRPr="00D450F6">
        <w:t xml:space="preserve">Pour remplir la fiche, veuillez cliquer ici : </w:t>
      </w:r>
      <w:r w:rsidR="00671377" w:rsidRPr="00671377">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450F6" w:rsidRPr="00D450F6" w14:paraId="77209CD2" w14:textId="77777777" w:rsidTr="00C60502">
        <w:trPr>
          <w:trHeight w:val="5763"/>
        </w:trPr>
        <w:tc>
          <w:tcPr>
            <w:tcW w:w="8494" w:type="dxa"/>
            <w:gridSpan w:val="2"/>
            <w:tcBorders>
              <w:bottom w:val="single" w:sz="4" w:space="0" w:color="auto"/>
            </w:tcBorders>
            <w:shd w:val="clear" w:color="auto" w:fill="auto"/>
            <w:vAlign w:val="center"/>
          </w:tcPr>
          <w:p w14:paraId="4BABC524" w14:textId="77777777" w:rsidR="00D450F6" w:rsidRPr="00D450F6" w:rsidRDefault="00D450F6" w:rsidP="00D450F6">
            <w:pPr>
              <w:spacing w:after="200"/>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4"/>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17B6DD68" w14:textId="77777777" w:rsidR="00D450F6" w:rsidRPr="00D450F6" w:rsidRDefault="00D450F6" w:rsidP="00D450F6">
            <w:pPr>
              <w:spacing w:after="200"/>
              <w:rPr>
                <w:b/>
                <w:sz w:val="16"/>
                <w:szCs w:val="16"/>
              </w:rPr>
            </w:pPr>
            <w:r w:rsidRPr="00D450F6">
              <w:rPr>
                <w:b/>
                <w:sz w:val="16"/>
                <w:szCs w:val="16"/>
              </w:rPr>
              <w:t>ABRÉVIATION</w:t>
            </w:r>
          </w:p>
          <w:p w14:paraId="5D58A4C3" w14:textId="77777777" w:rsidR="00D450F6" w:rsidRPr="00D450F6" w:rsidRDefault="00D450F6" w:rsidP="00D450F6">
            <w:pPr>
              <w:spacing w:after="200"/>
              <w:rPr>
                <w:b/>
                <w:sz w:val="16"/>
                <w:szCs w:val="16"/>
              </w:rPr>
            </w:pPr>
            <w:r w:rsidRPr="00D450F6">
              <w:rPr>
                <w:b/>
                <w:sz w:val="16"/>
                <w:szCs w:val="16"/>
              </w:rPr>
              <w:t>FORME JURIDIQUE</w:t>
            </w:r>
          </w:p>
          <w:p w14:paraId="2CB5BFB5" w14:textId="77777777" w:rsidR="00D450F6" w:rsidRPr="00D450F6" w:rsidRDefault="00D450F6" w:rsidP="00D450F6">
            <w:pPr>
              <w:tabs>
                <w:tab w:val="left" w:pos="2268"/>
              </w:tabs>
              <w:rPr>
                <w:b/>
                <w:sz w:val="16"/>
                <w:szCs w:val="16"/>
              </w:rPr>
            </w:pPr>
            <w:r w:rsidRPr="00D450F6">
              <w:rPr>
                <w:b/>
                <w:sz w:val="16"/>
                <w:szCs w:val="16"/>
              </w:rPr>
              <w:t>TYPE</w:t>
            </w:r>
            <w:r w:rsidRPr="00D450F6">
              <w:rPr>
                <w:b/>
                <w:sz w:val="16"/>
                <w:szCs w:val="16"/>
              </w:rPr>
              <w:tab/>
              <w:t>A BUT LUCRATIF</w:t>
            </w:r>
          </w:p>
          <w:p w14:paraId="538847B0" w14:textId="77777777" w:rsidR="00D450F6" w:rsidRPr="00D450F6" w:rsidRDefault="00D450F6" w:rsidP="00D450F6">
            <w:pPr>
              <w:tabs>
                <w:tab w:val="left" w:pos="2268"/>
                <w:tab w:val="left" w:pos="4536"/>
                <w:tab w:val="left" w:pos="5387"/>
                <w:tab w:val="left" w:pos="6096"/>
              </w:tabs>
              <w:spacing w:after="200"/>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5"/>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6"/>
            </w:r>
          </w:p>
          <w:p w14:paraId="2E3308F9" w14:textId="77777777" w:rsidR="00D450F6" w:rsidRPr="00D450F6" w:rsidRDefault="00D450F6" w:rsidP="00D450F6">
            <w:pPr>
              <w:rPr>
                <w:b/>
                <w:sz w:val="16"/>
                <w:szCs w:val="16"/>
              </w:rPr>
            </w:pPr>
            <w:r w:rsidRPr="00D450F6">
              <w:rPr>
                <w:b/>
                <w:sz w:val="16"/>
                <w:szCs w:val="16"/>
              </w:rPr>
              <w:t>NUMÉRO DE REGISTRE SECONDAIRE</w:t>
            </w:r>
          </w:p>
          <w:p w14:paraId="76EC10B8" w14:textId="77777777" w:rsidR="00D450F6" w:rsidRPr="00D450F6" w:rsidRDefault="00D450F6" w:rsidP="00D450F6">
            <w:pPr>
              <w:tabs>
                <w:tab w:val="left" w:pos="3828"/>
                <w:tab w:val="left" w:pos="5670"/>
              </w:tabs>
              <w:spacing w:after="200"/>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594A61FF" w14:textId="77777777" w:rsidR="00D450F6" w:rsidRPr="00D450F6" w:rsidRDefault="00D450F6" w:rsidP="00D450F6">
            <w:pPr>
              <w:tabs>
                <w:tab w:val="left" w:pos="3828"/>
                <w:tab w:val="left" w:pos="5670"/>
              </w:tabs>
              <w:spacing w:after="200"/>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59E56EB" w14:textId="77777777" w:rsidR="00D450F6" w:rsidRPr="00D450F6" w:rsidRDefault="00D450F6" w:rsidP="00D450F6">
            <w:pPr>
              <w:tabs>
                <w:tab w:val="left" w:pos="3969"/>
                <w:tab w:val="left" w:pos="4536"/>
                <w:tab w:val="left" w:pos="5245"/>
              </w:tabs>
              <w:spacing w:after="200"/>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767942B2" w14:textId="77777777" w:rsidR="00D450F6" w:rsidRPr="00D450F6" w:rsidRDefault="00D450F6" w:rsidP="00D450F6">
            <w:pPr>
              <w:spacing w:after="200"/>
              <w:rPr>
                <w:b/>
                <w:sz w:val="16"/>
                <w:szCs w:val="16"/>
              </w:rPr>
            </w:pPr>
            <w:r w:rsidRPr="00D450F6">
              <w:rPr>
                <w:b/>
                <w:sz w:val="16"/>
                <w:szCs w:val="16"/>
              </w:rPr>
              <w:t>NUMÉRO DE TVA</w:t>
            </w:r>
          </w:p>
          <w:p w14:paraId="250091E3" w14:textId="77777777" w:rsidR="00D450F6" w:rsidRPr="00D450F6" w:rsidRDefault="00D450F6" w:rsidP="00D450F6">
            <w:pPr>
              <w:spacing w:after="200"/>
              <w:rPr>
                <w:b/>
                <w:sz w:val="16"/>
                <w:szCs w:val="16"/>
              </w:rPr>
            </w:pPr>
            <w:r w:rsidRPr="00D450F6">
              <w:rPr>
                <w:b/>
                <w:sz w:val="16"/>
                <w:szCs w:val="16"/>
              </w:rPr>
              <w:t>ADRESSE DU SIEGE</w:t>
            </w:r>
            <w:r w:rsidRPr="00D450F6">
              <w:rPr>
                <w:b/>
                <w:sz w:val="16"/>
                <w:szCs w:val="16"/>
              </w:rPr>
              <w:br/>
              <w:t>SOCIAL</w:t>
            </w:r>
          </w:p>
          <w:p w14:paraId="21E9889C" w14:textId="77777777" w:rsidR="00D450F6" w:rsidRPr="00D450F6" w:rsidRDefault="00D450F6" w:rsidP="00D450F6">
            <w:pPr>
              <w:tabs>
                <w:tab w:val="left" w:pos="2127"/>
                <w:tab w:val="left" w:pos="5103"/>
              </w:tabs>
              <w:spacing w:after="200"/>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172A85AB" w14:textId="77777777" w:rsidR="00D450F6" w:rsidRPr="00D450F6" w:rsidRDefault="00D450F6" w:rsidP="00D450F6">
            <w:pPr>
              <w:tabs>
                <w:tab w:val="left" w:pos="5670"/>
              </w:tabs>
              <w:spacing w:after="200"/>
              <w:rPr>
                <w:b/>
                <w:sz w:val="16"/>
                <w:szCs w:val="16"/>
              </w:rPr>
            </w:pPr>
            <w:r w:rsidRPr="00D450F6">
              <w:rPr>
                <w:b/>
                <w:sz w:val="16"/>
                <w:szCs w:val="16"/>
              </w:rPr>
              <w:t>PAYS</w:t>
            </w:r>
            <w:r w:rsidRPr="00D450F6">
              <w:rPr>
                <w:b/>
                <w:sz w:val="16"/>
                <w:szCs w:val="16"/>
              </w:rPr>
              <w:tab/>
              <w:t xml:space="preserve">TÉLÉPHONE </w:t>
            </w:r>
          </w:p>
          <w:p w14:paraId="55569F0D" w14:textId="77777777" w:rsidR="00D450F6" w:rsidRPr="00D450F6" w:rsidRDefault="00D450F6" w:rsidP="00D450F6">
            <w:pPr>
              <w:spacing w:after="200"/>
              <w:rPr>
                <w:b/>
                <w:sz w:val="18"/>
                <w:szCs w:val="18"/>
                <w:u w:val="single"/>
              </w:rPr>
            </w:pPr>
            <w:r w:rsidRPr="00D450F6">
              <w:rPr>
                <w:b/>
                <w:sz w:val="16"/>
                <w:szCs w:val="16"/>
              </w:rPr>
              <w:t>COURRIEL</w:t>
            </w:r>
          </w:p>
        </w:tc>
      </w:tr>
      <w:tr w:rsidR="00D450F6" w:rsidRPr="00D450F6" w14:paraId="756EDD2C"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392D2218" w14:textId="77777777" w:rsidR="00D450F6" w:rsidRPr="00D450F6" w:rsidRDefault="00D450F6" w:rsidP="00D450F6">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1381CBA9" w14:textId="77777777" w:rsidR="00D450F6" w:rsidRPr="00D450F6" w:rsidRDefault="00D450F6" w:rsidP="00D450F6">
            <w:pPr>
              <w:tabs>
                <w:tab w:val="left" w:pos="2983"/>
              </w:tabs>
              <w:rPr>
                <w:b/>
                <w:sz w:val="18"/>
                <w:szCs w:val="18"/>
              </w:rPr>
            </w:pPr>
            <w:r w:rsidRPr="00D450F6">
              <w:rPr>
                <w:b/>
                <w:sz w:val="16"/>
                <w:szCs w:val="16"/>
              </w:rPr>
              <w:t>CACHET</w:t>
            </w:r>
          </w:p>
        </w:tc>
      </w:tr>
      <w:tr w:rsidR="00D450F6" w:rsidRPr="00D450F6" w14:paraId="206CA068" w14:textId="77777777" w:rsidTr="00C60502">
        <w:trPr>
          <w:trHeight w:val="1871"/>
        </w:trPr>
        <w:tc>
          <w:tcPr>
            <w:tcW w:w="3227" w:type="dxa"/>
            <w:tcBorders>
              <w:top w:val="single" w:sz="4" w:space="0" w:color="auto"/>
              <w:right w:val="single" w:sz="4" w:space="0" w:color="auto"/>
            </w:tcBorders>
            <w:shd w:val="clear" w:color="auto" w:fill="auto"/>
          </w:tcPr>
          <w:p w14:paraId="3927C577" w14:textId="77777777" w:rsidR="00D450F6" w:rsidRPr="00D450F6" w:rsidRDefault="00D450F6" w:rsidP="00D450F6">
            <w:pPr>
              <w:spacing w:before="120" w:after="120"/>
              <w:rPr>
                <w:b/>
                <w:sz w:val="16"/>
                <w:szCs w:val="16"/>
              </w:rPr>
            </w:pPr>
            <w:r w:rsidRPr="00D450F6">
              <w:rPr>
                <w:b/>
                <w:sz w:val="16"/>
                <w:szCs w:val="16"/>
              </w:rPr>
              <w:t>SIGNATURE DU REPRÉSENTANT AUTORISÉ</w:t>
            </w:r>
          </w:p>
          <w:p w14:paraId="45CF3009" w14:textId="77777777" w:rsidR="00D450F6" w:rsidRPr="00D450F6" w:rsidRDefault="00D450F6" w:rsidP="00D450F6">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38729FE3" w14:textId="77777777" w:rsidR="00D450F6" w:rsidRPr="00D450F6" w:rsidRDefault="00D450F6" w:rsidP="00D450F6">
            <w:pPr>
              <w:tabs>
                <w:tab w:val="left" w:pos="2983"/>
              </w:tabs>
              <w:rPr>
                <w:b/>
                <w:sz w:val="18"/>
                <w:szCs w:val="18"/>
              </w:rPr>
            </w:pPr>
          </w:p>
        </w:tc>
      </w:tr>
    </w:tbl>
    <w:p w14:paraId="02528090" w14:textId="77777777" w:rsidR="00D450F6" w:rsidRPr="00D450F6" w:rsidRDefault="00D450F6" w:rsidP="00D450F6">
      <w:bookmarkStart w:id="170" w:name="_Toc51592068"/>
    </w:p>
    <w:bookmarkEnd w:id="169"/>
    <w:p w14:paraId="321AD26E" w14:textId="77777777" w:rsidR="00D450F6" w:rsidRPr="00D450F6" w:rsidRDefault="00D450F6" w:rsidP="00D450F6">
      <w:pPr>
        <w:spacing w:after="0" w:line="240" w:lineRule="auto"/>
        <w:rPr>
          <w:rFonts w:ascii="Calibri" w:hAnsi="Calibri" w:cs="Calibri-Bold"/>
          <w:b/>
          <w:bCs/>
          <w:sz w:val="24"/>
          <w:szCs w:val="24"/>
          <w:lang w:val="en-US"/>
        </w:rPr>
      </w:pPr>
      <w:r w:rsidRPr="00D450F6">
        <w:br w:type="page"/>
      </w:r>
    </w:p>
    <w:p w14:paraId="4A078FB1" w14:textId="77777777" w:rsidR="00D450F6" w:rsidRPr="00D450F6" w:rsidRDefault="00D450F6" w:rsidP="00D450F6">
      <w:pPr>
        <w:pStyle w:val="Titre3"/>
      </w:pPr>
      <w:bookmarkStart w:id="171" w:name="_Toc52268500"/>
      <w:bookmarkStart w:id="172" w:name="_Toc161742932"/>
      <w:proofErr w:type="spellStart"/>
      <w:r w:rsidRPr="00D450F6">
        <w:lastRenderedPageBreak/>
        <w:t>Entité</w:t>
      </w:r>
      <w:proofErr w:type="spellEnd"/>
      <w:r w:rsidRPr="00D450F6">
        <w:t xml:space="preserve"> de droit public</w:t>
      </w:r>
      <w:bookmarkEnd w:id="170"/>
      <w:r w:rsidRPr="00D450F6">
        <w:footnoteReference w:id="17"/>
      </w:r>
      <w:bookmarkEnd w:id="171"/>
      <w:bookmarkEnd w:id="172"/>
    </w:p>
    <w:p w14:paraId="1F205FF4" w14:textId="30F292F7" w:rsidR="00D450F6" w:rsidRPr="00D450F6" w:rsidRDefault="00D450F6" w:rsidP="00D450F6">
      <w:bookmarkStart w:id="173" w:name="_Hlk52268028"/>
      <w:r w:rsidRPr="00D450F6">
        <w:t xml:space="preserve">Pour remplir la fiche, veuillez cliquer ici : </w:t>
      </w:r>
      <w:r w:rsidR="00D957FD" w:rsidRPr="00D957FD">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450F6" w:rsidRPr="00D450F6" w14:paraId="194A5062" w14:textId="77777777" w:rsidTr="00C60502">
        <w:trPr>
          <w:trHeight w:val="5763"/>
        </w:trPr>
        <w:tc>
          <w:tcPr>
            <w:tcW w:w="8494" w:type="dxa"/>
            <w:gridSpan w:val="2"/>
            <w:tcBorders>
              <w:bottom w:val="single" w:sz="4" w:space="0" w:color="auto"/>
            </w:tcBorders>
            <w:shd w:val="clear" w:color="auto" w:fill="auto"/>
            <w:vAlign w:val="center"/>
          </w:tcPr>
          <w:p w14:paraId="380DE7A3" w14:textId="77777777" w:rsidR="00D450F6" w:rsidRPr="00D450F6" w:rsidRDefault="00D450F6" w:rsidP="00D450F6">
            <w:pPr>
              <w:spacing w:after="200"/>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8"/>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087C2372" w14:textId="77777777" w:rsidR="00D450F6" w:rsidRPr="00D450F6" w:rsidRDefault="00D450F6" w:rsidP="00D450F6">
            <w:pPr>
              <w:spacing w:after="200"/>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9"/>
            </w:r>
          </w:p>
          <w:p w14:paraId="1D688DFB" w14:textId="77777777" w:rsidR="00D450F6" w:rsidRPr="00D450F6" w:rsidRDefault="00D450F6" w:rsidP="00D450F6">
            <w:pPr>
              <w:rPr>
                <w:b/>
                <w:sz w:val="16"/>
                <w:szCs w:val="16"/>
              </w:rPr>
            </w:pPr>
            <w:r w:rsidRPr="00D450F6">
              <w:rPr>
                <w:b/>
                <w:sz w:val="16"/>
                <w:szCs w:val="16"/>
              </w:rPr>
              <w:t>NUMÉRO DE REGISTRE SECONDAIRE</w:t>
            </w:r>
          </w:p>
          <w:p w14:paraId="4F1B8730" w14:textId="77777777" w:rsidR="00D450F6" w:rsidRPr="00D450F6" w:rsidRDefault="00D450F6" w:rsidP="00D450F6">
            <w:pPr>
              <w:tabs>
                <w:tab w:val="left" w:pos="3828"/>
                <w:tab w:val="left" w:pos="5670"/>
              </w:tabs>
              <w:spacing w:after="200"/>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6E1E0E55" w14:textId="77777777" w:rsidR="00D450F6" w:rsidRPr="00D450F6" w:rsidRDefault="00D450F6" w:rsidP="00D450F6">
            <w:pPr>
              <w:tabs>
                <w:tab w:val="left" w:pos="3828"/>
                <w:tab w:val="left" w:pos="5670"/>
              </w:tabs>
              <w:spacing w:after="200"/>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218C12D" w14:textId="77777777" w:rsidR="00D450F6" w:rsidRPr="00D450F6" w:rsidRDefault="00D450F6" w:rsidP="00D450F6">
            <w:pPr>
              <w:tabs>
                <w:tab w:val="left" w:pos="3969"/>
                <w:tab w:val="left" w:pos="4536"/>
                <w:tab w:val="left" w:pos="5245"/>
              </w:tabs>
              <w:spacing w:after="200"/>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5AB79D35" w14:textId="77777777" w:rsidR="00D450F6" w:rsidRPr="00D450F6" w:rsidRDefault="00D450F6" w:rsidP="00D450F6">
            <w:pPr>
              <w:spacing w:after="200"/>
              <w:rPr>
                <w:b/>
                <w:sz w:val="16"/>
                <w:szCs w:val="16"/>
              </w:rPr>
            </w:pPr>
            <w:r w:rsidRPr="00D450F6">
              <w:rPr>
                <w:b/>
                <w:sz w:val="16"/>
                <w:szCs w:val="16"/>
              </w:rPr>
              <w:t>NUMÉRO DE TVA</w:t>
            </w:r>
          </w:p>
          <w:p w14:paraId="5116ED7E" w14:textId="77777777" w:rsidR="00D450F6" w:rsidRPr="00D450F6" w:rsidRDefault="00D450F6" w:rsidP="00D450F6">
            <w:pPr>
              <w:spacing w:after="200"/>
              <w:rPr>
                <w:b/>
                <w:sz w:val="16"/>
                <w:szCs w:val="16"/>
              </w:rPr>
            </w:pPr>
            <w:r w:rsidRPr="00D450F6">
              <w:rPr>
                <w:b/>
                <w:sz w:val="16"/>
                <w:szCs w:val="16"/>
              </w:rPr>
              <w:t>ADRESSE OFFICIELLE</w:t>
            </w:r>
            <w:r w:rsidRPr="00D450F6">
              <w:rPr>
                <w:b/>
                <w:sz w:val="16"/>
                <w:szCs w:val="16"/>
              </w:rPr>
              <w:br/>
            </w:r>
          </w:p>
          <w:p w14:paraId="77A1E28C" w14:textId="77777777" w:rsidR="00D450F6" w:rsidRPr="00D450F6" w:rsidRDefault="00D450F6" w:rsidP="00D450F6">
            <w:pPr>
              <w:tabs>
                <w:tab w:val="left" w:pos="2127"/>
                <w:tab w:val="left" w:pos="5103"/>
              </w:tabs>
              <w:spacing w:after="200"/>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187D04A8" w14:textId="77777777" w:rsidR="00D450F6" w:rsidRPr="00D450F6" w:rsidRDefault="00D450F6" w:rsidP="00D450F6">
            <w:pPr>
              <w:tabs>
                <w:tab w:val="left" w:pos="5670"/>
              </w:tabs>
              <w:spacing w:after="200"/>
              <w:rPr>
                <w:b/>
                <w:sz w:val="16"/>
                <w:szCs w:val="16"/>
              </w:rPr>
            </w:pPr>
            <w:r w:rsidRPr="00D450F6">
              <w:rPr>
                <w:b/>
                <w:sz w:val="16"/>
                <w:szCs w:val="16"/>
              </w:rPr>
              <w:t>PAYS</w:t>
            </w:r>
            <w:r w:rsidRPr="00D450F6">
              <w:rPr>
                <w:b/>
                <w:sz w:val="16"/>
                <w:szCs w:val="16"/>
              </w:rPr>
              <w:tab/>
              <w:t xml:space="preserve">TÉLÉPHONE </w:t>
            </w:r>
          </w:p>
          <w:p w14:paraId="0F2854CF" w14:textId="77777777" w:rsidR="00D450F6" w:rsidRPr="00D450F6" w:rsidRDefault="00D450F6" w:rsidP="00D450F6">
            <w:pPr>
              <w:spacing w:after="200"/>
              <w:rPr>
                <w:b/>
                <w:sz w:val="18"/>
                <w:szCs w:val="18"/>
                <w:u w:val="single"/>
              </w:rPr>
            </w:pPr>
            <w:r w:rsidRPr="00D450F6">
              <w:rPr>
                <w:b/>
                <w:sz w:val="16"/>
                <w:szCs w:val="16"/>
              </w:rPr>
              <w:t>COURRIEL</w:t>
            </w:r>
          </w:p>
        </w:tc>
      </w:tr>
      <w:tr w:rsidR="00D450F6" w:rsidRPr="00D450F6" w14:paraId="5604F84E"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2FA8882" w14:textId="77777777" w:rsidR="00D450F6" w:rsidRPr="00D450F6" w:rsidRDefault="00D450F6" w:rsidP="00D450F6">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7053B2F3" w14:textId="77777777" w:rsidR="00D450F6" w:rsidRPr="00D450F6" w:rsidRDefault="00D450F6" w:rsidP="00D450F6">
            <w:pPr>
              <w:tabs>
                <w:tab w:val="left" w:pos="2983"/>
              </w:tabs>
              <w:rPr>
                <w:b/>
                <w:sz w:val="18"/>
                <w:szCs w:val="18"/>
              </w:rPr>
            </w:pPr>
            <w:r w:rsidRPr="00D450F6">
              <w:rPr>
                <w:b/>
                <w:sz w:val="16"/>
                <w:szCs w:val="16"/>
              </w:rPr>
              <w:t>CACHET</w:t>
            </w:r>
          </w:p>
        </w:tc>
      </w:tr>
      <w:tr w:rsidR="00D450F6" w:rsidRPr="00D450F6" w14:paraId="01A78195" w14:textId="77777777" w:rsidTr="00C60502">
        <w:trPr>
          <w:trHeight w:val="1871"/>
        </w:trPr>
        <w:tc>
          <w:tcPr>
            <w:tcW w:w="3227" w:type="dxa"/>
            <w:tcBorders>
              <w:top w:val="single" w:sz="4" w:space="0" w:color="auto"/>
              <w:right w:val="single" w:sz="4" w:space="0" w:color="auto"/>
            </w:tcBorders>
            <w:shd w:val="clear" w:color="auto" w:fill="auto"/>
          </w:tcPr>
          <w:p w14:paraId="17B6B50F" w14:textId="77777777" w:rsidR="00D450F6" w:rsidRPr="00D450F6" w:rsidRDefault="00D450F6" w:rsidP="00D450F6">
            <w:pPr>
              <w:spacing w:before="120" w:after="120"/>
              <w:rPr>
                <w:b/>
                <w:sz w:val="16"/>
                <w:szCs w:val="16"/>
              </w:rPr>
            </w:pPr>
            <w:r w:rsidRPr="00D450F6">
              <w:rPr>
                <w:b/>
                <w:sz w:val="16"/>
                <w:szCs w:val="16"/>
              </w:rPr>
              <w:t>SIGNATURE DU REPRÉSENTANT AUTORISÉ</w:t>
            </w:r>
          </w:p>
          <w:p w14:paraId="574CC96E" w14:textId="77777777" w:rsidR="00D450F6" w:rsidRPr="00D450F6" w:rsidRDefault="00D450F6" w:rsidP="00D450F6">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37D857A7" w14:textId="77777777" w:rsidR="00D450F6" w:rsidRPr="00D450F6" w:rsidRDefault="00D450F6" w:rsidP="00D450F6">
            <w:pPr>
              <w:tabs>
                <w:tab w:val="left" w:pos="2983"/>
              </w:tabs>
              <w:rPr>
                <w:b/>
                <w:sz w:val="18"/>
                <w:szCs w:val="18"/>
              </w:rPr>
            </w:pPr>
          </w:p>
        </w:tc>
      </w:tr>
    </w:tbl>
    <w:p w14:paraId="1222D16D" w14:textId="77777777" w:rsidR="00D450F6" w:rsidRPr="00D450F6" w:rsidRDefault="00D450F6" w:rsidP="00D450F6">
      <w:pPr>
        <w:pStyle w:val="Titre3"/>
      </w:pPr>
      <w:bookmarkStart w:id="174" w:name="_Toc257039881"/>
      <w:bookmarkStart w:id="175" w:name="_Toc511056610"/>
      <w:bookmarkStart w:id="176" w:name="_Toc51592069"/>
      <w:bookmarkStart w:id="177" w:name="_Toc52268501"/>
      <w:bookmarkStart w:id="178" w:name="_Toc161742933"/>
      <w:bookmarkEnd w:id="173"/>
      <w:r>
        <w:t>Sous-</w:t>
      </w:r>
      <w:proofErr w:type="spellStart"/>
      <w:r>
        <w:t>traitants</w:t>
      </w:r>
      <w:bookmarkEnd w:id="174"/>
      <w:bookmarkEnd w:id="175"/>
      <w:bookmarkEnd w:id="176"/>
      <w:bookmarkEnd w:id="177"/>
      <w:bookmarkEnd w:id="17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D450F6" w:rsidRPr="00D450F6" w14:paraId="600DDDEE" w14:textId="77777777" w:rsidTr="00C60502">
        <w:trPr>
          <w:trHeight w:val="803"/>
        </w:trPr>
        <w:tc>
          <w:tcPr>
            <w:tcW w:w="2457" w:type="dxa"/>
            <w:vAlign w:val="center"/>
          </w:tcPr>
          <w:p w14:paraId="5CC90116"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Nom et forme juridique</w:t>
            </w:r>
          </w:p>
        </w:tc>
        <w:tc>
          <w:tcPr>
            <w:tcW w:w="2383" w:type="dxa"/>
            <w:vAlign w:val="center"/>
          </w:tcPr>
          <w:p w14:paraId="263BA111"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Adresse / siège social</w:t>
            </w:r>
          </w:p>
        </w:tc>
        <w:tc>
          <w:tcPr>
            <w:tcW w:w="3665" w:type="dxa"/>
            <w:vAlign w:val="center"/>
          </w:tcPr>
          <w:p w14:paraId="589ED2E7"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Objet</w:t>
            </w:r>
          </w:p>
        </w:tc>
      </w:tr>
      <w:tr w:rsidR="00D450F6" w:rsidRPr="00D450F6" w14:paraId="1A00DED3" w14:textId="77777777" w:rsidTr="00C60502">
        <w:trPr>
          <w:trHeight w:val="804"/>
        </w:trPr>
        <w:tc>
          <w:tcPr>
            <w:tcW w:w="2457" w:type="dxa"/>
            <w:vAlign w:val="center"/>
          </w:tcPr>
          <w:p w14:paraId="0F07D086"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2383" w:type="dxa"/>
            <w:vAlign w:val="center"/>
          </w:tcPr>
          <w:p w14:paraId="39D76F16"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3665" w:type="dxa"/>
            <w:vAlign w:val="center"/>
          </w:tcPr>
          <w:p w14:paraId="18CD60A2" w14:textId="77777777" w:rsidR="00D450F6" w:rsidRPr="00D450F6" w:rsidRDefault="00D450F6" w:rsidP="00D450F6">
            <w:pPr>
              <w:spacing w:before="120" w:after="120" w:line="240" w:lineRule="auto"/>
              <w:jc w:val="right"/>
              <w:rPr>
                <w:rFonts w:eastAsia="DejaVu Sans" w:cs="Arial"/>
                <w:color w:val="auto"/>
                <w:kern w:val="18"/>
                <w:szCs w:val="21"/>
                <w:lang w:val="fr-FR"/>
              </w:rPr>
            </w:pPr>
          </w:p>
        </w:tc>
      </w:tr>
      <w:tr w:rsidR="00D450F6" w:rsidRPr="00D450F6" w14:paraId="1510D36B" w14:textId="77777777" w:rsidTr="00C60502">
        <w:trPr>
          <w:trHeight w:val="804"/>
        </w:trPr>
        <w:tc>
          <w:tcPr>
            <w:tcW w:w="2457" w:type="dxa"/>
            <w:vAlign w:val="center"/>
          </w:tcPr>
          <w:p w14:paraId="2E71126E"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2383" w:type="dxa"/>
            <w:vAlign w:val="center"/>
          </w:tcPr>
          <w:p w14:paraId="42DCCE44"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3665" w:type="dxa"/>
            <w:vAlign w:val="center"/>
          </w:tcPr>
          <w:p w14:paraId="2BE1EB69" w14:textId="77777777" w:rsidR="00D450F6" w:rsidRPr="00D450F6" w:rsidRDefault="00D450F6" w:rsidP="00D450F6">
            <w:pPr>
              <w:spacing w:before="120" w:after="120" w:line="240" w:lineRule="auto"/>
              <w:jc w:val="right"/>
              <w:rPr>
                <w:rFonts w:eastAsia="DejaVu Sans" w:cs="Arial"/>
                <w:color w:val="auto"/>
                <w:kern w:val="18"/>
                <w:szCs w:val="21"/>
                <w:lang w:val="fr-FR"/>
              </w:rPr>
            </w:pPr>
          </w:p>
        </w:tc>
      </w:tr>
      <w:tr w:rsidR="00D450F6" w:rsidRPr="00D450F6" w14:paraId="49C4CF1F" w14:textId="77777777" w:rsidTr="00C60502">
        <w:trPr>
          <w:trHeight w:val="804"/>
        </w:trPr>
        <w:tc>
          <w:tcPr>
            <w:tcW w:w="2457" w:type="dxa"/>
            <w:vAlign w:val="center"/>
          </w:tcPr>
          <w:p w14:paraId="418B7328"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2383" w:type="dxa"/>
            <w:vAlign w:val="center"/>
          </w:tcPr>
          <w:p w14:paraId="1DCDA3B8"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3665" w:type="dxa"/>
            <w:vAlign w:val="center"/>
          </w:tcPr>
          <w:p w14:paraId="750E89AE" w14:textId="77777777" w:rsidR="00D450F6" w:rsidRPr="00D450F6" w:rsidRDefault="00D450F6" w:rsidP="00D450F6">
            <w:pPr>
              <w:spacing w:before="120" w:after="120" w:line="240" w:lineRule="auto"/>
              <w:jc w:val="right"/>
              <w:rPr>
                <w:rFonts w:eastAsia="DejaVu Sans" w:cs="Arial"/>
                <w:color w:val="auto"/>
                <w:kern w:val="18"/>
                <w:szCs w:val="21"/>
                <w:lang w:val="fr-FR"/>
              </w:rPr>
            </w:pPr>
          </w:p>
        </w:tc>
      </w:tr>
    </w:tbl>
    <w:p w14:paraId="1E4ABC4B" w14:textId="77777777" w:rsidR="00D450F6" w:rsidRPr="00D450F6" w:rsidRDefault="00D450F6" w:rsidP="00D450F6">
      <w:pPr>
        <w:pStyle w:val="Titre2"/>
      </w:pPr>
      <w:bookmarkStart w:id="179" w:name="_Toc52268502"/>
      <w:bookmarkStart w:id="180" w:name="_Toc161742934"/>
      <w:r>
        <w:t>Formulaire d’offre - Prix</w:t>
      </w:r>
      <w:bookmarkEnd w:id="179"/>
      <w:bookmarkEnd w:id="180"/>
    </w:p>
    <w:p w14:paraId="34264F88" w14:textId="5C774BB8" w:rsidR="00D450F6" w:rsidRPr="00D450F6" w:rsidRDefault="00D450F6" w:rsidP="00D450F6">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 </w:t>
      </w:r>
      <w:r w:rsidR="00F845D8" w:rsidRPr="00D450F6">
        <w:rPr>
          <w:kern w:val="18"/>
          <w:sz w:val="20"/>
        </w:rPr>
        <w:t>–,</w:t>
      </w:r>
      <w:r w:rsidRPr="00D450F6">
        <w:rPr>
          <w:kern w:val="18"/>
          <w:sz w:val="20"/>
        </w:rPr>
        <w:t xml:space="preserve"> le présent marché et déclare explicitement accepter toutes les conditions énumérées dans le CSC et renoncer aux éventuelles dispositions dérogatoires comme ses propres conditions.</w:t>
      </w:r>
    </w:p>
    <w:p w14:paraId="3CC5D66B"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CBFA1B0" w14:textId="77777777" w:rsidR="00D450F6" w:rsidRPr="00D450F6" w:rsidRDefault="00D450F6" w:rsidP="00D450F6">
      <w:pPr>
        <w:widowControl w:val="0"/>
        <w:suppressAutoHyphens/>
        <w:spacing w:before="60" w:after="60" w:line="288" w:lineRule="auto"/>
        <w:jc w:val="both"/>
        <w:rPr>
          <w:kern w:val="18"/>
          <w:sz w:val="20"/>
        </w:rPr>
      </w:pPr>
    </w:p>
    <w:p w14:paraId="2EAA961C" w14:textId="77777777" w:rsidR="00D450F6" w:rsidRPr="00D450F6" w:rsidRDefault="00D450F6" w:rsidP="00D450F6">
      <w:pPr>
        <w:widowControl w:val="0"/>
        <w:suppressAutoHyphens/>
        <w:spacing w:before="60" w:after="60" w:line="288" w:lineRule="auto"/>
        <w:jc w:val="both"/>
        <w:rPr>
          <w:kern w:val="18"/>
          <w:sz w:val="20"/>
        </w:rPr>
      </w:pPr>
    </w:p>
    <w:p w14:paraId="614D7A59"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745BA1CA" w14:textId="77777777" w:rsidR="00D450F6" w:rsidRPr="00D450F6" w:rsidRDefault="00D450F6" w:rsidP="00D450F6">
      <w:pPr>
        <w:widowControl w:val="0"/>
        <w:suppressAutoHyphens/>
        <w:spacing w:before="60" w:after="60" w:line="288" w:lineRule="auto"/>
        <w:jc w:val="both"/>
        <w:rPr>
          <w:kern w:val="18"/>
          <w:sz w:val="20"/>
        </w:rPr>
      </w:pPr>
    </w:p>
    <w:p w14:paraId="7A5AAD14"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Pourcentage TVA : ……………%.</w:t>
      </w:r>
    </w:p>
    <w:p w14:paraId="03AECB49"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63B95C1A"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590F2E35" w14:textId="519DB4B1" w:rsidR="00D450F6" w:rsidRPr="00D450F6" w:rsidRDefault="00D450F6" w:rsidP="00D450F6">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ci-dessous ou au point …, dûment signés, doivent être joints à l’offre.</w:t>
      </w:r>
    </w:p>
    <w:p w14:paraId="366C7C26"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 xml:space="preserve"> </w:t>
      </w:r>
    </w:p>
    <w:p w14:paraId="7AE38FEC" w14:textId="1ABBE0AE" w:rsidR="00D450F6" w:rsidRPr="00D450F6" w:rsidRDefault="00D450F6" w:rsidP="00D450F6">
      <w:pPr>
        <w:widowControl w:val="0"/>
        <w:suppressAutoHyphens/>
        <w:spacing w:before="60" w:after="60" w:line="288" w:lineRule="auto"/>
        <w:jc w:val="both"/>
        <w:rPr>
          <w:kern w:val="18"/>
          <w:sz w:val="20"/>
        </w:rPr>
      </w:pPr>
      <w:r w:rsidRPr="00D450F6">
        <w:rPr>
          <w:kern w:val="18"/>
          <w:sz w:val="20"/>
        </w:rPr>
        <w:t>En annexe ……………</w:t>
      </w:r>
      <w:proofErr w:type="gramStart"/>
      <w:r w:rsidR="00F845D8" w:rsidRPr="00D450F6">
        <w:rPr>
          <w:kern w:val="18"/>
          <w:sz w:val="20"/>
        </w:rPr>
        <w:t>……</w:t>
      </w:r>
      <w:r w:rsidRPr="00D450F6">
        <w:rPr>
          <w:kern w:val="18"/>
          <w:sz w:val="20"/>
        </w:rPr>
        <w:t>.</w:t>
      </w:r>
      <w:proofErr w:type="gramEnd"/>
      <w:r w:rsidRPr="00D450F6">
        <w:rPr>
          <w:kern w:val="18"/>
          <w:sz w:val="20"/>
        </w:rPr>
        <w:t>, le soumissionnaire joint à son offre ……………..</w:t>
      </w:r>
    </w:p>
    <w:p w14:paraId="071553F0" w14:textId="77777777" w:rsidR="00D450F6" w:rsidRPr="00D450F6" w:rsidRDefault="00D450F6" w:rsidP="00D450F6">
      <w:pPr>
        <w:widowControl w:val="0"/>
        <w:suppressAutoHyphens/>
        <w:spacing w:before="60" w:after="60" w:line="288" w:lineRule="auto"/>
        <w:jc w:val="both"/>
        <w:rPr>
          <w:kern w:val="18"/>
          <w:sz w:val="20"/>
        </w:rPr>
      </w:pPr>
    </w:p>
    <w:p w14:paraId="5841D3C3"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7065B4CE" w14:textId="77777777" w:rsidR="00D450F6" w:rsidRPr="00D450F6" w:rsidRDefault="00D450F6" w:rsidP="00D450F6">
      <w:pPr>
        <w:widowControl w:val="0"/>
        <w:suppressAutoHyphens/>
        <w:spacing w:before="60" w:after="60" w:line="288" w:lineRule="auto"/>
        <w:jc w:val="both"/>
        <w:rPr>
          <w:kern w:val="18"/>
          <w:sz w:val="20"/>
        </w:rPr>
      </w:pPr>
    </w:p>
    <w:p w14:paraId="08D6424B" w14:textId="77777777" w:rsidR="00D450F6" w:rsidRPr="00D450F6" w:rsidRDefault="00D450F6" w:rsidP="00D450F6">
      <w:pPr>
        <w:widowControl w:val="0"/>
        <w:suppressAutoHyphens/>
        <w:spacing w:before="60" w:after="60" w:line="288" w:lineRule="auto"/>
        <w:jc w:val="both"/>
        <w:rPr>
          <w:kern w:val="18"/>
          <w:sz w:val="20"/>
        </w:rPr>
      </w:pPr>
    </w:p>
    <w:p w14:paraId="1EB9E9AD"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Certifié pour vrai et conforme,</w:t>
      </w:r>
    </w:p>
    <w:p w14:paraId="5D464EB0" w14:textId="77777777" w:rsidR="00D450F6" w:rsidRPr="00D450F6" w:rsidRDefault="00D450F6" w:rsidP="00D450F6">
      <w:pPr>
        <w:widowControl w:val="0"/>
        <w:suppressAutoHyphens/>
        <w:spacing w:before="60" w:after="60" w:line="288" w:lineRule="auto"/>
        <w:jc w:val="both"/>
        <w:rPr>
          <w:kern w:val="18"/>
          <w:sz w:val="20"/>
        </w:rPr>
      </w:pPr>
    </w:p>
    <w:p w14:paraId="6D45A2A8"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Fait à …………………… le ………………</w:t>
      </w:r>
    </w:p>
    <w:p w14:paraId="237DF660" w14:textId="77777777" w:rsidR="00D450F6" w:rsidRPr="00D450F6" w:rsidRDefault="00D450F6" w:rsidP="00D450F6">
      <w:pPr>
        <w:pStyle w:val="Titre2"/>
      </w:pPr>
      <w:bookmarkStart w:id="181" w:name="_Toc52268503"/>
      <w:bookmarkStart w:id="182" w:name="_Toc161742935"/>
      <w:r>
        <w:t>Déclaration sur l’honneur – motifs d’exclusion</w:t>
      </w:r>
      <w:bookmarkEnd w:id="181"/>
      <w:bookmarkEnd w:id="182"/>
      <w:r>
        <w:t xml:space="preserve"> </w:t>
      </w:r>
    </w:p>
    <w:p w14:paraId="326197B8" w14:textId="04E23F5D" w:rsidR="00D450F6" w:rsidRPr="00D450F6" w:rsidRDefault="00D450F6" w:rsidP="00D450F6">
      <w:pPr>
        <w:spacing w:after="0" w:line="240" w:lineRule="auto"/>
        <w:jc w:val="both"/>
        <w:textAlignment w:val="baseline"/>
        <w:rPr>
          <w:rFonts w:ascii="Times New Roman" w:eastAsia="Times New Roman" w:hAnsi="Times New Roman" w:cs="Segoe UI"/>
          <w:color w:val="auto"/>
          <w:sz w:val="20"/>
          <w:szCs w:val="20"/>
          <w:lang w:val="fr-FR" w:eastAsia="fr-BE"/>
        </w:rPr>
      </w:pPr>
      <w:r w:rsidRPr="00D450F6">
        <w:rPr>
          <w:rFonts w:ascii="Times New Roman" w:eastAsia="Times New Roman" w:hAnsi="Times New Roman" w:cs="Segoe UI"/>
          <w:color w:val="auto"/>
          <w:sz w:val="20"/>
          <w:szCs w:val="20"/>
          <w:lang w:val="fr-FR" w:eastAsia="fr-BE"/>
        </w:rPr>
        <w:t>Par la présente, je/nous, agissant en ma/notre qualité de représentant(s) légal/ légaux du soumissionnaire précité, déclare/</w:t>
      </w:r>
      <w:proofErr w:type="spellStart"/>
      <w:r w:rsidR="000F4CE2" w:rsidRPr="004B23E0">
        <w:rPr>
          <w:rFonts w:ascii="Times New Roman" w:eastAsia="Times New Roman" w:hAnsi="Times New Roman" w:cs="Segoe UI"/>
          <w:color w:val="auto"/>
          <w:sz w:val="20"/>
          <w:szCs w:val="20"/>
          <w:lang w:val="fr-FR" w:eastAsia="fr-BE"/>
        </w:rPr>
        <w:t>ron</w:t>
      </w:r>
      <w:r w:rsidR="004B23E0" w:rsidRPr="004B23E0">
        <w:rPr>
          <w:rFonts w:ascii="Times New Roman" w:eastAsia="Times New Roman" w:hAnsi="Times New Roman" w:cs="Segoe UI"/>
          <w:color w:val="auto"/>
          <w:sz w:val="20"/>
          <w:szCs w:val="20"/>
          <w:lang w:val="fr-FR" w:eastAsia="fr-BE"/>
        </w:rPr>
        <w:t>s</w:t>
      </w:r>
      <w:proofErr w:type="spellEnd"/>
      <w:r w:rsidRPr="00D450F6">
        <w:rPr>
          <w:rFonts w:ascii="Times New Roman" w:eastAsia="Times New Roman" w:hAnsi="Times New Roman" w:cs="Segoe UI"/>
          <w:color w:val="auto"/>
          <w:sz w:val="20"/>
          <w:szCs w:val="20"/>
          <w:lang w:val="fr-FR" w:eastAsia="fr-BE"/>
        </w:rPr>
        <w:t> que le soumissionnaire ne se trouve pas dans un des cas d’exclusion suivants</w:t>
      </w:r>
      <w:r w:rsidRPr="00D450F6">
        <w:rPr>
          <w:rFonts w:ascii="Times New Roman" w:eastAsia="Times New Roman" w:hAnsi="Times New Roman"/>
          <w:color w:val="auto"/>
          <w:sz w:val="20"/>
          <w:szCs w:val="20"/>
          <w:lang w:val="fr-FR" w:eastAsia="fr-BE"/>
        </w:rPr>
        <w:t> </w:t>
      </w:r>
      <w:r w:rsidRPr="00D450F6">
        <w:rPr>
          <w:rFonts w:ascii="Times New Roman" w:eastAsia="Times New Roman" w:hAnsi="Times New Roman" w:cs="Segoe UI"/>
          <w:color w:val="auto"/>
          <w:sz w:val="20"/>
          <w:szCs w:val="20"/>
          <w:lang w:val="fr-FR" w:eastAsia="fr-BE"/>
        </w:rPr>
        <w:t>: </w:t>
      </w:r>
    </w:p>
    <w:p w14:paraId="65063553" w14:textId="77777777" w:rsidR="00D450F6" w:rsidRPr="00D450F6" w:rsidRDefault="00D450F6" w:rsidP="00D450F6">
      <w:pPr>
        <w:spacing w:after="0" w:line="240" w:lineRule="auto"/>
        <w:jc w:val="both"/>
        <w:textAlignment w:val="baseline"/>
        <w:rPr>
          <w:rFonts w:eastAsia="Times New Roman" w:cs="Segoe UI"/>
          <w:sz w:val="20"/>
          <w:szCs w:val="20"/>
          <w:lang w:val="fr-FR" w:eastAsia="fr-BE"/>
        </w:rPr>
      </w:pPr>
    </w:p>
    <w:p w14:paraId="3A3895EE" w14:textId="77777777" w:rsidR="00D450F6" w:rsidRPr="00D450F6" w:rsidRDefault="00D450F6" w:rsidP="00424DDB">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Le soumissionnaire ni un de ses dirigeants a fait l’objet d’une condamnation prononcée par une </w:t>
      </w:r>
      <w:r w:rsidRPr="00D450F6">
        <w:rPr>
          <w:rFonts w:eastAsia="Times New Roman" w:cs="Segoe UI"/>
          <w:b/>
          <w:bCs/>
          <w:color w:val="auto"/>
          <w:sz w:val="20"/>
          <w:szCs w:val="20"/>
          <w:u w:val="single"/>
          <w:lang w:val="fr-FR" w:eastAsia="fr-BE"/>
        </w:rPr>
        <w:t>décision judiciaire ayant force de chose jugée</w:t>
      </w:r>
      <w:r w:rsidRPr="00D450F6">
        <w:rPr>
          <w:rFonts w:eastAsia="Times New Roman" w:cs="Segoe UI"/>
          <w:color w:val="auto"/>
          <w:sz w:val="20"/>
          <w:szCs w:val="20"/>
          <w:lang w:val="fr-FR" w:eastAsia="fr-BE"/>
        </w:rPr>
        <w:t> pour l’une des infractions suivantes : </w:t>
      </w:r>
    </w:p>
    <w:p w14:paraId="27DCB111"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1° participation à une </w:t>
      </w:r>
      <w:r w:rsidRPr="00D450F6">
        <w:rPr>
          <w:rFonts w:eastAsia="Times New Roman" w:cs="Segoe UI"/>
          <w:b/>
          <w:bCs/>
          <w:color w:val="auto"/>
          <w:sz w:val="20"/>
          <w:szCs w:val="20"/>
          <w:lang w:val="fr-FR" w:eastAsia="fr-BE"/>
        </w:rPr>
        <w:t>organisation </w:t>
      </w:r>
      <w:proofErr w:type="gramStart"/>
      <w:r w:rsidRPr="00D450F6">
        <w:rPr>
          <w:rFonts w:eastAsia="Times New Roman" w:cs="Segoe UI"/>
          <w:b/>
          <w:bCs/>
          <w:sz w:val="20"/>
          <w:szCs w:val="20"/>
          <w:lang w:val="fr-FR" w:eastAsia="fr-BE"/>
        </w:rPr>
        <w:t>criminelle</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58819857"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7EBE2029"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3° </w:t>
      </w:r>
      <w:proofErr w:type="gramStart"/>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5EE4CDF0" w14:textId="77777777" w:rsidR="00D450F6" w:rsidRPr="00D450F6" w:rsidRDefault="00D450F6" w:rsidP="00D450F6">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4° infractions </w:t>
      </w:r>
      <w:r w:rsidRPr="00D450F6">
        <w:rPr>
          <w:rFonts w:eastAsia="Times New Roman" w:cs="Segoe UI"/>
          <w:b/>
          <w:bCs/>
          <w:color w:val="auto"/>
          <w:sz w:val="20"/>
          <w:szCs w:val="20"/>
          <w:lang w:val="fr-FR" w:eastAsia="fr-BE"/>
        </w:rPr>
        <w:t>terroristes</w:t>
      </w:r>
      <w:r w:rsidRPr="00D450F6">
        <w:rPr>
          <w:rFonts w:eastAsia="Times New Roman" w:cs="Segoe UI"/>
          <w:color w:val="auto"/>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color w:val="auto"/>
          <w:sz w:val="20"/>
          <w:szCs w:val="20"/>
          <w:lang w:val="fr-FR" w:eastAsia="fr-BE"/>
        </w:rPr>
        <w:t> </w:t>
      </w:r>
    </w:p>
    <w:p w14:paraId="0ABD5292"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5° </w:t>
      </w:r>
      <w:r w:rsidRPr="00D450F6">
        <w:rPr>
          <w:rFonts w:eastAsia="Times New Roman" w:cs="Segoe UI"/>
          <w:b/>
          <w:bCs/>
          <w:color w:val="auto"/>
          <w:sz w:val="20"/>
          <w:szCs w:val="20"/>
          <w:lang w:val="fr-FR" w:eastAsia="fr-BE"/>
        </w:rPr>
        <w:t>blanchimen</w:t>
      </w:r>
      <w:r w:rsidRPr="00D450F6">
        <w:rPr>
          <w:rFonts w:eastAsia="Times New Roman" w:cs="Segoe UI"/>
          <w:color w:val="auto"/>
          <w:sz w:val="20"/>
          <w:szCs w:val="20"/>
          <w:lang w:val="fr-FR" w:eastAsia="fr-BE"/>
        </w:rPr>
        <w:t>t de capitaux ou </w:t>
      </w:r>
      <w:r w:rsidRPr="00D450F6">
        <w:rPr>
          <w:rFonts w:eastAsia="Times New Roman" w:cs="Segoe UI"/>
          <w:b/>
          <w:bCs/>
          <w:color w:val="auto"/>
          <w:sz w:val="20"/>
          <w:szCs w:val="20"/>
          <w:lang w:val="fr-FR" w:eastAsia="fr-BE"/>
        </w:rPr>
        <w:t>financement du </w:t>
      </w:r>
      <w:proofErr w:type="gramStart"/>
      <w:r w:rsidRPr="00D450F6">
        <w:rPr>
          <w:rFonts w:eastAsia="Times New Roman" w:cs="Segoe UI"/>
          <w:b/>
          <w:bCs/>
          <w:sz w:val="20"/>
          <w:szCs w:val="20"/>
          <w:lang w:val="fr-FR" w:eastAsia="fr-BE"/>
        </w:rPr>
        <w:t>terrorisme</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1C157179"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lastRenderedPageBreak/>
        <w:t>6° </w:t>
      </w:r>
      <w:r w:rsidRPr="00D450F6">
        <w:rPr>
          <w:rFonts w:eastAsia="Times New Roman" w:cs="Segoe UI"/>
          <w:b/>
          <w:bCs/>
          <w:color w:val="auto"/>
          <w:sz w:val="20"/>
          <w:szCs w:val="20"/>
          <w:lang w:val="fr-FR" w:eastAsia="fr-BE"/>
        </w:rPr>
        <w:t>travail des enfants</w:t>
      </w:r>
      <w:r w:rsidRPr="00D450F6">
        <w:rPr>
          <w:rFonts w:eastAsia="Times New Roman" w:cs="Segoe UI"/>
          <w:color w:val="auto"/>
          <w:sz w:val="20"/>
          <w:szCs w:val="20"/>
          <w:lang w:val="fr-FR" w:eastAsia="fr-BE"/>
        </w:rPr>
        <w:t> et autres formes de traite des êtres humains. </w:t>
      </w:r>
    </w:p>
    <w:p w14:paraId="7DAEFEE7"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7° occupation de ressortissants de pays tiers en </w:t>
      </w:r>
      <w:r w:rsidRPr="00D450F6">
        <w:rPr>
          <w:rFonts w:eastAsia="Times New Roman" w:cs="Segoe UI"/>
          <w:b/>
          <w:bCs/>
          <w:color w:val="auto"/>
          <w:sz w:val="20"/>
          <w:szCs w:val="20"/>
          <w:lang w:val="fr-FR" w:eastAsia="fr-BE"/>
        </w:rPr>
        <w:t>séjour illégal</w:t>
      </w:r>
      <w:r w:rsidRPr="00D450F6">
        <w:rPr>
          <w:rFonts w:eastAsia="Times New Roman" w:cs="Segoe UI"/>
          <w:color w:val="auto"/>
          <w:sz w:val="20"/>
          <w:szCs w:val="20"/>
          <w:lang w:val="fr-FR" w:eastAsia="fr-BE"/>
        </w:rPr>
        <w:t>. </w:t>
      </w:r>
    </w:p>
    <w:p w14:paraId="2D516F21" w14:textId="23B731ED" w:rsidR="00E1469E" w:rsidRPr="00D450F6" w:rsidRDefault="00D957FD" w:rsidP="00D450F6">
      <w:pPr>
        <w:spacing w:after="0" w:line="240" w:lineRule="auto"/>
        <w:ind w:firstLine="705"/>
        <w:jc w:val="both"/>
        <w:textAlignment w:val="baseline"/>
        <w:rPr>
          <w:rFonts w:eastAsia="Times New Roman" w:cs="Segoe UI"/>
          <w:color w:val="auto"/>
          <w:sz w:val="20"/>
          <w:szCs w:val="20"/>
          <w:lang w:val="fr-FR" w:eastAsia="fr-BE"/>
        </w:rPr>
      </w:pPr>
      <w:r w:rsidRPr="00D957FD">
        <w:rPr>
          <w:rFonts w:eastAsia="Times New Roman" w:cs="Segoe UI"/>
          <w:color w:val="auto"/>
          <w:sz w:val="20"/>
          <w:szCs w:val="20"/>
          <w:lang w:val="fr-FR" w:eastAsia="fr-BE"/>
        </w:rPr>
        <w:t>8° la création de sociétés offshore</w:t>
      </w:r>
    </w:p>
    <w:p w14:paraId="6DA677A0" w14:textId="77777777" w:rsidR="00D450F6" w:rsidRPr="00D450F6" w:rsidRDefault="00D450F6" w:rsidP="00D450F6">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L’exclusion sur base de ce critère vaut pour une durée de 5 ans à compter de la date du jugement. </w:t>
      </w:r>
    </w:p>
    <w:p w14:paraId="26482C90"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p>
    <w:p w14:paraId="39E25878" w14:textId="08C0FC26" w:rsidR="00D450F6" w:rsidRPr="00D450F6" w:rsidRDefault="00D450F6" w:rsidP="00424DDB">
      <w:pPr>
        <w:numPr>
          <w:ilvl w:val="0"/>
          <w:numId w:val="14"/>
        </w:numPr>
        <w:spacing w:after="0" w:line="240" w:lineRule="auto"/>
        <w:ind w:left="360" w:firstLine="0"/>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Le soumissionnaire ne satisfait pas à ses obligations relatives au </w:t>
      </w:r>
      <w:r w:rsidRPr="00D450F6">
        <w:rPr>
          <w:rFonts w:eastAsia="Times New Roman" w:cs="Segoe UI"/>
          <w:b/>
          <w:bCs/>
          <w:color w:val="auto"/>
          <w:sz w:val="20"/>
          <w:szCs w:val="20"/>
          <w:u w:val="single"/>
          <w:lang w:val="fr-FR" w:eastAsia="fr-BE"/>
        </w:rPr>
        <w:t>paiement d’impôts et taxes ou de cotisations de sécurité sociale</w:t>
      </w:r>
      <w:r w:rsidRPr="00D450F6">
        <w:rPr>
          <w:rFonts w:eastAsia="Times New Roman" w:cs="Segoe UI"/>
          <w:color w:val="auto"/>
          <w:sz w:val="20"/>
          <w:szCs w:val="20"/>
          <w:lang w:val="fr-FR" w:eastAsia="fr-BE"/>
        </w:rPr>
        <w:t xml:space="preserve"> pour un montant de plus de </w:t>
      </w:r>
      <w:r w:rsidR="00D957FD" w:rsidRPr="00D957FD">
        <w:rPr>
          <w:rFonts w:eastAsia="Times New Roman" w:cs="Segoe UI"/>
          <w:color w:val="auto"/>
          <w:sz w:val="20"/>
          <w:szCs w:val="20"/>
          <w:lang w:val="fr-FR" w:eastAsia="fr-BE"/>
        </w:rPr>
        <w:t xml:space="preserve">3.000 </w:t>
      </w:r>
      <w:r w:rsidRPr="00D450F6">
        <w:rPr>
          <w:rFonts w:eastAsia="Times New Roman" w:cs="Segoe UI"/>
          <w:sz w:val="20"/>
          <w:szCs w:val="20"/>
          <w:lang w:val="fr-FR" w:eastAsia="fr-BE"/>
        </w:rPr>
        <w:t xml:space="preserve">€, </w:t>
      </w:r>
      <w:r w:rsidRPr="00D450F6">
        <w:rPr>
          <w:rFonts w:eastAsia="Times New Roman" w:cs="Segoe UI"/>
          <w:color w:val="auto"/>
          <w:sz w:val="20"/>
          <w:szCs w:val="20"/>
          <w:lang w:val="fr-FR" w:eastAsia="fr-BE"/>
        </w:rPr>
        <w:t>sauf</w:t>
      </w:r>
      <w:r w:rsidR="00C65748">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3B68CA5C" w14:textId="77777777" w:rsidR="00D450F6" w:rsidRPr="00D450F6" w:rsidRDefault="00D450F6" w:rsidP="00D450F6">
      <w:pPr>
        <w:spacing w:after="0" w:line="240" w:lineRule="auto"/>
        <w:ind w:left="720"/>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 </w:t>
      </w:r>
    </w:p>
    <w:p w14:paraId="3E28124D" w14:textId="77777777" w:rsidR="00D450F6" w:rsidRPr="00D450F6" w:rsidRDefault="00D450F6" w:rsidP="00424DDB">
      <w:pPr>
        <w:numPr>
          <w:ilvl w:val="0"/>
          <w:numId w:val="15"/>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252D683" w14:textId="77777777" w:rsidR="00D450F6" w:rsidRPr="00D450F6" w:rsidRDefault="00D450F6" w:rsidP="00D450F6">
      <w:pPr>
        <w:spacing w:after="0" w:line="240" w:lineRule="auto"/>
        <w:ind w:left="720"/>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 </w:t>
      </w:r>
    </w:p>
    <w:p w14:paraId="5EFC1E74" w14:textId="019AE92D" w:rsidR="00D450F6" w:rsidRPr="00D450F6" w:rsidRDefault="00D450F6" w:rsidP="00424DDB">
      <w:pPr>
        <w:numPr>
          <w:ilvl w:val="0"/>
          <w:numId w:val="16"/>
        </w:numPr>
        <w:spacing w:after="0" w:line="240" w:lineRule="auto"/>
        <w:ind w:left="360" w:firstLine="0"/>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le</w:t>
      </w:r>
      <w:proofErr w:type="gramEnd"/>
      <w:r w:rsidRPr="00D450F6">
        <w:rPr>
          <w:rFonts w:eastAsia="Times New Roman" w:cs="Segoe UI"/>
          <w:color w:val="auto"/>
          <w:sz w:val="20"/>
          <w:szCs w:val="20"/>
          <w:lang w:val="fr-FR" w:eastAsia="fr-BE"/>
        </w:rPr>
        <w:t xml:space="preserve"> soumissionnaire</w:t>
      </w:r>
      <w:r w:rsidRPr="00D450F6">
        <w:rPr>
          <w:rFonts w:eastAsia="Times New Roman" w:cs="Segoe UI"/>
          <w:color w:val="auto"/>
          <w:sz w:val="20"/>
          <w:szCs w:val="20"/>
          <w:u w:val="single"/>
          <w:lang w:val="fr-FR" w:eastAsia="fr-BE"/>
        </w:rPr>
        <w:t> ou un de ses dirigeants</w:t>
      </w:r>
      <w:r w:rsidRPr="00D450F6">
        <w:rPr>
          <w:rFonts w:eastAsia="Times New Roman" w:cs="Segoe UI"/>
          <w:color w:val="auto"/>
          <w:sz w:val="20"/>
          <w:szCs w:val="20"/>
          <w:lang w:val="fr-FR" w:eastAsia="fr-BE"/>
        </w:rPr>
        <w:t> a commis une </w:t>
      </w:r>
      <w:r w:rsidRPr="00D450F6">
        <w:rPr>
          <w:rFonts w:eastAsia="Times New Roman" w:cs="Segoe UI"/>
          <w:b/>
          <w:bCs/>
          <w:color w:val="auto"/>
          <w:sz w:val="20"/>
          <w:szCs w:val="20"/>
          <w:u w:val="single"/>
          <w:lang w:val="fr-FR" w:eastAsia="fr-BE"/>
        </w:rPr>
        <w:t>faute professionnelle grave qui remet en cause son intégrité.</w:t>
      </w:r>
      <w:r w:rsidRPr="00D450F6">
        <w:rPr>
          <w:rFonts w:eastAsia="Times New Roman" w:cs="Segoe UI"/>
          <w:color w:val="auto"/>
          <w:sz w:val="20"/>
          <w:szCs w:val="20"/>
          <w:lang w:val="fr-FR" w:eastAsia="fr-BE"/>
        </w:rPr>
        <w:t> </w:t>
      </w:r>
      <w:r w:rsidRPr="00D450F6">
        <w:rPr>
          <w:rFonts w:eastAsia="Times New Roman" w:cs="Segoe UI"/>
          <w:color w:val="auto"/>
          <w:sz w:val="20"/>
          <w:szCs w:val="20"/>
          <w:lang w:val="fr-FR" w:eastAsia="fr-BE"/>
        </w:rPr>
        <w:br/>
        <w:t> </w:t>
      </w:r>
      <w:r w:rsidRPr="00D450F6">
        <w:rPr>
          <w:rFonts w:eastAsia="Times New Roman" w:cs="Segoe UI"/>
          <w:color w:val="auto"/>
          <w:sz w:val="20"/>
          <w:szCs w:val="20"/>
          <w:lang w:val="fr-FR" w:eastAsia="fr-BE"/>
        </w:rPr>
        <w:br/>
        <w:t>Sont entre autres</w:t>
      </w:r>
      <w:r w:rsidR="00A14680">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considérées comme telle faute professionnelle grave</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09293132" w14:textId="4A15F378" w:rsidR="00D450F6" w:rsidRPr="00A14680" w:rsidRDefault="00D450F6" w:rsidP="00424DDB">
      <w:pPr>
        <w:pStyle w:val="Paragraphedeliste"/>
        <w:numPr>
          <w:ilvl w:val="0"/>
          <w:numId w:val="17"/>
        </w:numPr>
        <w:spacing w:after="0" w:line="240" w:lineRule="auto"/>
        <w:textAlignment w:val="baseline"/>
        <w:rPr>
          <w:rFonts w:eastAsia="Times New Roman" w:cs="Segoe UI"/>
          <w:sz w:val="20"/>
          <w:szCs w:val="20"/>
          <w:lang w:val="fr-FR" w:eastAsia="fr-BE"/>
        </w:rPr>
      </w:pPr>
      <w:r w:rsidRPr="00A14680">
        <w:rPr>
          <w:rFonts w:eastAsia="Times New Roman" w:cs="Segoe UI"/>
          <w:color w:val="auto"/>
          <w:sz w:val="20"/>
          <w:szCs w:val="20"/>
          <w:lang w:val="fr-FR" w:eastAsia="fr-BE"/>
        </w:rPr>
        <w:t> </w:t>
      </w:r>
      <w:proofErr w:type="gramStart"/>
      <w:r w:rsidRPr="00A14680">
        <w:rPr>
          <w:rFonts w:eastAsia="Times New Roman" w:cs="Segoe UI"/>
          <w:sz w:val="20"/>
          <w:szCs w:val="20"/>
          <w:lang w:val="fr-FR" w:eastAsia="fr-BE"/>
        </w:rPr>
        <w:t>une</w:t>
      </w:r>
      <w:proofErr w:type="gramEnd"/>
      <w:r w:rsidRPr="00A14680">
        <w:rPr>
          <w:rFonts w:eastAsia="Times New Roman" w:cs="Segoe UI"/>
          <w:color w:val="auto"/>
          <w:sz w:val="20"/>
          <w:szCs w:val="20"/>
          <w:lang w:val="fr-FR" w:eastAsia="fr-BE"/>
        </w:rPr>
        <w:t> infraction à la Politique de </w:t>
      </w:r>
      <w:r w:rsidRPr="00A14680">
        <w:rPr>
          <w:rFonts w:eastAsia="Times New Roman" w:cs="Segoe UI"/>
          <w:sz w:val="20"/>
          <w:szCs w:val="20"/>
          <w:lang w:val="fr-FR" w:eastAsia="fr-BE"/>
        </w:rPr>
        <w:t>Enabel</w:t>
      </w:r>
      <w:r w:rsidRPr="00A14680">
        <w:rPr>
          <w:rFonts w:eastAsia="Times New Roman" w:cs="Segoe UI"/>
          <w:color w:val="auto"/>
          <w:sz w:val="20"/>
          <w:szCs w:val="20"/>
          <w:lang w:val="fr-FR" w:eastAsia="fr-BE"/>
        </w:rPr>
        <w:t> concernant l’exploitation et les abus sexuels – juin</w:t>
      </w:r>
      <w:r w:rsidR="00A14680">
        <w:rPr>
          <w:rFonts w:eastAsia="Times New Roman" w:cs="Segoe UI"/>
          <w:color w:val="auto"/>
          <w:sz w:val="20"/>
          <w:szCs w:val="20"/>
          <w:lang w:val="fr-FR" w:eastAsia="fr-BE"/>
        </w:rPr>
        <w:t xml:space="preserve"> 2019 </w:t>
      </w:r>
      <w:r w:rsidRPr="00A14680">
        <w:rPr>
          <w:rFonts w:eastAsia="Times New Roman" w:cs="Segoe UI"/>
          <w:color w:val="auto"/>
          <w:sz w:val="20"/>
          <w:szCs w:val="20"/>
          <w:lang w:val="fr-FR" w:eastAsia="fr-BE"/>
        </w:rPr>
        <w:t xml:space="preserve"> </w:t>
      </w:r>
      <w:r w:rsidRPr="00A14680">
        <w:rPr>
          <w:rFonts w:eastAsia="Times New Roman" w:cs="Segoe UI"/>
          <w:strike/>
          <w:color w:val="auto"/>
          <w:sz w:val="20"/>
          <w:szCs w:val="20"/>
          <w:lang w:val="fr-FR" w:eastAsia="fr-BE"/>
        </w:rPr>
        <w:t>2019</w:t>
      </w:r>
      <w:r w:rsidRPr="00A14680">
        <w:rPr>
          <w:rFonts w:eastAsia="Times New Roman" w:cs="Segoe UI"/>
          <w:strike/>
          <w:color w:val="0078D4"/>
          <w:sz w:val="20"/>
          <w:szCs w:val="20"/>
          <w:u w:val="single"/>
          <w:lang w:val="fr-FR" w:eastAsia="fr-BE"/>
        </w:rPr>
        <w:t> </w:t>
      </w:r>
    </w:p>
    <w:p w14:paraId="0C50F19B" w14:textId="6714E8D7" w:rsidR="00D450F6" w:rsidRPr="00D450F6" w:rsidRDefault="00D450F6" w:rsidP="00424DDB">
      <w:pPr>
        <w:numPr>
          <w:ilvl w:val="0"/>
          <w:numId w:val="17"/>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color w:val="auto"/>
          <w:sz w:val="20"/>
          <w:szCs w:val="20"/>
          <w:lang w:val="fr-FR" w:eastAsia="fr-BE"/>
        </w:rPr>
        <w:t> infraction à la Politique de </w:t>
      </w:r>
      <w:r w:rsidRPr="00D450F6">
        <w:rPr>
          <w:rFonts w:eastAsia="Times New Roman" w:cs="Segoe UI"/>
          <w:sz w:val="20"/>
          <w:szCs w:val="20"/>
          <w:lang w:val="fr-FR" w:eastAsia="fr-BE"/>
        </w:rPr>
        <w:t>Enabel</w:t>
      </w:r>
      <w:r w:rsidRPr="00D450F6">
        <w:rPr>
          <w:rFonts w:eastAsia="Times New Roman" w:cs="Segoe UI"/>
          <w:color w:val="auto"/>
          <w:sz w:val="20"/>
          <w:szCs w:val="20"/>
          <w:lang w:val="fr-FR" w:eastAsia="fr-BE"/>
        </w:rPr>
        <w:t> concernant la maîtrise des risques de fraude et de corruption – juin 2019 </w:t>
      </w:r>
      <w:r w:rsidR="00D957FD" w:rsidRPr="00D957FD">
        <w:rPr>
          <w:rFonts w:eastAsia="Times New Roman" w:cs="Segoe UI"/>
          <w:color w:val="auto"/>
          <w:sz w:val="20"/>
          <w:szCs w:val="20"/>
          <w:lang w:val="fr-FR" w:eastAsia="fr-BE"/>
        </w:rPr>
        <w:t xml:space="preserve">&lt;lien&gt;;  </w:t>
      </w:r>
    </w:p>
    <w:p w14:paraId="185181C1" w14:textId="379DB853" w:rsidR="00D450F6" w:rsidRPr="00D450F6" w:rsidRDefault="00D450F6" w:rsidP="00424DDB">
      <w:pPr>
        <w:numPr>
          <w:ilvl w:val="0"/>
          <w:numId w:val="18"/>
        </w:numPr>
        <w:spacing w:after="0" w:line="240" w:lineRule="auto"/>
        <w:ind w:left="108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une</w:t>
      </w:r>
      <w:proofErr w:type="gramEnd"/>
      <w:r w:rsidRPr="00D450F6">
        <w:rPr>
          <w:rFonts w:eastAsia="Times New Roman" w:cs="Segoe UI"/>
          <w:color w:val="auto"/>
          <w:sz w:val="20"/>
          <w:szCs w:val="20"/>
          <w:lang w:val="fr-FR" w:eastAsia="fr-BE"/>
        </w:rPr>
        <w:t> infraction relative</w:t>
      </w:r>
      <w:r w:rsidR="00A14680">
        <w:rPr>
          <w:rFonts w:eastAsia="Times New Roman" w:cs="Segoe UI"/>
          <w:color w:val="auto"/>
          <w:sz w:val="20"/>
          <w:szCs w:val="20"/>
          <w:lang w:val="fr-FR" w:eastAsia="fr-BE"/>
        </w:rPr>
        <w:t xml:space="preserve"> </w:t>
      </w:r>
      <w:r w:rsidRPr="00D450F6">
        <w:rPr>
          <w:rFonts w:eastAsia="Times New Roman"/>
          <w:color w:val="auto"/>
          <w:sz w:val="20"/>
          <w:szCs w:val="20"/>
          <w:lang w:val="fr-FR" w:eastAsia="fr-BE"/>
        </w:rPr>
        <w:t>à</w:t>
      </w:r>
      <w:r w:rsidR="00A14680">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une disposition d’ordre réglementaire de la législation</w:t>
      </w:r>
      <w:r w:rsidR="00A14680">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locale applicable relative au harcèlement sexuel au travail</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09EB96AB" w14:textId="77777777" w:rsidR="00D450F6" w:rsidRPr="00D450F6" w:rsidRDefault="00D450F6" w:rsidP="00424DDB">
      <w:pPr>
        <w:numPr>
          <w:ilvl w:val="0"/>
          <w:numId w:val="19"/>
        </w:numPr>
        <w:spacing w:after="0" w:line="240" w:lineRule="auto"/>
        <w:ind w:left="108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le</w:t>
      </w:r>
      <w:proofErr w:type="gramEnd"/>
      <w:r w:rsidRPr="00D450F6">
        <w:rPr>
          <w:rFonts w:eastAsia="Times New Roman" w:cs="Segoe UI"/>
          <w:color w:val="auto"/>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2DFFD186" w14:textId="77777777" w:rsidR="00D450F6" w:rsidRPr="00D450F6" w:rsidRDefault="00D450F6" w:rsidP="00424DDB">
      <w:pPr>
        <w:numPr>
          <w:ilvl w:val="0"/>
          <w:numId w:val="20"/>
        </w:numPr>
        <w:spacing w:after="0" w:line="240" w:lineRule="auto"/>
        <w:ind w:left="108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lorsque</w:t>
      </w:r>
      <w:proofErr w:type="gramEnd"/>
      <w:r w:rsidRPr="00D450F6">
        <w:rPr>
          <w:rFonts w:eastAsia="Times New Roman" w:cs="Segoe UI"/>
          <w:color w:val="auto"/>
          <w:sz w:val="20"/>
          <w:szCs w:val="20"/>
          <w:lang w:val="fr-FR" w:eastAsia="fr-BE"/>
        </w:rPr>
        <w:t> Enabel dispose d’</w:t>
      </w:r>
      <w:proofErr w:type="spellStart"/>
      <w:r w:rsidRPr="00D450F6">
        <w:rPr>
          <w:rFonts w:eastAsia="Times New Roman" w:cs="Segoe UI"/>
          <w:color w:val="auto"/>
          <w:sz w:val="20"/>
          <w:szCs w:val="20"/>
          <w:lang w:val="fr-FR" w:eastAsia="fr-BE"/>
        </w:rPr>
        <w:t>élements</w:t>
      </w:r>
      <w:proofErr w:type="spellEnd"/>
      <w:r w:rsidRPr="00D450F6">
        <w:rPr>
          <w:rFonts w:eastAsia="Times New Roman" w:cs="Segoe UI"/>
          <w:color w:val="auto"/>
          <w:sz w:val="20"/>
          <w:szCs w:val="20"/>
          <w:lang w:val="fr-FR" w:eastAsia="fr-BE"/>
        </w:rPr>
        <w:t> suffisamment plausibles pour conclure que le soumissionnaire a commis des actes, conclu des conventions ou procédé à des ententes en vue de fausser la concurrence. </w:t>
      </w:r>
    </w:p>
    <w:p w14:paraId="4A15CC62" w14:textId="77777777" w:rsidR="00D450F6" w:rsidRPr="00D450F6" w:rsidRDefault="00D450F6" w:rsidP="00D450F6">
      <w:pPr>
        <w:spacing w:after="0" w:line="240" w:lineRule="auto"/>
        <w:ind w:left="708"/>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La présence du soumissionnaire sur une des listes d’exclusion Enabel en raison d’un tel acte/convention/entente est considérée comme élément suffisamment plausible. </w:t>
      </w:r>
    </w:p>
    <w:p w14:paraId="414EA91D" w14:textId="77777777" w:rsidR="00D450F6" w:rsidRPr="00D450F6" w:rsidRDefault="00D450F6" w:rsidP="00D450F6">
      <w:pPr>
        <w:spacing w:after="0" w:line="240" w:lineRule="auto"/>
        <w:ind w:left="720"/>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 </w:t>
      </w:r>
    </w:p>
    <w:p w14:paraId="01BA8B64" w14:textId="77777777" w:rsidR="00D450F6" w:rsidRPr="00D450F6" w:rsidRDefault="00D450F6" w:rsidP="00424DDB">
      <w:pPr>
        <w:numPr>
          <w:ilvl w:val="0"/>
          <w:numId w:val="21"/>
        </w:numPr>
        <w:spacing w:after="0" w:line="240" w:lineRule="auto"/>
        <w:ind w:left="36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lorsqu’il</w:t>
      </w:r>
      <w:proofErr w:type="gramEnd"/>
      <w:r w:rsidRPr="00D450F6">
        <w:rPr>
          <w:rFonts w:eastAsia="Times New Roman" w:cs="Segoe UI"/>
          <w:color w:val="auto"/>
          <w:sz w:val="20"/>
          <w:szCs w:val="20"/>
          <w:lang w:val="fr-FR" w:eastAsia="fr-BE"/>
        </w:rPr>
        <w:t> ne peut être remédié à un conflit d’intérêts par d’autres mesures moins intrusives; </w:t>
      </w:r>
    </w:p>
    <w:p w14:paraId="6C82243D" w14:textId="77777777" w:rsidR="00D450F6" w:rsidRPr="00D450F6" w:rsidRDefault="00D450F6" w:rsidP="00D450F6">
      <w:pPr>
        <w:spacing w:after="0" w:line="240" w:lineRule="auto"/>
        <w:ind w:left="720"/>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 </w:t>
      </w:r>
    </w:p>
    <w:p w14:paraId="57B518BE" w14:textId="77777777" w:rsidR="00D450F6" w:rsidRPr="00D450F6" w:rsidRDefault="00D450F6" w:rsidP="00424DDB">
      <w:pPr>
        <w:numPr>
          <w:ilvl w:val="0"/>
          <w:numId w:val="22"/>
        </w:numPr>
        <w:spacing w:after="0" w:line="240" w:lineRule="auto"/>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des</w:t>
      </w:r>
      <w:proofErr w:type="gramEnd"/>
      <w:r w:rsidRPr="00D450F6">
        <w:rPr>
          <w:rFonts w:eastAsia="Times New Roman" w:cs="Segoe UI"/>
          <w:color w:val="auto"/>
          <w:sz w:val="20"/>
          <w:szCs w:val="20"/>
          <w:lang w:val="fr-FR" w:eastAsia="fr-BE"/>
        </w:rPr>
        <w:t> </w:t>
      </w:r>
      <w:r w:rsidRPr="00D450F6">
        <w:rPr>
          <w:rFonts w:eastAsia="Times New Roman" w:cs="Segoe UI"/>
          <w:b/>
          <w:bCs/>
          <w:color w:val="auto"/>
          <w:sz w:val="20"/>
          <w:szCs w:val="20"/>
          <w:lang w:val="fr-FR" w:eastAsia="fr-BE"/>
        </w:rPr>
        <w:t>défaillances importantes ou persistantes</w:t>
      </w:r>
      <w:r w:rsidRPr="00D450F6">
        <w:rPr>
          <w:rFonts w:eastAsia="Times New Roman" w:cs="Segoe UI"/>
          <w:color w:val="auto"/>
          <w:sz w:val="20"/>
          <w:szCs w:val="20"/>
          <w:lang w:val="fr-FR" w:eastAsia="fr-BE"/>
        </w:rPr>
        <w:t> du soumissionnaire ont été constatées lors de l’exécution d’une </w:t>
      </w:r>
      <w:r w:rsidRPr="00D450F6">
        <w:rPr>
          <w:rFonts w:eastAsia="Times New Roman" w:cs="Segoe UI"/>
          <w:b/>
          <w:bCs/>
          <w:color w:val="auto"/>
          <w:sz w:val="20"/>
          <w:szCs w:val="20"/>
          <w:lang w:val="fr-FR" w:eastAsia="fr-BE"/>
        </w:rPr>
        <w:t>obligation essentielle</w:t>
      </w:r>
      <w:r w:rsidRPr="00D450F6">
        <w:rPr>
          <w:rFonts w:eastAsia="Times New Roman" w:cs="Segoe UI"/>
          <w:color w:val="auto"/>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color w:val="auto"/>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color w:val="auto"/>
          <w:sz w:val="20"/>
          <w:szCs w:val="20"/>
          <w:lang w:val="fr-FR" w:eastAsia="fr-BE"/>
        </w:rPr>
        <w:t>du travail établies</w:t>
      </w:r>
      <w:proofErr w:type="gramEnd"/>
      <w:r w:rsidRPr="00D450F6">
        <w:rPr>
          <w:rFonts w:eastAsia="Times New Roman" w:cs="Segoe UI"/>
          <w:color w:val="auto"/>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color w:val="auto"/>
          <w:sz w:val="20"/>
          <w:szCs w:val="20"/>
          <w:lang w:val="fr-FR" w:eastAsia="fr-BE"/>
        </w:rPr>
        <w:br/>
        <w:t>La présence du soumissionnaire sur la liste d’exclusion Enabel en raison d’une telle défaillance sert d’un tel constat. </w:t>
      </w:r>
    </w:p>
    <w:p w14:paraId="59832709" w14:textId="77777777" w:rsidR="00D450F6" w:rsidRPr="00D450F6" w:rsidRDefault="00D450F6" w:rsidP="00D450F6">
      <w:pPr>
        <w:spacing w:after="0" w:line="240" w:lineRule="auto"/>
        <w:ind w:left="705"/>
        <w:jc w:val="both"/>
        <w:textAlignment w:val="baseline"/>
        <w:rPr>
          <w:rFonts w:eastAsia="Times New Roman" w:cs="Segoe UI"/>
          <w:color w:val="auto"/>
          <w:sz w:val="20"/>
          <w:szCs w:val="20"/>
          <w:lang w:val="fr-FR" w:eastAsia="fr-BE"/>
        </w:rPr>
      </w:pPr>
    </w:p>
    <w:p w14:paraId="177D6155" w14:textId="77777777" w:rsidR="00D450F6" w:rsidRPr="00D450F6" w:rsidRDefault="00D450F6" w:rsidP="00424DDB">
      <w:pPr>
        <w:numPr>
          <w:ilvl w:val="0"/>
          <w:numId w:val="22"/>
        </w:numPr>
        <w:spacing w:after="0" w:line="240" w:lineRule="auto"/>
        <w:ind w:left="36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des</w:t>
      </w:r>
      <w:proofErr w:type="gramEnd"/>
      <w:r w:rsidRPr="00D450F6">
        <w:rPr>
          <w:rFonts w:eastAsia="Times New Roman" w:cs="Segoe UI"/>
          <w:color w:val="auto"/>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00BC448"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p>
    <w:p w14:paraId="1E75E629" w14:textId="77777777" w:rsidR="00D450F6" w:rsidRPr="00D450F6" w:rsidRDefault="00D450F6" w:rsidP="00405DC5">
      <w:pPr>
        <w:spacing w:after="0" w:line="240" w:lineRule="auto"/>
        <w:ind w:left="360"/>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w:t>
      </w:r>
    </w:p>
    <w:p w14:paraId="2C0B6ADE"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p>
    <w:p w14:paraId="4D0F946C"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 xml:space="preserve">Pour les Nations Unies, les listes peuvent être consultées à l’adresse suivante : </w:t>
      </w:r>
      <w:hyperlink r:id="rId29"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br/>
      </w:r>
      <w:r w:rsidRPr="00D450F6">
        <w:rPr>
          <w:rFonts w:eastAsia="Times New Roman" w:cs="Segoe UI"/>
          <w:color w:val="auto"/>
          <w:sz w:val="20"/>
          <w:szCs w:val="20"/>
          <w:lang w:val="fr-FR" w:eastAsia="fr-BE"/>
        </w:rPr>
        <w:br/>
        <w:t xml:space="preserve">Pour l’Union européenne, les listes peuvent être consultées à l’adresse suivante : </w:t>
      </w:r>
      <w:hyperlink r:id="rId30"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69BDE1E7" w14:textId="77777777" w:rsidR="00D450F6" w:rsidRPr="00D450F6" w:rsidRDefault="00000000" w:rsidP="00D450F6">
      <w:pPr>
        <w:spacing w:before="100" w:beforeAutospacing="1" w:after="0" w:afterAutospacing="1" w:line="240" w:lineRule="auto"/>
        <w:ind w:left="360"/>
        <w:textAlignment w:val="baseline"/>
        <w:rPr>
          <w:rFonts w:eastAsia="Times New Roman" w:cs="Segoe UI"/>
          <w:color w:val="auto"/>
          <w:sz w:val="20"/>
          <w:szCs w:val="20"/>
          <w:lang w:val="fr-FR" w:eastAsia="fr-BE"/>
        </w:rPr>
      </w:pPr>
      <w:hyperlink r:id="rId31" w:history="1">
        <w:r w:rsidR="00D450F6"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D450F6" w:rsidRPr="00D450F6">
        <w:rPr>
          <w:rFonts w:eastAsia="Times New Roman" w:cs="Segoe UI"/>
          <w:color w:val="auto"/>
          <w:sz w:val="20"/>
          <w:szCs w:val="20"/>
          <w:lang w:val="fr-FR" w:eastAsia="fr-BE"/>
        </w:rPr>
        <w:br/>
      </w:r>
      <w:r w:rsidR="00D450F6" w:rsidRPr="00D450F6">
        <w:rPr>
          <w:rFonts w:eastAsia="Times New Roman" w:cs="Segoe UI"/>
          <w:color w:val="auto"/>
          <w:sz w:val="20"/>
          <w:szCs w:val="20"/>
          <w:lang w:val="fr-FR" w:eastAsia="fr-BE"/>
        </w:rPr>
        <w:br/>
      </w:r>
      <w:hyperlink r:id="rId32" w:history="1">
        <w:r w:rsidR="00D450F6"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D450F6" w:rsidRPr="00D450F6">
        <w:rPr>
          <w:rFonts w:eastAsia="Times New Roman" w:cs="Segoe UI"/>
          <w:color w:val="auto"/>
          <w:sz w:val="20"/>
          <w:szCs w:val="20"/>
          <w:lang w:val="fr-FR" w:eastAsia="fr-BE"/>
        </w:rPr>
        <w:br/>
      </w:r>
      <w:r w:rsidR="00D450F6" w:rsidRPr="00D450F6">
        <w:rPr>
          <w:rFonts w:eastAsia="Times New Roman" w:cs="Segoe UI"/>
          <w:color w:val="auto"/>
          <w:sz w:val="20"/>
          <w:szCs w:val="20"/>
          <w:lang w:val="fr-FR" w:eastAsia="fr-BE"/>
        </w:rPr>
        <w:br/>
        <w:t xml:space="preserve">Pour la Belgique : </w:t>
      </w:r>
      <w:hyperlink r:id="rId33" w:history="1">
        <w:r w:rsidR="00D450F6"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4903F9F" w14:textId="77777777" w:rsidR="00D450F6" w:rsidRPr="00D450F6" w:rsidRDefault="00D450F6" w:rsidP="00424DDB">
      <w:pPr>
        <w:numPr>
          <w:ilvl w:val="0"/>
          <w:numId w:val="22"/>
        </w:numPr>
        <w:rPr>
          <w:rFonts w:eastAsia="Times New Roman" w:cs="Segoe UI"/>
          <w:color w:val="auto"/>
          <w:sz w:val="20"/>
          <w:szCs w:val="20"/>
          <w:lang w:val="fr-FR" w:eastAsia="nl-BE"/>
        </w:rPr>
      </w:pPr>
      <w:r w:rsidRPr="00D450F6">
        <w:rPr>
          <w:rFonts w:cs="Segoe UI"/>
          <w:sz w:val="20"/>
          <w:szCs w:val="20"/>
          <w:lang w:val="fr-FR"/>
        </w:rPr>
        <w:t xml:space="preserve"> </w:t>
      </w:r>
      <w:r w:rsidRPr="00D450F6">
        <w:rPr>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1CE59566" w14:textId="77777777" w:rsidR="00D450F6" w:rsidRP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color w:val="auto"/>
          <w:sz w:val="20"/>
          <w:szCs w:val="20"/>
          <w:lang w:val="fr-FR" w:eastAsia="nl-BE"/>
        </w:rPr>
        <w:t>si:</w:t>
      </w:r>
      <w:proofErr w:type="gramEnd"/>
      <w:r w:rsidRPr="00D450F6">
        <w:rPr>
          <w:rFonts w:eastAsia="Times New Roman" w:cs="Segoe UI"/>
          <w:color w:val="auto"/>
          <w:sz w:val="20"/>
          <w:szCs w:val="20"/>
          <w:lang w:val="fr-FR" w:eastAsia="nl-BE"/>
        </w:rPr>
        <w:t xml:space="preserve"> </w:t>
      </w:r>
    </w:p>
    <w:p w14:paraId="2EA12D57" w14:textId="77777777" w:rsidR="00D450F6" w:rsidRPr="00D450F6" w:rsidRDefault="00D450F6" w:rsidP="00D450F6">
      <w:pPr>
        <w:ind w:left="708"/>
        <w:rPr>
          <w:rFonts w:eastAsia="Times New Roman" w:cs="Segoe UI"/>
          <w:color w:val="auto"/>
          <w:sz w:val="20"/>
          <w:szCs w:val="20"/>
          <w:lang w:val="fr-FR" w:eastAsia="nl-BE"/>
        </w:rPr>
      </w:pPr>
      <w:r w:rsidRPr="00D450F6">
        <w:rPr>
          <w:rFonts w:eastAsia="Times New Roman" w:cs="Segoe UI"/>
          <w:color w:val="auto"/>
          <w:sz w:val="20"/>
          <w:szCs w:val="20"/>
          <w:lang w:val="fr-FR" w:eastAsia="nl-BE"/>
        </w:rPr>
        <w:t>a.</w:t>
      </w:r>
      <w:r w:rsidRPr="00D450F6">
        <w:rPr>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450F6">
        <w:rPr>
          <w:rFonts w:eastAsia="Times New Roman" w:cs="Segoe UI"/>
          <w:color w:val="auto"/>
          <w:sz w:val="20"/>
          <w:szCs w:val="20"/>
          <w:lang w:val="fr-FR" w:eastAsia="nl-BE"/>
        </w:rPr>
        <w:t>correspondante;</w:t>
      </w:r>
      <w:proofErr w:type="gramEnd"/>
      <w:r w:rsidRPr="00D450F6">
        <w:rPr>
          <w:rFonts w:eastAsia="Times New Roman" w:cs="Segoe UI"/>
          <w:color w:val="auto"/>
          <w:sz w:val="20"/>
          <w:szCs w:val="20"/>
          <w:lang w:val="fr-FR" w:eastAsia="nl-BE"/>
        </w:rPr>
        <w:t xml:space="preserve"> </w:t>
      </w:r>
    </w:p>
    <w:p w14:paraId="785540CA" w14:textId="77777777" w:rsidR="00D450F6" w:rsidRPr="00D450F6" w:rsidRDefault="00D450F6" w:rsidP="00D450F6">
      <w:pPr>
        <w:ind w:left="360" w:firstLine="348"/>
        <w:rPr>
          <w:rFonts w:eastAsia="Times New Roman" w:cs="Segoe UI"/>
          <w:color w:val="auto"/>
          <w:sz w:val="20"/>
          <w:szCs w:val="20"/>
          <w:lang w:val="fr-FR" w:eastAsia="nl-BE"/>
        </w:rPr>
      </w:pPr>
      <w:r w:rsidRPr="00D450F6">
        <w:rPr>
          <w:rFonts w:eastAsia="Times New Roman" w:cs="Segoe UI"/>
          <w:color w:val="auto"/>
          <w:sz w:val="20"/>
          <w:szCs w:val="20"/>
          <w:lang w:val="fr-FR" w:eastAsia="nl-BE"/>
        </w:rPr>
        <w:t>b.</w:t>
      </w:r>
      <w:r w:rsidRPr="00D450F6">
        <w:rPr>
          <w:rFonts w:eastAsia="Times New Roman" w:cs="Segoe UI"/>
          <w:color w:val="auto"/>
          <w:sz w:val="20"/>
          <w:szCs w:val="20"/>
          <w:lang w:val="fr-FR" w:eastAsia="nl-BE"/>
        </w:rPr>
        <w:tab/>
        <w:t xml:space="preserve">Enabel est déjà en possession des documents concernés. </w:t>
      </w:r>
    </w:p>
    <w:p w14:paraId="79A36B95" w14:textId="08B43332" w:rsidR="00D450F6" w:rsidRPr="00D450F6" w:rsidRDefault="00D450F6" w:rsidP="00D450F6">
      <w:pPr>
        <w:ind w:left="708"/>
        <w:rPr>
          <w:rFonts w:eastAsia="Times New Roman" w:cs="Segoe UI"/>
          <w:color w:val="auto"/>
          <w:sz w:val="20"/>
          <w:szCs w:val="20"/>
          <w:lang w:val="fr-FR" w:eastAsia="nl-BE"/>
        </w:rPr>
      </w:pPr>
      <w:r w:rsidRPr="00D450F6">
        <w:rPr>
          <w:rFonts w:eastAsia="Times New Roman" w:cs="Segoe UI"/>
          <w:color w:val="auto"/>
          <w:sz w:val="20"/>
          <w:szCs w:val="20"/>
          <w:lang w:val="fr-FR" w:eastAsia="nl-BE"/>
        </w:rPr>
        <w:t xml:space="preserve">Le soumissionnaire consent formellement à ce que Enabel ait accès aux documents justificatifs étayant les informations fournies dans le présent document. </w:t>
      </w:r>
    </w:p>
    <w:p w14:paraId="0D632A0B" w14:textId="77777777" w:rsidR="00D450F6" w:rsidRP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Date</w:t>
      </w:r>
    </w:p>
    <w:p w14:paraId="3050A5AA" w14:textId="77777777" w:rsidR="00D450F6" w:rsidRP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 xml:space="preserve">Localisation </w:t>
      </w:r>
    </w:p>
    <w:p w14:paraId="20F0310B" w14:textId="77777777" w:rsidR="00D450F6" w:rsidRPr="00D450F6" w:rsidRDefault="00D450F6" w:rsidP="00D450F6">
      <w:pPr>
        <w:ind w:left="360"/>
        <w:rPr>
          <w:rFonts w:eastAsia="Times New Roman" w:cs="Segoe UI"/>
          <w:color w:val="auto"/>
          <w:sz w:val="20"/>
          <w:szCs w:val="20"/>
          <w:lang w:val="fr-FR" w:eastAsia="nl-BE"/>
        </w:rPr>
      </w:pPr>
      <w:r w:rsidRPr="17DB4219">
        <w:rPr>
          <w:rFonts w:eastAsia="Times New Roman" w:cs="Segoe UI"/>
          <w:color w:val="auto"/>
          <w:sz w:val="20"/>
          <w:szCs w:val="20"/>
          <w:lang w:val="fr-FR" w:eastAsia="nl-BE"/>
        </w:rPr>
        <w:t>Signature</w:t>
      </w:r>
    </w:p>
    <w:p w14:paraId="570890D1" w14:textId="77777777" w:rsidR="00D450F6" w:rsidRPr="00D450F6" w:rsidRDefault="00D450F6" w:rsidP="00D450F6"/>
    <w:p w14:paraId="7EA87B29" w14:textId="77777777" w:rsidR="00D450F6" w:rsidRPr="00D450F6" w:rsidRDefault="00D450F6" w:rsidP="00D450F6"/>
    <w:p w14:paraId="2089E0E9" w14:textId="77777777" w:rsidR="00D450F6" w:rsidRPr="00D450F6" w:rsidRDefault="00D450F6" w:rsidP="00D450F6">
      <w:pPr>
        <w:widowControl w:val="0"/>
        <w:suppressAutoHyphens/>
        <w:spacing w:after="120" w:line="288" w:lineRule="auto"/>
        <w:jc w:val="both"/>
        <w:rPr>
          <w:rFonts w:ascii="Arial" w:eastAsia="DejaVu Sans" w:hAnsi="Arial" w:cs="Tahoma"/>
          <w:color w:val="auto"/>
          <w:kern w:val="18"/>
          <w:sz w:val="20"/>
          <w:szCs w:val="24"/>
          <w:lang w:val="fr-FR"/>
        </w:rPr>
      </w:pPr>
      <w:r w:rsidRPr="00D450F6">
        <w:rPr>
          <w:rFonts w:eastAsia="DejaVu Sans" w:cs="Tahoma"/>
          <w:color w:val="auto"/>
          <w:kern w:val="18"/>
          <w:sz w:val="20"/>
          <w:szCs w:val="24"/>
          <w:lang w:val="fr-FR"/>
        </w:rPr>
        <w:br w:type="page"/>
      </w:r>
    </w:p>
    <w:p w14:paraId="64861EC9" w14:textId="77777777" w:rsidR="00D450F6" w:rsidRPr="00EB23FF" w:rsidRDefault="00D450F6" w:rsidP="00D450F6">
      <w:pPr>
        <w:pStyle w:val="Titre2"/>
        <w:rPr>
          <w:highlight w:val="yellow"/>
        </w:rPr>
      </w:pPr>
      <w:bookmarkStart w:id="183" w:name="_Toc51592078"/>
      <w:bookmarkStart w:id="184" w:name="_Toc52268507"/>
      <w:bookmarkStart w:id="185" w:name="_Toc161742938"/>
      <w:r w:rsidRPr="00EB23FF">
        <w:rPr>
          <w:highlight w:val="yellow"/>
        </w:rPr>
        <w:lastRenderedPageBreak/>
        <w:t>Documents à remettre – liste exhaustive</w:t>
      </w:r>
      <w:bookmarkEnd w:id="183"/>
      <w:bookmarkEnd w:id="184"/>
      <w:bookmarkEnd w:id="185"/>
    </w:p>
    <w:p w14:paraId="3869D8B0" w14:textId="77777777" w:rsidR="00016FF2" w:rsidRPr="00016FF2" w:rsidRDefault="00016FF2" w:rsidP="00016FF2">
      <w:pPr>
        <w:pStyle w:val="Paragraphedeliste"/>
        <w:numPr>
          <w:ilvl w:val="0"/>
          <w:numId w:val="9"/>
        </w:numPr>
      </w:pPr>
      <w:r w:rsidRPr="00016FF2">
        <w:t>Fiche d’identification</w:t>
      </w:r>
      <w:r w:rsidRPr="00016FF2">
        <w:rPr>
          <w:rFonts w:ascii="Times New Roman" w:hAnsi="Times New Roman"/>
        </w:rPr>
        <w:t> </w:t>
      </w:r>
      <w:r w:rsidRPr="00016FF2">
        <w:t xml:space="preserve">; </w:t>
      </w:r>
    </w:p>
    <w:p w14:paraId="4FAA9FF2" w14:textId="77777777" w:rsidR="00016FF2" w:rsidRPr="00016FF2" w:rsidRDefault="00016FF2" w:rsidP="00016FF2">
      <w:pPr>
        <w:pStyle w:val="Paragraphedeliste"/>
        <w:numPr>
          <w:ilvl w:val="0"/>
          <w:numId w:val="9"/>
        </w:numPr>
      </w:pPr>
      <w:r w:rsidRPr="00016FF2">
        <w:t>Déclaration sur l’honneur d’absence de motif d’exclusion</w:t>
      </w:r>
      <w:r w:rsidRPr="00016FF2">
        <w:rPr>
          <w:rFonts w:ascii="Times New Roman" w:hAnsi="Times New Roman"/>
        </w:rPr>
        <w:t> </w:t>
      </w:r>
      <w:r w:rsidRPr="00016FF2">
        <w:t xml:space="preserve">; </w:t>
      </w:r>
    </w:p>
    <w:p w14:paraId="3642CC3A" w14:textId="77777777" w:rsidR="00383A31" w:rsidRDefault="00016FF2" w:rsidP="00016FF2">
      <w:pPr>
        <w:pStyle w:val="Paragraphedeliste"/>
        <w:numPr>
          <w:ilvl w:val="0"/>
          <w:numId w:val="9"/>
        </w:numPr>
      </w:pPr>
      <w:r w:rsidRPr="00967B19">
        <w:t>Déclaration d’intégrité</w:t>
      </w:r>
      <w:r w:rsidRPr="00967B19">
        <w:rPr>
          <w:rFonts w:ascii="Times New Roman" w:hAnsi="Times New Roman"/>
        </w:rPr>
        <w:t> </w:t>
      </w:r>
      <w:r w:rsidRPr="00967B19">
        <w:t>;</w:t>
      </w:r>
    </w:p>
    <w:p w14:paraId="6AD4675A" w14:textId="37B03ED6" w:rsidR="00016FF2" w:rsidRPr="00967B19" w:rsidRDefault="00383A31" w:rsidP="00383A31">
      <w:pPr>
        <w:pStyle w:val="Paragraphedeliste"/>
        <w:numPr>
          <w:ilvl w:val="0"/>
          <w:numId w:val="9"/>
        </w:numPr>
      </w:pPr>
      <w:r w:rsidRPr="00967B19">
        <w:t>Formulaire d’offres dûment rempli</w:t>
      </w:r>
      <w:r w:rsidRPr="00383A31">
        <w:rPr>
          <w:rFonts w:ascii="Times New Roman" w:hAnsi="Times New Roman"/>
        </w:rPr>
        <w:t> </w:t>
      </w:r>
      <w:r w:rsidRPr="00967B19">
        <w:t xml:space="preserve">; </w:t>
      </w:r>
      <w:r w:rsidR="00016FF2" w:rsidRPr="00967B19">
        <w:t xml:space="preserve"> </w:t>
      </w:r>
    </w:p>
    <w:p w14:paraId="718DE57F" w14:textId="77777777" w:rsidR="00016FF2" w:rsidRDefault="00016FF2" w:rsidP="00016FF2">
      <w:pPr>
        <w:pStyle w:val="Paragraphedeliste"/>
        <w:numPr>
          <w:ilvl w:val="0"/>
          <w:numId w:val="9"/>
        </w:numPr>
      </w:pPr>
      <w:bookmarkStart w:id="186" w:name="_Hlk164954442"/>
      <w:r w:rsidRPr="00967B19">
        <w:t>Chiffres d’affaires (et comptes annuels approuvés) des trois dernières années</w:t>
      </w:r>
      <w:r w:rsidRPr="00967B19">
        <w:rPr>
          <w:rFonts w:ascii="Times New Roman" w:hAnsi="Times New Roman"/>
        </w:rPr>
        <w:t> </w:t>
      </w:r>
      <w:r w:rsidRPr="00967B19">
        <w:t xml:space="preserve">; </w:t>
      </w:r>
    </w:p>
    <w:p w14:paraId="741AA02E" w14:textId="1DEA654F" w:rsidR="00426FF9" w:rsidRPr="00967B19" w:rsidRDefault="00426FF9" w:rsidP="00016FF2">
      <w:pPr>
        <w:pStyle w:val="Paragraphedeliste"/>
        <w:numPr>
          <w:ilvl w:val="0"/>
          <w:numId w:val="9"/>
        </w:numPr>
      </w:pPr>
      <w:r>
        <w:t>Deux marchés similaires exécutés avec satisfaction et attestés par des PV de réception ;</w:t>
      </w:r>
    </w:p>
    <w:p w14:paraId="7ED103CD" w14:textId="7EBD405E" w:rsidR="00383A31" w:rsidRPr="00967B19" w:rsidRDefault="00383A31" w:rsidP="004411B9">
      <w:pPr>
        <w:pStyle w:val="Paragraphedeliste"/>
        <w:numPr>
          <w:ilvl w:val="0"/>
          <w:numId w:val="9"/>
        </w:numPr>
      </w:pPr>
      <w:r w:rsidRPr="00383A31">
        <w:t>Une déclaration d’un institut de recherche validant les processus de travail et de sélection réalisé sur la résistance à la fusariose. Préciser l’ensemble des instituts de recherches avec lesquels le fournisseur travaille</w:t>
      </w:r>
      <w:r w:rsidR="00426FF9">
        <w:t> ;</w:t>
      </w:r>
    </w:p>
    <w:bookmarkEnd w:id="186"/>
    <w:p w14:paraId="0AB6D9B5" w14:textId="4397259A" w:rsidR="00016FF2" w:rsidRPr="00967B19" w:rsidRDefault="00016FF2" w:rsidP="00016FF2">
      <w:pPr>
        <w:pStyle w:val="Paragraphedeliste"/>
        <w:numPr>
          <w:ilvl w:val="0"/>
          <w:numId w:val="9"/>
        </w:numPr>
      </w:pPr>
      <w:r w:rsidRPr="00967B19">
        <w:t>Description technique des</w:t>
      </w:r>
      <w:r w:rsidR="00967B19" w:rsidRPr="00967B19">
        <w:t xml:space="preserve"> articles ;</w:t>
      </w:r>
      <w:r w:rsidRPr="00967B19">
        <w:t xml:space="preserve"> </w:t>
      </w:r>
    </w:p>
    <w:p w14:paraId="6E1749F3" w14:textId="6D54DC47" w:rsidR="00967B19" w:rsidRPr="00967B19" w:rsidRDefault="00967B19" w:rsidP="00967B19">
      <w:pPr>
        <w:pStyle w:val="Paragraphedeliste"/>
        <w:numPr>
          <w:ilvl w:val="0"/>
          <w:numId w:val="9"/>
        </w:numPr>
        <w:spacing w:after="0" w:line="240" w:lineRule="auto"/>
        <w:rPr>
          <w:rFonts w:ascii="Calibri" w:hAnsi="Calibri"/>
          <w:color w:val="3B3838"/>
          <w:sz w:val="20"/>
          <w:szCs w:val="20"/>
        </w:rPr>
      </w:pPr>
      <w:r>
        <w:rPr>
          <w:color w:val="3B3838"/>
          <w:sz w:val="20"/>
          <w:szCs w:val="20"/>
        </w:rPr>
        <w:t>D</w:t>
      </w:r>
      <w:r w:rsidRPr="00967B19">
        <w:rPr>
          <w:color w:val="3B3838"/>
          <w:sz w:val="20"/>
          <w:szCs w:val="20"/>
        </w:rPr>
        <w:t>éclaration</w:t>
      </w:r>
      <w:r>
        <w:rPr>
          <w:color w:val="3B3838"/>
          <w:sz w:val="20"/>
          <w:szCs w:val="20"/>
        </w:rPr>
        <w:t xml:space="preserve"> ou </w:t>
      </w:r>
      <w:r w:rsidRPr="00967B19">
        <w:rPr>
          <w:color w:val="3B3838"/>
          <w:sz w:val="20"/>
          <w:szCs w:val="20"/>
        </w:rPr>
        <w:t xml:space="preserve">document garantissant l’authenticité du croisement « Deli x </w:t>
      </w:r>
      <w:proofErr w:type="spellStart"/>
      <w:r w:rsidRPr="00967B19">
        <w:rPr>
          <w:color w:val="3B3838"/>
          <w:sz w:val="20"/>
          <w:szCs w:val="20"/>
        </w:rPr>
        <w:t>LaMé</w:t>
      </w:r>
      <w:proofErr w:type="spellEnd"/>
      <w:r w:rsidRPr="00967B19">
        <w:rPr>
          <w:color w:val="3B3838"/>
          <w:sz w:val="20"/>
          <w:szCs w:val="20"/>
        </w:rPr>
        <w:t> » </w:t>
      </w:r>
    </w:p>
    <w:p w14:paraId="2ACB1948" w14:textId="77777777" w:rsidR="009000CC" w:rsidRPr="00380923" w:rsidRDefault="009000CC" w:rsidP="005F2003">
      <w:pPr>
        <w:pStyle w:val="Corpsdetexte"/>
        <w:rPr>
          <w:rFonts w:ascii="Georgia" w:hAnsi="Georgia"/>
        </w:rPr>
      </w:pPr>
    </w:p>
    <w:sectPr w:rsidR="009000CC" w:rsidRPr="00380923" w:rsidSect="009A430F">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21F35" w14:textId="77777777" w:rsidR="009A430F" w:rsidRDefault="009A430F" w:rsidP="00C913B3">
      <w:pPr>
        <w:spacing w:after="0" w:line="240" w:lineRule="auto"/>
      </w:pPr>
      <w:r>
        <w:separator/>
      </w:r>
    </w:p>
  </w:endnote>
  <w:endnote w:type="continuationSeparator" w:id="0">
    <w:p w14:paraId="26634022" w14:textId="77777777" w:rsidR="009A430F" w:rsidRDefault="009A430F"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77777777" w:rsidR="0071615D" w:rsidRPr="004B0850" w:rsidRDefault="0071615D"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 xml:space="preserve">code </w:t>
    </w:r>
    <w:proofErr w:type="spellStart"/>
    <w:r w:rsidRPr="004B0850">
      <w:rPr>
        <w:sz w:val="16"/>
        <w:szCs w:val="16"/>
        <w:highlight w:val="yellow"/>
      </w:rPr>
      <w:t>navision</w:t>
    </w:r>
    <w:proofErr w:type="spellEnd"/>
    <w:r w:rsidRPr="004B0850">
      <w:rPr>
        <w:sz w:val="16"/>
        <w:szCs w:val="16"/>
      </w:rPr>
      <w:t>)</w:t>
    </w:r>
  </w:p>
  <w:p w14:paraId="304CCBB9" w14:textId="6FCF4D3D" w:rsidR="0071615D" w:rsidRDefault="00D04AD1">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6A6640C2">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71615D" w:rsidRPr="00126C92" w:rsidRDefault="0071615D"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71615D" w:rsidRPr="00126C92" w:rsidRDefault="0071615D" w:rsidP="008367A0">
                    <w:pPr>
                      <w:pStyle w:val="Basdepage"/>
                    </w:pP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28</w:t>
    </w:r>
    <w:r w:rsidR="0071615D">
      <w:fldChar w:fldCharType="end"/>
    </w:r>
  </w:p>
  <w:p w14:paraId="0D30556C" w14:textId="77777777" w:rsidR="0071615D" w:rsidRDefault="0071615D"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2C3B3DCE" w:rsidR="0071615D" w:rsidRDefault="00D04AD1">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29B8A914">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71615D" w:rsidRPr="00126C92" w:rsidRDefault="0071615D"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1</w:t>
    </w:r>
    <w:r w:rsidR="0071615D">
      <w:fldChar w:fldCharType="end"/>
    </w:r>
  </w:p>
  <w:p w14:paraId="197A7CE8" w14:textId="77777777" w:rsidR="0071615D" w:rsidRDefault="007161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7938E3CF" w:rsidR="0071615D" w:rsidRDefault="00D04AD1">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13DF512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71615D" w:rsidRPr="00126C92" w:rsidRDefault="0071615D"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2</w:t>
    </w:r>
    <w:r w:rsidR="0071615D">
      <w:fldChar w:fldCharType="end"/>
    </w:r>
  </w:p>
  <w:p w14:paraId="527CFB09" w14:textId="77777777" w:rsidR="0071615D" w:rsidRDefault="007161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2C109" w14:textId="77777777" w:rsidR="009A430F" w:rsidRDefault="009A430F" w:rsidP="00C913B3">
      <w:pPr>
        <w:spacing w:after="0" w:line="240" w:lineRule="auto"/>
      </w:pPr>
      <w:r>
        <w:separator/>
      </w:r>
    </w:p>
  </w:footnote>
  <w:footnote w:type="continuationSeparator" w:id="0">
    <w:p w14:paraId="653047AF" w14:textId="77777777" w:rsidR="009A430F" w:rsidRDefault="009A430F" w:rsidP="00C913B3">
      <w:pPr>
        <w:spacing w:after="0" w:line="240" w:lineRule="auto"/>
      </w:pPr>
      <w:r>
        <w:continuationSeparator/>
      </w:r>
    </w:p>
  </w:footnote>
  <w:footnote w:id="1">
    <w:p w14:paraId="76C72B7D" w14:textId="77777777" w:rsidR="0071615D" w:rsidRDefault="0071615D"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71615D" w:rsidRPr="0021448A" w:rsidRDefault="0071615D"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71615D" w:rsidRPr="00C81AA0" w:rsidRDefault="0071615D" w:rsidP="0067285B">
      <w:pPr>
        <w:pStyle w:val="Notedebasdepage"/>
      </w:pPr>
      <w:r w:rsidRPr="00C81AA0">
        <w:rPr>
          <w:rStyle w:val="Appelnotedebasdep"/>
        </w:rPr>
        <w:footnoteRef/>
      </w:r>
      <w:r w:rsidRPr="00C81AA0">
        <w:t xml:space="preserve"> M.B. du 18 novembre 2008.</w:t>
      </w:r>
    </w:p>
  </w:footnote>
  <w:footnote w:id="4">
    <w:p w14:paraId="05F368D9" w14:textId="77777777" w:rsidR="0071615D" w:rsidRPr="00C81AA0" w:rsidRDefault="0071615D"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71615D" w:rsidRPr="002B17C5" w:rsidRDefault="0071615D"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71615D" w:rsidRPr="00C81AA0" w:rsidRDefault="0071615D" w:rsidP="002A1F15">
      <w:pPr>
        <w:pStyle w:val="Notedebasdepage"/>
      </w:pPr>
      <w:r w:rsidRPr="00C81AA0">
        <w:rPr>
          <w:rStyle w:val="Appelnotedebasdep"/>
        </w:rPr>
        <w:footnoteRef/>
      </w:r>
      <w:r w:rsidRPr="00C81AA0">
        <w:t xml:space="preserve"> M.B. du 21 juin 2013.</w:t>
      </w:r>
    </w:p>
  </w:footnote>
  <w:footnote w:id="7">
    <w:p w14:paraId="4A9AB545" w14:textId="77777777" w:rsidR="0071615D" w:rsidRPr="00C81AA0" w:rsidRDefault="0071615D" w:rsidP="002A1F15">
      <w:pPr>
        <w:pStyle w:val="Notedebasdepage"/>
      </w:pPr>
      <w:r w:rsidRPr="00C81AA0">
        <w:rPr>
          <w:rStyle w:val="Appelnotedebasdep"/>
        </w:rPr>
        <w:footnoteRef/>
      </w:r>
      <w:r w:rsidRPr="00C81AA0">
        <w:t xml:space="preserve"> M.B. 9 mai 2017. </w:t>
      </w:r>
    </w:p>
  </w:footnote>
  <w:footnote w:id="8">
    <w:p w14:paraId="2C28FEF2" w14:textId="77777777" w:rsidR="0071615D" w:rsidRPr="002B17C5" w:rsidRDefault="0071615D" w:rsidP="002A1F15">
      <w:pPr>
        <w:pStyle w:val="Notedebasdepage"/>
      </w:pPr>
      <w:r>
        <w:rPr>
          <w:rStyle w:val="Appelnotedebasdep"/>
        </w:rPr>
        <w:footnoteRef/>
      </w:r>
      <w:r>
        <w:t xml:space="preserve"> M.B. 27 juin 2017.</w:t>
      </w:r>
    </w:p>
  </w:footnote>
  <w:footnote w:id="9">
    <w:p w14:paraId="78150412" w14:textId="77777777" w:rsidR="00D450F6" w:rsidRDefault="00D450F6" w:rsidP="00D450F6">
      <w:pPr>
        <w:pStyle w:val="Notedebasdepage"/>
      </w:pPr>
      <w:r>
        <w:rPr>
          <w:rStyle w:val="Appelnotedebasdep"/>
        </w:rPr>
        <w:footnoteRef/>
      </w:r>
      <w:r>
        <w:t xml:space="preserve"> </w:t>
      </w:r>
      <w:r w:rsidRPr="000D3026">
        <w:t>Comme indiqué sur le document officiel.</w:t>
      </w:r>
    </w:p>
  </w:footnote>
  <w:footnote w:id="10">
    <w:p w14:paraId="594A2A09" w14:textId="77777777" w:rsidR="00D450F6" w:rsidRDefault="00D450F6" w:rsidP="00D450F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0D3B9315" w14:textId="77777777" w:rsidR="00D450F6" w:rsidRDefault="00D450F6" w:rsidP="00D450F6">
      <w:pPr>
        <w:pStyle w:val="Notedebasdepage"/>
      </w:pPr>
      <w:r>
        <w:rPr>
          <w:rStyle w:val="Appelnotedebasdep"/>
        </w:rPr>
        <w:footnoteRef/>
      </w:r>
      <w:r>
        <w:t xml:space="preserve"> </w:t>
      </w:r>
      <w:r w:rsidRPr="000D3026">
        <w:t>A défaut des autres documents d'identités: titre de séjour ou passeport diplomatique.</w:t>
      </w:r>
    </w:p>
  </w:footnote>
  <w:footnote w:id="12">
    <w:p w14:paraId="4186511D" w14:textId="77777777" w:rsidR="00D450F6" w:rsidRDefault="00D450F6" w:rsidP="00D450F6">
      <w:pPr>
        <w:pStyle w:val="Notedebasdepage"/>
      </w:pPr>
      <w:r>
        <w:rPr>
          <w:rStyle w:val="Appelnotedebasdep"/>
        </w:rPr>
        <w:footnoteRef/>
      </w:r>
      <w:r>
        <w:t xml:space="preserve"> </w:t>
      </w:r>
      <w:r w:rsidRPr="000D3026">
        <w:t>Voir le tableau des dénominations correspondantes par pays.</w:t>
      </w:r>
    </w:p>
  </w:footnote>
  <w:footnote w:id="13">
    <w:p w14:paraId="58E2A01F" w14:textId="77777777" w:rsidR="00D450F6" w:rsidRDefault="00D450F6" w:rsidP="00D450F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0925B642" w14:textId="77777777" w:rsidR="00D450F6" w:rsidRDefault="00D450F6" w:rsidP="00D450F6">
      <w:pPr>
        <w:pStyle w:val="Notedebasdepage"/>
      </w:pPr>
      <w:r>
        <w:rPr>
          <w:rStyle w:val="Appelnotedebasdep"/>
        </w:rPr>
        <w:footnoteRef/>
      </w:r>
      <w:r>
        <w:t xml:space="preserve"> </w:t>
      </w:r>
      <w:r w:rsidRPr="000D3026">
        <w:t>Dénomination nationale et sa traduction en EN ou FR, le cas échéant.</w:t>
      </w:r>
    </w:p>
  </w:footnote>
  <w:footnote w:id="15">
    <w:p w14:paraId="06CDB229" w14:textId="77777777" w:rsidR="00D450F6" w:rsidRDefault="00D450F6" w:rsidP="00D450F6">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1C387A81" w14:textId="77777777" w:rsidR="00D450F6" w:rsidRDefault="00D450F6" w:rsidP="00D450F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3DC075C3" w14:textId="77777777" w:rsidR="00D450F6" w:rsidRDefault="00D450F6" w:rsidP="00D450F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1B729DF2" w14:textId="77777777" w:rsidR="00D450F6" w:rsidRDefault="00D450F6" w:rsidP="00D450F6">
      <w:pPr>
        <w:pStyle w:val="Notedebasdepage"/>
      </w:pPr>
      <w:r>
        <w:rPr>
          <w:rStyle w:val="Appelnotedebasdep"/>
        </w:rPr>
        <w:footnoteRef/>
      </w:r>
      <w:r>
        <w:t xml:space="preserve"> </w:t>
      </w:r>
      <w:r w:rsidRPr="00FC215D">
        <w:t>Dénomination nationale et sa traduction en EN ou FR, le cas échéant.</w:t>
      </w:r>
    </w:p>
  </w:footnote>
  <w:footnote w:id="19">
    <w:p w14:paraId="17221A2B" w14:textId="77777777" w:rsidR="00D450F6" w:rsidRDefault="00D450F6" w:rsidP="00D450F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71615D" w:rsidRDefault="0071615D"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2FDA8623" w:rsidR="0071615D" w:rsidRDefault="00D04AD1"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510E623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71615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33CCA9C5" w:rsidR="0071615D" w:rsidRDefault="00D04AD1"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3057CFD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5148D4"/>
    <w:multiLevelType w:val="hybridMultilevel"/>
    <w:tmpl w:val="5EE4D722"/>
    <w:lvl w:ilvl="0" w:tplc="6F24567C">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C5E5E"/>
    <w:multiLevelType w:val="hybridMultilevel"/>
    <w:tmpl w:val="BE46F990"/>
    <w:lvl w:ilvl="0" w:tplc="B26EB0FA">
      <w:start w:val="6"/>
      <w:numFmt w:val="decimal"/>
      <w:lvlText w:val="%1."/>
      <w:lvlJc w:val="left"/>
      <w:pPr>
        <w:tabs>
          <w:tab w:val="num" w:pos="720"/>
        </w:tabs>
        <w:ind w:left="720" w:hanging="360"/>
      </w:pPr>
    </w:lvl>
    <w:lvl w:ilvl="1" w:tplc="EA601026" w:tentative="1">
      <w:start w:val="1"/>
      <w:numFmt w:val="decimal"/>
      <w:lvlText w:val="%2."/>
      <w:lvlJc w:val="left"/>
      <w:pPr>
        <w:tabs>
          <w:tab w:val="num" w:pos="1440"/>
        </w:tabs>
        <w:ind w:left="1440" w:hanging="360"/>
      </w:pPr>
    </w:lvl>
    <w:lvl w:ilvl="2" w:tplc="E4BCA006" w:tentative="1">
      <w:start w:val="1"/>
      <w:numFmt w:val="decimal"/>
      <w:lvlText w:val="%3."/>
      <w:lvlJc w:val="left"/>
      <w:pPr>
        <w:tabs>
          <w:tab w:val="num" w:pos="2160"/>
        </w:tabs>
        <w:ind w:left="2160" w:hanging="360"/>
      </w:pPr>
    </w:lvl>
    <w:lvl w:ilvl="3" w:tplc="9A4CF85A" w:tentative="1">
      <w:start w:val="1"/>
      <w:numFmt w:val="decimal"/>
      <w:lvlText w:val="%4."/>
      <w:lvlJc w:val="left"/>
      <w:pPr>
        <w:tabs>
          <w:tab w:val="num" w:pos="2880"/>
        </w:tabs>
        <w:ind w:left="2880" w:hanging="360"/>
      </w:pPr>
    </w:lvl>
    <w:lvl w:ilvl="4" w:tplc="1AAECE7C" w:tentative="1">
      <w:start w:val="1"/>
      <w:numFmt w:val="decimal"/>
      <w:lvlText w:val="%5."/>
      <w:lvlJc w:val="left"/>
      <w:pPr>
        <w:tabs>
          <w:tab w:val="num" w:pos="3600"/>
        </w:tabs>
        <w:ind w:left="3600" w:hanging="360"/>
      </w:pPr>
    </w:lvl>
    <w:lvl w:ilvl="5" w:tplc="F7CE5BA0" w:tentative="1">
      <w:start w:val="1"/>
      <w:numFmt w:val="decimal"/>
      <w:lvlText w:val="%6."/>
      <w:lvlJc w:val="left"/>
      <w:pPr>
        <w:tabs>
          <w:tab w:val="num" w:pos="4320"/>
        </w:tabs>
        <w:ind w:left="4320" w:hanging="360"/>
      </w:pPr>
    </w:lvl>
    <w:lvl w:ilvl="6" w:tplc="94064C64" w:tentative="1">
      <w:start w:val="1"/>
      <w:numFmt w:val="decimal"/>
      <w:lvlText w:val="%7."/>
      <w:lvlJc w:val="left"/>
      <w:pPr>
        <w:tabs>
          <w:tab w:val="num" w:pos="5040"/>
        </w:tabs>
        <w:ind w:left="5040" w:hanging="360"/>
      </w:pPr>
    </w:lvl>
    <w:lvl w:ilvl="7" w:tplc="2C9CCFD6" w:tentative="1">
      <w:start w:val="1"/>
      <w:numFmt w:val="decimal"/>
      <w:lvlText w:val="%8."/>
      <w:lvlJc w:val="left"/>
      <w:pPr>
        <w:tabs>
          <w:tab w:val="num" w:pos="5760"/>
        </w:tabs>
        <w:ind w:left="5760" w:hanging="360"/>
      </w:pPr>
    </w:lvl>
    <w:lvl w:ilvl="8" w:tplc="D06C7678" w:tentative="1">
      <w:start w:val="1"/>
      <w:numFmt w:val="decimal"/>
      <w:lvlText w:val="%9."/>
      <w:lvlJc w:val="left"/>
      <w:pPr>
        <w:tabs>
          <w:tab w:val="num" w:pos="6480"/>
        </w:tabs>
        <w:ind w:left="6480" w:hanging="360"/>
      </w:pPr>
    </w:lvl>
  </w:abstractNum>
  <w:abstractNum w:abstractNumId="3" w15:restartNumberingAfterBreak="0">
    <w:nsid w:val="05320AF0"/>
    <w:multiLevelType w:val="hybridMultilevel"/>
    <w:tmpl w:val="A334A1C6"/>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078228D4"/>
    <w:multiLevelType w:val="hybridMultilevel"/>
    <w:tmpl w:val="C57A60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E82E68"/>
    <w:multiLevelType w:val="multilevel"/>
    <w:tmpl w:val="15E664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245774"/>
    <w:multiLevelType w:val="multilevel"/>
    <w:tmpl w:val="96AA9DBA"/>
    <w:lvl w:ilvl="0">
      <w:start w:val="5"/>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74EA9BBC">
      <w:start w:val="4"/>
      <w:numFmt w:val="decimal"/>
      <w:lvlText w:val="%1."/>
      <w:lvlJc w:val="left"/>
      <w:pPr>
        <w:tabs>
          <w:tab w:val="num" w:pos="720"/>
        </w:tabs>
        <w:ind w:left="720" w:hanging="360"/>
      </w:pPr>
    </w:lvl>
    <w:lvl w:ilvl="1" w:tplc="27682F86" w:tentative="1">
      <w:start w:val="1"/>
      <w:numFmt w:val="decimal"/>
      <w:lvlText w:val="%2."/>
      <w:lvlJc w:val="left"/>
      <w:pPr>
        <w:tabs>
          <w:tab w:val="num" w:pos="1440"/>
        </w:tabs>
        <w:ind w:left="1440" w:hanging="360"/>
      </w:pPr>
    </w:lvl>
    <w:lvl w:ilvl="2" w:tplc="91E6AEFE" w:tentative="1">
      <w:start w:val="1"/>
      <w:numFmt w:val="decimal"/>
      <w:lvlText w:val="%3."/>
      <w:lvlJc w:val="left"/>
      <w:pPr>
        <w:tabs>
          <w:tab w:val="num" w:pos="2160"/>
        </w:tabs>
        <w:ind w:left="2160" w:hanging="360"/>
      </w:pPr>
    </w:lvl>
    <w:lvl w:ilvl="3" w:tplc="BDA60474" w:tentative="1">
      <w:start w:val="1"/>
      <w:numFmt w:val="decimal"/>
      <w:lvlText w:val="%4."/>
      <w:lvlJc w:val="left"/>
      <w:pPr>
        <w:tabs>
          <w:tab w:val="num" w:pos="2880"/>
        </w:tabs>
        <w:ind w:left="2880" w:hanging="360"/>
      </w:pPr>
    </w:lvl>
    <w:lvl w:ilvl="4" w:tplc="2888330E" w:tentative="1">
      <w:start w:val="1"/>
      <w:numFmt w:val="decimal"/>
      <w:lvlText w:val="%5."/>
      <w:lvlJc w:val="left"/>
      <w:pPr>
        <w:tabs>
          <w:tab w:val="num" w:pos="3600"/>
        </w:tabs>
        <w:ind w:left="3600" w:hanging="360"/>
      </w:pPr>
    </w:lvl>
    <w:lvl w:ilvl="5" w:tplc="2A1E307C" w:tentative="1">
      <w:start w:val="1"/>
      <w:numFmt w:val="decimal"/>
      <w:lvlText w:val="%6."/>
      <w:lvlJc w:val="left"/>
      <w:pPr>
        <w:tabs>
          <w:tab w:val="num" w:pos="4320"/>
        </w:tabs>
        <w:ind w:left="4320" w:hanging="360"/>
      </w:pPr>
    </w:lvl>
    <w:lvl w:ilvl="6" w:tplc="8DC4250C" w:tentative="1">
      <w:start w:val="1"/>
      <w:numFmt w:val="decimal"/>
      <w:lvlText w:val="%7."/>
      <w:lvlJc w:val="left"/>
      <w:pPr>
        <w:tabs>
          <w:tab w:val="num" w:pos="5040"/>
        </w:tabs>
        <w:ind w:left="5040" w:hanging="360"/>
      </w:pPr>
    </w:lvl>
    <w:lvl w:ilvl="7" w:tplc="CA9C3FD6" w:tentative="1">
      <w:start w:val="1"/>
      <w:numFmt w:val="decimal"/>
      <w:lvlText w:val="%8."/>
      <w:lvlJc w:val="left"/>
      <w:pPr>
        <w:tabs>
          <w:tab w:val="num" w:pos="5760"/>
        </w:tabs>
        <w:ind w:left="5760" w:hanging="360"/>
      </w:pPr>
    </w:lvl>
    <w:lvl w:ilvl="8" w:tplc="83F2471A"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5E00D53"/>
    <w:multiLevelType w:val="hybridMultilevel"/>
    <w:tmpl w:val="A970A87C"/>
    <w:lvl w:ilvl="0" w:tplc="88EC3402">
      <w:numFmt w:val="bullet"/>
      <w:lvlText w:val="-"/>
      <w:lvlJc w:val="left"/>
      <w:pPr>
        <w:ind w:left="360" w:hanging="360"/>
      </w:pPr>
      <w:rPr>
        <w:rFonts w:ascii="Arial" w:eastAsia="Calibr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0E426FA"/>
    <w:multiLevelType w:val="hybridMultilevel"/>
    <w:tmpl w:val="2A8823CA"/>
    <w:lvl w:ilvl="0" w:tplc="599A0208">
      <w:start w:val="1"/>
      <w:numFmt w:val="lowerLetter"/>
      <w:lvlText w:val="%1."/>
      <w:lvlJc w:val="left"/>
      <w:pPr>
        <w:tabs>
          <w:tab w:val="num" w:pos="720"/>
        </w:tabs>
        <w:ind w:left="720" w:hanging="360"/>
      </w:pPr>
    </w:lvl>
    <w:lvl w:ilvl="1" w:tplc="346A21DC" w:tentative="1">
      <w:start w:val="1"/>
      <w:numFmt w:val="lowerLetter"/>
      <w:lvlText w:val="%2."/>
      <w:lvlJc w:val="left"/>
      <w:pPr>
        <w:tabs>
          <w:tab w:val="num" w:pos="1440"/>
        </w:tabs>
        <w:ind w:left="1440" w:hanging="360"/>
      </w:pPr>
    </w:lvl>
    <w:lvl w:ilvl="2" w:tplc="784C6B26" w:tentative="1">
      <w:start w:val="1"/>
      <w:numFmt w:val="lowerLetter"/>
      <w:lvlText w:val="%3."/>
      <w:lvlJc w:val="left"/>
      <w:pPr>
        <w:tabs>
          <w:tab w:val="num" w:pos="2160"/>
        </w:tabs>
        <w:ind w:left="2160" w:hanging="360"/>
      </w:pPr>
    </w:lvl>
    <w:lvl w:ilvl="3" w:tplc="2BACE982" w:tentative="1">
      <w:start w:val="1"/>
      <w:numFmt w:val="lowerLetter"/>
      <w:lvlText w:val="%4."/>
      <w:lvlJc w:val="left"/>
      <w:pPr>
        <w:tabs>
          <w:tab w:val="num" w:pos="2880"/>
        </w:tabs>
        <w:ind w:left="2880" w:hanging="360"/>
      </w:pPr>
    </w:lvl>
    <w:lvl w:ilvl="4" w:tplc="D0DC3354" w:tentative="1">
      <w:start w:val="1"/>
      <w:numFmt w:val="lowerLetter"/>
      <w:lvlText w:val="%5."/>
      <w:lvlJc w:val="left"/>
      <w:pPr>
        <w:tabs>
          <w:tab w:val="num" w:pos="3600"/>
        </w:tabs>
        <w:ind w:left="3600" w:hanging="360"/>
      </w:pPr>
    </w:lvl>
    <w:lvl w:ilvl="5" w:tplc="93F0D534" w:tentative="1">
      <w:start w:val="1"/>
      <w:numFmt w:val="lowerLetter"/>
      <w:lvlText w:val="%6."/>
      <w:lvlJc w:val="left"/>
      <w:pPr>
        <w:tabs>
          <w:tab w:val="num" w:pos="4320"/>
        </w:tabs>
        <w:ind w:left="4320" w:hanging="360"/>
      </w:pPr>
    </w:lvl>
    <w:lvl w:ilvl="6" w:tplc="BAD40582" w:tentative="1">
      <w:start w:val="1"/>
      <w:numFmt w:val="lowerLetter"/>
      <w:lvlText w:val="%7."/>
      <w:lvlJc w:val="left"/>
      <w:pPr>
        <w:tabs>
          <w:tab w:val="num" w:pos="5040"/>
        </w:tabs>
        <w:ind w:left="5040" w:hanging="360"/>
      </w:pPr>
    </w:lvl>
    <w:lvl w:ilvl="7" w:tplc="A7AC027C" w:tentative="1">
      <w:start w:val="1"/>
      <w:numFmt w:val="lowerLetter"/>
      <w:lvlText w:val="%8."/>
      <w:lvlJc w:val="left"/>
      <w:pPr>
        <w:tabs>
          <w:tab w:val="num" w:pos="5760"/>
        </w:tabs>
        <w:ind w:left="5760" w:hanging="360"/>
      </w:pPr>
    </w:lvl>
    <w:lvl w:ilvl="8" w:tplc="CCE85A1E" w:tentative="1">
      <w:start w:val="1"/>
      <w:numFmt w:val="lowerLetter"/>
      <w:lvlText w:val="%9."/>
      <w:lvlJc w:val="left"/>
      <w:pPr>
        <w:tabs>
          <w:tab w:val="num" w:pos="6480"/>
        </w:tabs>
        <w:ind w:left="6480" w:hanging="360"/>
      </w:pPr>
    </w:lvl>
  </w:abstractNum>
  <w:abstractNum w:abstractNumId="3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1492D2C"/>
    <w:multiLevelType w:val="multilevel"/>
    <w:tmpl w:val="892CCCA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B72721"/>
    <w:multiLevelType w:val="hybridMultilevel"/>
    <w:tmpl w:val="B6F6736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E3728D"/>
    <w:multiLevelType w:val="hybridMultilevel"/>
    <w:tmpl w:val="BB0420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B3646FE"/>
    <w:multiLevelType w:val="hybridMultilevel"/>
    <w:tmpl w:val="7BECAE70"/>
    <w:lvl w:ilvl="0" w:tplc="4828A91A">
      <w:start w:val="3"/>
      <w:numFmt w:val="decimal"/>
      <w:lvlText w:val="%1."/>
      <w:lvlJc w:val="left"/>
      <w:pPr>
        <w:tabs>
          <w:tab w:val="num" w:pos="720"/>
        </w:tabs>
        <w:ind w:left="720" w:hanging="360"/>
      </w:pPr>
    </w:lvl>
    <w:lvl w:ilvl="1" w:tplc="C4E2B43E" w:tentative="1">
      <w:start w:val="1"/>
      <w:numFmt w:val="decimal"/>
      <w:lvlText w:val="%2."/>
      <w:lvlJc w:val="left"/>
      <w:pPr>
        <w:tabs>
          <w:tab w:val="num" w:pos="1440"/>
        </w:tabs>
        <w:ind w:left="1440" w:hanging="360"/>
      </w:pPr>
    </w:lvl>
    <w:lvl w:ilvl="2" w:tplc="5022871E" w:tentative="1">
      <w:start w:val="1"/>
      <w:numFmt w:val="decimal"/>
      <w:lvlText w:val="%3."/>
      <w:lvlJc w:val="left"/>
      <w:pPr>
        <w:tabs>
          <w:tab w:val="num" w:pos="2160"/>
        </w:tabs>
        <w:ind w:left="2160" w:hanging="360"/>
      </w:pPr>
    </w:lvl>
    <w:lvl w:ilvl="3" w:tplc="351AACF0" w:tentative="1">
      <w:start w:val="1"/>
      <w:numFmt w:val="decimal"/>
      <w:lvlText w:val="%4."/>
      <w:lvlJc w:val="left"/>
      <w:pPr>
        <w:tabs>
          <w:tab w:val="num" w:pos="2880"/>
        </w:tabs>
        <w:ind w:left="2880" w:hanging="360"/>
      </w:pPr>
    </w:lvl>
    <w:lvl w:ilvl="4" w:tplc="EB4EA62A" w:tentative="1">
      <w:start w:val="1"/>
      <w:numFmt w:val="decimal"/>
      <w:lvlText w:val="%5."/>
      <w:lvlJc w:val="left"/>
      <w:pPr>
        <w:tabs>
          <w:tab w:val="num" w:pos="3600"/>
        </w:tabs>
        <w:ind w:left="3600" w:hanging="360"/>
      </w:pPr>
    </w:lvl>
    <w:lvl w:ilvl="5" w:tplc="4476D6C2" w:tentative="1">
      <w:start w:val="1"/>
      <w:numFmt w:val="decimal"/>
      <w:lvlText w:val="%6."/>
      <w:lvlJc w:val="left"/>
      <w:pPr>
        <w:tabs>
          <w:tab w:val="num" w:pos="4320"/>
        </w:tabs>
        <w:ind w:left="4320" w:hanging="360"/>
      </w:pPr>
    </w:lvl>
    <w:lvl w:ilvl="6" w:tplc="8F0E7D50" w:tentative="1">
      <w:start w:val="1"/>
      <w:numFmt w:val="decimal"/>
      <w:lvlText w:val="%7."/>
      <w:lvlJc w:val="left"/>
      <w:pPr>
        <w:tabs>
          <w:tab w:val="num" w:pos="5040"/>
        </w:tabs>
        <w:ind w:left="5040" w:hanging="360"/>
      </w:pPr>
    </w:lvl>
    <w:lvl w:ilvl="7" w:tplc="F22625FC" w:tentative="1">
      <w:start w:val="1"/>
      <w:numFmt w:val="decimal"/>
      <w:lvlText w:val="%8."/>
      <w:lvlJc w:val="left"/>
      <w:pPr>
        <w:tabs>
          <w:tab w:val="num" w:pos="5760"/>
        </w:tabs>
        <w:ind w:left="5760" w:hanging="360"/>
      </w:pPr>
    </w:lvl>
    <w:lvl w:ilvl="8" w:tplc="A766A3BC" w:tentative="1">
      <w:start w:val="1"/>
      <w:numFmt w:val="decimal"/>
      <w:lvlText w:val="%9."/>
      <w:lvlJc w:val="left"/>
      <w:pPr>
        <w:tabs>
          <w:tab w:val="num" w:pos="6480"/>
        </w:tabs>
        <w:ind w:left="6480" w:hanging="360"/>
      </w:pPr>
    </w:lvl>
  </w:abstractNum>
  <w:abstractNum w:abstractNumId="4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D5C2569"/>
    <w:multiLevelType w:val="hybridMultilevel"/>
    <w:tmpl w:val="314EDDC2"/>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376708983">
    <w:abstractNumId w:val="46"/>
  </w:num>
  <w:num w:numId="2" w16cid:durableId="1690378067">
    <w:abstractNumId w:val="12"/>
  </w:num>
  <w:num w:numId="3" w16cid:durableId="964965587">
    <w:abstractNumId w:val="30"/>
  </w:num>
  <w:num w:numId="4" w16cid:durableId="487357274">
    <w:abstractNumId w:val="27"/>
  </w:num>
  <w:num w:numId="5" w16cid:durableId="952663724">
    <w:abstractNumId w:val="12"/>
    <w:lvlOverride w:ilvl="0">
      <w:startOverride w:val="2"/>
    </w:lvlOverride>
  </w:num>
  <w:num w:numId="6" w16cid:durableId="611937655">
    <w:abstractNumId w:val="10"/>
  </w:num>
  <w:num w:numId="7" w16cid:durableId="1945188603">
    <w:abstractNumId w:val="13"/>
  </w:num>
  <w:num w:numId="8" w16cid:durableId="1207336731">
    <w:abstractNumId w:val="45"/>
  </w:num>
  <w:num w:numId="9" w16cid:durableId="1547177259">
    <w:abstractNumId w:val="25"/>
  </w:num>
  <w:num w:numId="10" w16cid:durableId="1618100437">
    <w:abstractNumId w:val="58"/>
  </w:num>
  <w:num w:numId="11" w16cid:durableId="613484325">
    <w:abstractNumId w:val="26"/>
  </w:num>
  <w:num w:numId="12" w16cid:durableId="2014139430">
    <w:abstractNumId w:val="0"/>
  </w:num>
  <w:num w:numId="13" w16cid:durableId="1118261363">
    <w:abstractNumId w:val="50"/>
  </w:num>
  <w:num w:numId="14" w16cid:durableId="299269439">
    <w:abstractNumId w:val="20"/>
  </w:num>
  <w:num w:numId="15" w16cid:durableId="2022656744">
    <w:abstractNumId w:val="48"/>
  </w:num>
  <w:num w:numId="16" w16cid:durableId="1160970992">
    <w:abstractNumId w:val="22"/>
  </w:num>
  <w:num w:numId="17" w16cid:durableId="1519584963">
    <w:abstractNumId w:val="33"/>
  </w:num>
  <w:num w:numId="18" w16cid:durableId="424571140">
    <w:abstractNumId w:val="18"/>
  </w:num>
  <w:num w:numId="19" w16cid:durableId="1151093518">
    <w:abstractNumId w:val="57"/>
  </w:num>
  <w:num w:numId="20" w16cid:durableId="1900939822">
    <w:abstractNumId w:val="16"/>
  </w:num>
  <w:num w:numId="21" w16cid:durableId="1010647346">
    <w:abstractNumId w:val="61"/>
  </w:num>
  <w:num w:numId="22" w16cid:durableId="1105150118">
    <w:abstractNumId w:val="2"/>
  </w:num>
  <w:num w:numId="23" w16cid:durableId="1718897590">
    <w:abstractNumId w:val="51"/>
  </w:num>
  <w:num w:numId="24" w16cid:durableId="23024103">
    <w:abstractNumId w:val="21"/>
  </w:num>
  <w:num w:numId="25" w16cid:durableId="716315218">
    <w:abstractNumId w:val="14"/>
  </w:num>
  <w:num w:numId="26" w16cid:durableId="1736507680">
    <w:abstractNumId w:val="53"/>
  </w:num>
  <w:num w:numId="27" w16cid:durableId="244341808">
    <w:abstractNumId w:val="40"/>
  </w:num>
  <w:num w:numId="28" w16cid:durableId="2133092260">
    <w:abstractNumId w:val="55"/>
  </w:num>
  <w:num w:numId="29" w16cid:durableId="1166941784">
    <w:abstractNumId w:val="24"/>
  </w:num>
  <w:num w:numId="30" w16cid:durableId="1151209975">
    <w:abstractNumId w:val="31"/>
  </w:num>
  <w:num w:numId="31" w16cid:durableId="2020769567">
    <w:abstractNumId w:val="56"/>
  </w:num>
  <w:num w:numId="32" w16cid:durableId="520751407">
    <w:abstractNumId w:val="32"/>
  </w:num>
  <w:num w:numId="33" w16cid:durableId="74281191">
    <w:abstractNumId w:val="42"/>
  </w:num>
  <w:num w:numId="34" w16cid:durableId="806360024">
    <w:abstractNumId w:val="43"/>
  </w:num>
  <w:num w:numId="35" w16cid:durableId="1876386701">
    <w:abstractNumId w:val="11"/>
  </w:num>
  <w:num w:numId="36" w16cid:durableId="1334380694">
    <w:abstractNumId w:val="9"/>
  </w:num>
  <w:num w:numId="37" w16cid:durableId="167336257">
    <w:abstractNumId w:val="6"/>
  </w:num>
  <w:num w:numId="38" w16cid:durableId="214120610">
    <w:abstractNumId w:val="5"/>
  </w:num>
  <w:num w:numId="39" w16cid:durableId="257687629">
    <w:abstractNumId w:val="23"/>
  </w:num>
  <w:num w:numId="40" w16cid:durableId="1014454467">
    <w:abstractNumId w:val="39"/>
  </w:num>
  <w:num w:numId="41" w16cid:durableId="568618110">
    <w:abstractNumId w:val="52"/>
  </w:num>
  <w:num w:numId="42" w16cid:durableId="1403140210">
    <w:abstractNumId w:val="34"/>
  </w:num>
  <w:num w:numId="43" w16cid:durableId="1430271348">
    <w:abstractNumId w:val="19"/>
  </w:num>
  <w:num w:numId="44" w16cid:durableId="210654308">
    <w:abstractNumId w:val="54"/>
  </w:num>
  <w:num w:numId="45" w16cid:durableId="2062513869">
    <w:abstractNumId w:val="44"/>
  </w:num>
  <w:num w:numId="46" w16cid:durableId="538082012">
    <w:abstractNumId w:val="41"/>
  </w:num>
  <w:num w:numId="47" w16cid:durableId="357510605">
    <w:abstractNumId w:val="17"/>
  </w:num>
  <w:num w:numId="48" w16cid:durableId="61224021">
    <w:abstractNumId w:val="37"/>
  </w:num>
  <w:num w:numId="49" w16cid:durableId="164445018">
    <w:abstractNumId w:val="36"/>
  </w:num>
  <w:num w:numId="50" w16cid:durableId="1874539034">
    <w:abstractNumId w:val="59"/>
  </w:num>
  <w:num w:numId="51" w16cid:durableId="1519586102">
    <w:abstractNumId w:val="28"/>
  </w:num>
  <w:num w:numId="52" w16cid:durableId="554050009">
    <w:abstractNumId w:val="49"/>
  </w:num>
  <w:num w:numId="53" w16cid:durableId="1132793529">
    <w:abstractNumId w:val="60"/>
  </w:num>
  <w:num w:numId="54" w16cid:durableId="119496606">
    <w:abstractNumId w:val="7"/>
  </w:num>
  <w:num w:numId="55" w16cid:durableId="96683705">
    <w:abstractNumId w:val="4"/>
  </w:num>
  <w:num w:numId="56" w16cid:durableId="2087410334">
    <w:abstractNumId w:val="1"/>
  </w:num>
  <w:num w:numId="57" w16cid:durableId="2088859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67753970">
    <w:abstractNumId w:val="3"/>
  </w:num>
  <w:num w:numId="59" w16cid:durableId="21237220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19771245">
    <w:abstractNumId w:val="29"/>
  </w:num>
  <w:num w:numId="61" w16cid:durableId="586043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16545261">
    <w:abstractNumId w:val="15"/>
  </w:num>
  <w:num w:numId="63" w16cid:durableId="1532066316">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6FF2"/>
    <w:rsid w:val="00020305"/>
    <w:rsid w:val="0002587C"/>
    <w:rsid w:val="0002737A"/>
    <w:rsid w:val="000304E2"/>
    <w:rsid w:val="00031EC5"/>
    <w:rsid w:val="000326A3"/>
    <w:rsid w:val="000377C6"/>
    <w:rsid w:val="00043528"/>
    <w:rsid w:val="00051FF9"/>
    <w:rsid w:val="000534B9"/>
    <w:rsid w:val="00055B71"/>
    <w:rsid w:val="000630F6"/>
    <w:rsid w:val="00063AF0"/>
    <w:rsid w:val="00066ADE"/>
    <w:rsid w:val="000715B5"/>
    <w:rsid w:val="000753B2"/>
    <w:rsid w:val="00075677"/>
    <w:rsid w:val="00075C28"/>
    <w:rsid w:val="000836DD"/>
    <w:rsid w:val="00085797"/>
    <w:rsid w:val="00085BE5"/>
    <w:rsid w:val="0009497E"/>
    <w:rsid w:val="00096B53"/>
    <w:rsid w:val="000A1A2D"/>
    <w:rsid w:val="000A378C"/>
    <w:rsid w:val="000A4EEF"/>
    <w:rsid w:val="000A5016"/>
    <w:rsid w:val="000A7E18"/>
    <w:rsid w:val="000C14CC"/>
    <w:rsid w:val="000C7915"/>
    <w:rsid w:val="000D1B41"/>
    <w:rsid w:val="000D3421"/>
    <w:rsid w:val="000E0623"/>
    <w:rsid w:val="000E270C"/>
    <w:rsid w:val="000E2F4B"/>
    <w:rsid w:val="000F1F26"/>
    <w:rsid w:val="000F4CE2"/>
    <w:rsid w:val="00101BC6"/>
    <w:rsid w:val="0011369B"/>
    <w:rsid w:val="001148FC"/>
    <w:rsid w:val="001239E9"/>
    <w:rsid w:val="00125171"/>
    <w:rsid w:val="00131AF6"/>
    <w:rsid w:val="00131F07"/>
    <w:rsid w:val="0013597E"/>
    <w:rsid w:val="001545C9"/>
    <w:rsid w:val="00154AC5"/>
    <w:rsid w:val="001569E1"/>
    <w:rsid w:val="00160338"/>
    <w:rsid w:val="001632B0"/>
    <w:rsid w:val="0017001A"/>
    <w:rsid w:val="001706FC"/>
    <w:rsid w:val="0017446A"/>
    <w:rsid w:val="0017525E"/>
    <w:rsid w:val="0018085E"/>
    <w:rsid w:val="00180CEE"/>
    <w:rsid w:val="00184F9E"/>
    <w:rsid w:val="00193F4F"/>
    <w:rsid w:val="00194970"/>
    <w:rsid w:val="00195035"/>
    <w:rsid w:val="001971E3"/>
    <w:rsid w:val="001973EF"/>
    <w:rsid w:val="001A16E8"/>
    <w:rsid w:val="001A1E94"/>
    <w:rsid w:val="001A70CA"/>
    <w:rsid w:val="001B139B"/>
    <w:rsid w:val="001B2105"/>
    <w:rsid w:val="001B4FB0"/>
    <w:rsid w:val="001B6CA3"/>
    <w:rsid w:val="001C0A40"/>
    <w:rsid w:val="001C37A2"/>
    <w:rsid w:val="001C4E0F"/>
    <w:rsid w:val="001C5AC4"/>
    <w:rsid w:val="001D2F6B"/>
    <w:rsid w:val="001D5859"/>
    <w:rsid w:val="001D6503"/>
    <w:rsid w:val="001D6FD0"/>
    <w:rsid w:val="001E7BD0"/>
    <w:rsid w:val="001F4472"/>
    <w:rsid w:val="00203FF6"/>
    <w:rsid w:val="002050E2"/>
    <w:rsid w:val="00205F93"/>
    <w:rsid w:val="00211A79"/>
    <w:rsid w:val="00212368"/>
    <w:rsid w:val="0021254C"/>
    <w:rsid w:val="00213C86"/>
    <w:rsid w:val="0021448A"/>
    <w:rsid w:val="00214624"/>
    <w:rsid w:val="00215DD3"/>
    <w:rsid w:val="00217C1D"/>
    <w:rsid w:val="00220101"/>
    <w:rsid w:val="00221AD0"/>
    <w:rsid w:val="00221F11"/>
    <w:rsid w:val="00222417"/>
    <w:rsid w:val="002232F3"/>
    <w:rsid w:val="002244AE"/>
    <w:rsid w:val="00224D11"/>
    <w:rsid w:val="00230130"/>
    <w:rsid w:val="0023017E"/>
    <w:rsid w:val="00237E30"/>
    <w:rsid w:val="00243751"/>
    <w:rsid w:val="00243A56"/>
    <w:rsid w:val="0025086A"/>
    <w:rsid w:val="00251709"/>
    <w:rsid w:val="00251977"/>
    <w:rsid w:val="0025695B"/>
    <w:rsid w:val="00261A70"/>
    <w:rsid w:val="00263B4F"/>
    <w:rsid w:val="00271CBE"/>
    <w:rsid w:val="00273546"/>
    <w:rsid w:val="00281573"/>
    <w:rsid w:val="00282284"/>
    <w:rsid w:val="002823BA"/>
    <w:rsid w:val="002824A2"/>
    <w:rsid w:val="002871B1"/>
    <w:rsid w:val="00296E74"/>
    <w:rsid w:val="00297B78"/>
    <w:rsid w:val="002A1F15"/>
    <w:rsid w:val="002A3F5F"/>
    <w:rsid w:val="002A4737"/>
    <w:rsid w:val="002B6581"/>
    <w:rsid w:val="002B7624"/>
    <w:rsid w:val="002B7D5A"/>
    <w:rsid w:val="002C1325"/>
    <w:rsid w:val="002C4003"/>
    <w:rsid w:val="002C7C24"/>
    <w:rsid w:val="002D1EFB"/>
    <w:rsid w:val="002D5BA6"/>
    <w:rsid w:val="002D5ECB"/>
    <w:rsid w:val="002E061F"/>
    <w:rsid w:val="002E2152"/>
    <w:rsid w:val="002E31EB"/>
    <w:rsid w:val="002E3D38"/>
    <w:rsid w:val="002E4720"/>
    <w:rsid w:val="002E6840"/>
    <w:rsid w:val="002F37A8"/>
    <w:rsid w:val="002F59ED"/>
    <w:rsid w:val="00304334"/>
    <w:rsid w:val="003229BC"/>
    <w:rsid w:val="00326623"/>
    <w:rsid w:val="00326C94"/>
    <w:rsid w:val="0033204F"/>
    <w:rsid w:val="003333A6"/>
    <w:rsid w:val="0033376D"/>
    <w:rsid w:val="00335086"/>
    <w:rsid w:val="00343656"/>
    <w:rsid w:val="0034799E"/>
    <w:rsid w:val="00350B8F"/>
    <w:rsid w:val="003523F7"/>
    <w:rsid w:val="0036235B"/>
    <w:rsid w:val="00363FEE"/>
    <w:rsid w:val="003664E0"/>
    <w:rsid w:val="00366789"/>
    <w:rsid w:val="00367799"/>
    <w:rsid w:val="003773A4"/>
    <w:rsid w:val="003803AC"/>
    <w:rsid w:val="00380923"/>
    <w:rsid w:val="00381DD1"/>
    <w:rsid w:val="00383A31"/>
    <w:rsid w:val="00385317"/>
    <w:rsid w:val="00385990"/>
    <w:rsid w:val="00386AAB"/>
    <w:rsid w:val="00392334"/>
    <w:rsid w:val="00396A4E"/>
    <w:rsid w:val="00397FB3"/>
    <w:rsid w:val="003A0A8B"/>
    <w:rsid w:val="003A7F39"/>
    <w:rsid w:val="003B0144"/>
    <w:rsid w:val="003B5E5F"/>
    <w:rsid w:val="003C025B"/>
    <w:rsid w:val="003C06CD"/>
    <w:rsid w:val="003C0B14"/>
    <w:rsid w:val="003D55EB"/>
    <w:rsid w:val="003D5BB1"/>
    <w:rsid w:val="003D7DD9"/>
    <w:rsid w:val="003E0122"/>
    <w:rsid w:val="003E1FB2"/>
    <w:rsid w:val="003E2F76"/>
    <w:rsid w:val="003E48FD"/>
    <w:rsid w:val="003E5B8E"/>
    <w:rsid w:val="003F2F43"/>
    <w:rsid w:val="003F35D0"/>
    <w:rsid w:val="00401416"/>
    <w:rsid w:val="00405DC5"/>
    <w:rsid w:val="00407659"/>
    <w:rsid w:val="0041133A"/>
    <w:rsid w:val="00413425"/>
    <w:rsid w:val="004145B4"/>
    <w:rsid w:val="00416328"/>
    <w:rsid w:val="00416B3E"/>
    <w:rsid w:val="00420655"/>
    <w:rsid w:val="00421C41"/>
    <w:rsid w:val="00423403"/>
    <w:rsid w:val="00424DDB"/>
    <w:rsid w:val="00425E03"/>
    <w:rsid w:val="00426FF9"/>
    <w:rsid w:val="00433EA5"/>
    <w:rsid w:val="004426CE"/>
    <w:rsid w:val="00444E38"/>
    <w:rsid w:val="004526FD"/>
    <w:rsid w:val="00454A3C"/>
    <w:rsid w:val="004561A9"/>
    <w:rsid w:val="00461B96"/>
    <w:rsid w:val="00462C3B"/>
    <w:rsid w:val="00466C84"/>
    <w:rsid w:val="0046721F"/>
    <w:rsid w:val="0046741D"/>
    <w:rsid w:val="00467874"/>
    <w:rsid w:val="00473011"/>
    <w:rsid w:val="004739B4"/>
    <w:rsid w:val="0047533B"/>
    <w:rsid w:val="00475BF7"/>
    <w:rsid w:val="00476D16"/>
    <w:rsid w:val="00494205"/>
    <w:rsid w:val="00495502"/>
    <w:rsid w:val="004B0850"/>
    <w:rsid w:val="004B23E0"/>
    <w:rsid w:val="004B5180"/>
    <w:rsid w:val="004C0294"/>
    <w:rsid w:val="004C3576"/>
    <w:rsid w:val="004C5EFD"/>
    <w:rsid w:val="004C709F"/>
    <w:rsid w:val="004C7DCF"/>
    <w:rsid w:val="004D5D9C"/>
    <w:rsid w:val="004D5EF6"/>
    <w:rsid w:val="004F327F"/>
    <w:rsid w:val="00501981"/>
    <w:rsid w:val="00503D7C"/>
    <w:rsid w:val="00503F8C"/>
    <w:rsid w:val="00510C6D"/>
    <w:rsid w:val="0051154E"/>
    <w:rsid w:val="00513514"/>
    <w:rsid w:val="00523586"/>
    <w:rsid w:val="0052583C"/>
    <w:rsid w:val="0052591D"/>
    <w:rsid w:val="0053045A"/>
    <w:rsid w:val="00532A1F"/>
    <w:rsid w:val="00534913"/>
    <w:rsid w:val="00536C49"/>
    <w:rsid w:val="00542E04"/>
    <w:rsid w:val="005441CA"/>
    <w:rsid w:val="00547557"/>
    <w:rsid w:val="00553E47"/>
    <w:rsid w:val="00557219"/>
    <w:rsid w:val="00557780"/>
    <w:rsid w:val="0056154F"/>
    <w:rsid w:val="00565A10"/>
    <w:rsid w:val="0057243F"/>
    <w:rsid w:val="005731D5"/>
    <w:rsid w:val="00573991"/>
    <w:rsid w:val="00582FC9"/>
    <w:rsid w:val="00584F5D"/>
    <w:rsid w:val="0058555A"/>
    <w:rsid w:val="005901E3"/>
    <w:rsid w:val="00592AD6"/>
    <w:rsid w:val="00592B21"/>
    <w:rsid w:val="00593205"/>
    <w:rsid w:val="00594051"/>
    <w:rsid w:val="00594BB3"/>
    <w:rsid w:val="005975EE"/>
    <w:rsid w:val="0059776B"/>
    <w:rsid w:val="00597A77"/>
    <w:rsid w:val="005B093C"/>
    <w:rsid w:val="005B579A"/>
    <w:rsid w:val="005C19BE"/>
    <w:rsid w:val="005C33F3"/>
    <w:rsid w:val="005D080C"/>
    <w:rsid w:val="005D1C02"/>
    <w:rsid w:val="005D280A"/>
    <w:rsid w:val="005D38FA"/>
    <w:rsid w:val="005D4C2E"/>
    <w:rsid w:val="005E114A"/>
    <w:rsid w:val="005E30CE"/>
    <w:rsid w:val="005F0232"/>
    <w:rsid w:val="005F2003"/>
    <w:rsid w:val="005F41D2"/>
    <w:rsid w:val="005F4706"/>
    <w:rsid w:val="005F4C56"/>
    <w:rsid w:val="005F6904"/>
    <w:rsid w:val="005F7219"/>
    <w:rsid w:val="005F79F8"/>
    <w:rsid w:val="00600DA7"/>
    <w:rsid w:val="00605578"/>
    <w:rsid w:val="00610090"/>
    <w:rsid w:val="00611FF6"/>
    <w:rsid w:val="006166B1"/>
    <w:rsid w:val="00620139"/>
    <w:rsid w:val="00620734"/>
    <w:rsid w:val="00624F93"/>
    <w:rsid w:val="006272A9"/>
    <w:rsid w:val="00627A61"/>
    <w:rsid w:val="00632EAC"/>
    <w:rsid w:val="00633355"/>
    <w:rsid w:val="006337C8"/>
    <w:rsid w:val="00633898"/>
    <w:rsid w:val="0063595D"/>
    <w:rsid w:val="00637DEC"/>
    <w:rsid w:val="00642FAD"/>
    <w:rsid w:val="00644D17"/>
    <w:rsid w:val="0064646F"/>
    <w:rsid w:val="0065742D"/>
    <w:rsid w:val="00662FC7"/>
    <w:rsid w:val="00664108"/>
    <w:rsid w:val="00670871"/>
    <w:rsid w:val="00671377"/>
    <w:rsid w:val="00672417"/>
    <w:rsid w:val="0067285B"/>
    <w:rsid w:val="006772D6"/>
    <w:rsid w:val="0068079F"/>
    <w:rsid w:val="00687E03"/>
    <w:rsid w:val="00690A26"/>
    <w:rsid w:val="00693490"/>
    <w:rsid w:val="006A1727"/>
    <w:rsid w:val="006A1A38"/>
    <w:rsid w:val="006A24B6"/>
    <w:rsid w:val="006A46F9"/>
    <w:rsid w:val="006B7466"/>
    <w:rsid w:val="006C3664"/>
    <w:rsid w:val="006C4396"/>
    <w:rsid w:val="006D0E95"/>
    <w:rsid w:val="006D3132"/>
    <w:rsid w:val="006D4805"/>
    <w:rsid w:val="006D5449"/>
    <w:rsid w:val="006E5D09"/>
    <w:rsid w:val="006E6324"/>
    <w:rsid w:val="006F6F78"/>
    <w:rsid w:val="00702A96"/>
    <w:rsid w:val="0070353A"/>
    <w:rsid w:val="0070670B"/>
    <w:rsid w:val="00715AE9"/>
    <w:rsid w:val="00715E8A"/>
    <w:rsid w:val="0071615D"/>
    <w:rsid w:val="00721D04"/>
    <w:rsid w:val="00727AA3"/>
    <w:rsid w:val="00730E29"/>
    <w:rsid w:val="00733596"/>
    <w:rsid w:val="00733CC4"/>
    <w:rsid w:val="0074377D"/>
    <w:rsid w:val="00743C63"/>
    <w:rsid w:val="007536C6"/>
    <w:rsid w:val="00762933"/>
    <w:rsid w:val="00764668"/>
    <w:rsid w:val="0077036E"/>
    <w:rsid w:val="007749A0"/>
    <w:rsid w:val="00776F9D"/>
    <w:rsid w:val="0078037F"/>
    <w:rsid w:val="00780B84"/>
    <w:rsid w:val="00785646"/>
    <w:rsid w:val="00785E76"/>
    <w:rsid w:val="00796BE3"/>
    <w:rsid w:val="0079703C"/>
    <w:rsid w:val="007A262B"/>
    <w:rsid w:val="007A2D0F"/>
    <w:rsid w:val="007A3149"/>
    <w:rsid w:val="007A3A3A"/>
    <w:rsid w:val="007A4576"/>
    <w:rsid w:val="007B186A"/>
    <w:rsid w:val="007B35F2"/>
    <w:rsid w:val="007B6688"/>
    <w:rsid w:val="007C01E4"/>
    <w:rsid w:val="007C2AF2"/>
    <w:rsid w:val="007D2A2E"/>
    <w:rsid w:val="007D7727"/>
    <w:rsid w:val="007E1481"/>
    <w:rsid w:val="007E751F"/>
    <w:rsid w:val="007F15D2"/>
    <w:rsid w:val="007F617C"/>
    <w:rsid w:val="0080343C"/>
    <w:rsid w:val="00803A94"/>
    <w:rsid w:val="00807E8D"/>
    <w:rsid w:val="00807F5E"/>
    <w:rsid w:val="00815428"/>
    <w:rsid w:val="00820445"/>
    <w:rsid w:val="008244DF"/>
    <w:rsid w:val="00831F4E"/>
    <w:rsid w:val="008367A0"/>
    <w:rsid w:val="00842F67"/>
    <w:rsid w:val="0086054D"/>
    <w:rsid w:val="008607C6"/>
    <w:rsid w:val="00865732"/>
    <w:rsid w:val="008667F5"/>
    <w:rsid w:val="0087034F"/>
    <w:rsid w:val="0087199B"/>
    <w:rsid w:val="008721BA"/>
    <w:rsid w:val="008724E4"/>
    <w:rsid w:val="00873CB1"/>
    <w:rsid w:val="00874B20"/>
    <w:rsid w:val="0087636D"/>
    <w:rsid w:val="0089060A"/>
    <w:rsid w:val="00893F70"/>
    <w:rsid w:val="00895563"/>
    <w:rsid w:val="00895FAA"/>
    <w:rsid w:val="00896FEE"/>
    <w:rsid w:val="0089753C"/>
    <w:rsid w:val="008A7D1A"/>
    <w:rsid w:val="008C145E"/>
    <w:rsid w:val="008C4A21"/>
    <w:rsid w:val="008C7EA4"/>
    <w:rsid w:val="008E7E40"/>
    <w:rsid w:val="008F078F"/>
    <w:rsid w:val="008F0836"/>
    <w:rsid w:val="008F4769"/>
    <w:rsid w:val="008F4FD5"/>
    <w:rsid w:val="00900075"/>
    <w:rsid w:val="009000CC"/>
    <w:rsid w:val="00904C1C"/>
    <w:rsid w:val="00920B80"/>
    <w:rsid w:val="00920BEE"/>
    <w:rsid w:val="00921701"/>
    <w:rsid w:val="00924F98"/>
    <w:rsid w:val="0092643C"/>
    <w:rsid w:val="00926A5D"/>
    <w:rsid w:val="00927E32"/>
    <w:rsid w:val="00933EFC"/>
    <w:rsid w:val="00935844"/>
    <w:rsid w:val="00942EC8"/>
    <w:rsid w:val="00944FF0"/>
    <w:rsid w:val="00946974"/>
    <w:rsid w:val="00952034"/>
    <w:rsid w:val="009658CF"/>
    <w:rsid w:val="00967B19"/>
    <w:rsid w:val="00975394"/>
    <w:rsid w:val="009804F1"/>
    <w:rsid w:val="0098150D"/>
    <w:rsid w:val="009852CA"/>
    <w:rsid w:val="009852D9"/>
    <w:rsid w:val="0098606C"/>
    <w:rsid w:val="0098672F"/>
    <w:rsid w:val="009934A7"/>
    <w:rsid w:val="009A0DC1"/>
    <w:rsid w:val="009A430F"/>
    <w:rsid w:val="009B4B2F"/>
    <w:rsid w:val="009C3B9A"/>
    <w:rsid w:val="009C607A"/>
    <w:rsid w:val="009C6704"/>
    <w:rsid w:val="009D0D3D"/>
    <w:rsid w:val="009D2978"/>
    <w:rsid w:val="009D3400"/>
    <w:rsid w:val="009D438E"/>
    <w:rsid w:val="009E05BE"/>
    <w:rsid w:val="009E49AE"/>
    <w:rsid w:val="009F4991"/>
    <w:rsid w:val="00A04E33"/>
    <w:rsid w:val="00A14400"/>
    <w:rsid w:val="00A14680"/>
    <w:rsid w:val="00A14D53"/>
    <w:rsid w:val="00A20192"/>
    <w:rsid w:val="00A21EEF"/>
    <w:rsid w:val="00A22387"/>
    <w:rsid w:val="00A25F70"/>
    <w:rsid w:val="00A260B9"/>
    <w:rsid w:val="00A31CAA"/>
    <w:rsid w:val="00A379B8"/>
    <w:rsid w:val="00A40EB9"/>
    <w:rsid w:val="00A42E3E"/>
    <w:rsid w:val="00A44F83"/>
    <w:rsid w:val="00A50E0F"/>
    <w:rsid w:val="00A51B0E"/>
    <w:rsid w:val="00A522D4"/>
    <w:rsid w:val="00A53188"/>
    <w:rsid w:val="00A533CE"/>
    <w:rsid w:val="00A65D6A"/>
    <w:rsid w:val="00A71FDE"/>
    <w:rsid w:val="00A74CC2"/>
    <w:rsid w:val="00A87563"/>
    <w:rsid w:val="00A90ED4"/>
    <w:rsid w:val="00A93855"/>
    <w:rsid w:val="00AA2056"/>
    <w:rsid w:val="00AA5358"/>
    <w:rsid w:val="00AB1DAB"/>
    <w:rsid w:val="00AB389E"/>
    <w:rsid w:val="00AC1395"/>
    <w:rsid w:val="00AC1B13"/>
    <w:rsid w:val="00AC31C9"/>
    <w:rsid w:val="00AD1D58"/>
    <w:rsid w:val="00AE6A1F"/>
    <w:rsid w:val="00AF0B1C"/>
    <w:rsid w:val="00AF2BDB"/>
    <w:rsid w:val="00B02A83"/>
    <w:rsid w:val="00B058DA"/>
    <w:rsid w:val="00B11571"/>
    <w:rsid w:val="00B12C0B"/>
    <w:rsid w:val="00B17795"/>
    <w:rsid w:val="00B21C66"/>
    <w:rsid w:val="00B24F54"/>
    <w:rsid w:val="00B34E36"/>
    <w:rsid w:val="00B35CCE"/>
    <w:rsid w:val="00B3626E"/>
    <w:rsid w:val="00B40BA7"/>
    <w:rsid w:val="00B4104D"/>
    <w:rsid w:val="00B41B89"/>
    <w:rsid w:val="00B434A1"/>
    <w:rsid w:val="00B50D3E"/>
    <w:rsid w:val="00B53A0F"/>
    <w:rsid w:val="00B53F5C"/>
    <w:rsid w:val="00B55977"/>
    <w:rsid w:val="00B60602"/>
    <w:rsid w:val="00B62E1E"/>
    <w:rsid w:val="00B64CF6"/>
    <w:rsid w:val="00B7245C"/>
    <w:rsid w:val="00B72780"/>
    <w:rsid w:val="00B86DE2"/>
    <w:rsid w:val="00B90610"/>
    <w:rsid w:val="00B907AC"/>
    <w:rsid w:val="00B93ECF"/>
    <w:rsid w:val="00BA61A5"/>
    <w:rsid w:val="00BB7268"/>
    <w:rsid w:val="00BD27EE"/>
    <w:rsid w:val="00BF626D"/>
    <w:rsid w:val="00C048D9"/>
    <w:rsid w:val="00C077D9"/>
    <w:rsid w:val="00C07E87"/>
    <w:rsid w:val="00C12AC5"/>
    <w:rsid w:val="00C20B78"/>
    <w:rsid w:val="00C25390"/>
    <w:rsid w:val="00C32464"/>
    <w:rsid w:val="00C33378"/>
    <w:rsid w:val="00C33BE2"/>
    <w:rsid w:val="00C34AC0"/>
    <w:rsid w:val="00C3668D"/>
    <w:rsid w:val="00C42047"/>
    <w:rsid w:val="00C4282D"/>
    <w:rsid w:val="00C43CAC"/>
    <w:rsid w:val="00C45EFE"/>
    <w:rsid w:val="00C47A65"/>
    <w:rsid w:val="00C54AE6"/>
    <w:rsid w:val="00C55D53"/>
    <w:rsid w:val="00C56EBD"/>
    <w:rsid w:val="00C65748"/>
    <w:rsid w:val="00C72B94"/>
    <w:rsid w:val="00C72D78"/>
    <w:rsid w:val="00C76C2F"/>
    <w:rsid w:val="00C8239B"/>
    <w:rsid w:val="00C85114"/>
    <w:rsid w:val="00C91137"/>
    <w:rsid w:val="00C913B3"/>
    <w:rsid w:val="00C9193B"/>
    <w:rsid w:val="00C93621"/>
    <w:rsid w:val="00C9723B"/>
    <w:rsid w:val="00C978D4"/>
    <w:rsid w:val="00CA1FDE"/>
    <w:rsid w:val="00CA7A0A"/>
    <w:rsid w:val="00CB19B2"/>
    <w:rsid w:val="00CB3068"/>
    <w:rsid w:val="00CC3AB9"/>
    <w:rsid w:val="00CD3AF0"/>
    <w:rsid w:val="00CD52CA"/>
    <w:rsid w:val="00CD7C4E"/>
    <w:rsid w:val="00CE033F"/>
    <w:rsid w:val="00CE1724"/>
    <w:rsid w:val="00CE5EAD"/>
    <w:rsid w:val="00CE7883"/>
    <w:rsid w:val="00CF0222"/>
    <w:rsid w:val="00CF24E4"/>
    <w:rsid w:val="00CF2784"/>
    <w:rsid w:val="00CF40E1"/>
    <w:rsid w:val="00CF4605"/>
    <w:rsid w:val="00CF7C26"/>
    <w:rsid w:val="00D04AD1"/>
    <w:rsid w:val="00D04F5A"/>
    <w:rsid w:val="00D050CE"/>
    <w:rsid w:val="00D07797"/>
    <w:rsid w:val="00D10669"/>
    <w:rsid w:val="00D10D29"/>
    <w:rsid w:val="00D14EA3"/>
    <w:rsid w:val="00D14F68"/>
    <w:rsid w:val="00D226FD"/>
    <w:rsid w:val="00D301DA"/>
    <w:rsid w:val="00D31B38"/>
    <w:rsid w:val="00D357E9"/>
    <w:rsid w:val="00D41E24"/>
    <w:rsid w:val="00D4245D"/>
    <w:rsid w:val="00D447EB"/>
    <w:rsid w:val="00D44A3B"/>
    <w:rsid w:val="00D450F6"/>
    <w:rsid w:val="00D465F6"/>
    <w:rsid w:val="00D50BEA"/>
    <w:rsid w:val="00D54D60"/>
    <w:rsid w:val="00D63C19"/>
    <w:rsid w:val="00D652E1"/>
    <w:rsid w:val="00D6578E"/>
    <w:rsid w:val="00D66F4C"/>
    <w:rsid w:val="00D707B6"/>
    <w:rsid w:val="00D71303"/>
    <w:rsid w:val="00D71E11"/>
    <w:rsid w:val="00D84B77"/>
    <w:rsid w:val="00D85A5A"/>
    <w:rsid w:val="00D86690"/>
    <w:rsid w:val="00D9136D"/>
    <w:rsid w:val="00D913B2"/>
    <w:rsid w:val="00D957FD"/>
    <w:rsid w:val="00D97B74"/>
    <w:rsid w:val="00DA0197"/>
    <w:rsid w:val="00DA5CC7"/>
    <w:rsid w:val="00DB00F2"/>
    <w:rsid w:val="00DB6EDA"/>
    <w:rsid w:val="00DC1553"/>
    <w:rsid w:val="00DC1BFF"/>
    <w:rsid w:val="00DC3A9F"/>
    <w:rsid w:val="00DC5B1E"/>
    <w:rsid w:val="00DC681C"/>
    <w:rsid w:val="00DC7B65"/>
    <w:rsid w:val="00DD1C62"/>
    <w:rsid w:val="00DD2D88"/>
    <w:rsid w:val="00DD4593"/>
    <w:rsid w:val="00DE1076"/>
    <w:rsid w:val="00DF0DFB"/>
    <w:rsid w:val="00DF1F28"/>
    <w:rsid w:val="00E068EB"/>
    <w:rsid w:val="00E1469E"/>
    <w:rsid w:val="00E15365"/>
    <w:rsid w:val="00E169F8"/>
    <w:rsid w:val="00E17A82"/>
    <w:rsid w:val="00E21234"/>
    <w:rsid w:val="00E25A26"/>
    <w:rsid w:val="00E33D90"/>
    <w:rsid w:val="00E410FD"/>
    <w:rsid w:val="00E417BB"/>
    <w:rsid w:val="00E41E2D"/>
    <w:rsid w:val="00E4356E"/>
    <w:rsid w:val="00E451B0"/>
    <w:rsid w:val="00E556F0"/>
    <w:rsid w:val="00E55995"/>
    <w:rsid w:val="00E55C39"/>
    <w:rsid w:val="00E57250"/>
    <w:rsid w:val="00E57CBF"/>
    <w:rsid w:val="00E633FF"/>
    <w:rsid w:val="00E65A9D"/>
    <w:rsid w:val="00E66A7C"/>
    <w:rsid w:val="00E67B3E"/>
    <w:rsid w:val="00E7022B"/>
    <w:rsid w:val="00E72991"/>
    <w:rsid w:val="00E7337A"/>
    <w:rsid w:val="00E75263"/>
    <w:rsid w:val="00E75AC9"/>
    <w:rsid w:val="00EB0251"/>
    <w:rsid w:val="00EB23FF"/>
    <w:rsid w:val="00EB5D55"/>
    <w:rsid w:val="00EB72C1"/>
    <w:rsid w:val="00EC18C3"/>
    <w:rsid w:val="00EC4064"/>
    <w:rsid w:val="00EC46A1"/>
    <w:rsid w:val="00EC69E6"/>
    <w:rsid w:val="00ED491D"/>
    <w:rsid w:val="00ED6E54"/>
    <w:rsid w:val="00ED7A35"/>
    <w:rsid w:val="00EE03A0"/>
    <w:rsid w:val="00EE29E2"/>
    <w:rsid w:val="00EE468D"/>
    <w:rsid w:val="00EF1EFC"/>
    <w:rsid w:val="00EF2884"/>
    <w:rsid w:val="00EF47A4"/>
    <w:rsid w:val="00EF5FD6"/>
    <w:rsid w:val="00F023A4"/>
    <w:rsid w:val="00F031B6"/>
    <w:rsid w:val="00F03367"/>
    <w:rsid w:val="00F04881"/>
    <w:rsid w:val="00F07FD9"/>
    <w:rsid w:val="00F14B6C"/>
    <w:rsid w:val="00F15AED"/>
    <w:rsid w:val="00F21E3C"/>
    <w:rsid w:val="00F230FA"/>
    <w:rsid w:val="00F23C85"/>
    <w:rsid w:val="00F2428E"/>
    <w:rsid w:val="00F26534"/>
    <w:rsid w:val="00F26DDC"/>
    <w:rsid w:val="00F27842"/>
    <w:rsid w:val="00F30294"/>
    <w:rsid w:val="00F331D4"/>
    <w:rsid w:val="00F4104D"/>
    <w:rsid w:val="00F53561"/>
    <w:rsid w:val="00F55C93"/>
    <w:rsid w:val="00F61DB7"/>
    <w:rsid w:val="00F63E8D"/>
    <w:rsid w:val="00F71530"/>
    <w:rsid w:val="00F71A96"/>
    <w:rsid w:val="00F727B5"/>
    <w:rsid w:val="00F736C2"/>
    <w:rsid w:val="00F756A6"/>
    <w:rsid w:val="00F845D8"/>
    <w:rsid w:val="00F854BE"/>
    <w:rsid w:val="00F942F0"/>
    <w:rsid w:val="00F96558"/>
    <w:rsid w:val="00F96D74"/>
    <w:rsid w:val="00FA05BE"/>
    <w:rsid w:val="00FA4B9E"/>
    <w:rsid w:val="00FA634D"/>
    <w:rsid w:val="00FA7406"/>
    <w:rsid w:val="00FB321B"/>
    <w:rsid w:val="00FB4DBA"/>
    <w:rsid w:val="00FC0B15"/>
    <w:rsid w:val="00FC0E3E"/>
    <w:rsid w:val="00FC24CE"/>
    <w:rsid w:val="00FC2718"/>
    <w:rsid w:val="00FD0EDC"/>
    <w:rsid w:val="00FD486D"/>
    <w:rsid w:val="00FD4D56"/>
    <w:rsid w:val="00FD703E"/>
    <w:rsid w:val="00FE0E1B"/>
    <w:rsid w:val="00FE1D6D"/>
    <w:rsid w:val="00FE552B"/>
    <w:rsid w:val="00FE61F2"/>
    <w:rsid w:val="00FF26B4"/>
    <w:rsid w:val="05951A8B"/>
    <w:rsid w:val="17DB4219"/>
    <w:rsid w:val="2FE6144D"/>
    <w:rsid w:val="53C76828"/>
    <w:rsid w:val="62C4695F"/>
    <w:rsid w:val="6BE60FFC"/>
    <w:rsid w:val="6D3BC32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4AF12C6C-94EC-4BFD-BC76-3C30609A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styleId="Mentionnonrsolue">
    <w:name w:val="Unresolved Mention"/>
    <w:uiPriority w:val="99"/>
    <w:semiHidden/>
    <w:unhideWhenUsed/>
    <w:rsid w:val="00FE61F2"/>
    <w:rPr>
      <w:color w:val="605E5C"/>
      <w:shd w:val="clear" w:color="auto" w:fill="E1DFDD"/>
    </w:rPr>
  </w:style>
  <w:style w:type="paragraph" w:styleId="Rvision">
    <w:name w:val="Revision"/>
    <w:hidden/>
    <w:uiPriority w:val="99"/>
    <w:semiHidden/>
    <w:rsid w:val="00B3626E"/>
    <w:rPr>
      <w:rFonts w:ascii="Georgia" w:hAnsi="Georgia"/>
      <w:color w:val="585756"/>
      <w:sz w:val="21"/>
      <w:szCs w:val="22"/>
      <w:lang w:val="fr-BE" w:eastAsia="en-US"/>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locked/>
    <w:rsid w:val="00494205"/>
    <w:rPr>
      <w:rFonts w:ascii="Georgia" w:hAnsi="Georgia"/>
      <w:color w:val="585756"/>
      <w:sz w:val="21"/>
      <w:szCs w:val="22"/>
      <w:lang w:val="fr-BE" w:eastAsia="en-US"/>
    </w:rPr>
  </w:style>
  <w:style w:type="character" w:styleId="Marquedecommentaire">
    <w:name w:val="annotation reference"/>
    <w:basedOn w:val="Policepardfaut"/>
    <w:uiPriority w:val="99"/>
    <w:semiHidden/>
    <w:unhideWhenUsed/>
    <w:rsid w:val="00924F98"/>
    <w:rPr>
      <w:sz w:val="16"/>
      <w:szCs w:val="16"/>
    </w:rPr>
  </w:style>
  <w:style w:type="paragraph" w:styleId="Commentaire">
    <w:name w:val="annotation text"/>
    <w:basedOn w:val="Normal"/>
    <w:link w:val="CommentaireCar"/>
    <w:uiPriority w:val="99"/>
    <w:semiHidden/>
    <w:unhideWhenUsed/>
    <w:rsid w:val="00924F98"/>
    <w:pPr>
      <w:spacing w:line="240" w:lineRule="auto"/>
    </w:pPr>
    <w:rPr>
      <w:sz w:val="20"/>
      <w:szCs w:val="20"/>
    </w:rPr>
  </w:style>
  <w:style w:type="character" w:customStyle="1" w:styleId="CommentaireCar">
    <w:name w:val="Commentaire Car"/>
    <w:basedOn w:val="Policepardfaut"/>
    <w:link w:val="Commentaire"/>
    <w:uiPriority w:val="99"/>
    <w:semiHidden/>
    <w:rsid w:val="00924F98"/>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924F98"/>
    <w:rPr>
      <w:b/>
      <w:bCs/>
    </w:rPr>
  </w:style>
  <w:style w:type="character" w:customStyle="1" w:styleId="ObjetducommentaireCar">
    <w:name w:val="Objet du commentaire Car"/>
    <w:basedOn w:val="CommentaireCar"/>
    <w:link w:val="Objetducommentaire"/>
    <w:uiPriority w:val="99"/>
    <w:semiHidden/>
    <w:rsid w:val="00924F98"/>
    <w:rPr>
      <w:rFonts w:ascii="Georgia" w:hAnsi="Georgia"/>
      <w:b/>
      <w:bCs/>
      <w:color w:val="58575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34657">
      <w:bodyDiv w:val="1"/>
      <w:marLeft w:val="0"/>
      <w:marRight w:val="0"/>
      <w:marTop w:val="0"/>
      <w:marBottom w:val="0"/>
      <w:divBdr>
        <w:top w:val="none" w:sz="0" w:space="0" w:color="auto"/>
        <w:left w:val="none" w:sz="0" w:space="0" w:color="auto"/>
        <w:bottom w:val="none" w:sz="0" w:space="0" w:color="auto"/>
        <w:right w:val="none" w:sz="0" w:space="0" w:color="auto"/>
      </w:divBdr>
    </w:div>
    <w:div w:id="60108103">
      <w:bodyDiv w:val="1"/>
      <w:marLeft w:val="0"/>
      <w:marRight w:val="0"/>
      <w:marTop w:val="0"/>
      <w:marBottom w:val="0"/>
      <w:divBdr>
        <w:top w:val="none" w:sz="0" w:space="0" w:color="auto"/>
        <w:left w:val="none" w:sz="0" w:space="0" w:color="auto"/>
        <w:bottom w:val="none" w:sz="0" w:space="0" w:color="auto"/>
        <w:right w:val="none" w:sz="0" w:space="0" w:color="auto"/>
      </w:divBdr>
    </w:div>
    <w:div w:id="765884082">
      <w:bodyDiv w:val="1"/>
      <w:marLeft w:val="0"/>
      <w:marRight w:val="0"/>
      <w:marTop w:val="0"/>
      <w:marBottom w:val="0"/>
      <w:divBdr>
        <w:top w:val="none" w:sz="0" w:space="0" w:color="auto"/>
        <w:left w:val="none" w:sz="0" w:space="0" w:color="auto"/>
        <w:bottom w:val="none" w:sz="0" w:space="0" w:color="auto"/>
        <w:right w:val="none" w:sz="0" w:space="0" w:color="auto"/>
      </w:divBdr>
    </w:div>
    <w:div w:id="880096991">
      <w:bodyDiv w:val="1"/>
      <w:marLeft w:val="0"/>
      <w:marRight w:val="0"/>
      <w:marTop w:val="0"/>
      <w:marBottom w:val="0"/>
      <w:divBdr>
        <w:top w:val="none" w:sz="0" w:space="0" w:color="auto"/>
        <w:left w:val="none" w:sz="0" w:space="0" w:color="auto"/>
        <w:bottom w:val="none" w:sz="0" w:space="0" w:color="auto"/>
        <w:right w:val="none" w:sz="0" w:space="0" w:color="auto"/>
      </w:divBdr>
    </w:div>
    <w:div w:id="943270678">
      <w:bodyDiv w:val="1"/>
      <w:marLeft w:val="0"/>
      <w:marRight w:val="0"/>
      <w:marTop w:val="0"/>
      <w:marBottom w:val="0"/>
      <w:divBdr>
        <w:top w:val="none" w:sz="0" w:space="0" w:color="auto"/>
        <w:left w:val="none" w:sz="0" w:space="0" w:color="auto"/>
        <w:bottom w:val="none" w:sz="0" w:space="0" w:color="auto"/>
        <w:right w:val="none" w:sz="0" w:space="0" w:color="auto"/>
      </w:divBdr>
    </w:div>
    <w:div w:id="1092553329">
      <w:bodyDiv w:val="1"/>
      <w:marLeft w:val="0"/>
      <w:marRight w:val="0"/>
      <w:marTop w:val="0"/>
      <w:marBottom w:val="0"/>
      <w:divBdr>
        <w:top w:val="none" w:sz="0" w:space="0" w:color="auto"/>
        <w:left w:val="none" w:sz="0" w:space="0" w:color="auto"/>
        <w:bottom w:val="none" w:sz="0" w:space="0" w:color="auto"/>
        <w:right w:val="none" w:sz="0" w:space="0" w:color="auto"/>
      </w:divBdr>
    </w:div>
    <w:div w:id="1229922724">
      <w:bodyDiv w:val="1"/>
      <w:marLeft w:val="0"/>
      <w:marRight w:val="0"/>
      <w:marTop w:val="0"/>
      <w:marBottom w:val="0"/>
      <w:divBdr>
        <w:top w:val="none" w:sz="0" w:space="0" w:color="auto"/>
        <w:left w:val="none" w:sz="0" w:space="0" w:color="auto"/>
        <w:bottom w:val="none" w:sz="0" w:space="0" w:color="auto"/>
        <w:right w:val="none" w:sz="0" w:space="0" w:color="auto"/>
      </w:divBdr>
    </w:div>
    <w:div w:id="1329752984">
      <w:bodyDiv w:val="1"/>
      <w:marLeft w:val="0"/>
      <w:marRight w:val="0"/>
      <w:marTop w:val="0"/>
      <w:marBottom w:val="0"/>
      <w:divBdr>
        <w:top w:val="none" w:sz="0" w:space="0" w:color="auto"/>
        <w:left w:val="none" w:sz="0" w:space="0" w:color="auto"/>
        <w:bottom w:val="none" w:sz="0" w:space="0" w:color="auto"/>
        <w:right w:val="none" w:sz="0" w:space="0" w:color="auto"/>
      </w:divBdr>
    </w:div>
    <w:div w:id="1379939136">
      <w:bodyDiv w:val="1"/>
      <w:marLeft w:val="0"/>
      <w:marRight w:val="0"/>
      <w:marTop w:val="0"/>
      <w:marBottom w:val="0"/>
      <w:divBdr>
        <w:top w:val="none" w:sz="0" w:space="0" w:color="auto"/>
        <w:left w:val="none" w:sz="0" w:space="0" w:color="auto"/>
        <w:bottom w:val="none" w:sz="0" w:space="0" w:color="auto"/>
        <w:right w:val="none" w:sz="0" w:space="0" w:color="auto"/>
      </w:divBdr>
    </w:div>
    <w:div w:id="1536117089">
      <w:bodyDiv w:val="1"/>
      <w:marLeft w:val="0"/>
      <w:marRight w:val="0"/>
      <w:marTop w:val="0"/>
      <w:marBottom w:val="0"/>
      <w:divBdr>
        <w:top w:val="none" w:sz="0" w:space="0" w:color="auto"/>
        <w:left w:val="none" w:sz="0" w:space="0" w:color="auto"/>
        <w:bottom w:val="none" w:sz="0" w:space="0" w:color="auto"/>
        <w:right w:val="none" w:sz="0" w:space="0" w:color="auto"/>
      </w:divBdr>
    </w:div>
    <w:div w:id="1850555468">
      <w:bodyDiv w:val="1"/>
      <w:marLeft w:val="0"/>
      <w:marRight w:val="0"/>
      <w:marTop w:val="0"/>
      <w:marBottom w:val="0"/>
      <w:divBdr>
        <w:top w:val="none" w:sz="0" w:space="0" w:color="auto"/>
        <w:left w:val="none" w:sz="0" w:space="0" w:color="auto"/>
        <w:bottom w:val="none" w:sz="0" w:space="0" w:color="auto"/>
        <w:right w:val="none" w:sz="0" w:space="0" w:color="auto"/>
      </w:divBdr>
    </w:div>
    <w:div w:id="1920556815">
      <w:bodyDiv w:val="1"/>
      <w:marLeft w:val="0"/>
      <w:marRight w:val="0"/>
      <w:marTop w:val="0"/>
      <w:marBottom w:val="0"/>
      <w:divBdr>
        <w:top w:val="none" w:sz="0" w:space="0" w:color="auto"/>
        <w:left w:val="none" w:sz="0" w:space="0" w:color="auto"/>
        <w:bottom w:val="none" w:sz="0" w:space="0" w:color="auto"/>
        <w:right w:val="none" w:sz="0" w:space="0" w:color="auto"/>
      </w:divBdr>
    </w:div>
    <w:div w:id="20353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antoine.frangoie@enabel.b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nabel.be" TargetMode="External"/><Relationship Id="rId25" Type="http://schemas.openxmlformats.org/officeDocument/2006/relationships/header" Target="header3.xml"/><Relationship Id="rId33"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ntoine.frangoie@enabel.be" TargetMode="External"/><Relationship Id="rId32"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nfo.cdcdck@minfin.fed.be" TargetMode="External"/><Relationship Id="rId28" Type="http://schemas.openxmlformats.org/officeDocument/2006/relationships/hyperlink" Target="https://documentcloud.adobe.com/link/track?uri=urn:aaid:scds:US:412289af-39d0-4646-b070-5cfed3760aed" TargetMode="Externa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sites/default/files/01_marche_public.pdf" TargetMode="External"/><Relationship Id="rId27" Type="http://schemas.openxmlformats.org/officeDocument/2006/relationships/image" Target="media/image3.jpeg"/><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6WVCMDRAQ7RD-738154572-1911</_dlc_DocId>
    <_dlc_DocIdUrl xmlns="b6df7d5b-c217-44eb-add4-b00859b03a64">
      <Url>https://enabelbe.sharepoint.com/sites/IntranetLogisticsAndProcurement/_layouts/15/DocIdRedir.aspx?ID=6WVCMDRAQ7RD-738154572-1911</Url>
      <Description>6WVCMDRAQ7RD-738154572-1911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E2853-1C0C-4610-8F91-7C01E9F34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0DDEF-083E-4FFA-ADE3-BA03579FC592}">
  <ds:schemaRefs>
    <ds:schemaRef ds:uri="http://schemas.openxmlformats.org/officeDocument/2006/bibliography"/>
  </ds:schemaRefs>
</ds:datastoreItem>
</file>

<file path=customXml/itemProps3.xml><?xml version="1.0" encoding="utf-8"?>
<ds:datastoreItem xmlns:ds="http://schemas.openxmlformats.org/officeDocument/2006/customXml" ds:itemID="{95D8988E-E318-413C-9D26-7B6B360FCFE5}">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E33C93CD-46B9-4A3E-B6C4-69645E3D8622}">
  <ds:schemaRefs>
    <ds:schemaRef ds:uri="http://schemas.microsoft.com/sharepoint/events"/>
  </ds:schemaRefs>
</ds:datastoreItem>
</file>

<file path=customXml/itemProps5.xml><?xml version="1.0" encoding="utf-8"?>
<ds:datastoreItem xmlns:ds="http://schemas.openxmlformats.org/officeDocument/2006/customXml" ds:itemID="{29E80DEC-64CA-4668-A6CD-9BD7F22F2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2</TotalTime>
  <Pages>36</Pages>
  <Words>12752</Words>
  <Characters>70140</Characters>
  <Application>Microsoft Office Word</Application>
  <DocSecurity>0</DocSecurity>
  <Lines>584</Lines>
  <Paragraphs>165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82727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ONGOMBE UTCHUDI, Albert</cp:lastModifiedBy>
  <cp:revision>3</cp:revision>
  <cp:lastPrinted>2018-01-17T13:52:00Z</cp:lastPrinted>
  <dcterms:created xsi:type="dcterms:W3CDTF">2024-05-02T07:40:00Z</dcterms:created>
  <dcterms:modified xsi:type="dcterms:W3CDTF">2024-05-10T07:50:00Z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06063365-8305-411b-80c1-90d96b179b68</vt:lpwstr>
  </property>
  <property fmtid="{D5CDD505-2E9C-101B-9397-08002B2CF9AE}" pid="7" name="Order">
    <vt:r8>191100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
  </property>
</Properties>
</file>