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CFE3BCB" w:rsidR="00CF40E1" w:rsidRDefault="00C04505" w:rsidP="006A3028">
      <w:pPr>
        <w:ind w:left="708"/>
        <w:sectPr w:rsidR="00CF40E1" w:rsidSect="005D0D5B">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color w:val="2B579A"/>
          <w:shd w:val="clear" w:color="auto" w:fill="E6E6E6"/>
        </w:rPr>
        <mc:AlternateContent>
          <mc:Choice Requires="wps">
            <w:drawing>
              <wp:anchor distT="0" distB="0" distL="114300" distR="114300" simplePos="0" relativeHeight="251658240" behindDoc="0" locked="1" layoutInCell="1" allowOverlap="1" wp14:anchorId="0E503D9A" wp14:editId="05A26D06">
                <wp:simplePos x="0" y="0"/>
                <wp:positionH relativeFrom="column">
                  <wp:posOffset>-546735</wp:posOffset>
                </wp:positionH>
                <wp:positionV relativeFrom="page">
                  <wp:posOffset>2832100</wp:posOffset>
                </wp:positionV>
                <wp:extent cx="4095750" cy="4024630"/>
                <wp:effectExtent l="0" t="0" r="0" b="0"/>
                <wp:wrapNone/>
                <wp:docPr id="4742118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0" cy="4024630"/>
                        </a:xfrm>
                        <a:prstGeom prst="rect">
                          <a:avLst/>
                        </a:prstGeom>
                        <a:solidFill>
                          <a:sysClr val="window" lastClr="FFFFFF"/>
                        </a:solidFill>
                        <a:ln w="6350">
                          <a:noFill/>
                        </a:ln>
                        <a:effectLst/>
                      </wps:spPr>
                      <wps:txbx>
                        <w:txbxContent>
                          <w:p w14:paraId="14300395" w14:textId="60A1278E" w:rsidR="005E14CE" w:rsidRDefault="005E14CE" w:rsidP="00486D3A">
                            <w:pPr>
                              <w:pStyle w:val="Titrecouverture"/>
                              <w:jc w:val="both"/>
                            </w:pPr>
                            <w:r>
                              <w:t>Cahier Spécial des Charges</w:t>
                            </w:r>
                            <w:r w:rsidRPr="004145B4">
                              <w:t xml:space="preserve"> </w:t>
                            </w:r>
                          </w:p>
                          <w:p w14:paraId="6FA58D34" w14:textId="77777777" w:rsidR="00652AD6" w:rsidRDefault="00A639F3" w:rsidP="004145B4">
                            <w:pPr>
                              <w:pStyle w:val="Titrecouverture"/>
                              <w:rPr>
                                <w:sz w:val="24"/>
                                <w:szCs w:val="24"/>
                              </w:rPr>
                            </w:pPr>
                            <w:r>
                              <w:rPr>
                                <w:sz w:val="24"/>
                                <w:szCs w:val="24"/>
                              </w:rPr>
                              <w:t>Marché de Fournitures relatif à l’acquisition, la livraison, l’installation et la mise en service d’équipements informatiques pour la Coordination du Haut-Kantanga et Lualaba</w:t>
                            </w:r>
                          </w:p>
                          <w:p w14:paraId="6C1B6BE5" w14:textId="04FCC1DA" w:rsidR="005C5D7B" w:rsidRDefault="00A639F3" w:rsidP="004145B4">
                            <w:pPr>
                              <w:pStyle w:val="Titrecouverture"/>
                              <w:rPr>
                                <w:sz w:val="24"/>
                                <w:szCs w:val="24"/>
                              </w:rPr>
                            </w:pPr>
                            <w:r>
                              <w:rPr>
                                <w:sz w:val="24"/>
                                <w:szCs w:val="24"/>
                              </w:rPr>
                              <w:t xml:space="preserve"> </w:t>
                            </w:r>
                            <w:r w:rsidR="005C5D7B">
                              <w:rPr>
                                <w:sz w:val="24"/>
                                <w:szCs w:val="24"/>
                              </w:rPr>
                              <w:t>ACCORD-CADRE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26EF95F6" w:rsidR="005E14CE" w:rsidRPr="004145B4" w:rsidRDefault="005E14CE" w:rsidP="004145B4">
                            <w:pPr>
                              <w:pStyle w:val="Titrecouverture"/>
                              <w:rPr>
                                <w:sz w:val="24"/>
                                <w:szCs w:val="24"/>
                              </w:rPr>
                            </w:pPr>
                            <w:r>
                              <w:rPr>
                                <w:sz w:val="24"/>
                                <w:szCs w:val="24"/>
                              </w:rPr>
                              <w:t>Code Navision :</w:t>
                            </w:r>
                            <w:r w:rsidR="006A3028" w:rsidRPr="006A3028">
                              <w:rPr>
                                <w:sz w:val="24"/>
                                <w:szCs w:val="24"/>
                              </w:rPr>
                              <w:t xml:space="preserve"> </w:t>
                            </w:r>
                            <w:r w:rsidR="0041285D" w:rsidRPr="00D45796">
                              <w:rPr>
                                <w:sz w:val="24"/>
                                <w:szCs w:val="24"/>
                              </w:rPr>
                              <w:t>COD22018-10082</w:t>
                            </w: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43.05pt;margin-top:223pt;width:322.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" fillcolor="window" stroked="f" strokeweight=".5pt">
                <v:textbox>
                  <w:txbxContent>
                    <w:p w14:paraId="14300395" w14:textId="60A1278E" w:rsidR="005E14CE" w:rsidRDefault="005E14CE" w:rsidP="00486D3A">
                      <w:pPr>
                        <w:pStyle w:val="Titrecouverture"/>
                        <w:jc w:val="both"/>
                      </w:pPr>
                      <w:r>
                        <w:t>Cahier Spécial des Charges</w:t>
                      </w:r>
                      <w:r w:rsidRPr="004145B4">
                        <w:t xml:space="preserve"> </w:t>
                      </w:r>
                    </w:p>
                    <w:p w14:paraId="6FA58D34" w14:textId="77777777" w:rsidR="00652AD6" w:rsidRDefault="00A639F3" w:rsidP="004145B4">
                      <w:pPr>
                        <w:pStyle w:val="Titrecouverture"/>
                        <w:rPr>
                          <w:sz w:val="24"/>
                          <w:szCs w:val="24"/>
                        </w:rPr>
                      </w:pPr>
                      <w:r>
                        <w:rPr>
                          <w:sz w:val="24"/>
                          <w:szCs w:val="24"/>
                        </w:rPr>
                        <w:t>Marché de Fournitures relatif à l’acquisition, la livraison, l’installation et la mise en service d’équipements informatiques pour la Coordination du Haut-Kantanga et Lualaba</w:t>
                      </w:r>
                    </w:p>
                    <w:p w14:paraId="6C1B6BE5" w14:textId="04FCC1DA" w:rsidR="005C5D7B" w:rsidRDefault="00A639F3" w:rsidP="004145B4">
                      <w:pPr>
                        <w:pStyle w:val="Titrecouverture"/>
                        <w:rPr>
                          <w:sz w:val="24"/>
                          <w:szCs w:val="24"/>
                        </w:rPr>
                      </w:pPr>
                      <w:r>
                        <w:rPr>
                          <w:sz w:val="24"/>
                          <w:szCs w:val="24"/>
                        </w:rPr>
                        <w:t xml:space="preserve"> </w:t>
                      </w:r>
                      <w:r w:rsidR="005C5D7B">
                        <w:rPr>
                          <w:sz w:val="24"/>
                          <w:szCs w:val="24"/>
                        </w:rPr>
                        <w:t>ACCORD-CADRE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26EF95F6" w:rsidR="005E14CE" w:rsidRPr="004145B4" w:rsidRDefault="005E14CE" w:rsidP="004145B4">
                      <w:pPr>
                        <w:pStyle w:val="Titrecouverture"/>
                        <w:rPr>
                          <w:sz w:val="24"/>
                          <w:szCs w:val="24"/>
                        </w:rPr>
                      </w:pPr>
                      <w:r>
                        <w:rPr>
                          <w:sz w:val="24"/>
                          <w:szCs w:val="24"/>
                        </w:rPr>
                        <w:t>Code Navision :</w:t>
                      </w:r>
                      <w:r w:rsidR="006A3028" w:rsidRPr="006A3028">
                        <w:rPr>
                          <w:sz w:val="24"/>
                          <w:szCs w:val="24"/>
                        </w:rPr>
                        <w:t xml:space="preserve"> </w:t>
                      </w:r>
                      <w:r w:rsidR="0041285D" w:rsidRPr="00D45796">
                        <w:rPr>
                          <w:sz w:val="24"/>
                          <w:szCs w:val="24"/>
                        </w:rPr>
                        <w:t>COD22018-10082</w:t>
                      </w: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TOCHeading"/>
        <w:spacing w:after="240"/>
        <w:rPr>
          <w:color w:val="585756"/>
        </w:rPr>
      </w:pPr>
      <w:r w:rsidRPr="005D080C">
        <w:rPr>
          <w:color w:val="585756"/>
          <w:lang w:val="fr-FR"/>
        </w:rPr>
        <w:lastRenderedPageBreak/>
        <w:t>Table des matières</w:t>
      </w:r>
    </w:p>
    <w:p w14:paraId="2426D5D4" w14:textId="37652491" w:rsidR="00652AD6" w:rsidRDefault="0E17D259">
      <w:pPr>
        <w:pStyle w:val="TOC1"/>
        <w:rPr>
          <w:rFonts w:asciiTheme="minorHAnsi" w:eastAsiaTheme="minorEastAsia" w:hAnsiTheme="minorHAnsi" w:cstheme="minorBidi"/>
          <w:b w:val="0"/>
          <w:noProof/>
          <w:color w:val="auto"/>
          <w:kern w:val="2"/>
          <w:sz w:val="24"/>
          <w:szCs w:val="24"/>
          <w:lang w:val="nl-BE" w:eastAsia="nl-BE"/>
          <w14:ligatures w14:val="standardContextual"/>
        </w:rPr>
      </w:pPr>
      <w:r w:rsidRPr="0E17D259">
        <w:rPr>
          <w:color w:val="2B579A"/>
          <w:shd w:val="clear" w:color="auto" w:fill="E6E6E6"/>
        </w:rPr>
        <w:fldChar w:fldCharType="begin"/>
      </w:r>
      <w:r w:rsidR="00C45EFE">
        <w:instrText>TOC \o "1-4" \h \z \u</w:instrText>
      </w:r>
      <w:r w:rsidRPr="0E17D259">
        <w:rPr>
          <w:color w:val="2B579A"/>
          <w:shd w:val="clear" w:color="auto" w:fill="E6E6E6"/>
        </w:rPr>
        <w:fldChar w:fldCharType="separate"/>
      </w:r>
      <w:hyperlink w:anchor="_Toc171414669" w:history="1">
        <w:r w:rsidR="00652AD6" w:rsidRPr="00B428C2">
          <w:rPr>
            <w:rStyle w:val="Hyperlink"/>
            <w:noProof/>
          </w:rPr>
          <w:t>1</w:t>
        </w:r>
        <w:r w:rsidR="00652AD6">
          <w:rPr>
            <w:rFonts w:asciiTheme="minorHAnsi" w:eastAsiaTheme="minorEastAsia" w:hAnsiTheme="minorHAnsi" w:cstheme="minorBidi"/>
            <w:b w:val="0"/>
            <w:noProof/>
            <w:color w:val="auto"/>
            <w:kern w:val="2"/>
            <w:sz w:val="24"/>
            <w:szCs w:val="24"/>
            <w:lang w:val="nl-BE" w:eastAsia="nl-BE"/>
            <w14:ligatures w14:val="standardContextual"/>
          </w:rPr>
          <w:tab/>
        </w:r>
        <w:r w:rsidR="00652AD6" w:rsidRPr="00B428C2">
          <w:rPr>
            <w:rStyle w:val="Hyperlink"/>
            <w:noProof/>
          </w:rPr>
          <w:t>Généralités</w:t>
        </w:r>
        <w:r w:rsidR="00652AD6">
          <w:rPr>
            <w:noProof/>
            <w:webHidden/>
          </w:rPr>
          <w:tab/>
        </w:r>
        <w:r w:rsidR="00652AD6">
          <w:rPr>
            <w:noProof/>
            <w:webHidden/>
          </w:rPr>
          <w:fldChar w:fldCharType="begin"/>
        </w:r>
        <w:r w:rsidR="00652AD6">
          <w:rPr>
            <w:noProof/>
            <w:webHidden/>
          </w:rPr>
          <w:instrText xml:space="preserve"> PAGEREF _Toc171414669 \h </w:instrText>
        </w:r>
        <w:r w:rsidR="00652AD6">
          <w:rPr>
            <w:noProof/>
            <w:webHidden/>
          </w:rPr>
        </w:r>
        <w:r w:rsidR="00652AD6">
          <w:rPr>
            <w:noProof/>
            <w:webHidden/>
          </w:rPr>
          <w:fldChar w:fldCharType="separate"/>
        </w:r>
        <w:r w:rsidR="005C6E0B">
          <w:rPr>
            <w:noProof/>
            <w:webHidden/>
          </w:rPr>
          <w:t>5</w:t>
        </w:r>
        <w:r w:rsidR="00652AD6">
          <w:rPr>
            <w:noProof/>
            <w:webHidden/>
          </w:rPr>
          <w:fldChar w:fldCharType="end"/>
        </w:r>
      </w:hyperlink>
    </w:p>
    <w:p w14:paraId="00E5DB4B" w14:textId="41CB900B"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0" w:history="1">
        <w:r w:rsidR="00652AD6" w:rsidRPr="00B428C2">
          <w:rPr>
            <w:rStyle w:val="Hyperlink"/>
            <w:noProof/>
          </w:rPr>
          <w:t>1.1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Dérogations aux règles générales d’exécution</w:t>
        </w:r>
        <w:r w:rsidR="00652AD6">
          <w:rPr>
            <w:noProof/>
            <w:webHidden/>
          </w:rPr>
          <w:tab/>
        </w:r>
        <w:r w:rsidR="00652AD6">
          <w:rPr>
            <w:noProof/>
            <w:webHidden/>
          </w:rPr>
          <w:fldChar w:fldCharType="begin"/>
        </w:r>
        <w:r w:rsidR="00652AD6">
          <w:rPr>
            <w:noProof/>
            <w:webHidden/>
          </w:rPr>
          <w:instrText xml:space="preserve"> PAGEREF _Toc171414670 \h </w:instrText>
        </w:r>
        <w:r w:rsidR="00652AD6">
          <w:rPr>
            <w:noProof/>
            <w:webHidden/>
          </w:rPr>
        </w:r>
        <w:r w:rsidR="00652AD6">
          <w:rPr>
            <w:noProof/>
            <w:webHidden/>
          </w:rPr>
          <w:fldChar w:fldCharType="separate"/>
        </w:r>
        <w:r>
          <w:rPr>
            <w:noProof/>
            <w:webHidden/>
          </w:rPr>
          <w:t>5</w:t>
        </w:r>
        <w:r w:rsidR="00652AD6">
          <w:rPr>
            <w:noProof/>
            <w:webHidden/>
          </w:rPr>
          <w:fldChar w:fldCharType="end"/>
        </w:r>
      </w:hyperlink>
    </w:p>
    <w:p w14:paraId="0D1A8558" w14:textId="7A43A155"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1" w:history="1">
        <w:r w:rsidR="00652AD6" w:rsidRPr="00B428C2">
          <w:rPr>
            <w:rStyle w:val="Hyperlink"/>
            <w:noProof/>
          </w:rPr>
          <w:t>1.2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Pouvoir adjudicateur</w:t>
        </w:r>
        <w:r w:rsidR="00652AD6">
          <w:rPr>
            <w:noProof/>
            <w:webHidden/>
          </w:rPr>
          <w:tab/>
        </w:r>
        <w:r w:rsidR="00652AD6">
          <w:rPr>
            <w:noProof/>
            <w:webHidden/>
          </w:rPr>
          <w:fldChar w:fldCharType="begin"/>
        </w:r>
        <w:r w:rsidR="00652AD6">
          <w:rPr>
            <w:noProof/>
            <w:webHidden/>
          </w:rPr>
          <w:instrText xml:space="preserve"> PAGEREF _Toc171414671 \h </w:instrText>
        </w:r>
        <w:r w:rsidR="00652AD6">
          <w:rPr>
            <w:noProof/>
            <w:webHidden/>
          </w:rPr>
        </w:r>
        <w:r w:rsidR="00652AD6">
          <w:rPr>
            <w:noProof/>
            <w:webHidden/>
          </w:rPr>
          <w:fldChar w:fldCharType="separate"/>
        </w:r>
        <w:r>
          <w:rPr>
            <w:noProof/>
            <w:webHidden/>
          </w:rPr>
          <w:t>5</w:t>
        </w:r>
        <w:r w:rsidR="00652AD6">
          <w:rPr>
            <w:noProof/>
            <w:webHidden/>
          </w:rPr>
          <w:fldChar w:fldCharType="end"/>
        </w:r>
      </w:hyperlink>
    </w:p>
    <w:p w14:paraId="4D7A442E" w14:textId="4E6E8BD5"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2" w:history="1">
        <w:r w:rsidR="00652AD6" w:rsidRPr="00B428C2">
          <w:rPr>
            <w:rStyle w:val="Hyperlink"/>
            <w:noProof/>
          </w:rPr>
          <w:t>1.3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Cadre institutionnel de Enabel</w:t>
        </w:r>
        <w:r w:rsidR="00652AD6">
          <w:rPr>
            <w:noProof/>
            <w:webHidden/>
          </w:rPr>
          <w:tab/>
        </w:r>
        <w:r w:rsidR="00652AD6">
          <w:rPr>
            <w:noProof/>
            <w:webHidden/>
          </w:rPr>
          <w:fldChar w:fldCharType="begin"/>
        </w:r>
        <w:r w:rsidR="00652AD6">
          <w:rPr>
            <w:noProof/>
            <w:webHidden/>
          </w:rPr>
          <w:instrText xml:space="preserve"> PAGEREF _Toc171414672 \h </w:instrText>
        </w:r>
        <w:r w:rsidR="00652AD6">
          <w:rPr>
            <w:noProof/>
            <w:webHidden/>
          </w:rPr>
        </w:r>
        <w:r w:rsidR="00652AD6">
          <w:rPr>
            <w:noProof/>
            <w:webHidden/>
          </w:rPr>
          <w:fldChar w:fldCharType="separate"/>
        </w:r>
        <w:r>
          <w:rPr>
            <w:noProof/>
            <w:webHidden/>
          </w:rPr>
          <w:t>5</w:t>
        </w:r>
        <w:r w:rsidR="00652AD6">
          <w:rPr>
            <w:noProof/>
            <w:webHidden/>
          </w:rPr>
          <w:fldChar w:fldCharType="end"/>
        </w:r>
      </w:hyperlink>
    </w:p>
    <w:p w14:paraId="66967B6D" w14:textId="041B1FE0"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3" w:history="1">
        <w:r w:rsidR="00652AD6" w:rsidRPr="00B428C2">
          <w:rPr>
            <w:rStyle w:val="Hyperlink"/>
            <w:noProof/>
          </w:rPr>
          <w:t>1.4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Règles régissant le marché</w:t>
        </w:r>
        <w:r w:rsidR="00652AD6">
          <w:rPr>
            <w:noProof/>
            <w:webHidden/>
          </w:rPr>
          <w:tab/>
        </w:r>
        <w:r w:rsidR="00652AD6">
          <w:rPr>
            <w:noProof/>
            <w:webHidden/>
          </w:rPr>
          <w:fldChar w:fldCharType="begin"/>
        </w:r>
        <w:r w:rsidR="00652AD6">
          <w:rPr>
            <w:noProof/>
            <w:webHidden/>
          </w:rPr>
          <w:instrText xml:space="preserve"> PAGEREF _Toc171414673 \h </w:instrText>
        </w:r>
        <w:r w:rsidR="00652AD6">
          <w:rPr>
            <w:noProof/>
            <w:webHidden/>
          </w:rPr>
        </w:r>
        <w:r w:rsidR="00652AD6">
          <w:rPr>
            <w:noProof/>
            <w:webHidden/>
          </w:rPr>
          <w:fldChar w:fldCharType="separate"/>
        </w:r>
        <w:r>
          <w:rPr>
            <w:noProof/>
            <w:webHidden/>
          </w:rPr>
          <w:t>6</w:t>
        </w:r>
        <w:r w:rsidR="00652AD6">
          <w:rPr>
            <w:noProof/>
            <w:webHidden/>
          </w:rPr>
          <w:fldChar w:fldCharType="end"/>
        </w:r>
      </w:hyperlink>
    </w:p>
    <w:p w14:paraId="3609FD88" w14:textId="3A14756C"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4" w:history="1">
        <w:r w:rsidR="00652AD6" w:rsidRPr="00B428C2">
          <w:rPr>
            <w:rStyle w:val="Hyperlink"/>
            <w:noProof/>
          </w:rPr>
          <w:t>1.5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Définitions</w:t>
        </w:r>
        <w:r w:rsidR="00652AD6">
          <w:rPr>
            <w:noProof/>
            <w:webHidden/>
          </w:rPr>
          <w:tab/>
        </w:r>
        <w:r w:rsidR="00652AD6">
          <w:rPr>
            <w:noProof/>
            <w:webHidden/>
          </w:rPr>
          <w:fldChar w:fldCharType="begin"/>
        </w:r>
        <w:r w:rsidR="00652AD6">
          <w:rPr>
            <w:noProof/>
            <w:webHidden/>
          </w:rPr>
          <w:instrText xml:space="preserve"> PAGEREF _Toc171414674 \h </w:instrText>
        </w:r>
        <w:r w:rsidR="00652AD6">
          <w:rPr>
            <w:noProof/>
            <w:webHidden/>
          </w:rPr>
        </w:r>
        <w:r w:rsidR="00652AD6">
          <w:rPr>
            <w:noProof/>
            <w:webHidden/>
          </w:rPr>
          <w:fldChar w:fldCharType="separate"/>
        </w:r>
        <w:r>
          <w:rPr>
            <w:noProof/>
            <w:webHidden/>
          </w:rPr>
          <w:t>7</w:t>
        </w:r>
        <w:r w:rsidR="00652AD6">
          <w:rPr>
            <w:noProof/>
            <w:webHidden/>
          </w:rPr>
          <w:fldChar w:fldCharType="end"/>
        </w:r>
      </w:hyperlink>
    </w:p>
    <w:p w14:paraId="38502AB1" w14:textId="40959CCE"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5" w:history="1">
        <w:r w:rsidR="00652AD6" w:rsidRPr="00B428C2">
          <w:rPr>
            <w:rStyle w:val="Hyperlink"/>
            <w:noProof/>
          </w:rPr>
          <w:t>1.6</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Confidentialité</w:t>
        </w:r>
        <w:r w:rsidR="00652AD6">
          <w:rPr>
            <w:noProof/>
            <w:webHidden/>
          </w:rPr>
          <w:tab/>
        </w:r>
        <w:r w:rsidR="00652AD6">
          <w:rPr>
            <w:noProof/>
            <w:webHidden/>
          </w:rPr>
          <w:fldChar w:fldCharType="begin"/>
        </w:r>
        <w:r w:rsidR="00652AD6">
          <w:rPr>
            <w:noProof/>
            <w:webHidden/>
          </w:rPr>
          <w:instrText xml:space="preserve"> PAGEREF _Toc171414675 \h </w:instrText>
        </w:r>
        <w:r w:rsidR="00652AD6">
          <w:rPr>
            <w:noProof/>
            <w:webHidden/>
          </w:rPr>
        </w:r>
        <w:r w:rsidR="00652AD6">
          <w:rPr>
            <w:noProof/>
            <w:webHidden/>
          </w:rPr>
          <w:fldChar w:fldCharType="separate"/>
        </w:r>
        <w:r>
          <w:rPr>
            <w:noProof/>
            <w:webHidden/>
          </w:rPr>
          <w:t>9</w:t>
        </w:r>
        <w:r w:rsidR="00652AD6">
          <w:rPr>
            <w:noProof/>
            <w:webHidden/>
          </w:rPr>
          <w:fldChar w:fldCharType="end"/>
        </w:r>
      </w:hyperlink>
    </w:p>
    <w:p w14:paraId="76828B6F" w14:textId="03416671"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76" w:history="1">
        <w:r w:rsidR="00652AD6" w:rsidRPr="00B428C2">
          <w:rPr>
            <w:rStyle w:val="Hyperlink"/>
            <w:noProof/>
          </w:rPr>
          <w:t>1.6.1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Traitement des données à caractère personnel</w:t>
        </w:r>
        <w:r w:rsidR="00652AD6">
          <w:rPr>
            <w:noProof/>
            <w:webHidden/>
          </w:rPr>
          <w:tab/>
        </w:r>
        <w:r w:rsidR="00652AD6">
          <w:rPr>
            <w:noProof/>
            <w:webHidden/>
          </w:rPr>
          <w:fldChar w:fldCharType="begin"/>
        </w:r>
        <w:r w:rsidR="00652AD6">
          <w:rPr>
            <w:noProof/>
            <w:webHidden/>
          </w:rPr>
          <w:instrText xml:space="preserve"> PAGEREF _Toc171414676 \h </w:instrText>
        </w:r>
        <w:r w:rsidR="00652AD6">
          <w:rPr>
            <w:noProof/>
            <w:webHidden/>
          </w:rPr>
        </w:r>
        <w:r w:rsidR="00652AD6">
          <w:rPr>
            <w:noProof/>
            <w:webHidden/>
          </w:rPr>
          <w:fldChar w:fldCharType="separate"/>
        </w:r>
        <w:r>
          <w:rPr>
            <w:noProof/>
            <w:webHidden/>
          </w:rPr>
          <w:t>9</w:t>
        </w:r>
        <w:r w:rsidR="00652AD6">
          <w:rPr>
            <w:noProof/>
            <w:webHidden/>
          </w:rPr>
          <w:fldChar w:fldCharType="end"/>
        </w:r>
      </w:hyperlink>
    </w:p>
    <w:p w14:paraId="092C17F0" w14:textId="48E61BC1"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77" w:history="1">
        <w:r w:rsidR="00652AD6" w:rsidRPr="00B428C2">
          <w:rPr>
            <w:rStyle w:val="Hyperlink"/>
            <w:noProof/>
          </w:rPr>
          <w:t>1.6.2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Confidentialité</w:t>
        </w:r>
        <w:r w:rsidR="00652AD6">
          <w:rPr>
            <w:noProof/>
            <w:webHidden/>
          </w:rPr>
          <w:tab/>
        </w:r>
        <w:r w:rsidR="00652AD6">
          <w:rPr>
            <w:noProof/>
            <w:webHidden/>
          </w:rPr>
          <w:fldChar w:fldCharType="begin"/>
        </w:r>
        <w:r w:rsidR="00652AD6">
          <w:rPr>
            <w:noProof/>
            <w:webHidden/>
          </w:rPr>
          <w:instrText xml:space="preserve"> PAGEREF _Toc171414677 \h </w:instrText>
        </w:r>
        <w:r w:rsidR="00652AD6">
          <w:rPr>
            <w:noProof/>
            <w:webHidden/>
          </w:rPr>
        </w:r>
        <w:r w:rsidR="00652AD6">
          <w:rPr>
            <w:noProof/>
            <w:webHidden/>
          </w:rPr>
          <w:fldChar w:fldCharType="separate"/>
        </w:r>
        <w:r>
          <w:rPr>
            <w:noProof/>
            <w:webHidden/>
          </w:rPr>
          <w:t>9</w:t>
        </w:r>
        <w:r w:rsidR="00652AD6">
          <w:rPr>
            <w:noProof/>
            <w:webHidden/>
          </w:rPr>
          <w:fldChar w:fldCharType="end"/>
        </w:r>
      </w:hyperlink>
    </w:p>
    <w:p w14:paraId="7B9F1A57" w14:textId="72584DBD"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8" w:history="1">
        <w:r w:rsidR="00652AD6" w:rsidRPr="00B428C2">
          <w:rPr>
            <w:rStyle w:val="Hyperlink"/>
            <w:noProof/>
          </w:rPr>
          <w:t>1.7</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Obligations déontologiques</w:t>
        </w:r>
        <w:r w:rsidR="00652AD6">
          <w:rPr>
            <w:noProof/>
            <w:webHidden/>
          </w:rPr>
          <w:tab/>
        </w:r>
        <w:r w:rsidR="00652AD6">
          <w:rPr>
            <w:noProof/>
            <w:webHidden/>
          </w:rPr>
          <w:fldChar w:fldCharType="begin"/>
        </w:r>
        <w:r w:rsidR="00652AD6">
          <w:rPr>
            <w:noProof/>
            <w:webHidden/>
          </w:rPr>
          <w:instrText xml:space="preserve"> PAGEREF _Toc171414678 \h </w:instrText>
        </w:r>
        <w:r w:rsidR="00652AD6">
          <w:rPr>
            <w:noProof/>
            <w:webHidden/>
          </w:rPr>
        </w:r>
        <w:r w:rsidR="00652AD6">
          <w:rPr>
            <w:noProof/>
            <w:webHidden/>
          </w:rPr>
          <w:fldChar w:fldCharType="separate"/>
        </w:r>
        <w:r>
          <w:rPr>
            <w:noProof/>
            <w:webHidden/>
          </w:rPr>
          <w:t>9</w:t>
        </w:r>
        <w:r w:rsidR="00652AD6">
          <w:rPr>
            <w:noProof/>
            <w:webHidden/>
          </w:rPr>
          <w:fldChar w:fldCharType="end"/>
        </w:r>
      </w:hyperlink>
    </w:p>
    <w:p w14:paraId="21C278BD" w14:textId="041D4AF8"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79" w:history="1">
        <w:r w:rsidR="00652AD6" w:rsidRPr="00B428C2">
          <w:rPr>
            <w:rStyle w:val="Hyperlink"/>
            <w:noProof/>
          </w:rPr>
          <w:t>1.8</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Droit applicable et tribunaux compétents</w:t>
        </w:r>
        <w:r w:rsidR="00652AD6">
          <w:rPr>
            <w:noProof/>
            <w:webHidden/>
          </w:rPr>
          <w:tab/>
        </w:r>
        <w:r w:rsidR="00652AD6">
          <w:rPr>
            <w:noProof/>
            <w:webHidden/>
          </w:rPr>
          <w:fldChar w:fldCharType="begin"/>
        </w:r>
        <w:r w:rsidR="00652AD6">
          <w:rPr>
            <w:noProof/>
            <w:webHidden/>
          </w:rPr>
          <w:instrText xml:space="preserve"> PAGEREF _Toc171414679 \h </w:instrText>
        </w:r>
        <w:r w:rsidR="00652AD6">
          <w:rPr>
            <w:noProof/>
            <w:webHidden/>
          </w:rPr>
        </w:r>
        <w:r w:rsidR="00652AD6">
          <w:rPr>
            <w:noProof/>
            <w:webHidden/>
          </w:rPr>
          <w:fldChar w:fldCharType="separate"/>
        </w:r>
        <w:r>
          <w:rPr>
            <w:noProof/>
            <w:webHidden/>
          </w:rPr>
          <w:t>10</w:t>
        </w:r>
        <w:r w:rsidR="00652AD6">
          <w:rPr>
            <w:noProof/>
            <w:webHidden/>
          </w:rPr>
          <w:fldChar w:fldCharType="end"/>
        </w:r>
      </w:hyperlink>
    </w:p>
    <w:p w14:paraId="3C9EAB53" w14:textId="75D41D02" w:rsidR="00652AD6" w:rsidRDefault="005C6E0B">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414680" w:history="1">
        <w:r w:rsidR="00652AD6" w:rsidRPr="00B428C2">
          <w:rPr>
            <w:rStyle w:val="Hyperlink"/>
            <w:noProof/>
          </w:rPr>
          <w:t>2</w:t>
        </w:r>
        <w:r w:rsidR="00652AD6">
          <w:rPr>
            <w:rFonts w:asciiTheme="minorHAnsi" w:eastAsiaTheme="minorEastAsia" w:hAnsiTheme="minorHAnsi" w:cstheme="minorBidi"/>
            <w:b w:val="0"/>
            <w:noProof/>
            <w:color w:val="auto"/>
            <w:kern w:val="2"/>
            <w:sz w:val="24"/>
            <w:szCs w:val="24"/>
            <w:lang w:val="nl-BE" w:eastAsia="nl-BE"/>
            <w14:ligatures w14:val="standardContextual"/>
          </w:rPr>
          <w:tab/>
        </w:r>
        <w:r w:rsidR="00652AD6" w:rsidRPr="00B428C2">
          <w:rPr>
            <w:rStyle w:val="Hyperlink"/>
            <w:noProof/>
          </w:rPr>
          <w:t>Objet et portée du marché</w:t>
        </w:r>
        <w:r w:rsidR="00652AD6">
          <w:rPr>
            <w:noProof/>
            <w:webHidden/>
          </w:rPr>
          <w:tab/>
        </w:r>
        <w:r w:rsidR="00652AD6">
          <w:rPr>
            <w:noProof/>
            <w:webHidden/>
          </w:rPr>
          <w:fldChar w:fldCharType="begin"/>
        </w:r>
        <w:r w:rsidR="00652AD6">
          <w:rPr>
            <w:noProof/>
            <w:webHidden/>
          </w:rPr>
          <w:instrText xml:space="preserve"> PAGEREF _Toc171414680 \h </w:instrText>
        </w:r>
        <w:r w:rsidR="00652AD6">
          <w:rPr>
            <w:noProof/>
            <w:webHidden/>
          </w:rPr>
        </w:r>
        <w:r w:rsidR="00652AD6">
          <w:rPr>
            <w:noProof/>
            <w:webHidden/>
          </w:rPr>
          <w:fldChar w:fldCharType="separate"/>
        </w:r>
        <w:r>
          <w:rPr>
            <w:noProof/>
            <w:webHidden/>
          </w:rPr>
          <w:t>11</w:t>
        </w:r>
        <w:r w:rsidR="00652AD6">
          <w:rPr>
            <w:noProof/>
            <w:webHidden/>
          </w:rPr>
          <w:fldChar w:fldCharType="end"/>
        </w:r>
      </w:hyperlink>
    </w:p>
    <w:p w14:paraId="2E1F5FA0" w14:textId="2538C021"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1" w:history="1">
        <w:r w:rsidR="00652AD6" w:rsidRPr="00B428C2">
          <w:rPr>
            <w:rStyle w:val="Hyperlink"/>
            <w:noProof/>
          </w:rPr>
          <w:t>2.1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Nature du marché</w:t>
        </w:r>
        <w:r w:rsidR="00652AD6">
          <w:rPr>
            <w:noProof/>
            <w:webHidden/>
          </w:rPr>
          <w:tab/>
        </w:r>
        <w:r w:rsidR="00652AD6">
          <w:rPr>
            <w:noProof/>
            <w:webHidden/>
          </w:rPr>
          <w:fldChar w:fldCharType="begin"/>
        </w:r>
        <w:r w:rsidR="00652AD6">
          <w:rPr>
            <w:noProof/>
            <w:webHidden/>
          </w:rPr>
          <w:instrText xml:space="preserve"> PAGEREF _Toc171414681 \h </w:instrText>
        </w:r>
        <w:r w:rsidR="00652AD6">
          <w:rPr>
            <w:noProof/>
            <w:webHidden/>
          </w:rPr>
        </w:r>
        <w:r w:rsidR="00652AD6">
          <w:rPr>
            <w:noProof/>
            <w:webHidden/>
          </w:rPr>
          <w:fldChar w:fldCharType="separate"/>
        </w:r>
        <w:r>
          <w:rPr>
            <w:noProof/>
            <w:webHidden/>
          </w:rPr>
          <w:t>11</w:t>
        </w:r>
        <w:r w:rsidR="00652AD6">
          <w:rPr>
            <w:noProof/>
            <w:webHidden/>
          </w:rPr>
          <w:fldChar w:fldCharType="end"/>
        </w:r>
      </w:hyperlink>
    </w:p>
    <w:p w14:paraId="04A45A1D" w14:textId="6F542C64"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2" w:history="1">
        <w:r w:rsidR="00652AD6" w:rsidRPr="00B428C2">
          <w:rPr>
            <w:rStyle w:val="Hyperlink"/>
            <w:noProof/>
          </w:rPr>
          <w:t>2.2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Objet du marché</w:t>
        </w:r>
        <w:r w:rsidR="00652AD6">
          <w:rPr>
            <w:noProof/>
            <w:webHidden/>
          </w:rPr>
          <w:tab/>
        </w:r>
        <w:r w:rsidR="00652AD6">
          <w:rPr>
            <w:noProof/>
            <w:webHidden/>
          </w:rPr>
          <w:fldChar w:fldCharType="begin"/>
        </w:r>
        <w:r w:rsidR="00652AD6">
          <w:rPr>
            <w:noProof/>
            <w:webHidden/>
          </w:rPr>
          <w:instrText xml:space="preserve"> PAGEREF _Toc171414682 \h </w:instrText>
        </w:r>
        <w:r w:rsidR="00652AD6">
          <w:rPr>
            <w:noProof/>
            <w:webHidden/>
          </w:rPr>
        </w:r>
        <w:r w:rsidR="00652AD6">
          <w:rPr>
            <w:noProof/>
            <w:webHidden/>
          </w:rPr>
          <w:fldChar w:fldCharType="separate"/>
        </w:r>
        <w:r>
          <w:rPr>
            <w:noProof/>
            <w:webHidden/>
          </w:rPr>
          <w:t>11</w:t>
        </w:r>
        <w:r w:rsidR="00652AD6">
          <w:rPr>
            <w:noProof/>
            <w:webHidden/>
          </w:rPr>
          <w:fldChar w:fldCharType="end"/>
        </w:r>
      </w:hyperlink>
    </w:p>
    <w:p w14:paraId="3021CDF9" w14:textId="79FC111E"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3" w:history="1">
        <w:r w:rsidR="00652AD6" w:rsidRPr="00B428C2">
          <w:rPr>
            <w:rStyle w:val="Hyperlink"/>
            <w:noProof/>
          </w:rPr>
          <w:t>2.3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Postes</w:t>
        </w:r>
        <w:r w:rsidR="00652AD6">
          <w:rPr>
            <w:noProof/>
            <w:webHidden/>
          </w:rPr>
          <w:tab/>
        </w:r>
        <w:r w:rsidR="00652AD6">
          <w:rPr>
            <w:noProof/>
            <w:webHidden/>
          </w:rPr>
          <w:fldChar w:fldCharType="begin"/>
        </w:r>
        <w:r w:rsidR="00652AD6">
          <w:rPr>
            <w:noProof/>
            <w:webHidden/>
          </w:rPr>
          <w:instrText xml:space="preserve"> PAGEREF _Toc171414683 \h </w:instrText>
        </w:r>
        <w:r w:rsidR="00652AD6">
          <w:rPr>
            <w:noProof/>
            <w:webHidden/>
          </w:rPr>
        </w:r>
        <w:r w:rsidR="00652AD6">
          <w:rPr>
            <w:noProof/>
            <w:webHidden/>
          </w:rPr>
          <w:fldChar w:fldCharType="separate"/>
        </w:r>
        <w:r>
          <w:rPr>
            <w:noProof/>
            <w:webHidden/>
          </w:rPr>
          <w:t>11</w:t>
        </w:r>
        <w:r w:rsidR="00652AD6">
          <w:rPr>
            <w:noProof/>
            <w:webHidden/>
          </w:rPr>
          <w:fldChar w:fldCharType="end"/>
        </w:r>
      </w:hyperlink>
    </w:p>
    <w:p w14:paraId="1BE78F38" w14:textId="16BC5EC8"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4" w:history="1">
        <w:r w:rsidR="00652AD6" w:rsidRPr="00B428C2">
          <w:rPr>
            <w:rStyle w:val="Hyperlink"/>
            <w:noProof/>
          </w:rPr>
          <w:t>2.4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Durée du marché</w:t>
        </w:r>
        <w:r w:rsidR="00652AD6">
          <w:rPr>
            <w:noProof/>
            <w:webHidden/>
          </w:rPr>
          <w:tab/>
        </w:r>
        <w:r w:rsidR="00652AD6">
          <w:rPr>
            <w:noProof/>
            <w:webHidden/>
          </w:rPr>
          <w:fldChar w:fldCharType="begin"/>
        </w:r>
        <w:r w:rsidR="00652AD6">
          <w:rPr>
            <w:noProof/>
            <w:webHidden/>
          </w:rPr>
          <w:instrText xml:space="preserve"> PAGEREF _Toc171414684 \h </w:instrText>
        </w:r>
        <w:r w:rsidR="00652AD6">
          <w:rPr>
            <w:noProof/>
            <w:webHidden/>
          </w:rPr>
        </w:r>
        <w:r w:rsidR="00652AD6">
          <w:rPr>
            <w:noProof/>
            <w:webHidden/>
          </w:rPr>
          <w:fldChar w:fldCharType="separate"/>
        </w:r>
        <w:r>
          <w:rPr>
            <w:noProof/>
            <w:webHidden/>
          </w:rPr>
          <w:t>11</w:t>
        </w:r>
        <w:r w:rsidR="00652AD6">
          <w:rPr>
            <w:noProof/>
            <w:webHidden/>
          </w:rPr>
          <w:fldChar w:fldCharType="end"/>
        </w:r>
      </w:hyperlink>
    </w:p>
    <w:p w14:paraId="1D6E0EF1" w14:textId="5BE4D9D7"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5" w:history="1">
        <w:r w:rsidR="00652AD6" w:rsidRPr="00B428C2">
          <w:rPr>
            <w:rStyle w:val="Hyperlink"/>
            <w:noProof/>
          </w:rPr>
          <w:t>2.5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Variantes</w:t>
        </w:r>
        <w:r w:rsidR="00652AD6">
          <w:rPr>
            <w:noProof/>
            <w:webHidden/>
          </w:rPr>
          <w:tab/>
        </w:r>
        <w:r w:rsidR="00652AD6">
          <w:rPr>
            <w:noProof/>
            <w:webHidden/>
          </w:rPr>
          <w:fldChar w:fldCharType="begin"/>
        </w:r>
        <w:r w:rsidR="00652AD6">
          <w:rPr>
            <w:noProof/>
            <w:webHidden/>
          </w:rPr>
          <w:instrText xml:space="preserve"> PAGEREF _Toc171414685 \h </w:instrText>
        </w:r>
        <w:r w:rsidR="00652AD6">
          <w:rPr>
            <w:noProof/>
            <w:webHidden/>
          </w:rPr>
        </w:r>
        <w:r w:rsidR="00652AD6">
          <w:rPr>
            <w:noProof/>
            <w:webHidden/>
          </w:rPr>
          <w:fldChar w:fldCharType="separate"/>
        </w:r>
        <w:r>
          <w:rPr>
            <w:noProof/>
            <w:webHidden/>
          </w:rPr>
          <w:t>12</w:t>
        </w:r>
        <w:r w:rsidR="00652AD6">
          <w:rPr>
            <w:noProof/>
            <w:webHidden/>
          </w:rPr>
          <w:fldChar w:fldCharType="end"/>
        </w:r>
      </w:hyperlink>
    </w:p>
    <w:p w14:paraId="224004DA" w14:textId="31B3CD24"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6" w:history="1">
        <w:r w:rsidR="00652AD6" w:rsidRPr="00B428C2">
          <w:rPr>
            <w:rStyle w:val="Hyperlink"/>
            <w:noProof/>
          </w:rPr>
          <w:t>2.6</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Quantité</w:t>
        </w:r>
        <w:r w:rsidR="00652AD6">
          <w:rPr>
            <w:noProof/>
            <w:webHidden/>
          </w:rPr>
          <w:tab/>
        </w:r>
        <w:r w:rsidR="00652AD6">
          <w:rPr>
            <w:noProof/>
            <w:webHidden/>
          </w:rPr>
          <w:fldChar w:fldCharType="begin"/>
        </w:r>
        <w:r w:rsidR="00652AD6">
          <w:rPr>
            <w:noProof/>
            <w:webHidden/>
          </w:rPr>
          <w:instrText xml:space="preserve"> PAGEREF _Toc171414686 \h </w:instrText>
        </w:r>
        <w:r w:rsidR="00652AD6">
          <w:rPr>
            <w:noProof/>
            <w:webHidden/>
          </w:rPr>
        </w:r>
        <w:r w:rsidR="00652AD6">
          <w:rPr>
            <w:noProof/>
            <w:webHidden/>
          </w:rPr>
          <w:fldChar w:fldCharType="separate"/>
        </w:r>
        <w:r>
          <w:rPr>
            <w:noProof/>
            <w:webHidden/>
          </w:rPr>
          <w:t>12</w:t>
        </w:r>
        <w:r w:rsidR="00652AD6">
          <w:rPr>
            <w:noProof/>
            <w:webHidden/>
          </w:rPr>
          <w:fldChar w:fldCharType="end"/>
        </w:r>
      </w:hyperlink>
    </w:p>
    <w:p w14:paraId="0D06D5BF" w14:textId="5C309390" w:rsidR="00652AD6" w:rsidRDefault="005C6E0B">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414687" w:history="1">
        <w:r w:rsidR="00652AD6" w:rsidRPr="00B428C2">
          <w:rPr>
            <w:rStyle w:val="Hyperlink"/>
            <w:noProof/>
          </w:rPr>
          <w:t>3</w:t>
        </w:r>
        <w:r w:rsidR="00652AD6">
          <w:rPr>
            <w:rFonts w:asciiTheme="minorHAnsi" w:eastAsiaTheme="minorEastAsia" w:hAnsiTheme="minorHAnsi" w:cstheme="minorBidi"/>
            <w:b w:val="0"/>
            <w:noProof/>
            <w:color w:val="auto"/>
            <w:kern w:val="2"/>
            <w:sz w:val="24"/>
            <w:szCs w:val="24"/>
            <w:lang w:val="nl-BE" w:eastAsia="nl-BE"/>
            <w14:ligatures w14:val="standardContextual"/>
          </w:rPr>
          <w:tab/>
        </w:r>
        <w:r w:rsidR="00652AD6" w:rsidRPr="00B428C2">
          <w:rPr>
            <w:rStyle w:val="Hyperlink"/>
            <w:noProof/>
          </w:rPr>
          <w:t>Procédure</w:t>
        </w:r>
        <w:r w:rsidR="00652AD6">
          <w:rPr>
            <w:noProof/>
            <w:webHidden/>
          </w:rPr>
          <w:tab/>
        </w:r>
        <w:r w:rsidR="00652AD6">
          <w:rPr>
            <w:noProof/>
            <w:webHidden/>
          </w:rPr>
          <w:fldChar w:fldCharType="begin"/>
        </w:r>
        <w:r w:rsidR="00652AD6">
          <w:rPr>
            <w:noProof/>
            <w:webHidden/>
          </w:rPr>
          <w:instrText xml:space="preserve"> PAGEREF _Toc171414687 \h </w:instrText>
        </w:r>
        <w:r w:rsidR="00652AD6">
          <w:rPr>
            <w:noProof/>
            <w:webHidden/>
          </w:rPr>
        </w:r>
        <w:r w:rsidR="00652AD6">
          <w:rPr>
            <w:noProof/>
            <w:webHidden/>
          </w:rPr>
          <w:fldChar w:fldCharType="separate"/>
        </w:r>
        <w:r>
          <w:rPr>
            <w:noProof/>
            <w:webHidden/>
          </w:rPr>
          <w:t>13</w:t>
        </w:r>
        <w:r w:rsidR="00652AD6">
          <w:rPr>
            <w:noProof/>
            <w:webHidden/>
          </w:rPr>
          <w:fldChar w:fldCharType="end"/>
        </w:r>
      </w:hyperlink>
    </w:p>
    <w:p w14:paraId="5A42BCDA" w14:textId="7DE0D2DB"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8" w:history="1">
        <w:r w:rsidR="00652AD6" w:rsidRPr="00B428C2">
          <w:rPr>
            <w:rStyle w:val="Hyperlink"/>
            <w:noProof/>
          </w:rPr>
          <w:t>3.1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Mode de passation</w:t>
        </w:r>
        <w:r w:rsidR="00652AD6">
          <w:rPr>
            <w:noProof/>
            <w:webHidden/>
          </w:rPr>
          <w:tab/>
        </w:r>
        <w:r w:rsidR="00652AD6">
          <w:rPr>
            <w:noProof/>
            <w:webHidden/>
          </w:rPr>
          <w:fldChar w:fldCharType="begin"/>
        </w:r>
        <w:r w:rsidR="00652AD6">
          <w:rPr>
            <w:noProof/>
            <w:webHidden/>
          </w:rPr>
          <w:instrText xml:space="preserve"> PAGEREF _Toc171414688 \h </w:instrText>
        </w:r>
        <w:r w:rsidR="00652AD6">
          <w:rPr>
            <w:noProof/>
            <w:webHidden/>
          </w:rPr>
        </w:r>
        <w:r w:rsidR="00652AD6">
          <w:rPr>
            <w:noProof/>
            <w:webHidden/>
          </w:rPr>
          <w:fldChar w:fldCharType="separate"/>
        </w:r>
        <w:r>
          <w:rPr>
            <w:noProof/>
            <w:webHidden/>
          </w:rPr>
          <w:t>13</w:t>
        </w:r>
        <w:r w:rsidR="00652AD6">
          <w:rPr>
            <w:noProof/>
            <w:webHidden/>
          </w:rPr>
          <w:fldChar w:fldCharType="end"/>
        </w:r>
      </w:hyperlink>
    </w:p>
    <w:p w14:paraId="4D53E770" w14:textId="445E70DE"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89" w:history="1">
        <w:r w:rsidR="00652AD6" w:rsidRPr="00B428C2">
          <w:rPr>
            <w:rStyle w:val="Hyperlink"/>
            <w:noProof/>
          </w:rPr>
          <w:t>3.2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Publication officieuse</w:t>
        </w:r>
        <w:r w:rsidR="00652AD6">
          <w:rPr>
            <w:noProof/>
            <w:webHidden/>
          </w:rPr>
          <w:tab/>
        </w:r>
        <w:r w:rsidR="00652AD6">
          <w:rPr>
            <w:noProof/>
            <w:webHidden/>
          </w:rPr>
          <w:fldChar w:fldCharType="begin"/>
        </w:r>
        <w:r w:rsidR="00652AD6">
          <w:rPr>
            <w:noProof/>
            <w:webHidden/>
          </w:rPr>
          <w:instrText xml:space="preserve"> PAGEREF _Toc171414689 \h </w:instrText>
        </w:r>
        <w:r w:rsidR="00652AD6">
          <w:rPr>
            <w:noProof/>
            <w:webHidden/>
          </w:rPr>
        </w:r>
        <w:r w:rsidR="00652AD6">
          <w:rPr>
            <w:noProof/>
            <w:webHidden/>
          </w:rPr>
          <w:fldChar w:fldCharType="separate"/>
        </w:r>
        <w:r>
          <w:rPr>
            <w:noProof/>
            <w:webHidden/>
          </w:rPr>
          <w:t>13</w:t>
        </w:r>
        <w:r w:rsidR="00652AD6">
          <w:rPr>
            <w:noProof/>
            <w:webHidden/>
          </w:rPr>
          <w:fldChar w:fldCharType="end"/>
        </w:r>
      </w:hyperlink>
    </w:p>
    <w:p w14:paraId="26E29146" w14:textId="475323CD"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90" w:history="1">
        <w:r w:rsidR="00652AD6" w:rsidRPr="00B428C2">
          <w:rPr>
            <w:rStyle w:val="Hyperlink"/>
            <w:noProof/>
          </w:rPr>
          <w:t>3.3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Information</w:t>
        </w:r>
        <w:r w:rsidR="00652AD6">
          <w:rPr>
            <w:noProof/>
            <w:webHidden/>
          </w:rPr>
          <w:tab/>
        </w:r>
        <w:r w:rsidR="00652AD6">
          <w:rPr>
            <w:noProof/>
            <w:webHidden/>
          </w:rPr>
          <w:fldChar w:fldCharType="begin"/>
        </w:r>
        <w:r w:rsidR="00652AD6">
          <w:rPr>
            <w:noProof/>
            <w:webHidden/>
          </w:rPr>
          <w:instrText xml:space="preserve"> PAGEREF _Toc171414690 \h </w:instrText>
        </w:r>
        <w:r w:rsidR="00652AD6">
          <w:rPr>
            <w:noProof/>
            <w:webHidden/>
          </w:rPr>
        </w:r>
        <w:r w:rsidR="00652AD6">
          <w:rPr>
            <w:noProof/>
            <w:webHidden/>
          </w:rPr>
          <w:fldChar w:fldCharType="separate"/>
        </w:r>
        <w:r>
          <w:rPr>
            <w:noProof/>
            <w:webHidden/>
          </w:rPr>
          <w:t>13</w:t>
        </w:r>
        <w:r w:rsidR="00652AD6">
          <w:rPr>
            <w:noProof/>
            <w:webHidden/>
          </w:rPr>
          <w:fldChar w:fldCharType="end"/>
        </w:r>
      </w:hyperlink>
    </w:p>
    <w:p w14:paraId="5CEBFF3F" w14:textId="70AD889C"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91" w:history="1">
        <w:r w:rsidR="00652AD6" w:rsidRPr="00B428C2">
          <w:rPr>
            <w:rStyle w:val="Hyperlink"/>
            <w:noProof/>
          </w:rPr>
          <w:t>3.4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Offre</w:t>
        </w:r>
        <w:r w:rsidR="00652AD6">
          <w:rPr>
            <w:noProof/>
            <w:webHidden/>
          </w:rPr>
          <w:tab/>
        </w:r>
        <w:r w:rsidR="00652AD6">
          <w:rPr>
            <w:noProof/>
            <w:webHidden/>
          </w:rPr>
          <w:fldChar w:fldCharType="begin"/>
        </w:r>
        <w:r w:rsidR="00652AD6">
          <w:rPr>
            <w:noProof/>
            <w:webHidden/>
          </w:rPr>
          <w:instrText xml:space="preserve"> PAGEREF _Toc171414691 \h </w:instrText>
        </w:r>
        <w:r w:rsidR="00652AD6">
          <w:rPr>
            <w:noProof/>
            <w:webHidden/>
          </w:rPr>
        </w:r>
        <w:r w:rsidR="00652AD6">
          <w:rPr>
            <w:noProof/>
            <w:webHidden/>
          </w:rPr>
          <w:fldChar w:fldCharType="separate"/>
        </w:r>
        <w:r>
          <w:rPr>
            <w:noProof/>
            <w:webHidden/>
          </w:rPr>
          <w:t>13</w:t>
        </w:r>
        <w:r w:rsidR="00652AD6">
          <w:rPr>
            <w:noProof/>
            <w:webHidden/>
          </w:rPr>
          <w:fldChar w:fldCharType="end"/>
        </w:r>
      </w:hyperlink>
    </w:p>
    <w:p w14:paraId="64AC0567" w14:textId="69DD1BAC"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2" w:history="1">
        <w:r w:rsidR="00652AD6" w:rsidRPr="00B428C2">
          <w:rPr>
            <w:rStyle w:val="Hyperlink"/>
            <w:noProof/>
          </w:rPr>
          <w:t>3.4.1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Données à mentionner dans l’offre</w:t>
        </w:r>
        <w:r w:rsidR="00652AD6">
          <w:rPr>
            <w:noProof/>
            <w:webHidden/>
          </w:rPr>
          <w:tab/>
        </w:r>
        <w:r w:rsidR="00652AD6">
          <w:rPr>
            <w:noProof/>
            <w:webHidden/>
          </w:rPr>
          <w:fldChar w:fldCharType="begin"/>
        </w:r>
        <w:r w:rsidR="00652AD6">
          <w:rPr>
            <w:noProof/>
            <w:webHidden/>
          </w:rPr>
          <w:instrText xml:space="preserve"> PAGEREF _Toc171414692 \h </w:instrText>
        </w:r>
        <w:r w:rsidR="00652AD6">
          <w:rPr>
            <w:noProof/>
            <w:webHidden/>
          </w:rPr>
        </w:r>
        <w:r w:rsidR="00652AD6">
          <w:rPr>
            <w:noProof/>
            <w:webHidden/>
          </w:rPr>
          <w:fldChar w:fldCharType="separate"/>
        </w:r>
        <w:r>
          <w:rPr>
            <w:noProof/>
            <w:webHidden/>
          </w:rPr>
          <w:t>13</w:t>
        </w:r>
        <w:r w:rsidR="00652AD6">
          <w:rPr>
            <w:noProof/>
            <w:webHidden/>
          </w:rPr>
          <w:fldChar w:fldCharType="end"/>
        </w:r>
      </w:hyperlink>
    </w:p>
    <w:p w14:paraId="36582160" w14:textId="39B477EA"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3" w:history="1">
        <w:r w:rsidR="00652AD6" w:rsidRPr="00B428C2">
          <w:rPr>
            <w:rStyle w:val="Hyperlink"/>
            <w:noProof/>
          </w:rPr>
          <w:t>3.4.2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Durée de validité de l’offre</w:t>
        </w:r>
        <w:r w:rsidR="00652AD6">
          <w:rPr>
            <w:noProof/>
            <w:webHidden/>
          </w:rPr>
          <w:tab/>
        </w:r>
        <w:r w:rsidR="00652AD6">
          <w:rPr>
            <w:noProof/>
            <w:webHidden/>
          </w:rPr>
          <w:fldChar w:fldCharType="begin"/>
        </w:r>
        <w:r w:rsidR="00652AD6">
          <w:rPr>
            <w:noProof/>
            <w:webHidden/>
          </w:rPr>
          <w:instrText xml:space="preserve"> PAGEREF _Toc171414693 \h </w:instrText>
        </w:r>
        <w:r w:rsidR="00652AD6">
          <w:rPr>
            <w:noProof/>
            <w:webHidden/>
          </w:rPr>
        </w:r>
        <w:r w:rsidR="00652AD6">
          <w:rPr>
            <w:noProof/>
            <w:webHidden/>
          </w:rPr>
          <w:fldChar w:fldCharType="separate"/>
        </w:r>
        <w:r>
          <w:rPr>
            <w:noProof/>
            <w:webHidden/>
          </w:rPr>
          <w:t>14</w:t>
        </w:r>
        <w:r w:rsidR="00652AD6">
          <w:rPr>
            <w:noProof/>
            <w:webHidden/>
          </w:rPr>
          <w:fldChar w:fldCharType="end"/>
        </w:r>
      </w:hyperlink>
    </w:p>
    <w:p w14:paraId="6E053B5C" w14:textId="685FCFB9"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4" w:history="1">
        <w:r w:rsidR="00652AD6" w:rsidRPr="00B428C2">
          <w:rPr>
            <w:rStyle w:val="Hyperlink"/>
            <w:noProof/>
          </w:rPr>
          <w:t>3.4.3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Détermination des prix</w:t>
        </w:r>
        <w:r w:rsidR="00652AD6">
          <w:rPr>
            <w:noProof/>
            <w:webHidden/>
          </w:rPr>
          <w:tab/>
        </w:r>
        <w:r w:rsidR="00652AD6">
          <w:rPr>
            <w:noProof/>
            <w:webHidden/>
          </w:rPr>
          <w:fldChar w:fldCharType="begin"/>
        </w:r>
        <w:r w:rsidR="00652AD6">
          <w:rPr>
            <w:noProof/>
            <w:webHidden/>
          </w:rPr>
          <w:instrText xml:space="preserve"> PAGEREF _Toc171414694 \h </w:instrText>
        </w:r>
        <w:r w:rsidR="00652AD6">
          <w:rPr>
            <w:noProof/>
            <w:webHidden/>
          </w:rPr>
        </w:r>
        <w:r w:rsidR="00652AD6">
          <w:rPr>
            <w:noProof/>
            <w:webHidden/>
          </w:rPr>
          <w:fldChar w:fldCharType="separate"/>
        </w:r>
        <w:r>
          <w:rPr>
            <w:noProof/>
            <w:webHidden/>
          </w:rPr>
          <w:t>14</w:t>
        </w:r>
        <w:r w:rsidR="00652AD6">
          <w:rPr>
            <w:noProof/>
            <w:webHidden/>
          </w:rPr>
          <w:fldChar w:fldCharType="end"/>
        </w:r>
      </w:hyperlink>
    </w:p>
    <w:p w14:paraId="59C3304E" w14:textId="20F211C8"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5" w:history="1">
        <w:r w:rsidR="00652AD6" w:rsidRPr="00B428C2">
          <w:rPr>
            <w:rStyle w:val="Hyperlink"/>
            <w:noProof/>
          </w:rPr>
          <w:t>3.4.4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Eléments inclus dans le prix</w:t>
        </w:r>
        <w:r w:rsidR="00652AD6">
          <w:rPr>
            <w:noProof/>
            <w:webHidden/>
          </w:rPr>
          <w:tab/>
        </w:r>
        <w:r w:rsidR="00652AD6">
          <w:rPr>
            <w:noProof/>
            <w:webHidden/>
          </w:rPr>
          <w:fldChar w:fldCharType="begin"/>
        </w:r>
        <w:r w:rsidR="00652AD6">
          <w:rPr>
            <w:noProof/>
            <w:webHidden/>
          </w:rPr>
          <w:instrText xml:space="preserve"> PAGEREF _Toc171414695 \h </w:instrText>
        </w:r>
        <w:r w:rsidR="00652AD6">
          <w:rPr>
            <w:noProof/>
            <w:webHidden/>
          </w:rPr>
        </w:r>
        <w:r w:rsidR="00652AD6">
          <w:rPr>
            <w:noProof/>
            <w:webHidden/>
          </w:rPr>
          <w:fldChar w:fldCharType="separate"/>
        </w:r>
        <w:r>
          <w:rPr>
            <w:noProof/>
            <w:webHidden/>
          </w:rPr>
          <w:t>14</w:t>
        </w:r>
        <w:r w:rsidR="00652AD6">
          <w:rPr>
            <w:noProof/>
            <w:webHidden/>
          </w:rPr>
          <w:fldChar w:fldCharType="end"/>
        </w:r>
      </w:hyperlink>
    </w:p>
    <w:p w14:paraId="30211227" w14:textId="13C21300"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6" w:history="1">
        <w:r w:rsidR="00652AD6" w:rsidRPr="00B428C2">
          <w:rPr>
            <w:rStyle w:val="Hyperlink"/>
            <w:noProof/>
          </w:rPr>
          <w:t>3.4.5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Introduction des offres</w:t>
        </w:r>
        <w:r w:rsidR="00652AD6">
          <w:rPr>
            <w:noProof/>
            <w:webHidden/>
          </w:rPr>
          <w:tab/>
        </w:r>
        <w:r w:rsidR="00652AD6">
          <w:rPr>
            <w:noProof/>
            <w:webHidden/>
          </w:rPr>
          <w:fldChar w:fldCharType="begin"/>
        </w:r>
        <w:r w:rsidR="00652AD6">
          <w:rPr>
            <w:noProof/>
            <w:webHidden/>
          </w:rPr>
          <w:instrText xml:space="preserve"> PAGEREF _Toc171414696 \h </w:instrText>
        </w:r>
        <w:r w:rsidR="00652AD6">
          <w:rPr>
            <w:noProof/>
            <w:webHidden/>
          </w:rPr>
        </w:r>
        <w:r w:rsidR="00652AD6">
          <w:rPr>
            <w:noProof/>
            <w:webHidden/>
          </w:rPr>
          <w:fldChar w:fldCharType="separate"/>
        </w:r>
        <w:r>
          <w:rPr>
            <w:noProof/>
            <w:webHidden/>
          </w:rPr>
          <w:t>14</w:t>
        </w:r>
        <w:r w:rsidR="00652AD6">
          <w:rPr>
            <w:noProof/>
            <w:webHidden/>
          </w:rPr>
          <w:fldChar w:fldCharType="end"/>
        </w:r>
      </w:hyperlink>
    </w:p>
    <w:p w14:paraId="7FC238A2" w14:textId="49B3379F"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7" w:history="1">
        <w:r w:rsidR="00652AD6" w:rsidRPr="00B428C2">
          <w:rPr>
            <w:rStyle w:val="Hyperlink"/>
            <w:noProof/>
          </w:rPr>
          <w:t>3.4.6</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Modification ou retrait d’une offre déjà introduite</w:t>
        </w:r>
        <w:r w:rsidR="00652AD6">
          <w:rPr>
            <w:noProof/>
            <w:webHidden/>
          </w:rPr>
          <w:tab/>
        </w:r>
        <w:r w:rsidR="00652AD6">
          <w:rPr>
            <w:noProof/>
            <w:webHidden/>
          </w:rPr>
          <w:fldChar w:fldCharType="begin"/>
        </w:r>
        <w:r w:rsidR="00652AD6">
          <w:rPr>
            <w:noProof/>
            <w:webHidden/>
          </w:rPr>
          <w:instrText xml:space="preserve"> PAGEREF _Toc171414697 \h </w:instrText>
        </w:r>
        <w:r w:rsidR="00652AD6">
          <w:rPr>
            <w:noProof/>
            <w:webHidden/>
          </w:rPr>
        </w:r>
        <w:r w:rsidR="00652AD6">
          <w:rPr>
            <w:noProof/>
            <w:webHidden/>
          </w:rPr>
          <w:fldChar w:fldCharType="separate"/>
        </w:r>
        <w:r>
          <w:rPr>
            <w:noProof/>
            <w:webHidden/>
          </w:rPr>
          <w:t>15</w:t>
        </w:r>
        <w:r w:rsidR="00652AD6">
          <w:rPr>
            <w:noProof/>
            <w:webHidden/>
          </w:rPr>
          <w:fldChar w:fldCharType="end"/>
        </w:r>
      </w:hyperlink>
    </w:p>
    <w:p w14:paraId="59039038" w14:textId="2234BDF6"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698" w:history="1">
        <w:r w:rsidR="00652AD6" w:rsidRPr="00B428C2">
          <w:rPr>
            <w:rStyle w:val="Hyperlink"/>
            <w:noProof/>
          </w:rPr>
          <w:t>3.4.7</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Ouverture des offres</w:t>
        </w:r>
        <w:r w:rsidR="00652AD6">
          <w:rPr>
            <w:noProof/>
            <w:webHidden/>
          </w:rPr>
          <w:tab/>
        </w:r>
        <w:r w:rsidR="00652AD6">
          <w:rPr>
            <w:noProof/>
            <w:webHidden/>
          </w:rPr>
          <w:fldChar w:fldCharType="begin"/>
        </w:r>
        <w:r w:rsidR="00652AD6">
          <w:rPr>
            <w:noProof/>
            <w:webHidden/>
          </w:rPr>
          <w:instrText xml:space="preserve"> PAGEREF _Toc171414698 \h </w:instrText>
        </w:r>
        <w:r w:rsidR="00652AD6">
          <w:rPr>
            <w:noProof/>
            <w:webHidden/>
          </w:rPr>
        </w:r>
        <w:r w:rsidR="00652AD6">
          <w:rPr>
            <w:noProof/>
            <w:webHidden/>
          </w:rPr>
          <w:fldChar w:fldCharType="separate"/>
        </w:r>
        <w:r>
          <w:rPr>
            <w:noProof/>
            <w:webHidden/>
          </w:rPr>
          <w:t>15</w:t>
        </w:r>
        <w:r w:rsidR="00652AD6">
          <w:rPr>
            <w:noProof/>
            <w:webHidden/>
          </w:rPr>
          <w:fldChar w:fldCharType="end"/>
        </w:r>
      </w:hyperlink>
    </w:p>
    <w:p w14:paraId="78C08770" w14:textId="29233B3E"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699" w:history="1">
        <w:r w:rsidR="00652AD6" w:rsidRPr="00B428C2">
          <w:rPr>
            <w:rStyle w:val="Hyperlink"/>
            <w:noProof/>
          </w:rPr>
          <w:t>3.5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Sélection des soumissionnaires</w:t>
        </w:r>
        <w:r w:rsidR="00652AD6">
          <w:rPr>
            <w:noProof/>
            <w:webHidden/>
          </w:rPr>
          <w:tab/>
        </w:r>
        <w:r w:rsidR="00652AD6">
          <w:rPr>
            <w:noProof/>
            <w:webHidden/>
          </w:rPr>
          <w:fldChar w:fldCharType="begin"/>
        </w:r>
        <w:r w:rsidR="00652AD6">
          <w:rPr>
            <w:noProof/>
            <w:webHidden/>
          </w:rPr>
          <w:instrText xml:space="preserve"> PAGEREF _Toc171414699 \h </w:instrText>
        </w:r>
        <w:r w:rsidR="00652AD6">
          <w:rPr>
            <w:noProof/>
            <w:webHidden/>
          </w:rPr>
        </w:r>
        <w:r w:rsidR="00652AD6">
          <w:rPr>
            <w:noProof/>
            <w:webHidden/>
          </w:rPr>
          <w:fldChar w:fldCharType="separate"/>
        </w:r>
        <w:r>
          <w:rPr>
            <w:noProof/>
            <w:webHidden/>
          </w:rPr>
          <w:t>15</w:t>
        </w:r>
        <w:r w:rsidR="00652AD6">
          <w:rPr>
            <w:noProof/>
            <w:webHidden/>
          </w:rPr>
          <w:fldChar w:fldCharType="end"/>
        </w:r>
      </w:hyperlink>
    </w:p>
    <w:p w14:paraId="0D18BE64" w14:textId="0B049E85"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00" w:history="1">
        <w:r w:rsidR="00652AD6" w:rsidRPr="00B428C2">
          <w:rPr>
            <w:rStyle w:val="Hyperlink"/>
            <w:noProof/>
          </w:rPr>
          <w:t>3.5.1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Motifs d’exclusion</w:t>
        </w:r>
        <w:r w:rsidR="00652AD6">
          <w:rPr>
            <w:noProof/>
            <w:webHidden/>
          </w:rPr>
          <w:tab/>
        </w:r>
        <w:r w:rsidR="00652AD6">
          <w:rPr>
            <w:noProof/>
            <w:webHidden/>
          </w:rPr>
          <w:fldChar w:fldCharType="begin"/>
        </w:r>
        <w:r w:rsidR="00652AD6">
          <w:rPr>
            <w:noProof/>
            <w:webHidden/>
          </w:rPr>
          <w:instrText xml:space="preserve"> PAGEREF _Toc171414700 \h </w:instrText>
        </w:r>
        <w:r w:rsidR="00652AD6">
          <w:rPr>
            <w:noProof/>
            <w:webHidden/>
          </w:rPr>
        </w:r>
        <w:r w:rsidR="00652AD6">
          <w:rPr>
            <w:noProof/>
            <w:webHidden/>
          </w:rPr>
          <w:fldChar w:fldCharType="separate"/>
        </w:r>
        <w:r>
          <w:rPr>
            <w:noProof/>
            <w:webHidden/>
          </w:rPr>
          <w:t>15</w:t>
        </w:r>
        <w:r w:rsidR="00652AD6">
          <w:rPr>
            <w:noProof/>
            <w:webHidden/>
          </w:rPr>
          <w:fldChar w:fldCharType="end"/>
        </w:r>
      </w:hyperlink>
    </w:p>
    <w:p w14:paraId="094CA89F" w14:textId="3E90CFA9"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01" w:history="1">
        <w:r w:rsidR="00652AD6" w:rsidRPr="00B428C2">
          <w:rPr>
            <w:rStyle w:val="Hyperlink"/>
            <w:noProof/>
          </w:rPr>
          <w:t>3.5.2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Critères de sélection</w:t>
        </w:r>
        <w:r w:rsidR="00652AD6">
          <w:rPr>
            <w:noProof/>
            <w:webHidden/>
          </w:rPr>
          <w:tab/>
        </w:r>
        <w:r w:rsidR="00652AD6">
          <w:rPr>
            <w:noProof/>
            <w:webHidden/>
          </w:rPr>
          <w:fldChar w:fldCharType="begin"/>
        </w:r>
        <w:r w:rsidR="00652AD6">
          <w:rPr>
            <w:noProof/>
            <w:webHidden/>
          </w:rPr>
          <w:instrText xml:space="preserve"> PAGEREF _Toc171414701 \h </w:instrText>
        </w:r>
        <w:r w:rsidR="00652AD6">
          <w:rPr>
            <w:noProof/>
            <w:webHidden/>
          </w:rPr>
        </w:r>
        <w:r w:rsidR="00652AD6">
          <w:rPr>
            <w:noProof/>
            <w:webHidden/>
          </w:rPr>
          <w:fldChar w:fldCharType="separate"/>
        </w:r>
        <w:r>
          <w:rPr>
            <w:noProof/>
            <w:webHidden/>
          </w:rPr>
          <w:t>16</w:t>
        </w:r>
        <w:r w:rsidR="00652AD6">
          <w:rPr>
            <w:noProof/>
            <w:webHidden/>
          </w:rPr>
          <w:fldChar w:fldCharType="end"/>
        </w:r>
      </w:hyperlink>
    </w:p>
    <w:p w14:paraId="5CED8845" w14:textId="1C2D6F36"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02" w:history="1">
        <w:r w:rsidR="00652AD6" w:rsidRPr="00B428C2">
          <w:rPr>
            <w:rStyle w:val="Hyperlink"/>
            <w:noProof/>
          </w:rPr>
          <w:t>3.5.3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Aperçu de la procédure</w:t>
        </w:r>
        <w:r w:rsidR="00652AD6">
          <w:rPr>
            <w:noProof/>
            <w:webHidden/>
          </w:rPr>
          <w:tab/>
        </w:r>
        <w:r w:rsidR="00652AD6">
          <w:rPr>
            <w:noProof/>
            <w:webHidden/>
          </w:rPr>
          <w:fldChar w:fldCharType="begin"/>
        </w:r>
        <w:r w:rsidR="00652AD6">
          <w:rPr>
            <w:noProof/>
            <w:webHidden/>
          </w:rPr>
          <w:instrText xml:space="preserve"> PAGEREF _Toc171414702 \h </w:instrText>
        </w:r>
        <w:r w:rsidR="00652AD6">
          <w:rPr>
            <w:noProof/>
            <w:webHidden/>
          </w:rPr>
        </w:r>
        <w:r w:rsidR="00652AD6">
          <w:rPr>
            <w:noProof/>
            <w:webHidden/>
          </w:rPr>
          <w:fldChar w:fldCharType="separate"/>
        </w:r>
        <w:r>
          <w:rPr>
            <w:noProof/>
            <w:webHidden/>
          </w:rPr>
          <w:t>16</w:t>
        </w:r>
        <w:r w:rsidR="00652AD6">
          <w:rPr>
            <w:noProof/>
            <w:webHidden/>
          </w:rPr>
          <w:fldChar w:fldCharType="end"/>
        </w:r>
      </w:hyperlink>
    </w:p>
    <w:p w14:paraId="1F9194DD" w14:textId="07D19D2E"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03" w:history="1">
        <w:r w:rsidR="00652AD6" w:rsidRPr="00B428C2">
          <w:rPr>
            <w:rStyle w:val="Hyperlink"/>
            <w:rFonts w:ascii="Arial" w:hAnsi="Arial" w:cs="Arial"/>
            <w:noProof/>
          </w:rPr>
          <w:t>3.5.4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 xml:space="preserve">Critères d’attribution </w:t>
        </w:r>
        <w:r w:rsidR="00652AD6" w:rsidRPr="00B428C2">
          <w:rPr>
            <w:rStyle w:val="Hyperlink"/>
            <w:rFonts w:ascii="Arial" w:hAnsi="Arial" w:cs="Arial"/>
            <w:noProof/>
          </w:rPr>
          <w:t>♣</w:t>
        </w:r>
        <w:r w:rsidR="00652AD6">
          <w:rPr>
            <w:noProof/>
            <w:webHidden/>
          </w:rPr>
          <w:tab/>
        </w:r>
        <w:r w:rsidR="00652AD6">
          <w:rPr>
            <w:noProof/>
            <w:webHidden/>
          </w:rPr>
          <w:fldChar w:fldCharType="begin"/>
        </w:r>
        <w:r w:rsidR="00652AD6">
          <w:rPr>
            <w:noProof/>
            <w:webHidden/>
          </w:rPr>
          <w:instrText xml:space="preserve"> PAGEREF _Toc171414703 \h </w:instrText>
        </w:r>
        <w:r w:rsidR="00652AD6">
          <w:rPr>
            <w:noProof/>
            <w:webHidden/>
          </w:rPr>
        </w:r>
        <w:r w:rsidR="00652AD6">
          <w:rPr>
            <w:noProof/>
            <w:webHidden/>
          </w:rPr>
          <w:fldChar w:fldCharType="separate"/>
        </w:r>
        <w:r>
          <w:rPr>
            <w:noProof/>
            <w:webHidden/>
          </w:rPr>
          <w:t>17</w:t>
        </w:r>
        <w:r w:rsidR="00652AD6">
          <w:rPr>
            <w:noProof/>
            <w:webHidden/>
          </w:rPr>
          <w:fldChar w:fldCharType="end"/>
        </w:r>
      </w:hyperlink>
    </w:p>
    <w:p w14:paraId="2F0894F0" w14:textId="63D4A25D" w:rsidR="00652AD6" w:rsidRDefault="005C6E0B">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1414704" w:history="1">
        <w:r w:rsidR="00652AD6" w:rsidRPr="00B428C2">
          <w:rPr>
            <w:rStyle w:val="Hyperlink"/>
            <w:noProof/>
          </w:rPr>
          <w:t>3.5.4.1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Attribution de l’accord-cadre</w:t>
        </w:r>
        <w:r w:rsidR="00652AD6">
          <w:rPr>
            <w:noProof/>
            <w:webHidden/>
          </w:rPr>
          <w:tab/>
        </w:r>
        <w:r w:rsidR="00652AD6">
          <w:rPr>
            <w:noProof/>
            <w:webHidden/>
          </w:rPr>
          <w:fldChar w:fldCharType="begin"/>
        </w:r>
        <w:r w:rsidR="00652AD6">
          <w:rPr>
            <w:noProof/>
            <w:webHidden/>
          </w:rPr>
          <w:instrText xml:space="preserve"> PAGEREF _Toc171414704 \h </w:instrText>
        </w:r>
        <w:r w:rsidR="00652AD6">
          <w:rPr>
            <w:noProof/>
            <w:webHidden/>
          </w:rPr>
        </w:r>
        <w:r w:rsidR="00652AD6">
          <w:rPr>
            <w:noProof/>
            <w:webHidden/>
          </w:rPr>
          <w:fldChar w:fldCharType="separate"/>
        </w:r>
        <w:r>
          <w:rPr>
            <w:noProof/>
            <w:webHidden/>
          </w:rPr>
          <w:t>17</w:t>
        </w:r>
        <w:r w:rsidR="00652AD6">
          <w:rPr>
            <w:noProof/>
            <w:webHidden/>
          </w:rPr>
          <w:fldChar w:fldCharType="end"/>
        </w:r>
      </w:hyperlink>
    </w:p>
    <w:p w14:paraId="77468CEE" w14:textId="2AE0F02D"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05" w:history="1">
        <w:r w:rsidR="00652AD6" w:rsidRPr="00B428C2">
          <w:rPr>
            <w:rStyle w:val="Hyperlink"/>
            <w:noProof/>
          </w:rPr>
          <w:t>3.6</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Conclusion de l’accord-cadre</w:t>
        </w:r>
        <w:r w:rsidR="00652AD6">
          <w:rPr>
            <w:noProof/>
            <w:webHidden/>
          </w:rPr>
          <w:tab/>
        </w:r>
        <w:r w:rsidR="00652AD6">
          <w:rPr>
            <w:noProof/>
            <w:webHidden/>
          </w:rPr>
          <w:fldChar w:fldCharType="begin"/>
        </w:r>
        <w:r w:rsidR="00652AD6">
          <w:rPr>
            <w:noProof/>
            <w:webHidden/>
          </w:rPr>
          <w:instrText xml:space="preserve"> PAGEREF _Toc171414705 \h </w:instrText>
        </w:r>
        <w:r w:rsidR="00652AD6">
          <w:rPr>
            <w:noProof/>
            <w:webHidden/>
          </w:rPr>
        </w:r>
        <w:r w:rsidR="00652AD6">
          <w:rPr>
            <w:noProof/>
            <w:webHidden/>
          </w:rPr>
          <w:fldChar w:fldCharType="separate"/>
        </w:r>
        <w:r>
          <w:rPr>
            <w:noProof/>
            <w:webHidden/>
          </w:rPr>
          <w:t>17</w:t>
        </w:r>
        <w:r w:rsidR="00652AD6">
          <w:rPr>
            <w:noProof/>
            <w:webHidden/>
          </w:rPr>
          <w:fldChar w:fldCharType="end"/>
        </w:r>
      </w:hyperlink>
    </w:p>
    <w:p w14:paraId="68998D2E" w14:textId="22D14AAB"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06" w:history="1">
        <w:r w:rsidR="00652AD6" w:rsidRPr="00B428C2">
          <w:rPr>
            <w:rStyle w:val="Hyperlink"/>
            <w:noProof/>
          </w:rPr>
          <w:t>3.6.1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1ere phase</w:t>
        </w:r>
        <w:r w:rsidR="00652AD6">
          <w:rPr>
            <w:noProof/>
            <w:webHidden/>
          </w:rPr>
          <w:tab/>
        </w:r>
        <w:r w:rsidR="00652AD6">
          <w:rPr>
            <w:noProof/>
            <w:webHidden/>
          </w:rPr>
          <w:fldChar w:fldCharType="begin"/>
        </w:r>
        <w:r w:rsidR="00652AD6">
          <w:rPr>
            <w:noProof/>
            <w:webHidden/>
          </w:rPr>
          <w:instrText xml:space="preserve"> PAGEREF _Toc171414706 \h </w:instrText>
        </w:r>
        <w:r w:rsidR="00652AD6">
          <w:rPr>
            <w:noProof/>
            <w:webHidden/>
          </w:rPr>
        </w:r>
        <w:r w:rsidR="00652AD6">
          <w:rPr>
            <w:noProof/>
            <w:webHidden/>
          </w:rPr>
          <w:fldChar w:fldCharType="separate"/>
        </w:r>
        <w:r>
          <w:rPr>
            <w:noProof/>
            <w:webHidden/>
          </w:rPr>
          <w:t>17</w:t>
        </w:r>
        <w:r w:rsidR="00652AD6">
          <w:rPr>
            <w:noProof/>
            <w:webHidden/>
          </w:rPr>
          <w:fldChar w:fldCharType="end"/>
        </w:r>
      </w:hyperlink>
    </w:p>
    <w:p w14:paraId="65CA0E54" w14:textId="397C3310"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07" w:history="1">
        <w:r w:rsidR="00652AD6" w:rsidRPr="00B428C2">
          <w:rPr>
            <w:rStyle w:val="Hyperlink"/>
            <w:noProof/>
          </w:rPr>
          <w:t>3.6.2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2eme phase</w:t>
        </w:r>
        <w:r w:rsidR="00652AD6">
          <w:rPr>
            <w:noProof/>
            <w:webHidden/>
          </w:rPr>
          <w:tab/>
        </w:r>
        <w:r w:rsidR="00652AD6">
          <w:rPr>
            <w:noProof/>
            <w:webHidden/>
          </w:rPr>
          <w:fldChar w:fldCharType="begin"/>
        </w:r>
        <w:r w:rsidR="00652AD6">
          <w:rPr>
            <w:noProof/>
            <w:webHidden/>
          </w:rPr>
          <w:instrText xml:space="preserve"> PAGEREF _Toc171414707 \h </w:instrText>
        </w:r>
        <w:r w:rsidR="00652AD6">
          <w:rPr>
            <w:noProof/>
            <w:webHidden/>
          </w:rPr>
        </w:r>
        <w:r w:rsidR="00652AD6">
          <w:rPr>
            <w:noProof/>
            <w:webHidden/>
          </w:rPr>
          <w:fldChar w:fldCharType="separate"/>
        </w:r>
        <w:r>
          <w:rPr>
            <w:noProof/>
            <w:webHidden/>
          </w:rPr>
          <w:t>18</w:t>
        </w:r>
        <w:r w:rsidR="00652AD6">
          <w:rPr>
            <w:noProof/>
            <w:webHidden/>
          </w:rPr>
          <w:fldChar w:fldCharType="end"/>
        </w:r>
      </w:hyperlink>
    </w:p>
    <w:p w14:paraId="13948695" w14:textId="1462C446" w:rsidR="00652AD6" w:rsidRDefault="005C6E0B">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1414708" w:history="1">
        <w:r w:rsidR="00652AD6" w:rsidRPr="00B428C2">
          <w:rPr>
            <w:rStyle w:val="Hyperlink"/>
            <w:noProof/>
          </w:rPr>
          <w:t>3.6.2.1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Concrétisation des besoins et Attribution des marchés subséquents fondés sur l’accord-cadre</w:t>
        </w:r>
        <w:r w:rsidR="00652AD6">
          <w:rPr>
            <w:noProof/>
            <w:webHidden/>
          </w:rPr>
          <w:tab/>
        </w:r>
        <w:r w:rsidR="00652AD6">
          <w:rPr>
            <w:noProof/>
            <w:webHidden/>
          </w:rPr>
          <w:fldChar w:fldCharType="begin"/>
        </w:r>
        <w:r w:rsidR="00652AD6">
          <w:rPr>
            <w:noProof/>
            <w:webHidden/>
          </w:rPr>
          <w:instrText xml:space="preserve"> PAGEREF _Toc171414708 \h </w:instrText>
        </w:r>
        <w:r w:rsidR="00652AD6">
          <w:rPr>
            <w:noProof/>
            <w:webHidden/>
          </w:rPr>
        </w:r>
        <w:r w:rsidR="00652AD6">
          <w:rPr>
            <w:noProof/>
            <w:webHidden/>
          </w:rPr>
          <w:fldChar w:fldCharType="separate"/>
        </w:r>
        <w:r>
          <w:rPr>
            <w:noProof/>
            <w:webHidden/>
          </w:rPr>
          <w:t>18</w:t>
        </w:r>
        <w:r w:rsidR="00652AD6">
          <w:rPr>
            <w:noProof/>
            <w:webHidden/>
          </w:rPr>
          <w:fldChar w:fldCharType="end"/>
        </w:r>
      </w:hyperlink>
    </w:p>
    <w:p w14:paraId="43FBC258" w14:textId="0D8E57DA"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09" w:history="1">
        <w:r w:rsidR="00652AD6" w:rsidRPr="00B428C2">
          <w:rPr>
            <w:rStyle w:val="Hyperlink"/>
            <w:noProof/>
          </w:rPr>
          <w:t>3.7</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Conclusion du contrat</w:t>
        </w:r>
        <w:r w:rsidR="00652AD6">
          <w:rPr>
            <w:noProof/>
            <w:webHidden/>
          </w:rPr>
          <w:tab/>
        </w:r>
        <w:r w:rsidR="00652AD6">
          <w:rPr>
            <w:noProof/>
            <w:webHidden/>
          </w:rPr>
          <w:fldChar w:fldCharType="begin"/>
        </w:r>
        <w:r w:rsidR="00652AD6">
          <w:rPr>
            <w:noProof/>
            <w:webHidden/>
          </w:rPr>
          <w:instrText xml:space="preserve"> PAGEREF _Toc171414709 \h </w:instrText>
        </w:r>
        <w:r w:rsidR="00652AD6">
          <w:rPr>
            <w:noProof/>
            <w:webHidden/>
          </w:rPr>
        </w:r>
        <w:r w:rsidR="00652AD6">
          <w:rPr>
            <w:noProof/>
            <w:webHidden/>
          </w:rPr>
          <w:fldChar w:fldCharType="separate"/>
        </w:r>
        <w:r>
          <w:rPr>
            <w:noProof/>
            <w:webHidden/>
          </w:rPr>
          <w:t>18</w:t>
        </w:r>
        <w:r w:rsidR="00652AD6">
          <w:rPr>
            <w:noProof/>
            <w:webHidden/>
          </w:rPr>
          <w:fldChar w:fldCharType="end"/>
        </w:r>
      </w:hyperlink>
    </w:p>
    <w:p w14:paraId="2C5B76FF" w14:textId="5A485084" w:rsidR="00652AD6" w:rsidRDefault="005C6E0B">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414710" w:history="1">
        <w:r w:rsidR="00652AD6" w:rsidRPr="00B428C2">
          <w:rPr>
            <w:rStyle w:val="Hyperlink"/>
            <w:noProof/>
          </w:rPr>
          <w:t>4</w:t>
        </w:r>
        <w:r w:rsidR="00652AD6">
          <w:rPr>
            <w:rFonts w:asciiTheme="minorHAnsi" w:eastAsiaTheme="minorEastAsia" w:hAnsiTheme="minorHAnsi" w:cstheme="minorBidi"/>
            <w:b w:val="0"/>
            <w:noProof/>
            <w:color w:val="auto"/>
            <w:kern w:val="2"/>
            <w:sz w:val="24"/>
            <w:szCs w:val="24"/>
            <w:lang w:val="nl-BE" w:eastAsia="nl-BE"/>
            <w14:ligatures w14:val="standardContextual"/>
          </w:rPr>
          <w:tab/>
        </w:r>
        <w:r w:rsidR="00652AD6" w:rsidRPr="00B428C2">
          <w:rPr>
            <w:rStyle w:val="Hyperlink"/>
            <w:noProof/>
          </w:rPr>
          <w:t>Dispositions contractuelles particulières</w:t>
        </w:r>
        <w:r w:rsidR="00652AD6">
          <w:rPr>
            <w:noProof/>
            <w:webHidden/>
          </w:rPr>
          <w:tab/>
        </w:r>
        <w:r w:rsidR="00652AD6">
          <w:rPr>
            <w:noProof/>
            <w:webHidden/>
          </w:rPr>
          <w:fldChar w:fldCharType="begin"/>
        </w:r>
        <w:r w:rsidR="00652AD6">
          <w:rPr>
            <w:noProof/>
            <w:webHidden/>
          </w:rPr>
          <w:instrText xml:space="preserve"> PAGEREF _Toc171414710 \h </w:instrText>
        </w:r>
        <w:r w:rsidR="00652AD6">
          <w:rPr>
            <w:noProof/>
            <w:webHidden/>
          </w:rPr>
        </w:r>
        <w:r w:rsidR="00652AD6">
          <w:rPr>
            <w:noProof/>
            <w:webHidden/>
          </w:rPr>
          <w:fldChar w:fldCharType="separate"/>
        </w:r>
        <w:r>
          <w:rPr>
            <w:noProof/>
            <w:webHidden/>
          </w:rPr>
          <w:t>20</w:t>
        </w:r>
        <w:r w:rsidR="00652AD6">
          <w:rPr>
            <w:noProof/>
            <w:webHidden/>
          </w:rPr>
          <w:fldChar w:fldCharType="end"/>
        </w:r>
      </w:hyperlink>
    </w:p>
    <w:p w14:paraId="4BF0E3FC" w14:textId="484056B0"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1" w:history="1">
        <w:r w:rsidR="00652AD6" w:rsidRPr="00B428C2">
          <w:rPr>
            <w:rStyle w:val="Hyperlink"/>
            <w:noProof/>
          </w:rPr>
          <w:t>4.1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Fonctionnaire dirigeant (art. 11)</w:t>
        </w:r>
        <w:r w:rsidR="00652AD6">
          <w:rPr>
            <w:noProof/>
            <w:webHidden/>
          </w:rPr>
          <w:tab/>
        </w:r>
        <w:r w:rsidR="00652AD6">
          <w:rPr>
            <w:noProof/>
            <w:webHidden/>
          </w:rPr>
          <w:fldChar w:fldCharType="begin"/>
        </w:r>
        <w:r w:rsidR="00652AD6">
          <w:rPr>
            <w:noProof/>
            <w:webHidden/>
          </w:rPr>
          <w:instrText xml:space="preserve"> PAGEREF _Toc171414711 \h </w:instrText>
        </w:r>
        <w:r w:rsidR="00652AD6">
          <w:rPr>
            <w:noProof/>
            <w:webHidden/>
          </w:rPr>
        </w:r>
        <w:r w:rsidR="00652AD6">
          <w:rPr>
            <w:noProof/>
            <w:webHidden/>
          </w:rPr>
          <w:fldChar w:fldCharType="separate"/>
        </w:r>
        <w:r>
          <w:rPr>
            <w:noProof/>
            <w:webHidden/>
          </w:rPr>
          <w:t>20</w:t>
        </w:r>
        <w:r w:rsidR="00652AD6">
          <w:rPr>
            <w:noProof/>
            <w:webHidden/>
          </w:rPr>
          <w:fldChar w:fldCharType="end"/>
        </w:r>
      </w:hyperlink>
    </w:p>
    <w:p w14:paraId="73672218" w14:textId="2EFE9DAC"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2" w:history="1">
        <w:r w:rsidR="00652AD6" w:rsidRPr="00B428C2">
          <w:rPr>
            <w:rStyle w:val="Hyperlink"/>
            <w:noProof/>
          </w:rPr>
          <w:t>4.2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Sous-traitants (art. 12 à 15)</w:t>
        </w:r>
        <w:r w:rsidR="00652AD6">
          <w:rPr>
            <w:noProof/>
            <w:webHidden/>
          </w:rPr>
          <w:tab/>
        </w:r>
        <w:r w:rsidR="00652AD6">
          <w:rPr>
            <w:noProof/>
            <w:webHidden/>
          </w:rPr>
          <w:fldChar w:fldCharType="begin"/>
        </w:r>
        <w:r w:rsidR="00652AD6">
          <w:rPr>
            <w:noProof/>
            <w:webHidden/>
          </w:rPr>
          <w:instrText xml:space="preserve"> PAGEREF _Toc171414712 \h </w:instrText>
        </w:r>
        <w:r w:rsidR="00652AD6">
          <w:rPr>
            <w:noProof/>
            <w:webHidden/>
          </w:rPr>
        </w:r>
        <w:r w:rsidR="00652AD6">
          <w:rPr>
            <w:noProof/>
            <w:webHidden/>
          </w:rPr>
          <w:fldChar w:fldCharType="separate"/>
        </w:r>
        <w:r>
          <w:rPr>
            <w:noProof/>
            <w:webHidden/>
          </w:rPr>
          <w:t>20</w:t>
        </w:r>
        <w:r w:rsidR="00652AD6">
          <w:rPr>
            <w:noProof/>
            <w:webHidden/>
          </w:rPr>
          <w:fldChar w:fldCharType="end"/>
        </w:r>
      </w:hyperlink>
    </w:p>
    <w:p w14:paraId="5693F3F8" w14:textId="36352C84"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3" w:history="1">
        <w:r w:rsidR="00652AD6" w:rsidRPr="00B428C2">
          <w:rPr>
            <w:rStyle w:val="Hyperlink"/>
            <w:noProof/>
          </w:rPr>
          <w:t>4.3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Confidentialité (art. 18)</w:t>
        </w:r>
        <w:r w:rsidR="00652AD6">
          <w:rPr>
            <w:noProof/>
            <w:webHidden/>
          </w:rPr>
          <w:tab/>
        </w:r>
        <w:r w:rsidR="00652AD6">
          <w:rPr>
            <w:noProof/>
            <w:webHidden/>
          </w:rPr>
          <w:fldChar w:fldCharType="begin"/>
        </w:r>
        <w:r w:rsidR="00652AD6">
          <w:rPr>
            <w:noProof/>
            <w:webHidden/>
          </w:rPr>
          <w:instrText xml:space="preserve"> PAGEREF _Toc171414713 \h </w:instrText>
        </w:r>
        <w:r w:rsidR="00652AD6">
          <w:rPr>
            <w:noProof/>
            <w:webHidden/>
          </w:rPr>
        </w:r>
        <w:r w:rsidR="00652AD6">
          <w:rPr>
            <w:noProof/>
            <w:webHidden/>
          </w:rPr>
          <w:fldChar w:fldCharType="separate"/>
        </w:r>
        <w:r>
          <w:rPr>
            <w:noProof/>
            <w:webHidden/>
          </w:rPr>
          <w:t>21</w:t>
        </w:r>
        <w:r w:rsidR="00652AD6">
          <w:rPr>
            <w:noProof/>
            <w:webHidden/>
          </w:rPr>
          <w:fldChar w:fldCharType="end"/>
        </w:r>
      </w:hyperlink>
    </w:p>
    <w:p w14:paraId="050357AD" w14:textId="7189590A"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4" w:history="1">
        <w:r w:rsidR="00652AD6" w:rsidRPr="00B428C2">
          <w:rPr>
            <w:rStyle w:val="Hyperlink"/>
            <w:noProof/>
            <w:lang w:val="fr-FR"/>
          </w:rPr>
          <w:t>4.4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lang w:val="fr-FR"/>
          </w:rPr>
          <w:t>Protection des données personnelles</w:t>
        </w:r>
        <w:r w:rsidR="00652AD6">
          <w:rPr>
            <w:noProof/>
            <w:webHidden/>
          </w:rPr>
          <w:tab/>
        </w:r>
        <w:r w:rsidR="00652AD6">
          <w:rPr>
            <w:noProof/>
            <w:webHidden/>
          </w:rPr>
          <w:fldChar w:fldCharType="begin"/>
        </w:r>
        <w:r w:rsidR="00652AD6">
          <w:rPr>
            <w:noProof/>
            <w:webHidden/>
          </w:rPr>
          <w:instrText xml:space="preserve"> PAGEREF _Toc171414714 \h </w:instrText>
        </w:r>
        <w:r w:rsidR="00652AD6">
          <w:rPr>
            <w:noProof/>
            <w:webHidden/>
          </w:rPr>
        </w:r>
        <w:r w:rsidR="00652AD6">
          <w:rPr>
            <w:noProof/>
            <w:webHidden/>
          </w:rPr>
          <w:fldChar w:fldCharType="separate"/>
        </w:r>
        <w:r>
          <w:rPr>
            <w:noProof/>
            <w:webHidden/>
          </w:rPr>
          <w:t>22</w:t>
        </w:r>
        <w:r w:rsidR="00652AD6">
          <w:rPr>
            <w:noProof/>
            <w:webHidden/>
          </w:rPr>
          <w:fldChar w:fldCharType="end"/>
        </w:r>
      </w:hyperlink>
    </w:p>
    <w:p w14:paraId="6C472E82" w14:textId="05B7CB72"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15" w:history="1">
        <w:r w:rsidR="00652AD6" w:rsidRPr="00B428C2">
          <w:rPr>
            <w:rStyle w:val="Hyperlink"/>
            <w:noProof/>
            <w:lang w:val="fr-FR"/>
          </w:rPr>
          <w:t>4.4.1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lang w:val="fr-FR"/>
          </w:rPr>
          <w:t>Traitement des données personnelles par le pouvoir adjudicateur</w:t>
        </w:r>
        <w:r w:rsidR="00652AD6">
          <w:rPr>
            <w:noProof/>
            <w:webHidden/>
          </w:rPr>
          <w:tab/>
        </w:r>
        <w:r w:rsidR="00652AD6">
          <w:rPr>
            <w:noProof/>
            <w:webHidden/>
          </w:rPr>
          <w:fldChar w:fldCharType="begin"/>
        </w:r>
        <w:r w:rsidR="00652AD6">
          <w:rPr>
            <w:noProof/>
            <w:webHidden/>
          </w:rPr>
          <w:instrText xml:space="preserve"> PAGEREF _Toc171414715 \h </w:instrText>
        </w:r>
        <w:r w:rsidR="00652AD6">
          <w:rPr>
            <w:noProof/>
            <w:webHidden/>
          </w:rPr>
        </w:r>
        <w:r w:rsidR="00652AD6">
          <w:rPr>
            <w:noProof/>
            <w:webHidden/>
          </w:rPr>
          <w:fldChar w:fldCharType="separate"/>
        </w:r>
        <w:r>
          <w:rPr>
            <w:noProof/>
            <w:webHidden/>
          </w:rPr>
          <w:t>22</w:t>
        </w:r>
        <w:r w:rsidR="00652AD6">
          <w:rPr>
            <w:noProof/>
            <w:webHidden/>
          </w:rPr>
          <w:fldChar w:fldCharType="end"/>
        </w:r>
      </w:hyperlink>
    </w:p>
    <w:p w14:paraId="01D026F1" w14:textId="040EE54E"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16" w:history="1">
        <w:r w:rsidR="00652AD6" w:rsidRPr="00B428C2">
          <w:rPr>
            <w:rStyle w:val="Hyperlink"/>
            <w:noProof/>
            <w:lang w:val="fr-FR"/>
          </w:rPr>
          <w:t>4.4.2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lang w:val="fr-FR"/>
          </w:rPr>
          <w:t>Traitement des données personnelles par l’adjudicataire</w:t>
        </w:r>
        <w:r w:rsidR="00652AD6">
          <w:rPr>
            <w:noProof/>
            <w:webHidden/>
          </w:rPr>
          <w:tab/>
        </w:r>
        <w:r w:rsidR="00652AD6">
          <w:rPr>
            <w:noProof/>
            <w:webHidden/>
          </w:rPr>
          <w:fldChar w:fldCharType="begin"/>
        </w:r>
        <w:r w:rsidR="00652AD6">
          <w:rPr>
            <w:noProof/>
            <w:webHidden/>
          </w:rPr>
          <w:instrText xml:space="preserve"> PAGEREF _Toc171414716 \h </w:instrText>
        </w:r>
        <w:r w:rsidR="00652AD6">
          <w:rPr>
            <w:noProof/>
            <w:webHidden/>
          </w:rPr>
        </w:r>
        <w:r w:rsidR="00652AD6">
          <w:rPr>
            <w:noProof/>
            <w:webHidden/>
          </w:rPr>
          <w:fldChar w:fldCharType="separate"/>
        </w:r>
        <w:r>
          <w:rPr>
            <w:noProof/>
            <w:webHidden/>
          </w:rPr>
          <w:t>22</w:t>
        </w:r>
        <w:r w:rsidR="00652AD6">
          <w:rPr>
            <w:noProof/>
            <w:webHidden/>
          </w:rPr>
          <w:fldChar w:fldCharType="end"/>
        </w:r>
      </w:hyperlink>
    </w:p>
    <w:p w14:paraId="2972ACD1" w14:textId="1C6E3660"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7" w:history="1">
        <w:r w:rsidR="00652AD6" w:rsidRPr="00B428C2">
          <w:rPr>
            <w:rStyle w:val="Hyperlink"/>
            <w:noProof/>
          </w:rPr>
          <w:t>4.5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Droits intellectuels (art. 19 à 23)</w:t>
        </w:r>
        <w:r w:rsidR="00652AD6">
          <w:rPr>
            <w:noProof/>
            <w:webHidden/>
          </w:rPr>
          <w:tab/>
        </w:r>
        <w:r w:rsidR="00652AD6">
          <w:rPr>
            <w:noProof/>
            <w:webHidden/>
          </w:rPr>
          <w:fldChar w:fldCharType="begin"/>
        </w:r>
        <w:r w:rsidR="00652AD6">
          <w:rPr>
            <w:noProof/>
            <w:webHidden/>
          </w:rPr>
          <w:instrText xml:space="preserve"> PAGEREF _Toc171414717 \h </w:instrText>
        </w:r>
        <w:r w:rsidR="00652AD6">
          <w:rPr>
            <w:noProof/>
            <w:webHidden/>
          </w:rPr>
        </w:r>
        <w:r w:rsidR="00652AD6">
          <w:rPr>
            <w:noProof/>
            <w:webHidden/>
          </w:rPr>
          <w:fldChar w:fldCharType="separate"/>
        </w:r>
        <w:r>
          <w:rPr>
            <w:noProof/>
            <w:webHidden/>
          </w:rPr>
          <w:t>23</w:t>
        </w:r>
        <w:r w:rsidR="00652AD6">
          <w:rPr>
            <w:noProof/>
            <w:webHidden/>
          </w:rPr>
          <w:fldChar w:fldCharType="end"/>
        </w:r>
      </w:hyperlink>
    </w:p>
    <w:p w14:paraId="2F5C896C" w14:textId="7367F4B1"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8" w:history="1">
        <w:r w:rsidR="00652AD6" w:rsidRPr="00B428C2">
          <w:rPr>
            <w:rStyle w:val="Hyperlink"/>
            <w:noProof/>
          </w:rPr>
          <w:t>4.6</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Cautionnement (art.25 à 33)</w:t>
        </w:r>
        <w:r w:rsidR="00652AD6">
          <w:rPr>
            <w:noProof/>
            <w:webHidden/>
          </w:rPr>
          <w:tab/>
        </w:r>
        <w:r w:rsidR="00652AD6">
          <w:rPr>
            <w:noProof/>
            <w:webHidden/>
          </w:rPr>
          <w:fldChar w:fldCharType="begin"/>
        </w:r>
        <w:r w:rsidR="00652AD6">
          <w:rPr>
            <w:noProof/>
            <w:webHidden/>
          </w:rPr>
          <w:instrText xml:space="preserve"> PAGEREF _Toc171414718 \h </w:instrText>
        </w:r>
        <w:r w:rsidR="00652AD6">
          <w:rPr>
            <w:noProof/>
            <w:webHidden/>
          </w:rPr>
        </w:r>
        <w:r w:rsidR="00652AD6">
          <w:rPr>
            <w:noProof/>
            <w:webHidden/>
          </w:rPr>
          <w:fldChar w:fldCharType="separate"/>
        </w:r>
        <w:r>
          <w:rPr>
            <w:noProof/>
            <w:webHidden/>
          </w:rPr>
          <w:t>23</w:t>
        </w:r>
        <w:r w:rsidR="00652AD6">
          <w:rPr>
            <w:noProof/>
            <w:webHidden/>
          </w:rPr>
          <w:fldChar w:fldCharType="end"/>
        </w:r>
      </w:hyperlink>
    </w:p>
    <w:p w14:paraId="0C10C742" w14:textId="3DAF6DC9"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19" w:history="1">
        <w:r w:rsidR="00652AD6" w:rsidRPr="00B428C2">
          <w:rPr>
            <w:rStyle w:val="Hyperlink"/>
            <w:noProof/>
          </w:rPr>
          <w:t>4.7</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Conformité de l’exécution (art. 34)</w:t>
        </w:r>
        <w:r w:rsidR="00652AD6">
          <w:rPr>
            <w:noProof/>
            <w:webHidden/>
          </w:rPr>
          <w:tab/>
        </w:r>
        <w:r w:rsidR="00652AD6">
          <w:rPr>
            <w:noProof/>
            <w:webHidden/>
          </w:rPr>
          <w:fldChar w:fldCharType="begin"/>
        </w:r>
        <w:r w:rsidR="00652AD6">
          <w:rPr>
            <w:noProof/>
            <w:webHidden/>
          </w:rPr>
          <w:instrText xml:space="preserve"> PAGEREF _Toc171414719 \h </w:instrText>
        </w:r>
        <w:r w:rsidR="00652AD6">
          <w:rPr>
            <w:noProof/>
            <w:webHidden/>
          </w:rPr>
        </w:r>
        <w:r w:rsidR="00652AD6">
          <w:rPr>
            <w:noProof/>
            <w:webHidden/>
          </w:rPr>
          <w:fldChar w:fldCharType="separate"/>
        </w:r>
        <w:r>
          <w:rPr>
            <w:noProof/>
            <w:webHidden/>
          </w:rPr>
          <w:t>23</w:t>
        </w:r>
        <w:r w:rsidR="00652AD6">
          <w:rPr>
            <w:noProof/>
            <w:webHidden/>
          </w:rPr>
          <w:fldChar w:fldCharType="end"/>
        </w:r>
      </w:hyperlink>
    </w:p>
    <w:p w14:paraId="7AB8EC57" w14:textId="1CC199C6"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20" w:history="1">
        <w:r w:rsidR="00652AD6" w:rsidRPr="00B428C2">
          <w:rPr>
            <w:rStyle w:val="Hyperlink"/>
            <w:noProof/>
          </w:rPr>
          <w:t>4.8</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Modifications du marché (art. 37 à 38/19)</w:t>
        </w:r>
        <w:r w:rsidR="00652AD6">
          <w:rPr>
            <w:noProof/>
            <w:webHidden/>
          </w:rPr>
          <w:tab/>
        </w:r>
        <w:r w:rsidR="00652AD6">
          <w:rPr>
            <w:noProof/>
            <w:webHidden/>
          </w:rPr>
          <w:fldChar w:fldCharType="begin"/>
        </w:r>
        <w:r w:rsidR="00652AD6">
          <w:rPr>
            <w:noProof/>
            <w:webHidden/>
          </w:rPr>
          <w:instrText xml:space="preserve"> PAGEREF _Toc171414720 \h </w:instrText>
        </w:r>
        <w:r w:rsidR="00652AD6">
          <w:rPr>
            <w:noProof/>
            <w:webHidden/>
          </w:rPr>
        </w:r>
        <w:r w:rsidR="00652AD6">
          <w:rPr>
            <w:noProof/>
            <w:webHidden/>
          </w:rPr>
          <w:fldChar w:fldCharType="separate"/>
        </w:r>
        <w:r>
          <w:rPr>
            <w:noProof/>
            <w:webHidden/>
          </w:rPr>
          <w:t>23</w:t>
        </w:r>
        <w:r w:rsidR="00652AD6">
          <w:rPr>
            <w:noProof/>
            <w:webHidden/>
          </w:rPr>
          <w:fldChar w:fldCharType="end"/>
        </w:r>
      </w:hyperlink>
    </w:p>
    <w:p w14:paraId="234FBCBE" w14:textId="6DC1BDBE"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1" w:history="1">
        <w:r w:rsidR="00652AD6" w:rsidRPr="00B428C2">
          <w:rPr>
            <w:rStyle w:val="Hyperlink"/>
            <w:noProof/>
          </w:rPr>
          <w:t>4.8.1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Remplacement de l’adjudicataire (art. 38/3)</w:t>
        </w:r>
        <w:r w:rsidR="00652AD6">
          <w:rPr>
            <w:noProof/>
            <w:webHidden/>
          </w:rPr>
          <w:tab/>
        </w:r>
        <w:r w:rsidR="00652AD6">
          <w:rPr>
            <w:noProof/>
            <w:webHidden/>
          </w:rPr>
          <w:fldChar w:fldCharType="begin"/>
        </w:r>
        <w:r w:rsidR="00652AD6">
          <w:rPr>
            <w:noProof/>
            <w:webHidden/>
          </w:rPr>
          <w:instrText xml:space="preserve"> PAGEREF _Toc171414721 \h </w:instrText>
        </w:r>
        <w:r w:rsidR="00652AD6">
          <w:rPr>
            <w:noProof/>
            <w:webHidden/>
          </w:rPr>
        </w:r>
        <w:r w:rsidR="00652AD6">
          <w:rPr>
            <w:noProof/>
            <w:webHidden/>
          </w:rPr>
          <w:fldChar w:fldCharType="separate"/>
        </w:r>
        <w:r>
          <w:rPr>
            <w:noProof/>
            <w:webHidden/>
          </w:rPr>
          <w:t>23</w:t>
        </w:r>
        <w:r w:rsidR="00652AD6">
          <w:rPr>
            <w:noProof/>
            <w:webHidden/>
          </w:rPr>
          <w:fldChar w:fldCharType="end"/>
        </w:r>
      </w:hyperlink>
    </w:p>
    <w:p w14:paraId="450897AB" w14:textId="57787733"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2" w:history="1">
        <w:r w:rsidR="00652AD6" w:rsidRPr="00B428C2">
          <w:rPr>
            <w:rStyle w:val="Hyperlink"/>
            <w:noProof/>
          </w:rPr>
          <w:t>4.8.2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Révision des prix (art. 38/7)</w:t>
        </w:r>
        <w:r w:rsidR="00652AD6">
          <w:rPr>
            <w:noProof/>
            <w:webHidden/>
          </w:rPr>
          <w:tab/>
        </w:r>
        <w:r w:rsidR="00652AD6">
          <w:rPr>
            <w:noProof/>
            <w:webHidden/>
          </w:rPr>
          <w:fldChar w:fldCharType="begin"/>
        </w:r>
        <w:r w:rsidR="00652AD6">
          <w:rPr>
            <w:noProof/>
            <w:webHidden/>
          </w:rPr>
          <w:instrText xml:space="preserve"> PAGEREF _Toc171414722 \h </w:instrText>
        </w:r>
        <w:r w:rsidR="00652AD6">
          <w:rPr>
            <w:noProof/>
            <w:webHidden/>
          </w:rPr>
        </w:r>
        <w:r w:rsidR="00652AD6">
          <w:rPr>
            <w:noProof/>
            <w:webHidden/>
          </w:rPr>
          <w:fldChar w:fldCharType="separate"/>
        </w:r>
        <w:r>
          <w:rPr>
            <w:noProof/>
            <w:webHidden/>
          </w:rPr>
          <w:t>24</w:t>
        </w:r>
        <w:r w:rsidR="00652AD6">
          <w:rPr>
            <w:noProof/>
            <w:webHidden/>
          </w:rPr>
          <w:fldChar w:fldCharType="end"/>
        </w:r>
      </w:hyperlink>
    </w:p>
    <w:p w14:paraId="75AF625F" w14:textId="632CB742"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3" w:history="1">
        <w:r w:rsidR="00652AD6" w:rsidRPr="00B428C2">
          <w:rPr>
            <w:rStyle w:val="Hyperlink"/>
            <w:noProof/>
          </w:rPr>
          <w:t>4.8.3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Indemnités suite aux suspensions ordonnées par l’adjudicateur durant l’exécution (art. 38/12)</w:t>
        </w:r>
        <w:r w:rsidR="00652AD6">
          <w:rPr>
            <w:noProof/>
            <w:webHidden/>
          </w:rPr>
          <w:tab/>
        </w:r>
        <w:r w:rsidR="00652AD6">
          <w:rPr>
            <w:noProof/>
            <w:webHidden/>
          </w:rPr>
          <w:fldChar w:fldCharType="begin"/>
        </w:r>
        <w:r w:rsidR="00652AD6">
          <w:rPr>
            <w:noProof/>
            <w:webHidden/>
          </w:rPr>
          <w:instrText xml:space="preserve"> PAGEREF _Toc171414723 \h </w:instrText>
        </w:r>
        <w:r w:rsidR="00652AD6">
          <w:rPr>
            <w:noProof/>
            <w:webHidden/>
          </w:rPr>
        </w:r>
        <w:r w:rsidR="00652AD6">
          <w:rPr>
            <w:noProof/>
            <w:webHidden/>
          </w:rPr>
          <w:fldChar w:fldCharType="separate"/>
        </w:r>
        <w:r>
          <w:rPr>
            <w:noProof/>
            <w:webHidden/>
          </w:rPr>
          <w:t>24</w:t>
        </w:r>
        <w:r w:rsidR="00652AD6">
          <w:rPr>
            <w:noProof/>
            <w:webHidden/>
          </w:rPr>
          <w:fldChar w:fldCharType="end"/>
        </w:r>
      </w:hyperlink>
    </w:p>
    <w:p w14:paraId="645DBBE3" w14:textId="3ED2C328"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4" w:history="1">
        <w:r w:rsidR="00652AD6" w:rsidRPr="00B428C2">
          <w:rPr>
            <w:rStyle w:val="Hyperlink"/>
            <w:noProof/>
          </w:rPr>
          <w:t>4.8.4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Circonstances imprévisibles</w:t>
        </w:r>
        <w:r w:rsidR="00652AD6">
          <w:rPr>
            <w:noProof/>
            <w:webHidden/>
          </w:rPr>
          <w:tab/>
        </w:r>
        <w:r w:rsidR="00652AD6">
          <w:rPr>
            <w:noProof/>
            <w:webHidden/>
          </w:rPr>
          <w:fldChar w:fldCharType="begin"/>
        </w:r>
        <w:r w:rsidR="00652AD6">
          <w:rPr>
            <w:noProof/>
            <w:webHidden/>
          </w:rPr>
          <w:instrText xml:space="preserve"> PAGEREF _Toc171414724 \h </w:instrText>
        </w:r>
        <w:r w:rsidR="00652AD6">
          <w:rPr>
            <w:noProof/>
            <w:webHidden/>
          </w:rPr>
        </w:r>
        <w:r w:rsidR="00652AD6">
          <w:rPr>
            <w:noProof/>
            <w:webHidden/>
          </w:rPr>
          <w:fldChar w:fldCharType="separate"/>
        </w:r>
        <w:r>
          <w:rPr>
            <w:noProof/>
            <w:webHidden/>
          </w:rPr>
          <w:t>24</w:t>
        </w:r>
        <w:r w:rsidR="00652AD6">
          <w:rPr>
            <w:noProof/>
            <w:webHidden/>
          </w:rPr>
          <w:fldChar w:fldCharType="end"/>
        </w:r>
      </w:hyperlink>
    </w:p>
    <w:p w14:paraId="7AFDEA86" w14:textId="25A6D602"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25" w:history="1">
        <w:r w:rsidR="00652AD6" w:rsidRPr="00B428C2">
          <w:rPr>
            <w:rStyle w:val="Hyperlink"/>
            <w:noProof/>
          </w:rPr>
          <w:t>4.9</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Réception technique préalable (art. 41-42)</w:t>
        </w:r>
        <w:r w:rsidR="00652AD6">
          <w:rPr>
            <w:noProof/>
            <w:webHidden/>
          </w:rPr>
          <w:tab/>
        </w:r>
        <w:r w:rsidR="00652AD6">
          <w:rPr>
            <w:noProof/>
            <w:webHidden/>
          </w:rPr>
          <w:fldChar w:fldCharType="begin"/>
        </w:r>
        <w:r w:rsidR="00652AD6">
          <w:rPr>
            <w:noProof/>
            <w:webHidden/>
          </w:rPr>
          <w:instrText xml:space="preserve"> PAGEREF _Toc171414725 \h </w:instrText>
        </w:r>
        <w:r w:rsidR="00652AD6">
          <w:rPr>
            <w:noProof/>
            <w:webHidden/>
          </w:rPr>
        </w:r>
        <w:r w:rsidR="00652AD6">
          <w:rPr>
            <w:noProof/>
            <w:webHidden/>
          </w:rPr>
          <w:fldChar w:fldCharType="separate"/>
        </w:r>
        <w:r>
          <w:rPr>
            <w:noProof/>
            <w:webHidden/>
          </w:rPr>
          <w:t>25</w:t>
        </w:r>
        <w:r w:rsidR="00652AD6">
          <w:rPr>
            <w:noProof/>
            <w:webHidden/>
          </w:rPr>
          <w:fldChar w:fldCharType="end"/>
        </w:r>
      </w:hyperlink>
    </w:p>
    <w:p w14:paraId="7A1B0891" w14:textId="446A6FCF"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26" w:history="1">
        <w:r w:rsidR="00652AD6" w:rsidRPr="00B428C2">
          <w:rPr>
            <w:rStyle w:val="Hyperlink"/>
            <w:noProof/>
          </w:rPr>
          <w:t>4.10</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Modalités d’exécution (art. 115 es)</w:t>
        </w:r>
        <w:r w:rsidR="00652AD6">
          <w:rPr>
            <w:noProof/>
            <w:webHidden/>
          </w:rPr>
          <w:tab/>
        </w:r>
        <w:r w:rsidR="00652AD6">
          <w:rPr>
            <w:noProof/>
            <w:webHidden/>
          </w:rPr>
          <w:fldChar w:fldCharType="begin"/>
        </w:r>
        <w:r w:rsidR="00652AD6">
          <w:rPr>
            <w:noProof/>
            <w:webHidden/>
          </w:rPr>
          <w:instrText xml:space="preserve"> PAGEREF _Toc171414726 \h </w:instrText>
        </w:r>
        <w:r w:rsidR="00652AD6">
          <w:rPr>
            <w:noProof/>
            <w:webHidden/>
          </w:rPr>
        </w:r>
        <w:r w:rsidR="00652AD6">
          <w:rPr>
            <w:noProof/>
            <w:webHidden/>
          </w:rPr>
          <w:fldChar w:fldCharType="separate"/>
        </w:r>
        <w:r>
          <w:rPr>
            <w:noProof/>
            <w:webHidden/>
          </w:rPr>
          <w:t>25</w:t>
        </w:r>
        <w:r w:rsidR="00652AD6">
          <w:rPr>
            <w:noProof/>
            <w:webHidden/>
          </w:rPr>
          <w:fldChar w:fldCharType="end"/>
        </w:r>
      </w:hyperlink>
    </w:p>
    <w:p w14:paraId="7A24A679" w14:textId="1BFB0005"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7" w:history="1">
        <w:r w:rsidR="00652AD6" w:rsidRPr="00B428C2">
          <w:rPr>
            <w:rStyle w:val="Hyperlink"/>
            <w:noProof/>
          </w:rPr>
          <w:t>4.10.1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Commandes partielles (art. 115)</w:t>
        </w:r>
        <w:r w:rsidR="00652AD6">
          <w:rPr>
            <w:noProof/>
            <w:webHidden/>
          </w:rPr>
          <w:tab/>
        </w:r>
        <w:r w:rsidR="00652AD6">
          <w:rPr>
            <w:noProof/>
            <w:webHidden/>
          </w:rPr>
          <w:fldChar w:fldCharType="begin"/>
        </w:r>
        <w:r w:rsidR="00652AD6">
          <w:rPr>
            <w:noProof/>
            <w:webHidden/>
          </w:rPr>
          <w:instrText xml:space="preserve"> PAGEREF _Toc171414727 \h </w:instrText>
        </w:r>
        <w:r w:rsidR="00652AD6">
          <w:rPr>
            <w:noProof/>
            <w:webHidden/>
          </w:rPr>
        </w:r>
        <w:r w:rsidR="00652AD6">
          <w:rPr>
            <w:noProof/>
            <w:webHidden/>
          </w:rPr>
          <w:fldChar w:fldCharType="separate"/>
        </w:r>
        <w:r>
          <w:rPr>
            <w:noProof/>
            <w:webHidden/>
          </w:rPr>
          <w:t>25</w:t>
        </w:r>
        <w:r w:rsidR="00652AD6">
          <w:rPr>
            <w:noProof/>
            <w:webHidden/>
          </w:rPr>
          <w:fldChar w:fldCharType="end"/>
        </w:r>
      </w:hyperlink>
    </w:p>
    <w:p w14:paraId="6B135D46" w14:textId="36FA2094"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8" w:history="1">
        <w:r w:rsidR="00652AD6" w:rsidRPr="00B428C2">
          <w:rPr>
            <w:rStyle w:val="Hyperlink"/>
            <w:noProof/>
          </w:rPr>
          <w:t>4.10.2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Délais et clauses (art. 116)</w:t>
        </w:r>
        <w:r w:rsidR="00652AD6">
          <w:rPr>
            <w:noProof/>
            <w:webHidden/>
          </w:rPr>
          <w:tab/>
        </w:r>
        <w:r w:rsidR="00652AD6">
          <w:rPr>
            <w:noProof/>
            <w:webHidden/>
          </w:rPr>
          <w:fldChar w:fldCharType="begin"/>
        </w:r>
        <w:r w:rsidR="00652AD6">
          <w:rPr>
            <w:noProof/>
            <w:webHidden/>
          </w:rPr>
          <w:instrText xml:space="preserve"> PAGEREF _Toc171414728 \h </w:instrText>
        </w:r>
        <w:r w:rsidR="00652AD6">
          <w:rPr>
            <w:noProof/>
            <w:webHidden/>
          </w:rPr>
        </w:r>
        <w:r w:rsidR="00652AD6">
          <w:rPr>
            <w:noProof/>
            <w:webHidden/>
          </w:rPr>
          <w:fldChar w:fldCharType="separate"/>
        </w:r>
        <w:r>
          <w:rPr>
            <w:noProof/>
            <w:webHidden/>
          </w:rPr>
          <w:t>25</w:t>
        </w:r>
        <w:r w:rsidR="00652AD6">
          <w:rPr>
            <w:noProof/>
            <w:webHidden/>
          </w:rPr>
          <w:fldChar w:fldCharType="end"/>
        </w:r>
      </w:hyperlink>
    </w:p>
    <w:p w14:paraId="60EE473B" w14:textId="5F6EC585"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29" w:history="1">
        <w:r w:rsidR="00652AD6" w:rsidRPr="00B428C2">
          <w:rPr>
            <w:rStyle w:val="Hyperlink"/>
            <w:noProof/>
          </w:rPr>
          <w:t>4.10.3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Quantités à fournir (art. 117)</w:t>
        </w:r>
        <w:r w:rsidR="00652AD6">
          <w:rPr>
            <w:noProof/>
            <w:webHidden/>
          </w:rPr>
          <w:tab/>
        </w:r>
        <w:r w:rsidR="00652AD6">
          <w:rPr>
            <w:noProof/>
            <w:webHidden/>
          </w:rPr>
          <w:fldChar w:fldCharType="begin"/>
        </w:r>
        <w:r w:rsidR="00652AD6">
          <w:rPr>
            <w:noProof/>
            <w:webHidden/>
          </w:rPr>
          <w:instrText xml:space="preserve"> PAGEREF _Toc171414729 \h </w:instrText>
        </w:r>
        <w:r w:rsidR="00652AD6">
          <w:rPr>
            <w:noProof/>
            <w:webHidden/>
          </w:rPr>
        </w:r>
        <w:r w:rsidR="00652AD6">
          <w:rPr>
            <w:noProof/>
            <w:webHidden/>
          </w:rPr>
          <w:fldChar w:fldCharType="separate"/>
        </w:r>
        <w:r>
          <w:rPr>
            <w:noProof/>
            <w:webHidden/>
          </w:rPr>
          <w:t>26</w:t>
        </w:r>
        <w:r w:rsidR="00652AD6">
          <w:rPr>
            <w:noProof/>
            <w:webHidden/>
          </w:rPr>
          <w:fldChar w:fldCharType="end"/>
        </w:r>
      </w:hyperlink>
    </w:p>
    <w:p w14:paraId="302F8591" w14:textId="06E0E501"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0" w:history="1">
        <w:r w:rsidR="00652AD6" w:rsidRPr="00B428C2">
          <w:rPr>
            <w:rStyle w:val="Hyperlink"/>
            <w:noProof/>
          </w:rPr>
          <w:t>4.10.4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Lieu où les services doivent être exécutés et formalités (art.149)</w:t>
        </w:r>
        <w:r w:rsidR="00652AD6">
          <w:rPr>
            <w:noProof/>
            <w:webHidden/>
          </w:rPr>
          <w:tab/>
        </w:r>
        <w:r w:rsidR="00652AD6">
          <w:rPr>
            <w:noProof/>
            <w:webHidden/>
          </w:rPr>
          <w:fldChar w:fldCharType="begin"/>
        </w:r>
        <w:r w:rsidR="00652AD6">
          <w:rPr>
            <w:noProof/>
            <w:webHidden/>
          </w:rPr>
          <w:instrText xml:space="preserve"> PAGEREF _Toc171414730 \h </w:instrText>
        </w:r>
        <w:r w:rsidR="00652AD6">
          <w:rPr>
            <w:noProof/>
            <w:webHidden/>
          </w:rPr>
        </w:r>
        <w:r w:rsidR="00652AD6">
          <w:rPr>
            <w:noProof/>
            <w:webHidden/>
          </w:rPr>
          <w:fldChar w:fldCharType="separate"/>
        </w:r>
        <w:r>
          <w:rPr>
            <w:noProof/>
            <w:webHidden/>
          </w:rPr>
          <w:t>26</w:t>
        </w:r>
        <w:r w:rsidR="00652AD6">
          <w:rPr>
            <w:noProof/>
            <w:webHidden/>
          </w:rPr>
          <w:fldChar w:fldCharType="end"/>
        </w:r>
      </w:hyperlink>
    </w:p>
    <w:p w14:paraId="2A23CB11" w14:textId="23143BDF"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1" w:history="1">
        <w:r w:rsidR="00652AD6" w:rsidRPr="00B428C2">
          <w:rPr>
            <w:rStyle w:val="Hyperlink"/>
            <w:noProof/>
          </w:rPr>
          <w:t>4.10.1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Emballages (art.119)</w:t>
        </w:r>
        <w:r w:rsidR="00652AD6">
          <w:rPr>
            <w:noProof/>
            <w:webHidden/>
          </w:rPr>
          <w:tab/>
        </w:r>
        <w:r w:rsidR="00652AD6">
          <w:rPr>
            <w:noProof/>
            <w:webHidden/>
          </w:rPr>
          <w:fldChar w:fldCharType="begin"/>
        </w:r>
        <w:r w:rsidR="00652AD6">
          <w:rPr>
            <w:noProof/>
            <w:webHidden/>
          </w:rPr>
          <w:instrText xml:space="preserve"> PAGEREF _Toc171414731 \h </w:instrText>
        </w:r>
        <w:r w:rsidR="00652AD6">
          <w:rPr>
            <w:noProof/>
            <w:webHidden/>
          </w:rPr>
        </w:r>
        <w:r w:rsidR="00652AD6">
          <w:rPr>
            <w:noProof/>
            <w:webHidden/>
          </w:rPr>
          <w:fldChar w:fldCharType="separate"/>
        </w:r>
        <w:r>
          <w:rPr>
            <w:noProof/>
            <w:webHidden/>
          </w:rPr>
          <w:t>26</w:t>
        </w:r>
        <w:r w:rsidR="00652AD6">
          <w:rPr>
            <w:noProof/>
            <w:webHidden/>
          </w:rPr>
          <w:fldChar w:fldCharType="end"/>
        </w:r>
      </w:hyperlink>
    </w:p>
    <w:p w14:paraId="3A321847" w14:textId="573DD29C"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2" w:history="1">
        <w:r w:rsidR="00652AD6" w:rsidRPr="00B428C2">
          <w:rPr>
            <w:rStyle w:val="Hyperlink"/>
            <w:noProof/>
          </w:rPr>
          <w:t>Vérification de la livraison (art. 120)</w:t>
        </w:r>
        <w:r w:rsidR="00652AD6">
          <w:rPr>
            <w:noProof/>
            <w:webHidden/>
          </w:rPr>
          <w:tab/>
        </w:r>
        <w:r w:rsidR="00652AD6">
          <w:rPr>
            <w:noProof/>
            <w:webHidden/>
          </w:rPr>
          <w:fldChar w:fldCharType="begin"/>
        </w:r>
        <w:r w:rsidR="00652AD6">
          <w:rPr>
            <w:noProof/>
            <w:webHidden/>
          </w:rPr>
          <w:instrText xml:space="preserve"> PAGEREF _Toc171414732 \h </w:instrText>
        </w:r>
        <w:r w:rsidR="00652AD6">
          <w:rPr>
            <w:noProof/>
            <w:webHidden/>
          </w:rPr>
        </w:r>
        <w:r w:rsidR="00652AD6">
          <w:rPr>
            <w:noProof/>
            <w:webHidden/>
          </w:rPr>
          <w:fldChar w:fldCharType="separate"/>
        </w:r>
        <w:r>
          <w:rPr>
            <w:noProof/>
            <w:webHidden/>
          </w:rPr>
          <w:t>26</w:t>
        </w:r>
        <w:r w:rsidR="00652AD6">
          <w:rPr>
            <w:noProof/>
            <w:webHidden/>
          </w:rPr>
          <w:fldChar w:fldCharType="end"/>
        </w:r>
      </w:hyperlink>
    </w:p>
    <w:p w14:paraId="2EDA321D" w14:textId="2AD257BF"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3" w:history="1">
        <w:r w:rsidR="00652AD6" w:rsidRPr="00B428C2">
          <w:rPr>
            <w:rStyle w:val="Hyperlink"/>
            <w:noProof/>
          </w:rPr>
          <w:t>4.10.2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Responsabilité du fournisseurs (art. 122)</w:t>
        </w:r>
        <w:r w:rsidR="00652AD6">
          <w:rPr>
            <w:noProof/>
            <w:webHidden/>
          </w:rPr>
          <w:tab/>
        </w:r>
        <w:r w:rsidR="00652AD6">
          <w:rPr>
            <w:noProof/>
            <w:webHidden/>
          </w:rPr>
          <w:fldChar w:fldCharType="begin"/>
        </w:r>
        <w:r w:rsidR="00652AD6">
          <w:rPr>
            <w:noProof/>
            <w:webHidden/>
          </w:rPr>
          <w:instrText xml:space="preserve"> PAGEREF _Toc171414733 \h </w:instrText>
        </w:r>
        <w:r w:rsidR="00652AD6">
          <w:rPr>
            <w:noProof/>
            <w:webHidden/>
          </w:rPr>
        </w:r>
        <w:r w:rsidR="00652AD6">
          <w:rPr>
            <w:noProof/>
            <w:webHidden/>
          </w:rPr>
          <w:fldChar w:fldCharType="separate"/>
        </w:r>
        <w:r>
          <w:rPr>
            <w:noProof/>
            <w:webHidden/>
          </w:rPr>
          <w:t>27</w:t>
        </w:r>
        <w:r w:rsidR="00652AD6">
          <w:rPr>
            <w:noProof/>
            <w:webHidden/>
          </w:rPr>
          <w:fldChar w:fldCharType="end"/>
        </w:r>
      </w:hyperlink>
    </w:p>
    <w:p w14:paraId="03C13F9B" w14:textId="6E53823B"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34" w:history="1">
        <w:r w:rsidR="00652AD6" w:rsidRPr="00B428C2">
          <w:rPr>
            <w:rStyle w:val="Hyperlink"/>
            <w:noProof/>
          </w:rPr>
          <w:t>4.11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Tolérance zéro exploitation et abus sexuels</w:t>
        </w:r>
        <w:r w:rsidR="00652AD6">
          <w:rPr>
            <w:noProof/>
            <w:webHidden/>
          </w:rPr>
          <w:tab/>
        </w:r>
        <w:r w:rsidR="00652AD6">
          <w:rPr>
            <w:noProof/>
            <w:webHidden/>
          </w:rPr>
          <w:fldChar w:fldCharType="begin"/>
        </w:r>
        <w:r w:rsidR="00652AD6">
          <w:rPr>
            <w:noProof/>
            <w:webHidden/>
          </w:rPr>
          <w:instrText xml:space="preserve"> PAGEREF _Toc171414734 \h </w:instrText>
        </w:r>
        <w:r w:rsidR="00652AD6">
          <w:rPr>
            <w:noProof/>
            <w:webHidden/>
          </w:rPr>
        </w:r>
        <w:r w:rsidR="00652AD6">
          <w:rPr>
            <w:noProof/>
            <w:webHidden/>
          </w:rPr>
          <w:fldChar w:fldCharType="separate"/>
        </w:r>
        <w:r>
          <w:rPr>
            <w:noProof/>
            <w:webHidden/>
          </w:rPr>
          <w:t>27</w:t>
        </w:r>
        <w:r w:rsidR="00652AD6">
          <w:rPr>
            <w:noProof/>
            <w:webHidden/>
          </w:rPr>
          <w:fldChar w:fldCharType="end"/>
        </w:r>
      </w:hyperlink>
    </w:p>
    <w:p w14:paraId="27B1D236" w14:textId="7119D388"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35" w:history="1">
        <w:r w:rsidR="00652AD6" w:rsidRPr="00B428C2">
          <w:rPr>
            <w:rStyle w:val="Hyperlink"/>
            <w:noProof/>
          </w:rPr>
          <w:t>4.12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Moyens d’action du Pouvoir Adjudicateur (art. 44-51 et 123-126)</w:t>
        </w:r>
        <w:r w:rsidR="00652AD6">
          <w:rPr>
            <w:noProof/>
            <w:webHidden/>
          </w:rPr>
          <w:tab/>
        </w:r>
        <w:r w:rsidR="00652AD6">
          <w:rPr>
            <w:noProof/>
            <w:webHidden/>
          </w:rPr>
          <w:fldChar w:fldCharType="begin"/>
        </w:r>
        <w:r w:rsidR="00652AD6">
          <w:rPr>
            <w:noProof/>
            <w:webHidden/>
          </w:rPr>
          <w:instrText xml:space="preserve"> PAGEREF _Toc171414735 \h </w:instrText>
        </w:r>
        <w:r w:rsidR="00652AD6">
          <w:rPr>
            <w:noProof/>
            <w:webHidden/>
          </w:rPr>
        </w:r>
        <w:r w:rsidR="00652AD6">
          <w:rPr>
            <w:noProof/>
            <w:webHidden/>
          </w:rPr>
          <w:fldChar w:fldCharType="separate"/>
        </w:r>
        <w:r>
          <w:rPr>
            <w:noProof/>
            <w:webHidden/>
          </w:rPr>
          <w:t>27</w:t>
        </w:r>
        <w:r w:rsidR="00652AD6">
          <w:rPr>
            <w:noProof/>
            <w:webHidden/>
          </w:rPr>
          <w:fldChar w:fldCharType="end"/>
        </w:r>
      </w:hyperlink>
    </w:p>
    <w:p w14:paraId="6BDA1E3B" w14:textId="35F477A1"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6" w:history="1">
        <w:r w:rsidR="00652AD6" w:rsidRPr="00B428C2">
          <w:rPr>
            <w:rStyle w:val="Hyperlink"/>
            <w:noProof/>
          </w:rPr>
          <w:t>4.12.1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Défaut d’exécution (art. 44)</w:t>
        </w:r>
        <w:r w:rsidR="00652AD6">
          <w:rPr>
            <w:noProof/>
            <w:webHidden/>
          </w:rPr>
          <w:tab/>
        </w:r>
        <w:r w:rsidR="00652AD6">
          <w:rPr>
            <w:noProof/>
            <w:webHidden/>
          </w:rPr>
          <w:fldChar w:fldCharType="begin"/>
        </w:r>
        <w:r w:rsidR="00652AD6">
          <w:rPr>
            <w:noProof/>
            <w:webHidden/>
          </w:rPr>
          <w:instrText xml:space="preserve"> PAGEREF _Toc171414736 \h </w:instrText>
        </w:r>
        <w:r w:rsidR="00652AD6">
          <w:rPr>
            <w:noProof/>
            <w:webHidden/>
          </w:rPr>
        </w:r>
        <w:r w:rsidR="00652AD6">
          <w:rPr>
            <w:noProof/>
            <w:webHidden/>
          </w:rPr>
          <w:fldChar w:fldCharType="separate"/>
        </w:r>
        <w:r>
          <w:rPr>
            <w:noProof/>
            <w:webHidden/>
          </w:rPr>
          <w:t>27</w:t>
        </w:r>
        <w:r w:rsidR="00652AD6">
          <w:rPr>
            <w:noProof/>
            <w:webHidden/>
          </w:rPr>
          <w:fldChar w:fldCharType="end"/>
        </w:r>
      </w:hyperlink>
    </w:p>
    <w:p w14:paraId="29C6BB9D" w14:textId="14E6DAE8"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7" w:history="1">
        <w:r w:rsidR="00652AD6" w:rsidRPr="00B428C2">
          <w:rPr>
            <w:rStyle w:val="Hyperlink"/>
            <w:noProof/>
          </w:rPr>
          <w:t>4.12.2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Amendes pour retard (art. 46 et 123)</w:t>
        </w:r>
        <w:r w:rsidR="00652AD6">
          <w:rPr>
            <w:noProof/>
            <w:webHidden/>
          </w:rPr>
          <w:tab/>
        </w:r>
        <w:r w:rsidR="00652AD6">
          <w:rPr>
            <w:noProof/>
            <w:webHidden/>
          </w:rPr>
          <w:fldChar w:fldCharType="begin"/>
        </w:r>
        <w:r w:rsidR="00652AD6">
          <w:rPr>
            <w:noProof/>
            <w:webHidden/>
          </w:rPr>
          <w:instrText xml:space="preserve"> PAGEREF _Toc171414737 \h </w:instrText>
        </w:r>
        <w:r w:rsidR="00652AD6">
          <w:rPr>
            <w:noProof/>
            <w:webHidden/>
          </w:rPr>
        </w:r>
        <w:r w:rsidR="00652AD6">
          <w:rPr>
            <w:noProof/>
            <w:webHidden/>
          </w:rPr>
          <w:fldChar w:fldCharType="separate"/>
        </w:r>
        <w:r>
          <w:rPr>
            <w:noProof/>
            <w:webHidden/>
          </w:rPr>
          <w:t>28</w:t>
        </w:r>
        <w:r w:rsidR="00652AD6">
          <w:rPr>
            <w:noProof/>
            <w:webHidden/>
          </w:rPr>
          <w:fldChar w:fldCharType="end"/>
        </w:r>
      </w:hyperlink>
    </w:p>
    <w:p w14:paraId="48184B61" w14:textId="0955DA56"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38" w:history="1">
        <w:r w:rsidR="00652AD6" w:rsidRPr="00B428C2">
          <w:rPr>
            <w:rStyle w:val="Hyperlink"/>
            <w:noProof/>
          </w:rPr>
          <w:t>4.12.3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Mesures d’office (art. 47 et 124)</w:t>
        </w:r>
        <w:r w:rsidR="00652AD6">
          <w:rPr>
            <w:noProof/>
            <w:webHidden/>
          </w:rPr>
          <w:tab/>
        </w:r>
        <w:r w:rsidR="00652AD6">
          <w:rPr>
            <w:noProof/>
            <w:webHidden/>
          </w:rPr>
          <w:fldChar w:fldCharType="begin"/>
        </w:r>
        <w:r w:rsidR="00652AD6">
          <w:rPr>
            <w:noProof/>
            <w:webHidden/>
          </w:rPr>
          <w:instrText xml:space="preserve"> PAGEREF _Toc171414738 \h </w:instrText>
        </w:r>
        <w:r w:rsidR="00652AD6">
          <w:rPr>
            <w:noProof/>
            <w:webHidden/>
          </w:rPr>
        </w:r>
        <w:r w:rsidR="00652AD6">
          <w:rPr>
            <w:noProof/>
            <w:webHidden/>
          </w:rPr>
          <w:fldChar w:fldCharType="separate"/>
        </w:r>
        <w:r>
          <w:rPr>
            <w:noProof/>
            <w:webHidden/>
          </w:rPr>
          <w:t>28</w:t>
        </w:r>
        <w:r w:rsidR="00652AD6">
          <w:rPr>
            <w:noProof/>
            <w:webHidden/>
          </w:rPr>
          <w:fldChar w:fldCharType="end"/>
        </w:r>
      </w:hyperlink>
    </w:p>
    <w:p w14:paraId="67109DCE" w14:textId="1CA785CB"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39" w:history="1">
        <w:r w:rsidR="00652AD6" w:rsidRPr="00B428C2">
          <w:rPr>
            <w:rStyle w:val="Hyperlink"/>
            <w:noProof/>
          </w:rPr>
          <w:t>4.13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Fin du marché</w:t>
        </w:r>
        <w:r w:rsidR="00652AD6">
          <w:rPr>
            <w:noProof/>
            <w:webHidden/>
          </w:rPr>
          <w:tab/>
        </w:r>
        <w:r w:rsidR="00652AD6">
          <w:rPr>
            <w:noProof/>
            <w:webHidden/>
          </w:rPr>
          <w:fldChar w:fldCharType="begin"/>
        </w:r>
        <w:r w:rsidR="00652AD6">
          <w:rPr>
            <w:noProof/>
            <w:webHidden/>
          </w:rPr>
          <w:instrText xml:space="preserve"> PAGEREF _Toc171414739 \h </w:instrText>
        </w:r>
        <w:r w:rsidR="00652AD6">
          <w:rPr>
            <w:noProof/>
            <w:webHidden/>
          </w:rPr>
        </w:r>
        <w:r w:rsidR="00652AD6">
          <w:rPr>
            <w:noProof/>
            <w:webHidden/>
          </w:rPr>
          <w:fldChar w:fldCharType="separate"/>
        </w:r>
        <w:r>
          <w:rPr>
            <w:noProof/>
            <w:webHidden/>
          </w:rPr>
          <w:t>28</w:t>
        </w:r>
        <w:r w:rsidR="00652AD6">
          <w:rPr>
            <w:noProof/>
            <w:webHidden/>
          </w:rPr>
          <w:fldChar w:fldCharType="end"/>
        </w:r>
      </w:hyperlink>
    </w:p>
    <w:p w14:paraId="0382D250" w14:textId="4A6231BD"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40" w:history="1">
        <w:r w:rsidR="00652AD6" w:rsidRPr="00B428C2">
          <w:rPr>
            <w:rStyle w:val="Hyperlink"/>
            <w:noProof/>
          </w:rPr>
          <w:t>4.13.1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Réception des produits fournis (art. 64-65 et 128)</w:t>
        </w:r>
        <w:r w:rsidR="00652AD6">
          <w:rPr>
            <w:noProof/>
            <w:webHidden/>
          </w:rPr>
          <w:tab/>
        </w:r>
        <w:r w:rsidR="00652AD6">
          <w:rPr>
            <w:noProof/>
            <w:webHidden/>
          </w:rPr>
          <w:fldChar w:fldCharType="begin"/>
        </w:r>
        <w:r w:rsidR="00652AD6">
          <w:rPr>
            <w:noProof/>
            <w:webHidden/>
          </w:rPr>
          <w:instrText xml:space="preserve"> PAGEREF _Toc171414740 \h </w:instrText>
        </w:r>
        <w:r w:rsidR="00652AD6">
          <w:rPr>
            <w:noProof/>
            <w:webHidden/>
          </w:rPr>
        </w:r>
        <w:r w:rsidR="00652AD6">
          <w:rPr>
            <w:noProof/>
            <w:webHidden/>
          </w:rPr>
          <w:fldChar w:fldCharType="separate"/>
        </w:r>
        <w:r>
          <w:rPr>
            <w:noProof/>
            <w:webHidden/>
          </w:rPr>
          <w:t>28</w:t>
        </w:r>
        <w:r w:rsidR="00652AD6">
          <w:rPr>
            <w:noProof/>
            <w:webHidden/>
          </w:rPr>
          <w:fldChar w:fldCharType="end"/>
        </w:r>
      </w:hyperlink>
    </w:p>
    <w:p w14:paraId="4CCAFECF" w14:textId="09137E7D"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41" w:history="1">
        <w:r w:rsidR="00652AD6" w:rsidRPr="00B428C2">
          <w:rPr>
            <w:rStyle w:val="Hyperlink"/>
            <w:noProof/>
          </w:rPr>
          <w:t>4.13.2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Réception provisoire</w:t>
        </w:r>
        <w:r w:rsidR="00652AD6">
          <w:rPr>
            <w:noProof/>
            <w:webHidden/>
          </w:rPr>
          <w:tab/>
        </w:r>
        <w:r w:rsidR="00652AD6">
          <w:rPr>
            <w:noProof/>
            <w:webHidden/>
          </w:rPr>
          <w:fldChar w:fldCharType="begin"/>
        </w:r>
        <w:r w:rsidR="00652AD6">
          <w:rPr>
            <w:noProof/>
            <w:webHidden/>
          </w:rPr>
          <w:instrText xml:space="preserve"> PAGEREF _Toc171414741 \h </w:instrText>
        </w:r>
        <w:r w:rsidR="00652AD6">
          <w:rPr>
            <w:noProof/>
            <w:webHidden/>
          </w:rPr>
        </w:r>
        <w:r w:rsidR="00652AD6">
          <w:rPr>
            <w:noProof/>
            <w:webHidden/>
          </w:rPr>
          <w:fldChar w:fldCharType="separate"/>
        </w:r>
        <w:r>
          <w:rPr>
            <w:noProof/>
            <w:webHidden/>
          </w:rPr>
          <w:t>29</w:t>
        </w:r>
        <w:r w:rsidR="00652AD6">
          <w:rPr>
            <w:noProof/>
            <w:webHidden/>
          </w:rPr>
          <w:fldChar w:fldCharType="end"/>
        </w:r>
      </w:hyperlink>
    </w:p>
    <w:p w14:paraId="229E2A6F" w14:textId="24A98C81"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42" w:history="1">
        <w:r w:rsidR="00652AD6" w:rsidRPr="00B428C2">
          <w:rPr>
            <w:rStyle w:val="Hyperlink"/>
            <w:noProof/>
          </w:rPr>
          <w:t>4.13.3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Transfert de propriété (art. 132)</w:t>
        </w:r>
        <w:r w:rsidR="00652AD6">
          <w:rPr>
            <w:noProof/>
            <w:webHidden/>
          </w:rPr>
          <w:tab/>
        </w:r>
        <w:r w:rsidR="00652AD6">
          <w:rPr>
            <w:noProof/>
            <w:webHidden/>
          </w:rPr>
          <w:fldChar w:fldCharType="begin"/>
        </w:r>
        <w:r w:rsidR="00652AD6">
          <w:rPr>
            <w:noProof/>
            <w:webHidden/>
          </w:rPr>
          <w:instrText xml:space="preserve"> PAGEREF _Toc171414742 \h </w:instrText>
        </w:r>
        <w:r w:rsidR="00652AD6">
          <w:rPr>
            <w:noProof/>
            <w:webHidden/>
          </w:rPr>
        </w:r>
        <w:r w:rsidR="00652AD6">
          <w:rPr>
            <w:noProof/>
            <w:webHidden/>
          </w:rPr>
          <w:fldChar w:fldCharType="separate"/>
        </w:r>
        <w:r>
          <w:rPr>
            <w:noProof/>
            <w:webHidden/>
          </w:rPr>
          <w:t>29</w:t>
        </w:r>
        <w:r w:rsidR="00652AD6">
          <w:rPr>
            <w:noProof/>
            <w:webHidden/>
          </w:rPr>
          <w:fldChar w:fldCharType="end"/>
        </w:r>
      </w:hyperlink>
    </w:p>
    <w:p w14:paraId="28CEB8FF" w14:textId="21CC1F3E"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43" w:history="1">
        <w:r w:rsidR="00652AD6" w:rsidRPr="00B428C2">
          <w:rPr>
            <w:rStyle w:val="Hyperlink"/>
            <w:noProof/>
          </w:rPr>
          <w:t>4.13.4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Délai de garantie (art. 134)</w:t>
        </w:r>
        <w:r w:rsidR="00652AD6">
          <w:rPr>
            <w:noProof/>
            <w:webHidden/>
          </w:rPr>
          <w:tab/>
        </w:r>
        <w:r w:rsidR="00652AD6">
          <w:rPr>
            <w:noProof/>
            <w:webHidden/>
          </w:rPr>
          <w:fldChar w:fldCharType="begin"/>
        </w:r>
        <w:r w:rsidR="00652AD6">
          <w:rPr>
            <w:noProof/>
            <w:webHidden/>
          </w:rPr>
          <w:instrText xml:space="preserve"> PAGEREF _Toc171414743 \h </w:instrText>
        </w:r>
        <w:r w:rsidR="00652AD6">
          <w:rPr>
            <w:noProof/>
            <w:webHidden/>
          </w:rPr>
        </w:r>
        <w:r w:rsidR="00652AD6">
          <w:rPr>
            <w:noProof/>
            <w:webHidden/>
          </w:rPr>
          <w:fldChar w:fldCharType="separate"/>
        </w:r>
        <w:r>
          <w:rPr>
            <w:noProof/>
            <w:webHidden/>
          </w:rPr>
          <w:t>29</w:t>
        </w:r>
        <w:r w:rsidR="00652AD6">
          <w:rPr>
            <w:noProof/>
            <w:webHidden/>
          </w:rPr>
          <w:fldChar w:fldCharType="end"/>
        </w:r>
      </w:hyperlink>
    </w:p>
    <w:p w14:paraId="1D9BCBDB" w14:textId="16BC8272"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44" w:history="1">
        <w:r w:rsidR="00652AD6" w:rsidRPr="00B428C2">
          <w:rPr>
            <w:rStyle w:val="Hyperlink"/>
            <w:noProof/>
          </w:rPr>
          <w:t>4.13.5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Réception définitive (art. 135)</w:t>
        </w:r>
        <w:r w:rsidR="00652AD6">
          <w:rPr>
            <w:noProof/>
            <w:webHidden/>
          </w:rPr>
          <w:tab/>
        </w:r>
        <w:r w:rsidR="00652AD6">
          <w:rPr>
            <w:noProof/>
            <w:webHidden/>
          </w:rPr>
          <w:fldChar w:fldCharType="begin"/>
        </w:r>
        <w:r w:rsidR="00652AD6">
          <w:rPr>
            <w:noProof/>
            <w:webHidden/>
          </w:rPr>
          <w:instrText xml:space="preserve"> PAGEREF _Toc171414744 \h </w:instrText>
        </w:r>
        <w:r w:rsidR="00652AD6">
          <w:rPr>
            <w:noProof/>
            <w:webHidden/>
          </w:rPr>
        </w:r>
        <w:r w:rsidR="00652AD6">
          <w:rPr>
            <w:noProof/>
            <w:webHidden/>
          </w:rPr>
          <w:fldChar w:fldCharType="separate"/>
        </w:r>
        <w:r>
          <w:rPr>
            <w:noProof/>
            <w:webHidden/>
          </w:rPr>
          <w:t>29</w:t>
        </w:r>
        <w:r w:rsidR="00652AD6">
          <w:rPr>
            <w:noProof/>
            <w:webHidden/>
          </w:rPr>
          <w:fldChar w:fldCharType="end"/>
        </w:r>
      </w:hyperlink>
    </w:p>
    <w:p w14:paraId="7CE85364" w14:textId="661CA5F2"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45" w:history="1">
        <w:r w:rsidR="00652AD6" w:rsidRPr="00B428C2">
          <w:rPr>
            <w:rStyle w:val="Hyperlink"/>
            <w:noProof/>
          </w:rPr>
          <w:t>4.14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Facturation et paiement des services (art. 66 à 72 et 127)</w:t>
        </w:r>
        <w:r w:rsidR="00652AD6">
          <w:rPr>
            <w:noProof/>
            <w:webHidden/>
          </w:rPr>
          <w:tab/>
        </w:r>
        <w:r w:rsidR="00652AD6">
          <w:rPr>
            <w:noProof/>
            <w:webHidden/>
          </w:rPr>
          <w:fldChar w:fldCharType="begin"/>
        </w:r>
        <w:r w:rsidR="00652AD6">
          <w:rPr>
            <w:noProof/>
            <w:webHidden/>
          </w:rPr>
          <w:instrText xml:space="preserve"> PAGEREF _Toc171414745 \h </w:instrText>
        </w:r>
        <w:r w:rsidR="00652AD6">
          <w:rPr>
            <w:noProof/>
            <w:webHidden/>
          </w:rPr>
        </w:r>
        <w:r w:rsidR="00652AD6">
          <w:rPr>
            <w:noProof/>
            <w:webHidden/>
          </w:rPr>
          <w:fldChar w:fldCharType="separate"/>
        </w:r>
        <w:r>
          <w:rPr>
            <w:noProof/>
            <w:webHidden/>
          </w:rPr>
          <w:t>29</w:t>
        </w:r>
        <w:r w:rsidR="00652AD6">
          <w:rPr>
            <w:noProof/>
            <w:webHidden/>
          </w:rPr>
          <w:fldChar w:fldCharType="end"/>
        </w:r>
      </w:hyperlink>
    </w:p>
    <w:p w14:paraId="77D4246D" w14:textId="34FC8402"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46" w:history="1">
        <w:r w:rsidR="00652AD6" w:rsidRPr="00B428C2">
          <w:rPr>
            <w:rStyle w:val="Hyperlink"/>
            <w:noProof/>
          </w:rPr>
          <w:t>4.15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Litiges (art. 73)</w:t>
        </w:r>
        <w:r w:rsidR="00652AD6">
          <w:rPr>
            <w:noProof/>
            <w:webHidden/>
          </w:rPr>
          <w:tab/>
        </w:r>
        <w:r w:rsidR="00652AD6">
          <w:rPr>
            <w:noProof/>
            <w:webHidden/>
          </w:rPr>
          <w:fldChar w:fldCharType="begin"/>
        </w:r>
        <w:r w:rsidR="00652AD6">
          <w:rPr>
            <w:noProof/>
            <w:webHidden/>
          </w:rPr>
          <w:instrText xml:space="preserve"> PAGEREF _Toc171414746 \h </w:instrText>
        </w:r>
        <w:r w:rsidR="00652AD6">
          <w:rPr>
            <w:noProof/>
            <w:webHidden/>
          </w:rPr>
        </w:r>
        <w:r w:rsidR="00652AD6">
          <w:rPr>
            <w:noProof/>
            <w:webHidden/>
          </w:rPr>
          <w:fldChar w:fldCharType="separate"/>
        </w:r>
        <w:r>
          <w:rPr>
            <w:noProof/>
            <w:webHidden/>
          </w:rPr>
          <w:t>30</w:t>
        </w:r>
        <w:r w:rsidR="00652AD6">
          <w:rPr>
            <w:noProof/>
            <w:webHidden/>
          </w:rPr>
          <w:fldChar w:fldCharType="end"/>
        </w:r>
      </w:hyperlink>
    </w:p>
    <w:p w14:paraId="2086689A" w14:textId="6598861B" w:rsidR="00652AD6" w:rsidRDefault="005C6E0B">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414747" w:history="1">
        <w:r w:rsidR="00652AD6" w:rsidRPr="00B428C2">
          <w:rPr>
            <w:rStyle w:val="Hyperlink"/>
            <w:noProof/>
          </w:rPr>
          <w:t>5</w:t>
        </w:r>
        <w:r w:rsidR="00652AD6">
          <w:rPr>
            <w:rFonts w:asciiTheme="minorHAnsi" w:eastAsiaTheme="minorEastAsia" w:hAnsiTheme="minorHAnsi" w:cstheme="minorBidi"/>
            <w:b w:val="0"/>
            <w:noProof/>
            <w:color w:val="auto"/>
            <w:kern w:val="2"/>
            <w:sz w:val="24"/>
            <w:szCs w:val="24"/>
            <w:lang w:val="nl-BE" w:eastAsia="nl-BE"/>
            <w14:ligatures w14:val="standardContextual"/>
          </w:rPr>
          <w:tab/>
        </w:r>
        <w:r w:rsidR="00652AD6" w:rsidRPr="00B428C2">
          <w:rPr>
            <w:rStyle w:val="Hyperlink"/>
            <w:noProof/>
          </w:rPr>
          <w:t>Termes de référence</w:t>
        </w:r>
        <w:r w:rsidR="00652AD6">
          <w:rPr>
            <w:noProof/>
            <w:webHidden/>
          </w:rPr>
          <w:tab/>
        </w:r>
        <w:r w:rsidR="00652AD6">
          <w:rPr>
            <w:noProof/>
            <w:webHidden/>
          </w:rPr>
          <w:fldChar w:fldCharType="begin"/>
        </w:r>
        <w:r w:rsidR="00652AD6">
          <w:rPr>
            <w:noProof/>
            <w:webHidden/>
          </w:rPr>
          <w:instrText xml:space="preserve"> PAGEREF _Toc171414747 \h </w:instrText>
        </w:r>
        <w:r w:rsidR="00652AD6">
          <w:rPr>
            <w:noProof/>
            <w:webHidden/>
          </w:rPr>
        </w:r>
        <w:r w:rsidR="00652AD6">
          <w:rPr>
            <w:noProof/>
            <w:webHidden/>
          </w:rPr>
          <w:fldChar w:fldCharType="separate"/>
        </w:r>
        <w:r>
          <w:rPr>
            <w:noProof/>
            <w:webHidden/>
          </w:rPr>
          <w:t>31</w:t>
        </w:r>
        <w:r w:rsidR="00652AD6">
          <w:rPr>
            <w:noProof/>
            <w:webHidden/>
          </w:rPr>
          <w:fldChar w:fldCharType="end"/>
        </w:r>
      </w:hyperlink>
    </w:p>
    <w:p w14:paraId="5F67B149" w14:textId="4E743C44"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48" w:history="1">
        <w:r w:rsidR="00652AD6" w:rsidRPr="00B428C2">
          <w:rPr>
            <w:rStyle w:val="Hyperlink"/>
            <w:noProof/>
          </w:rPr>
          <w:t>5.1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Conditions générales</w:t>
        </w:r>
        <w:r w:rsidR="00652AD6">
          <w:rPr>
            <w:noProof/>
            <w:webHidden/>
          </w:rPr>
          <w:tab/>
        </w:r>
        <w:r w:rsidR="00652AD6">
          <w:rPr>
            <w:noProof/>
            <w:webHidden/>
          </w:rPr>
          <w:fldChar w:fldCharType="begin"/>
        </w:r>
        <w:r w:rsidR="00652AD6">
          <w:rPr>
            <w:noProof/>
            <w:webHidden/>
          </w:rPr>
          <w:instrText xml:space="preserve"> PAGEREF _Toc171414748 \h </w:instrText>
        </w:r>
        <w:r w:rsidR="00652AD6">
          <w:rPr>
            <w:noProof/>
            <w:webHidden/>
          </w:rPr>
        </w:r>
        <w:r w:rsidR="00652AD6">
          <w:rPr>
            <w:noProof/>
            <w:webHidden/>
          </w:rPr>
          <w:fldChar w:fldCharType="separate"/>
        </w:r>
        <w:r>
          <w:rPr>
            <w:noProof/>
            <w:webHidden/>
          </w:rPr>
          <w:t>31</w:t>
        </w:r>
        <w:r w:rsidR="00652AD6">
          <w:rPr>
            <w:noProof/>
            <w:webHidden/>
          </w:rPr>
          <w:fldChar w:fldCharType="end"/>
        </w:r>
      </w:hyperlink>
    </w:p>
    <w:p w14:paraId="28093974" w14:textId="0C5A5ADC"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49" w:history="1">
        <w:r w:rsidR="00652AD6" w:rsidRPr="00B428C2">
          <w:rPr>
            <w:rStyle w:val="Hyperlink"/>
            <w:noProof/>
          </w:rPr>
          <w:t>5.2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Caractéristiques techniques</w:t>
        </w:r>
        <w:r w:rsidR="00652AD6">
          <w:rPr>
            <w:noProof/>
            <w:webHidden/>
          </w:rPr>
          <w:tab/>
        </w:r>
        <w:r w:rsidR="00652AD6">
          <w:rPr>
            <w:noProof/>
            <w:webHidden/>
          </w:rPr>
          <w:fldChar w:fldCharType="begin"/>
        </w:r>
        <w:r w:rsidR="00652AD6">
          <w:rPr>
            <w:noProof/>
            <w:webHidden/>
          </w:rPr>
          <w:instrText xml:space="preserve"> PAGEREF _Toc171414749 \h </w:instrText>
        </w:r>
        <w:r w:rsidR="00652AD6">
          <w:rPr>
            <w:noProof/>
            <w:webHidden/>
          </w:rPr>
        </w:r>
        <w:r w:rsidR="00652AD6">
          <w:rPr>
            <w:noProof/>
            <w:webHidden/>
          </w:rPr>
          <w:fldChar w:fldCharType="separate"/>
        </w:r>
        <w:r>
          <w:rPr>
            <w:noProof/>
            <w:webHidden/>
          </w:rPr>
          <w:t>31</w:t>
        </w:r>
        <w:r w:rsidR="00652AD6">
          <w:rPr>
            <w:noProof/>
            <w:webHidden/>
          </w:rPr>
          <w:fldChar w:fldCharType="end"/>
        </w:r>
      </w:hyperlink>
    </w:p>
    <w:p w14:paraId="04EDDB41" w14:textId="50ED92EA"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50" w:history="1">
        <w:r w:rsidR="00652AD6" w:rsidRPr="00B428C2">
          <w:rPr>
            <w:rStyle w:val="Hyperlink"/>
            <w:noProof/>
          </w:rPr>
          <w:t>5.3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rFonts w:cs="Calibri"/>
            <w:bCs/>
            <w:noProof/>
          </w:rPr>
          <w:t>Licences Logicielles</w:t>
        </w:r>
        <w:r w:rsidR="00652AD6">
          <w:rPr>
            <w:noProof/>
            <w:webHidden/>
          </w:rPr>
          <w:tab/>
        </w:r>
        <w:r w:rsidR="00652AD6">
          <w:rPr>
            <w:noProof/>
            <w:webHidden/>
          </w:rPr>
          <w:fldChar w:fldCharType="begin"/>
        </w:r>
        <w:r w:rsidR="00652AD6">
          <w:rPr>
            <w:noProof/>
            <w:webHidden/>
          </w:rPr>
          <w:instrText xml:space="preserve"> PAGEREF _Toc171414750 \h </w:instrText>
        </w:r>
        <w:r w:rsidR="00652AD6">
          <w:rPr>
            <w:noProof/>
            <w:webHidden/>
          </w:rPr>
        </w:r>
        <w:r w:rsidR="00652AD6">
          <w:rPr>
            <w:noProof/>
            <w:webHidden/>
          </w:rPr>
          <w:fldChar w:fldCharType="separate"/>
        </w:r>
        <w:r>
          <w:rPr>
            <w:noProof/>
            <w:webHidden/>
          </w:rPr>
          <w:t>36</w:t>
        </w:r>
        <w:r w:rsidR="00652AD6">
          <w:rPr>
            <w:noProof/>
            <w:webHidden/>
          </w:rPr>
          <w:fldChar w:fldCharType="end"/>
        </w:r>
      </w:hyperlink>
    </w:p>
    <w:p w14:paraId="3401045C" w14:textId="75C5846A"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51" w:history="1">
        <w:r w:rsidR="00652AD6" w:rsidRPr="00B428C2">
          <w:rPr>
            <w:rStyle w:val="Hyperlink"/>
            <w:noProof/>
          </w:rPr>
          <w:t>5.4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rFonts w:cs="Calibri"/>
            <w:bCs/>
            <w:noProof/>
          </w:rPr>
          <w:t>Conformité</w:t>
        </w:r>
        <w:r w:rsidR="00652AD6">
          <w:rPr>
            <w:noProof/>
            <w:webHidden/>
          </w:rPr>
          <w:tab/>
        </w:r>
        <w:r w:rsidR="00652AD6">
          <w:rPr>
            <w:noProof/>
            <w:webHidden/>
          </w:rPr>
          <w:fldChar w:fldCharType="begin"/>
        </w:r>
        <w:r w:rsidR="00652AD6">
          <w:rPr>
            <w:noProof/>
            <w:webHidden/>
          </w:rPr>
          <w:instrText xml:space="preserve"> PAGEREF _Toc171414751 \h </w:instrText>
        </w:r>
        <w:r w:rsidR="00652AD6">
          <w:rPr>
            <w:noProof/>
            <w:webHidden/>
          </w:rPr>
        </w:r>
        <w:r w:rsidR="00652AD6">
          <w:rPr>
            <w:noProof/>
            <w:webHidden/>
          </w:rPr>
          <w:fldChar w:fldCharType="separate"/>
        </w:r>
        <w:r>
          <w:rPr>
            <w:noProof/>
            <w:webHidden/>
          </w:rPr>
          <w:t>37</w:t>
        </w:r>
        <w:r w:rsidR="00652AD6">
          <w:rPr>
            <w:noProof/>
            <w:webHidden/>
          </w:rPr>
          <w:fldChar w:fldCharType="end"/>
        </w:r>
      </w:hyperlink>
    </w:p>
    <w:p w14:paraId="26111CA8" w14:textId="01CC97B2"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52" w:history="1">
        <w:r w:rsidR="00652AD6" w:rsidRPr="00B428C2">
          <w:rPr>
            <w:rStyle w:val="Hyperlink"/>
            <w:rFonts w:cs="Calibri"/>
            <w:bCs/>
            <w:noProof/>
          </w:rPr>
          <w:t>5.5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 xml:space="preserve">Service </w:t>
        </w:r>
        <w:r w:rsidR="00652AD6" w:rsidRPr="00B428C2">
          <w:rPr>
            <w:rStyle w:val="Hyperlink"/>
            <w:rFonts w:cs="Calibri"/>
            <w:bCs/>
            <w:noProof/>
          </w:rPr>
          <w:t>après</w:t>
        </w:r>
        <w:r w:rsidR="00652AD6" w:rsidRPr="00B428C2">
          <w:rPr>
            <w:rStyle w:val="Hyperlink"/>
            <w:noProof/>
          </w:rPr>
          <w:t>-vente</w:t>
        </w:r>
        <w:r w:rsidR="00652AD6">
          <w:rPr>
            <w:noProof/>
            <w:webHidden/>
          </w:rPr>
          <w:tab/>
        </w:r>
        <w:r w:rsidR="00652AD6">
          <w:rPr>
            <w:noProof/>
            <w:webHidden/>
          </w:rPr>
          <w:fldChar w:fldCharType="begin"/>
        </w:r>
        <w:r w:rsidR="00652AD6">
          <w:rPr>
            <w:noProof/>
            <w:webHidden/>
          </w:rPr>
          <w:instrText xml:space="preserve"> PAGEREF _Toc171414752 \h </w:instrText>
        </w:r>
        <w:r w:rsidR="00652AD6">
          <w:rPr>
            <w:noProof/>
            <w:webHidden/>
          </w:rPr>
        </w:r>
        <w:r w:rsidR="00652AD6">
          <w:rPr>
            <w:noProof/>
            <w:webHidden/>
          </w:rPr>
          <w:fldChar w:fldCharType="separate"/>
        </w:r>
        <w:r>
          <w:rPr>
            <w:noProof/>
            <w:webHidden/>
          </w:rPr>
          <w:t>37</w:t>
        </w:r>
        <w:r w:rsidR="00652AD6">
          <w:rPr>
            <w:noProof/>
            <w:webHidden/>
          </w:rPr>
          <w:fldChar w:fldCharType="end"/>
        </w:r>
      </w:hyperlink>
    </w:p>
    <w:p w14:paraId="79852DB2" w14:textId="70F9AC04" w:rsidR="00652AD6" w:rsidRDefault="005C6E0B">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414753" w:history="1">
        <w:r w:rsidR="00652AD6" w:rsidRPr="00B428C2">
          <w:rPr>
            <w:rStyle w:val="Hyperlink"/>
            <w:noProof/>
          </w:rPr>
          <w:t>6</w:t>
        </w:r>
        <w:r w:rsidR="00652AD6">
          <w:rPr>
            <w:rFonts w:asciiTheme="minorHAnsi" w:eastAsiaTheme="minorEastAsia" w:hAnsiTheme="minorHAnsi" w:cstheme="minorBidi"/>
            <w:b w:val="0"/>
            <w:noProof/>
            <w:color w:val="auto"/>
            <w:kern w:val="2"/>
            <w:sz w:val="24"/>
            <w:szCs w:val="24"/>
            <w:lang w:val="nl-BE" w:eastAsia="nl-BE"/>
            <w14:ligatures w14:val="standardContextual"/>
          </w:rPr>
          <w:tab/>
        </w:r>
        <w:r w:rsidR="00652AD6" w:rsidRPr="00B428C2">
          <w:rPr>
            <w:rStyle w:val="Hyperlink"/>
            <w:noProof/>
          </w:rPr>
          <w:t>Formulaires</w:t>
        </w:r>
        <w:r w:rsidR="00652AD6">
          <w:rPr>
            <w:noProof/>
            <w:webHidden/>
          </w:rPr>
          <w:tab/>
        </w:r>
        <w:r w:rsidR="00652AD6">
          <w:rPr>
            <w:noProof/>
            <w:webHidden/>
          </w:rPr>
          <w:fldChar w:fldCharType="begin"/>
        </w:r>
        <w:r w:rsidR="00652AD6">
          <w:rPr>
            <w:noProof/>
            <w:webHidden/>
          </w:rPr>
          <w:instrText xml:space="preserve"> PAGEREF _Toc171414753 \h </w:instrText>
        </w:r>
        <w:r w:rsidR="00652AD6">
          <w:rPr>
            <w:noProof/>
            <w:webHidden/>
          </w:rPr>
        </w:r>
        <w:r w:rsidR="00652AD6">
          <w:rPr>
            <w:noProof/>
            <w:webHidden/>
          </w:rPr>
          <w:fldChar w:fldCharType="separate"/>
        </w:r>
        <w:r>
          <w:rPr>
            <w:noProof/>
            <w:webHidden/>
          </w:rPr>
          <w:t>38</w:t>
        </w:r>
        <w:r w:rsidR="00652AD6">
          <w:rPr>
            <w:noProof/>
            <w:webHidden/>
          </w:rPr>
          <w:fldChar w:fldCharType="end"/>
        </w:r>
      </w:hyperlink>
    </w:p>
    <w:p w14:paraId="05370F9C" w14:textId="4B475406"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54" w:history="1">
        <w:r w:rsidR="00652AD6" w:rsidRPr="00B428C2">
          <w:rPr>
            <w:rStyle w:val="Hyperlink"/>
            <w:noProof/>
          </w:rPr>
          <w:t>6.1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Fiche d’identification</w:t>
        </w:r>
        <w:r w:rsidR="00652AD6">
          <w:rPr>
            <w:noProof/>
            <w:webHidden/>
          </w:rPr>
          <w:tab/>
        </w:r>
        <w:r w:rsidR="00652AD6">
          <w:rPr>
            <w:noProof/>
            <w:webHidden/>
          </w:rPr>
          <w:fldChar w:fldCharType="begin"/>
        </w:r>
        <w:r w:rsidR="00652AD6">
          <w:rPr>
            <w:noProof/>
            <w:webHidden/>
          </w:rPr>
          <w:instrText xml:space="preserve"> PAGEREF _Toc171414754 \h </w:instrText>
        </w:r>
        <w:r w:rsidR="00652AD6">
          <w:rPr>
            <w:noProof/>
            <w:webHidden/>
          </w:rPr>
        </w:r>
        <w:r w:rsidR="00652AD6">
          <w:rPr>
            <w:noProof/>
            <w:webHidden/>
          </w:rPr>
          <w:fldChar w:fldCharType="separate"/>
        </w:r>
        <w:r>
          <w:rPr>
            <w:noProof/>
            <w:webHidden/>
          </w:rPr>
          <w:t>38</w:t>
        </w:r>
        <w:r w:rsidR="00652AD6">
          <w:rPr>
            <w:noProof/>
            <w:webHidden/>
          </w:rPr>
          <w:fldChar w:fldCharType="end"/>
        </w:r>
      </w:hyperlink>
    </w:p>
    <w:p w14:paraId="2C5E9696" w14:textId="6CD5BFDA"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55" w:history="1">
        <w:r w:rsidR="00652AD6" w:rsidRPr="00B428C2">
          <w:rPr>
            <w:rStyle w:val="Hyperlink"/>
            <w:noProof/>
          </w:rPr>
          <w:t>6.1.1</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Personne physique</w:t>
        </w:r>
        <w:r w:rsidR="00652AD6">
          <w:rPr>
            <w:noProof/>
            <w:webHidden/>
          </w:rPr>
          <w:tab/>
        </w:r>
        <w:r w:rsidR="00652AD6">
          <w:rPr>
            <w:noProof/>
            <w:webHidden/>
          </w:rPr>
          <w:fldChar w:fldCharType="begin"/>
        </w:r>
        <w:r w:rsidR="00652AD6">
          <w:rPr>
            <w:noProof/>
            <w:webHidden/>
          </w:rPr>
          <w:instrText xml:space="preserve"> PAGEREF _Toc171414755 \h </w:instrText>
        </w:r>
        <w:r w:rsidR="00652AD6">
          <w:rPr>
            <w:noProof/>
            <w:webHidden/>
          </w:rPr>
        </w:r>
        <w:r w:rsidR="00652AD6">
          <w:rPr>
            <w:noProof/>
            <w:webHidden/>
          </w:rPr>
          <w:fldChar w:fldCharType="separate"/>
        </w:r>
        <w:r>
          <w:rPr>
            <w:noProof/>
            <w:webHidden/>
          </w:rPr>
          <w:t>38</w:t>
        </w:r>
        <w:r w:rsidR="00652AD6">
          <w:rPr>
            <w:noProof/>
            <w:webHidden/>
          </w:rPr>
          <w:fldChar w:fldCharType="end"/>
        </w:r>
      </w:hyperlink>
    </w:p>
    <w:p w14:paraId="43C3B3D6" w14:textId="035BA2B5"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56" w:history="1">
        <w:r w:rsidR="00652AD6" w:rsidRPr="00B428C2">
          <w:rPr>
            <w:rStyle w:val="Hyperlink"/>
            <w:noProof/>
          </w:rPr>
          <w:t>6.1.2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Entité de droit privé/public ayant une forme juridique</w:t>
        </w:r>
        <w:r w:rsidR="00652AD6">
          <w:rPr>
            <w:noProof/>
            <w:webHidden/>
          </w:rPr>
          <w:tab/>
        </w:r>
        <w:r w:rsidR="00652AD6">
          <w:rPr>
            <w:noProof/>
            <w:webHidden/>
          </w:rPr>
          <w:fldChar w:fldCharType="begin"/>
        </w:r>
        <w:r w:rsidR="00652AD6">
          <w:rPr>
            <w:noProof/>
            <w:webHidden/>
          </w:rPr>
          <w:instrText xml:space="preserve"> PAGEREF _Toc171414756 \h </w:instrText>
        </w:r>
        <w:r w:rsidR="00652AD6">
          <w:rPr>
            <w:noProof/>
            <w:webHidden/>
          </w:rPr>
        </w:r>
        <w:r w:rsidR="00652AD6">
          <w:rPr>
            <w:noProof/>
            <w:webHidden/>
          </w:rPr>
          <w:fldChar w:fldCharType="separate"/>
        </w:r>
        <w:r>
          <w:rPr>
            <w:noProof/>
            <w:webHidden/>
          </w:rPr>
          <w:t>39</w:t>
        </w:r>
        <w:r w:rsidR="00652AD6">
          <w:rPr>
            <w:noProof/>
            <w:webHidden/>
          </w:rPr>
          <w:fldChar w:fldCharType="end"/>
        </w:r>
      </w:hyperlink>
    </w:p>
    <w:p w14:paraId="45D6ED30" w14:textId="08F5A769"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57" w:history="1">
        <w:r w:rsidR="00652AD6" w:rsidRPr="00B428C2">
          <w:rPr>
            <w:rStyle w:val="Hyperlink"/>
            <w:noProof/>
          </w:rPr>
          <w:t>6.1.3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Entité de droit public</w:t>
        </w:r>
        <w:r w:rsidR="00652AD6">
          <w:rPr>
            <w:noProof/>
            <w:webHidden/>
          </w:rPr>
          <w:tab/>
        </w:r>
        <w:r w:rsidR="00652AD6">
          <w:rPr>
            <w:noProof/>
            <w:webHidden/>
          </w:rPr>
          <w:fldChar w:fldCharType="begin"/>
        </w:r>
        <w:r w:rsidR="00652AD6">
          <w:rPr>
            <w:noProof/>
            <w:webHidden/>
          </w:rPr>
          <w:instrText xml:space="preserve"> PAGEREF _Toc171414757 \h </w:instrText>
        </w:r>
        <w:r w:rsidR="00652AD6">
          <w:rPr>
            <w:noProof/>
            <w:webHidden/>
          </w:rPr>
        </w:r>
        <w:r w:rsidR="00652AD6">
          <w:rPr>
            <w:noProof/>
            <w:webHidden/>
          </w:rPr>
          <w:fldChar w:fldCharType="separate"/>
        </w:r>
        <w:r>
          <w:rPr>
            <w:noProof/>
            <w:webHidden/>
          </w:rPr>
          <w:t>40</w:t>
        </w:r>
        <w:r w:rsidR="00652AD6">
          <w:rPr>
            <w:noProof/>
            <w:webHidden/>
          </w:rPr>
          <w:fldChar w:fldCharType="end"/>
        </w:r>
      </w:hyperlink>
    </w:p>
    <w:p w14:paraId="6156191C" w14:textId="2D62BD50" w:rsidR="00652AD6" w:rsidRDefault="005C6E0B">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414758" w:history="1">
        <w:r w:rsidR="00652AD6" w:rsidRPr="00B428C2">
          <w:rPr>
            <w:rStyle w:val="Hyperlink"/>
            <w:noProof/>
          </w:rPr>
          <w:t>6.1.4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Sous-traitants</w:t>
        </w:r>
        <w:r w:rsidR="00652AD6">
          <w:rPr>
            <w:noProof/>
            <w:webHidden/>
          </w:rPr>
          <w:tab/>
        </w:r>
        <w:r w:rsidR="00652AD6">
          <w:rPr>
            <w:noProof/>
            <w:webHidden/>
          </w:rPr>
          <w:fldChar w:fldCharType="begin"/>
        </w:r>
        <w:r w:rsidR="00652AD6">
          <w:rPr>
            <w:noProof/>
            <w:webHidden/>
          </w:rPr>
          <w:instrText xml:space="preserve"> PAGEREF _Toc171414758 \h </w:instrText>
        </w:r>
        <w:r w:rsidR="00652AD6">
          <w:rPr>
            <w:noProof/>
            <w:webHidden/>
          </w:rPr>
        </w:r>
        <w:r w:rsidR="00652AD6">
          <w:rPr>
            <w:noProof/>
            <w:webHidden/>
          </w:rPr>
          <w:fldChar w:fldCharType="separate"/>
        </w:r>
        <w:r>
          <w:rPr>
            <w:noProof/>
            <w:webHidden/>
          </w:rPr>
          <w:t>40</w:t>
        </w:r>
        <w:r w:rsidR="00652AD6">
          <w:rPr>
            <w:noProof/>
            <w:webHidden/>
          </w:rPr>
          <w:fldChar w:fldCharType="end"/>
        </w:r>
      </w:hyperlink>
    </w:p>
    <w:p w14:paraId="3F0E3CBC" w14:textId="29F241AB"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59" w:history="1">
        <w:r w:rsidR="00652AD6" w:rsidRPr="00B428C2">
          <w:rPr>
            <w:rStyle w:val="Hyperlink"/>
            <w:noProof/>
          </w:rPr>
          <w:t>6.2</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Formulaire d’offre - Prix</w:t>
        </w:r>
        <w:r w:rsidR="00652AD6">
          <w:rPr>
            <w:noProof/>
            <w:webHidden/>
          </w:rPr>
          <w:tab/>
        </w:r>
        <w:r w:rsidR="00652AD6">
          <w:rPr>
            <w:noProof/>
            <w:webHidden/>
          </w:rPr>
          <w:fldChar w:fldCharType="begin"/>
        </w:r>
        <w:r w:rsidR="00652AD6">
          <w:rPr>
            <w:noProof/>
            <w:webHidden/>
          </w:rPr>
          <w:instrText xml:space="preserve"> PAGEREF _Toc171414759 \h </w:instrText>
        </w:r>
        <w:r w:rsidR="00652AD6">
          <w:rPr>
            <w:noProof/>
            <w:webHidden/>
          </w:rPr>
        </w:r>
        <w:r w:rsidR="00652AD6">
          <w:rPr>
            <w:noProof/>
            <w:webHidden/>
          </w:rPr>
          <w:fldChar w:fldCharType="separate"/>
        </w:r>
        <w:r>
          <w:rPr>
            <w:noProof/>
            <w:webHidden/>
          </w:rPr>
          <w:t>41</w:t>
        </w:r>
        <w:r w:rsidR="00652AD6">
          <w:rPr>
            <w:noProof/>
            <w:webHidden/>
          </w:rPr>
          <w:fldChar w:fldCharType="end"/>
        </w:r>
      </w:hyperlink>
    </w:p>
    <w:p w14:paraId="203CD1EA" w14:textId="76CBAB2A"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60" w:history="1">
        <w:r w:rsidR="00652AD6" w:rsidRPr="00B428C2">
          <w:rPr>
            <w:rStyle w:val="Hyperlink"/>
            <w:noProof/>
          </w:rPr>
          <w:t>6.3</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BORDEREAUX DE PRIX – OFFRE DE BASE</w:t>
        </w:r>
        <w:r w:rsidR="00652AD6">
          <w:rPr>
            <w:noProof/>
            <w:webHidden/>
          </w:rPr>
          <w:tab/>
        </w:r>
        <w:r w:rsidR="00247699">
          <w:rPr>
            <w:noProof/>
            <w:webHidden/>
          </w:rPr>
          <w:t>41</w:t>
        </w:r>
      </w:hyperlink>
    </w:p>
    <w:p w14:paraId="584DBAC6" w14:textId="04BEB5F6"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61" w:history="1">
        <w:r w:rsidR="00652AD6" w:rsidRPr="00B428C2">
          <w:rPr>
            <w:rStyle w:val="Hyperlink"/>
            <w:noProof/>
          </w:rPr>
          <w:t>6.4</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Déclaration sur l’honneur – motifs d’exclusion</w:t>
        </w:r>
        <w:r w:rsidR="00652AD6">
          <w:rPr>
            <w:noProof/>
            <w:webHidden/>
          </w:rPr>
          <w:tab/>
        </w:r>
        <w:r w:rsidR="00247699">
          <w:rPr>
            <w:noProof/>
            <w:webHidden/>
          </w:rPr>
          <w:t>43</w:t>
        </w:r>
      </w:hyperlink>
    </w:p>
    <w:p w14:paraId="390323AF" w14:textId="7118294D" w:rsidR="00652AD6" w:rsidRDefault="005C6E0B">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414762" w:history="1">
        <w:r w:rsidR="00652AD6" w:rsidRPr="00B428C2">
          <w:rPr>
            <w:rStyle w:val="Hyperlink"/>
            <w:noProof/>
          </w:rPr>
          <w:t>6.5</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Déclaration intégrité soumissionnaires</w:t>
        </w:r>
        <w:r w:rsidR="00652AD6">
          <w:rPr>
            <w:noProof/>
            <w:webHidden/>
          </w:rPr>
          <w:tab/>
        </w:r>
        <w:r w:rsidR="00652AD6">
          <w:rPr>
            <w:noProof/>
            <w:webHidden/>
          </w:rPr>
          <w:fldChar w:fldCharType="begin"/>
        </w:r>
        <w:r w:rsidR="00652AD6">
          <w:rPr>
            <w:noProof/>
            <w:webHidden/>
          </w:rPr>
          <w:instrText xml:space="preserve"> PAGEREF _Toc171414762 \h </w:instrText>
        </w:r>
        <w:r w:rsidR="00652AD6">
          <w:rPr>
            <w:noProof/>
            <w:webHidden/>
          </w:rPr>
        </w:r>
        <w:r w:rsidR="00652AD6">
          <w:rPr>
            <w:noProof/>
            <w:webHidden/>
          </w:rPr>
          <w:fldChar w:fldCharType="separate"/>
        </w:r>
        <w:r>
          <w:rPr>
            <w:noProof/>
            <w:webHidden/>
          </w:rPr>
          <w:t>4</w:t>
        </w:r>
        <w:r w:rsidR="00652AD6">
          <w:rPr>
            <w:noProof/>
            <w:webHidden/>
          </w:rPr>
          <w:fldChar w:fldCharType="end"/>
        </w:r>
      </w:hyperlink>
      <w:r w:rsidR="00247699">
        <w:rPr>
          <w:noProof/>
        </w:rPr>
        <w:t>5</w:t>
      </w:r>
    </w:p>
    <w:p w14:paraId="487CBDAD" w14:textId="379D70C2" w:rsidR="00652AD6" w:rsidRDefault="005C6E0B">
      <w:pPr>
        <w:pStyle w:val="TOC2"/>
        <w:tabs>
          <w:tab w:val="left" w:pos="880"/>
          <w:tab w:val="right" w:leader="dot" w:pos="8494"/>
        </w:tabs>
        <w:rPr>
          <w:rStyle w:val="Hyperlink"/>
          <w:noProof/>
        </w:rPr>
      </w:pPr>
      <w:hyperlink w:anchor="_Toc171414763" w:history="1">
        <w:r w:rsidR="00652AD6" w:rsidRPr="00B428C2">
          <w:rPr>
            <w:rStyle w:val="Hyperlink"/>
            <w:noProof/>
          </w:rPr>
          <w:t>6.6</w:t>
        </w:r>
        <w:r w:rsidR="00652AD6">
          <w:rPr>
            <w:rFonts w:asciiTheme="minorHAnsi" w:eastAsiaTheme="minorEastAsia" w:hAnsiTheme="minorHAnsi" w:cstheme="minorBidi"/>
            <w:noProof/>
            <w:color w:val="auto"/>
            <w:kern w:val="2"/>
            <w:sz w:val="24"/>
            <w:szCs w:val="24"/>
            <w:lang w:val="nl-BE" w:eastAsia="nl-BE"/>
            <w14:ligatures w14:val="standardContextual"/>
          </w:rPr>
          <w:tab/>
        </w:r>
        <w:r w:rsidR="00652AD6" w:rsidRPr="00B428C2">
          <w:rPr>
            <w:rStyle w:val="Hyperlink"/>
            <w:noProof/>
          </w:rPr>
          <w:t>Récapitulatif des documents à remettre</w:t>
        </w:r>
        <w:r w:rsidR="00652AD6">
          <w:rPr>
            <w:noProof/>
            <w:webHidden/>
          </w:rPr>
          <w:tab/>
        </w:r>
        <w:r w:rsidR="00F70B75">
          <w:rPr>
            <w:noProof/>
            <w:webHidden/>
          </w:rPr>
          <w:t>47</w:t>
        </w:r>
      </w:hyperlink>
    </w:p>
    <w:p w14:paraId="42CF38BD" w14:textId="77777777" w:rsidR="00652AD6" w:rsidRDefault="00652AD6" w:rsidP="00652AD6">
      <w:pPr>
        <w:rPr>
          <w:noProof/>
        </w:rPr>
      </w:pPr>
    </w:p>
    <w:p w14:paraId="4CE4A87A" w14:textId="77777777" w:rsidR="00652AD6" w:rsidRDefault="00652AD6" w:rsidP="00652AD6">
      <w:pPr>
        <w:rPr>
          <w:noProof/>
        </w:rPr>
      </w:pPr>
    </w:p>
    <w:p w14:paraId="1B26A245" w14:textId="77777777" w:rsidR="00652AD6" w:rsidRDefault="00652AD6" w:rsidP="00652AD6">
      <w:pPr>
        <w:rPr>
          <w:noProof/>
        </w:rPr>
      </w:pPr>
    </w:p>
    <w:p w14:paraId="13307711" w14:textId="77777777" w:rsidR="00652AD6" w:rsidRDefault="00652AD6" w:rsidP="00652AD6">
      <w:pPr>
        <w:rPr>
          <w:noProof/>
        </w:rPr>
      </w:pPr>
    </w:p>
    <w:p w14:paraId="574DCF2E" w14:textId="77777777" w:rsidR="00652AD6" w:rsidRDefault="00652AD6" w:rsidP="00652AD6">
      <w:pPr>
        <w:rPr>
          <w:noProof/>
        </w:rPr>
      </w:pPr>
    </w:p>
    <w:p w14:paraId="50E4E371" w14:textId="77777777" w:rsidR="00652AD6" w:rsidRDefault="00652AD6" w:rsidP="00652AD6">
      <w:pPr>
        <w:rPr>
          <w:noProof/>
        </w:rPr>
      </w:pPr>
    </w:p>
    <w:p w14:paraId="3F0907F7" w14:textId="77777777" w:rsidR="00652AD6" w:rsidRPr="00652AD6" w:rsidRDefault="00652AD6" w:rsidP="00652AD6">
      <w:pPr>
        <w:rPr>
          <w:noProof/>
        </w:rPr>
      </w:pPr>
    </w:p>
    <w:p w14:paraId="02A49965" w14:textId="74856C2A" w:rsidR="002B7D5A" w:rsidRPr="004145B4" w:rsidRDefault="0E17D259" w:rsidP="0061694A">
      <w:pPr>
        <w:pStyle w:val="Heading1"/>
      </w:pPr>
      <w:r w:rsidRPr="0E17D259">
        <w:rPr>
          <w:color w:val="2B579A"/>
        </w:rPr>
        <w:lastRenderedPageBreak/>
        <w:fldChar w:fldCharType="end"/>
      </w:r>
      <w:bookmarkStart w:id="0" w:name="_Toc171414669"/>
      <w:r w:rsidR="006C4396">
        <w:t>Généralités</w:t>
      </w:r>
      <w:bookmarkEnd w:id="0"/>
      <w:r w:rsidR="00557219">
        <w:t xml:space="preserve"> </w:t>
      </w:r>
    </w:p>
    <w:p w14:paraId="5558DFF7" w14:textId="223F1388" w:rsidR="002B7D5A" w:rsidRPr="007749A0" w:rsidRDefault="006C4396" w:rsidP="00413425">
      <w:pPr>
        <w:pStyle w:val="Heading2"/>
      </w:pPr>
      <w:bookmarkStart w:id="1" w:name="_Toc171414670"/>
      <w:r>
        <w:t>Dérogations aux règles générales d’exécution</w:t>
      </w:r>
      <w:bookmarkEnd w:id="1"/>
    </w:p>
    <w:p w14:paraId="5617B48F" w14:textId="6664BA09" w:rsidR="005C33F3" w:rsidRPr="005C33F3" w:rsidRDefault="009D2978" w:rsidP="00F4104D">
      <w:pPr>
        <w:pStyle w:val="BodyText"/>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0DAFA749" w14:textId="5A88E965" w:rsidR="00DE0564" w:rsidRPr="00211A79" w:rsidRDefault="00DE0564" w:rsidP="00DE0564">
      <w:pPr>
        <w:shd w:val="clear" w:color="auto" w:fill="FFFFFF"/>
        <w:autoSpaceDE w:val="0"/>
        <w:autoSpaceDN w:val="0"/>
        <w:adjustRightInd w:val="0"/>
        <w:rPr>
          <w:i/>
        </w:rPr>
      </w:pPr>
      <w:bookmarkStart w:id="2" w:name="_Ref260219633"/>
      <w:bookmarkStart w:id="3" w:name="_Ref260219636"/>
      <w:bookmarkStart w:id="4" w:name="_Toc364253062"/>
      <w:r>
        <w:rPr>
          <w:rStyle w:val="normaltextrun"/>
          <w:szCs w:val="21"/>
          <w:shd w:val="clear" w:color="auto" w:fill="FFFFFF"/>
        </w:rPr>
        <w:t xml:space="preserve">Dans le présent CSC, il </w:t>
      </w:r>
      <w:r w:rsidR="00652AD6">
        <w:rPr>
          <w:rStyle w:val="normaltextrun"/>
          <w:szCs w:val="21"/>
          <w:shd w:val="clear" w:color="auto" w:fill="FFFFFF"/>
        </w:rPr>
        <w:t>n’</w:t>
      </w:r>
      <w:r>
        <w:rPr>
          <w:rStyle w:val="normaltextrun"/>
          <w:szCs w:val="21"/>
          <w:shd w:val="clear" w:color="auto" w:fill="FFFFFF"/>
        </w:rPr>
        <w:t xml:space="preserve">est </w:t>
      </w:r>
      <w:r w:rsidR="00652AD6">
        <w:rPr>
          <w:rStyle w:val="normaltextrun"/>
          <w:szCs w:val="21"/>
          <w:shd w:val="clear" w:color="auto" w:fill="FFFFFF"/>
        </w:rPr>
        <w:t>pas dérogé aux</w:t>
      </w:r>
      <w:r>
        <w:rPr>
          <w:rStyle w:val="normaltextrun"/>
          <w:szCs w:val="21"/>
          <w:shd w:val="clear" w:color="auto" w:fill="FFFFFF"/>
        </w:rPr>
        <w:t xml:space="preserve"> Règles Générales d’Exécution - RGE (AR du 14.01.2013). </w:t>
      </w:r>
      <w:r>
        <w:rPr>
          <w:rStyle w:val="eop"/>
          <w:szCs w:val="21"/>
          <w:shd w:val="clear" w:color="auto" w:fill="FFFFFF"/>
        </w:rPr>
        <w:t> </w:t>
      </w:r>
    </w:p>
    <w:p w14:paraId="62E0B304" w14:textId="77777777" w:rsidR="0067285B" w:rsidRDefault="0067285B" w:rsidP="0067285B">
      <w:pPr>
        <w:pStyle w:val="Heading2"/>
        <w:keepLines w:val="0"/>
        <w:widowControl w:val="0"/>
        <w:tabs>
          <w:tab w:val="num" w:pos="576"/>
        </w:tabs>
        <w:suppressAutoHyphens/>
        <w:spacing w:after="240"/>
      </w:pPr>
      <w:bookmarkStart w:id="5" w:name="_Toc171414671"/>
      <w:r>
        <w:t>Pouvoir adjudicateur</w:t>
      </w:r>
      <w:bookmarkEnd w:id="2"/>
      <w:bookmarkEnd w:id="3"/>
      <w:bookmarkEnd w:id="4"/>
      <w:bookmarkEnd w:id="5"/>
    </w:p>
    <w:p w14:paraId="6E981538" w14:textId="77777777" w:rsidR="00C91137" w:rsidRPr="00211A79" w:rsidRDefault="00C91137" w:rsidP="00C91137">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75046A8" w:rsidR="0067285B" w:rsidRDefault="00C91137" w:rsidP="00C91137">
      <w:pPr>
        <w:pStyle w:val="BodyText"/>
        <w:rPr>
          <w:rFonts w:ascii="Georgia" w:eastAsia="Calibri" w:hAnsi="Georgia" w:cs="Times New Roman"/>
          <w:color w:val="585756"/>
          <w:kern w:val="0"/>
          <w:sz w:val="21"/>
          <w:szCs w:val="21"/>
          <w:lang w:val="fr-BE"/>
        </w:rPr>
      </w:pPr>
      <w:r w:rsidRPr="00C91137">
        <w:rPr>
          <w:rFonts w:ascii="Georgia" w:eastAsia="Calibri" w:hAnsi="Georgia" w:cs="Times New Roman"/>
          <w:color w:val="585756"/>
          <w:kern w:val="0"/>
          <w:sz w:val="21"/>
          <w:szCs w:val="21"/>
          <w:lang w:val="fr-BE"/>
        </w:rPr>
        <w:t xml:space="preserve">Pour ce marché, </w:t>
      </w:r>
      <w:proofErr w:type="spellStart"/>
      <w:r w:rsidRPr="00C91137">
        <w:rPr>
          <w:rFonts w:ascii="Georgia" w:eastAsia="Calibri" w:hAnsi="Georgia" w:cs="Times New Roman"/>
          <w:color w:val="585756"/>
          <w:kern w:val="0"/>
          <w:sz w:val="21"/>
          <w:szCs w:val="21"/>
          <w:lang w:val="fr-BE"/>
        </w:rPr>
        <w:t>Enabel</w:t>
      </w:r>
      <w:proofErr w:type="spellEnd"/>
      <w:r w:rsidRPr="00C91137">
        <w:rPr>
          <w:rFonts w:ascii="Georgia" w:eastAsia="Calibri" w:hAnsi="Georgia" w:cs="Times New Roman"/>
          <w:color w:val="585756"/>
          <w:kern w:val="0"/>
          <w:sz w:val="21"/>
          <w:szCs w:val="21"/>
          <w:lang w:val="fr-BE"/>
        </w:rPr>
        <w:t xml:space="preserve"> est </w:t>
      </w:r>
      <w:r w:rsidR="0067285B" w:rsidRPr="00C91137">
        <w:rPr>
          <w:rFonts w:ascii="Georgia" w:eastAsia="Calibri" w:hAnsi="Georgia" w:cs="Times New Roman"/>
          <w:color w:val="585756"/>
          <w:kern w:val="0"/>
          <w:sz w:val="21"/>
          <w:szCs w:val="21"/>
          <w:lang w:val="fr-BE"/>
        </w:rPr>
        <w:t>valablement représentée par</w:t>
      </w:r>
      <w:r w:rsidR="005B1547">
        <w:rPr>
          <w:rFonts w:ascii="Georgia" w:eastAsia="Calibri" w:hAnsi="Georgia" w:cs="Times New Roman"/>
          <w:color w:val="585756"/>
          <w:kern w:val="0"/>
          <w:sz w:val="21"/>
          <w:szCs w:val="21"/>
          <w:lang w:val="fr-BE"/>
        </w:rPr>
        <w:t xml:space="preserve"> Léa LECOMTE</w:t>
      </w:r>
      <w:r w:rsidR="006A3028">
        <w:rPr>
          <w:rFonts w:ascii="Georgia" w:eastAsia="Calibri" w:hAnsi="Georgia" w:cs="Times New Roman"/>
          <w:color w:val="585756"/>
          <w:kern w:val="0"/>
          <w:sz w:val="21"/>
          <w:szCs w:val="21"/>
          <w:lang w:val="fr-BE"/>
        </w:rPr>
        <w:t> ,</w:t>
      </w:r>
      <w:r w:rsidR="009449EE" w:rsidRPr="32DB28E0">
        <w:rPr>
          <w:rFonts w:ascii="Georgia" w:eastAsia="Calibri" w:hAnsi="Georgia" w:cs="Times New Roman"/>
          <w:color w:val="585756"/>
          <w:sz w:val="21"/>
          <w:szCs w:val="21"/>
          <w:lang w:val="fr-BE"/>
        </w:rPr>
        <w:t xml:space="preserve"> </w:t>
      </w:r>
      <w:proofErr w:type="spellStart"/>
      <w:r w:rsidR="009449EE">
        <w:rPr>
          <w:rFonts w:ascii="Georgia" w:eastAsia="Calibri" w:hAnsi="Georgia" w:cs="Times New Roman"/>
          <w:color w:val="585756"/>
          <w:kern w:val="0"/>
          <w:sz w:val="21"/>
          <w:szCs w:val="21"/>
          <w:lang w:val="fr-BE"/>
        </w:rPr>
        <w:t>Cont</w:t>
      </w:r>
      <w:r w:rsidR="00F06FC3">
        <w:rPr>
          <w:rFonts w:ascii="Georgia" w:eastAsia="Calibri" w:hAnsi="Georgia" w:cs="Times New Roman"/>
          <w:color w:val="585756"/>
          <w:kern w:val="0"/>
          <w:sz w:val="21"/>
          <w:szCs w:val="21"/>
          <w:lang w:val="fr-BE"/>
        </w:rPr>
        <w:t>r</w:t>
      </w:r>
      <w:r w:rsidR="009144FD" w:rsidRPr="32DB28E0">
        <w:rPr>
          <w:rFonts w:ascii="Georgia" w:eastAsia="Calibri" w:hAnsi="Georgia" w:cs="Times New Roman"/>
          <w:color w:val="585756"/>
          <w:sz w:val="21"/>
          <w:szCs w:val="21"/>
          <w:lang w:val="fr-BE"/>
        </w:rPr>
        <w:t>act</w:t>
      </w:r>
      <w:proofErr w:type="spellEnd"/>
      <w:r w:rsidR="009144FD">
        <w:rPr>
          <w:rFonts w:ascii="Georgia" w:eastAsia="Calibri" w:hAnsi="Georgia" w:cs="Times New Roman"/>
          <w:color w:val="585756"/>
          <w:kern w:val="0"/>
          <w:sz w:val="21"/>
          <w:szCs w:val="21"/>
          <w:lang w:val="fr-BE"/>
        </w:rPr>
        <w:t xml:space="preserve"> Support Manage</w:t>
      </w:r>
      <w:r w:rsidR="009144FD" w:rsidRPr="32DB28E0">
        <w:rPr>
          <w:rFonts w:ascii="Georgia" w:eastAsia="Calibri" w:hAnsi="Georgia" w:cs="Times New Roman"/>
          <w:color w:val="585756"/>
          <w:sz w:val="21"/>
          <w:szCs w:val="21"/>
          <w:lang w:val="fr-BE"/>
        </w:rPr>
        <w:t>r d’</w:t>
      </w:r>
      <w:proofErr w:type="spellStart"/>
      <w:r w:rsidR="009144FD" w:rsidRPr="32DB28E0">
        <w:rPr>
          <w:rFonts w:ascii="Georgia" w:eastAsia="Calibri" w:hAnsi="Georgia" w:cs="Times New Roman"/>
          <w:color w:val="585756"/>
          <w:sz w:val="21"/>
          <w:szCs w:val="21"/>
          <w:lang w:val="fr-BE"/>
        </w:rPr>
        <w:t>Enabel</w:t>
      </w:r>
      <w:proofErr w:type="spellEnd"/>
      <w:r w:rsidR="009144FD">
        <w:rPr>
          <w:rFonts w:ascii="Georgia" w:eastAsia="Calibri" w:hAnsi="Georgia" w:cs="Times New Roman"/>
          <w:color w:val="585756"/>
          <w:kern w:val="0"/>
          <w:sz w:val="21"/>
          <w:szCs w:val="21"/>
          <w:lang w:val="fr-BE"/>
        </w:rPr>
        <w:t xml:space="preserve"> en RDC</w:t>
      </w:r>
      <w:r w:rsidR="000A36DB">
        <w:rPr>
          <w:rFonts w:ascii="Georgia" w:eastAsia="Calibri" w:hAnsi="Georgia" w:cs="Times New Roman"/>
          <w:color w:val="585756"/>
          <w:kern w:val="0"/>
          <w:sz w:val="21"/>
          <w:szCs w:val="21"/>
          <w:lang w:val="fr-BE"/>
        </w:rPr>
        <w:t>.</w:t>
      </w:r>
      <w:r w:rsidR="000A36DB" w:rsidRPr="00C91137" w:rsidDel="000A36DB">
        <w:rPr>
          <w:rFonts w:ascii="Georgia" w:eastAsia="Calibri" w:hAnsi="Georgia" w:cs="Times New Roman"/>
          <w:color w:val="585756"/>
          <w:kern w:val="0"/>
          <w:sz w:val="21"/>
          <w:szCs w:val="21"/>
          <w:lang w:val="fr-BE"/>
        </w:rPr>
        <w:t xml:space="preserve"> </w:t>
      </w:r>
    </w:p>
    <w:p w14:paraId="7D728ECF" w14:textId="77777777" w:rsidR="000A36DB" w:rsidRPr="00C91137" w:rsidRDefault="000A36DB" w:rsidP="00C91137">
      <w:pPr>
        <w:pStyle w:val="BodyText"/>
        <w:rPr>
          <w:rFonts w:ascii="Georgia" w:eastAsia="Calibri" w:hAnsi="Georgia" w:cs="Times New Roman"/>
          <w:color w:val="585756"/>
          <w:kern w:val="0"/>
          <w:sz w:val="21"/>
          <w:szCs w:val="22"/>
          <w:lang w:val="fr-BE"/>
        </w:rPr>
      </w:pPr>
    </w:p>
    <w:p w14:paraId="676D5F1C" w14:textId="43543093" w:rsidR="0067285B" w:rsidRDefault="0067285B" w:rsidP="0067285B">
      <w:pPr>
        <w:pStyle w:val="Heading2"/>
        <w:keepLines w:val="0"/>
        <w:widowControl w:val="0"/>
        <w:tabs>
          <w:tab w:val="num" w:pos="576"/>
        </w:tabs>
        <w:suppressAutoHyphens/>
        <w:spacing w:after="240"/>
      </w:pPr>
      <w:bookmarkStart w:id="6" w:name="_Toc257039813"/>
      <w:bookmarkStart w:id="7" w:name="_Toc366161146"/>
      <w:bookmarkStart w:id="8" w:name="_Toc171414672"/>
      <w:r>
        <w:t>Cadre institutionnel d</w:t>
      </w:r>
      <w:bookmarkEnd w:id="6"/>
      <w:bookmarkEnd w:id="7"/>
      <w:r w:rsidR="00A9157E">
        <w:t xml:space="preserve">e </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BodyText"/>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FD276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FD276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FD2760">
      <w:pPr>
        <w:pStyle w:val="BTCbulletsCTB"/>
        <w:jc w:val="both"/>
        <w:rPr>
          <w:rFonts w:ascii="Georgia" w:eastAsia="Calibri" w:hAnsi="Georgia"/>
          <w:bCs w:val="0"/>
          <w:color w:val="585756"/>
          <w:sz w:val="21"/>
          <w:szCs w:val="22"/>
          <w:lang w:val="fr-BE" w:eastAsia="en-US"/>
        </w:rPr>
      </w:pPr>
    </w:p>
    <w:p w14:paraId="1158B4EE" w14:textId="2FE4D630" w:rsidR="0017446A" w:rsidRDefault="0017446A" w:rsidP="00FD276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le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1EDFBAAB" w14:textId="77777777" w:rsidR="00743FE2" w:rsidRPr="000A36DB" w:rsidRDefault="00743FE2" w:rsidP="00FD2760">
      <w:pPr>
        <w:jc w:val="both"/>
        <w:rPr>
          <w:bCs/>
        </w:rPr>
      </w:pPr>
    </w:p>
    <w:p w14:paraId="78F9B69E" w14:textId="53EE5906" w:rsidR="00743FE2" w:rsidRPr="00211A79" w:rsidRDefault="002375A2" w:rsidP="00FD2760">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de janvier 2019, ainsi que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141467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6A3028">
        <w:rPr>
          <w:rFonts w:ascii="Georgia" w:eastAsia="Calibri" w:hAnsi="Georgia"/>
          <w:bCs w:val="0"/>
          <w:color w:val="585756"/>
          <w:sz w:val="21"/>
          <w:szCs w:val="22"/>
          <w:lang w:val="fr-BE" w:eastAsia="en-US"/>
        </w:rPr>
        <w:footnoteReference w:id="7"/>
      </w:r>
    </w:p>
    <w:p w14:paraId="5156202A" w14:textId="77777777" w:rsidR="002A1F15" w:rsidRPr="0061694A" w:rsidRDefault="002A1F15" w:rsidP="5F61A2AC">
      <w:pPr>
        <w:pStyle w:val="BTCbulletsCTB"/>
        <w:numPr>
          <w:ilvl w:val="0"/>
          <w:numId w:val="4"/>
        </w:numPr>
        <w:tabs>
          <w:tab w:val="left" w:pos="360"/>
        </w:tabs>
        <w:spacing w:after="120" w:line="288" w:lineRule="auto"/>
        <w:jc w:val="both"/>
        <w:rPr>
          <w:rFonts w:ascii="Georgia" w:eastAsia="Calibri" w:hAnsi="Georgia"/>
          <w:color w:val="585756"/>
          <w:sz w:val="21"/>
          <w:szCs w:val="21"/>
          <w:lang w:val="fr-FR" w:eastAsia="en-US"/>
        </w:rPr>
      </w:pPr>
      <w:r w:rsidRPr="0061694A">
        <w:rPr>
          <w:rFonts w:ascii="Georgia" w:eastAsia="Calibri" w:hAnsi="Georgia"/>
          <w:color w:val="585756"/>
          <w:sz w:val="21"/>
          <w:szCs w:val="21"/>
          <w:lang w:val="fr-FR" w:eastAsia="en-US"/>
        </w:rPr>
        <w:t>L’A.R. du 18 avril 2017 relatif à la passation des marchés publics dans les secteurs classiques</w:t>
      </w:r>
      <w:r w:rsidRPr="5F61A2AC">
        <w:rPr>
          <w:rFonts w:ascii="Georgia" w:eastAsia="Calibri" w:hAnsi="Georgia"/>
          <w:color w:val="585756"/>
          <w:sz w:val="21"/>
          <w:szCs w:val="21"/>
          <w:lang w:eastAsia="en-US"/>
        </w:rPr>
        <w:footnoteReference w:id="8"/>
      </w:r>
      <w:r w:rsidRPr="0061694A">
        <w:rPr>
          <w:rFonts w:ascii="Georgia" w:eastAsia="Calibri" w:hAnsi="Georgia"/>
          <w:color w:val="585756"/>
          <w:sz w:val="21"/>
          <w:szCs w:val="21"/>
          <w:lang w:val="fr-FR" w:eastAsia="en-US"/>
        </w:rPr>
        <w:t> ;</w:t>
      </w:r>
    </w:p>
    <w:p w14:paraId="701CC8FE" w14:textId="77777777" w:rsidR="002A1F15" w:rsidRPr="0061694A" w:rsidRDefault="002A1F15" w:rsidP="5F61A2AC">
      <w:pPr>
        <w:pStyle w:val="BTCbulletsCTB"/>
        <w:numPr>
          <w:ilvl w:val="0"/>
          <w:numId w:val="4"/>
        </w:numPr>
        <w:tabs>
          <w:tab w:val="left" w:pos="360"/>
        </w:tabs>
        <w:spacing w:after="120" w:line="288" w:lineRule="auto"/>
        <w:jc w:val="both"/>
        <w:rPr>
          <w:rFonts w:ascii="Georgia" w:eastAsia="Calibri" w:hAnsi="Georgia"/>
          <w:color w:val="585756"/>
          <w:sz w:val="21"/>
          <w:szCs w:val="21"/>
          <w:lang w:val="fr-FR" w:eastAsia="en-US"/>
        </w:rPr>
      </w:pPr>
      <w:r w:rsidRPr="0061694A">
        <w:rPr>
          <w:rFonts w:ascii="Georgia" w:eastAsia="Calibri" w:hAnsi="Georgia"/>
          <w:color w:val="585756"/>
          <w:sz w:val="21"/>
          <w:szCs w:val="21"/>
          <w:lang w:val="fr-FR" w:eastAsia="en-US"/>
        </w:rPr>
        <w:t>L’A.R. du 14 janvier 2013 établissant les règles générales d’exécution des marchés publics et des concessions de travaux publics</w:t>
      </w:r>
      <w:r w:rsidRPr="5F61A2AC">
        <w:rPr>
          <w:rFonts w:ascii="Georgia" w:eastAsia="Calibri" w:hAnsi="Georgia"/>
          <w:color w:val="585756"/>
          <w:sz w:val="21"/>
          <w:szCs w:val="21"/>
          <w:lang w:eastAsia="en-US"/>
        </w:rPr>
        <w:footnoteReference w:id="9"/>
      </w:r>
      <w:r w:rsidRPr="0061694A">
        <w:rPr>
          <w:rFonts w:ascii="Georgia" w:eastAsia="Calibri" w:hAnsi="Georgia"/>
          <w:color w:val="585756"/>
          <w:sz w:val="21"/>
          <w:szCs w:val="21"/>
          <w:lang w:val="fr-FR"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Hyperlink"/>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237091D9" w14:textId="161D6536" w:rsidR="0009627A" w:rsidRDefault="00285BB3"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 xml:space="preserve">a législation locale applicable relative à </w:t>
      </w:r>
      <w:proofErr w:type="spellStart"/>
      <w:r w:rsidR="0009627A" w:rsidRPr="0009627A">
        <w:rPr>
          <w:rFonts w:ascii="Georgia" w:eastAsia="Calibri" w:hAnsi="Georgia"/>
          <w:bCs w:val="0"/>
          <w:color w:val="585756"/>
          <w:sz w:val="21"/>
          <w:szCs w:val="22"/>
          <w:lang w:val="fr-BE" w:eastAsia="en-US"/>
        </w:rPr>
        <w:t>l’harcèlement</w:t>
      </w:r>
      <w:proofErr w:type="spellEnd"/>
      <w:r w:rsidR="0009627A" w:rsidRPr="0009627A">
        <w:rPr>
          <w:rFonts w:ascii="Georgia" w:eastAsia="Calibri" w:hAnsi="Georgia"/>
          <w:bCs w:val="0"/>
          <w:color w:val="585756"/>
          <w:sz w:val="21"/>
          <w:szCs w:val="22"/>
          <w:lang w:val="fr-BE" w:eastAsia="en-US"/>
        </w:rPr>
        <w:t xml:space="preserve"> sexuel au travail’ ou similaire</w:t>
      </w:r>
    </w:p>
    <w:p w14:paraId="031197E2" w14:textId="00C079B3"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ou https://www.enabel.be/fr/content/lethique-enabel .</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1414674"/>
      <w:r>
        <w:t>Définitions</w:t>
      </w:r>
      <w:bookmarkEnd w:id="16"/>
      <w:bookmarkEnd w:id="17"/>
      <w:bookmarkEnd w:id="18"/>
      <w:bookmarkEnd w:id="19"/>
      <w:bookmarkEnd w:id="20"/>
    </w:p>
    <w:p w14:paraId="7866988D" w14:textId="77777777" w:rsidR="00633898" w:rsidRPr="00211A79" w:rsidRDefault="00633898" w:rsidP="0063389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6E0B1AD" w:rsidR="00633898" w:rsidRPr="00211A79" w:rsidRDefault="00633898" w:rsidP="00633898">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211A79">
        <w:rPr>
          <w:rFonts w:ascii="Georgia" w:eastAsia="Calibri" w:hAnsi="Georgia"/>
          <w:color w:val="585756"/>
          <w:sz w:val="21"/>
          <w:szCs w:val="21"/>
          <w:u w:val="single"/>
          <w:lang w:val="fr-BE" w:eastAsia="en-US"/>
        </w:rPr>
        <w:t>Le pouvoir adjudicateur ou l’adjudicateur</w:t>
      </w:r>
      <w:r w:rsidRPr="00211A79">
        <w:rPr>
          <w:rFonts w:ascii="Georgia" w:eastAsia="Calibri" w:hAnsi="Georgia"/>
          <w:color w:val="585756"/>
          <w:sz w:val="21"/>
          <w:szCs w:val="21"/>
          <w:lang w:val="fr-BE" w:eastAsia="en-US"/>
        </w:rPr>
        <w:t xml:space="preserve">  : </w:t>
      </w:r>
      <w:proofErr w:type="spellStart"/>
      <w:r w:rsidR="0021448A">
        <w:rPr>
          <w:rFonts w:ascii="Georgia" w:eastAsia="Calibri" w:hAnsi="Georgia"/>
          <w:color w:val="585756"/>
          <w:sz w:val="21"/>
          <w:szCs w:val="21"/>
          <w:lang w:val="fr-BE" w:eastAsia="en-US"/>
        </w:rPr>
        <w:t>Enabel</w:t>
      </w:r>
      <w:proofErr w:type="spellEnd"/>
      <w:r w:rsidRPr="00211A79">
        <w:rPr>
          <w:rFonts w:ascii="Georgia" w:eastAsia="Calibri" w:hAnsi="Georgia"/>
          <w:color w:val="585756"/>
          <w:sz w:val="21"/>
          <w:szCs w:val="21"/>
          <w:lang w:val="fr-BE" w:eastAsia="en-US"/>
        </w:rPr>
        <w:t xml:space="preserve">, représentée par </w:t>
      </w:r>
      <w:r w:rsidR="000A36DB" w:rsidRPr="651FD910">
        <w:rPr>
          <w:rFonts w:ascii="Georgia" w:eastAsia="Calibri" w:hAnsi="Georgia"/>
          <w:color w:val="585756"/>
          <w:sz w:val="21"/>
          <w:szCs w:val="21"/>
          <w:lang w:val="fr-BE"/>
        </w:rPr>
        <w:t>Léa LECOMTE</w:t>
      </w:r>
      <w:r w:rsidR="006A3028">
        <w:rPr>
          <w:rFonts w:ascii="Georgia" w:eastAsia="Calibri" w:hAnsi="Georgia"/>
          <w:color w:val="585756"/>
          <w:sz w:val="21"/>
          <w:szCs w:val="21"/>
          <w:lang w:val="fr-BE"/>
        </w:rPr>
        <w:t>,</w:t>
      </w:r>
      <w:r w:rsidR="000A36DB" w:rsidRPr="651FD910">
        <w:rPr>
          <w:rFonts w:ascii="Georgia" w:eastAsia="Calibri" w:hAnsi="Georgia"/>
          <w:color w:val="585756"/>
          <w:sz w:val="21"/>
          <w:szCs w:val="21"/>
          <w:lang w:val="fr-BE"/>
        </w:rPr>
        <w:t xml:space="preserve"> </w:t>
      </w:r>
      <w:proofErr w:type="spellStart"/>
      <w:r w:rsidR="000A36DB" w:rsidRPr="651FD910">
        <w:rPr>
          <w:rFonts w:ascii="Georgia" w:eastAsia="Calibri" w:hAnsi="Georgia"/>
          <w:color w:val="585756"/>
          <w:sz w:val="21"/>
          <w:szCs w:val="21"/>
          <w:lang w:val="fr-BE"/>
        </w:rPr>
        <w:t>Contract</w:t>
      </w:r>
      <w:proofErr w:type="spellEnd"/>
      <w:r w:rsidR="000A36DB" w:rsidRPr="651FD910">
        <w:rPr>
          <w:rFonts w:ascii="Georgia" w:eastAsia="Calibri" w:hAnsi="Georgia"/>
          <w:color w:val="585756"/>
          <w:sz w:val="21"/>
          <w:szCs w:val="21"/>
          <w:lang w:val="fr-BE"/>
        </w:rPr>
        <w:t xml:space="preserve"> Support Manager</w:t>
      </w:r>
      <w:r w:rsidR="000A36DB" w:rsidRPr="651FD910">
        <w:rPr>
          <w:rFonts w:ascii="Georgia" w:eastAsia="Calibri" w:hAnsi="Georgia"/>
          <w:color w:val="585756"/>
          <w:sz w:val="21"/>
          <w:szCs w:val="21"/>
          <w:lang w:val="fr-BE" w:eastAsia="en-US"/>
        </w:rPr>
        <w:t xml:space="preserve"> </w:t>
      </w:r>
      <w:r w:rsidR="0021448A" w:rsidRPr="00C91137">
        <w:rPr>
          <w:rFonts w:ascii="Georgia" w:eastAsia="Calibri" w:hAnsi="Georgia"/>
          <w:color w:val="585756"/>
          <w:sz w:val="21"/>
          <w:szCs w:val="21"/>
          <w:lang w:val="fr-BE" w:eastAsia="en-US"/>
        </w:rPr>
        <w:t>d</w:t>
      </w:r>
      <w:r w:rsidR="0021448A">
        <w:rPr>
          <w:rFonts w:ascii="Georgia" w:eastAsia="Calibri" w:hAnsi="Georgia"/>
          <w:color w:val="585756"/>
          <w:sz w:val="21"/>
          <w:szCs w:val="21"/>
          <w:lang w:val="fr-BE" w:eastAsia="en-US"/>
        </w:rPr>
        <w:t>’</w:t>
      </w:r>
      <w:proofErr w:type="spellStart"/>
      <w:r w:rsidR="0021448A">
        <w:rPr>
          <w:rFonts w:ascii="Georgia" w:eastAsia="Calibri" w:hAnsi="Georgia"/>
          <w:color w:val="585756"/>
          <w:sz w:val="21"/>
          <w:szCs w:val="21"/>
          <w:lang w:val="fr-BE" w:eastAsia="en-US"/>
        </w:rPr>
        <w:t>Enabel</w:t>
      </w:r>
      <w:proofErr w:type="spellEnd"/>
      <w:r w:rsidR="006A3028">
        <w:rPr>
          <w:rFonts w:ascii="Georgia" w:eastAsia="Calibri" w:hAnsi="Georgia"/>
          <w:color w:val="585756"/>
          <w:sz w:val="21"/>
          <w:szCs w:val="21"/>
          <w:lang w:val="fr-BE" w:eastAsia="en-US"/>
        </w:rPr>
        <w:t>,</w:t>
      </w:r>
      <w:r w:rsidR="0021448A" w:rsidRPr="00211A79">
        <w:rPr>
          <w:rFonts w:ascii="Georgia" w:eastAsia="Calibri" w:hAnsi="Georgia"/>
          <w:color w:val="585756"/>
          <w:sz w:val="21"/>
          <w:szCs w:val="21"/>
          <w:lang w:val="fr-BE" w:eastAsia="en-US"/>
        </w:rPr>
        <w:t xml:space="preserve"> </w:t>
      </w:r>
      <w:r w:rsidRPr="00211A79">
        <w:rPr>
          <w:rFonts w:ascii="Georgia" w:eastAsia="Calibri" w:hAnsi="Georgia"/>
          <w:color w:val="585756"/>
          <w:sz w:val="21"/>
          <w:szCs w:val="21"/>
          <w:lang w:val="fr-BE" w:eastAsia="en-US"/>
        </w:rPr>
        <w:t xml:space="preserve">en </w:t>
      </w:r>
      <w:r w:rsidR="00D661BD" w:rsidRPr="651FD910">
        <w:rPr>
          <w:rFonts w:ascii="Georgia" w:eastAsia="Calibri" w:hAnsi="Georgia"/>
          <w:color w:val="585756"/>
          <w:sz w:val="21"/>
          <w:szCs w:val="21"/>
          <w:lang w:val="fr-BE" w:eastAsia="en-US"/>
        </w:rPr>
        <w:t>République Démocratique du Congo</w:t>
      </w:r>
      <w:r w:rsidRPr="006A3028">
        <w:rPr>
          <w:rFonts w:ascii="Georgia" w:eastAsia="Calibri" w:hAnsi="Georgia"/>
          <w:color w:val="585756"/>
          <w:sz w:val="21"/>
          <w:szCs w:val="21"/>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3E51441E" w14:textId="6918E37E" w:rsidR="00796A17" w:rsidRDefault="00796A17" w:rsidP="0E17D25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E17D259">
        <w:rPr>
          <w:rFonts w:ascii="Georgia" w:eastAsia="Calibri" w:hAnsi="Georgia"/>
          <w:color w:val="585756"/>
          <w:sz w:val="21"/>
          <w:szCs w:val="21"/>
          <w:u w:val="single"/>
          <w:lang w:val="fr-BE" w:eastAsia="en-US"/>
        </w:rPr>
        <w:t>Donnée personnelle :</w:t>
      </w:r>
      <w:r w:rsidRPr="0E17D259">
        <w:rPr>
          <w:rFonts w:ascii="Georgia" w:eastAsia="Calibri" w:hAnsi="Georgia"/>
          <w:color w:val="585756"/>
          <w:sz w:val="21"/>
          <w:szCs w:val="21"/>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004A8F5" w14:textId="77777777" w:rsidR="00950638" w:rsidRDefault="00950638"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671E22B2" w14:textId="77777777" w:rsidR="0061694A" w:rsidRDefault="0061694A"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6F21ACFC" w14:textId="77777777" w:rsidR="0061694A" w:rsidRDefault="0061694A"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50DE4106" w14:textId="77777777" w:rsidR="00DE0564" w:rsidRDefault="00DE0564"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0D551721" w14:textId="77777777" w:rsidR="00DE0564" w:rsidRDefault="00DE0564"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732DC8C0" w14:textId="77777777" w:rsidR="00DE0564" w:rsidRPr="00C04505" w:rsidRDefault="00DE0564"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7690D6E9" w14:textId="211869CF" w:rsidR="00633898" w:rsidRDefault="00633898" w:rsidP="00633898">
      <w:pPr>
        <w:pStyle w:val="Heading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1414675"/>
      <w:r>
        <w:lastRenderedPageBreak/>
        <w:t>Confidentialité</w:t>
      </w:r>
      <w:bookmarkEnd w:id="21"/>
      <w:bookmarkEnd w:id="22"/>
      <w:bookmarkEnd w:id="23"/>
      <w:bookmarkEnd w:id="24"/>
    </w:p>
    <w:p w14:paraId="6409A179" w14:textId="2BE57263" w:rsidR="007C43FC" w:rsidRPr="000D7F53" w:rsidRDefault="007C43FC" w:rsidP="000D7F53">
      <w:pPr>
        <w:pStyle w:val="Heading3"/>
        <w:rPr>
          <w:lang w:val="fr-BE"/>
        </w:rPr>
      </w:pPr>
      <w:bookmarkStart w:id="25" w:name="_Toc171414676"/>
      <w:r w:rsidRPr="7F555B7C">
        <w:rPr>
          <w:lang w:val="fr-BE"/>
        </w:rPr>
        <w:t>Traitement des données à caractère personnel</w:t>
      </w:r>
      <w:bookmarkEnd w:id="25"/>
    </w:p>
    <w:p w14:paraId="60847DBD" w14:textId="77777777" w:rsidR="007C43FC" w:rsidRDefault="007C43FC" w:rsidP="006A3028">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6A3028">
      <w:pPr>
        <w:pStyle w:val="Heading3"/>
        <w:jc w:val="both"/>
      </w:pPr>
      <w:bookmarkStart w:id="26" w:name="_Toc171414677"/>
      <w:proofErr w:type="spellStart"/>
      <w:r>
        <w:t>Confidentialité</w:t>
      </w:r>
      <w:bookmarkEnd w:id="26"/>
      <w:proofErr w:type="spellEnd"/>
    </w:p>
    <w:p w14:paraId="75614DD4" w14:textId="77777777" w:rsidR="007C43FC" w:rsidRDefault="007C43FC" w:rsidP="006A3028">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6A3028">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043B079" w:rsidR="006548C6" w:rsidRDefault="007C43FC" w:rsidP="007C43FC">
      <w:r>
        <w:t xml:space="preserve">Voir aussi : </w:t>
      </w:r>
      <w:hyperlink r:id="rId17" w:history="1">
        <w:r w:rsidR="006A3028" w:rsidRPr="00A30203">
          <w:rPr>
            <w:rStyle w:val="Hyperlink"/>
          </w:rPr>
          <w:t>https://www.enabel.be/fr/content/declaration-de-confidentialite-denabel</w:t>
        </w:r>
      </w:hyperlink>
      <w:r w:rsidR="006A3028">
        <w:t xml:space="preserve"> </w:t>
      </w:r>
    </w:p>
    <w:p w14:paraId="054030BD" w14:textId="77777777" w:rsidR="00BC1DD7" w:rsidRPr="006548C6" w:rsidRDefault="00BC1DD7" w:rsidP="007C43FC"/>
    <w:p w14:paraId="673DE741" w14:textId="0E5853E6" w:rsidR="002B7D5A" w:rsidRPr="00413425" w:rsidRDefault="00633898" w:rsidP="00043528">
      <w:pPr>
        <w:pStyle w:val="Heading2"/>
        <w:keepLines w:val="0"/>
        <w:widowControl w:val="0"/>
        <w:tabs>
          <w:tab w:val="num" w:pos="576"/>
        </w:tabs>
        <w:suppressAutoHyphens/>
        <w:spacing w:after="240"/>
        <w:ind w:left="578" w:hanging="578"/>
      </w:pPr>
      <w:bookmarkStart w:id="27" w:name="_Toc171414678"/>
      <w:r>
        <w:t>Obligations déontologiques</w:t>
      </w:r>
      <w:bookmarkEnd w:id="27"/>
    </w:p>
    <w:p w14:paraId="50F8434C" w14:textId="476D6F59" w:rsidR="00633898" w:rsidRPr="00211A79"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E75CABB" w:rsidR="00D86D0A" w:rsidRDefault="00D86D0A" w:rsidP="00D86D0A">
      <w:r>
        <w:t>1.7.3.</w:t>
      </w:r>
      <w:r w:rsidR="1157D807">
        <w:t xml:space="preserve"> </w:t>
      </w:r>
      <w:r>
        <w:t xml:space="preserve">Conformément à la Politique concernant l’exploitation et les abus sexuels de </w:t>
      </w:r>
      <w:proofErr w:type="spellStart"/>
      <w:r>
        <w:t>Enabel</w:t>
      </w:r>
      <w:proofErr w:type="spellEnd"/>
      <w:r>
        <w:t>, l’adjudicataire et son personne</w:t>
      </w:r>
      <w:r w:rsidR="278EC952">
        <w:t>l</w:t>
      </w:r>
      <w: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 xml:space="preserve">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w:t>
      </w:r>
      <w:r w:rsidR="00633898" w:rsidRPr="00211A79">
        <w:rPr>
          <w:rFonts w:ascii="Georgia" w:eastAsia="Calibri" w:hAnsi="Georgia" w:cs="Times New Roman"/>
          <w:color w:val="585756"/>
          <w:kern w:val="0"/>
          <w:sz w:val="21"/>
          <w:szCs w:val="22"/>
          <w:lang w:val="fr-BE"/>
        </w:rPr>
        <w:lastRenderedPageBreak/>
        <w:t>entraîne le rejet de sa candidature ou de son offre.</w:t>
      </w:r>
    </w:p>
    <w:p w14:paraId="25ED22BC" w14:textId="08D83228"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BodyText"/>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 ) doivent être adressées au bureau d’intégrité via l’adresse </w:t>
      </w:r>
      <w:hyperlink r:id="rId18" w:history="1">
        <w:r w:rsidRPr="004D2F0B">
          <w:rPr>
            <w:rStyle w:val="Hyperlink"/>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BodyText"/>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Heading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71414679"/>
      <w:r>
        <w:t>Droit applicable et tribunaux compétents</w:t>
      </w:r>
      <w:bookmarkEnd w:id="28"/>
      <w:bookmarkEnd w:id="29"/>
      <w:bookmarkEnd w:id="30"/>
      <w:bookmarkEnd w:id="31"/>
    </w:p>
    <w:p w14:paraId="25333E34"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Heading1"/>
      </w:pPr>
      <w:bookmarkStart w:id="32" w:name="_Toc171414680"/>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Heading2"/>
        <w:keepLines w:val="0"/>
        <w:widowControl w:val="0"/>
        <w:tabs>
          <w:tab w:val="num" w:pos="576"/>
        </w:tabs>
        <w:suppressAutoHyphens/>
        <w:spacing w:after="240"/>
        <w:ind w:left="578" w:hanging="578"/>
      </w:pPr>
      <w:bookmarkStart w:id="33" w:name="_Toc171414681"/>
      <w:r>
        <w:t>Nature du marché</w:t>
      </w:r>
      <w:bookmarkEnd w:id="33"/>
    </w:p>
    <w:p w14:paraId="780B6A60" w14:textId="46D7EBBA" w:rsidR="00043528" w:rsidRPr="00211A79" w:rsidRDefault="00043528" w:rsidP="00FB4DBA">
      <w:pPr>
        <w:pStyle w:val="BodyText"/>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 (achat</w:t>
      </w:r>
      <w:r w:rsidR="006A3028">
        <w:rPr>
          <w:rFonts w:ascii="Georgia" w:eastAsia="Calibri" w:hAnsi="Georgia" w:cs="Times New Roman"/>
          <w:color w:val="585756"/>
          <w:kern w:val="0"/>
          <w:sz w:val="21"/>
          <w:szCs w:val="22"/>
          <w:lang w:val="fr-BE"/>
        </w:rPr>
        <w:t xml:space="preserve"> et livraison</w:t>
      </w:r>
      <w:r w:rsidR="003B0B04">
        <w:rPr>
          <w:rFonts w:ascii="Georgia" w:eastAsia="Calibri" w:hAnsi="Georgia" w:cs="Times New Roman"/>
          <w:color w:val="585756"/>
          <w:kern w:val="0"/>
          <w:sz w:val="21"/>
          <w:szCs w:val="22"/>
          <w:lang w:val="fr-BE"/>
        </w:rPr>
        <w:t>)</w:t>
      </w:r>
      <w:r w:rsidR="005D66F5">
        <w:rPr>
          <w:rFonts w:ascii="Georgia" w:eastAsia="Calibri" w:hAnsi="Georgia" w:cs="Times New Roman"/>
          <w:color w:val="585756"/>
          <w:kern w:val="0"/>
          <w:sz w:val="21"/>
          <w:szCs w:val="22"/>
          <w:lang w:val="fr-BE"/>
        </w:rPr>
        <w:t xml:space="preserve"> via un accord-cadre</w:t>
      </w:r>
      <w:r w:rsidRPr="00043528">
        <w:rPr>
          <w:rFonts w:ascii="Georgia" w:eastAsia="Calibri" w:hAnsi="Georgia" w:cs="Times New Roman"/>
          <w:color w:val="585756"/>
          <w:kern w:val="0"/>
          <w:sz w:val="21"/>
          <w:szCs w:val="22"/>
          <w:lang w:val="fr-BE"/>
        </w:rPr>
        <w:t>.</w:t>
      </w:r>
    </w:p>
    <w:p w14:paraId="0128A8C0" w14:textId="77777777" w:rsidR="002D1EFB" w:rsidRPr="00043528" w:rsidRDefault="002D1EFB" w:rsidP="00043528">
      <w:pPr>
        <w:pStyle w:val="BodyText"/>
        <w:rPr>
          <w:rFonts w:ascii="Georgia" w:eastAsia="Calibri" w:hAnsi="Georgia" w:cs="Times New Roman"/>
          <w:color w:val="585756"/>
          <w:kern w:val="0"/>
          <w:sz w:val="21"/>
          <w:szCs w:val="22"/>
          <w:lang w:val="fr-BE"/>
        </w:rPr>
      </w:pPr>
    </w:p>
    <w:p w14:paraId="5DC8C977" w14:textId="77777777" w:rsidR="00FB4DBA" w:rsidRDefault="00FB4DBA" w:rsidP="00FB4DBA">
      <w:pPr>
        <w:pStyle w:val="Heading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71414682"/>
      <w:r>
        <w:t>Objet</w:t>
      </w:r>
      <w:bookmarkEnd w:id="34"/>
      <w:bookmarkEnd w:id="35"/>
      <w:r>
        <w:t xml:space="preserve"> du marché</w:t>
      </w:r>
      <w:bookmarkEnd w:id="36"/>
      <w:bookmarkEnd w:id="37"/>
    </w:p>
    <w:p w14:paraId="2AA4BA89" w14:textId="21FBA02D" w:rsidR="00BF0DC4" w:rsidRDefault="0030758F" w:rsidP="00FB4DBA">
      <w:pPr>
        <w:pStyle w:val="BodyText"/>
        <w:rPr>
          <w:rFonts w:ascii="Georgia" w:eastAsia="Calibri" w:hAnsi="Georgia" w:cs="Times New Roman"/>
          <w:color w:val="585756"/>
          <w:kern w:val="0"/>
          <w:sz w:val="21"/>
          <w:szCs w:val="21"/>
          <w:lang w:val="fr-BE"/>
        </w:rPr>
      </w:pPr>
      <w:r w:rsidRPr="0030758F">
        <w:rPr>
          <w:rFonts w:ascii="Georgia" w:eastAsia="Calibri" w:hAnsi="Georgia" w:cs="Times New Roman"/>
          <w:color w:val="585756"/>
          <w:kern w:val="0"/>
          <w:sz w:val="21"/>
          <w:szCs w:val="21"/>
          <w:lang w:val="fr-BE"/>
        </w:rPr>
        <w:t>Ce marché de fournitures consiste en l’acquisition, la livraison, l’installation et la mise en service d’équipements informatiques, conformément aux conditions du présent CSC.</w:t>
      </w:r>
    </w:p>
    <w:p w14:paraId="6883D5DB" w14:textId="77777777" w:rsidR="00FB4DBA" w:rsidRPr="000E2C9F" w:rsidRDefault="00FB4DBA" w:rsidP="00FB4DBA">
      <w:pPr>
        <w:pStyle w:val="BodyText"/>
        <w:rPr>
          <w:i/>
          <w:sz w:val="18"/>
          <w:szCs w:val="18"/>
          <w:highlight w:val="lightGray"/>
        </w:rPr>
      </w:pPr>
    </w:p>
    <w:p w14:paraId="24B0129E" w14:textId="4FAF32CE" w:rsidR="00FB4DBA" w:rsidRDefault="00FB4DBA" w:rsidP="00FB4DBA">
      <w:pPr>
        <w:pStyle w:val="Heading2"/>
        <w:keepLines w:val="0"/>
        <w:widowControl w:val="0"/>
        <w:tabs>
          <w:tab w:val="num" w:pos="576"/>
        </w:tabs>
        <w:suppressAutoHyphens/>
        <w:spacing w:after="240"/>
        <w:ind w:left="578" w:hanging="578"/>
      </w:pPr>
      <w:bookmarkStart w:id="38" w:name="_Toc171414683"/>
      <w:r>
        <w:t>Postes</w:t>
      </w:r>
      <w:bookmarkEnd w:id="38"/>
    </w:p>
    <w:p w14:paraId="1C23EBE3" w14:textId="2E426475" w:rsidR="00FB4DBA" w:rsidRPr="00211A79" w:rsidRDefault="00910361" w:rsidP="00BC1DD7">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w:t>
      </w:r>
      <w:r w:rsidR="000F64A2">
        <w:rPr>
          <w:rFonts w:ascii="Georgia" w:eastAsia="Calibri" w:hAnsi="Georgia" w:cs="Times New Roman"/>
          <w:color w:val="585756"/>
          <w:kern w:val="0"/>
          <w:sz w:val="21"/>
          <w:szCs w:val="22"/>
          <w:lang w:val="fr-BE"/>
        </w:rPr>
        <w:t xml:space="preserve">est composé des </w:t>
      </w:r>
      <w:r w:rsidR="000F64A2" w:rsidRPr="00950638">
        <w:rPr>
          <w:rFonts w:ascii="Georgia" w:eastAsia="Calibri" w:hAnsi="Georgia" w:cs="Times New Roman"/>
          <w:color w:val="585756"/>
          <w:kern w:val="0"/>
          <w:sz w:val="21"/>
          <w:szCs w:val="22"/>
          <w:lang w:val="fr-BE"/>
        </w:rPr>
        <w:t xml:space="preserve">postes repris sur le </w:t>
      </w:r>
      <w:r w:rsidR="00A22B3B" w:rsidRPr="00950638">
        <w:rPr>
          <w:rFonts w:ascii="Georgia" w:eastAsia="Calibri" w:hAnsi="Georgia" w:cs="Times New Roman"/>
          <w:color w:val="585756"/>
          <w:kern w:val="0"/>
          <w:sz w:val="21"/>
          <w:szCs w:val="22"/>
          <w:lang w:val="fr-BE"/>
        </w:rPr>
        <w:t>bordereau des prix (Voir</w:t>
      </w:r>
      <w:r w:rsidR="00FC37F0" w:rsidRPr="00950638">
        <w:rPr>
          <w:rFonts w:ascii="Georgia" w:eastAsia="Calibri" w:hAnsi="Georgia" w:cs="Times New Roman"/>
          <w:color w:val="585756"/>
          <w:kern w:val="0"/>
          <w:sz w:val="21"/>
          <w:szCs w:val="22"/>
          <w:lang w:val="fr-BE"/>
        </w:rPr>
        <w:t xml:space="preserve"> </w:t>
      </w:r>
      <w:r w:rsidR="00FC37F0" w:rsidRPr="00BC1DD7">
        <w:rPr>
          <w:rFonts w:ascii="Georgia" w:eastAsia="Calibri" w:hAnsi="Georgia" w:cs="Times New Roman"/>
          <w:color w:val="585756"/>
          <w:kern w:val="0"/>
          <w:sz w:val="21"/>
          <w:szCs w:val="22"/>
          <w:lang w:val="fr-BE"/>
        </w:rPr>
        <w:t xml:space="preserve">chapitre </w:t>
      </w:r>
      <w:r w:rsidR="0099463E" w:rsidRPr="00BC1DD7">
        <w:rPr>
          <w:rFonts w:ascii="Georgia" w:eastAsia="Calibri" w:hAnsi="Georgia" w:cs="Times New Roman"/>
          <w:color w:val="585756"/>
          <w:kern w:val="0"/>
          <w:sz w:val="21"/>
          <w:szCs w:val="22"/>
          <w:lang w:val="fr-BE"/>
        </w:rPr>
        <w:t>5</w:t>
      </w:r>
      <w:r w:rsidR="00FC37F0" w:rsidRPr="00BC1DD7">
        <w:rPr>
          <w:rFonts w:ascii="Georgia" w:eastAsia="Calibri" w:hAnsi="Georgia" w:cs="Times New Roman"/>
          <w:color w:val="585756"/>
          <w:kern w:val="0"/>
          <w:sz w:val="21"/>
          <w:szCs w:val="22"/>
          <w:lang w:val="fr-BE"/>
        </w:rPr>
        <w:t>)</w:t>
      </w:r>
    </w:p>
    <w:p w14:paraId="2843BAED" w14:textId="6A8C3DF8" w:rsidR="0061694A" w:rsidRDefault="00FB4DBA" w:rsidP="00BC1DD7">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seront groupés et forment un seul marché. Il n’est pas possible de soumissionner pour un ou plusieurs postes et le soumissionnaire est tenu de remettre prix pour tous les postes </w:t>
      </w:r>
      <w:r w:rsidR="00910361">
        <w:rPr>
          <w:rFonts w:ascii="Georgia" w:eastAsia="Calibri" w:hAnsi="Georgia" w:cs="Times New Roman"/>
          <w:color w:val="585756"/>
          <w:kern w:val="0"/>
          <w:sz w:val="21"/>
          <w:szCs w:val="22"/>
          <w:lang w:val="fr-BE"/>
        </w:rPr>
        <w:t>du marché</w:t>
      </w:r>
      <w:r w:rsidRPr="00211A79">
        <w:rPr>
          <w:rFonts w:ascii="Georgia" w:eastAsia="Calibri" w:hAnsi="Georgia" w:cs="Times New Roman"/>
          <w:color w:val="585756"/>
          <w:kern w:val="0"/>
          <w:sz w:val="21"/>
          <w:szCs w:val="22"/>
          <w:lang w:val="fr-BE"/>
        </w:rPr>
        <w:t>.</w:t>
      </w:r>
    </w:p>
    <w:p w14:paraId="37DF66D8" w14:textId="77777777" w:rsidR="0061694A" w:rsidRPr="0061694A" w:rsidRDefault="0061694A" w:rsidP="00FB4DBA">
      <w:pPr>
        <w:pStyle w:val="BodyText"/>
        <w:rPr>
          <w:rFonts w:ascii="Georgia" w:eastAsia="Calibri" w:hAnsi="Georgia" w:cs="Times New Roman"/>
          <w:color w:val="585756"/>
          <w:kern w:val="0"/>
          <w:sz w:val="21"/>
          <w:szCs w:val="22"/>
          <w:lang w:val="fr-BE"/>
        </w:rPr>
      </w:pPr>
    </w:p>
    <w:p w14:paraId="69EE08AB" w14:textId="77777777" w:rsidR="00FB4DBA" w:rsidRDefault="00FB4DBA" w:rsidP="008817FF">
      <w:pPr>
        <w:pStyle w:val="Heading2"/>
        <w:keepLines w:val="0"/>
        <w:widowControl w:val="0"/>
        <w:tabs>
          <w:tab w:val="num" w:pos="576"/>
        </w:tabs>
        <w:suppressAutoHyphens/>
        <w:spacing w:after="240"/>
        <w:ind w:left="578" w:hanging="578"/>
        <w:jc w:val="both"/>
      </w:pPr>
      <w:bookmarkStart w:id="39" w:name="_Toc364253069"/>
      <w:bookmarkStart w:id="40" w:name="_Toc171414684"/>
      <w:r>
        <w:t>Durée du marché</w:t>
      </w:r>
      <w:bookmarkEnd w:id="39"/>
      <w:r>
        <w:rPr>
          <w:rStyle w:val="FootnoteReference"/>
        </w:rPr>
        <w:footnoteReference w:id="10"/>
      </w:r>
      <w:bookmarkEnd w:id="40"/>
    </w:p>
    <w:p w14:paraId="094CF93D" w14:textId="516EB5FC" w:rsidR="00A73B2F" w:rsidRPr="00950638" w:rsidRDefault="00FB4DBA" w:rsidP="008817FF">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à la notification de l’attribution et </w:t>
      </w:r>
      <w:r w:rsidRPr="006063CA">
        <w:rPr>
          <w:rFonts w:ascii="Georgia" w:eastAsia="Calibri" w:hAnsi="Georgia" w:cs="Times New Roman"/>
          <w:b/>
          <w:bCs/>
          <w:color w:val="585756"/>
          <w:kern w:val="0"/>
          <w:sz w:val="21"/>
          <w:szCs w:val="22"/>
          <w:lang w:val="fr-BE"/>
        </w:rPr>
        <w:t xml:space="preserve">a une durée </w:t>
      </w:r>
      <w:r w:rsidR="007F1D46" w:rsidRPr="006063CA">
        <w:rPr>
          <w:rFonts w:ascii="Georgia" w:eastAsia="Calibri" w:hAnsi="Georgia" w:cs="Times New Roman"/>
          <w:b/>
          <w:bCs/>
          <w:color w:val="585756"/>
          <w:kern w:val="0"/>
          <w:sz w:val="21"/>
          <w:szCs w:val="22"/>
          <w:lang w:val="fr-BE"/>
        </w:rPr>
        <w:t>initiale d’un an</w:t>
      </w:r>
      <w:r w:rsidRPr="00211A79">
        <w:rPr>
          <w:rFonts w:ascii="Georgia" w:eastAsia="Calibri" w:hAnsi="Georgia" w:cs="Times New Roman"/>
          <w:color w:val="585756"/>
          <w:kern w:val="0"/>
          <w:sz w:val="21"/>
          <w:szCs w:val="22"/>
          <w:lang w:val="fr-BE"/>
        </w:rPr>
        <w:t>.</w:t>
      </w:r>
      <w:r w:rsidR="005A4F65">
        <w:rPr>
          <w:rFonts w:ascii="Georgia" w:eastAsia="Calibri" w:hAnsi="Georgia" w:cs="Times New Roman"/>
          <w:color w:val="585756"/>
          <w:kern w:val="0"/>
          <w:sz w:val="21"/>
          <w:szCs w:val="22"/>
          <w:lang w:val="fr-BE"/>
        </w:rPr>
        <w:t xml:space="preserve"> </w:t>
      </w:r>
      <w:r w:rsidRPr="00950638">
        <w:rPr>
          <w:rFonts w:ascii="Georgia" w:eastAsia="Calibri" w:hAnsi="Georgia" w:cs="Times New Roman"/>
          <w:color w:val="585756"/>
          <w:kern w:val="0"/>
          <w:sz w:val="21"/>
          <w:szCs w:val="22"/>
          <w:lang w:val="fr-BE"/>
        </w:rPr>
        <w:t>Après cette durée initiale, le présent marché</w:t>
      </w:r>
      <w:r w:rsidR="003D3924" w:rsidRPr="00950638">
        <w:rPr>
          <w:rFonts w:ascii="Georgia" w:eastAsia="Calibri" w:hAnsi="Georgia" w:cs="Times New Roman"/>
          <w:color w:val="585756"/>
          <w:kern w:val="0"/>
          <w:sz w:val="21"/>
          <w:szCs w:val="22"/>
          <w:lang w:val="fr-BE"/>
        </w:rPr>
        <w:t xml:space="preserve"> sera reconduit tacitement</w:t>
      </w:r>
      <w:r w:rsidR="005D294B" w:rsidRPr="00950638">
        <w:rPr>
          <w:rFonts w:ascii="Georgia" w:eastAsia="Calibri" w:hAnsi="Georgia" w:cs="Times New Roman"/>
          <w:color w:val="585756"/>
          <w:kern w:val="0"/>
          <w:sz w:val="21"/>
          <w:szCs w:val="22"/>
          <w:lang w:val="fr-BE"/>
        </w:rPr>
        <w:t xml:space="preserve"> pour une </w:t>
      </w:r>
      <w:r w:rsidR="005D294B" w:rsidRPr="00BC1DD7">
        <w:rPr>
          <w:rFonts w:ascii="Georgia" w:eastAsia="Calibri" w:hAnsi="Georgia" w:cs="Times New Roman"/>
          <w:b/>
          <w:bCs/>
          <w:color w:val="585756"/>
          <w:kern w:val="0"/>
          <w:sz w:val="21"/>
          <w:szCs w:val="22"/>
          <w:lang w:val="fr-BE"/>
        </w:rPr>
        <w:t>période d’un an</w:t>
      </w:r>
      <w:r w:rsidR="00704837" w:rsidRPr="00950638">
        <w:rPr>
          <w:rFonts w:ascii="Georgia" w:eastAsia="Calibri" w:hAnsi="Georgia" w:cs="Times New Roman"/>
          <w:color w:val="585756"/>
          <w:kern w:val="0"/>
          <w:sz w:val="21"/>
          <w:szCs w:val="22"/>
          <w:lang w:val="fr-BE"/>
        </w:rPr>
        <w:t xml:space="preserve"> et ce </w:t>
      </w:r>
      <w:r w:rsidR="00661707" w:rsidRPr="00BC1DD7">
        <w:rPr>
          <w:rFonts w:ascii="Georgia" w:eastAsia="Calibri" w:hAnsi="Georgia" w:cs="Times New Roman"/>
          <w:b/>
          <w:bCs/>
          <w:color w:val="585756"/>
          <w:kern w:val="0"/>
          <w:sz w:val="21"/>
          <w:szCs w:val="22"/>
          <w:lang w:val="fr-BE"/>
        </w:rPr>
        <w:t>pour une durée maximale de 4</w:t>
      </w:r>
      <w:r w:rsidR="00661707" w:rsidRPr="00950638">
        <w:rPr>
          <w:rFonts w:ascii="Georgia" w:eastAsia="Calibri" w:hAnsi="Georgia" w:cs="Times New Roman"/>
          <w:color w:val="585756"/>
          <w:kern w:val="0"/>
          <w:sz w:val="21"/>
          <w:szCs w:val="22"/>
          <w:lang w:val="fr-BE"/>
        </w:rPr>
        <w:t xml:space="preserve"> ans à dater du début du marché</w:t>
      </w:r>
      <w:r w:rsidR="005D294B" w:rsidRPr="00950638">
        <w:rPr>
          <w:rFonts w:ascii="Georgia" w:eastAsia="Calibri" w:hAnsi="Georgia" w:cs="Times New Roman"/>
          <w:color w:val="585756"/>
          <w:kern w:val="0"/>
          <w:sz w:val="21"/>
          <w:szCs w:val="22"/>
          <w:lang w:val="fr-BE"/>
        </w:rPr>
        <w:t>.</w:t>
      </w:r>
      <w:r w:rsidRPr="00950638">
        <w:rPr>
          <w:rFonts w:ascii="Georgia" w:eastAsia="Calibri" w:hAnsi="Georgia" w:cs="Times New Roman"/>
          <w:color w:val="585756"/>
          <w:kern w:val="0"/>
          <w:sz w:val="21"/>
          <w:szCs w:val="22"/>
          <w:lang w:val="fr-BE"/>
        </w:rPr>
        <w:t xml:space="preserve"> </w:t>
      </w:r>
    </w:p>
    <w:p w14:paraId="74DCE37F" w14:textId="7332804A" w:rsidR="000741EB" w:rsidRPr="00950638" w:rsidRDefault="00F26051" w:rsidP="008817FF">
      <w:pPr>
        <w:pStyle w:val="BodyText"/>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w:t>
      </w:r>
      <w:r w:rsidR="00FB4DBA" w:rsidRPr="00950638">
        <w:rPr>
          <w:rFonts w:ascii="Georgia" w:eastAsia="Calibri" w:hAnsi="Georgia" w:cs="Times New Roman"/>
          <w:color w:val="585756"/>
          <w:kern w:val="0"/>
          <w:sz w:val="21"/>
          <w:szCs w:val="22"/>
          <w:lang w:val="fr-BE"/>
        </w:rPr>
        <w:t xml:space="preserve">e pouvoir adjudicateur </w:t>
      </w:r>
      <w:r w:rsidRPr="00950638">
        <w:rPr>
          <w:rFonts w:ascii="Georgia" w:eastAsia="Calibri" w:hAnsi="Georgia" w:cs="Times New Roman"/>
          <w:color w:val="585756"/>
          <w:kern w:val="0"/>
          <w:sz w:val="21"/>
          <w:szCs w:val="22"/>
          <w:lang w:val="fr-BE"/>
        </w:rPr>
        <w:t>peut toutefois</w:t>
      </w:r>
      <w:r w:rsidR="004F09FB" w:rsidRPr="00950638">
        <w:rPr>
          <w:rFonts w:ascii="Georgia" w:eastAsia="Calibri" w:hAnsi="Georgia" w:cs="Times New Roman"/>
          <w:color w:val="585756"/>
          <w:kern w:val="0"/>
          <w:sz w:val="21"/>
          <w:szCs w:val="22"/>
          <w:lang w:val="fr-BE"/>
        </w:rPr>
        <w:t xml:space="preserve"> mettre fin au contrat moyen</w:t>
      </w:r>
      <w:r w:rsidR="004F09FB" w:rsidRPr="006A3028">
        <w:rPr>
          <w:rFonts w:ascii="Georgia" w:eastAsia="Calibri" w:hAnsi="Georgia" w:cs="Times New Roman"/>
          <w:color w:val="585756"/>
          <w:kern w:val="0"/>
          <w:sz w:val="21"/>
          <w:szCs w:val="22"/>
          <w:lang w:val="fr-BE"/>
        </w:rPr>
        <w:t xml:space="preserve">nant la notification d’un préavis </w:t>
      </w:r>
      <w:r w:rsidR="00FB4DBA" w:rsidRPr="006A3028">
        <w:rPr>
          <w:rFonts w:ascii="Georgia" w:eastAsia="Calibri" w:hAnsi="Georgia" w:cs="Times New Roman"/>
          <w:color w:val="585756"/>
          <w:kern w:val="0"/>
          <w:sz w:val="21"/>
          <w:szCs w:val="22"/>
          <w:lang w:val="fr-BE"/>
        </w:rPr>
        <w:t>par lettre recommandée</w:t>
      </w:r>
      <w:r w:rsidR="004F09FB" w:rsidRPr="006A3028">
        <w:rPr>
          <w:rFonts w:ascii="Georgia" w:eastAsia="Calibri" w:hAnsi="Georgia" w:cs="Times New Roman"/>
          <w:color w:val="585756"/>
          <w:kern w:val="0"/>
          <w:sz w:val="21"/>
          <w:szCs w:val="22"/>
          <w:lang w:val="fr-BE"/>
        </w:rPr>
        <w:t xml:space="preserve"> à l’adjudicataire, </w:t>
      </w:r>
      <w:r w:rsidR="00FB4DBA" w:rsidRPr="006A3028">
        <w:rPr>
          <w:rFonts w:ascii="Georgia" w:eastAsia="Calibri" w:hAnsi="Georgia" w:cs="Times New Roman"/>
          <w:color w:val="585756"/>
          <w:kern w:val="0"/>
          <w:sz w:val="21"/>
          <w:szCs w:val="22"/>
          <w:lang w:val="fr-BE"/>
        </w:rPr>
        <w:t>au minimum</w:t>
      </w:r>
      <w:r w:rsidR="000741EB" w:rsidRPr="006A3028">
        <w:rPr>
          <w:rFonts w:ascii="Georgia" w:eastAsia="Calibri" w:hAnsi="Georgia" w:cs="Times New Roman"/>
          <w:color w:val="585756"/>
          <w:kern w:val="0"/>
          <w:sz w:val="21"/>
          <w:szCs w:val="22"/>
          <w:lang w:val="fr-BE"/>
        </w:rPr>
        <w:t xml:space="preserve"> </w:t>
      </w:r>
      <w:r w:rsidR="00941A67" w:rsidRPr="006A3028">
        <w:rPr>
          <w:rFonts w:ascii="Georgia" w:eastAsia="Calibri" w:hAnsi="Georgia" w:cs="Times New Roman"/>
          <w:color w:val="585756"/>
          <w:kern w:val="0"/>
          <w:sz w:val="21"/>
          <w:szCs w:val="22"/>
          <w:lang w:val="fr-BE"/>
        </w:rPr>
        <w:t>3</w:t>
      </w:r>
      <w:r w:rsidR="00FB4DBA" w:rsidRPr="00950638">
        <w:rPr>
          <w:rFonts w:ascii="Georgia" w:eastAsia="Calibri" w:hAnsi="Georgia" w:cs="Times New Roman"/>
          <w:color w:val="585756"/>
          <w:kern w:val="0"/>
          <w:sz w:val="21"/>
          <w:szCs w:val="22"/>
          <w:lang w:val="fr-BE"/>
        </w:rPr>
        <w:t xml:space="preserve"> mois avant la date d’anniversaire du contrat.</w:t>
      </w:r>
      <w:r w:rsidR="00AF2C1A" w:rsidRPr="00950638">
        <w:rPr>
          <w:rFonts w:ascii="Georgia" w:eastAsia="Calibri" w:hAnsi="Georgia" w:cs="Times New Roman"/>
          <w:color w:val="585756"/>
          <w:kern w:val="0"/>
          <w:sz w:val="21"/>
          <w:szCs w:val="22"/>
          <w:lang w:val="fr-BE"/>
        </w:rPr>
        <w:t xml:space="preserve"> </w:t>
      </w:r>
    </w:p>
    <w:p w14:paraId="3F203DA1" w14:textId="6CF824E2" w:rsidR="00FB4DBA" w:rsidRPr="0061694A" w:rsidRDefault="00AF2C1A" w:rsidP="008817FF">
      <w:pPr>
        <w:pStyle w:val="BodyText"/>
        <w:rPr>
          <w:rFonts w:ascii="Georgia" w:eastAsia="Calibri" w:hAnsi="Georgia" w:cs="Times New Roman"/>
          <w:color w:val="585756"/>
          <w:sz w:val="21"/>
          <w:szCs w:val="21"/>
          <w:lang w:val="fr-BE"/>
        </w:rPr>
      </w:pPr>
      <w:r w:rsidRPr="00950638">
        <w:rPr>
          <w:rFonts w:ascii="Georgia" w:eastAsia="Calibri" w:hAnsi="Georgia" w:cs="Times New Roman"/>
          <w:color w:val="585756"/>
          <w:kern w:val="0"/>
          <w:sz w:val="21"/>
          <w:szCs w:val="21"/>
          <w:lang w:val="fr-BE"/>
        </w:rPr>
        <w:t>L’adjudicataire quant à lui peut également renoncer</w:t>
      </w:r>
      <w:r w:rsidR="000D357A" w:rsidRPr="00950638">
        <w:rPr>
          <w:rFonts w:ascii="Georgia" w:eastAsia="Calibri" w:hAnsi="Georgia" w:cs="Times New Roman"/>
          <w:color w:val="585756"/>
          <w:kern w:val="0"/>
          <w:sz w:val="21"/>
          <w:szCs w:val="21"/>
          <w:lang w:val="fr-BE"/>
        </w:rPr>
        <w:t xml:space="preserve"> à la </w:t>
      </w:r>
      <w:r w:rsidR="00F050A3" w:rsidRPr="00950638">
        <w:rPr>
          <w:rFonts w:ascii="Georgia" w:eastAsia="Calibri" w:hAnsi="Georgia" w:cs="Times New Roman"/>
          <w:color w:val="585756"/>
          <w:kern w:val="0"/>
          <w:sz w:val="21"/>
          <w:szCs w:val="21"/>
          <w:lang w:val="fr-BE"/>
        </w:rPr>
        <w:t xml:space="preserve">moyennant </w:t>
      </w:r>
      <w:r w:rsidR="00444899" w:rsidRPr="00950638">
        <w:rPr>
          <w:rFonts w:ascii="Georgia" w:eastAsia="Calibri" w:hAnsi="Georgia" w:cs="Times New Roman"/>
          <w:color w:val="585756"/>
          <w:kern w:val="0"/>
          <w:sz w:val="21"/>
          <w:szCs w:val="21"/>
          <w:lang w:val="fr-BE"/>
        </w:rPr>
        <w:t>la notification d’</w:t>
      </w:r>
      <w:r w:rsidR="00F050A3" w:rsidRPr="00950638">
        <w:rPr>
          <w:rFonts w:ascii="Georgia" w:eastAsia="Calibri" w:hAnsi="Georgia" w:cs="Times New Roman"/>
          <w:color w:val="585756"/>
          <w:kern w:val="0"/>
          <w:sz w:val="21"/>
          <w:szCs w:val="21"/>
          <w:lang w:val="fr-BE"/>
        </w:rPr>
        <w:t xml:space="preserve">un </w:t>
      </w:r>
      <w:r w:rsidR="00591008" w:rsidRPr="00950638">
        <w:rPr>
          <w:rFonts w:ascii="Georgia" w:eastAsia="Calibri" w:hAnsi="Georgia" w:cs="Times New Roman"/>
          <w:color w:val="585756"/>
          <w:kern w:val="0"/>
          <w:sz w:val="21"/>
          <w:szCs w:val="21"/>
          <w:lang w:val="fr-BE"/>
        </w:rPr>
        <w:t xml:space="preserve">délai de </w:t>
      </w:r>
      <w:r w:rsidR="00F050A3" w:rsidRPr="00950638">
        <w:rPr>
          <w:rFonts w:ascii="Georgia" w:eastAsia="Calibri" w:hAnsi="Georgia" w:cs="Times New Roman"/>
          <w:color w:val="585756"/>
          <w:kern w:val="0"/>
          <w:sz w:val="21"/>
          <w:szCs w:val="21"/>
          <w:lang w:val="fr-BE"/>
        </w:rPr>
        <w:t>préavis</w:t>
      </w:r>
      <w:r w:rsidR="00444899" w:rsidRPr="00950638">
        <w:rPr>
          <w:rFonts w:ascii="Georgia" w:eastAsia="Calibri" w:hAnsi="Georgia" w:cs="Times New Roman"/>
          <w:color w:val="585756"/>
          <w:kern w:val="0"/>
          <w:sz w:val="21"/>
          <w:szCs w:val="21"/>
          <w:lang w:val="fr-BE"/>
        </w:rPr>
        <w:t xml:space="preserve"> par lettre recommandée au pouvoir adjudicateur, au minimum</w:t>
      </w:r>
      <w:r w:rsidR="00F050A3" w:rsidRPr="00950638">
        <w:rPr>
          <w:rFonts w:ascii="Georgia" w:eastAsia="Calibri" w:hAnsi="Georgia" w:cs="Times New Roman"/>
          <w:color w:val="585756"/>
          <w:kern w:val="0"/>
          <w:sz w:val="21"/>
          <w:szCs w:val="21"/>
          <w:lang w:val="fr-BE"/>
        </w:rPr>
        <w:t xml:space="preserve"> </w:t>
      </w:r>
      <w:r w:rsidR="00591008" w:rsidRPr="00950638">
        <w:rPr>
          <w:rFonts w:ascii="Georgia" w:eastAsia="Calibri" w:hAnsi="Georgia" w:cs="Times New Roman"/>
          <w:color w:val="585756"/>
          <w:kern w:val="0"/>
          <w:sz w:val="21"/>
          <w:szCs w:val="21"/>
          <w:lang w:val="fr-BE"/>
        </w:rPr>
        <w:t>de 3 mois</w:t>
      </w:r>
      <w:r w:rsidR="000741EB" w:rsidRPr="00950638">
        <w:rPr>
          <w:rFonts w:ascii="Georgia" w:eastAsia="Calibri" w:hAnsi="Georgia" w:cs="Times New Roman"/>
          <w:color w:val="585756"/>
          <w:kern w:val="0"/>
          <w:sz w:val="21"/>
          <w:szCs w:val="21"/>
          <w:lang w:val="fr-BE"/>
        </w:rPr>
        <w:t xml:space="preserve"> avant la date d’anniversaire du contrat.</w:t>
      </w:r>
    </w:p>
    <w:p w14:paraId="52E92354" w14:textId="77777777"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reconduction se fera suivant les conditions et termes du cahier spécial des charges initial.</w:t>
      </w:r>
    </w:p>
    <w:p w14:paraId="54FD1F30" w14:textId="2C5A4104" w:rsidR="00FB4DBA" w:rsidRPr="00211A79" w:rsidRDefault="00FB4DBA" w:rsidP="00FB4DBA">
      <w:pPr>
        <w:pStyle w:val="BodyText"/>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En cas de </w:t>
      </w:r>
      <w:r w:rsidR="0D4144C1" w:rsidRPr="00211A79">
        <w:rPr>
          <w:rFonts w:ascii="Georgia" w:eastAsia="Calibri" w:hAnsi="Georgia" w:cs="Times New Roman"/>
          <w:color w:val="585756"/>
          <w:kern w:val="0"/>
          <w:sz w:val="21"/>
          <w:szCs w:val="21"/>
          <w:lang w:val="fr-BE"/>
        </w:rPr>
        <w:t>non-reconduction</w:t>
      </w:r>
      <w:r w:rsidRPr="00211A79">
        <w:rPr>
          <w:rFonts w:ascii="Georgia" w:eastAsia="Calibri" w:hAnsi="Georgia" w:cs="Times New Roman"/>
          <w:color w:val="585756"/>
          <w:kern w:val="0"/>
          <w:sz w:val="21"/>
          <w:szCs w:val="21"/>
          <w:lang w:val="fr-BE"/>
        </w:rPr>
        <w:t xml:space="preserve">, l’adjudicataire ne peut réclamer de dommages et intérêts. </w:t>
      </w:r>
    </w:p>
    <w:p w14:paraId="1260F247" w14:textId="77777777" w:rsidR="00FB4DBA" w:rsidRDefault="00FB4DBA" w:rsidP="00FB4DBA">
      <w:pPr>
        <w:pStyle w:val="BodyText"/>
        <w:rPr>
          <w:i/>
          <w:sz w:val="18"/>
          <w:szCs w:val="18"/>
        </w:rPr>
      </w:pPr>
    </w:p>
    <w:p w14:paraId="6EEDC6A4" w14:textId="77777777" w:rsidR="006063CA" w:rsidRDefault="006063CA" w:rsidP="00FB4DBA">
      <w:pPr>
        <w:pStyle w:val="BodyText"/>
        <w:rPr>
          <w:i/>
          <w:sz w:val="18"/>
          <w:szCs w:val="18"/>
        </w:rPr>
      </w:pPr>
    </w:p>
    <w:p w14:paraId="69FA61F8" w14:textId="77777777" w:rsidR="006063CA" w:rsidRDefault="006063CA" w:rsidP="00FB4DBA">
      <w:pPr>
        <w:pStyle w:val="BodyText"/>
        <w:rPr>
          <w:i/>
          <w:sz w:val="18"/>
          <w:szCs w:val="18"/>
        </w:rPr>
      </w:pPr>
    </w:p>
    <w:p w14:paraId="74E1FE2B" w14:textId="77777777" w:rsidR="006063CA" w:rsidRDefault="006063CA" w:rsidP="00FB4DBA">
      <w:pPr>
        <w:pStyle w:val="BodyText"/>
        <w:rPr>
          <w:i/>
          <w:sz w:val="18"/>
          <w:szCs w:val="18"/>
        </w:rPr>
      </w:pPr>
    </w:p>
    <w:p w14:paraId="6502C417" w14:textId="77777777" w:rsidR="006063CA" w:rsidRDefault="006063CA" w:rsidP="00FB4DBA">
      <w:pPr>
        <w:pStyle w:val="BodyText"/>
        <w:rPr>
          <w:i/>
          <w:sz w:val="18"/>
          <w:szCs w:val="18"/>
        </w:rPr>
      </w:pPr>
    </w:p>
    <w:p w14:paraId="2C3B59C6" w14:textId="15EBDD0F" w:rsidR="00FB4DBA" w:rsidRDefault="00FB4DBA" w:rsidP="000A1A2D">
      <w:pPr>
        <w:pStyle w:val="Heading2"/>
        <w:keepLines w:val="0"/>
        <w:widowControl w:val="0"/>
        <w:tabs>
          <w:tab w:val="num" w:pos="576"/>
        </w:tabs>
        <w:suppressAutoHyphens/>
        <w:spacing w:after="240"/>
        <w:ind w:left="578" w:hanging="578"/>
      </w:pPr>
      <w:bookmarkStart w:id="41" w:name="_Toc171414685"/>
      <w:bookmarkStart w:id="42" w:name="_Toc257039826"/>
      <w:bookmarkStart w:id="43" w:name="_Toc366161158"/>
      <w:r>
        <w:lastRenderedPageBreak/>
        <w:t>Variantes</w:t>
      </w:r>
      <w:bookmarkEnd w:id="41"/>
      <w:r>
        <w:t xml:space="preserve"> </w:t>
      </w:r>
      <w:bookmarkEnd w:id="42"/>
      <w:bookmarkEnd w:id="43"/>
    </w:p>
    <w:p w14:paraId="54223D79" w14:textId="44051BCC" w:rsidR="00AE1BB8" w:rsidRDefault="00AE1BB8" w:rsidP="00AE1BB8">
      <w:pPr>
        <w:pStyle w:val="BodyText"/>
        <w:rPr>
          <w:rFonts w:ascii="Georgia" w:eastAsia="Calibri" w:hAnsi="Georgia" w:cs="Times New Roman"/>
          <w:color w:val="585756"/>
          <w:kern w:val="0"/>
          <w:sz w:val="21"/>
          <w:szCs w:val="22"/>
          <w:lang w:val="fr-BE"/>
        </w:rPr>
      </w:pPr>
      <w:bookmarkStart w:id="44" w:name="_Ref264270773"/>
      <w:bookmarkStart w:id="45" w:name="_Toc364253071"/>
      <w:r>
        <w:rPr>
          <w:rFonts w:ascii="Georgia" w:eastAsia="Calibri" w:hAnsi="Georgia" w:cs="Times New Roman"/>
          <w:color w:val="585756"/>
          <w:kern w:val="0"/>
          <w:sz w:val="21"/>
          <w:szCs w:val="22"/>
          <w:lang w:val="fr-BE"/>
        </w:rPr>
        <w:t xml:space="preserve">Le marché ne prévoit pas la remise de variantes. </w:t>
      </w:r>
    </w:p>
    <w:p w14:paraId="08433675" w14:textId="409D1AE8" w:rsidR="00FB4DBA" w:rsidRDefault="00FB4DBA" w:rsidP="00A80DA3">
      <w:pPr>
        <w:pStyle w:val="Heading2"/>
        <w:keepLines w:val="0"/>
        <w:widowControl w:val="0"/>
        <w:tabs>
          <w:tab w:val="num" w:pos="576"/>
        </w:tabs>
        <w:suppressAutoHyphens/>
        <w:spacing w:after="240"/>
        <w:ind w:left="578" w:hanging="578"/>
      </w:pPr>
      <w:r>
        <w:t>Option</w:t>
      </w:r>
      <w:bookmarkEnd w:id="44"/>
      <w:bookmarkEnd w:id="45"/>
    </w:p>
    <w:p w14:paraId="5DFC983F" w14:textId="314C4C29" w:rsidR="00910361" w:rsidRDefault="006034B6"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 prévoit pas la remise d’option.</w:t>
      </w:r>
    </w:p>
    <w:p w14:paraId="7B8E2098" w14:textId="77777777" w:rsidR="00910361" w:rsidRPr="00211A79" w:rsidRDefault="00910361" w:rsidP="00FB4DBA">
      <w:pPr>
        <w:pStyle w:val="BodyText"/>
        <w:rPr>
          <w:rFonts w:ascii="Georgia" w:eastAsia="Calibri" w:hAnsi="Georgia" w:cs="Times New Roman"/>
          <w:color w:val="585756"/>
          <w:kern w:val="0"/>
          <w:sz w:val="21"/>
          <w:szCs w:val="22"/>
          <w:lang w:val="fr-BE"/>
        </w:rPr>
      </w:pPr>
    </w:p>
    <w:p w14:paraId="71C9901C" w14:textId="77777777" w:rsidR="00FB4DBA" w:rsidRDefault="00FB4DBA" w:rsidP="00FB4DBA">
      <w:pPr>
        <w:pStyle w:val="Heading2"/>
        <w:keepLines w:val="0"/>
        <w:widowControl w:val="0"/>
        <w:tabs>
          <w:tab w:val="num" w:pos="576"/>
        </w:tabs>
        <w:suppressAutoHyphens/>
        <w:spacing w:after="240"/>
        <w:ind w:left="578" w:hanging="578"/>
      </w:pPr>
      <w:bookmarkStart w:id="46" w:name="_Toc364253072"/>
      <w:bookmarkStart w:id="47" w:name="_Toc171414686"/>
      <w:r>
        <w:t>Quantité</w:t>
      </w:r>
      <w:bookmarkEnd w:id="46"/>
      <w:bookmarkEnd w:id="47"/>
    </w:p>
    <w:p w14:paraId="62BB8B28" w14:textId="4633FB7F"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 xml:space="preserve">Les quantités reprise </w:t>
      </w:r>
      <w:r w:rsidR="0061694A">
        <w:rPr>
          <w:rFonts w:ascii="Georgia" w:eastAsia="Calibri" w:hAnsi="Georgia"/>
          <w:color w:val="585756"/>
          <w:sz w:val="21"/>
          <w:szCs w:val="22"/>
          <w:lang w:val="fr-BE" w:eastAsia="en-US"/>
        </w:rPr>
        <w:t xml:space="preserve">dans le </w:t>
      </w:r>
      <w:r w:rsidRPr="006A3028">
        <w:rPr>
          <w:rFonts w:ascii="Georgia" w:eastAsia="Calibri" w:hAnsi="Georgia"/>
          <w:color w:val="585756"/>
          <w:sz w:val="21"/>
          <w:szCs w:val="22"/>
          <w:lang w:val="fr-BE" w:eastAsia="en-US"/>
        </w:rPr>
        <w:t xml:space="preserve">bordereau des prix sont minimales. Les commandes pour ces items seront effectuées </w:t>
      </w:r>
      <w:r w:rsidR="00737976">
        <w:rPr>
          <w:rFonts w:ascii="Georgia" w:eastAsia="Calibri" w:hAnsi="Georgia"/>
          <w:color w:val="585756"/>
          <w:sz w:val="21"/>
          <w:szCs w:val="22"/>
          <w:lang w:val="fr-BE" w:eastAsia="en-US"/>
        </w:rPr>
        <w:t xml:space="preserve">via </w:t>
      </w:r>
      <w:r w:rsidRPr="006A3028">
        <w:rPr>
          <w:rFonts w:ascii="Georgia" w:eastAsia="Calibri" w:hAnsi="Georgia"/>
          <w:color w:val="585756"/>
          <w:sz w:val="21"/>
          <w:szCs w:val="22"/>
          <w:lang w:val="fr-BE" w:eastAsia="en-US"/>
        </w:rPr>
        <w:t>des marchés subséquents attribués selon une procédure en cascade. Dans cette cascade, le pouvoir adjudicateur contactera les fournisseurs qui ont remis prix pour les items prévus dans la commande spécifique. Les marchés subséquents seront attribués séparément et adressés au soumissionnaire qui, pour les items considérés dans la commande spécifique, a remis le meilleur prix.</w:t>
      </w:r>
    </w:p>
    <w:p w14:paraId="4FD67A5C" w14:textId="77777777"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Le pouvoir adjudicateur se réserve la possibilité de procéder à des commandes supplémentaires. Les commandes supplémentaires seront attribuées selon le même principe que celui décrit ci-avant.</w:t>
      </w:r>
    </w:p>
    <w:p w14:paraId="72210CC9" w14:textId="1F486CC6" w:rsidR="00DB5359" w:rsidRPr="006A3028" w:rsidRDefault="0061694A" w:rsidP="006A3028">
      <w:pPr>
        <w:pStyle w:val="NormalWeb"/>
        <w:jc w:val="both"/>
        <w:rPr>
          <w:rFonts w:ascii="Georgia" w:eastAsia="Calibri" w:hAnsi="Georgia"/>
          <w:color w:val="585756"/>
          <w:sz w:val="21"/>
          <w:szCs w:val="22"/>
          <w:lang w:val="fr-BE" w:eastAsia="en-US"/>
        </w:rPr>
      </w:pPr>
      <w:r>
        <w:rPr>
          <w:rFonts w:ascii="Georgia" w:eastAsia="Calibri" w:hAnsi="Georgia"/>
          <w:color w:val="585756"/>
          <w:sz w:val="21"/>
          <w:szCs w:val="22"/>
          <w:lang w:val="fr-BE" w:eastAsia="en-US"/>
        </w:rPr>
        <w:t xml:space="preserve">Les </w:t>
      </w:r>
      <w:r w:rsidR="00DB5359" w:rsidRPr="006A3028">
        <w:rPr>
          <w:rFonts w:ascii="Georgia" w:eastAsia="Calibri" w:hAnsi="Georgia"/>
          <w:color w:val="585756"/>
          <w:sz w:val="21"/>
          <w:szCs w:val="22"/>
          <w:lang w:val="fr-BE" w:eastAsia="en-US"/>
        </w:rPr>
        <w:t>commandes</w:t>
      </w:r>
      <w:r>
        <w:rPr>
          <w:rFonts w:ascii="Georgia" w:eastAsia="Calibri" w:hAnsi="Georgia"/>
          <w:color w:val="585756"/>
          <w:sz w:val="21"/>
          <w:szCs w:val="22"/>
          <w:lang w:val="fr-BE" w:eastAsia="en-US"/>
        </w:rPr>
        <w:t xml:space="preserve"> dans le cadre des marchés subséquents</w:t>
      </w:r>
      <w:r w:rsidR="00DB5359" w:rsidRPr="006A3028">
        <w:rPr>
          <w:rFonts w:ascii="Georgia" w:eastAsia="Calibri" w:hAnsi="Georgia"/>
          <w:color w:val="585756"/>
          <w:sz w:val="21"/>
          <w:szCs w:val="22"/>
          <w:lang w:val="fr-BE" w:eastAsia="en-US"/>
        </w:rPr>
        <w:t xml:space="preserve"> seront comprises entre </w:t>
      </w:r>
      <w:r w:rsidR="00910361">
        <w:rPr>
          <w:rFonts w:ascii="Georgia" w:eastAsia="Calibri" w:hAnsi="Georgia"/>
          <w:b/>
          <w:bCs/>
          <w:color w:val="585756"/>
          <w:sz w:val="21"/>
          <w:szCs w:val="22"/>
          <w:lang w:val="fr-BE" w:eastAsia="en-US"/>
        </w:rPr>
        <w:t>35</w:t>
      </w:r>
      <w:r w:rsidR="00DB5359" w:rsidRPr="00E7048B">
        <w:rPr>
          <w:rFonts w:ascii="Georgia" w:eastAsia="Calibri" w:hAnsi="Georgia"/>
          <w:b/>
          <w:bCs/>
          <w:color w:val="585756"/>
          <w:sz w:val="21"/>
          <w:szCs w:val="22"/>
          <w:lang w:val="fr-BE" w:eastAsia="en-US"/>
        </w:rPr>
        <w:t>.000</w:t>
      </w:r>
      <w:r w:rsidR="00CE50EB">
        <w:rPr>
          <w:rFonts w:ascii="Georgia" w:eastAsia="Calibri" w:hAnsi="Georgia"/>
          <w:b/>
          <w:bCs/>
          <w:color w:val="585756"/>
          <w:sz w:val="21"/>
          <w:szCs w:val="22"/>
          <w:lang w:val="fr-BE" w:eastAsia="en-US"/>
        </w:rPr>
        <w:t xml:space="preserve"> euros </w:t>
      </w:r>
      <w:r w:rsidR="00DB5359" w:rsidRPr="006A3028">
        <w:rPr>
          <w:rFonts w:ascii="Georgia" w:eastAsia="Calibri" w:hAnsi="Georgia"/>
          <w:color w:val="585756"/>
          <w:sz w:val="21"/>
          <w:szCs w:val="22"/>
          <w:lang w:val="fr-BE" w:eastAsia="en-US"/>
        </w:rPr>
        <w:t xml:space="preserve">(quantités minimales) et </w:t>
      </w:r>
      <w:r w:rsidR="002038B5" w:rsidRPr="00E7048B">
        <w:rPr>
          <w:rFonts w:ascii="Georgia" w:eastAsia="Calibri" w:hAnsi="Georgia"/>
          <w:b/>
          <w:bCs/>
          <w:color w:val="585756"/>
          <w:sz w:val="21"/>
          <w:szCs w:val="22"/>
          <w:lang w:val="fr-BE" w:eastAsia="en-US"/>
        </w:rPr>
        <w:t>1</w:t>
      </w:r>
      <w:r w:rsidR="00E7048B" w:rsidRPr="00E7048B">
        <w:rPr>
          <w:rFonts w:ascii="Georgia" w:eastAsia="Calibri" w:hAnsi="Georgia"/>
          <w:b/>
          <w:bCs/>
          <w:color w:val="585756"/>
          <w:sz w:val="21"/>
          <w:szCs w:val="22"/>
          <w:lang w:val="fr-BE" w:eastAsia="en-US"/>
        </w:rPr>
        <w:t>43</w:t>
      </w:r>
      <w:r w:rsidR="00DB5359" w:rsidRPr="00E7048B">
        <w:rPr>
          <w:rFonts w:ascii="Georgia" w:eastAsia="Calibri" w:hAnsi="Georgia"/>
          <w:b/>
          <w:bCs/>
          <w:color w:val="585756"/>
          <w:sz w:val="21"/>
          <w:szCs w:val="22"/>
          <w:lang w:val="fr-BE" w:eastAsia="en-US"/>
        </w:rPr>
        <w:t>.000</w:t>
      </w:r>
      <w:r w:rsidR="00DB5359" w:rsidRPr="006A3028">
        <w:rPr>
          <w:rFonts w:ascii="Georgia" w:eastAsia="Calibri" w:hAnsi="Georgia"/>
          <w:color w:val="585756"/>
          <w:sz w:val="21"/>
          <w:szCs w:val="22"/>
          <w:lang w:val="fr-BE" w:eastAsia="en-US"/>
        </w:rPr>
        <w:t xml:space="preserve"> euros (quantités maximales). L’accord cadre prendra fin dès que ces quantités maximales seront atteintes mêmes si la durée totale de 1 an renouvelable trois fois n’est pas achevée.</w:t>
      </w:r>
    </w:p>
    <w:p w14:paraId="5C48107E" w14:textId="380DF874" w:rsidR="00FB4DBA" w:rsidRDefault="00D07797" w:rsidP="00D07797">
      <w:pPr>
        <w:pStyle w:val="BodyText"/>
      </w:pPr>
      <w:r w:rsidRPr="000E2C9F">
        <w:rPr>
          <w:rFonts w:ascii="Georgia" w:hAnsi="Georgia"/>
          <w:i/>
          <w:sz w:val="21"/>
          <w:szCs w:val="21"/>
          <w:highlight w:val="lightGray"/>
        </w:rPr>
        <w:br w:type="page"/>
      </w:r>
    </w:p>
    <w:p w14:paraId="7406E50E" w14:textId="0D44DBF1" w:rsidR="00D07797" w:rsidRDefault="00BF667C" w:rsidP="00BF667C">
      <w:pPr>
        <w:pStyle w:val="Heading1"/>
      </w:pPr>
      <w:bookmarkStart w:id="48" w:name="_Toc171414687"/>
      <w:r>
        <w:lastRenderedPageBreak/>
        <w:t>Procédure</w:t>
      </w:r>
      <w:bookmarkEnd w:id="48"/>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Heading2"/>
      </w:pPr>
      <w:bookmarkStart w:id="49" w:name="_Toc364253074"/>
      <w:bookmarkStart w:id="50" w:name="_Toc171414688"/>
      <w:bookmarkStart w:id="51" w:name="_Ref224472424"/>
      <w:bookmarkStart w:id="52" w:name="_Ref224472425"/>
      <w:bookmarkStart w:id="53" w:name="_Toc257380481"/>
      <w:bookmarkStart w:id="54" w:name="_Toc260134198"/>
      <w:r>
        <w:t>Mode de passation</w:t>
      </w:r>
      <w:bookmarkEnd w:id="49"/>
      <w:bookmarkEnd w:id="50"/>
    </w:p>
    <w:p w14:paraId="7BE2205F" w14:textId="49D4AC45" w:rsidR="005D38FA" w:rsidRPr="005D38FA" w:rsidRDefault="00BF667C" w:rsidP="005D38FA">
      <w:pPr>
        <w:pStyle w:val="BodyText"/>
        <w:rPr>
          <w:rFonts w:ascii="Georgia" w:eastAsia="Calibri" w:hAnsi="Georgia" w:cs="Times New Roman"/>
          <w:color w:val="585756"/>
          <w:kern w:val="0"/>
          <w:sz w:val="21"/>
          <w:szCs w:val="22"/>
          <w:lang w:val="fr-BE"/>
        </w:rPr>
      </w:pPr>
      <w:bookmarkStart w:id="55"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18ECE733" w:rsidR="009804F1" w:rsidRDefault="009804F1" w:rsidP="00C72B94">
      <w:pPr>
        <w:pStyle w:val="Heading2"/>
        <w:keepLines w:val="0"/>
        <w:widowControl w:val="0"/>
        <w:numPr>
          <w:ilvl w:val="1"/>
          <w:numId w:val="5"/>
        </w:numPr>
        <w:tabs>
          <w:tab w:val="num" w:pos="576"/>
        </w:tabs>
        <w:suppressAutoHyphens/>
        <w:spacing w:after="240"/>
      </w:pPr>
      <w:bookmarkStart w:id="56" w:name="_Toc171414689"/>
      <w:r>
        <w:t xml:space="preserve">Publication </w:t>
      </w:r>
      <w:bookmarkEnd w:id="55"/>
      <w:r w:rsidR="005A4F65">
        <w:t>officieuse</w:t>
      </w:r>
      <w:bookmarkEnd w:id="56"/>
    </w:p>
    <w:p w14:paraId="4AEB3F41" w14:textId="5344219C" w:rsidR="008F4E8D" w:rsidRDefault="00644D17" w:rsidP="00BB66AF">
      <w:pPr>
        <w:pStyle w:val="BodyText"/>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proofErr w:type="spellStart"/>
      <w:r w:rsidR="00EA6277">
        <w:rPr>
          <w:rFonts w:ascii="Georgia" w:eastAsia="Calibri" w:hAnsi="Georgia" w:cs="Times New Roman"/>
          <w:color w:val="585756"/>
          <w:kern w:val="0"/>
          <w:sz w:val="21"/>
          <w:szCs w:val="22"/>
          <w:lang w:val="fr-BE"/>
        </w:rPr>
        <w:t>Enabel</w:t>
      </w:r>
      <w:proofErr w:type="spellEnd"/>
      <w:r w:rsidR="00EA6277">
        <w:rPr>
          <w:rFonts w:ascii="Georgia" w:eastAsia="Calibri" w:hAnsi="Georgia" w:cs="Times New Roman"/>
          <w:color w:val="585756"/>
          <w:kern w:val="0"/>
          <w:sz w:val="21"/>
          <w:szCs w:val="22"/>
          <w:lang w:val="fr-BE"/>
        </w:rPr>
        <w:t xml:space="preserve"> (</w:t>
      </w:r>
      <w:hyperlink r:id="rId19" w:history="1">
        <w:r w:rsidR="00277483" w:rsidRPr="006E1E5B">
          <w:rPr>
            <w:rStyle w:val="Hyperlink"/>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246446E4" w14:textId="77777777" w:rsidR="00737976" w:rsidRPr="006A3028" w:rsidRDefault="00737976" w:rsidP="00BB66AF">
      <w:pPr>
        <w:pStyle w:val="BodyText"/>
        <w:rPr>
          <w:rFonts w:ascii="Georgia" w:eastAsia="Calibri" w:hAnsi="Georgia" w:cs="Times New Roman"/>
          <w:color w:val="585756"/>
          <w:kern w:val="0"/>
          <w:sz w:val="21"/>
          <w:szCs w:val="22"/>
          <w:lang w:val="fr-BE"/>
        </w:rPr>
      </w:pPr>
    </w:p>
    <w:p w14:paraId="093D87AD" w14:textId="77777777" w:rsidR="009804F1" w:rsidRDefault="009804F1" w:rsidP="00C72B94">
      <w:pPr>
        <w:pStyle w:val="Heading2"/>
        <w:keepLines w:val="0"/>
        <w:widowControl w:val="0"/>
        <w:numPr>
          <w:ilvl w:val="1"/>
          <w:numId w:val="5"/>
        </w:numPr>
        <w:tabs>
          <w:tab w:val="num" w:pos="576"/>
        </w:tabs>
        <w:suppressAutoHyphens/>
        <w:spacing w:after="240"/>
      </w:pPr>
      <w:bookmarkStart w:id="57" w:name="_Toc364253076"/>
      <w:bookmarkStart w:id="58" w:name="_Toc171414690"/>
      <w:r>
        <w:t>Information</w:t>
      </w:r>
      <w:bookmarkEnd w:id="51"/>
      <w:bookmarkEnd w:id="52"/>
      <w:bookmarkEnd w:id="53"/>
      <w:bookmarkEnd w:id="54"/>
      <w:bookmarkEnd w:id="57"/>
      <w:bookmarkEnd w:id="58"/>
    </w:p>
    <w:p w14:paraId="188AB31E" w14:textId="67B61A1D"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FD5884">
        <w:rPr>
          <w:rFonts w:ascii="Georgia" w:eastAsia="Calibri" w:hAnsi="Georgia"/>
          <w:color w:val="585756"/>
          <w:sz w:val="21"/>
          <w:szCs w:val="22"/>
        </w:rPr>
        <w:t>la Cellule Marchés Publics d’</w:t>
      </w:r>
      <w:proofErr w:type="spellStart"/>
      <w:r w:rsidR="00FD5884">
        <w:rPr>
          <w:rFonts w:ascii="Georgia" w:eastAsia="Calibri" w:hAnsi="Georgia"/>
          <w:color w:val="585756"/>
          <w:sz w:val="21"/>
          <w:szCs w:val="22"/>
        </w:rPr>
        <w:t>Enabel</w:t>
      </w:r>
      <w:proofErr w:type="spellEnd"/>
      <w:r w:rsidR="00FD5884">
        <w:rPr>
          <w:rFonts w:ascii="Georgia" w:eastAsia="Calibri" w:hAnsi="Georgia"/>
          <w:color w:val="585756"/>
          <w:sz w:val="21"/>
          <w:szCs w:val="22"/>
        </w:rPr>
        <w:t xml:space="preserve"> en RDC</w:t>
      </w:r>
      <w:r w:rsidR="00D51B48">
        <w:rPr>
          <w:rFonts w:ascii="Georgia" w:eastAsia="Calibri" w:hAnsi="Georgia"/>
          <w:color w:val="585756"/>
          <w:sz w:val="21"/>
          <w:szCs w:val="22"/>
        </w:rPr>
        <w:t xml:space="preserve"> (</w:t>
      </w:r>
      <w:hyperlink r:id="rId20" w:history="1">
        <w:r w:rsidR="006A5200" w:rsidRPr="00701213">
          <w:rPr>
            <w:rStyle w:val="Hyperlink"/>
            <w:rFonts w:ascii="Georgia" w:eastAsia="Calibri" w:hAnsi="Georgia"/>
            <w:sz w:val="21"/>
            <w:szCs w:val="22"/>
          </w:rPr>
          <w:t>procurement.cod@enabel.be</w:t>
        </w:r>
      </w:hyperlink>
      <w:r w:rsidR="00D51B48">
        <w:rPr>
          <w:rFonts w:ascii="Georgia" w:eastAsia="Calibri" w:hAnsi="Georgia"/>
          <w:color w:val="585756"/>
          <w:sz w:val="21"/>
          <w:szCs w:val="22"/>
        </w:rPr>
        <w:t>)</w:t>
      </w:r>
      <w:r w:rsidRPr="00211A79">
        <w:rPr>
          <w:rFonts w:ascii="Georgia" w:eastAsia="Calibri" w:hAnsi="Georgia"/>
          <w:color w:val="585756"/>
          <w:sz w:val="21"/>
          <w:szCs w:val="22"/>
        </w:rPr>
        <w:t>. Aussi longtemps que court la procédure, tous les contacts entre le pouvoir adjudicateur et les soumissionnaires</w:t>
      </w:r>
      <w:r w:rsidR="006A5200">
        <w:rPr>
          <w:rFonts w:ascii="Georgia" w:eastAsia="Calibri" w:hAnsi="Georgia"/>
          <w:color w:val="585756"/>
          <w:sz w:val="21"/>
          <w:szCs w:val="22"/>
        </w:rPr>
        <w:t xml:space="preserve"> </w:t>
      </w:r>
      <w:r w:rsidRPr="00211A79">
        <w:rPr>
          <w:rFonts w:ascii="Georgia" w:eastAsia="Calibri" w:hAnsi="Georgia"/>
          <w:color w:val="585756"/>
          <w:sz w:val="21"/>
          <w:szCs w:val="22"/>
        </w:rPr>
        <w:t>(éventuels)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20C0A19E" w14:textId="70B726DB" w:rsidR="00C72B2C" w:rsidRDefault="005F67B1" w:rsidP="009804F1">
      <w:pPr>
        <w:pStyle w:val="BTCtextCTB"/>
        <w:rPr>
          <w:rFonts w:ascii="Georgia" w:eastAsia="Calibri" w:hAnsi="Georgia"/>
          <w:color w:val="585756"/>
          <w:sz w:val="21"/>
          <w:szCs w:val="21"/>
        </w:rPr>
      </w:pPr>
      <w:r w:rsidRPr="0004536F">
        <w:rPr>
          <w:rFonts w:ascii="Georgia" w:eastAsia="Calibri" w:hAnsi="Georgia"/>
          <w:b/>
          <w:bCs/>
          <w:color w:val="585756"/>
          <w:sz w:val="21"/>
          <w:szCs w:val="21"/>
        </w:rPr>
        <w:t>Jusqu’à 7 jours avant la date limite</w:t>
      </w:r>
      <w:r w:rsidR="0004536F" w:rsidRPr="0004536F">
        <w:rPr>
          <w:rFonts w:ascii="Georgia" w:eastAsia="Calibri" w:hAnsi="Georgia"/>
          <w:b/>
          <w:bCs/>
          <w:color w:val="585756"/>
          <w:sz w:val="21"/>
          <w:szCs w:val="21"/>
        </w:rPr>
        <w:t xml:space="preserve"> fixée pour la remise des offres</w:t>
      </w:r>
      <w:r w:rsidR="0004536F">
        <w:rPr>
          <w:rFonts w:ascii="Georgia" w:eastAsia="Calibri" w:hAnsi="Georgia"/>
          <w:color w:val="585756"/>
          <w:sz w:val="21"/>
          <w:szCs w:val="21"/>
        </w:rPr>
        <w:t>, l</w:t>
      </w:r>
      <w:r w:rsidR="005A4F65" w:rsidRPr="6A1A7154">
        <w:rPr>
          <w:rFonts w:ascii="Georgia" w:eastAsia="Calibri" w:hAnsi="Georgia"/>
          <w:color w:val="585756"/>
          <w:sz w:val="21"/>
          <w:szCs w:val="21"/>
        </w:rPr>
        <w:t>es soumissionnaires peuvent poser des questions concernant le CSC et le marché. Les questions seront posées exclusivement par voie électronique via l</w:t>
      </w:r>
      <w:r w:rsidR="00737976">
        <w:rPr>
          <w:rFonts w:ascii="Georgia" w:eastAsia="Calibri" w:hAnsi="Georgia"/>
          <w:color w:val="585756"/>
          <w:sz w:val="21"/>
          <w:szCs w:val="21"/>
        </w:rPr>
        <w:t xml:space="preserve">es </w:t>
      </w:r>
      <w:r w:rsidR="005A4F65" w:rsidRPr="6A1A7154">
        <w:rPr>
          <w:rFonts w:ascii="Georgia" w:eastAsia="Calibri" w:hAnsi="Georgia"/>
          <w:color w:val="585756"/>
          <w:sz w:val="21"/>
          <w:szCs w:val="21"/>
        </w:rPr>
        <w:t>adresse</w:t>
      </w:r>
      <w:r w:rsidR="00737976">
        <w:rPr>
          <w:rFonts w:ascii="Georgia" w:eastAsia="Calibri" w:hAnsi="Georgia"/>
          <w:color w:val="585756"/>
          <w:sz w:val="21"/>
          <w:szCs w:val="21"/>
        </w:rPr>
        <w:t>s</w:t>
      </w:r>
      <w:r w:rsidR="005A4F65" w:rsidRPr="6A1A7154">
        <w:rPr>
          <w:rFonts w:ascii="Georgia" w:eastAsia="Calibri" w:hAnsi="Georgia"/>
          <w:color w:val="585756"/>
          <w:sz w:val="21"/>
          <w:szCs w:val="21"/>
        </w:rPr>
        <w:t xml:space="preserve"> : </w:t>
      </w:r>
      <w:hyperlink r:id="rId21">
        <w:r w:rsidR="005A4F65" w:rsidRPr="6A1A7154">
          <w:rPr>
            <w:rStyle w:val="Hyperlink"/>
            <w:rFonts w:ascii="Georgia" w:eastAsia="Calibri" w:hAnsi="Georgia"/>
            <w:sz w:val="21"/>
            <w:szCs w:val="21"/>
          </w:rPr>
          <w:t>procurement.cod@enabel.be</w:t>
        </w:r>
      </w:hyperlink>
      <w:r w:rsidR="00737976">
        <w:rPr>
          <w:rFonts w:ascii="Georgia" w:eastAsia="Calibri" w:hAnsi="Georgia"/>
          <w:color w:val="585756"/>
          <w:sz w:val="21"/>
          <w:szCs w:val="21"/>
        </w:rPr>
        <w:t xml:space="preserve"> ; </w:t>
      </w:r>
      <w:hyperlink r:id="rId22" w:history="1">
        <w:r w:rsidR="00737976" w:rsidRPr="001E3491">
          <w:rPr>
            <w:rStyle w:val="Hyperlink"/>
            <w:rFonts w:ascii="Georgia" w:eastAsia="Calibri" w:hAnsi="Georgia"/>
            <w:sz w:val="21"/>
            <w:szCs w:val="21"/>
          </w:rPr>
          <w:t>erika.aptino@enabel.be</w:t>
        </w:r>
      </w:hyperlink>
      <w:r w:rsidR="000418CC">
        <w:rPr>
          <w:rStyle w:val="Hyperlink"/>
          <w:rFonts w:ascii="Georgia" w:eastAsia="Calibri" w:hAnsi="Georgia"/>
          <w:sz w:val="21"/>
          <w:szCs w:val="21"/>
        </w:rPr>
        <w:t xml:space="preserve"> </w:t>
      </w:r>
      <w:r w:rsidR="000418CC" w:rsidRPr="00214A68">
        <w:rPr>
          <w:rFonts w:eastAsia="Calibri"/>
          <w:color w:val="585756"/>
        </w:rPr>
        <w:t>e</w:t>
      </w:r>
      <w:r w:rsidR="000418CC" w:rsidRPr="00214A68">
        <w:rPr>
          <w:rFonts w:ascii="Georgia" w:eastAsia="Calibri" w:hAnsi="Georgia"/>
          <w:color w:val="585756"/>
          <w:sz w:val="21"/>
          <w:szCs w:val="21"/>
        </w:rPr>
        <w:t>t</w:t>
      </w:r>
      <w:r w:rsidR="00214A68" w:rsidRPr="00214A68">
        <w:rPr>
          <w:rFonts w:eastAsia="Calibri"/>
          <w:color w:val="585756"/>
        </w:rPr>
        <w:t xml:space="preserve"> </w:t>
      </w:r>
      <w:r w:rsidR="00214A68" w:rsidRPr="00214A68">
        <w:rPr>
          <w:rStyle w:val="Hyperlink"/>
          <w:rFonts w:ascii="Georgia" w:eastAsia="Calibri" w:hAnsi="Georgia"/>
          <w:sz w:val="21"/>
          <w:szCs w:val="21"/>
        </w:rPr>
        <w:t>brahim.ilahiane@enabel.be</w:t>
      </w:r>
      <w:r w:rsidR="00737976">
        <w:rPr>
          <w:rFonts w:ascii="Georgia" w:eastAsia="Calibri" w:hAnsi="Georgia"/>
          <w:color w:val="585756"/>
          <w:sz w:val="21"/>
          <w:szCs w:val="21"/>
        </w:rPr>
        <w:t xml:space="preserve"> </w:t>
      </w:r>
      <w:r w:rsidR="005A4F65" w:rsidRPr="6A1A7154">
        <w:rPr>
          <w:rFonts w:ascii="Georgia" w:eastAsia="Calibri" w:hAnsi="Georgia"/>
          <w:color w:val="585756"/>
          <w:sz w:val="21"/>
          <w:szCs w:val="21"/>
        </w:rPr>
        <w:t xml:space="preserve">et il y sera répondu au fur et à mesure de leur réception. L’aperçu complet des questions posées sera disponible à partir du </w:t>
      </w:r>
      <w:r w:rsidR="0004536F" w:rsidRPr="0004536F">
        <w:rPr>
          <w:rFonts w:ascii="Georgia" w:eastAsia="Calibri" w:hAnsi="Georgia"/>
          <w:b/>
          <w:bCs/>
          <w:color w:val="585756"/>
          <w:sz w:val="21"/>
          <w:szCs w:val="21"/>
        </w:rPr>
        <w:t>22</w:t>
      </w:r>
      <w:r w:rsidR="005A4F65" w:rsidRPr="0004536F">
        <w:rPr>
          <w:rFonts w:ascii="Georgia" w:eastAsia="Calibri" w:hAnsi="Georgia"/>
          <w:b/>
          <w:bCs/>
          <w:color w:val="585756"/>
          <w:sz w:val="21"/>
          <w:szCs w:val="21"/>
        </w:rPr>
        <w:t>/</w:t>
      </w:r>
      <w:r w:rsidR="00737976" w:rsidRPr="0004536F">
        <w:rPr>
          <w:rFonts w:ascii="Georgia" w:eastAsia="Calibri" w:hAnsi="Georgia"/>
          <w:b/>
          <w:bCs/>
          <w:color w:val="585756"/>
          <w:sz w:val="21"/>
          <w:szCs w:val="21"/>
        </w:rPr>
        <w:t>juillet</w:t>
      </w:r>
      <w:r w:rsidR="005A4F65" w:rsidRPr="6A1A7154">
        <w:rPr>
          <w:rFonts w:ascii="Georgia" w:eastAsia="Calibri" w:hAnsi="Georgia"/>
          <w:b/>
          <w:bCs/>
          <w:color w:val="585756"/>
          <w:sz w:val="21"/>
          <w:szCs w:val="21"/>
        </w:rPr>
        <w:t>/</w:t>
      </w:r>
      <w:r w:rsidR="00E9467B" w:rsidRPr="6A1A7154">
        <w:rPr>
          <w:rFonts w:ascii="Georgia" w:eastAsia="Calibri" w:hAnsi="Georgia"/>
          <w:b/>
          <w:bCs/>
          <w:color w:val="585756"/>
          <w:sz w:val="21"/>
          <w:szCs w:val="21"/>
        </w:rPr>
        <w:t>2024</w:t>
      </w:r>
      <w:r w:rsidR="005A4F65" w:rsidRPr="6A1A7154">
        <w:rPr>
          <w:rFonts w:ascii="Georgia" w:eastAsia="Calibri" w:hAnsi="Georgia"/>
          <w:color w:val="585756"/>
          <w:sz w:val="21"/>
          <w:szCs w:val="21"/>
        </w:rPr>
        <w:t xml:space="preserve"> à l’adresse susmentionnée.</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014AA7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72C6CED" w14:textId="77777777" w:rsidR="001C7EF1" w:rsidRPr="005A4F65" w:rsidRDefault="001C7EF1" w:rsidP="00905A08">
      <w:pPr>
        <w:pStyle w:val="BTCtextCTB"/>
        <w:numPr>
          <w:ilvl w:val="0"/>
          <w:numId w:val="24"/>
        </w:numPr>
        <w:rPr>
          <w:rFonts w:ascii="Georgia" w:eastAsia="Calibri" w:hAnsi="Georgia"/>
          <w:color w:val="585756"/>
          <w:sz w:val="21"/>
          <w:szCs w:val="22"/>
        </w:rPr>
      </w:pPr>
      <w:r w:rsidRPr="005A4F65">
        <w:rPr>
          <w:rFonts w:ascii="Georgia" w:eastAsia="Calibri" w:hAnsi="Georgia"/>
          <w:color w:val="585756"/>
          <w:sz w:val="21"/>
          <w:szCs w:val="22"/>
        </w:rPr>
        <w:t>www.enabel.be (suivre l’onglet : « travaillez pour nous »)</w:t>
      </w:r>
    </w:p>
    <w:p w14:paraId="631E436A" w14:textId="43DB9E12" w:rsidR="009804F1" w:rsidRPr="006A3028" w:rsidRDefault="009804F1" w:rsidP="006A3028">
      <w:pPr>
        <w:pStyle w:val="BTCtextCTB"/>
        <w:ind w:left="720"/>
        <w:rPr>
          <w:rFonts w:ascii="Georgia" w:eastAsia="Calibri" w:hAnsi="Georgia"/>
          <w:color w:val="585756"/>
          <w:sz w:val="21"/>
          <w:szCs w:val="22"/>
        </w:rPr>
      </w:pPr>
    </w:p>
    <w:p w14:paraId="7DCBAFC4" w14:textId="77777777" w:rsidR="009804F1" w:rsidRDefault="009804F1" w:rsidP="00C72B94">
      <w:pPr>
        <w:pStyle w:val="Heading2"/>
        <w:keepLines w:val="0"/>
        <w:widowControl w:val="0"/>
        <w:numPr>
          <w:ilvl w:val="1"/>
          <w:numId w:val="5"/>
        </w:numPr>
        <w:tabs>
          <w:tab w:val="num" w:pos="576"/>
        </w:tabs>
        <w:suppressAutoHyphens/>
        <w:spacing w:after="240"/>
      </w:pPr>
      <w:bookmarkStart w:id="59" w:name="_Toc260134199"/>
      <w:bookmarkStart w:id="60" w:name="_Toc364253077"/>
      <w:bookmarkStart w:id="61" w:name="_Toc171414691"/>
      <w:r>
        <w:t>Offre</w:t>
      </w:r>
      <w:bookmarkEnd w:id="59"/>
      <w:bookmarkEnd w:id="60"/>
      <w:bookmarkEnd w:id="61"/>
    </w:p>
    <w:p w14:paraId="0A22DEA1" w14:textId="77777777"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2" w:name="_Toc171414692"/>
      <w:bookmarkStart w:id="63" w:name="_Toc257380483"/>
      <w:bookmarkStart w:id="64" w:name="_Toc260134200"/>
      <w:r>
        <w:t xml:space="preserve">Données à </w:t>
      </w:r>
      <w:proofErr w:type="spellStart"/>
      <w:r>
        <w:t>mentionner</w:t>
      </w:r>
      <w:proofErr w:type="spellEnd"/>
      <w:r>
        <w:t xml:space="preserve"> dans </w:t>
      </w:r>
      <w:proofErr w:type="spellStart"/>
      <w:r>
        <w:t>l’offre</w:t>
      </w:r>
      <w:bookmarkEnd w:id="62"/>
      <w:proofErr w:type="spellEnd"/>
    </w:p>
    <w:p w14:paraId="001C7952"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4E0EC58C"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B6504C">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BodyText"/>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65" w:name="_Toc171414693"/>
      <w:r w:rsidRPr="7F555B7C">
        <w:rPr>
          <w:lang w:val="fr-BE"/>
        </w:rPr>
        <w:lastRenderedPageBreak/>
        <w:t>Durée de validité de l’offre</w:t>
      </w:r>
      <w:bookmarkEnd w:id="65"/>
    </w:p>
    <w:p w14:paraId="3B8F49A2" w14:textId="2FF5F33E"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w:t>
      </w:r>
      <w:r w:rsidRPr="00D81C7B">
        <w:rPr>
          <w:rFonts w:ascii="Georgia" w:eastAsia="Calibri" w:hAnsi="Georgia" w:cs="Times New Roman"/>
          <w:color w:val="585756"/>
          <w:kern w:val="0"/>
          <w:sz w:val="21"/>
          <w:szCs w:val="22"/>
          <w:lang w:val="fr-BE"/>
        </w:rPr>
        <w:t xml:space="preserve">délai de </w:t>
      </w:r>
      <w:r w:rsidR="00C53AF1">
        <w:rPr>
          <w:rFonts w:ascii="Georgia" w:eastAsia="Calibri" w:hAnsi="Georgia" w:cs="Times New Roman"/>
          <w:color w:val="585756"/>
          <w:kern w:val="0"/>
          <w:sz w:val="21"/>
          <w:szCs w:val="22"/>
          <w:lang w:val="fr-BE"/>
        </w:rPr>
        <w:t>9</w:t>
      </w:r>
      <w:r w:rsidRPr="00D81C7B">
        <w:rPr>
          <w:rFonts w:ascii="Georgia" w:eastAsia="Calibri" w:hAnsi="Georgia" w:cs="Times New Roman"/>
          <w:color w:val="585756"/>
          <w:kern w:val="0"/>
          <w:sz w:val="21"/>
          <w:szCs w:val="22"/>
          <w:lang w:val="fr-BE"/>
        </w:rPr>
        <w:t>0 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6" w:name="_Toc257380485"/>
      <w:bookmarkStart w:id="67" w:name="_Toc260134204"/>
      <w:bookmarkStart w:id="68" w:name="_Toc171414694"/>
      <w:bookmarkEnd w:id="63"/>
      <w:bookmarkEnd w:id="64"/>
      <w:proofErr w:type="spellStart"/>
      <w:r>
        <w:t>Détermination</w:t>
      </w:r>
      <w:proofErr w:type="spellEnd"/>
      <w:r>
        <w:t xml:space="preserve"> des prix</w:t>
      </w:r>
      <w:bookmarkEnd w:id="66"/>
      <w:bookmarkEnd w:id="67"/>
      <w:bookmarkEnd w:id="68"/>
    </w:p>
    <w:p w14:paraId="3BC54EA3"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D81C7B">
        <w:rPr>
          <w:rFonts w:ascii="Georgia" w:eastAsia="Calibri" w:hAnsi="Georgia" w:cs="Times New Roman"/>
          <w:color w:val="585756"/>
          <w:kern w:val="0"/>
          <w:sz w:val="21"/>
          <w:szCs w:val="22"/>
          <w:lang w:val="fr-BE"/>
        </w:rPr>
        <w:t>EURO.</w:t>
      </w:r>
    </w:p>
    <w:p w14:paraId="1B668FCC" w14:textId="647AE2AE"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9" w:name="_Toc171414695"/>
      <w:proofErr w:type="spellStart"/>
      <w:r>
        <w:t>Eléments</w:t>
      </w:r>
      <w:proofErr w:type="spellEnd"/>
      <w:r>
        <w:t xml:space="preserve"> </w:t>
      </w:r>
      <w:proofErr w:type="spellStart"/>
      <w:r>
        <w:t>inclus</w:t>
      </w:r>
      <w:proofErr w:type="spellEnd"/>
      <w:r>
        <w:t xml:space="preserve"> dans le prix</w:t>
      </w:r>
      <w:bookmarkEnd w:id="69"/>
    </w:p>
    <w:p w14:paraId="59D2E223" w14:textId="2451A0C0"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D5AA8DD" w:rsidR="00644D17" w:rsidRPr="00644D17" w:rsidRDefault="00644D17" w:rsidP="00644D17">
      <w:pPr>
        <w:pStyle w:val="BTCtextCTB"/>
        <w:rPr>
          <w:rFonts w:ascii="Georgia" w:eastAsia="Calibri" w:hAnsi="Georgia"/>
          <w:color w:val="585756"/>
          <w:sz w:val="21"/>
          <w:szCs w:val="21"/>
        </w:rPr>
      </w:pPr>
      <w:r w:rsidRPr="09F39065">
        <w:rPr>
          <w:rFonts w:ascii="Georgia" w:eastAsia="Calibri" w:hAnsi="Georgia"/>
          <w:color w:val="585756"/>
          <w:sz w:val="21"/>
          <w:szCs w:val="21"/>
        </w:rPr>
        <w:t>6° le cas échéant, les mesures imposées par la législation en matière de sécurité et de santé des services ;</w:t>
      </w:r>
      <w:r w:rsidR="39766427" w:rsidRPr="09F39065">
        <w:rPr>
          <w:rFonts w:ascii="Georgia" w:eastAsia="Calibri" w:hAnsi="Georgia"/>
          <w:color w:val="585756"/>
          <w:sz w:val="21"/>
          <w:szCs w:val="21"/>
        </w:rPr>
        <w:t xml:space="preserve"> </w:t>
      </w:r>
      <w:r w:rsidRPr="09F39065">
        <w:rPr>
          <w:rFonts w:ascii="Georgia" w:eastAsia="Calibri" w:hAnsi="Georgia"/>
          <w:color w:val="585756"/>
          <w:sz w:val="21"/>
          <w:szCs w:val="21"/>
        </w:rPr>
        <w:t>travailleurs lors de l'exécution de leur travail ;</w:t>
      </w:r>
    </w:p>
    <w:p w14:paraId="6AC24159" w14:textId="77777777" w:rsidR="00644D17" w:rsidRPr="00AB2961" w:rsidRDefault="00644D17" w:rsidP="00644D17">
      <w:pPr>
        <w:pStyle w:val="BTCtextCTB"/>
        <w:rPr>
          <w:rFonts w:ascii="Georgia" w:eastAsia="Calibri" w:hAnsi="Georgia"/>
          <w:color w:val="585756"/>
          <w:sz w:val="21"/>
          <w:szCs w:val="21"/>
        </w:rPr>
      </w:pPr>
      <w:r w:rsidRPr="00644D17">
        <w:rPr>
          <w:rFonts w:ascii="Georgia" w:eastAsia="Calibri" w:hAnsi="Georgia"/>
          <w:color w:val="585756"/>
          <w:sz w:val="21"/>
          <w:szCs w:val="22"/>
        </w:rPr>
        <w:t>7° les droits de doua</w:t>
      </w:r>
      <w:r w:rsidRPr="00AB2961">
        <w:rPr>
          <w:rFonts w:ascii="Georgia" w:eastAsia="Calibri" w:hAnsi="Georgia"/>
          <w:color w:val="585756"/>
          <w:sz w:val="21"/>
          <w:szCs w:val="21"/>
        </w:rPr>
        <w:t>ne et d’accise ;</w:t>
      </w:r>
    </w:p>
    <w:p w14:paraId="437F71C9" w14:textId="410CB1CA" w:rsidR="00C53AF1" w:rsidRDefault="00644D17" w:rsidP="09F39065">
      <w:pPr>
        <w:pStyle w:val="BTCtextCTB"/>
        <w:rPr>
          <w:rFonts w:ascii="Georgia" w:eastAsia="Calibri" w:hAnsi="Georgia"/>
          <w:color w:val="585756"/>
          <w:sz w:val="21"/>
          <w:szCs w:val="21"/>
        </w:rPr>
      </w:pPr>
      <w:r w:rsidRPr="09F39065">
        <w:rPr>
          <w:rFonts w:ascii="Georgia" w:eastAsia="Calibri" w:hAnsi="Georgia"/>
          <w:color w:val="585756"/>
          <w:sz w:val="21"/>
          <w:szCs w:val="21"/>
        </w:rPr>
        <w:t xml:space="preserve"> Tous les prix sont </w:t>
      </w:r>
      <w:r w:rsidRPr="00AB2961">
        <w:rPr>
          <w:rFonts w:ascii="Georgia" w:eastAsia="Calibri" w:hAnsi="Georgia"/>
          <w:color w:val="585756"/>
          <w:sz w:val="21"/>
          <w:szCs w:val="21"/>
        </w:rPr>
        <w:t>DDP</w:t>
      </w:r>
      <w:r w:rsidR="00D81C7B" w:rsidRPr="00AB2961">
        <w:rPr>
          <w:rFonts w:ascii="Georgia" w:eastAsia="Calibri" w:hAnsi="Georgia"/>
          <w:color w:val="585756"/>
          <w:sz w:val="21"/>
          <w:szCs w:val="21"/>
        </w:rPr>
        <w:t xml:space="preserve"> </w:t>
      </w:r>
      <w:r w:rsidRPr="00AB2961">
        <w:rPr>
          <w:rFonts w:ascii="Georgia" w:eastAsia="Calibri" w:hAnsi="Georgia"/>
          <w:color w:val="585756"/>
          <w:sz w:val="21"/>
          <w:szCs w:val="21"/>
        </w:rPr>
        <w:t>(INCOTERMS 2010)</w:t>
      </w:r>
    </w:p>
    <w:p w14:paraId="783636E7" w14:textId="77777777" w:rsidR="001249D3" w:rsidRPr="00C53AF1" w:rsidRDefault="001249D3" w:rsidP="09F39065">
      <w:pPr>
        <w:pStyle w:val="BTCtextCTB"/>
        <w:rPr>
          <w:rFonts w:ascii="Georgia" w:eastAsia="Calibri" w:hAnsi="Georgia"/>
          <w:color w:val="585756"/>
          <w:sz w:val="21"/>
          <w:szCs w:val="21"/>
        </w:rPr>
      </w:pPr>
    </w:p>
    <w:p w14:paraId="1D249C95" w14:textId="77777777" w:rsidR="009804F1" w:rsidRPr="00AA6400"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70" w:name="_Toc257380488"/>
      <w:bookmarkStart w:id="71" w:name="_Toc260134207"/>
      <w:bookmarkStart w:id="72" w:name="_Toc171414696"/>
      <w:r>
        <w:t xml:space="preserve">Introduction des </w:t>
      </w:r>
      <w:proofErr w:type="spellStart"/>
      <w:r>
        <w:t>offres</w:t>
      </w:r>
      <w:bookmarkEnd w:id="70"/>
      <w:bookmarkEnd w:id="71"/>
      <w:bookmarkEnd w:id="72"/>
      <w:proofErr w:type="spellEnd"/>
    </w:p>
    <w:p w14:paraId="11E1704C" w14:textId="335CB0A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4FB6447" w14:textId="13C653B4" w:rsidR="00347C28" w:rsidRPr="00347C28" w:rsidRDefault="002E6840" w:rsidP="00A42313">
      <w:pPr>
        <w:pStyle w:val="BTCtextCTB"/>
        <w:numPr>
          <w:ilvl w:val="0"/>
          <w:numId w:val="6"/>
        </w:numPr>
        <w:rPr>
          <w:rFonts w:ascii="Georgia" w:eastAsia="Calibri" w:hAnsi="Georgia"/>
          <w:color w:val="585756"/>
          <w:sz w:val="21"/>
          <w:szCs w:val="22"/>
        </w:rPr>
      </w:pPr>
      <w:r w:rsidRPr="00347C28">
        <w:rPr>
          <w:rFonts w:ascii="Georgia" w:eastAsia="Calibri" w:hAnsi="Georgia"/>
          <w:color w:val="585756"/>
          <w:sz w:val="21"/>
          <w:szCs w:val="21"/>
        </w:rPr>
        <w:t>Un exemplaire original de l’offre complète sera introduit</w:t>
      </w:r>
      <w:r w:rsidR="0012581B" w:rsidRPr="00347C28">
        <w:rPr>
          <w:rFonts w:ascii="Georgia" w:eastAsia="Calibri" w:hAnsi="Georgia"/>
          <w:color w:val="585756"/>
          <w:sz w:val="21"/>
          <w:szCs w:val="21"/>
        </w:rPr>
        <w:t xml:space="preserve"> par voie électronique en précisant la référence de publication et l’intitulé du marché exclusivement</w:t>
      </w:r>
      <w:r w:rsidR="006C442F" w:rsidRPr="00347C28">
        <w:rPr>
          <w:rFonts w:ascii="Georgia" w:eastAsia="Calibri" w:hAnsi="Georgia"/>
          <w:color w:val="585756"/>
          <w:sz w:val="21"/>
          <w:szCs w:val="21"/>
        </w:rPr>
        <w:t xml:space="preserve"> à l’adresse suivante </w:t>
      </w:r>
      <w:hyperlink r:id="rId23" w:history="1">
        <w:r w:rsidR="00347C28" w:rsidRPr="00347C28">
          <w:rPr>
            <w:rStyle w:val="Hyperlink"/>
            <w:rFonts w:ascii="Georgia" w:eastAsia="Calibri" w:hAnsi="Georgia"/>
            <w:sz w:val="21"/>
            <w:szCs w:val="22"/>
          </w:rPr>
          <w:t>procurement.cod@enabel.be</w:t>
        </w:r>
      </w:hyperlink>
      <w:r w:rsidR="00D976BA">
        <w:rPr>
          <w:rFonts w:ascii="Georgia" w:eastAsia="Calibri" w:hAnsi="Georgia"/>
          <w:color w:val="585756"/>
          <w:sz w:val="21"/>
          <w:szCs w:val="22"/>
        </w:rPr>
        <w:t xml:space="preserve">, </w:t>
      </w:r>
      <w:hyperlink r:id="rId24" w:history="1">
        <w:r w:rsidR="00D976BA" w:rsidRPr="001E3491">
          <w:rPr>
            <w:rStyle w:val="Hyperlink"/>
            <w:rFonts w:ascii="Georgia" w:eastAsia="Calibri" w:hAnsi="Georgia"/>
            <w:sz w:val="21"/>
            <w:szCs w:val="21"/>
          </w:rPr>
          <w:t>erika.aptino@enabel.be</w:t>
        </w:r>
      </w:hyperlink>
      <w:r w:rsidR="00D976BA" w:rsidRPr="00D976BA">
        <w:rPr>
          <w:rStyle w:val="Hyperlink"/>
          <w:rFonts w:ascii="Georgia" w:eastAsia="Calibri" w:hAnsi="Georgia"/>
          <w:sz w:val="21"/>
          <w:szCs w:val="21"/>
          <w:u w:val="none"/>
        </w:rPr>
        <w:t xml:space="preserve"> </w:t>
      </w:r>
      <w:r w:rsidR="00D976BA" w:rsidRPr="00214A68">
        <w:rPr>
          <w:rFonts w:eastAsia="Calibri"/>
          <w:color w:val="585756"/>
        </w:rPr>
        <w:t>e</w:t>
      </w:r>
      <w:r w:rsidR="00D976BA" w:rsidRPr="00214A68">
        <w:rPr>
          <w:rFonts w:ascii="Georgia" w:eastAsia="Calibri" w:hAnsi="Georgia"/>
          <w:color w:val="585756"/>
          <w:sz w:val="21"/>
          <w:szCs w:val="21"/>
        </w:rPr>
        <w:t>t</w:t>
      </w:r>
      <w:r w:rsidR="00D976BA" w:rsidRPr="00214A68">
        <w:rPr>
          <w:rFonts w:eastAsia="Calibri"/>
          <w:color w:val="585756"/>
        </w:rPr>
        <w:t xml:space="preserve"> </w:t>
      </w:r>
      <w:r w:rsidR="00D976BA" w:rsidRPr="00214A68">
        <w:rPr>
          <w:rStyle w:val="Hyperlink"/>
          <w:rFonts w:ascii="Georgia" w:eastAsia="Calibri" w:hAnsi="Georgia"/>
          <w:sz w:val="21"/>
          <w:szCs w:val="21"/>
        </w:rPr>
        <w:t>brahim.ilahiane@enabel.be</w:t>
      </w:r>
      <w:r w:rsidR="00D976BA">
        <w:rPr>
          <w:rStyle w:val="Hyperlink"/>
          <w:rFonts w:ascii="Georgia" w:eastAsia="Calibri" w:hAnsi="Georgia"/>
          <w:sz w:val="21"/>
          <w:szCs w:val="21"/>
        </w:rPr>
        <w:t>.</w:t>
      </w:r>
    </w:p>
    <w:p w14:paraId="122CCB5D" w14:textId="467996D5" w:rsidR="008C7A11" w:rsidRPr="0004536F" w:rsidRDefault="002E5AB2" w:rsidP="0004536F">
      <w:pPr>
        <w:pStyle w:val="BTCtextCTB"/>
        <w:numPr>
          <w:ilvl w:val="0"/>
          <w:numId w:val="6"/>
        </w:numPr>
        <w:rPr>
          <w:rFonts w:ascii="Georgia" w:eastAsia="Calibri" w:hAnsi="Georgia"/>
          <w:color w:val="585756"/>
          <w:sz w:val="21"/>
          <w:szCs w:val="21"/>
        </w:rPr>
      </w:pPr>
      <w:r w:rsidRPr="00347C28">
        <w:rPr>
          <w:rFonts w:ascii="Georgia" w:eastAsia="Calibri" w:hAnsi="Georgia"/>
          <w:color w:val="585756"/>
          <w:sz w:val="21"/>
          <w:szCs w:val="21"/>
        </w:rPr>
        <w:lastRenderedPageBreak/>
        <w:t xml:space="preserve">Les offres doivent être </w:t>
      </w:r>
      <w:r w:rsidR="0004536F">
        <w:rPr>
          <w:rFonts w:ascii="Georgia" w:eastAsia="Calibri" w:hAnsi="Georgia"/>
          <w:color w:val="585756"/>
          <w:sz w:val="21"/>
          <w:szCs w:val="21"/>
        </w:rPr>
        <w:t xml:space="preserve">reçues </w:t>
      </w:r>
      <w:r w:rsidRPr="0004536F">
        <w:rPr>
          <w:rFonts w:ascii="Georgia" w:eastAsia="Calibri" w:hAnsi="Georgia"/>
          <w:color w:val="585756"/>
          <w:sz w:val="21"/>
          <w:szCs w:val="21"/>
        </w:rPr>
        <w:t xml:space="preserve">au plus tard le </w:t>
      </w:r>
      <w:r w:rsidR="001249D3" w:rsidRPr="0004536F">
        <w:rPr>
          <w:rFonts w:ascii="Georgia" w:eastAsia="Calibri" w:hAnsi="Georgia"/>
          <w:b/>
          <w:bCs/>
          <w:color w:val="585756"/>
          <w:sz w:val="21"/>
          <w:szCs w:val="21"/>
        </w:rPr>
        <w:t>26</w:t>
      </w:r>
      <w:r w:rsidRPr="0004536F">
        <w:rPr>
          <w:rFonts w:ascii="Georgia" w:eastAsia="Calibri" w:hAnsi="Georgia"/>
          <w:b/>
          <w:bCs/>
          <w:color w:val="585756"/>
          <w:sz w:val="21"/>
          <w:szCs w:val="21"/>
        </w:rPr>
        <w:t>/</w:t>
      </w:r>
      <w:r w:rsidR="00C72B2C" w:rsidRPr="0004536F">
        <w:rPr>
          <w:rFonts w:ascii="Georgia" w:eastAsia="Calibri" w:hAnsi="Georgia"/>
          <w:b/>
          <w:bCs/>
          <w:color w:val="585756"/>
          <w:sz w:val="21"/>
          <w:szCs w:val="21"/>
        </w:rPr>
        <w:t>juillet</w:t>
      </w:r>
      <w:r w:rsidRPr="0004536F">
        <w:rPr>
          <w:rFonts w:ascii="Georgia" w:eastAsia="Calibri" w:hAnsi="Georgia"/>
          <w:b/>
          <w:bCs/>
          <w:color w:val="585756"/>
          <w:sz w:val="21"/>
          <w:szCs w:val="21"/>
        </w:rPr>
        <w:t xml:space="preserve">/2024 à </w:t>
      </w:r>
      <w:r w:rsidR="0029643D" w:rsidRPr="0004536F">
        <w:rPr>
          <w:rFonts w:ascii="Georgia" w:eastAsia="Calibri" w:hAnsi="Georgia"/>
          <w:b/>
          <w:bCs/>
          <w:color w:val="585756"/>
          <w:sz w:val="21"/>
          <w:szCs w:val="21"/>
        </w:rPr>
        <w:t>10</w:t>
      </w:r>
      <w:r w:rsidRPr="0004536F">
        <w:rPr>
          <w:rFonts w:ascii="Georgia" w:eastAsia="Calibri" w:hAnsi="Georgia"/>
          <w:b/>
          <w:bCs/>
          <w:color w:val="585756"/>
          <w:sz w:val="21"/>
          <w:szCs w:val="21"/>
        </w:rPr>
        <w:t>h</w:t>
      </w:r>
      <w:r w:rsidR="00C72B2C" w:rsidRPr="0004536F">
        <w:rPr>
          <w:rFonts w:ascii="Georgia" w:eastAsia="Calibri" w:hAnsi="Georgia"/>
          <w:b/>
          <w:bCs/>
          <w:color w:val="585756"/>
          <w:sz w:val="21"/>
          <w:szCs w:val="21"/>
        </w:rPr>
        <w:t>3</w:t>
      </w:r>
      <w:r w:rsidRPr="0004536F">
        <w:rPr>
          <w:rFonts w:ascii="Georgia" w:eastAsia="Calibri" w:hAnsi="Georgia"/>
          <w:b/>
          <w:bCs/>
          <w:color w:val="585756"/>
          <w:sz w:val="21"/>
          <w:szCs w:val="21"/>
        </w:rPr>
        <w:t>0</w:t>
      </w:r>
      <w:r w:rsidR="00347C28" w:rsidRPr="0004536F">
        <w:rPr>
          <w:rFonts w:ascii="Georgia" w:eastAsia="Calibri" w:hAnsi="Georgia"/>
          <w:color w:val="FF0000"/>
          <w:sz w:val="21"/>
          <w:szCs w:val="21"/>
        </w:rPr>
        <w:t xml:space="preserve"> </w:t>
      </w:r>
      <w:r w:rsidRPr="0004536F">
        <w:rPr>
          <w:rFonts w:ascii="Georgia" w:eastAsia="Calibri" w:hAnsi="Georgia"/>
          <w:color w:val="585756"/>
          <w:sz w:val="21"/>
          <w:szCs w:val="21"/>
        </w:rPr>
        <w:t>(heure de Lubum</w:t>
      </w:r>
      <w:r w:rsidR="00252FD1" w:rsidRPr="0004536F">
        <w:rPr>
          <w:rFonts w:ascii="Georgia" w:eastAsia="Calibri" w:hAnsi="Georgia"/>
          <w:color w:val="585756"/>
          <w:sz w:val="21"/>
          <w:szCs w:val="21"/>
        </w:rPr>
        <w:t>bashi</w:t>
      </w:r>
      <w:r w:rsidRPr="0004536F">
        <w:rPr>
          <w:color w:val="2B579A"/>
        </w:rPr>
        <w:t>)</w:t>
      </w:r>
      <w:r w:rsidRPr="0004536F">
        <w:rPr>
          <w:rFonts w:ascii="Georgia" w:eastAsia="Calibri" w:hAnsi="Georgia"/>
          <w:color w:val="585756"/>
          <w:sz w:val="21"/>
          <w:szCs w:val="21"/>
        </w:rPr>
        <w:t xml:space="preserve">. Une confirmation de la réception sera envoyée. </w:t>
      </w:r>
    </w:p>
    <w:p w14:paraId="4CE8A5F6" w14:textId="77777777" w:rsidR="008C7A11" w:rsidRPr="00347C28" w:rsidRDefault="008C7A11" w:rsidP="00252FD1">
      <w:pPr>
        <w:pStyle w:val="BTCtextCTB"/>
        <w:numPr>
          <w:ilvl w:val="0"/>
          <w:numId w:val="6"/>
        </w:numPr>
        <w:rPr>
          <w:rFonts w:ascii="Georgia" w:eastAsia="Calibri" w:hAnsi="Georgia"/>
          <w:color w:val="585756"/>
          <w:sz w:val="21"/>
          <w:szCs w:val="22"/>
        </w:rPr>
      </w:pPr>
      <w:r w:rsidRPr="00347C28">
        <w:rPr>
          <w:rFonts w:ascii="Georgia" w:eastAsia="Calibri" w:hAnsi="Georgia"/>
          <w:color w:val="585756"/>
          <w:sz w:val="21"/>
          <w:szCs w:val="22"/>
          <w:shd w:val="clear" w:color="auto" w:fill="FFFFFF" w:themeFill="background1"/>
        </w:rPr>
        <w:t xml:space="preserve">Les offres transmises sous une autre façon ou à d’autres destinataires seront écartées de la procédure. </w:t>
      </w:r>
    </w:p>
    <w:p w14:paraId="60D66852" w14:textId="77777777" w:rsidR="008C7A11" w:rsidRPr="00347C28" w:rsidRDefault="008C7A11" w:rsidP="00347C28">
      <w:pPr>
        <w:pStyle w:val="BTCtextCTB"/>
        <w:numPr>
          <w:ilvl w:val="0"/>
          <w:numId w:val="6"/>
        </w:numPr>
        <w:rPr>
          <w:rFonts w:ascii="Georgia" w:eastAsia="Calibri" w:hAnsi="Georgia"/>
          <w:color w:val="585756"/>
          <w:sz w:val="21"/>
          <w:szCs w:val="21"/>
        </w:rPr>
      </w:pPr>
      <w:r w:rsidRPr="00347C28">
        <w:rPr>
          <w:rFonts w:ascii="Georgia" w:eastAsia="Calibri" w:hAnsi="Georgia"/>
          <w:color w:val="585756"/>
          <w:sz w:val="21"/>
          <w:szCs w:val="21"/>
        </w:rPr>
        <w:t>Le format des documents doit être le format .</w:t>
      </w:r>
      <w:proofErr w:type="spellStart"/>
      <w:r w:rsidRPr="00347C28">
        <w:rPr>
          <w:rFonts w:ascii="Georgia" w:eastAsia="Calibri" w:hAnsi="Georgia"/>
          <w:color w:val="585756"/>
          <w:sz w:val="21"/>
          <w:szCs w:val="21"/>
        </w:rPr>
        <w:t>pdf</w:t>
      </w:r>
      <w:proofErr w:type="spellEnd"/>
      <w:r w:rsidRPr="00347C28">
        <w:rPr>
          <w:rFonts w:ascii="Georgia" w:eastAsia="Calibri" w:hAnsi="Georgia"/>
          <w:color w:val="585756"/>
          <w:sz w:val="21"/>
          <w:szCs w:val="21"/>
        </w:rPr>
        <w:t xml:space="preserve"> ou un format équivalent. </w:t>
      </w:r>
    </w:p>
    <w:p w14:paraId="5455CD47" w14:textId="4054AADA" w:rsidR="002E6840" w:rsidRPr="002E6840" w:rsidRDefault="008C7A11" w:rsidP="006A3028">
      <w:pPr>
        <w:pStyle w:val="BTCtextCTB"/>
        <w:numPr>
          <w:ilvl w:val="0"/>
          <w:numId w:val="6"/>
        </w:numPr>
        <w:rPr>
          <w:rFonts w:ascii="Georgia" w:eastAsia="Calibri" w:hAnsi="Georgia"/>
          <w:color w:val="585756"/>
          <w:sz w:val="21"/>
          <w:szCs w:val="22"/>
        </w:rPr>
      </w:pPr>
      <w:r w:rsidRPr="006A3028">
        <w:rPr>
          <w:rFonts w:ascii="Georgia" w:eastAsia="Calibri" w:hAnsi="Georgia"/>
          <w:color w:val="585756"/>
          <w:sz w:val="21"/>
          <w:szCs w:val="21"/>
        </w:rPr>
        <w:t xml:space="preserve">L’offre complète doit être envoyée dans un seul mail. </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3" w:name="_Toc171414697"/>
      <w:r w:rsidRPr="7F555B7C">
        <w:rPr>
          <w:lang w:val="fr-BE"/>
        </w:rPr>
        <w:t>Modification ou retrait d’une offre déjà introduite</w:t>
      </w:r>
      <w:bookmarkEnd w:id="73"/>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255F618" w:rsidR="009804F1" w:rsidRPr="00EF3216" w:rsidRDefault="009804F1" w:rsidP="00EF3216">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18A88" w14:textId="77777777" w:rsidR="003877DE" w:rsidRDefault="003877DE" w:rsidP="009804F1">
      <w:pPr>
        <w:pStyle w:val="BodyText"/>
      </w:pPr>
    </w:p>
    <w:p w14:paraId="45A8C7EA" w14:textId="77777777" w:rsidR="002E6840" w:rsidRPr="002E6840" w:rsidRDefault="002E6840"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4" w:name="_Toc171414698"/>
      <w:r w:rsidRPr="7F555B7C">
        <w:rPr>
          <w:lang w:val="fr-BE"/>
        </w:rPr>
        <w:t>Ouverture des offres</w:t>
      </w:r>
      <w:bookmarkEnd w:id="74"/>
    </w:p>
    <w:p w14:paraId="00C94D58" w14:textId="4F937EEB" w:rsidR="002E6840"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1249D3">
        <w:rPr>
          <w:rFonts w:ascii="Georgia" w:eastAsia="Calibri" w:hAnsi="Georgia"/>
          <w:b/>
          <w:bCs/>
          <w:color w:val="585756"/>
          <w:sz w:val="21"/>
          <w:szCs w:val="22"/>
        </w:rPr>
        <w:t>26</w:t>
      </w:r>
      <w:r w:rsidR="00D173E0" w:rsidRPr="00D173E0">
        <w:rPr>
          <w:rFonts w:ascii="Georgia" w:eastAsia="Calibri" w:hAnsi="Georgia"/>
          <w:b/>
          <w:bCs/>
          <w:color w:val="585756"/>
          <w:sz w:val="21"/>
          <w:szCs w:val="22"/>
        </w:rPr>
        <w:t>/</w:t>
      </w:r>
      <w:r w:rsidR="00C72B2C">
        <w:rPr>
          <w:rFonts w:ascii="Georgia" w:eastAsia="Calibri" w:hAnsi="Georgia"/>
          <w:b/>
          <w:bCs/>
          <w:color w:val="585756"/>
          <w:sz w:val="21"/>
          <w:szCs w:val="22"/>
        </w:rPr>
        <w:t>juillet</w:t>
      </w:r>
      <w:r w:rsidR="00D173E0" w:rsidRPr="00D173E0">
        <w:rPr>
          <w:rFonts w:ascii="Georgia" w:eastAsia="Calibri" w:hAnsi="Georgia"/>
          <w:b/>
          <w:bCs/>
          <w:color w:val="585756"/>
          <w:sz w:val="21"/>
          <w:szCs w:val="22"/>
        </w:rPr>
        <w:t>/2024 à 10h</w:t>
      </w:r>
      <w:r w:rsidR="00C72B2C">
        <w:rPr>
          <w:rFonts w:ascii="Georgia" w:eastAsia="Calibri" w:hAnsi="Georgia"/>
          <w:b/>
          <w:bCs/>
          <w:color w:val="585756"/>
          <w:sz w:val="21"/>
          <w:szCs w:val="22"/>
        </w:rPr>
        <w:t>3</w:t>
      </w:r>
      <w:r w:rsidR="00D173E0" w:rsidRPr="00D173E0">
        <w:rPr>
          <w:rFonts w:ascii="Georgia" w:eastAsia="Calibri" w:hAnsi="Georgia"/>
          <w:b/>
          <w:bCs/>
          <w:color w:val="585756"/>
          <w:sz w:val="21"/>
          <w:szCs w:val="22"/>
        </w:rPr>
        <w:t>0 (heure de Lubumbashi)</w:t>
      </w:r>
      <w:r w:rsidR="00347C28" w:rsidRPr="00D173E0">
        <w:rPr>
          <w:rFonts w:ascii="Georgia" w:eastAsia="Calibri" w:hAnsi="Georgia"/>
          <w:color w:val="585756"/>
          <w:sz w:val="21"/>
          <w:szCs w:val="22"/>
        </w:rPr>
        <w:t xml:space="preserve"> </w:t>
      </w:r>
      <w:r w:rsidRPr="002E6840">
        <w:rPr>
          <w:rFonts w:ascii="Georgia" w:eastAsia="Calibri" w:hAnsi="Georgia"/>
          <w:color w:val="585756"/>
          <w:sz w:val="21"/>
          <w:szCs w:val="22"/>
        </w:rPr>
        <w:t xml:space="preserve">heures.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50F1DA63" w14:textId="77777777" w:rsidR="00EF3216" w:rsidRPr="00F809B5" w:rsidRDefault="00EF3216" w:rsidP="00F809B5">
      <w:pPr>
        <w:pStyle w:val="BTCtextCTB"/>
        <w:rPr>
          <w:rFonts w:ascii="Georgia" w:eastAsia="Calibri" w:hAnsi="Georgia"/>
          <w:color w:val="585756"/>
          <w:sz w:val="21"/>
          <w:szCs w:val="22"/>
        </w:rPr>
      </w:pPr>
    </w:p>
    <w:p w14:paraId="4A429232" w14:textId="77777777" w:rsidR="009804F1" w:rsidRDefault="009804F1" w:rsidP="00E21234">
      <w:pPr>
        <w:pStyle w:val="Heading2"/>
      </w:pPr>
      <w:bookmarkStart w:id="75" w:name="_Toc171414699"/>
      <w:bookmarkStart w:id="76" w:name="_Ref233177124"/>
      <w:bookmarkStart w:id="77" w:name="_Ref233177126"/>
      <w:bookmarkStart w:id="78" w:name="_Toc257380489"/>
      <w:bookmarkStart w:id="79" w:name="_Toc260134208"/>
      <w:bookmarkStart w:id="80" w:name="_Toc364253078"/>
      <w:r>
        <w:t>Sélection des soumissionnaires</w:t>
      </w:r>
      <w:bookmarkEnd w:id="75"/>
    </w:p>
    <w:p w14:paraId="56FA4445" w14:textId="77777777" w:rsidR="009804F1" w:rsidRDefault="009804F1" w:rsidP="00E21234">
      <w:pPr>
        <w:pStyle w:val="Heading3"/>
      </w:pPr>
      <w:bookmarkStart w:id="81" w:name="_Toc171414700"/>
      <w:r>
        <w:t xml:space="preserve">Motifs </w:t>
      </w:r>
      <w:proofErr w:type="spellStart"/>
      <w:r>
        <w:t>d’exclusion</w:t>
      </w:r>
      <w:bookmarkEnd w:id="81"/>
      <w:proofErr w:type="spellEnd"/>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lastRenderedPageBreak/>
        <w:t xml:space="preserve">Le pouvoir adjudicateur vérifiera l’exactitude de cette </w:t>
      </w:r>
      <w:r w:rsidRPr="0075087E">
        <w:rPr>
          <w:rFonts w:ascii="Georgia" w:eastAsia="Calibri" w:hAnsi="Georgia"/>
          <w:b/>
          <w:bCs/>
          <w:color w:val="585756"/>
          <w:sz w:val="21"/>
          <w:szCs w:val="22"/>
        </w:rPr>
        <w:t>déclaration sur l’honneur</w:t>
      </w:r>
      <w:r w:rsidRPr="00A35988">
        <w:rPr>
          <w:rFonts w:ascii="Georgia" w:eastAsia="Calibri" w:hAnsi="Georgia"/>
          <w:color w:val="585756"/>
          <w:sz w:val="21"/>
          <w:szCs w:val="22"/>
        </w:rPr>
        <w:t xml:space="preserve"> dans le chef du soumissionnaire dont l’offre est la mieux classée.</w:t>
      </w:r>
    </w:p>
    <w:p w14:paraId="1C22DC0B" w14:textId="4036DC9C" w:rsidR="00DD1CF1" w:rsidRPr="00DD1CF1" w:rsidRDefault="00A35988" w:rsidP="00DD1CF1">
      <w:pPr>
        <w:pStyle w:val="BTCtextCTB"/>
        <w:rPr>
          <w:rFonts w:ascii="Georgia" w:eastAsia="Calibri" w:hAnsi="Georgia"/>
          <w:color w:val="585756"/>
          <w:sz w:val="21"/>
          <w:szCs w:val="22"/>
        </w:rPr>
      </w:pPr>
      <w:r w:rsidRPr="00A35988">
        <w:rPr>
          <w:rFonts w:ascii="Georgia" w:eastAsia="Calibri" w:hAnsi="Georgia"/>
          <w:color w:val="585756"/>
          <w:sz w:val="21"/>
          <w:szCs w:val="22"/>
        </w:rPr>
        <w:t>A cette fin,</w:t>
      </w:r>
      <w:r w:rsidR="00DD1CF1" w:rsidRPr="00DD1CF1">
        <w:rPr>
          <w:rFonts w:ascii="Georgia" w:eastAsia="Calibri" w:hAnsi="Georgia"/>
          <w:color w:val="585756"/>
          <w:sz w:val="21"/>
          <w:szCs w:val="22"/>
        </w:rPr>
        <w:t xml:space="preserve"> le soumissionnaire </w:t>
      </w:r>
      <w:r w:rsidR="008318A7">
        <w:rPr>
          <w:rFonts w:ascii="Georgia" w:eastAsia="Calibri" w:hAnsi="Georgia"/>
          <w:color w:val="585756"/>
          <w:sz w:val="21"/>
          <w:szCs w:val="22"/>
        </w:rPr>
        <w:t>sera tenu de fournir les pièces justificatives</w:t>
      </w:r>
      <w:r w:rsidR="0075087E">
        <w:rPr>
          <w:rFonts w:ascii="Georgia" w:eastAsia="Calibri" w:hAnsi="Georgia"/>
          <w:color w:val="585756"/>
          <w:sz w:val="21"/>
          <w:szCs w:val="22"/>
        </w:rPr>
        <w:t xml:space="preserve"> </w:t>
      </w:r>
      <w:r w:rsidR="00DD1CF1" w:rsidRPr="00DD1CF1">
        <w:rPr>
          <w:rFonts w:ascii="Georgia" w:eastAsia="Calibri" w:hAnsi="Georgia"/>
          <w:color w:val="585756"/>
          <w:sz w:val="21"/>
          <w:szCs w:val="22"/>
        </w:rPr>
        <w:t>suivant</w:t>
      </w:r>
      <w:r w:rsidR="0075087E">
        <w:rPr>
          <w:rFonts w:ascii="Georgia" w:eastAsia="Calibri" w:hAnsi="Georgia"/>
          <w:color w:val="585756"/>
          <w:sz w:val="21"/>
          <w:szCs w:val="22"/>
        </w:rPr>
        <w:t>e</w:t>
      </w:r>
      <w:r w:rsidR="00DD1CF1" w:rsidRPr="00DD1CF1">
        <w:rPr>
          <w:rFonts w:ascii="Georgia" w:eastAsia="Calibri" w:hAnsi="Georgia"/>
          <w:color w:val="585756"/>
          <w:sz w:val="21"/>
          <w:szCs w:val="22"/>
        </w:rPr>
        <w:t xml:space="preserve">s : </w:t>
      </w:r>
    </w:p>
    <w:p w14:paraId="52FEE047" w14:textId="7AF6119F" w:rsidR="00C17387" w:rsidRDefault="00C17387" w:rsidP="00A80DA3">
      <w:pPr>
        <w:pStyle w:val="BodyText2"/>
        <w:numPr>
          <w:ilvl w:val="0"/>
          <w:numId w:val="26"/>
        </w:numPr>
        <w:spacing w:line="240" w:lineRule="auto"/>
        <w:jc w:val="both"/>
        <w:rPr>
          <w:rStyle w:val="normaltextrun"/>
          <w:rFonts w:eastAsia="Times New Roman" w:cs="Segoe UI"/>
          <w:lang w:val="fr-FR"/>
        </w:rPr>
      </w:pPr>
      <w:r>
        <w:rPr>
          <w:rStyle w:val="normaltextrun"/>
          <w:rFonts w:eastAsia="Times New Roman" w:cs="Segoe UI"/>
          <w:b/>
          <w:bCs/>
          <w:sz w:val="20"/>
          <w:szCs w:val="20"/>
          <w:lang w:val="fr-FR" w:eastAsia="nl-BE"/>
        </w:rPr>
        <w:t>un extrait du casier judiciaire au nom du soumissionnaire</w:t>
      </w:r>
      <w:r>
        <w:rPr>
          <w:rStyle w:val="normaltextrun"/>
          <w:rFonts w:eastAsia="Times New Roman" w:cs="Segoe UI"/>
          <w:sz w:val="20"/>
          <w:szCs w:val="20"/>
          <w:lang w:val="fr-FR" w:eastAsia="nl-BE"/>
        </w:rPr>
        <w:t xml:space="preserve"> (personne morale) ou de son représentant (personne physique) dans le cas où il n’existe pas de casier judiciaire pour les personnes morales ; </w:t>
      </w:r>
    </w:p>
    <w:p w14:paraId="16EEF11E" w14:textId="52D20EA2" w:rsidR="00C17387" w:rsidRDefault="00C17387" w:rsidP="00A80DA3">
      <w:pPr>
        <w:pStyle w:val="BodyText2"/>
        <w:numPr>
          <w:ilvl w:val="0"/>
          <w:numId w:val="26"/>
        </w:numPr>
        <w:spacing w:line="240" w:lineRule="auto"/>
        <w:jc w:val="both"/>
        <w:rPr>
          <w:rStyle w:val="normaltextrun"/>
          <w:rFonts w:eastAsia="Times New Roman" w:cs="Segoe UI"/>
          <w:sz w:val="20"/>
          <w:szCs w:val="20"/>
          <w:lang w:val="fr-FR" w:eastAsia="nl-BE"/>
        </w:rPr>
      </w:pPr>
      <w:r>
        <w:rPr>
          <w:rStyle w:val="normaltextrun"/>
          <w:rFonts w:eastAsia="Times New Roman" w:cs="Segoe UI"/>
          <w:b/>
          <w:bCs/>
          <w:sz w:val="20"/>
          <w:szCs w:val="20"/>
          <w:lang w:val="fr-FR" w:eastAsia="nl-BE"/>
        </w:rPr>
        <w:t xml:space="preserve"> le document justifiant que le </w:t>
      </w:r>
      <w:r w:rsidRPr="00C17387">
        <w:rPr>
          <w:rStyle w:val="normaltextrun"/>
          <w:rFonts w:eastAsia="Times New Roman" w:cs="Segoe UI"/>
          <w:b/>
          <w:bCs/>
          <w:sz w:val="20"/>
          <w:szCs w:val="20"/>
          <w:lang w:val="fr-FR" w:eastAsia="nl-BE"/>
        </w:rPr>
        <w:t>soumissionnaire</w:t>
      </w:r>
      <w:r>
        <w:rPr>
          <w:rStyle w:val="normaltextrun"/>
          <w:rFonts w:eastAsia="Times New Roman" w:cs="Segoe UI"/>
          <w:b/>
          <w:bCs/>
          <w:sz w:val="20"/>
          <w:szCs w:val="20"/>
          <w:lang w:val="fr-FR" w:eastAsia="nl-BE"/>
        </w:rPr>
        <w:t xml:space="preserve"> est en règle en matière de paiement des cotisations sociales ;</w:t>
      </w:r>
    </w:p>
    <w:p w14:paraId="67A4BFE6" w14:textId="4F387E34" w:rsidR="00C17387" w:rsidRDefault="00C17387" w:rsidP="00A80DA3">
      <w:pPr>
        <w:pStyle w:val="BodyText2"/>
        <w:numPr>
          <w:ilvl w:val="0"/>
          <w:numId w:val="26"/>
        </w:numPr>
        <w:spacing w:line="240" w:lineRule="auto"/>
        <w:jc w:val="both"/>
        <w:rPr>
          <w:rStyle w:val="normaltextrun"/>
          <w:rFonts w:eastAsia="Times New Roman" w:cs="Segoe UI"/>
          <w:sz w:val="20"/>
          <w:szCs w:val="20"/>
          <w:lang w:val="fr-FR" w:eastAsia="nl-BE"/>
        </w:rPr>
      </w:pPr>
      <w:r>
        <w:rPr>
          <w:rStyle w:val="normaltextrun"/>
          <w:rFonts w:eastAsia="Times New Roman" w:cs="Segoe UI"/>
          <w:b/>
          <w:bCs/>
          <w:sz w:val="20"/>
          <w:szCs w:val="20"/>
          <w:lang w:val="fr-FR" w:eastAsia="nl-BE"/>
        </w:rPr>
        <w:t xml:space="preserve"> le document justifiant que le cocontractant est en règle en matière de paiement des impôts et taxes</w:t>
      </w:r>
      <w:r>
        <w:rPr>
          <w:rStyle w:val="normaltextrun"/>
          <w:rFonts w:eastAsia="Times New Roman" w:cs="Segoe UI"/>
          <w:sz w:val="20"/>
          <w:szCs w:val="20"/>
          <w:lang w:val="fr-FR" w:eastAsia="nl-BE"/>
        </w:rPr>
        <w:t> ;</w:t>
      </w:r>
    </w:p>
    <w:p w14:paraId="3662B6A4" w14:textId="77777777" w:rsidR="00C17387" w:rsidRDefault="00C17387" w:rsidP="00A80DA3">
      <w:pPr>
        <w:pStyle w:val="BodyText2"/>
        <w:numPr>
          <w:ilvl w:val="0"/>
          <w:numId w:val="26"/>
        </w:numPr>
        <w:spacing w:line="240" w:lineRule="auto"/>
        <w:jc w:val="both"/>
        <w:rPr>
          <w:rStyle w:val="normaltextrun"/>
          <w:rFonts w:eastAsia="Times New Roman" w:cs="Segoe UI"/>
          <w:b/>
          <w:bCs/>
          <w:sz w:val="20"/>
          <w:szCs w:val="20"/>
          <w:lang w:val="fr-FR" w:eastAsia="nl-BE"/>
        </w:rPr>
      </w:pPr>
      <w:r>
        <w:rPr>
          <w:rStyle w:val="normaltextrun"/>
          <w:rFonts w:eastAsia="Times New Roman" w:cs="Segoe UI"/>
          <w:b/>
          <w:bCs/>
          <w:sz w:val="20"/>
          <w:szCs w:val="20"/>
          <w:lang w:val="fr-FR" w:eastAsia="nl-BE"/>
        </w:rPr>
        <w:t>une déclaration de non-faillite du cocontractant.</w:t>
      </w:r>
    </w:p>
    <w:p w14:paraId="167CBF26" w14:textId="77777777" w:rsidR="00290262" w:rsidRPr="00C17387" w:rsidRDefault="00290262" w:rsidP="00A630E7">
      <w:pPr>
        <w:pStyle w:val="BTCtextCTB"/>
        <w:ind w:left="720"/>
        <w:rPr>
          <w:rFonts w:ascii="Georgia" w:eastAsia="Calibri" w:hAnsi="Georgia"/>
          <w:b/>
          <w:bCs/>
          <w:color w:val="585756"/>
          <w:sz w:val="21"/>
          <w:szCs w:val="22"/>
          <w:lang w:val="fr-FR"/>
        </w:rPr>
      </w:pPr>
    </w:p>
    <w:p w14:paraId="6E47BEC3" w14:textId="5A98E0AD" w:rsidR="00DD1CF1" w:rsidRPr="00290262" w:rsidRDefault="00DD1CF1" w:rsidP="00A630E7">
      <w:pPr>
        <w:pStyle w:val="BTCtextCTB"/>
        <w:rPr>
          <w:rFonts w:ascii="Georgia" w:eastAsia="Calibri" w:hAnsi="Georgia"/>
          <w:color w:val="585756"/>
          <w:sz w:val="21"/>
          <w:szCs w:val="22"/>
        </w:rPr>
      </w:pPr>
      <w:r w:rsidRPr="00290262">
        <w:rPr>
          <w:rFonts w:ascii="Georgia" w:eastAsia="Calibri" w:hAnsi="Georgia"/>
          <w:color w:val="585756"/>
          <w:sz w:val="21"/>
          <w:szCs w:val="22"/>
        </w:rPr>
        <w:t>Les doc</w:t>
      </w:r>
      <w:r w:rsidR="00290262" w:rsidRPr="00290262">
        <w:rPr>
          <w:rFonts w:ascii="Georgia" w:eastAsia="Calibri" w:hAnsi="Georgia"/>
          <w:color w:val="585756"/>
          <w:sz w:val="21"/>
          <w:szCs w:val="22"/>
        </w:rPr>
        <w:t>uments précités doivent</w:t>
      </w:r>
      <w:r w:rsidR="003877DE">
        <w:rPr>
          <w:rFonts w:ascii="Georgia" w:eastAsia="Calibri" w:hAnsi="Georgia"/>
          <w:color w:val="585756"/>
          <w:sz w:val="21"/>
          <w:szCs w:val="22"/>
        </w:rPr>
        <w:t xml:space="preserve"> être en </w:t>
      </w:r>
      <w:r w:rsidR="003877DE" w:rsidRPr="003877DE">
        <w:rPr>
          <w:rFonts w:ascii="Georgia" w:eastAsia="Calibri" w:hAnsi="Georgia"/>
          <w:b/>
          <w:bCs/>
          <w:color w:val="585756"/>
          <w:sz w:val="21"/>
          <w:szCs w:val="22"/>
        </w:rPr>
        <w:t>cours de validité</w:t>
      </w:r>
      <w:r w:rsidR="00290262" w:rsidRPr="00290262">
        <w:rPr>
          <w:rFonts w:ascii="Georgia" w:eastAsia="Calibri" w:hAnsi="Georgia"/>
          <w:color w:val="585756"/>
          <w:sz w:val="21"/>
          <w:szCs w:val="22"/>
        </w:rPr>
        <w:t>.</w:t>
      </w:r>
      <w:r w:rsidR="003877DE">
        <w:rPr>
          <w:rFonts w:ascii="Georgia" w:eastAsia="Calibri" w:hAnsi="Georgia"/>
          <w:color w:val="585756"/>
          <w:sz w:val="21"/>
          <w:szCs w:val="22"/>
        </w:rPr>
        <w:t xml:space="preserve"> </w:t>
      </w:r>
    </w:p>
    <w:p w14:paraId="5AD411E5" w14:textId="6BE53BFA" w:rsidR="00DD1CF1" w:rsidRPr="00CC3AB9" w:rsidRDefault="00DD1CF1"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Heading3"/>
      </w:pPr>
      <w:bookmarkStart w:id="82" w:name="_Toc171414701"/>
      <w:proofErr w:type="spellStart"/>
      <w:r>
        <w:t>Critères</w:t>
      </w:r>
      <w:proofErr w:type="spellEnd"/>
      <w:r>
        <w:t xml:space="preserve"> de </w:t>
      </w:r>
      <w:proofErr w:type="spellStart"/>
      <w:r>
        <w:t>sélection</w:t>
      </w:r>
      <w:bookmarkEnd w:id="82"/>
      <w:proofErr w:type="spellEnd"/>
      <w:r>
        <w:t xml:space="preserve"> </w:t>
      </w:r>
    </w:p>
    <w:p w14:paraId="1ABC3515" w14:textId="52DEF62A" w:rsidR="09F39065" w:rsidRDefault="00232B47" w:rsidP="09F39065">
      <w:pPr>
        <w:pStyle w:val="BTCtextCTB"/>
        <w:rPr>
          <w:rFonts w:ascii="Georgia" w:eastAsia="Calibri" w:hAnsi="Georgia"/>
          <w:color w:val="585756"/>
          <w:sz w:val="21"/>
          <w:szCs w:val="21"/>
        </w:rPr>
      </w:pPr>
      <w:r>
        <w:rPr>
          <w:rFonts w:ascii="Georgia" w:eastAsia="Calibri" w:hAnsi="Georgia"/>
          <w:color w:val="585756"/>
          <w:sz w:val="21"/>
          <w:szCs w:val="21"/>
        </w:rPr>
        <w:t>Le présent marché ne prévoit pas de critères de sélection qualitative.</w:t>
      </w:r>
    </w:p>
    <w:p w14:paraId="16F425E5" w14:textId="4F0AD2E0" w:rsidR="09F39065" w:rsidRDefault="09F39065" w:rsidP="09F39065">
      <w:pPr>
        <w:pStyle w:val="BTCtextCTB"/>
        <w:rPr>
          <w:rFonts w:ascii="Georgia" w:eastAsia="Calibri" w:hAnsi="Georgia"/>
          <w:color w:val="585756"/>
          <w:sz w:val="21"/>
          <w:szCs w:val="21"/>
        </w:rPr>
      </w:pPr>
    </w:p>
    <w:p w14:paraId="78B47CB3" w14:textId="5873EB1A" w:rsidR="002E6840" w:rsidRPr="00E21234" w:rsidRDefault="00A35988" w:rsidP="00E21234">
      <w:pPr>
        <w:pStyle w:val="Heading3"/>
        <w:rPr>
          <w:lang w:val="fr-BE"/>
        </w:rPr>
      </w:pPr>
      <w:bookmarkStart w:id="83" w:name="_Toc171414702"/>
      <w:r w:rsidRPr="7F555B7C">
        <w:rPr>
          <w:lang w:val="fr-BE"/>
        </w:rPr>
        <w:t>Aperçu de la procédure</w:t>
      </w:r>
      <w:bookmarkEnd w:id="83"/>
    </w:p>
    <w:p w14:paraId="396032CF" w14:textId="40F1CE2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6DA244DC" w:rsidR="00BB6E5A" w:rsidRPr="00BB6E5A" w:rsidRDefault="00BB6E5A" w:rsidP="00BB6E5A">
      <w:pPr>
        <w:pStyle w:val="BTCtextCTB"/>
        <w:rPr>
          <w:rFonts w:ascii="Georgia" w:eastAsia="Calibri" w:hAnsi="Georgia"/>
          <w:color w:val="585756"/>
          <w:sz w:val="21"/>
          <w:szCs w:val="21"/>
        </w:rPr>
      </w:pPr>
      <w:r w:rsidRPr="09F39065">
        <w:rPr>
          <w:rFonts w:ascii="Georgia" w:eastAsia="Calibri" w:hAnsi="Georgia"/>
          <w:color w:val="585756"/>
          <w:sz w:val="21"/>
          <w:szCs w:val="21"/>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61FAEC0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3EB5E7CA" w14:textId="77777777" w:rsidR="00BB6E5A" w:rsidRDefault="00BB6E5A" w:rsidP="00BB6E5A">
      <w:pPr>
        <w:pStyle w:val="BTCtextCTB"/>
        <w:rPr>
          <w:rFonts w:ascii="Georgia" w:eastAsia="Calibri" w:hAnsi="Georgia"/>
          <w:color w:val="585756"/>
          <w:sz w:val="21"/>
          <w:szCs w:val="22"/>
        </w:rPr>
      </w:pPr>
    </w:p>
    <w:p w14:paraId="1266443A" w14:textId="77777777" w:rsidR="00895756" w:rsidRDefault="00895756" w:rsidP="00BB6E5A">
      <w:pPr>
        <w:pStyle w:val="BTCtextCTB"/>
        <w:rPr>
          <w:rFonts w:ascii="Georgia" w:eastAsia="Calibri" w:hAnsi="Georgia"/>
          <w:color w:val="585756"/>
          <w:sz w:val="21"/>
          <w:szCs w:val="22"/>
        </w:rPr>
      </w:pPr>
    </w:p>
    <w:p w14:paraId="104A1AEC" w14:textId="77777777" w:rsidR="00895756" w:rsidRDefault="00895756" w:rsidP="00BB6E5A">
      <w:pPr>
        <w:pStyle w:val="BTCtextCTB"/>
        <w:rPr>
          <w:rFonts w:ascii="Georgia" w:eastAsia="Calibri" w:hAnsi="Georgia"/>
          <w:color w:val="585756"/>
          <w:sz w:val="21"/>
          <w:szCs w:val="22"/>
        </w:rPr>
      </w:pPr>
    </w:p>
    <w:p w14:paraId="112292B6" w14:textId="77777777" w:rsidR="00895756" w:rsidRDefault="00895756" w:rsidP="00BB6E5A">
      <w:pPr>
        <w:pStyle w:val="BTCtextCTB"/>
        <w:rPr>
          <w:rFonts w:ascii="Georgia" w:eastAsia="Calibri" w:hAnsi="Georgia"/>
          <w:color w:val="585756"/>
          <w:sz w:val="21"/>
          <w:szCs w:val="22"/>
        </w:rPr>
      </w:pPr>
    </w:p>
    <w:p w14:paraId="024AE056" w14:textId="77777777" w:rsidR="00895756" w:rsidRPr="00A35988" w:rsidRDefault="00895756" w:rsidP="00BB6E5A">
      <w:pPr>
        <w:pStyle w:val="BTCtextCTB"/>
        <w:rPr>
          <w:rFonts w:ascii="Georgia" w:eastAsia="Calibri" w:hAnsi="Georgia"/>
          <w:color w:val="585756"/>
          <w:sz w:val="21"/>
          <w:szCs w:val="22"/>
        </w:rPr>
      </w:pPr>
    </w:p>
    <w:p w14:paraId="40976C96" w14:textId="77777777" w:rsidR="002E6840" w:rsidRPr="002E6840" w:rsidRDefault="002E6840" w:rsidP="7F555B7C">
      <w:pPr>
        <w:pStyle w:val="Heading3"/>
        <w:rPr>
          <w:rFonts w:ascii="Arial" w:hAnsi="Arial" w:cs="Arial"/>
        </w:rPr>
      </w:pPr>
      <w:bookmarkStart w:id="84" w:name="_Toc171414703"/>
      <w:proofErr w:type="spellStart"/>
      <w:r>
        <w:lastRenderedPageBreak/>
        <w:t>Critères</w:t>
      </w:r>
      <w:proofErr w:type="spellEnd"/>
      <w:r>
        <w:t xml:space="preserve"> </w:t>
      </w:r>
      <w:proofErr w:type="spellStart"/>
      <w:r>
        <w:t>d’attribution</w:t>
      </w:r>
      <w:proofErr w:type="spellEnd"/>
      <w:r>
        <w:t xml:space="preserve"> </w:t>
      </w:r>
      <w:r w:rsidRPr="7F555B7C">
        <w:rPr>
          <w:rFonts w:ascii="Arial" w:hAnsi="Arial" w:cs="Arial"/>
        </w:rPr>
        <w:t>♣</w:t>
      </w:r>
      <w:bookmarkEnd w:id="84"/>
    </w:p>
    <w:p w14:paraId="0E9883E1" w14:textId="77777777" w:rsidR="00600B8A" w:rsidRPr="000E2C9F" w:rsidRDefault="00600B8A" w:rsidP="002E6840">
      <w:pPr>
        <w:pStyle w:val="BodyText"/>
        <w:rPr>
          <w:rFonts w:ascii="Georgia" w:hAnsi="Georgia" w:cs="Arial"/>
          <w:i/>
          <w:sz w:val="21"/>
          <w:szCs w:val="21"/>
          <w:highlight w:val="lightGray"/>
        </w:rPr>
      </w:pPr>
    </w:p>
    <w:p w14:paraId="675AE817" w14:textId="4C69C479" w:rsidR="002E6840" w:rsidRDefault="002E6840" w:rsidP="00DD1CF1">
      <w:pPr>
        <w:pStyle w:val="BodyText"/>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se fondant </w:t>
      </w:r>
      <w:r w:rsidRPr="0004536F">
        <w:rPr>
          <w:rFonts w:ascii="Georgia" w:hAnsi="Georgia"/>
          <w:b/>
          <w:bCs/>
          <w:color w:val="404040"/>
          <w:sz w:val="21"/>
          <w:szCs w:val="21"/>
        </w:rPr>
        <w:t>sur</w:t>
      </w:r>
      <w:r w:rsidR="00DD1CF1" w:rsidRPr="0004536F">
        <w:rPr>
          <w:rFonts w:ascii="Georgia" w:hAnsi="Georgia"/>
          <w:b/>
          <w:bCs/>
          <w:color w:val="404040"/>
          <w:sz w:val="21"/>
          <w:szCs w:val="21"/>
        </w:rPr>
        <w:t xml:space="preserve"> le critère </w:t>
      </w:r>
      <w:r w:rsidR="00895756" w:rsidRPr="0004536F">
        <w:rPr>
          <w:rFonts w:ascii="Georgia" w:hAnsi="Georgia"/>
          <w:b/>
          <w:bCs/>
          <w:color w:val="404040"/>
          <w:sz w:val="21"/>
          <w:szCs w:val="21"/>
        </w:rPr>
        <w:t>PRIX</w:t>
      </w:r>
      <w:r w:rsidR="00895756">
        <w:rPr>
          <w:rFonts w:ascii="Georgia" w:hAnsi="Georgia"/>
          <w:color w:val="404040"/>
          <w:sz w:val="21"/>
          <w:szCs w:val="21"/>
        </w:rPr>
        <w:t xml:space="preserve"> </w:t>
      </w:r>
      <w:r w:rsidR="000D5203">
        <w:rPr>
          <w:rFonts w:ascii="Georgia" w:hAnsi="Georgia"/>
          <w:color w:val="404040"/>
          <w:sz w:val="21"/>
          <w:szCs w:val="21"/>
        </w:rPr>
        <w:t>, à savoir :</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5966E818" w:rsidR="002E6840" w:rsidRDefault="002E6840" w:rsidP="002E6840">
      <w:pPr>
        <w:pStyle w:val="Heading4"/>
        <w:keepLines w:val="0"/>
        <w:widowControl w:val="0"/>
        <w:tabs>
          <w:tab w:val="num" w:pos="864"/>
        </w:tabs>
        <w:suppressAutoHyphens/>
        <w:spacing w:before="120" w:after="120" w:line="240" w:lineRule="auto"/>
      </w:pPr>
      <w:bookmarkStart w:id="85" w:name="_Toc171414704"/>
      <w:r>
        <w:t xml:space="preserve">Attribution </w:t>
      </w:r>
      <w:r w:rsidR="00237ABC">
        <w:t>de l’accord-cadre</w:t>
      </w:r>
      <w:bookmarkEnd w:id="85"/>
    </w:p>
    <w:p w14:paraId="64595AEF" w14:textId="4378DE7E" w:rsidR="00175AD7" w:rsidRPr="00DD1CF1" w:rsidRDefault="00700E04" w:rsidP="002E6840">
      <w:pPr>
        <w:pStyle w:val="BodyText"/>
        <w:rPr>
          <w:rFonts w:ascii="Georgia" w:hAnsi="Georgia"/>
          <w:color w:val="404040"/>
          <w:sz w:val="21"/>
          <w:szCs w:val="21"/>
        </w:rPr>
      </w:pPr>
      <w:r w:rsidRPr="00DD1CF1">
        <w:rPr>
          <w:rFonts w:ascii="Georgia" w:hAnsi="Georgia"/>
          <w:color w:val="404040"/>
          <w:sz w:val="21"/>
          <w:szCs w:val="21"/>
        </w:rPr>
        <w:t>La première étape conduira à l’attribution</w:t>
      </w:r>
      <w:r w:rsidR="00960FA3">
        <w:rPr>
          <w:rFonts w:ascii="Georgia" w:hAnsi="Georgia"/>
          <w:color w:val="404040"/>
          <w:sz w:val="21"/>
          <w:szCs w:val="21"/>
        </w:rPr>
        <w:t xml:space="preserve"> </w:t>
      </w:r>
      <w:r w:rsidRPr="00DD1CF1">
        <w:rPr>
          <w:rFonts w:ascii="Georgia" w:hAnsi="Georgia"/>
          <w:color w:val="404040"/>
          <w:sz w:val="21"/>
          <w:szCs w:val="21"/>
        </w:rPr>
        <w:t>de l’accord cadre avec au maximum trois fournisseurs retenus. Les termes fixés tels que les caractéristiques techniques et le prix resteront d’application pendant toute la durée de l’accord cadre.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7777777" w:rsidR="009804F1" w:rsidRDefault="009804F1" w:rsidP="009804F1">
      <w:pPr>
        <w:pStyle w:val="BodyText"/>
      </w:pPr>
    </w:p>
    <w:p w14:paraId="7874CE7B" w14:textId="3857A3B7" w:rsidR="009804F1" w:rsidRDefault="009804F1" w:rsidP="00E847C2">
      <w:pPr>
        <w:pStyle w:val="Heading2"/>
      </w:pPr>
      <w:bookmarkStart w:id="86" w:name="_Toc257039854"/>
      <w:bookmarkStart w:id="87" w:name="_Toc366161168"/>
      <w:bookmarkStart w:id="88" w:name="_Toc171414705"/>
      <w:r>
        <w:t>Conclusion d</w:t>
      </w:r>
      <w:r w:rsidR="00C44545">
        <w:t>e l’accord-cadre</w:t>
      </w:r>
      <w:bookmarkEnd w:id="86"/>
      <w:bookmarkEnd w:id="87"/>
      <w:bookmarkEnd w:id="88"/>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50460266" w14:textId="06ADCCE5" w:rsidR="00D60577" w:rsidRPr="00290262" w:rsidRDefault="00D60577" w:rsidP="009804F1">
      <w:pPr>
        <w:pStyle w:val="BTCtextCTB"/>
        <w:rPr>
          <w:rFonts w:ascii="Georgia" w:eastAsia="Calibri" w:hAnsi="Georgia"/>
          <w:color w:val="585756"/>
          <w:sz w:val="21"/>
          <w:szCs w:val="22"/>
        </w:rPr>
      </w:pPr>
      <w:r w:rsidRPr="00290262">
        <w:rPr>
          <w:rFonts w:ascii="Georgia" w:eastAsia="Calibri" w:hAnsi="Georgia"/>
          <w:color w:val="585756"/>
          <w:sz w:val="21"/>
          <w:szCs w:val="22"/>
        </w:rPr>
        <w:t>Deux phases sont retenues dans l’attribution.</w:t>
      </w:r>
    </w:p>
    <w:p w14:paraId="5A8FEE05" w14:textId="77777777" w:rsidR="003877DE" w:rsidRPr="006A3028" w:rsidRDefault="003877DE" w:rsidP="009804F1">
      <w:pPr>
        <w:pStyle w:val="BTCtextCTB"/>
        <w:rPr>
          <w:rFonts w:ascii="Georgia" w:eastAsia="DejaVu Sans" w:hAnsi="Georgia" w:cs="Tahoma"/>
          <w:color w:val="404040"/>
          <w:kern w:val="18"/>
          <w:sz w:val="21"/>
          <w:szCs w:val="21"/>
          <w:lang w:val="fr-FR"/>
        </w:rPr>
      </w:pPr>
    </w:p>
    <w:p w14:paraId="1BE4E93F" w14:textId="32740930" w:rsidR="00D60577" w:rsidRDefault="00064B5F" w:rsidP="009804F1">
      <w:pPr>
        <w:pStyle w:val="Heading3"/>
      </w:pPr>
      <w:bookmarkStart w:id="89" w:name="_Toc171414706"/>
      <w:r>
        <w:t>1ere phase</w:t>
      </w:r>
      <w:bookmarkEnd w:id="89"/>
    </w:p>
    <w:p w14:paraId="2796CCD7" w14:textId="77777777" w:rsidR="00BE14E0" w:rsidRDefault="00BE14E0" w:rsidP="006A3028">
      <w:pPr>
        <w:jc w:val="both"/>
      </w:pPr>
      <w:r>
        <w:t xml:space="preserve">Le Pouvoir adjudicateur peut attribuer le marché à plusieurs adjudicataires qui s’engagent donc à respecter les conditions ainsi fixées. </w:t>
      </w:r>
    </w:p>
    <w:p w14:paraId="46D429F6" w14:textId="636BF123" w:rsidR="00BE14E0" w:rsidRDefault="00BE14E0" w:rsidP="006A3028">
      <w:pPr>
        <w:jc w:val="both"/>
      </w:pPr>
      <w:r>
        <w:t xml:space="preserve">L’Accord Cadre est donc conclu avec un ou plusieurs soumissionnaires : Un accord-cadre sera conclu ainsi avec les trois </w:t>
      </w:r>
      <w:r w:rsidR="00326F93">
        <w:t xml:space="preserve">maximum les </w:t>
      </w:r>
      <w:r>
        <w:t xml:space="preserve">(3) meilleurs classés, après que le pouvoir adjudicateur ait vérifié, à l’égard de ces soumissionnaires, les motifs d’exclusion. </w:t>
      </w:r>
    </w:p>
    <w:p w14:paraId="48F2DF99" w14:textId="51786BCE" w:rsidR="00BE14E0" w:rsidRPr="006A3028" w:rsidRDefault="00BE14E0" w:rsidP="006A3028">
      <w:pPr>
        <w:jc w:val="both"/>
        <w:rPr>
          <w:lang w:val="fr-FR"/>
        </w:rPr>
      </w:pPr>
      <w:r>
        <w:t>L’accord-cadre se conclut par la notification au participant de la décision du pouvoir adjudicateur.</w:t>
      </w:r>
    </w:p>
    <w:p w14:paraId="7DB8037A" w14:textId="77777777" w:rsidR="000A7027" w:rsidRDefault="000A7027" w:rsidP="006A3028">
      <w:pPr>
        <w:jc w:val="both"/>
      </w:pPr>
      <w:r>
        <w:t xml:space="preserve">Il faut, néanmoins, remarquer que, conformément à l’art. 85 de la loi du 17 juin 2016, il n’existe aucune obligation pour le pouvoir adjudicateur de conclure l’accord-cadre. </w:t>
      </w:r>
    </w:p>
    <w:p w14:paraId="4734BBDA" w14:textId="4C5D6ABA" w:rsidR="00BE14E0" w:rsidRPr="006A3028" w:rsidRDefault="000A7027" w:rsidP="006A3028">
      <w:pPr>
        <w:jc w:val="both"/>
        <w:rPr>
          <w:lang w:val="fr-FR"/>
        </w:rPr>
      </w:pPr>
      <w:r>
        <w:t>Le pouvoir adjudicateur peut soit renoncer à la conclusion de l’accord-cadre, soit recommencer la procédure, au besoin suivant un autre mode. Les documents qui régissent l’accord-cadre sont</w:t>
      </w:r>
      <w:r w:rsidR="004E767E">
        <w:t> :</w:t>
      </w:r>
    </w:p>
    <w:p w14:paraId="79340FD4" w14:textId="77777777" w:rsidR="009804F1" w:rsidRPr="00F4104D"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4F4D0786" w:rsidR="009804F1" w:rsidRPr="00F4104D"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 xml:space="preserve">La lettre recommandée portant notification de la décision </w:t>
      </w:r>
      <w:r w:rsidR="00527A4C">
        <w:rPr>
          <w:rFonts w:ascii="Georgia" w:hAnsi="Georgia"/>
          <w:color w:val="404040"/>
          <w:sz w:val="21"/>
          <w:szCs w:val="21"/>
          <w:lang w:val="fr-FR"/>
        </w:rPr>
        <w:t>de la conclusion de l’accord</w:t>
      </w:r>
      <w:r w:rsidR="00527A4C" w:rsidRPr="00F4104D">
        <w:rPr>
          <w:rFonts w:ascii="Georgia" w:hAnsi="Georgia"/>
          <w:color w:val="404040"/>
          <w:sz w:val="21"/>
          <w:szCs w:val="21"/>
          <w:lang w:val="fr-FR"/>
        </w:rPr>
        <w:t> </w:t>
      </w:r>
      <w:r w:rsidRPr="00F4104D">
        <w:rPr>
          <w:rFonts w:ascii="Georgia" w:hAnsi="Georgia"/>
          <w:color w:val="404040"/>
          <w:sz w:val="21"/>
          <w:szCs w:val="21"/>
          <w:lang w:val="fr-FR"/>
        </w:rPr>
        <w:t>;</w:t>
      </w:r>
    </w:p>
    <w:p w14:paraId="37C2D86E" w14:textId="174BAF65" w:rsidR="009804F1"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0450CBF9" w14:textId="59268342" w:rsidR="00527A4C" w:rsidRDefault="00527A4C" w:rsidP="006E070C">
      <w:pPr>
        <w:pStyle w:val="BTCbulletsCTB"/>
        <w:tabs>
          <w:tab w:val="left" w:pos="360"/>
        </w:tabs>
        <w:spacing w:after="120" w:line="288" w:lineRule="auto"/>
        <w:jc w:val="both"/>
        <w:rPr>
          <w:rFonts w:ascii="Georgia" w:hAnsi="Georgia"/>
          <w:color w:val="404040"/>
          <w:sz w:val="21"/>
          <w:szCs w:val="21"/>
          <w:lang w:val="fr-FR"/>
        </w:rPr>
      </w:pPr>
    </w:p>
    <w:p w14:paraId="00DC2DAC" w14:textId="050D09C4" w:rsidR="00527A4C" w:rsidRDefault="00527A4C" w:rsidP="00527A4C">
      <w:pPr>
        <w:pStyle w:val="Heading3"/>
      </w:pPr>
      <w:bookmarkStart w:id="90" w:name="_Toc171414707"/>
      <w:r>
        <w:t>2</w:t>
      </w:r>
      <w:r w:rsidR="00E56AD1">
        <w:t>eme</w:t>
      </w:r>
      <w:r>
        <w:t xml:space="preserve"> phase</w:t>
      </w:r>
      <w:bookmarkEnd w:id="90"/>
    </w:p>
    <w:p w14:paraId="440D7151" w14:textId="77777777" w:rsidR="001E6E55" w:rsidRPr="00290262" w:rsidRDefault="001E6E55"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La deuxième phase concerne la procédure visant la conclusion des marchés fondés sur l’accord-cadre appelés les marchés subséquents développés à la section suivante.</w:t>
      </w:r>
    </w:p>
    <w:p w14:paraId="4F70FA91" w14:textId="77777777" w:rsidR="001E6E55" w:rsidRDefault="001E6E55" w:rsidP="009804F1">
      <w:pPr>
        <w:pStyle w:val="BodyText"/>
        <w:rPr>
          <w:rFonts w:ascii="Georgia" w:eastAsia="Times New Roman" w:hAnsi="Georgia" w:cs="Times New Roman"/>
          <w:bCs/>
          <w:color w:val="404040"/>
          <w:kern w:val="0"/>
          <w:sz w:val="21"/>
          <w:szCs w:val="21"/>
          <w:lang w:eastAsia="nl-NL"/>
        </w:rPr>
      </w:pPr>
    </w:p>
    <w:p w14:paraId="2D20A14F" w14:textId="4115BD2F" w:rsidR="001E6E55" w:rsidRPr="00960FA3" w:rsidRDefault="004E76B1" w:rsidP="009804F1">
      <w:pPr>
        <w:pStyle w:val="Heading4"/>
        <w:keepLines w:val="0"/>
        <w:widowControl w:val="0"/>
        <w:tabs>
          <w:tab w:val="num" w:pos="864"/>
        </w:tabs>
        <w:suppressAutoHyphens/>
        <w:spacing w:before="120" w:after="120" w:line="240" w:lineRule="auto"/>
      </w:pPr>
      <w:bookmarkStart w:id="91" w:name="_Toc171414708"/>
      <w:r>
        <w:t>Concrétisation des besoins et Attribution des marchés subséquents</w:t>
      </w:r>
      <w:r w:rsidR="004C4ECB">
        <w:t xml:space="preserve"> fondés sur l’accord-cadre</w:t>
      </w:r>
      <w:bookmarkEnd w:id="91"/>
    </w:p>
    <w:p w14:paraId="31068A09" w14:textId="77777777" w:rsidR="004C4ECB" w:rsidRPr="00290262" w:rsidRDefault="004C4ECB"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Lorsque les besoins se manifestent, le pouvoir adjudicateur consulte le ou les candidat(s) retenu(s) au terme de la 1ère phase, sur base d’une procédure en cascade. </w:t>
      </w:r>
    </w:p>
    <w:p w14:paraId="4D4B7AA6" w14:textId="77777777" w:rsidR="004C4ECB" w:rsidRPr="00290262" w:rsidRDefault="004C4ECB"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Le soumissionnaire, par la remise de son offre initiale, accepte le processus de cascade et le mode d’exécution du marché tel que décrit ci-dessous : </w:t>
      </w:r>
    </w:p>
    <w:p w14:paraId="0C2C0781" w14:textId="77777777"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Etape 1 : Les documents du marché et la commande spécifique sont communiqués par email au participant classé au premier rang selon la somme des items considérés par la commande. L’adjudicataire est invité à confirmer son accord pour l’exécution de la commande dans un délai de </w:t>
      </w:r>
      <w:r w:rsidRPr="00290262">
        <w:rPr>
          <w:rFonts w:ascii="Georgia" w:eastAsia="Calibri" w:hAnsi="Georgia" w:cs="Times New Roman"/>
          <w:b/>
          <w:bCs/>
          <w:color w:val="585756"/>
          <w:kern w:val="0"/>
          <w:sz w:val="21"/>
          <w:szCs w:val="22"/>
          <w:lang w:val="fr-BE"/>
        </w:rPr>
        <w:t>7 jours calendriers</w:t>
      </w:r>
      <w:r w:rsidRPr="00290262">
        <w:rPr>
          <w:rFonts w:ascii="Georgia" w:eastAsia="Calibri" w:hAnsi="Georgia" w:cs="Times New Roman"/>
          <w:color w:val="585756"/>
          <w:kern w:val="0"/>
          <w:sz w:val="21"/>
          <w:szCs w:val="22"/>
          <w:lang w:val="fr-BE"/>
        </w:rPr>
        <w:t>. Passé ce délai, le fournisseur sera présumé renoncer à la commande.</w:t>
      </w:r>
    </w:p>
    <w:p w14:paraId="70F1150A" w14:textId="77777777"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Etape 2 : Si l’adjudicataire classé au premier rang n’accepte pas la prestation ou réponde en dehors de la période spécifiée, la demande est envoyée à l’adjudicataire classé au deuxième rang selon les mêmes modalités en cascade et dans le même délai. Il devra répondre selon les mêmes modalités et dans le même délai.</w:t>
      </w:r>
    </w:p>
    <w:p w14:paraId="40D26188" w14:textId="634D4EC9" w:rsidR="004C4ECB" w:rsidRPr="00960FA3" w:rsidRDefault="004C4ECB" w:rsidP="009804F1">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Etape 3 : Si l’adjudicataire classé au deuxième rang refuse la commande, n’accepte pas la prestation ou répond en dehors de la période spécifiée, la demande est envoyée à l’adjudicataire classé au troisième rang selon les mêmes modalités en cascade et dans le même délai. Il devra répondre selon les mêmes modalités et dans le même 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479E1604" w14:textId="77777777" w:rsidR="001E6E55" w:rsidRDefault="001E6E55" w:rsidP="001E6E55">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71EF986C" w14:textId="77777777" w:rsidR="00DB3AC1" w:rsidRDefault="00DB3AC1" w:rsidP="001E6E55">
      <w:pPr>
        <w:pStyle w:val="BTCbulletsCTB"/>
        <w:tabs>
          <w:tab w:val="left" w:pos="360"/>
        </w:tabs>
        <w:spacing w:after="120" w:line="288" w:lineRule="auto"/>
        <w:jc w:val="both"/>
        <w:rPr>
          <w:rFonts w:ascii="Georgia" w:hAnsi="Georgia"/>
          <w:color w:val="404040"/>
          <w:sz w:val="21"/>
          <w:szCs w:val="21"/>
          <w:lang w:val="fr-FR"/>
        </w:rPr>
      </w:pPr>
    </w:p>
    <w:p w14:paraId="0AEFD3F5" w14:textId="77777777" w:rsidR="00CA02FB" w:rsidRDefault="00DB3AC1" w:rsidP="009804F1">
      <w:pPr>
        <w:pStyle w:val="Heading2"/>
      </w:pPr>
      <w:bookmarkStart w:id="92" w:name="_Toc171414709"/>
      <w:r>
        <w:t>Conclusion du contrat</w:t>
      </w:r>
      <w:bookmarkEnd w:id="92"/>
    </w:p>
    <w:p w14:paraId="1333CBD0" w14:textId="77777777" w:rsidR="00982CC9" w:rsidRDefault="00CA54A5" w:rsidP="00982CC9">
      <w:r>
        <w:t>Conformément à l’art. 88 de l’A.R. du 18 avril 2017, le marché a lieu par la notification au soumissionnaire choisi de l’approbation de son offre. La notification est effectuée par les plateformes électroniques, par courrier électronique ou par fax et, le même jour, par envoi recommandé.</w:t>
      </w:r>
      <w:r w:rsidR="00982CC9">
        <w:t xml:space="preserve"> </w:t>
      </w:r>
    </w:p>
    <w:p w14:paraId="7C388A1A" w14:textId="77777777" w:rsidR="002609D2" w:rsidRDefault="00982CC9" w:rsidP="00982CC9">
      <w:r>
        <w:t xml:space="preserve">Le contrat intégral consiste dès lors en un marché attribué par </w:t>
      </w:r>
      <w:proofErr w:type="spellStart"/>
      <w:r>
        <w:t>Enabel</w:t>
      </w:r>
      <w:proofErr w:type="spellEnd"/>
      <w:r>
        <w:t xml:space="preserve"> au soumissionnaire choisi conformément au : </w:t>
      </w:r>
    </w:p>
    <w:p w14:paraId="3E82D59C" w14:textId="77777777" w:rsidR="002609D2" w:rsidRDefault="00982CC9" w:rsidP="008F4C2F">
      <w:pPr>
        <w:pStyle w:val="ListParagraph"/>
        <w:numPr>
          <w:ilvl w:val="0"/>
          <w:numId w:val="22"/>
        </w:numPr>
      </w:pPr>
      <w:r>
        <w:t>Le présent CSC et ses annexes ;</w:t>
      </w:r>
    </w:p>
    <w:p w14:paraId="7966DF53" w14:textId="77777777" w:rsidR="002609D2" w:rsidRDefault="00982CC9" w:rsidP="008F4C2F">
      <w:pPr>
        <w:pStyle w:val="ListParagraph"/>
        <w:numPr>
          <w:ilvl w:val="0"/>
          <w:numId w:val="22"/>
        </w:numPr>
      </w:pPr>
      <w:r>
        <w:t xml:space="preserve">L’offre approuvée de l’adjudicataire et toutes ses annexes ; </w:t>
      </w:r>
    </w:p>
    <w:p w14:paraId="7604A8C8" w14:textId="77777777" w:rsidR="002609D2" w:rsidRDefault="00982CC9" w:rsidP="008F4C2F">
      <w:pPr>
        <w:pStyle w:val="ListParagraph"/>
        <w:numPr>
          <w:ilvl w:val="0"/>
          <w:numId w:val="22"/>
        </w:numPr>
      </w:pPr>
      <w:r>
        <w:lastRenderedPageBreak/>
        <w:t xml:space="preserve">La lettre recommandée portant notification de la décision d’attribution ; </w:t>
      </w:r>
    </w:p>
    <w:p w14:paraId="2E6C6A91" w14:textId="77777777" w:rsidR="002155A0" w:rsidRDefault="00982CC9" w:rsidP="008F4C2F">
      <w:pPr>
        <w:pStyle w:val="ListParagraph"/>
        <w:numPr>
          <w:ilvl w:val="0"/>
          <w:numId w:val="22"/>
        </w:numPr>
      </w:pPr>
      <w:r>
        <w:t xml:space="preserve">Le cas échéant, les documents éventuels ultérieurs, acceptés et signés par les deux parties. </w:t>
      </w:r>
    </w:p>
    <w:p w14:paraId="48F5D7B1" w14:textId="282BABD9" w:rsidR="009804F1" w:rsidRDefault="00982CC9" w:rsidP="006A3028">
      <w:pPr>
        <w:jc w:val="both"/>
      </w:pPr>
      <w:r>
        <w:t xml:space="preserve">Dans un objectif de transparence, </w:t>
      </w:r>
      <w:proofErr w:type="spellStart"/>
      <w:r>
        <w:t>Enabel</w:t>
      </w:r>
      <w:proofErr w:type="spellEnd"/>
      <w: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 </w:t>
      </w:r>
      <w:r w:rsidR="005F2003">
        <w:br w:type="page"/>
      </w:r>
    </w:p>
    <w:p w14:paraId="518509ED" w14:textId="431646B0" w:rsidR="005F2003" w:rsidRDefault="005F2003" w:rsidP="00E847C2">
      <w:pPr>
        <w:pStyle w:val="Heading1"/>
      </w:pPr>
      <w:bookmarkStart w:id="93" w:name="_Toc171414710"/>
      <w:bookmarkEnd w:id="76"/>
      <w:bookmarkEnd w:id="77"/>
      <w:bookmarkEnd w:id="78"/>
      <w:bookmarkEnd w:id="79"/>
      <w:bookmarkEnd w:id="80"/>
      <w:r>
        <w:lastRenderedPageBreak/>
        <w:t xml:space="preserve">Dispositions contractuelles </w:t>
      </w:r>
      <w:r w:rsidR="0015366E">
        <w:t>particulières</w:t>
      </w:r>
      <w:bookmarkEnd w:id="93"/>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0A82293" w14:textId="42044A16" w:rsidR="00270FC5" w:rsidRDefault="00270FC5" w:rsidP="005F2003">
      <w:pPr>
        <w:pStyle w:val="BTCtextCTB"/>
        <w:rPr>
          <w:rFonts w:ascii="Georgia" w:eastAsia="DejaVu Sans" w:hAnsi="Georgia" w:cs="Tahoma"/>
          <w:color w:val="404040"/>
          <w:kern w:val="18"/>
          <w:sz w:val="21"/>
          <w:szCs w:val="21"/>
          <w:lang w:val="fr-FR"/>
        </w:rPr>
      </w:pPr>
      <w:r w:rsidRPr="0015366E">
        <w:rPr>
          <w:rFonts w:ascii="Georgia" w:eastAsia="DejaVu Sans" w:hAnsi="Georgia" w:cs="Tahoma"/>
          <w:color w:val="404040"/>
          <w:kern w:val="18"/>
          <w:sz w:val="21"/>
          <w:szCs w:val="21"/>
          <w:lang w:val="fr-FR"/>
        </w:rPr>
        <w:t>Par dérogation à l’article 26, le cautionnement peut être établi via un établissement dont le siège social se situe dans le des pays de destination des fournitures. Le pouvoir adjudicateur se réserve le droit d’accepter ou non la constitution du cautionnement via cet établissement. L’adjudicataire mentionnera le nom et l’adresse de cet établissement dans l’offre.</w:t>
      </w:r>
    </w:p>
    <w:p w14:paraId="779206C7" w14:textId="77777777" w:rsidR="00270FC5" w:rsidRPr="00F4104D" w:rsidRDefault="00270FC5"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Heading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71414711"/>
      <w:r>
        <w:t>Fonctionnaire dirigeant</w:t>
      </w:r>
      <w:bookmarkEnd w:id="94"/>
      <w:bookmarkEnd w:id="95"/>
      <w:bookmarkEnd w:id="96"/>
      <w:bookmarkEnd w:id="97"/>
      <w:r>
        <w:t xml:space="preserve"> (art. 11)</w:t>
      </w:r>
      <w:bookmarkEnd w:id="98"/>
      <w:bookmarkEnd w:id="99"/>
    </w:p>
    <w:p w14:paraId="3F4D28F4" w14:textId="05398DD8" w:rsidR="0013245B" w:rsidRDefault="005F2003" w:rsidP="005F2003">
      <w:pPr>
        <w:pStyle w:val="BodyText"/>
        <w:rPr>
          <w:rFonts w:ascii="Georgia" w:hAnsi="Georgia"/>
          <w:color w:val="404040"/>
          <w:sz w:val="21"/>
          <w:szCs w:val="21"/>
        </w:rPr>
      </w:pPr>
      <w:r w:rsidRPr="00F4104D">
        <w:rPr>
          <w:rFonts w:ascii="Georgia" w:hAnsi="Georgia"/>
          <w:color w:val="404040"/>
          <w:sz w:val="21"/>
          <w:szCs w:val="21"/>
        </w:rPr>
        <w:t>Le fonctionnaire dirigeant</w:t>
      </w:r>
      <w:r w:rsidR="004F5287">
        <w:rPr>
          <w:rFonts w:ascii="Georgia" w:hAnsi="Georgia"/>
          <w:color w:val="404040"/>
          <w:sz w:val="21"/>
          <w:szCs w:val="21"/>
        </w:rPr>
        <w:t xml:space="preserve"> pour la ville de Lubumbashi</w:t>
      </w:r>
      <w:r w:rsidRPr="00F4104D">
        <w:rPr>
          <w:rFonts w:ascii="Georgia" w:hAnsi="Georgia"/>
          <w:color w:val="404040"/>
          <w:sz w:val="21"/>
          <w:szCs w:val="21"/>
        </w:rPr>
        <w:t xml:space="preserve"> est</w:t>
      </w:r>
      <w:r w:rsidR="00E04775">
        <w:rPr>
          <w:rFonts w:ascii="Georgia" w:hAnsi="Georgia"/>
          <w:color w:val="404040"/>
          <w:sz w:val="21"/>
          <w:szCs w:val="21"/>
        </w:rPr>
        <w:t xml:space="preserve"> M. Nelson MBEMBE :</w:t>
      </w:r>
      <w:r>
        <w:t xml:space="preserve"> </w:t>
      </w:r>
      <w:hyperlink r:id="rId25" w:history="1">
        <w:r w:rsidR="003C3A4F" w:rsidRPr="003C3A4F">
          <w:rPr>
            <w:rStyle w:val="Hyperlink"/>
            <w:rFonts w:ascii="Georgia" w:hAnsi="Georgia"/>
            <w:sz w:val="21"/>
            <w:szCs w:val="21"/>
          </w:rPr>
          <w:t>nelson.mbembe@enabel.be</w:t>
        </w:r>
      </w:hyperlink>
      <w:r w:rsidR="003C3A4F">
        <w:rPr>
          <w:rStyle w:val="Hyperlink"/>
          <w:rFonts w:ascii="Georgia" w:hAnsi="Georgia"/>
          <w:sz w:val="21"/>
          <w:szCs w:val="21"/>
        </w:rPr>
        <w:t>.</w:t>
      </w:r>
    </w:p>
    <w:p w14:paraId="19108FA6" w14:textId="2B6344E3" w:rsidR="005F2003" w:rsidRDefault="005F2003" w:rsidP="005F2003">
      <w:pPr>
        <w:pStyle w:val="BodyText"/>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649D2D3D" w14:textId="1F825688" w:rsidR="00B7189A" w:rsidRPr="00F10D78" w:rsidRDefault="00B7189A" w:rsidP="005F2003">
      <w:pPr>
        <w:pStyle w:val="BodyText"/>
        <w:rPr>
          <w:rFonts w:ascii="Georgia" w:hAnsi="Georgia"/>
          <w:color w:val="404040"/>
          <w:sz w:val="21"/>
          <w:szCs w:val="21"/>
        </w:rPr>
      </w:pPr>
      <w:r w:rsidRPr="00F10D78">
        <w:rPr>
          <w:rFonts w:ascii="Georgia" w:hAnsi="Georgia"/>
          <w:color w:val="404040"/>
          <w:sz w:val="21"/>
          <w:szCs w:val="21"/>
        </w:rPr>
        <w:t>Chaque marché subséquent donnera lieu à la désignation d’un fonctionnaire dirigeant adjoint chargé du suivi de l’exécution du marché subséquent.</w:t>
      </w:r>
    </w:p>
    <w:p w14:paraId="2B639AB7" w14:textId="6466D9B3" w:rsidR="005F2003" w:rsidRPr="00F4104D" w:rsidRDefault="005F2003" w:rsidP="005F2003">
      <w:pPr>
        <w:pStyle w:val="BodyText"/>
        <w:rPr>
          <w:rFonts w:ascii="Georgia" w:hAnsi="Georgia"/>
          <w:color w:val="404040"/>
          <w:sz w:val="21"/>
          <w:szCs w:val="21"/>
        </w:rPr>
      </w:pPr>
      <w:r w:rsidRPr="00F10D78">
        <w:rPr>
          <w:rFonts w:ascii="Georgia" w:hAnsi="Georgia"/>
          <w:color w:val="404040"/>
          <w:sz w:val="21"/>
          <w:szCs w:val="21"/>
        </w:rPr>
        <w:t xml:space="preserve">Le fonctionnaire dirigeant </w:t>
      </w:r>
      <w:r w:rsidR="007F059F" w:rsidRPr="00F10D78">
        <w:rPr>
          <w:rFonts w:ascii="Georgia" w:hAnsi="Georgia"/>
          <w:color w:val="404040"/>
          <w:sz w:val="21"/>
          <w:szCs w:val="21"/>
        </w:rPr>
        <w:t xml:space="preserve">et le fonctionnaire dirigeant adjoint </w:t>
      </w:r>
      <w:r w:rsidR="006C27D9" w:rsidRPr="00F10D78">
        <w:rPr>
          <w:rFonts w:ascii="Georgia" w:hAnsi="Georgia"/>
          <w:color w:val="404040"/>
          <w:sz w:val="21"/>
          <w:szCs w:val="21"/>
        </w:rPr>
        <w:t xml:space="preserve">sont conjointement  </w:t>
      </w:r>
      <w:r w:rsidRPr="00F10D78">
        <w:rPr>
          <w:rFonts w:ascii="Georgia" w:hAnsi="Georgia"/>
          <w:color w:val="404040"/>
          <w:sz w:val="21"/>
          <w:szCs w:val="21"/>
        </w:rPr>
        <w:t>responsable</w:t>
      </w:r>
      <w:r w:rsidR="006C27D9" w:rsidRPr="00F10D78">
        <w:rPr>
          <w:rFonts w:ascii="Georgia" w:hAnsi="Georgia"/>
          <w:color w:val="404040"/>
          <w:sz w:val="21"/>
          <w:szCs w:val="21"/>
        </w:rPr>
        <w:t>s</w:t>
      </w:r>
      <w:r w:rsidRPr="00F10D78">
        <w:rPr>
          <w:rFonts w:ascii="Georgia" w:hAnsi="Georgia"/>
          <w:color w:val="404040"/>
          <w:sz w:val="21"/>
          <w:szCs w:val="21"/>
        </w:rPr>
        <w:t xml:space="preserve"> du suivi de l’ exécution du marché.</w:t>
      </w:r>
    </w:p>
    <w:p w14:paraId="273315EE" w14:textId="58BA9772"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w:t>
      </w:r>
      <w:r w:rsidR="007F059F" w:rsidRPr="00F10D78">
        <w:rPr>
          <w:rFonts w:ascii="Georgia" w:eastAsia="DejaVu Sans" w:hAnsi="Georgia" w:cs="Tahoma"/>
          <w:color w:val="404040"/>
          <w:kern w:val="18"/>
          <w:sz w:val="21"/>
          <w:szCs w:val="21"/>
          <w:lang w:val="fr-FR"/>
        </w:rPr>
        <w:t xml:space="preserve">et le fonctionnaire dirigeant adjoint </w:t>
      </w:r>
      <w:r w:rsidR="006C27D9" w:rsidRPr="00F10D78">
        <w:rPr>
          <w:rFonts w:ascii="Georgia" w:eastAsia="DejaVu Sans" w:hAnsi="Georgia" w:cs="Tahoma"/>
          <w:color w:val="404040"/>
          <w:kern w:val="18"/>
          <w:sz w:val="21"/>
          <w:szCs w:val="21"/>
          <w:lang w:val="fr-FR"/>
        </w:rPr>
        <w:t>ont</w:t>
      </w:r>
      <w:r w:rsidRPr="00F4104D">
        <w:rPr>
          <w:rFonts w:ascii="Georgia" w:eastAsia="DejaVu Sans" w:hAnsi="Georgia" w:cs="Tahoma"/>
          <w:color w:val="404040"/>
          <w:kern w:val="18"/>
          <w:sz w:val="21"/>
          <w:szCs w:val="21"/>
          <w:lang w:val="fr-FR"/>
        </w:rPr>
        <w:t xml:space="preserve">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950CE14" w:rsidR="005F2003"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B4FCD5F" w14:textId="77777777" w:rsidR="006214DE" w:rsidRPr="00F4104D" w:rsidRDefault="006214DE" w:rsidP="005F2003">
      <w:pPr>
        <w:pStyle w:val="BTCtextCTB"/>
        <w:rPr>
          <w:rFonts w:ascii="Georgia" w:eastAsia="DejaVu Sans" w:hAnsi="Georgia" w:cs="Tahoma"/>
          <w:color w:val="404040"/>
          <w:kern w:val="18"/>
          <w:sz w:val="21"/>
          <w:szCs w:val="21"/>
          <w:lang w:val="fr-FR"/>
        </w:rPr>
      </w:pPr>
    </w:p>
    <w:p w14:paraId="77EF9847" w14:textId="77777777" w:rsidR="005F2003" w:rsidRDefault="005F2003" w:rsidP="000534B9">
      <w:pPr>
        <w:pStyle w:val="Heading2"/>
        <w:keepLines w:val="0"/>
        <w:widowControl w:val="0"/>
        <w:tabs>
          <w:tab w:val="num" w:pos="576"/>
        </w:tabs>
        <w:suppressAutoHyphens/>
        <w:spacing w:after="240"/>
      </w:pPr>
      <w:bookmarkStart w:id="100" w:name="_Toc361408323"/>
      <w:bookmarkStart w:id="101" w:name="_Toc171414712"/>
      <w:bookmarkStart w:id="102" w:name="_Toc361408324"/>
      <w:r>
        <w:t>Sous-traitants (art. 12 à 15)</w:t>
      </w:r>
      <w:bookmarkEnd w:id="100"/>
      <w:bookmarkEnd w:id="101"/>
    </w:p>
    <w:p w14:paraId="05448304" w14:textId="77777777" w:rsidR="00E847C2" w:rsidRPr="00E847C2" w:rsidRDefault="00E847C2" w:rsidP="00E847C2">
      <w:pPr>
        <w:pStyle w:val="BodyText"/>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BodyText"/>
        <w:rPr>
          <w:rFonts w:ascii="Georgia" w:hAnsi="Georgia"/>
          <w:color w:val="404040"/>
          <w:sz w:val="21"/>
          <w:szCs w:val="21"/>
        </w:rPr>
      </w:pPr>
      <w:r w:rsidRPr="00E847C2">
        <w:rPr>
          <w:rFonts w:ascii="Georgia" w:hAnsi="Georgia"/>
          <w:color w:val="404040"/>
          <w:sz w:val="21"/>
          <w:szCs w:val="21"/>
        </w:rPr>
        <w:t xml:space="preserve">L’adjudicataire reste, dans tous les cas, seul responsable vis-à-vis du pouvoir adjudicateur. L’adjudicataire ne peut sous-traiter le marché ou une partie du marché à d’autres sous-traitants que ceux proposés lors de sa soumission qu’après approbation préalable du pouvoir </w:t>
      </w:r>
      <w:r w:rsidRPr="00E847C2">
        <w:rPr>
          <w:rFonts w:ascii="Georgia" w:hAnsi="Georgia"/>
          <w:color w:val="404040"/>
          <w:sz w:val="21"/>
          <w:szCs w:val="21"/>
        </w:rPr>
        <w:lastRenderedPageBreak/>
        <w:t>adjudicateur de ces sous-traitants.</w:t>
      </w:r>
    </w:p>
    <w:p w14:paraId="1A3E5A01" w14:textId="7BFE8AB0"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Default="00BB019F" w:rsidP="00BB019F">
      <w:pPr>
        <w:pStyle w:val="BodyText"/>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3561A2C7" w14:textId="77777777" w:rsidR="006214DE" w:rsidRPr="00F4104D" w:rsidRDefault="006214DE" w:rsidP="00BB019F">
      <w:pPr>
        <w:pStyle w:val="BodyText"/>
        <w:rPr>
          <w:rFonts w:ascii="Georgia" w:hAnsi="Georgia"/>
          <w:color w:val="404040"/>
          <w:sz w:val="21"/>
          <w:szCs w:val="21"/>
        </w:rPr>
      </w:pPr>
    </w:p>
    <w:p w14:paraId="2320AA00" w14:textId="77777777" w:rsidR="00BB019F" w:rsidRDefault="00BB019F" w:rsidP="00BB019F">
      <w:pPr>
        <w:pStyle w:val="Heading2"/>
        <w:keepLines w:val="0"/>
        <w:widowControl w:val="0"/>
        <w:tabs>
          <w:tab w:val="num" w:pos="576"/>
        </w:tabs>
        <w:suppressAutoHyphens/>
        <w:spacing w:after="240"/>
      </w:pPr>
      <w:bookmarkStart w:id="103" w:name="_Toc52503024"/>
      <w:bookmarkStart w:id="104" w:name="_Toc171414713"/>
      <w:r>
        <w:t>Confidentialité (art. 18)</w:t>
      </w:r>
      <w:bookmarkEnd w:id="103"/>
      <w:bookmarkEnd w:id="104"/>
    </w:p>
    <w:p w14:paraId="372685A9"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13F40501" w14:textId="23238D52"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BodyText"/>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6127C5" w14:textId="77777777" w:rsidR="00A30EF2" w:rsidRDefault="00A30EF2" w:rsidP="00BB019F">
      <w:pPr>
        <w:pStyle w:val="BodyText"/>
        <w:rPr>
          <w:rFonts w:ascii="Georgia" w:hAnsi="Georgia"/>
          <w:color w:val="404040"/>
          <w:sz w:val="21"/>
          <w:szCs w:val="21"/>
        </w:rPr>
      </w:pPr>
    </w:p>
    <w:p w14:paraId="1130D884" w14:textId="77777777" w:rsidR="00BB019F" w:rsidRPr="006A7D93" w:rsidRDefault="00BB019F" w:rsidP="00BB019F">
      <w:pPr>
        <w:pStyle w:val="Heading2"/>
        <w:rPr>
          <w:lang w:val="fr-FR"/>
        </w:rPr>
      </w:pPr>
      <w:bookmarkStart w:id="105" w:name="_Toc171414714"/>
      <w:r w:rsidRPr="7F555B7C">
        <w:rPr>
          <w:lang w:val="fr-FR"/>
        </w:rPr>
        <w:t>Protection des données personnelles</w:t>
      </w:r>
      <w:bookmarkEnd w:id="105"/>
    </w:p>
    <w:p w14:paraId="19EF0484" w14:textId="228EE0EC" w:rsidR="00BB019F" w:rsidRPr="00F10D78" w:rsidRDefault="00BB019F" w:rsidP="00F10D78">
      <w:pPr>
        <w:pStyle w:val="Heading3"/>
        <w:rPr>
          <w:lang w:val="fr-FR"/>
        </w:rPr>
      </w:pPr>
      <w:bookmarkStart w:id="106" w:name="_Toc171414715"/>
      <w:r w:rsidRPr="00F10D78">
        <w:rPr>
          <w:lang w:val="fr-FR"/>
        </w:rPr>
        <w:t>Traitement des données personnelles par le pouvoir adjudicateur</w:t>
      </w:r>
      <w:bookmarkEnd w:id="106"/>
    </w:p>
    <w:p w14:paraId="018CF727" w14:textId="77777777" w:rsidR="00BB019F" w:rsidRPr="006A7D93" w:rsidRDefault="00BB019F" w:rsidP="00F10D78">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42253821" w:rsidR="00BB019F" w:rsidRPr="00F10D78" w:rsidRDefault="00BB019F" w:rsidP="00F10D78">
      <w:pPr>
        <w:pStyle w:val="Heading3"/>
        <w:rPr>
          <w:lang w:val="fr-FR"/>
        </w:rPr>
      </w:pPr>
      <w:bookmarkStart w:id="107" w:name="_Toc171414716"/>
      <w:r w:rsidRPr="00F10D78">
        <w:rPr>
          <w:lang w:val="fr-FR"/>
        </w:rPr>
        <w:t>Traitement des données personnelles par l’adjudicataire</w:t>
      </w:r>
      <w:bookmarkEnd w:id="107"/>
      <w:r w:rsidRPr="00F10D78">
        <w:rPr>
          <w:lang w:val="fr-FR"/>
        </w:rPr>
        <w:t xml:space="preserve"> </w:t>
      </w:r>
    </w:p>
    <w:p w14:paraId="41A75AFB" w14:textId="6F1B6F55"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BB019F">
      <w:pPr>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AE282A">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AE282A">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AE282A">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AE282A">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7C078AD2" w:rsidR="00BB019F" w:rsidRPr="006A7D93" w:rsidRDefault="00BB019F" w:rsidP="00AE282A">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AE282A" w:rsidRPr="006A7D93">
        <w:rPr>
          <w:lang w:val="fr-FR"/>
        </w:rPr>
        <w:t>sous-traitant</w:t>
      </w:r>
      <w:r w:rsidRPr="006A7D93">
        <w:rPr>
          <w:lang w:val="fr-FR"/>
        </w:rPr>
        <w:t xml:space="preserve"> (Article 28 §3 du RGPD). </w:t>
      </w:r>
    </w:p>
    <w:p w14:paraId="56E62B84" w14:textId="77777777" w:rsidR="00BB019F" w:rsidRPr="006A7D93" w:rsidRDefault="00BB019F" w:rsidP="00AE282A">
      <w:pPr>
        <w:jc w:val="both"/>
        <w:rPr>
          <w:lang w:val="fr-FR"/>
        </w:rPr>
      </w:pPr>
      <w:r w:rsidRPr="006A7D93">
        <w:rPr>
          <w:lang w:val="fr-FR"/>
        </w:rPr>
        <w:lastRenderedPageBreak/>
        <w:t>A cette fin, le soumissionnaire doit à la fois compléter, signer et renvoyer au pouvoir adjudicateur l'accord de sous-traitance repris en annexe [X] . La complétion et signature de cette annexe est donc une condition de régularité de l’offre</w:t>
      </w:r>
    </w:p>
    <w:p w14:paraId="5720485C" w14:textId="0A8AF137" w:rsidR="00BB019F" w:rsidRPr="006A7D93" w:rsidRDefault="00BB019F" w:rsidP="00AE282A">
      <w:pPr>
        <w:jc w:val="both"/>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AE282A">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AE282A">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BB019F">
      <w:pPr>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BB019F">
      <w:pPr>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Heading2"/>
        <w:keepLines w:val="0"/>
        <w:widowControl w:val="0"/>
        <w:tabs>
          <w:tab w:val="num" w:pos="576"/>
        </w:tabs>
        <w:suppressAutoHyphens/>
        <w:spacing w:after="240"/>
      </w:pPr>
      <w:bookmarkStart w:id="108" w:name="_Toc361408325"/>
      <w:bookmarkStart w:id="109" w:name="_Toc171414717"/>
      <w:bookmarkEnd w:id="102"/>
      <w:r>
        <w:t>Droits intellectuels (art. 19 à 23)</w:t>
      </w:r>
      <w:bookmarkEnd w:id="108"/>
      <w:bookmarkEnd w:id="109"/>
    </w:p>
    <w:p w14:paraId="3976BDB0" w14:textId="5D804FF6" w:rsidR="005F2003" w:rsidRPr="00F4104D" w:rsidRDefault="005F2003" w:rsidP="005F2003">
      <w:pPr>
        <w:pStyle w:val="BodyText"/>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67644D6" w14:textId="77777777" w:rsidR="005F2003" w:rsidRPr="0025515F" w:rsidRDefault="005F2003" w:rsidP="005F2003">
      <w:pPr>
        <w:pStyle w:val="BodyText"/>
      </w:pPr>
    </w:p>
    <w:p w14:paraId="023B856F" w14:textId="77777777" w:rsidR="005F2003" w:rsidRDefault="005F2003" w:rsidP="005F2003">
      <w:pPr>
        <w:pStyle w:val="Heading2"/>
        <w:keepLines w:val="0"/>
        <w:widowControl w:val="0"/>
        <w:tabs>
          <w:tab w:val="num" w:pos="576"/>
        </w:tabs>
        <w:suppressAutoHyphens/>
        <w:spacing w:after="240"/>
      </w:pPr>
      <w:bookmarkStart w:id="110" w:name="_Ref233108956"/>
      <w:bookmarkStart w:id="111" w:name="_Ref233108960"/>
      <w:bookmarkStart w:id="112" w:name="_Toc257380497"/>
      <w:bookmarkStart w:id="113" w:name="_Toc260134216"/>
      <w:bookmarkStart w:id="114" w:name="_Toc364253084"/>
      <w:bookmarkStart w:id="115" w:name="_Toc171414718"/>
      <w:r>
        <w:t>Cautionnement</w:t>
      </w:r>
      <w:bookmarkEnd w:id="110"/>
      <w:bookmarkEnd w:id="111"/>
      <w:bookmarkEnd w:id="112"/>
      <w:bookmarkEnd w:id="113"/>
      <w:r>
        <w:t xml:space="preserve"> (art.25 à 33)</w:t>
      </w:r>
      <w:bookmarkEnd w:id="114"/>
      <w:bookmarkEnd w:id="115"/>
    </w:p>
    <w:p w14:paraId="3EA27E06" w14:textId="1E0CD9DE" w:rsidR="005F2003" w:rsidRDefault="005F2003" w:rsidP="0017001A">
      <w:pPr>
        <w:pStyle w:val="BodyText"/>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5A932DCC" w14:textId="77777777" w:rsidR="002441B7" w:rsidRPr="00F4104D" w:rsidRDefault="002441B7" w:rsidP="0017001A">
      <w:pPr>
        <w:pStyle w:val="BodyText"/>
        <w:rPr>
          <w:rFonts w:ascii="Georgia" w:hAnsi="Georgia"/>
          <w:color w:val="404040"/>
          <w:sz w:val="21"/>
          <w:szCs w:val="21"/>
        </w:rPr>
      </w:pPr>
    </w:p>
    <w:p w14:paraId="4CF0D38B" w14:textId="77777777" w:rsidR="005F2003" w:rsidRDefault="005F2003" w:rsidP="000534B9">
      <w:pPr>
        <w:pStyle w:val="Heading2"/>
        <w:keepLines w:val="0"/>
        <w:widowControl w:val="0"/>
        <w:tabs>
          <w:tab w:val="num" w:pos="576"/>
        </w:tabs>
        <w:suppressAutoHyphens/>
        <w:spacing w:after="240"/>
      </w:pPr>
      <w:bookmarkStart w:id="116" w:name="_Toc361393825"/>
      <w:bookmarkStart w:id="117" w:name="_Toc361408327"/>
      <w:bookmarkStart w:id="118" w:name="_Toc171414719"/>
      <w:r>
        <w:t>Conformité de l’exécution (art. 34)</w:t>
      </w:r>
      <w:bookmarkEnd w:id="116"/>
      <w:bookmarkEnd w:id="117"/>
      <w:bookmarkEnd w:id="118"/>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BodyText"/>
      </w:pPr>
    </w:p>
    <w:p w14:paraId="005656F6" w14:textId="77777777" w:rsidR="005F2003" w:rsidRPr="005F2003" w:rsidRDefault="005F2003" w:rsidP="000534B9">
      <w:pPr>
        <w:pStyle w:val="Heading2"/>
        <w:keepLines w:val="0"/>
        <w:widowControl w:val="0"/>
        <w:tabs>
          <w:tab w:val="num" w:pos="576"/>
        </w:tabs>
        <w:suppressAutoHyphens/>
        <w:spacing w:after="240"/>
      </w:pPr>
      <w:bookmarkStart w:id="119" w:name="_Toc171414720"/>
      <w:r>
        <w:t>Modifications du marché (art. 37 à 38/19)</w:t>
      </w:r>
      <w:bookmarkEnd w:id="119"/>
    </w:p>
    <w:p w14:paraId="01889526"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0" w:name="_Toc171414721"/>
      <w:proofErr w:type="spellStart"/>
      <w:r>
        <w:t>Remplacement</w:t>
      </w:r>
      <w:proofErr w:type="spellEnd"/>
      <w:r>
        <w:t xml:space="preserve"> de </w:t>
      </w:r>
      <w:proofErr w:type="spellStart"/>
      <w:r>
        <w:t>l’adjudicataire</w:t>
      </w:r>
      <w:proofErr w:type="spellEnd"/>
      <w:r>
        <w:t xml:space="preserve"> (art. 38/3)</w:t>
      </w:r>
      <w:bookmarkEnd w:id="120"/>
    </w:p>
    <w:p w14:paraId="6FCE7F86"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L’adjudicataire introduit sa demande le plus rapidement possible par envoi recommandé, en précisant les raisons de ce remplacement, et en fournissant un inventaire détaillé de l’état des </w:t>
      </w:r>
      <w:r w:rsidRPr="0017001A">
        <w:rPr>
          <w:rFonts w:ascii="Georgia" w:eastAsia="Calibri" w:hAnsi="Georgia" w:cs="Arial"/>
          <w:color w:val="585756"/>
          <w:szCs w:val="22"/>
          <w:lang w:val="fr-BE"/>
        </w:rPr>
        <w:lastRenderedPageBreak/>
        <w:t>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Pr="00E847C2" w:rsidRDefault="005F2003" w:rsidP="005F2003">
      <w:pPr>
        <w:pStyle w:val="BodyText"/>
        <w:rPr>
          <w:rFonts w:ascii="Georgia" w:eastAsia="Calibri" w:hAnsi="Georgia" w:cs="Arial"/>
          <w:color w:val="585756"/>
          <w:szCs w:val="22"/>
          <w:lang w:val="fr-BE"/>
        </w:rPr>
      </w:pPr>
    </w:p>
    <w:p w14:paraId="4A01FFA3"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1" w:name="_Toc171414722"/>
      <w:proofErr w:type="spellStart"/>
      <w:r>
        <w:t>Révision</w:t>
      </w:r>
      <w:proofErr w:type="spellEnd"/>
      <w:r>
        <w:t xml:space="preserve"> des prix (art. 38/7)</w:t>
      </w:r>
      <w:bookmarkEnd w:id="121"/>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Pr="00E847C2" w:rsidRDefault="005F2003" w:rsidP="005F2003">
      <w:pPr>
        <w:pStyle w:val="BodyText"/>
        <w:rPr>
          <w:rFonts w:ascii="Georgia" w:eastAsia="Calibri" w:hAnsi="Georgia" w:cs="Arial"/>
          <w:color w:val="585756"/>
          <w:szCs w:val="22"/>
          <w:lang w:val="fr-BE"/>
        </w:rPr>
      </w:pPr>
    </w:p>
    <w:p w14:paraId="7DAA5D5E" w14:textId="77777777"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2" w:name="_Toc171414723"/>
      <w:r w:rsidRPr="7F555B7C">
        <w:rPr>
          <w:lang w:val="fr-BE"/>
        </w:rPr>
        <w:t>Indemnités suite aux suspensions ordonnées par l’adjudicateur durant l’exécution (art. 38/12)</w:t>
      </w:r>
      <w:bookmarkEnd w:id="12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3" w:name="_Toc171414724"/>
      <w:proofErr w:type="spellStart"/>
      <w:r>
        <w:t>Circonstances</w:t>
      </w:r>
      <w:proofErr w:type="spellEnd"/>
      <w:r>
        <w:t xml:space="preserve"> </w:t>
      </w:r>
      <w:proofErr w:type="spellStart"/>
      <w:r>
        <w:t>imprévisibles</w:t>
      </w:r>
      <w:bookmarkEnd w:id="123"/>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D72E2E6" w14:textId="77777777" w:rsidR="005F2003" w:rsidRPr="00E847C2" w:rsidRDefault="005F2003" w:rsidP="005F2003">
      <w:pPr>
        <w:pStyle w:val="BodyText"/>
        <w:rPr>
          <w:rFonts w:ascii="Georgia" w:eastAsia="Calibri" w:hAnsi="Georgia" w:cs="Arial"/>
          <w:color w:val="585756"/>
          <w:szCs w:val="22"/>
          <w:lang w:val="fr-BE"/>
        </w:rPr>
      </w:pPr>
    </w:p>
    <w:p w14:paraId="6B777AAD" w14:textId="0E4C1D16" w:rsidR="005F2003" w:rsidRDefault="005F2003" w:rsidP="000534B9">
      <w:pPr>
        <w:pStyle w:val="Heading2"/>
        <w:keepLines w:val="0"/>
        <w:widowControl w:val="0"/>
        <w:tabs>
          <w:tab w:val="num" w:pos="576"/>
        </w:tabs>
        <w:suppressAutoHyphens/>
        <w:spacing w:after="240"/>
      </w:pPr>
      <w:bookmarkStart w:id="124" w:name="_Toc361393826"/>
      <w:bookmarkStart w:id="125" w:name="_Toc361408328"/>
      <w:bookmarkStart w:id="126" w:name="_Toc171414725"/>
      <w:r>
        <w:lastRenderedPageBreak/>
        <w:t xml:space="preserve">Réception technique préalable (art. </w:t>
      </w:r>
      <w:r w:rsidR="00A31CAA">
        <w:t>41-</w:t>
      </w:r>
      <w:r>
        <w:t>42)</w:t>
      </w:r>
      <w:bookmarkEnd w:id="124"/>
      <w:bookmarkEnd w:id="125"/>
      <w:bookmarkEnd w:id="126"/>
    </w:p>
    <w:p w14:paraId="45651B2D" w14:textId="77777777" w:rsidR="00A31CAA" w:rsidRPr="00A31CAA"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669A4C9C" w14:textId="48659519" w:rsidR="00E42013" w:rsidRPr="00C55D53"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Heading2"/>
        <w:keepLines w:val="0"/>
        <w:widowControl w:val="0"/>
        <w:tabs>
          <w:tab w:val="num" w:pos="576"/>
        </w:tabs>
        <w:suppressAutoHyphens/>
        <w:spacing w:after="240"/>
      </w:pPr>
      <w:bookmarkStart w:id="127" w:name="_Toc361393827"/>
      <w:bookmarkStart w:id="128" w:name="_Toc361408329"/>
      <w:bookmarkStart w:id="129" w:name="_Toc171414726"/>
      <w:r>
        <w:t>Modalités d’exécution (art. 1</w:t>
      </w:r>
      <w:r w:rsidR="00A31CAA">
        <w:t>15</w:t>
      </w:r>
      <w:r>
        <w:t xml:space="preserve"> es)</w:t>
      </w:r>
      <w:bookmarkEnd w:id="127"/>
      <w:bookmarkEnd w:id="128"/>
      <w:bookmarkEnd w:id="129"/>
    </w:p>
    <w:p w14:paraId="764F3F67" w14:textId="62EB9583" w:rsidR="00A31CAA" w:rsidRDefault="00A31CAA"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0" w:name="_Toc171414727"/>
      <w:r w:rsidRPr="7F555B7C">
        <w:rPr>
          <w:lang w:val="fr-BE"/>
        </w:rPr>
        <w:t>Commandes partielles (art. 115)</w:t>
      </w:r>
      <w:bookmarkEnd w:id="130"/>
    </w:p>
    <w:p w14:paraId="14EC8192" w14:textId="68B4991E" w:rsidR="005922E7" w:rsidRPr="00A31CAA" w:rsidRDefault="005922E7" w:rsidP="003C3A4F">
      <w:pPr>
        <w:jc w:val="both"/>
      </w:pPr>
      <w:r>
        <w:t>Si, pour tout ou partie des quantités à fournir, les documents du marché subséquents prévoient une ou plusieurs commandes partielles, l’exécution du marché est subordonnée à la notification de chacune de ces commandes</w:t>
      </w:r>
      <w:r w:rsidDel="005922E7">
        <w:t xml:space="preserve"> </w:t>
      </w:r>
      <w:r>
        <w:t>.</w:t>
      </w:r>
    </w:p>
    <w:p w14:paraId="0AC16FB4" w14:textId="5A46D025" w:rsidR="005F2003"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1" w:name="_Toc171414728"/>
      <w:r w:rsidRPr="7F555B7C">
        <w:rPr>
          <w:lang w:val="fr-BE"/>
        </w:rPr>
        <w:t>Délais et clauses (art. 1</w:t>
      </w:r>
      <w:r w:rsidR="00A31CAA" w:rsidRPr="7F555B7C">
        <w:rPr>
          <w:lang w:val="fr-BE"/>
        </w:rPr>
        <w:t>16</w:t>
      </w:r>
      <w:r w:rsidRPr="7F555B7C">
        <w:rPr>
          <w:lang w:val="fr-BE"/>
        </w:rPr>
        <w:t>)</w:t>
      </w:r>
      <w:bookmarkEnd w:id="131"/>
    </w:p>
    <w:p w14:paraId="6077DA1C" w14:textId="010BFE0D"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w:t>
      </w:r>
      <w:r w:rsidR="00BB1061">
        <w:rPr>
          <w:rFonts w:ascii="Georgia" w:eastAsia="Calibri" w:hAnsi="Georgia" w:cs="Times New Roman"/>
          <w:color w:val="585756"/>
          <w:kern w:val="0"/>
          <w:sz w:val="21"/>
          <w:szCs w:val="22"/>
          <w:lang w:val="fr-BE"/>
        </w:rPr>
        <w:t>sont</w:t>
      </w:r>
      <w:r w:rsidRPr="00C07E87">
        <w:rPr>
          <w:rFonts w:ascii="Georgia" w:eastAsia="Calibri" w:hAnsi="Georgia" w:cs="Times New Roman"/>
          <w:color w:val="585756"/>
          <w:kern w:val="0"/>
          <w:sz w:val="21"/>
          <w:szCs w:val="22"/>
          <w:lang w:val="fr-BE"/>
        </w:rPr>
        <w:t xml:space="preserve"> </w:t>
      </w:r>
      <w:r w:rsidRPr="00BB1061">
        <w:rPr>
          <w:rFonts w:ascii="Georgia" w:eastAsia="Calibri" w:hAnsi="Georgia" w:cs="Times New Roman"/>
          <w:b/>
          <w:bCs/>
          <w:color w:val="585756"/>
          <w:kern w:val="0"/>
          <w:sz w:val="21"/>
          <w:szCs w:val="22"/>
          <w:lang w:val="fr-BE"/>
        </w:rPr>
        <w:t>exécutées dans un délai d</w:t>
      </w:r>
      <w:r w:rsidR="00274061">
        <w:rPr>
          <w:rFonts w:ascii="Georgia" w:eastAsia="Calibri" w:hAnsi="Georgia" w:cs="Times New Roman"/>
          <w:b/>
          <w:bCs/>
          <w:color w:val="585756"/>
          <w:kern w:val="0"/>
          <w:sz w:val="21"/>
          <w:szCs w:val="22"/>
          <w:lang w:val="fr-BE"/>
        </w:rPr>
        <w:t>e 2</w:t>
      </w:r>
      <w:r w:rsidR="00BB1061" w:rsidRPr="00BB1061">
        <w:rPr>
          <w:rFonts w:ascii="Georgia" w:eastAsia="Calibri" w:hAnsi="Georgia" w:cs="Times New Roman"/>
          <w:b/>
          <w:bCs/>
          <w:color w:val="585756"/>
          <w:kern w:val="0"/>
          <w:sz w:val="21"/>
          <w:szCs w:val="22"/>
          <w:lang w:val="fr-BE"/>
        </w:rPr>
        <w:t xml:space="preserve"> semaine</w:t>
      </w:r>
      <w:r w:rsidR="00274061">
        <w:rPr>
          <w:rFonts w:ascii="Georgia" w:eastAsia="Calibri" w:hAnsi="Georgia" w:cs="Times New Roman"/>
          <w:b/>
          <w:bCs/>
          <w:color w:val="585756"/>
          <w:kern w:val="0"/>
          <w:sz w:val="21"/>
          <w:szCs w:val="22"/>
          <w:lang w:val="fr-BE"/>
        </w:rPr>
        <w:t xml:space="preserve">s maximum </w:t>
      </w:r>
      <w:r w:rsidRPr="00C07E87">
        <w:rPr>
          <w:rFonts w:ascii="Georgia" w:eastAsia="Calibri" w:hAnsi="Georgia" w:cs="Times New Roman"/>
          <w:color w:val="585756"/>
          <w:kern w:val="0"/>
          <w:sz w:val="21"/>
          <w:szCs w:val="22"/>
          <w:lang w:val="fr-BE"/>
        </w:rPr>
        <w:t>à compter du deuxième jour ouvrable qui suit la date d’envoi du bon de commande. Les jours de fermeture de l’entreprise du fournisseur pour les vacances annuelles ne sont pas inclus dans le calcul.</w:t>
      </w:r>
    </w:p>
    <w:p w14:paraId="70F74F9E" w14:textId="3E6BCE26"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w:t>
      </w:r>
      <w:r w:rsidR="00E544E8">
        <w:rPr>
          <w:rFonts w:ascii="Georgia" w:eastAsia="Calibri" w:hAnsi="Georgia" w:cs="Times New Roman"/>
          <w:color w:val="585756"/>
          <w:kern w:val="0"/>
          <w:sz w:val="21"/>
          <w:szCs w:val="22"/>
          <w:lang w:val="fr-BE"/>
        </w:rPr>
        <w:t xml:space="preserve"> électronique, soit par</w:t>
      </w:r>
      <w:r w:rsidRPr="00C07E87">
        <w:rPr>
          <w:rFonts w:ascii="Georgia" w:eastAsia="Calibri" w:hAnsi="Georgia" w:cs="Times New Roman"/>
          <w:color w:val="585756"/>
          <w:kern w:val="0"/>
          <w:sz w:val="21"/>
          <w:szCs w:val="22"/>
          <w:lang w:val="fr-BE"/>
        </w:rPr>
        <w:t xml:space="preserve"> recommandé </w:t>
      </w:r>
      <w:r w:rsidR="00E544E8">
        <w:rPr>
          <w:rFonts w:ascii="Georgia" w:eastAsia="Calibri" w:hAnsi="Georgia" w:cs="Times New Roman"/>
          <w:color w:val="585756"/>
          <w:kern w:val="0"/>
          <w:sz w:val="21"/>
          <w:szCs w:val="22"/>
          <w:lang w:val="fr-BE"/>
        </w:rPr>
        <w:t xml:space="preserve">ou </w:t>
      </w:r>
      <w:r w:rsidRPr="00C07E87">
        <w:rPr>
          <w:rFonts w:ascii="Georgia" w:eastAsia="Calibri" w:hAnsi="Georgia" w:cs="Times New Roman"/>
          <w:color w:val="585756"/>
          <w:kern w:val="0"/>
          <w:sz w:val="21"/>
          <w:szCs w:val="22"/>
          <w:lang w:val="fr-BE"/>
        </w:rPr>
        <w:t>soit par fax, soit par tout autre moyen permettant de déterminer la date d’envoi de manière certaine.</w:t>
      </w:r>
    </w:p>
    <w:p w14:paraId="5AB64C5E"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DD28665" w14:textId="7FB16351" w:rsidR="00C07E87" w:rsidRPr="00C07E87" w:rsidRDefault="00C07E87"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2" w:name="_Toc171414729"/>
      <w:r w:rsidRPr="7F555B7C">
        <w:rPr>
          <w:lang w:val="fr-BE"/>
        </w:rPr>
        <w:lastRenderedPageBreak/>
        <w:t>Quantités à fournir (art. 117)</w:t>
      </w:r>
      <w:bookmarkEnd w:id="132"/>
    </w:p>
    <w:p w14:paraId="04919793" w14:textId="4745CCCE" w:rsidR="00461C68" w:rsidRDefault="00636122" w:rsidP="00636122">
      <w:pPr>
        <w:pStyle w:val="BodyText"/>
        <w:rPr>
          <w:rFonts w:ascii="Georgia" w:eastAsia="Calibri" w:hAnsi="Georgia" w:cs="Times New Roman"/>
          <w:color w:val="585756"/>
          <w:kern w:val="0"/>
          <w:sz w:val="21"/>
          <w:szCs w:val="21"/>
          <w:lang w:val="fr-BE"/>
        </w:rPr>
      </w:pPr>
      <w:r w:rsidRPr="09F39065">
        <w:rPr>
          <w:rFonts w:ascii="Georgia" w:eastAsia="Calibri" w:hAnsi="Georgia" w:cs="Times New Roman"/>
          <w:color w:val="585756"/>
          <w:sz w:val="21"/>
          <w:szCs w:val="21"/>
          <w:lang w:val="fr-BE"/>
        </w:rPr>
        <w:t xml:space="preserve">Le marché contient les quantités minimales mentionnées au point « Quantités ». Ces quantités minimales serviront à la </w:t>
      </w:r>
      <w:r w:rsidRPr="000E649F">
        <w:rPr>
          <w:rFonts w:ascii="Georgia" w:eastAsia="Calibri" w:hAnsi="Georgia" w:cs="Times New Roman"/>
          <w:color w:val="585756"/>
          <w:sz w:val="21"/>
          <w:szCs w:val="21"/>
          <w:lang w:val="fr-BE"/>
        </w:rPr>
        <w:t>comparaison des</w:t>
      </w:r>
      <w:r w:rsidRPr="09F39065">
        <w:rPr>
          <w:rFonts w:ascii="Georgia" w:eastAsia="Calibri" w:hAnsi="Georgia" w:cs="Times New Roman"/>
          <w:color w:val="585756"/>
          <w:sz w:val="21"/>
          <w:szCs w:val="21"/>
          <w:lang w:val="fr-BE"/>
        </w:rPr>
        <w:t xml:space="preserve"> prix dans l’attribution de l’accord</w:t>
      </w:r>
      <w:r w:rsidR="000E649F">
        <w:rPr>
          <w:rFonts w:ascii="Georgia" w:eastAsia="Calibri" w:hAnsi="Georgia" w:cs="Times New Roman"/>
          <w:color w:val="585756"/>
          <w:sz w:val="21"/>
          <w:szCs w:val="21"/>
          <w:lang w:val="fr-BE"/>
        </w:rPr>
        <w:t>-</w:t>
      </w:r>
      <w:r w:rsidRPr="09F39065">
        <w:rPr>
          <w:rFonts w:ascii="Georgia" w:eastAsia="Calibri" w:hAnsi="Georgia" w:cs="Times New Roman"/>
          <w:color w:val="585756"/>
          <w:sz w:val="21"/>
          <w:szCs w:val="21"/>
          <w:lang w:val="fr-BE"/>
        </w:rPr>
        <w:t>cadre</w:t>
      </w:r>
      <w:r w:rsidR="00461C68" w:rsidRPr="09F39065">
        <w:rPr>
          <w:rFonts w:ascii="Georgia" w:eastAsia="Calibri" w:hAnsi="Georgia" w:cs="Times New Roman"/>
          <w:color w:val="585756"/>
          <w:sz w:val="21"/>
          <w:szCs w:val="21"/>
          <w:lang w:val="fr-BE"/>
        </w:rPr>
        <w:t xml:space="preserve"> </w:t>
      </w:r>
      <w:r w:rsidRPr="000E649F">
        <w:rPr>
          <w:rFonts w:ascii="Georgia" w:eastAsia="Calibri" w:hAnsi="Georgia" w:cs="Times New Roman"/>
          <w:color w:val="585756"/>
          <w:sz w:val="21"/>
          <w:szCs w:val="21"/>
          <w:lang w:val="fr-BE"/>
        </w:rPr>
        <w:t>mais</w:t>
      </w:r>
      <w:r w:rsidR="52A82BC1" w:rsidRPr="000E649F">
        <w:rPr>
          <w:rFonts w:ascii="Georgia" w:eastAsia="Calibri" w:hAnsi="Georgia" w:cs="Times New Roman"/>
          <w:color w:val="585756"/>
          <w:sz w:val="21"/>
          <w:szCs w:val="21"/>
          <w:lang w:val="fr-BE"/>
        </w:rPr>
        <w:t xml:space="preserve"> ne</w:t>
      </w:r>
      <w:r w:rsidRPr="000E649F">
        <w:rPr>
          <w:rFonts w:ascii="Georgia" w:eastAsia="Calibri" w:hAnsi="Georgia" w:cs="Times New Roman"/>
          <w:color w:val="585756"/>
          <w:sz w:val="21"/>
          <w:szCs w:val="21"/>
          <w:lang w:val="fr-BE"/>
        </w:rPr>
        <w:t xml:space="preserve"> seront </w:t>
      </w:r>
      <w:r w:rsidR="32E5987D" w:rsidRPr="000E649F">
        <w:rPr>
          <w:rFonts w:ascii="Georgia" w:eastAsia="Calibri" w:hAnsi="Georgia" w:cs="Times New Roman"/>
          <w:color w:val="585756"/>
          <w:sz w:val="21"/>
          <w:szCs w:val="21"/>
          <w:lang w:val="fr-BE"/>
        </w:rPr>
        <w:t xml:space="preserve">pas </w:t>
      </w:r>
      <w:r w:rsidRPr="000E649F">
        <w:rPr>
          <w:rFonts w:ascii="Georgia" w:eastAsia="Calibri" w:hAnsi="Georgia" w:cs="Times New Roman"/>
          <w:color w:val="585756"/>
          <w:sz w:val="21"/>
          <w:szCs w:val="21"/>
          <w:lang w:val="fr-BE"/>
        </w:rPr>
        <w:t xml:space="preserve">directement intégrée au premier marché subséquent. </w:t>
      </w:r>
    </w:p>
    <w:p w14:paraId="37241C57" w14:textId="2E3A1057" w:rsidR="00C07E87" w:rsidRPr="00C07E87" w:rsidRDefault="00C07E87" w:rsidP="00636122">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3A793C6" w14:textId="77777777" w:rsidR="004F701D" w:rsidRPr="00C07E87" w:rsidRDefault="004F701D" w:rsidP="00C07E87">
      <w:pPr>
        <w:pStyle w:val="BodyText"/>
        <w:rPr>
          <w:rFonts w:ascii="Georgia" w:eastAsia="Calibri" w:hAnsi="Georgia" w:cs="Times New Roman"/>
          <w:color w:val="585756"/>
          <w:kern w:val="0"/>
          <w:sz w:val="21"/>
          <w:szCs w:val="22"/>
          <w:lang w:val="fr-BE"/>
        </w:rPr>
      </w:pPr>
    </w:p>
    <w:p w14:paraId="2499C321" w14:textId="526641E3" w:rsidR="004F701D" w:rsidRDefault="004F701D" w:rsidP="006A3028">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3" w:name="_Toc171414730"/>
      <w:r>
        <w:rPr>
          <w:lang w:val="fr-BE"/>
        </w:rPr>
        <w:t>Lieu où</w:t>
      </w:r>
      <w:r w:rsidR="00FD0D23">
        <w:rPr>
          <w:lang w:val="fr-BE"/>
        </w:rPr>
        <w:t xml:space="preserve"> les services doivent être exécutés et formalités (art.149)</w:t>
      </w:r>
      <w:bookmarkEnd w:id="133"/>
    </w:p>
    <w:p w14:paraId="70F1AFC1" w14:textId="77777777" w:rsidR="00AE3A1B" w:rsidRPr="00FD0D23" w:rsidRDefault="00FD0D23" w:rsidP="00FD0D23">
      <w:r>
        <w:t>Les fournitures seront livrées à l’adresse suivante</w:t>
      </w:r>
      <w:r w:rsidR="00AE3A1B">
        <w:t> :</w:t>
      </w:r>
    </w:p>
    <w:tbl>
      <w:tblPr>
        <w:tblStyle w:val="TableGrid"/>
        <w:tblW w:w="7384" w:type="dxa"/>
        <w:tblLook w:val="04A0" w:firstRow="1" w:lastRow="0" w:firstColumn="1" w:lastColumn="0" w:noHBand="0" w:noVBand="1"/>
      </w:tblPr>
      <w:tblGrid>
        <w:gridCol w:w="1385"/>
        <w:gridCol w:w="5999"/>
      </w:tblGrid>
      <w:tr w:rsidR="003B0181" w14:paraId="77F01828" w14:textId="77777777" w:rsidTr="003B0181">
        <w:tc>
          <w:tcPr>
            <w:tcW w:w="1385" w:type="dxa"/>
            <w:shd w:val="clear" w:color="auto" w:fill="E7E6E6" w:themeFill="background2"/>
          </w:tcPr>
          <w:p w14:paraId="56D5A653" w14:textId="7A21F9DA" w:rsidR="003B0181" w:rsidRDefault="003B0181" w:rsidP="006A3028">
            <w:pPr>
              <w:jc w:val="center"/>
            </w:pPr>
            <w:r>
              <w:t>Bureau</w:t>
            </w:r>
          </w:p>
        </w:tc>
        <w:tc>
          <w:tcPr>
            <w:tcW w:w="5999" w:type="dxa"/>
            <w:shd w:val="clear" w:color="auto" w:fill="E7E6E6" w:themeFill="background2"/>
          </w:tcPr>
          <w:p w14:paraId="5D5A9AC3" w14:textId="28C991F8" w:rsidR="003B0181" w:rsidRDefault="003B0181" w:rsidP="006A3028">
            <w:pPr>
              <w:jc w:val="center"/>
            </w:pPr>
            <w:r>
              <w:t>Adresse Physique</w:t>
            </w:r>
          </w:p>
        </w:tc>
      </w:tr>
      <w:tr w:rsidR="003B0181" w14:paraId="0E767776" w14:textId="77777777" w:rsidTr="003B0181">
        <w:tc>
          <w:tcPr>
            <w:tcW w:w="1385" w:type="dxa"/>
          </w:tcPr>
          <w:p w14:paraId="50DBB742" w14:textId="52DB21F8" w:rsidR="003B0181" w:rsidRDefault="003B0181" w:rsidP="00FD0D23">
            <w:r>
              <w:t xml:space="preserve">Lubumbashi </w:t>
            </w:r>
          </w:p>
        </w:tc>
        <w:tc>
          <w:tcPr>
            <w:tcW w:w="5999" w:type="dxa"/>
          </w:tcPr>
          <w:p w14:paraId="4C2BE497" w14:textId="77777777" w:rsidR="003B0181" w:rsidRDefault="003B0181" w:rsidP="00FD0D23">
            <w:r>
              <w:t xml:space="preserve">105, Avenue des Chutes coin Kambove, Div. Prov. EPST/ Haut-Katanga, </w:t>
            </w:r>
            <w:proofErr w:type="spellStart"/>
            <w:r>
              <w:t>Makutano</w:t>
            </w:r>
            <w:proofErr w:type="spellEnd"/>
            <w:r>
              <w:t>-Lubumbashi/R.D. CONGO</w:t>
            </w:r>
          </w:p>
          <w:p w14:paraId="18123B37" w14:textId="4FB24250" w:rsidR="003B0181" w:rsidRDefault="003B0181" w:rsidP="00FD0D23"/>
        </w:tc>
      </w:tr>
    </w:tbl>
    <w:p w14:paraId="58880EC8" w14:textId="4AE93DB9" w:rsidR="00FD0D23" w:rsidRDefault="00FD0D23" w:rsidP="00FD0D23"/>
    <w:p w14:paraId="27472A01" w14:textId="44D1DB41" w:rsidR="00754A56" w:rsidRDefault="00754A56" w:rsidP="008F4C2F">
      <w:pPr>
        <w:pStyle w:val="Heading3"/>
        <w:keepNext/>
        <w:widowControl w:val="0"/>
        <w:numPr>
          <w:ilvl w:val="2"/>
          <w:numId w:val="23"/>
        </w:numPr>
        <w:tabs>
          <w:tab w:val="num" w:pos="810"/>
        </w:tabs>
        <w:suppressAutoHyphens/>
        <w:autoSpaceDE/>
        <w:autoSpaceDN/>
        <w:adjustRightInd/>
        <w:spacing w:before="180" w:after="180"/>
        <w:rPr>
          <w:lang w:val="fr-BE"/>
        </w:rPr>
      </w:pPr>
      <w:bookmarkStart w:id="134" w:name="_Toc171414731"/>
      <w:r>
        <w:rPr>
          <w:lang w:val="fr-BE"/>
        </w:rPr>
        <w:t>Emballages</w:t>
      </w:r>
      <w:r w:rsidRPr="00754A56">
        <w:rPr>
          <w:lang w:val="fr-BE"/>
        </w:rPr>
        <w:t xml:space="preserve"> (art.1</w:t>
      </w:r>
      <w:r>
        <w:rPr>
          <w:lang w:val="fr-BE"/>
        </w:rPr>
        <w:t>1</w:t>
      </w:r>
      <w:r w:rsidRPr="00754A56">
        <w:rPr>
          <w:lang w:val="fr-BE"/>
        </w:rPr>
        <w:t>9)</w:t>
      </w:r>
      <w:bookmarkEnd w:id="134"/>
    </w:p>
    <w:p w14:paraId="212711DB" w14:textId="6BB64C7F" w:rsidR="009A3779" w:rsidRPr="00C07E87" w:rsidRDefault="00754A56" w:rsidP="006A3028">
      <w:pPr>
        <w:jc w:val="both"/>
      </w:pPr>
      <w:r>
        <w:t>Les emballages restent acquis au pouvoir adjudicateur, sans que le fournisseur puisse prétendre à aucune indemnité de ce chef.</w:t>
      </w:r>
    </w:p>
    <w:p w14:paraId="65836E00" w14:textId="3B1F5A33" w:rsidR="005F2003" w:rsidRPr="00C07E87" w:rsidRDefault="005F2003" w:rsidP="006A3028">
      <w:pPr>
        <w:pStyle w:val="Heading3"/>
        <w:keepNext/>
        <w:widowControl w:val="0"/>
        <w:numPr>
          <w:ilvl w:val="2"/>
          <w:numId w:val="0"/>
        </w:numPr>
        <w:tabs>
          <w:tab w:val="num" w:pos="810"/>
        </w:tabs>
        <w:suppressAutoHyphens/>
        <w:autoSpaceDE/>
        <w:autoSpaceDN/>
        <w:adjustRightInd/>
        <w:spacing w:before="180" w:after="180"/>
        <w:rPr>
          <w:lang w:val="fr-BE"/>
        </w:rPr>
      </w:pPr>
      <w:bookmarkStart w:id="135" w:name="_Toc171414732"/>
      <w:r w:rsidRPr="09F39065">
        <w:rPr>
          <w:lang w:val="fr-BE"/>
        </w:rPr>
        <w:t>Vérification</w:t>
      </w:r>
      <w:r w:rsidR="00C07E87" w:rsidRPr="09F39065">
        <w:rPr>
          <w:lang w:val="fr-BE"/>
        </w:rPr>
        <w:t xml:space="preserve"> de la livraison (art. 12</w:t>
      </w:r>
      <w:r w:rsidRPr="09F39065">
        <w:rPr>
          <w:lang w:val="fr-BE"/>
        </w:rPr>
        <w:t>0)</w:t>
      </w:r>
      <w:bookmarkEnd w:id="135"/>
    </w:p>
    <w:p w14:paraId="11EF1244" w14:textId="18CA69CF"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68048AB5"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w:t>
      </w:r>
      <w:r w:rsidR="00FF17F7">
        <w:rPr>
          <w:rFonts w:ascii="Georgia" w:eastAsia="Calibri" w:hAnsi="Georgia" w:cs="Times New Roman"/>
          <w:color w:val="585756"/>
          <w:szCs w:val="22"/>
          <w:lang w:val="fr-BE"/>
        </w:rPr>
        <w:t xml:space="preserve"> </w:t>
      </w:r>
      <w:r w:rsidRPr="00C07E87">
        <w:rPr>
          <w:rFonts w:ascii="Georgia" w:eastAsia="Calibri" w:hAnsi="Georgia" w:cs="Times New Roman"/>
          <w:color w:val="585756"/>
          <w:szCs w:val="22"/>
          <w:lang w:val="fr-BE"/>
        </w:rPr>
        <w:t>vaut réception provisoire complète.</w:t>
      </w:r>
    </w:p>
    <w:p w14:paraId="5793A788"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114A227D" w:rsidR="006337C8" w:rsidRPr="00C55D53"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En cas de refus entier ou partiel d’une livraison, le fournisseur est tenu de reprendre, à ses frais et risques, les produits refusés. Le pouvoir adjudicateur peut soit demander au fournisseur de </w:t>
      </w:r>
      <w:r w:rsidRPr="00C07E87">
        <w:rPr>
          <w:rFonts w:ascii="Georgia" w:eastAsia="Calibri" w:hAnsi="Georgia" w:cs="Times New Roman"/>
          <w:color w:val="585756"/>
          <w:szCs w:val="22"/>
          <w:lang w:val="fr-BE"/>
        </w:rPr>
        <w:lastRenderedPageBreak/>
        <w:t>fournir des marchandises conformes dans les plus brefs délais, soit résilier la commande et s’approvisionner auprès d’un autre fournisseur.</w:t>
      </w:r>
    </w:p>
    <w:p w14:paraId="09ABA658" w14:textId="5EFBA098" w:rsidR="005F2003" w:rsidRPr="00C07E87"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6" w:name="_Toc361393828"/>
      <w:bookmarkStart w:id="137" w:name="_Toc361408330"/>
      <w:bookmarkStart w:id="138" w:name="_Toc171414733"/>
      <w:r w:rsidRPr="09F39065">
        <w:rPr>
          <w:lang w:val="fr-BE"/>
        </w:rPr>
        <w:t xml:space="preserve">Responsabilité du </w:t>
      </w:r>
      <w:r w:rsidR="006337C8" w:rsidRPr="09F39065">
        <w:rPr>
          <w:lang w:val="fr-BE"/>
        </w:rPr>
        <w:t>fournisseurs (art. 122</w:t>
      </w:r>
      <w:r w:rsidRPr="09F39065">
        <w:rPr>
          <w:lang w:val="fr-BE"/>
        </w:rPr>
        <w:t>)</w:t>
      </w:r>
      <w:bookmarkEnd w:id="136"/>
      <w:bookmarkEnd w:id="137"/>
      <w:bookmarkEnd w:id="138"/>
    </w:p>
    <w:p w14:paraId="2EA70C98"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Heading2"/>
      </w:pPr>
      <w:bookmarkStart w:id="139" w:name="_Toc171414734"/>
      <w:r>
        <w:t>Tolérance zéro exploitation et abus sexuels</w:t>
      </w:r>
      <w:bookmarkEnd w:id="139"/>
    </w:p>
    <w:p w14:paraId="02D8A5D5" w14:textId="77777777" w:rsidR="00576654" w:rsidRDefault="00576654" w:rsidP="00576654">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BodyText"/>
        <w:rPr>
          <w:rFonts w:ascii="Georgia" w:eastAsia="Calibri" w:hAnsi="Georgia" w:cs="Times New Roman"/>
          <w:color w:val="585756"/>
          <w:szCs w:val="22"/>
          <w:lang w:val="fr-BE"/>
        </w:rPr>
      </w:pPr>
    </w:p>
    <w:p w14:paraId="58C82C8D" w14:textId="6FAECE1B" w:rsidR="005F2003" w:rsidRPr="005F2003" w:rsidRDefault="005F2003" w:rsidP="000534B9">
      <w:pPr>
        <w:pStyle w:val="Heading2"/>
        <w:keepLines w:val="0"/>
        <w:widowControl w:val="0"/>
        <w:tabs>
          <w:tab w:val="num" w:pos="576"/>
        </w:tabs>
        <w:suppressAutoHyphens/>
        <w:spacing w:after="240"/>
      </w:pPr>
      <w:bookmarkStart w:id="140" w:name="_Toc361393829"/>
      <w:bookmarkStart w:id="141" w:name="_Toc361408331"/>
      <w:bookmarkStart w:id="142" w:name="_Toc171414735"/>
      <w:r>
        <w:t xml:space="preserve">Moyens d’action du Pouvoir Adjudicateur (art. 44-51 et </w:t>
      </w:r>
      <w:r w:rsidR="006337C8">
        <w:t>123-126</w:t>
      </w:r>
      <w:r>
        <w:t>)</w:t>
      </w:r>
      <w:bookmarkEnd w:id="140"/>
      <w:bookmarkEnd w:id="141"/>
      <w:bookmarkEnd w:id="142"/>
    </w:p>
    <w:p w14:paraId="1262029B"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43" w:name="_Toc171414736"/>
      <w:proofErr w:type="spellStart"/>
      <w:r>
        <w:t>Défaut</w:t>
      </w:r>
      <w:proofErr w:type="spellEnd"/>
      <w:r>
        <w:t xml:space="preserve"> </w:t>
      </w:r>
      <w:proofErr w:type="spellStart"/>
      <w:r>
        <w:t>d’exécution</w:t>
      </w:r>
      <w:proofErr w:type="spellEnd"/>
      <w:r>
        <w:t xml:space="preserve"> (art. 44)</w:t>
      </w:r>
      <w:bookmarkEnd w:id="143"/>
    </w:p>
    <w:p w14:paraId="5E8E78B3"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Tous les manquements aux clauses du marché, y compris la non-observation des ordres du pouvoir adjudicateur, sont constatés par un procès-verbal dont une copie est transmise </w:t>
      </w:r>
      <w:r w:rsidRPr="00C55D53">
        <w:rPr>
          <w:rFonts w:ascii="Georgia" w:eastAsia="Calibri" w:hAnsi="Georgia" w:cs="Times New Roman"/>
          <w:color w:val="585756"/>
          <w:szCs w:val="22"/>
          <w:lang w:val="fr-BE"/>
        </w:rPr>
        <w:lastRenderedPageBreak/>
        <w:t>immédiatement à l'adjudicataire par lettre recommandée.</w:t>
      </w:r>
    </w:p>
    <w:p w14:paraId="2E2E267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BodyText"/>
        <w:rPr>
          <w:rFonts w:ascii="Georgia" w:eastAsia="Calibri" w:hAnsi="Georgia" w:cs="Times New Roman"/>
          <w:color w:val="585756"/>
          <w:szCs w:val="22"/>
          <w:lang w:val="fr-BE"/>
        </w:rPr>
      </w:pPr>
    </w:p>
    <w:p w14:paraId="4B1663B2" w14:textId="67E96402"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4" w:name="_Toc171414737"/>
      <w:r w:rsidRPr="7F555B7C">
        <w:rPr>
          <w:lang w:val="fr-BE"/>
        </w:rPr>
        <w:t>Amendes pour retard (art. 46 et 1</w:t>
      </w:r>
      <w:r w:rsidR="006337C8" w:rsidRPr="7F555B7C">
        <w:rPr>
          <w:lang w:val="fr-BE"/>
        </w:rPr>
        <w:t>23</w:t>
      </w:r>
      <w:r w:rsidRPr="7F555B7C">
        <w:rPr>
          <w:lang w:val="fr-BE"/>
        </w:rPr>
        <w:t>)</w:t>
      </w:r>
      <w:bookmarkEnd w:id="144"/>
    </w:p>
    <w:p w14:paraId="77E9A74B"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BodyText"/>
        <w:rPr>
          <w:rFonts w:ascii="Georgia" w:eastAsia="Calibri" w:hAnsi="Georgia" w:cs="Times New Roman"/>
          <w:color w:val="585756"/>
          <w:szCs w:val="22"/>
          <w:lang w:val="fr-BE"/>
        </w:rPr>
      </w:pPr>
    </w:p>
    <w:p w14:paraId="578BAE45" w14:textId="2E60C72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45" w:name="_Toc171414738"/>
      <w:proofErr w:type="spellStart"/>
      <w:r>
        <w:t>Mesures</w:t>
      </w:r>
      <w:proofErr w:type="spellEnd"/>
      <w:r>
        <w:t xml:space="preserve"> </w:t>
      </w:r>
      <w:proofErr w:type="spellStart"/>
      <w:r>
        <w:t>d’office</w:t>
      </w:r>
      <w:proofErr w:type="spellEnd"/>
      <w:r>
        <w:t xml:space="preserve"> (art. 47 et </w:t>
      </w:r>
      <w:r w:rsidR="006337C8">
        <w:t>124</w:t>
      </w:r>
      <w:r>
        <w:t>)</w:t>
      </w:r>
      <w:bookmarkEnd w:id="145"/>
    </w:p>
    <w:p w14:paraId="24A980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DF0985" w:rsidRDefault="005F2003" w:rsidP="005F2003">
      <w:pPr>
        <w:pStyle w:val="BodyText"/>
        <w:rPr>
          <w:rFonts w:ascii="Georgia" w:eastAsia="Calibri" w:hAnsi="Georgia" w:cs="Times New Roman"/>
          <w:color w:val="585756"/>
          <w:szCs w:val="22"/>
          <w:lang w:val="fr-BE"/>
        </w:rPr>
      </w:pPr>
    </w:p>
    <w:p w14:paraId="1273BCF8" w14:textId="77777777" w:rsidR="005F2003" w:rsidRDefault="005F2003" w:rsidP="000534B9">
      <w:pPr>
        <w:pStyle w:val="Heading2"/>
        <w:keepLines w:val="0"/>
        <w:widowControl w:val="0"/>
        <w:tabs>
          <w:tab w:val="num" w:pos="576"/>
        </w:tabs>
        <w:suppressAutoHyphens/>
        <w:spacing w:after="240"/>
      </w:pPr>
      <w:bookmarkStart w:id="146" w:name="_Toc361393830"/>
      <w:bookmarkStart w:id="147" w:name="_Toc361408332"/>
      <w:bookmarkStart w:id="148" w:name="_Toc171414739"/>
      <w:r>
        <w:t>Fin du marché</w:t>
      </w:r>
      <w:bookmarkEnd w:id="146"/>
      <w:bookmarkEnd w:id="147"/>
      <w:bookmarkEnd w:id="148"/>
      <w:r>
        <w:t xml:space="preserve"> </w:t>
      </w:r>
    </w:p>
    <w:p w14:paraId="7D2530FC" w14:textId="2D10473F"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9" w:name="_Toc171414740"/>
      <w:r w:rsidRPr="7F555B7C">
        <w:rPr>
          <w:lang w:val="fr-BE"/>
        </w:rPr>
        <w:t xml:space="preserve">Réception des </w:t>
      </w:r>
      <w:r w:rsidR="006337C8" w:rsidRPr="7F555B7C">
        <w:rPr>
          <w:lang w:val="fr-BE"/>
        </w:rPr>
        <w:t>produits fournis (art. 64-65 et 128</w:t>
      </w:r>
      <w:r w:rsidRPr="7F555B7C">
        <w:rPr>
          <w:lang w:val="fr-BE"/>
        </w:rPr>
        <w:t>)</w:t>
      </w:r>
      <w:bookmarkEnd w:id="149"/>
    </w:p>
    <w:p w14:paraId="3A25B91B" w14:textId="347BCD9A"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seront suivies attentivement par le</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fonctionnaire</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dirigeant</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w:t>
      </w:r>
    </w:p>
    <w:p w14:paraId="543B2703" w14:textId="4F197D28"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sont mises en réception dans les magasins du fournisseur. Les livraisons ne peuvent pas avoir lieu avant que le pouvoir adjudicateur ait accepté les marchandises mises en </w:t>
      </w:r>
      <w:r w:rsidRPr="006337C8">
        <w:rPr>
          <w:rFonts w:ascii="Georgia" w:eastAsia="Calibri" w:hAnsi="Georgia" w:cs="Times New Roman"/>
          <w:color w:val="585756"/>
          <w:szCs w:val="22"/>
          <w:lang w:val="fr-BE"/>
        </w:rPr>
        <w:lastRenderedPageBreak/>
        <w:t>réception. L’identité du fonctionnaire dirigeant qui exécutera la réception, sera mentionnée dans la notification d’attribution du marché si son nom ne figure pas déjà dans les documents du marché.</w:t>
      </w:r>
    </w:p>
    <w:p w14:paraId="7C546EA2" w14:textId="77777777" w:rsidR="006337C8" w:rsidRPr="000E649F" w:rsidRDefault="006337C8" w:rsidP="000E649F">
      <w:pPr>
        <w:pStyle w:val="Heading3"/>
        <w:keepNext/>
        <w:widowControl w:val="0"/>
        <w:numPr>
          <w:ilvl w:val="0"/>
          <w:numId w:val="0"/>
        </w:numPr>
        <w:suppressAutoHyphens/>
        <w:autoSpaceDE/>
        <w:autoSpaceDN/>
        <w:adjustRightInd/>
        <w:spacing w:before="180" w:after="180"/>
        <w:rPr>
          <w:lang w:val="fr-BE"/>
        </w:rPr>
      </w:pPr>
    </w:p>
    <w:p w14:paraId="4E25472B" w14:textId="77777777" w:rsidR="006337C8" w:rsidRPr="000E649F" w:rsidRDefault="006337C8" w:rsidP="000E649F">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0" w:name="_Toc171414741"/>
      <w:r w:rsidRPr="000E649F">
        <w:rPr>
          <w:lang w:val="fr-BE"/>
        </w:rPr>
        <w:t>Réception provisoire</w:t>
      </w:r>
      <w:bookmarkEnd w:id="150"/>
    </w:p>
    <w:p w14:paraId="07282274"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 à l’article 120, alinéa 2, il est selon le cas dressé un procès-verbal de réception provisoire ou de refus de réception.</w:t>
      </w:r>
    </w:p>
    <w:p w14:paraId="575EBA12"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1" w:name="_Toc171414742"/>
      <w:r w:rsidRPr="7F555B7C">
        <w:rPr>
          <w:lang w:val="fr-BE"/>
        </w:rPr>
        <w:t>Transfert de propriété (art. 132)</w:t>
      </w:r>
      <w:bookmarkEnd w:id="151"/>
    </w:p>
    <w:p w14:paraId="6C8EE72F" w14:textId="124F0C49"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2" w:name="_Toc171414743"/>
      <w:r w:rsidRPr="7F555B7C">
        <w:rPr>
          <w:lang w:val="fr-BE"/>
        </w:rPr>
        <w:t>Délai de garantie (art. 134)</w:t>
      </w:r>
      <w:bookmarkEnd w:id="152"/>
    </w:p>
    <w:p w14:paraId="4147DF93" w14:textId="642086A3"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 un an.</w:t>
      </w:r>
    </w:p>
    <w:p w14:paraId="0D180309" w14:textId="6549EBEE"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3" w:name="_Toc171414744"/>
      <w:r w:rsidRPr="7F555B7C">
        <w:rPr>
          <w:lang w:val="fr-BE"/>
        </w:rPr>
        <w:t>Réception définitive (art. 135)</w:t>
      </w:r>
      <w:bookmarkEnd w:id="153"/>
    </w:p>
    <w:p w14:paraId="6D391907"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207BCB8B" w14:textId="77777777" w:rsidR="005F2003" w:rsidRPr="006337C8" w:rsidRDefault="005F2003" w:rsidP="006A3028">
      <w:pPr>
        <w:pStyle w:val="Heading3"/>
        <w:keepNext/>
        <w:widowControl w:val="0"/>
        <w:numPr>
          <w:ilvl w:val="0"/>
          <w:numId w:val="0"/>
        </w:numPr>
        <w:suppressAutoHyphens/>
        <w:autoSpaceDE/>
        <w:autoSpaceDN/>
        <w:adjustRightInd/>
        <w:spacing w:before="180" w:after="180"/>
        <w:ind w:left="720" w:hanging="720"/>
        <w:rPr>
          <w:rFonts w:ascii="Georgia" w:hAnsi="Georgia" w:cs="Times New Roman"/>
          <w:szCs w:val="22"/>
          <w:lang w:val="fr-BE"/>
        </w:rPr>
      </w:pPr>
    </w:p>
    <w:p w14:paraId="483C4E77" w14:textId="7F0C2C9D" w:rsidR="005F2003" w:rsidRPr="006A46F9" w:rsidRDefault="005F2003" w:rsidP="004D0ACA">
      <w:pPr>
        <w:pStyle w:val="Heading2"/>
      </w:pPr>
      <w:bookmarkStart w:id="154" w:name="_Toc361393831"/>
      <w:bookmarkStart w:id="155" w:name="_Toc361408333"/>
      <w:bookmarkStart w:id="156" w:name="_Toc171414745"/>
      <w:r>
        <w:t xml:space="preserve">Facturation et paiement des services (art. 66 à 72 </w:t>
      </w:r>
      <w:r w:rsidR="004D0ACA">
        <w:t xml:space="preserve">et </w:t>
      </w:r>
      <w:r>
        <w:t>1</w:t>
      </w:r>
      <w:r w:rsidR="007C2AF2">
        <w:t>27</w:t>
      </w:r>
      <w:r>
        <w:t>)</w:t>
      </w:r>
      <w:bookmarkEnd w:id="154"/>
      <w:bookmarkEnd w:id="155"/>
      <w:bookmarkEnd w:id="156"/>
    </w:p>
    <w:p w14:paraId="59247725" w14:textId="389E8BBD"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613370">
        <w:rPr>
          <w:rFonts w:ascii="Georgia" w:eastAsia="Calibri" w:hAnsi="Georgia"/>
          <w:color w:val="585756"/>
          <w:kern w:val="18"/>
          <w:sz w:val="20"/>
          <w:szCs w:val="22"/>
        </w:rPr>
        <w:t>mentionnées sur</w:t>
      </w:r>
      <w:r w:rsidR="0089265C">
        <w:rPr>
          <w:rFonts w:ascii="Georgia" w:eastAsia="Calibri" w:hAnsi="Georgia"/>
          <w:color w:val="585756"/>
          <w:kern w:val="18"/>
          <w:sz w:val="20"/>
          <w:szCs w:val="22"/>
        </w:rPr>
        <w:t xml:space="preserve"> le bon de commande (à l’issu du marché subséquent)</w:t>
      </w:r>
      <w:r w:rsidR="000E649F">
        <w:rPr>
          <w:rFonts w:ascii="Georgia" w:eastAsia="Calibri" w:hAnsi="Georgia"/>
          <w:color w:val="585756"/>
          <w:kern w:val="18"/>
          <w:sz w:val="20"/>
          <w:szCs w:val="22"/>
        </w:rPr>
        <w:t>.</w:t>
      </w:r>
    </w:p>
    <w:p w14:paraId="75BDDFEE"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Seuls les livraisons exécutés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4F2B70C2" w14:textId="1B72F6B6" w:rsidR="007C2AF2" w:rsidRPr="007C2AF2" w:rsidRDefault="007C2AF2" w:rsidP="008115FF">
      <w:pPr>
        <w:pStyle w:val="BTCtextCTB"/>
        <w:rPr>
          <w:rFonts w:ascii="Georgia" w:eastAsia="Calibri" w:hAnsi="Georgia"/>
          <w:i/>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8115FF">
        <w:rPr>
          <w:rFonts w:ascii="Georgia" w:eastAsia="Calibri" w:hAnsi="Georgia"/>
          <w:color w:val="585756"/>
          <w:kern w:val="18"/>
          <w:sz w:val="20"/>
          <w:szCs w:val="22"/>
        </w:rPr>
        <w:t>.</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5FEA639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proofErr w:type="spellStart"/>
      <w:r w:rsidR="009B46F7">
        <w:rPr>
          <w:rFonts w:ascii="Georgia" w:eastAsia="Calibri" w:hAnsi="Georgia"/>
          <w:color w:val="585756"/>
          <w:kern w:val="18"/>
          <w:sz w:val="20"/>
          <w:szCs w:val="22"/>
        </w:rPr>
        <w:t>Enabel</w:t>
      </w:r>
      <w:proofErr w:type="spellEnd"/>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6DA2FA4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lastRenderedPageBreak/>
        <w:t>Aucune avance ne peut être demandée par l’adjudicataire et le paiement sera effectué après réception provisoire de chaque livraison</w:t>
      </w:r>
      <w:r w:rsidR="009B46F7">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Heading2"/>
        <w:keepLines w:val="0"/>
        <w:widowControl w:val="0"/>
        <w:tabs>
          <w:tab w:val="num" w:pos="576"/>
        </w:tabs>
        <w:suppressAutoHyphens/>
        <w:spacing w:after="240"/>
      </w:pPr>
      <w:bookmarkStart w:id="157" w:name="_Toc361393832"/>
      <w:bookmarkStart w:id="158" w:name="_Toc361408334"/>
      <w:bookmarkStart w:id="159" w:name="_Toc171414746"/>
      <w:r>
        <w:t>Litiges (art. 73)</w:t>
      </w:r>
      <w:bookmarkEnd w:id="157"/>
      <w:bookmarkEnd w:id="158"/>
      <w:bookmarkEnd w:id="159"/>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5E431B1D" w14:textId="77777777" w:rsidR="003D4A2F" w:rsidRDefault="003D4A2F" w:rsidP="005F2003">
      <w:pPr>
        <w:rPr>
          <w:rFonts w:ascii="Garamond" w:eastAsia="Times New Roman" w:hAnsi="Garamond"/>
          <w:color w:val="auto"/>
          <w:kern w:val="18"/>
          <w:sz w:val="20"/>
          <w:szCs w:val="20"/>
        </w:rPr>
      </w:pPr>
    </w:p>
    <w:p w14:paraId="73C3CCF6" w14:textId="77777777" w:rsidR="003D4A2F" w:rsidRDefault="003D4A2F" w:rsidP="005F2003">
      <w:pPr>
        <w:rPr>
          <w:rFonts w:ascii="Garamond" w:eastAsia="Times New Roman" w:hAnsi="Garamond"/>
          <w:color w:val="auto"/>
          <w:kern w:val="18"/>
          <w:sz w:val="20"/>
          <w:szCs w:val="20"/>
        </w:rPr>
      </w:pPr>
    </w:p>
    <w:p w14:paraId="05829489" w14:textId="77777777" w:rsidR="003D4A2F" w:rsidRDefault="003D4A2F" w:rsidP="005F2003">
      <w:pPr>
        <w:rPr>
          <w:rFonts w:ascii="Garamond" w:eastAsia="Times New Roman" w:hAnsi="Garamond"/>
          <w:color w:val="auto"/>
          <w:kern w:val="18"/>
          <w:sz w:val="20"/>
          <w:szCs w:val="20"/>
        </w:rPr>
      </w:pPr>
    </w:p>
    <w:p w14:paraId="0DA62F30" w14:textId="77777777" w:rsidR="003D4A2F" w:rsidRDefault="003D4A2F" w:rsidP="005F2003">
      <w:pPr>
        <w:rPr>
          <w:rFonts w:ascii="Garamond" w:eastAsia="Times New Roman" w:hAnsi="Garamond"/>
          <w:color w:val="auto"/>
          <w:kern w:val="18"/>
          <w:sz w:val="20"/>
          <w:szCs w:val="20"/>
        </w:rPr>
      </w:pPr>
    </w:p>
    <w:p w14:paraId="60C582C7" w14:textId="77777777" w:rsidR="003D4A2F" w:rsidRDefault="003D4A2F" w:rsidP="005F2003">
      <w:pPr>
        <w:rPr>
          <w:rFonts w:ascii="Garamond" w:eastAsia="Times New Roman" w:hAnsi="Garamond"/>
          <w:color w:val="auto"/>
          <w:kern w:val="18"/>
          <w:sz w:val="20"/>
          <w:szCs w:val="20"/>
        </w:rPr>
      </w:pPr>
    </w:p>
    <w:p w14:paraId="1CDC0D59" w14:textId="77777777" w:rsidR="003D4A2F" w:rsidRDefault="003D4A2F" w:rsidP="005F2003">
      <w:pPr>
        <w:rPr>
          <w:rFonts w:ascii="Garamond" w:eastAsia="Times New Roman" w:hAnsi="Garamond"/>
          <w:color w:val="auto"/>
          <w:kern w:val="18"/>
          <w:sz w:val="20"/>
          <w:szCs w:val="20"/>
        </w:rPr>
      </w:pPr>
    </w:p>
    <w:p w14:paraId="555DCF0A" w14:textId="77777777" w:rsidR="003D4A2F" w:rsidRDefault="003D4A2F" w:rsidP="005F2003">
      <w:pPr>
        <w:rPr>
          <w:rFonts w:ascii="Garamond" w:eastAsia="Times New Roman" w:hAnsi="Garamond"/>
          <w:color w:val="auto"/>
          <w:kern w:val="18"/>
          <w:sz w:val="20"/>
          <w:szCs w:val="20"/>
        </w:rPr>
      </w:pPr>
    </w:p>
    <w:p w14:paraId="48CC7DBA" w14:textId="77777777" w:rsidR="003D4A2F" w:rsidRDefault="003D4A2F" w:rsidP="005F2003">
      <w:pPr>
        <w:rPr>
          <w:rFonts w:ascii="Garamond" w:eastAsia="Times New Roman" w:hAnsi="Garamond"/>
          <w:color w:val="auto"/>
          <w:kern w:val="18"/>
          <w:sz w:val="20"/>
          <w:szCs w:val="20"/>
        </w:rPr>
      </w:pPr>
    </w:p>
    <w:p w14:paraId="66775BDC" w14:textId="77777777" w:rsidR="003D4A2F" w:rsidRDefault="003D4A2F" w:rsidP="005F2003">
      <w:pPr>
        <w:rPr>
          <w:rFonts w:ascii="Garamond" w:eastAsia="Times New Roman" w:hAnsi="Garamond"/>
          <w:color w:val="auto"/>
          <w:kern w:val="18"/>
          <w:sz w:val="20"/>
          <w:szCs w:val="20"/>
        </w:rPr>
      </w:pPr>
    </w:p>
    <w:p w14:paraId="42666039" w14:textId="77777777" w:rsidR="003D4A2F" w:rsidRDefault="003D4A2F" w:rsidP="005F2003">
      <w:pPr>
        <w:rPr>
          <w:rFonts w:ascii="Garamond" w:eastAsia="Times New Roman" w:hAnsi="Garamond"/>
          <w:color w:val="auto"/>
          <w:kern w:val="18"/>
          <w:sz w:val="20"/>
          <w:szCs w:val="20"/>
        </w:rPr>
      </w:pPr>
    </w:p>
    <w:p w14:paraId="47FBB4BB" w14:textId="77777777" w:rsidR="00274061" w:rsidRDefault="00274061" w:rsidP="005F2003">
      <w:pPr>
        <w:rPr>
          <w:rFonts w:ascii="Garamond" w:eastAsia="Times New Roman" w:hAnsi="Garamond"/>
          <w:color w:val="auto"/>
          <w:kern w:val="18"/>
          <w:sz w:val="20"/>
          <w:szCs w:val="20"/>
        </w:rPr>
      </w:pPr>
    </w:p>
    <w:p w14:paraId="2E73D6AC" w14:textId="77777777" w:rsidR="00274061" w:rsidRDefault="00274061" w:rsidP="005F2003">
      <w:pPr>
        <w:rPr>
          <w:rFonts w:ascii="Garamond" w:eastAsia="Times New Roman" w:hAnsi="Garamond"/>
          <w:color w:val="auto"/>
          <w:kern w:val="18"/>
          <w:sz w:val="20"/>
          <w:szCs w:val="20"/>
        </w:rPr>
      </w:pPr>
    </w:p>
    <w:p w14:paraId="5A233B39" w14:textId="77777777" w:rsidR="00274061" w:rsidRDefault="00274061" w:rsidP="005F2003">
      <w:pPr>
        <w:rPr>
          <w:rFonts w:ascii="Garamond" w:eastAsia="Times New Roman" w:hAnsi="Garamond"/>
          <w:color w:val="auto"/>
          <w:kern w:val="18"/>
          <w:sz w:val="20"/>
          <w:szCs w:val="20"/>
        </w:rPr>
      </w:pPr>
    </w:p>
    <w:p w14:paraId="6C8CECCE" w14:textId="77777777" w:rsidR="00274061" w:rsidRDefault="00274061" w:rsidP="005F2003">
      <w:pPr>
        <w:rPr>
          <w:rFonts w:ascii="Garamond" w:eastAsia="Times New Roman" w:hAnsi="Garamond"/>
          <w:color w:val="auto"/>
          <w:kern w:val="18"/>
          <w:sz w:val="20"/>
          <w:szCs w:val="20"/>
        </w:rPr>
      </w:pPr>
    </w:p>
    <w:p w14:paraId="14C50377" w14:textId="77777777" w:rsidR="00274061" w:rsidRDefault="00274061" w:rsidP="005F2003">
      <w:pPr>
        <w:rPr>
          <w:rFonts w:ascii="Garamond" w:eastAsia="Times New Roman" w:hAnsi="Garamond"/>
          <w:color w:val="auto"/>
          <w:kern w:val="18"/>
          <w:sz w:val="20"/>
          <w:szCs w:val="20"/>
        </w:rPr>
      </w:pPr>
    </w:p>
    <w:p w14:paraId="296D3616" w14:textId="77777777" w:rsidR="00274061" w:rsidRDefault="00274061" w:rsidP="005F2003">
      <w:pPr>
        <w:rPr>
          <w:rFonts w:ascii="Garamond" w:eastAsia="Times New Roman" w:hAnsi="Garamond"/>
          <w:color w:val="auto"/>
          <w:kern w:val="18"/>
          <w:sz w:val="20"/>
          <w:szCs w:val="20"/>
        </w:rPr>
      </w:pPr>
    </w:p>
    <w:p w14:paraId="6F79E842" w14:textId="77777777" w:rsidR="003D4A2F" w:rsidRDefault="003D4A2F" w:rsidP="005F2003">
      <w:pPr>
        <w:pStyle w:val="BTCtextCTB"/>
        <w:rPr>
          <w:rFonts w:ascii="Georgia" w:eastAsia="Calibri" w:hAnsi="Georgia"/>
          <w:color w:val="585756"/>
          <w:kern w:val="18"/>
          <w:sz w:val="20"/>
          <w:szCs w:val="22"/>
        </w:rPr>
      </w:pPr>
    </w:p>
    <w:p w14:paraId="6D87FEED" w14:textId="77777777" w:rsidR="00513B7C" w:rsidRDefault="00513B7C" w:rsidP="005F2003">
      <w:pPr>
        <w:pStyle w:val="BTCtextCTB"/>
        <w:rPr>
          <w:rFonts w:ascii="Georgia" w:eastAsia="Calibri" w:hAnsi="Georgia"/>
          <w:color w:val="585756"/>
          <w:kern w:val="18"/>
          <w:sz w:val="20"/>
          <w:szCs w:val="22"/>
        </w:rPr>
      </w:pPr>
    </w:p>
    <w:p w14:paraId="58AEF0F7" w14:textId="18B46A80" w:rsidR="005F2003" w:rsidRDefault="005F2003" w:rsidP="005E14CE">
      <w:pPr>
        <w:pStyle w:val="Heading1"/>
      </w:pPr>
      <w:bookmarkStart w:id="160" w:name="_Toc171414747"/>
      <w:r>
        <w:lastRenderedPageBreak/>
        <w:t>Termes de référence</w:t>
      </w:r>
      <w:bookmarkEnd w:id="160"/>
    </w:p>
    <w:p w14:paraId="4B27AF8E" w14:textId="425C015D" w:rsidR="00F458CE" w:rsidRPr="00F458CE" w:rsidRDefault="00F458CE" w:rsidP="00F458CE">
      <w:pPr>
        <w:pStyle w:val="BTCtextCTB"/>
        <w:rPr>
          <w:rFonts w:ascii="Georgia" w:eastAsia="Calibri" w:hAnsi="Georgia" w:cs="Arial"/>
          <w:color w:val="585756"/>
          <w:kern w:val="18"/>
          <w:sz w:val="20"/>
          <w:szCs w:val="22"/>
        </w:rPr>
      </w:pPr>
      <w:proofErr w:type="spellStart"/>
      <w:r w:rsidRPr="00F458CE">
        <w:rPr>
          <w:rFonts w:ascii="Georgia" w:eastAsia="Calibri" w:hAnsi="Georgia" w:cs="Arial"/>
          <w:color w:val="585756"/>
          <w:kern w:val="18"/>
          <w:sz w:val="20"/>
          <w:szCs w:val="22"/>
        </w:rPr>
        <w:t>Enabel</w:t>
      </w:r>
      <w:proofErr w:type="spellEnd"/>
      <w:r w:rsidRPr="00F458CE">
        <w:rPr>
          <w:rFonts w:ascii="Georgia" w:eastAsia="Calibri" w:hAnsi="Georgia" w:cs="Arial"/>
          <w:color w:val="585756"/>
          <w:kern w:val="18"/>
          <w:sz w:val="20"/>
          <w:szCs w:val="22"/>
        </w:rPr>
        <w:t xml:space="preserve"> publie régulièrement des marchés de fourniture d’équipement informatique pour une utilisation interne mais aussi pour des équipements destinés aux partenaires.  </w:t>
      </w:r>
    </w:p>
    <w:p w14:paraId="649CA419" w14:textId="1DBABCFA" w:rsidR="00F458CE" w:rsidRPr="00F458CE" w:rsidRDefault="00F458CE" w:rsidP="00F458CE">
      <w:pPr>
        <w:pStyle w:val="BTCtextCTB"/>
        <w:rPr>
          <w:rFonts w:ascii="Georgia" w:eastAsia="Calibri" w:hAnsi="Georgia" w:cs="Arial"/>
          <w:color w:val="585756"/>
          <w:kern w:val="18"/>
          <w:sz w:val="20"/>
          <w:szCs w:val="22"/>
        </w:rPr>
      </w:pPr>
      <w:r w:rsidRPr="00F458CE">
        <w:rPr>
          <w:rFonts w:ascii="Georgia" w:eastAsia="Calibri" w:hAnsi="Georgia" w:cs="Arial"/>
          <w:color w:val="585756"/>
          <w:kern w:val="18"/>
          <w:sz w:val="20"/>
          <w:szCs w:val="22"/>
        </w:rPr>
        <w:t xml:space="preserve">A chaque fois que le besoin se présente des marchés sont publiés à nouveau et le temps que le marché suive son processus habituel un besoin urgent ne peut être comblé dans un bref délai. </w:t>
      </w:r>
    </w:p>
    <w:p w14:paraId="189B9BE4" w14:textId="68504472" w:rsidR="005B093C" w:rsidRDefault="00F458CE" w:rsidP="00F458CE">
      <w:pPr>
        <w:pStyle w:val="BTCtextCTB"/>
        <w:rPr>
          <w:rFonts w:ascii="Georgia" w:eastAsia="Calibri" w:hAnsi="Georgia"/>
          <w:color w:val="585756"/>
          <w:kern w:val="18"/>
          <w:sz w:val="20"/>
          <w:szCs w:val="22"/>
        </w:rPr>
      </w:pPr>
      <w:r w:rsidRPr="00F458CE">
        <w:rPr>
          <w:rFonts w:ascii="Georgia" w:eastAsia="Calibri" w:hAnsi="Georgia" w:cs="Arial"/>
          <w:color w:val="585756"/>
          <w:kern w:val="18"/>
          <w:sz w:val="20"/>
          <w:szCs w:val="22"/>
        </w:rPr>
        <w:t>Dans le cadre du nouveau portefeuille 2023 – 2027 une demande importante de matériel est à prévoir. L’objectif de cet accord cadre de construire une relation contractuelle stable et durable avec des partenaires fiables en vue d’acquérir rapidement des nouveaux matériels et renouveler rapidement un parc informatique quand le besoin se concrétise.</w:t>
      </w:r>
    </w:p>
    <w:p w14:paraId="16AE495E" w14:textId="5D9BE115" w:rsidR="005B093C" w:rsidRPr="005B093C" w:rsidRDefault="005B093C" w:rsidP="005B093C">
      <w:pPr>
        <w:pStyle w:val="Heading2"/>
        <w:keepLines w:val="0"/>
        <w:widowControl w:val="0"/>
        <w:tabs>
          <w:tab w:val="num" w:pos="576"/>
        </w:tabs>
        <w:suppressAutoHyphens/>
        <w:spacing w:after="240"/>
      </w:pPr>
      <w:bookmarkStart w:id="161" w:name="_Toc171414748"/>
      <w:r>
        <w:t>Conditions générales</w:t>
      </w:r>
      <w:bookmarkEnd w:id="161"/>
    </w:p>
    <w:p w14:paraId="17997F70" w14:textId="77777777" w:rsidR="002527AC" w:rsidRPr="00877BC5" w:rsidRDefault="002527AC" w:rsidP="002527A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76BAB39E" w14:textId="77777777" w:rsidR="002527AC" w:rsidRPr="00877BC5" w:rsidRDefault="002527AC" w:rsidP="002527AC">
      <w:pPr>
        <w:tabs>
          <w:tab w:val="left" w:pos="0"/>
          <w:tab w:val="left" w:pos="1815"/>
        </w:tabs>
        <w:rPr>
          <w:rFonts w:cs="Arial"/>
          <w:kern w:val="18"/>
          <w:sz w:val="20"/>
        </w:rPr>
      </w:pPr>
      <w:r w:rsidRPr="00877BC5">
        <w:rPr>
          <w:rFonts w:cs="Arial"/>
          <w:kern w:val="18"/>
          <w:sz w:val="20"/>
        </w:rPr>
        <w:t>Le soumissionnaire joindra à son offre :</w:t>
      </w:r>
    </w:p>
    <w:p w14:paraId="73899C9F" w14:textId="77777777" w:rsidR="002527AC" w:rsidRDefault="002527AC" w:rsidP="002527AC">
      <w:pPr>
        <w:pStyle w:val="ListParagraph"/>
        <w:numPr>
          <w:ilvl w:val="0"/>
          <w:numId w:val="8"/>
        </w:numPr>
        <w:tabs>
          <w:tab w:val="left" w:pos="0"/>
        </w:tabs>
        <w:rPr>
          <w:rFonts w:cs="Arial"/>
          <w:kern w:val="18"/>
          <w:sz w:val="20"/>
        </w:rPr>
      </w:pPr>
      <w:r w:rsidRPr="007B2368">
        <w:rPr>
          <w:rFonts w:cs="Arial"/>
          <w:kern w:val="18"/>
          <w:sz w:val="20"/>
        </w:rPr>
        <w:t>les fiches techniques des fournitures + options à livrer dûment complétées ;</w:t>
      </w:r>
    </w:p>
    <w:p w14:paraId="014A7315" w14:textId="77777777" w:rsidR="002527AC" w:rsidRDefault="002527AC" w:rsidP="002527AC">
      <w:pPr>
        <w:pStyle w:val="ListParagraph"/>
        <w:numPr>
          <w:ilvl w:val="0"/>
          <w:numId w:val="8"/>
        </w:numPr>
        <w:tabs>
          <w:tab w:val="left" w:pos="0"/>
        </w:tabs>
        <w:rPr>
          <w:rFonts w:cs="Arial"/>
          <w:kern w:val="18"/>
          <w:sz w:val="20"/>
        </w:rPr>
      </w:pPr>
      <w:r w:rsidRPr="007B2368">
        <w:rPr>
          <w:rFonts w:cs="Arial"/>
          <w:kern w:val="18"/>
          <w:sz w:val="20"/>
        </w:rPr>
        <w:t>les certificats et attestations d’origine des fournitures qui seront livrées en même temps que le véhicule ;</w:t>
      </w:r>
    </w:p>
    <w:p w14:paraId="202D8EB9" w14:textId="77777777" w:rsidR="002527AC" w:rsidRPr="00AE78B7" w:rsidRDefault="002527AC" w:rsidP="002527AC">
      <w:pPr>
        <w:pStyle w:val="ListParagraph"/>
        <w:numPr>
          <w:ilvl w:val="0"/>
          <w:numId w:val="8"/>
        </w:numPr>
        <w:tabs>
          <w:tab w:val="left" w:pos="0"/>
        </w:tabs>
        <w:rPr>
          <w:rFonts w:cs="Arial"/>
          <w:kern w:val="18"/>
          <w:sz w:val="20"/>
        </w:rPr>
      </w:pPr>
      <w:r w:rsidRPr="00AE78B7">
        <w:rPr>
          <w:rFonts w:cs="Arial"/>
          <w:kern w:val="18"/>
          <w:sz w:val="20"/>
        </w:rPr>
        <w:t>une épure ou des photos représentant le véhicule (intérieur et extérieur) et la documentation afférente au véhicule (prospectus, documentation technique…).</w:t>
      </w:r>
    </w:p>
    <w:p w14:paraId="55A3D04B" w14:textId="77777777" w:rsidR="005B093C" w:rsidRPr="005B093C" w:rsidRDefault="005B093C" w:rsidP="009D3B09">
      <w:pPr>
        <w:pStyle w:val="BTCtextCTB"/>
        <w:rPr>
          <w:rFonts w:ascii="Georgia" w:eastAsia="Calibri" w:hAnsi="Georgia"/>
          <w:color w:val="585756"/>
          <w:kern w:val="18"/>
          <w:sz w:val="20"/>
          <w:szCs w:val="22"/>
        </w:rPr>
      </w:pPr>
    </w:p>
    <w:p w14:paraId="796CAD9A" w14:textId="70FCF757" w:rsidR="005E14CE" w:rsidRDefault="005B093C" w:rsidP="006A3028">
      <w:pPr>
        <w:pStyle w:val="Heading2"/>
        <w:keepLines w:val="0"/>
        <w:widowControl w:val="0"/>
        <w:tabs>
          <w:tab w:val="num" w:pos="576"/>
        </w:tabs>
        <w:suppressAutoHyphens/>
        <w:spacing w:after="240"/>
        <w:jc w:val="both"/>
      </w:pPr>
      <w:bookmarkStart w:id="162" w:name="_Toc171414749"/>
      <w:r>
        <w:t>Caractéristiques techniques</w:t>
      </w:r>
      <w:bookmarkEnd w:id="162"/>
      <w:r>
        <w:t xml:space="preserve"> </w:t>
      </w:r>
    </w:p>
    <w:p w14:paraId="20F462E7" w14:textId="06AAF4F5" w:rsidR="0005749B" w:rsidRDefault="00F9531E" w:rsidP="0005749B">
      <w:r w:rsidRPr="00F9531E">
        <w:t>Les caractéristiques données doivent être respectées étant entendu que les équivalences seront acceptées pour autant que le caractère équivalent soit démontré par le fournisseur.</w:t>
      </w:r>
    </w:p>
    <w:p w14:paraId="512C2AD8" w14:textId="77777777" w:rsidR="0005749B" w:rsidRDefault="0005749B" w:rsidP="0005749B"/>
    <w:tbl>
      <w:tblPr>
        <w:tblW w:w="10044" w:type="dxa"/>
        <w:jc w:val="center"/>
        <w:tblBorders>
          <w:top w:val="single" w:sz="8" w:space="0" w:color="auto"/>
          <w:left w:val="single" w:sz="8" w:space="0" w:color="auto"/>
          <w:bottom w:val="single" w:sz="4" w:space="0" w:color="000000"/>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38"/>
        <w:gridCol w:w="7406"/>
      </w:tblGrid>
      <w:tr w:rsidR="0005749B" w:rsidRPr="00A836E7" w14:paraId="19F73F4D" w14:textId="77777777" w:rsidTr="00932D0C">
        <w:trPr>
          <w:trHeight w:val="609"/>
          <w:jc w:val="center"/>
        </w:trPr>
        <w:tc>
          <w:tcPr>
            <w:tcW w:w="2638" w:type="dxa"/>
            <w:shd w:val="clear" w:color="auto" w:fill="D0CECE" w:themeFill="background2" w:themeFillShade="E6"/>
            <w:vAlign w:val="center"/>
            <w:hideMark/>
          </w:tcPr>
          <w:p w14:paraId="5A82EBFE" w14:textId="77777777" w:rsidR="0005749B" w:rsidRPr="00A836E7" w:rsidRDefault="0005749B" w:rsidP="006E1C99">
            <w:pPr>
              <w:spacing w:after="0" w:line="240" w:lineRule="auto"/>
              <w:jc w:val="center"/>
              <w:rPr>
                <w:rFonts w:eastAsia="Times New Roman" w:cs="Calibri"/>
                <w:b/>
                <w:bCs/>
                <w:color w:val="000000"/>
                <w:sz w:val="22"/>
                <w:lang w:val="fr-FR" w:eastAsia="fr-FR"/>
              </w:rPr>
            </w:pPr>
            <w:r w:rsidRPr="00A836E7">
              <w:rPr>
                <w:rFonts w:eastAsia="Times New Roman" w:cs="Calibri"/>
                <w:b/>
                <w:bCs/>
                <w:color w:val="000000"/>
                <w:sz w:val="22"/>
                <w:lang w:val="fr-FR" w:eastAsia="fr-FR"/>
              </w:rPr>
              <w:t>Désignation</w:t>
            </w:r>
          </w:p>
        </w:tc>
        <w:tc>
          <w:tcPr>
            <w:tcW w:w="7406" w:type="dxa"/>
            <w:shd w:val="clear" w:color="auto" w:fill="D0CECE" w:themeFill="background2" w:themeFillShade="E6"/>
            <w:vAlign w:val="center"/>
          </w:tcPr>
          <w:p w14:paraId="6BA45254" w14:textId="77777777" w:rsidR="0005749B" w:rsidRPr="00A836E7" w:rsidRDefault="0005749B" w:rsidP="006E1C99">
            <w:pPr>
              <w:spacing w:after="0" w:line="240" w:lineRule="auto"/>
              <w:jc w:val="center"/>
              <w:rPr>
                <w:rFonts w:eastAsia="Times New Roman" w:cs="Calibri"/>
                <w:b/>
                <w:bCs/>
                <w:color w:val="000000"/>
                <w:sz w:val="22"/>
                <w:lang w:val="fr-FR" w:eastAsia="fr-FR"/>
              </w:rPr>
            </w:pPr>
            <w:r w:rsidRPr="00A836E7">
              <w:rPr>
                <w:rFonts w:eastAsia="Times New Roman" w:cs="Calibri"/>
                <w:b/>
                <w:bCs/>
                <w:color w:val="000000"/>
                <w:sz w:val="22"/>
                <w:lang w:val="fr-FR" w:eastAsia="fr-FR"/>
              </w:rPr>
              <w:t>Spécifications Techniques</w:t>
            </w:r>
          </w:p>
        </w:tc>
      </w:tr>
      <w:tr w:rsidR="0005749B" w:rsidRPr="00D436F5" w14:paraId="4276B774" w14:textId="77777777" w:rsidTr="00932D0C">
        <w:trPr>
          <w:trHeight w:val="932"/>
          <w:jc w:val="center"/>
        </w:trPr>
        <w:tc>
          <w:tcPr>
            <w:tcW w:w="2638" w:type="dxa"/>
            <w:shd w:val="clear" w:color="auto" w:fill="auto"/>
            <w:vAlign w:val="center"/>
            <w:hideMark/>
          </w:tcPr>
          <w:p w14:paraId="3D443E45" w14:textId="77777777" w:rsidR="0005749B" w:rsidRPr="00874D59" w:rsidRDefault="0005749B" w:rsidP="00A80DA3">
            <w:pPr>
              <w:pStyle w:val="ListParagraph"/>
              <w:numPr>
                <w:ilvl w:val="0"/>
                <w:numId w:val="31"/>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Ordin</w:t>
            </w:r>
            <w:r w:rsidRPr="00874D59">
              <w:rPr>
                <w:rFonts w:eastAsia="Times New Roman" w:cs="Calibri"/>
                <w:b/>
                <w:bCs/>
                <w:color w:val="auto"/>
                <w:sz w:val="22"/>
                <w:lang w:val="fr-FR" w:eastAsia="fr-FR"/>
              </w:rPr>
              <w:t>ateur</w:t>
            </w:r>
            <w:r w:rsidRPr="00874D59">
              <w:rPr>
                <w:rFonts w:eastAsia="Times New Roman" w:cs="Calibri"/>
                <w:b/>
                <w:bCs/>
                <w:color w:val="7030A0"/>
                <w:sz w:val="22"/>
                <w:lang w:val="fr-FR" w:eastAsia="fr-FR"/>
              </w:rPr>
              <w:t xml:space="preserve"> </w:t>
            </w:r>
            <w:r w:rsidRPr="00874D59">
              <w:rPr>
                <w:rFonts w:eastAsia="Times New Roman" w:cs="Calibri"/>
                <w:b/>
                <w:bCs/>
                <w:color w:val="000000"/>
                <w:sz w:val="22"/>
                <w:lang w:val="fr-FR" w:eastAsia="fr-FR"/>
              </w:rPr>
              <w:t>Portable (Type 1- Standard -Partenaire)</w:t>
            </w:r>
          </w:p>
        </w:tc>
        <w:tc>
          <w:tcPr>
            <w:tcW w:w="7406" w:type="dxa"/>
            <w:shd w:val="clear" w:color="auto" w:fill="auto"/>
            <w:noWrap/>
            <w:vAlign w:val="center"/>
          </w:tcPr>
          <w:p w14:paraId="7E15B9F9" w14:textId="05695A07"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Processeur</w:t>
            </w:r>
            <w:r w:rsidRPr="00874D59">
              <w:rPr>
                <w:rFonts w:eastAsia="Times New Roman" w:cs="Calibri"/>
                <w:color w:val="000000"/>
                <w:sz w:val="22"/>
                <w:lang w:val="fr-FR" w:eastAsia="fr-FR"/>
              </w:rPr>
              <w:t xml:space="preserve"> : 10th </w:t>
            </w:r>
            <w:proofErr w:type="spellStart"/>
            <w:r w:rsidRPr="00874D59">
              <w:rPr>
                <w:rFonts w:eastAsia="Times New Roman" w:cs="Calibri"/>
                <w:color w:val="000000"/>
                <w:sz w:val="22"/>
                <w:lang w:val="fr-FR" w:eastAsia="fr-FR"/>
              </w:rPr>
              <w:t>gen</w:t>
            </w:r>
            <w:proofErr w:type="spellEnd"/>
            <w:r w:rsidRPr="00874D59">
              <w:rPr>
                <w:rFonts w:eastAsia="Times New Roman" w:cs="Calibri"/>
                <w:color w:val="000000"/>
                <w:sz w:val="22"/>
                <w:lang w:val="fr-FR" w:eastAsia="fr-FR"/>
              </w:rPr>
              <w:t xml:space="preserve"> Intel </w:t>
            </w:r>
            <w:proofErr w:type="spellStart"/>
            <w:r w:rsidRPr="00874D59">
              <w:rPr>
                <w:rFonts w:eastAsia="Times New Roman" w:cs="Calibri"/>
                <w:color w:val="000000"/>
                <w:sz w:val="22"/>
                <w:lang w:val="fr-FR" w:eastAsia="fr-FR"/>
              </w:rPr>
              <w:t>Core</w:t>
            </w:r>
            <w:proofErr w:type="spellEnd"/>
            <w:r w:rsidRPr="00874D59">
              <w:rPr>
                <w:rFonts w:eastAsia="Times New Roman" w:cs="Calibri"/>
                <w:color w:val="000000"/>
                <w:sz w:val="22"/>
                <w:lang w:val="fr-FR" w:eastAsia="fr-FR"/>
              </w:rPr>
              <w:t xml:space="preserve"> i5-1235U (nombre de cœurs 10, nombre de threads 12, fréquence de 1.3 GHz(min) à 4.4GHz Turbo, mémoire cache 12 MB, puissance de base du processeur 15W.</w:t>
            </w:r>
          </w:p>
          <w:p w14:paraId="228C8EA7" w14:textId="35AF6954"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Système d’exploitation</w:t>
            </w:r>
            <w:r w:rsidRPr="00874D59">
              <w:rPr>
                <w:rFonts w:eastAsia="Times New Roman" w:cs="Calibri"/>
                <w:color w:val="000000"/>
                <w:sz w:val="22"/>
                <w:lang w:val="fr-FR" w:eastAsia="fr-FR"/>
              </w:rPr>
              <w:t xml:space="preserve"> : Windows 11 Professionnel 64 bits/Français (licence authentique incluse et obligatoire) </w:t>
            </w:r>
          </w:p>
          <w:p w14:paraId="054966A0" w14:textId="5E93DE7C"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Mémoire</w:t>
            </w:r>
            <w:r w:rsidRPr="00874D59">
              <w:rPr>
                <w:rFonts w:eastAsia="Times New Roman" w:cs="Calibri"/>
                <w:color w:val="000000"/>
                <w:sz w:val="22"/>
                <w:lang w:val="fr-FR" w:eastAsia="fr-FR"/>
              </w:rPr>
              <w:t xml:space="preserve"> : 8 GB DDR4, 3 200 MHz (intégrée + un module </w:t>
            </w:r>
            <w:proofErr w:type="spellStart"/>
            <w:r w:rsidRPr="00874D59">
              <w:rPr>
                <w:rFonts w:eastAsia="Times New Roman" w:cs="Calibri"/>
                <w:color w:val="000000"/>
                <w:sz w:val="22"/>
                <w:lang w:val="fr-FR" w:eastAsia="fr-FR"/>
              </w:rPr>
              <w:t>SoDIMM</w:t>
            </w:r>
            <w:proofErr w:type="spellEnd"/>
          </w:p>
          <w:p w14:paraId="6BF2C650" w14:textId="69CB28D1"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Disque dur</w:t>
            </w:r>
            <w:r w:rsidRPr="00874D59">
              <w:rPr>
                <w:rFonts w:eastAsia="Times New Roman" w:cs="Calibri"/>
                <w:color w:val="000000"/>
                <w:sz w:val="22"/>
                <w:lang w:val="fr-FR" w:eastAsia="fr-FR"/>
              </w:rPr>
              <w:t xml:space="preserve"> : SSD 2.5 ou SSD </w:t>
            </w:r>
            <w:proofErr w:type="spellStart"/>
            <w:r w:rsidRPr="00874D59">
              <w:rPr>
                <w:rFonts w:eastAsia="Times New Roman" w:cs="Calibri"/>
                <w:color w:val="000000"/>
                <w:sz w:val="22"/>
                <w:lang w:val="fr-FR" w:eastAsia="fr-FR"/>
              </w:rPr>
              <w:t>PCIe</w:t>
            </w:r>
            <w:proofErr w:type="spellEnd"/>
            <w:r w:rsidRPr="00874D59">
              <w:rPr>
                <w:rFonts w:eastAsia="Times New Roman" w:cs="Calibri"/>
                <w:color w:val="000000"/>
                <w:sz w:val="22"/>
                <w:lang w:val="fr-FR" w:eastAsia="fr-FR"/>
              </w:rPr>
              <w:t xml:space="preserve"> M.2 Classe 40 </w:t>
            </w:r>
            <w:proofErr w:type="spellStart"/>
            <w:r w:rsidRPr="00874D59">
              <w:rPr>
                <w:rFonts w:eastAsia="Times New Roman" w:cs="Calibri"/>
                <w:color w:val="000000"/>
                <w:sz w:val="22"/>
                <w:lang w:val="fr-FR" w:eastAsia="fr-FR"/>
              </w:rPr>
              <w:t>NVMe</w:t>
            </w:r>
            <w:proofErr w:type="spellEnd"/>
            <w:r w:rsidRPr="00874D59">
              <w:rPr>
                <w:rFonts w:eastAsia="Times New Roman" w:cs="Calibri"/>
                <w:color w:val="000000"/>
                <w:sz w:val="22"/>
                <w:lang w:val="fr-FR" w:eastAsia="fr-FR"/>
              </w:rPr>
              <w:t xml:space="preserve"> 2280 avec 512 Go de stockage minimal.</w:t>
            </w:r>
          </w:p>
          <w:p w14:paraId="5BAEE21F" w14:textId="31E9B7BD"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Ecran</w:t>
            </w:r>
            <w:r w:rsidRPr="00874D59">
              <w:rPr>
                <w:rFonts w:eastAsia="Times New Roman" w:cs="Calibri"/>
                <w:color w:val="000000"/>
                <w:sz w:val="22"/>
                <w:lang w:val="fr-FR" w:eastAsia="fr-FR"/>
              </w:rPr>
              <w:t xml:space="preserve"> : Écran de 39,62 cm (15,6"") Full HD (1 920 x 1 080), IPS, 300 nits, 45 % de la palette NTSC</w:t>
            </w:r>
          </w:p>
          <w:p w14:paraId="5F25B13A" w14:textId="7FABFF6D"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Carte graphique</w:t>
            </w:r>
            <w:r w:rsidRPr="00874D59">
              <w:rPr>
                <w:rFonts w:eastAsia="Times New Roman" w:cs="Calibri"/>
                <w:color w:val="000000"/>
                <w:sz w:val="22"/>
                <w:lang w:val="fr-FR" w:eastAsia="fr-FR"/>
              </w:rPr>
              <w:t xml:space="preserve"> : fréquence maxi 1.25 GHz, résolution maxi : écran intégré (4096 x 2304 @ 120Hz), Display Port 1.4a(7680 x 4320 @ 60Hz), HDMI 2.1(4096 x 2304 @ 60Hz)</w:t>
            </w:r>
          </w:p>
          <w:p w14:paraId="440CE279" w14:textId="0472FEB9"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 xml:space="preserve">Caméra </w:t>
            </w:r>
            <w:r w:rsidRPr="00874D59">
              <w:rPr>
                <w:rFonts w:eastAsia="Times New Roman" w:cs="Calibri"/>
                <w:color w:val="000000"/>
                <w:sz w:val="22"/>
                <w:lang w:val="fr-FR" w:eastAsia="fr-FR"/>
              </w:rPr>
              <w:t>: 720p HD</w:t>
            </w:r>
          </w:p>
          <w:p w14:paraId="3D592515" w14:textId="4AA2C377"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Carte réseau</w:t>
            </w:r>
            <w:r w:rsidRPr="00874D59">
              <w:rPr>
                <w:rFonts w:eastAsia="Times New Roman" w:cs="Calibri"/>
                <w:color w:val="000000"/>
                <w:sz w:val="22"/>
                <w:lang w:val="fr-FR" w:eastAsia="fr-FR"/>
              </w:rPr>
              <w:t xml:space="preserve"> : Wi-Fi 6 AX201 802.11AX (2 x 2) &amp; Bluetooth® 5.2</w:t>
            </w:r>
          </w:p>
          <w:p w14:paraId="1FF06A67" w14:textId="61319846" w:rsidR="0005749B" w:rsidRPr="00874D59" w:rsidRDefault="0005749B" w:rsidP="00A80DA3">
            <w:pPr>
              <w:pStyle w:val="ListParagraph"/>
              <w:numPr>
                <w:ilvl w:val="0"/>
                <w:numId w:val="33"/>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 xml:space="preserve">Ports </w:t>
            </w:r>
            <w:r w:rsidRPr="00874D59">
              <w:rPr>
                <w:rFonts w:eastAsia="Times New Roman" w:cs="Calibri"/>
                <w:color w:val="000000"/>
                <w:sz w:val="22"/>
                <w:lang w:val="fr-FR" w:eastAsia="fr-FR"/>
              </w:rPr>
              <w:t xml:space="preserve">: 1 port USB 2.0, Port USB-A 3.2 </w:t>
            </w:r>
            <w:proofErr w:type="spellStart"/>
            <w:r w:rsidRPr="00874D59">
              <w:rPr>
                <w:rFonts w:eastAsia="Times New Roman" w:cs="Calibri"/>
                <w:color w:val="000000"/>
                <w:sz w:val="22"/>
                <w:lang w:val="fr-FR" w:eastAsia="fr-FR"/>
              </w:rPr>
              <w:t>Gen</w:t>
            </w:r>
            <w:proofErr w:type="spellEnd"/>
            <w:r w:rsidRPr="00874D59">
              <w:rPr>
                <w:rFonts w:eastAsia="Times New Roman" w:cs="Calibri"/>
                <w:color w:val="000000"/>
                <w:sz w:val="22"/>
                <w:lang w:val="fr-FR" w:eastAsia="fr-FR"/>
              </w:rPr>
              <w:t xml:space="preserve"> 1 (toujours alimenté), </w:t>
            </w:r>
            <w:proofErr w:type="spellStart"/>
            <w:r w:rsidRPr="00874D59">
              <w:rPr>
                <w:rFonts w:eastAsia="Times New Roman" w:cs="Calibri"/>
                <w:color w:val="000000"/>
                <w:sz w:val="22"/>
                <w:lang w:val="fr-FR" w:eastAsia="fr-FR"/>
              </w:rPr>
              <w:t>Thunderbolt</w:t>
            </w:r>
            <w:proofErr w:type="spellEnd"/>
            <w:r w:rsidRPr="00874D59">
              <w:rPr>
                <w:rFonts w:eastAsia="Times New Roman" w:cs="Calibri"/>
                <w:color w:val="000000"/>
                <w:sz w:val="22"/>
                <w:lang w:val="fr-FR" w:eastAsia="fr-FR"/>
              </w:rPr>
              <w:t xml:space="preserve"> 4, USB4™ 40 Gbit/s, USB-C 3.2 </w:t>
            </w:r>
            <w:proofErr w:type="spellStart"/>
            <w:r w:rsidRPr="00874D59">
              <w:rPr>
                <w:rFonts w:eastAsia="Times New Roman" w:cs="Calibri"/>
                <w:color w:val="000000"/>
                <w:sz w:val="22"/>
                <w:lang w:val="fr-FR" w:eastAsia="fr-FR"/>
              </w:rPr>
              <w:t>Gen</w:t>
            </w:r>
            <w:proofErr w:type="spellEnd"/>
            <w:r w:rsidRPr="00874D59">
              <w:rPr>
                <w:rFonts w:eastAsia="Times New Roman" w:cs="Calibri"/>
                <w:color w:val="000000"/>
                <w:sz w:val="22"/>
                <w:lang w:val="fr-FR" w:eastAsia="fr-FR"/>
              </w:rPr>
              <w:t xml:space="preserve"> 2 (prend en charge le transfert de données, Power Delivery 3.0 et </w:t>
            </w:r>
            <w:proofErr w:type="spellStart"/>
            <w:r w:rsidRPr="00874D59">
              <w:rPr>
                <w:rFonts w:eastAsia="Times New Roman" w:cs="Calibri"/>
                <w:color w:val="000000"/>
                <w:sz w:val="22"/>
                <w:lang w:val="fr-FR" w:eastAsia="fr-FR"/>
              </w:rPr>
              <w:t>DisplayPort</w:t>
            </w:r>
            <w:proofErr w:type="spellEnd"/>
            <w:r w:rsidRPr="00874D59">
              <w:rPr>
                <w:rFonts w:eastAsia="Times New Roman" w:cs="Calibri"/>
                <w:color w:val="000000"/>
                <w:sz w:val="22"/>
                <w:lang w:val="fr-FR" w:eastAsia="fr-FR"/>
              </w:rPr>
              <w:t xml:space="preserve">™ </w:t>
            </w:r>
            <w:r w:rsidRPr="00874D59">
              <w:rPr>
                <w:rFonts w:eastAsia="Times New Roman" w:cs="Calibri"/>
                <w:color w:val="000000"/>
                <w:sz w:val="22"/>
                <w:lang w:val="fr-FR" w:eastAsia="fr-FR"/>
              </w:rPr>
              <w:lastRenderedPageBreak/>
              <w:t>1.4), 1 port HDMI 2.0, Ethernet (RJ45), 1 connecteur mixte écouteurs/micro</w:t>
            </w:r>
          </w:p>
          <w:p w14:paraId="652EA7BD" w14:textId="277C1F45" w:rsidR="0005749B" w:rsidRPr="00874D59" w:rsidRDefault="0005749B" w:rsidP="00A80DA3">
            <w:pPr>
              <w:pStyle w:val="ListParagraph"/>
              <w:numPr>
                <w:ilvl w:val="0"/>
                <w:numId w:val="34"/>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Clavier</w:t>
            </w:r>
            <w:r w:rsidRPr="00874D59">
              <w:rPr>
                <w:rFonts w:eastAsia="Times New Roman" w:cs="Calibri"/>
                <w:color w:val="000000"/>
                <w:sz w:val="22"/>
                <w:lang w:val="fr-FR" w:eastAsia="fr-FR"/>
              </w:rPr>
              <w:t xml:space="preserve"> : Pleine taille, rétroéclairé, Français AZERTY (Chiffre en haut). Le clavier doit avoir la disposition des touches suivantes </w:t>
            </w:r>
          </w:p>
          <w:p w14:paraId="49E5F1F3" w14:textId="5FC850C3" w:rsidR="0005749B" w:rsidRPr="00874D59" w:rsidRDefault="0005749B" w:rsidP="00A80DA3">
            <w:pPr>
              <w:pStyle w:val="ListParagraph"/>
              <w:numPr>
                <w:ilvl w:val="0"/>
                <w:numId w:val="34"/>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Logiciel de productivité</w:t>
            </w:r>
            <w:r w:rsidRPr="00874D59">
              <w:rPr>
                <w:rFonts w:eastAsia="Times New Roman" w:cs="Calibri"/>
                <w:color w:val="000000"/>
                <w:sz w:val="22"/>
                <w:lang w:val="fr-FR" w:eastAsia="fr-FR"/>
              </w:rPr>
              <w:t xml:space="preserve"> :  Microsoft Office 2021 Professionnel Plus avec licence authentique (livraison des clés de chaque ordinateur est obligatoire).</w:t>
            </w:r>
          </w:p>
          <w:p w14:paraId="157FCD86" w14:textId="22CF399C" w:rsidR="0005749B" w:rsidRPr="00874D59" w:rsidRDefault="0005749B" w:rsidP="00A80DA3">
            <w:pPr>
              <w:pStyle w:val="ListParagraph"/>
              <w:numPr>
                <w:ilvl w:val="0"/>
                <w:numId w:val="34"/>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Batterie :</w:t>
            </w:r>
            <w:r w:rsidRPr="00874D59">
              <w:rPr>
                <w:rFonts w:eastAsia="Times New Roman" w:cs="Calibri"/>
                <w:color w:val="000000"/>
                <w:sz w:val="22"/>
                <w:lang w:val="fr-FR" w:eastAsia="fr-FR"/>
              </w:rPr>
              <w:t xml:space="preserve"> 45 Wh : jusqu’à 9,2 heures (MM18), jusqu’à 12,1 heures (JEITA 2.0), 57 Wh : jusqu’à 15 heures (MM18), jusqu’à 21 heures (JEITA 2.0), prend en charge </w:t>
            </w:r>
            <w:proofErr w:type="spellStart"/>
            <w:r w:rsidRPr="00874D59">
              <w:rPr>
                <w:rFonts w:eastAsia="Times New Roman" w:cs="Calibri"/>
                <w:color w:val="000000"/>
                <w:sz w:val="22"/>
                <w:lang w:val="fr-FR" w:eastAsia="fr-FR"/>
              </w:rPr>
              <w:t>RapidCharge</w:t>
            </w:r>
            <w:proofErr w:type="spellEnd"/>
            <w:r w:rsidRPr="00874D59">
              <w:rPr>
                <w:rFonts w:eastAsia="Times New Roman" w:cs="Calibri"/>
                <w:color w:val="000000"/>
                <w:sz w:val="22"/>
                <w:lang w:val="fr-FR" w:eastAsia="fr-FR"/>
              </w:rPr>
              <w:t xml:space="preserve"> (jusqu’à 80 % en 60 minutes) avec adaptateur secteur 65 W.</w:t>
            </w:r>
          </w:p>
          <w:p w14:paraId="62FC43C7" w14:textId="1AA2B1B1" w:rsidR="0005749B" w:rsidRPr="00874D59" w:rsidRDefault="0005749B" w:rsidP="00A80DA3">
            <w:pPr>
              <w:pStyle w:val="ListParagraph"/>
              <w:numPr>
                <w:ilvl w:val="0"/>
                <w:numId w:val="34"/>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Alimentation</w:t>
            </w:r>
            <w:r w:rsidRPr="00874D59">
              <w:rPr>
                <w:rFonts w:eastAsia="Times New Roman" w:cs="Calibri"/>
                <w:color w:val="000000"/>
                <w:sz w:val="22"/>
                <w:lang w:val="fr-FR" w:eastAsia="fr-FR"/>
              </w:rPr>
              <w:t xml:space="preserve"> : Cordon d‘alimentation E5 (européen obligatoire)</w:t>
            </w:r>
          </w:p>
          <w:p w14:paraId="02C108AE" w14:textId="6E8794EF" w:rsidR="0005749B" w:rsidRPr="00874D59" w:rsidRDefault="0005749B" w:rsidP="00A80DA3">
            <w:pPr>
              <w:pStyle w:val="ListParagraph"/>
              <w:numPr>
                <w:ilvl w:val="0"/>
                <w:numId w:val="34"/>
              </w:numPr>
              <w:spacing w:after="0" w:line="240" w:lineRule="auto"/>
              <w:rPr>
                <w:rFonts w:eastAsia="Times New Roman" w:cs="Calibri"/>
                <w:color w:val="000000"/>
                <w:sz w:val="22"/>
                <w:lang w:val="fr-FR" w:eastAsia="fr-FR"/>
              </w:rPr>
            </w:pPr>
            <w:r w:rsidRPr="00874D59">
              <w:rPr>
                <w:rFonts w:eastAsia="Times New Roman" w:cs="Calibri"/>
                <w:b/>
                <w:bCs/>
                <w:color w:val="000000"/>
                <w:sz w:val="22"/>
                <w:lang w:val="fr-FR" w:eastAsia="fr-FR"/>
              </w:rPr>
              <w:t xml:space="preserve">Sac </w:t>
            </w:r>
            <w:r w:rsidRPr="00874D59">
              <w:rPr>
                <w:rFonts w:eastAsia="Times New Roman" w:cs="Calibri"/>
                <w:color w:val="000000"/>
                <w:sz w:val="22"/>
                <w:lang w:val="fr-FR" w:eastAsia="fr-FR"/>
              </w:rPr>
              <w:t xml:space="preserve">: type d’emballage, </w:t>
            </w:r>
            <w:proofErr w:type="spellStart"/>
            <w:r w:rsidRPr="00874D59">
              <w:rPr>
                <w:rFonts w:eastAsia="Times New Roman" w:cs="Calibri"/>
                <w:color w:val="000000"/>
                <w:sz w:val="22"/>
                <w:lang w:val="fr-FR" w:eastAsia="fr-FR"/>
              </w:rPr>
              <w:t>polybag</w:t>
            </w:r>
            <w:proofErr w:type="spellEnd"/>
            <w:r w:rsidRPr="00874D59">
              <w:rPr>
                <w:rFonts w:eastAsia="Times New Roman" w:cs="Calibri"/>
                <w:color w:val="000000"/>
                <w:sz w:val="22"/>
                <w:lang w:val="fr-FR" w:eastAsia="fr-FR"/>
              </w:rPr>
              <w:t>, hauteur</w:t>
            </w:r>
            <w:r w:rsidRPr="00874D59">
              <w:rPr>
                <w:rFonts w:eastAsia="Times New Roman" w:cs="Calibri"/>
                <w:color w:val="000000"/>
                <w:sz w:val="22"/>
                <w:lang w:val="fr-FR" w:eastAsia="fr-FR"/>
              </w:rPr>
              <w:tab/>
              <w:t>292 mm (11.50 in), longueur</w:t>
            </w:r>
            <w:r w:rsidRPr="00874D59">
              <w:rPr>
                <w:rFonts w:eastAsia="Times New Roman" w:cs="Calibri"/>
                <w:color w:val="000000"/>
                <w:sz w:val="22"/>
                <w:lang w:val="fr-FR" w:eastAsia="fr-FR"/>
              </w:rPr>
              <w:tab/>
              <w:t>432 mm (17.01 in), profondeur</w:t>
            </w:r>
            <w:r w:rsidRPr="00874D59">
              <w:rPr>
                <w:rFonts w:eastAsia="Times New Roman" w:cs="Calibri"/>
                <w:color w:val="000000"/>
                <w:sz w:val="22"/>
                <w:lang w:val="fr-FR" w:eastAsia="fr-FR"/>
              </w:rPr>
              <w:tab/>
              <w:t>95 mm (3.74 in), 100% Polyester, compatible 15,6 pouces, couleur noire et imperméable."</w:t>
            </w:r>
          </w:p>
        </w:tc>
      </w:tr>
      <w:tr w:rsidR="00952AB3" w:rsidRPr="00F7331A" w14:paraId="5655D933" w14:textId="77777777" w:rsidTr="00932D0C">
        <w:trPr>
          <w:trHeight w:val="932"/>
          <w:jc w:val="center"/>
        </w:trPr>
        <w:tc>
          <w:tcPr>
            <w:tcW w:w="2638" w:type="dxa"/>
            <w:shd w:val="clear" w:color="auto" w:fill="auto"/>
            <w:vAlign w:val="center"/>
          </w:tcPr>
          <w:p w14:paraId="44AD5BFE" w14:textId="04F4D097" w:rsidR="00952AB3" w:rsidRPr="00874D59" w:rsidRDefault="00952AB3" w:rsidP="00A80DA3">
            <w:pPr>
              <w:pStyle w:val="ListParagraph"/>
              <w:numPr>
                <w:ilvl w:val="0"/>
                <w:numId w:val="31"/>
              </w:numPr>
              <w:spacing w:after="0" w:line="240" w:lineRule="auto"/>
              <w:rPr>
                <w:rFonts w:eastAsia="Times New Roman" w:cs="Calibri"/>
                <w:b/>
                <w:bCs/>
                <w:color w:val="000000"/>
                <w:sz w:val="22"/>
                <w:lang w:val="fr-FR" w:eastAsia="fr-FR"/>
              </w:rPr>
            </w:pPr>
            <w:r w:rsidRPr="00874D59">
              <w:rPr>
                <w:rFonts w:eastAsia="Times New Roman" w:cs="Calibri"/>
                <w:b/>
                <w:bCs/>
                <w:color w:val="000000"/>
                <w:sz w:val="22"/>
                <w:lang w:val="fr-FR" w:eastAsia="fr-FR"/>
              </w:rPr>
              <w:lastRenderedPageBreak/>
              <w:t>Ecran</w:t>
            </w:r>
          </w:p>
        </w:tc>
        <w:tc>
          <w:tcPr>
            <w:tcW w:w="7406" w:type="dxa"/>
            <w:shd w:val="clear" w:color="auto" w:fill="auto"/>
            <w:noWrap/>
            <w:vAlign w:val="center"/>
          </w:tcPr>
          <w:p w14:paraId="4D9FFBDB"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Type</w:t>
            </w:r>
            <w:r w:rsidRPr="00874D59">
              <w:rPr>
                <w:rFonts w:ascii="Times New Roman" w:eastAsia="Times New Roman" w:hAnsi="Times New Roman"/>
                <w:color w:val="000000"/>
                <w:sz w:val="22"/>
                <w:lang w:val="fr-FR" w:eastAsia="fr-FR"/>
              </w:rPr>
              <w:t> </w:t>
            </w:r>
            <w:r w:rsidRPr="00874D59">
              <w:rPr>
                <w:rFonts w:eastAsia="Times New Roman" w:cs="Calibri"/>
                <w:color w:val="000000"/>
                <w:sz w:val="22"/>
                <w:lang w:val="fr-FR" w:eastAsia="fr-FR"/>
              </w:rPr>
              <w:t>:  SMART </w:t>
            </w:r>
          </w:p>
          <w:p w14:paraId="0D8DDA07"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Taille de l'écran</w:t>
            </w:r>
            <w:r w:rsidRPr="00874D59">
              <w:rPr>
                <w:rFonts w:eastAsia="Times New Roman" w:cs="Calibri"/>
                <w:color w:val="000000"/>
                <w:sz w:val="22"/>
                <w:lang w:val="fr-FR" w:eastAsia="fr-FR"/>
              </w:rPr>
              <w:t xml:space="preserve"> : 75 ‘’</w:t>
            </w:r>
          </w:p>
          <w:p w14:paraId="15F1ED60"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Technologie</w:t>
            </w:r>
            <w:r w:rsidRPr="00874D59">
              <w:rPr>
                <w:rFonts w:eastAsia="Times New Roman" w:cs="Calibri"/>
                <w:color w:val="000000"/>
                <w:sz w:val="22"/>
                <w:lang w:val="fr-FR" w:eastAsia="fr-FR"/>
              </w:rPr>
              <w:t xml:space="preserve"> : LED  </w:t>
            </w:r>
          </w:p>
          <w:p w14:paraId="7D2C4381"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Résolution</w:t>
            </w:r>
            <w:r w:rsidRPr="00874D59">
              <w:rPr>
                <w:rFonts w:eastAsia="Times New Roman" w:cs="Calibri"/>
                <w:color w:val="000000"/>
                <w:sz w:val="22"/>
                <w:lang w:val="fr-FR" w:eastAsia="fr-FR"/>
              </w:rPr>
              <w:t xml:space="preserve"> : 3840 x 2160 pixels conditionnent la qualité d'image. Plus il y a de pixels, plus l'image est riche </w:t>
            </w:r>
          </w:p>
          <w:p w14:paraId="26269E95"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Définition</w:t>
            </w:r>
            <w:r w:rsidRPr="00874D59">
              <w:rPr>
                <w:rFonts w:eastAsia="Times New Roman" w:cs="Calibri"/>
                <w:color w:val="000000"/>
                <w:sz w:val="22"/>
                <w:lang w:val="fr-FR" w:eastAsia="fr-FR"/>
              </w:rPr>
              <w:t xml:space="preserve"> : 4K, la définition est 4X supérieure à la norme HD et permet un niveau de détail élevé </w:t>
            </w:r>
          </w:p>
          <w:p w14:paraId="329E7134"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Fréquence de balayage native (Fluidité de l'image)</w:t>
            </w:r>
            <w:r w:rsidRPr="00874D59">
              <w:rPr>
                <w:rFonts w:eastAsia="Times New Roman" w:cs="Calibri"/>
                <w:color w:val="000000"/>
                <w:sz w:val="22"/>
                <w:lang w:val="fr-FR" w:eastAsia="fr-FR"/>
              </w:rPr>
              <w:t xml:space="preserve"> : 50 Hz affichent 50 images par seconde </w:t>
            </w:r>
          </w:p>
          <w:p w14:paraId="03699EC7"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Type de processeur</w:t>
            </w:r>
            <w:r w:rsidRPr="00874D59">
              <w:rPr>
                <w:rFonts w:eastAsia="Times New Roman" w:cs="Calibri"/>
                <w:color w:val="000000"/>
                <w:sz w:val="22"/>
                <w:lang w:val="fr-FR" w:eastAsia="fr-FR"/>
              </w:rPr>
              <w:t xml:space="preserve"> : Crystal Processor 4K </w:t>
            </w:r>
          </w:p>
          <w:p w14:paraId="05FCE554"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HDR</w:t>
            </w:r>
            <w:r w:rsidRPr="00874D59">
              <w:rPr>
                <w:rFonts w:eastAsia="Times New Roman" w:cs="Calibri"/>
                <w:color w:val="000000"/>
                <w:sz w:val="22"/>
                <w:lang w:val="fr-FR" w:eastAsia="fr-FR"/>
              </w:rPr>
              <w:t xml:space="preserve"> : Oui, permet d'augmenter le niveau de détail de l'image et son contraste </w:t>
            </w:r>
          </w:p>
          <w:p w14:paraId="51F6815C"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Son</w:t>
            </w:r>
            <w:r w:rsidRPr="00874D59">
              <w:rPr>
                <w:rFonts w:eastAsia="Times New Roman" w:cs="Calibri"/>
                <w:color w:val="000000"/>
                <w:sz w:val="22"/>
                <w:lang w:val="fr-FR" w:eastAsia="fr-FR"/>
              </w:rPr>
              <w:t xml:space="preserve"> : Puissance de 20 Watts </w:t>
            </w:r>
          </w:p>
          <w:p w14:paraId="78CD88F3"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Traitement du son</w:t>
            </w:r>
            <w:r w:rsidRPr="00874D59">
              <w:rPr>
                <w:rFonts w:eastAsia="Times New Roman" w:cs="Calibri"/>
                <w:color w:val="000000"/>
                <w:sz w:val="22"/>
                <w:lang w:val="fr-FR" w:eastAsia="fr-FR"/>
              </w:rPr>
              <w:t xml:space="preserve"> : Dolby Digital Plus </w:t>
            </w:r>
          </w:p>
          <w:p w14:paraId="000BCD04" w14:textId="77777777" w:rsidR="00D149BC" w:rsidRPr="00874D59" w:rsidRDefault="00D149BC"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Port</w:t>
            </w:r>
            <w:r w:rsidRPr="00874D59">
              <w:rPr>
                <w:rFonts w:eastAsia="Times New Roman" w:cs="Calibri"/>
                <w:color w:val="000000"/>
                <w:sz w:val="22"/>
                <w:lang w:val="fr-FR" w:eastAsia="fr-FR"/>
              </w:rPr>
              <w:t>s</w:t>
            </w:r>
            <w:r w:rsidRPr="00874D59">
              <w:rPr>
                <w:rFonts w:ascii="Times New Roman" w:eastAsia="Times New Roman" w:hAnsi="Times New Roman"/>
                <w:color w:val="000000"/>
                <w:sz w:val="22"/>
                <w:lang w:val="fr-FR" w:eastAsia="fr-FR"/>
              </w:rPr>
              <w:t> </w:t>
            </w:r>
            <w:r w:rsidRPr="00874D59">
              <w:rPr>
                <w:rFonts w:eastAsia="Times New Roman" w:cs="Calibri"/>
                <w:color w:val="000000"/>
                <w:sz w:val="22"/>
                <w:lang w:val="fr-FR" w:eastAsia="fr-FR"/>
              </w:rPr>
              <w:t>: 3 HDMI 2.0, USB, Ethernet et PCMCIA, sortie optique </w:t>
            </w:r>
          </w:p>
          <w:p w14:paraId="49AEEA0D" w14:textId="5FC4B3F2" w:rsidR="00952AB3" w:rsidRPr="00874D59" w:rsidRDefault="00D149BC" w:rsidP="00A80DA3">
            <w:pPr>
              <w:pStyle w:val="ListParagraph"/>
              <w:numPr>
                <w:ilvl w:val="0"/>
                <w:numId w:val="33"/>
              </w:numPr>
              <w:spacing w:after="0" w:line="240" w:lineRule="auto"/>
              <w:rPr>
                <w:rFonts w:eastAsia="Times New Roman" w:cs="Calibri"/>
                <w:color w:val="000000"/>
                <w:sz w:val="22"/>
                <w:lang w:val="en-US" w:eastAsia="fr-FR"/>
              </w:rPr>
            </w:pPr>
            <w:proofErr w:type="spellStart"/>
            <w:r w:rsidRPr="00274061">
              <w:rPr>
                <w:rFonts w:eastAsia="Times New Roman" w:cs="Calibri"/>
                <w:b/>
                <w:bCs/>
                <w:color w:val="000000"/>
                <w:sz w:val="22"/>
                <w:lang w:val="en-US" w:eastAsia="fr-FR"/>
              </w:rPr>
              <w:t>Réseau</w:t>
            </w:r>
            <w:proofErr w:type="spellEnd"/>
            <w:r w:rsidRPr="00652AD6">
              <w:rPr>
                <w:rFonts w:ascii="Times New Roman" w:eastAsia="Times New Roman" w:hAnsi="Times New Roman"/>
                <w:color w:val="000000"/>
                <w:sz w:val="22"/>
                <w:lang w:val="en-US" w:eastAsia="fr-FR"/>
              </w:rPr>
              <w:t> </w:t>
            </w:r>
            <w:r w:rsidRPr="00652AD6">
              <w:rPr>
                <w:rFonts w:eastAsia="Times New Roman" w:cs="Calibri"/>
                <w:color w:val="000000"/>
                <w:sz w:val="22"/>
                <w:lang w:val="en-US" w:eastAsia="fr-FR"/>
              </w:rPr>
              <w:t xml:space="preserve">: Ethernet, </w:t>
            </w:r>
            <w:proofErr w:type="spellStart"/>
            <w:r w:rsidRPr="00652AD6">
              <w:rPr>
                <w:rFonts w:eastAsia="Times New Roman" w:cs="Calibri"/>
                <w:color w:val="000000"/>
                <w:sz w:val="22"/>
                <w:lang w:val="en-US" w:eastAsia="fr-FR"/>
              </w:rPr>
              <w:t>Wifi</w:t>
            </w:r>
            <w:proofErr w:type="spellEnd"/>
            <w:r w:rsidRPr="00652AD6">
              <w:rPr>
                <w:rFonts w:eastAsia="Times New Roman" w:cs="Calibri"/>
                <w:color w:val="000000"/>
                <w:sz w:val="22"/>
                <w:lang w:val="en-US" w:eastAsia="fr-FR"/>
              </w:rPr>
              <w:t>, Bluetooth, Airplay…</w:t>
            </w:r>
          </w:p>
        </w:tc>
      </w:tr>
      <w:tr w:rsidR="0005749B" w:rsidRPr="00D436F5" w14:paraId="3047D416" w14:textId="77777777" w:rsidTr="00932D0C">
        <w:trPr>
          <w:trHeight w:val="932"/>
          <w:jc w:val="center"/>
        </w:trPr>
        <w:tc>
          <w:tcPr>
            <w:tcW w:w="2638" w:type="dxa"/>
            <w:shd w:val="clear" w:color="auto" w:fill="auto"/>
            <w:vAlign w:val="center"/>
          </w:tcPr>
          <w:p w14:paraId="5F68B87B" w14:textId="77777777" w:rsidR="0005749B" w:rsidRPr="00874D59" w:rsidRDefault="0005749B" w:rsidP="00A80DA3">
            <w:pPr>
              <w:pStyle w:val="ListParagraph"/>
              <w:numPr>
                <w:ilvl w:val="0"/>
                <w:numId w:val="31"/>
              </w:numPr>
              <w:spacing w:after="0" w:line="240" w:lineRule="auto"/>
              <w:rPr>
                <w:rFonts w:eastAsia="Times New Roman" w:cs="Calibri"/>
                <w:b/>
                <w:bCs/>
                <w:color w:val="000000"/>
                <w:sz w:val="22"/>
                <w:lang w:val="en-US" w:eastAsia="fr-FR"/>
              </w:rPr>
            </w:pPr>
            <w:proofErr w:type="spellStart"/>
            <w:r w:rsidRPr="00874D59">
              <w:rPr>
                <w:rFonts w:eastAsia="Times New Roman" w:cs="Calibri"/>
                <w:b/>
                <w:bCs/>
                <w:color w:val="000000"/>
                <w:sz w:val="22"/>
                <w:lang w:val="en-US" w:eastAsia="fr-FR"/>
              </w:rPr>
              <w:t>Ordinateur</w:t>
            </w:r>
            <w:proofErr w:type="spellEnd"/>
            <w:r w:rsidRPr="00874D59">
              <w:rPr>
                <w:rFonts w:eastAsia="Times New Roman" w:cs="Calibri"/>
                <w:b/>
                <w:bCs/>
                <w:color w:val="000000"/>
                <w:sz w:val="22"/>
                <w:lang w:val="en-US" w:eastAsia="fr-FR"/>
              </w:rPr>
              <w:t xml:space="preserve"> Portable (Type 2- Performant -</w:t>
            </w:r>
            <w:proofErr w:type="spellStart"/>
            <w:r w:rsidRPr="00874D59">
              <w:rPr>
                <w:rFonts w:eastAsia="Times New Roman" w:cs="Calibri"/>
                <w:b/>
                <w:bCs/>
                <w:color w:val="000000"/>
                <w:sz w:val="22"/>
                <w:lang w:val="en-US" w:eastAsia="fr-FR"/>
              </w:rPr>
              <w:t>Enabel</w:t>
            </w:r>
            <w:proofErr w:type="spellEnd"/>
            <w:r w:rsidRPr="00874D59">
              <w:rPr>
                <w:rFonts w:eastAsia="Times New Roman" w:cs="Calibri"/>
                <w:b/>
                <w:bCs/>
                <w:color w:val="000000"/>
                <w:sz w:val="22"/>
                <w:lang w:val="en-US" w:eastAsia="fr-FR"/>
              </w:rPr>
              <w:t>)</w:t>
            </w:r>
          </w:p>
        </w:tc>
        <w:tc>
          <w:tcPr>
            <w:tcW w:w="7406" w:type="dxa"/>
            <w:shd w:val="clear" w:color="auto" w:fill="auto"/>
            <w:noWrap/>
            <w:vAlign w:val="center"/>
          </w:tcPr>
          <w:p w14:paraId="4F7A2145" w14:textId="4B72E6ED"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 xml:space="preserve">Processeur </w:t>
            </w:r>
            <w:r w:rsidRPr="00274061">
              <w:rPr>
                <w:rFonts w:eastAsia="Times New Roman" w:cs="Calibri"/>
                <w:color w:val="000000"/>
                <w:sz w:val="22"/>
                <w:lang w:val="fr-FR" w:eastAsia="fr-FR"/>
              </w:rPr>
              <w:t xml:space="preserve">: 12th </w:t>
            </w:r>
            <w:proofErr w:type="spellStart"/>
            <w:r w:rsidRPr="00274061">
              <w:rPr>
                <w:rFonts w:eastAsia="Times New Roman" w:cs="Calibri"/>
                <w:color w:val="000000"/>
                <w:sz w:val="22"/>
                <w:lang w:val="fr-FR" w:eastAsia="fr-FR"/>
              </w:rPr>
              <w:t>gen</w:t>
            </w:r>
            <w:proofErr w:type="spellEnd"/>
            <w:r w:rsidRPr="00274061">
              <w:rPr>
                <w:rFonts w:eastAsia="Times New Roman" w:cs="Calibri"/>
                <w:color w:val="000000"/>
                <w:sz w:val="22"/>
                <w:lang w:val="fr-FR" w:eastAsia="fr-FR"/>
              </w:rPr>
              <w:t xml:space="preserve"> Intel </w:t>
            </w:r>
            <w:proofErr w:type="spellStart"/>
            <w:r w:rsidRPr="00274061">
              <w:rPr>
                <w:rFonts w:eastAsia="Times New Roman" w:cs="Calibri"/>
                <w:color w:val="000000"/>
                <w:sz w:val="22"/>
                <w:lang w:val="fr-FR" w:eastAsia="fr-FR"/>
              </w:rPr>
              <w:t>Core</w:t>
            </w:r>
            <w:proofErr w:type="spellEnd"/>
            <w:r w:rsidRPr="00274061">
              <w:rPr>
                <w:rFonts w:eastAsia="Times New Roman" w:cs="Calibri"/>
                <w:color w:val="000000"/>
                <w:sz w:val="22"/>
                <w:lang w:val="fr-FR" w:eastAsia="fr-FR"/>
              </w:rPr>
              <w:t xml:space="preserve"> i7-1255U(nombre de cœurs 10, nombre de threads 12, fréquence de 1.7 GHz(min) à 4.7GHz Turbo, mémoire cache 12 MB, puissance de base du processeur 15W</w:t>
            </w:r>
          </w:p>
          <w:p w14:paraId="1B5B4510" w14:textId="1211FD66"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Système d’exploitation</w:t>
            </w:r>
            <w:r w:rsidRPr="00274061">
              <w:rPr>
                <w:rFonts w:eastAsia="Times New Roman" w:cs="Calibri"/>
                <w:color w:val="000000"/>
                <w:sz w:val="22"/>
                <w:lang w:val="fr-FR" w:eastAsia="fr-FR"/>
              </w:rPr>
              <w:t xml:space="preserve"> : Windows 11 Professionnel 64 bits/Français (licence authentique incluse et obligatoire) </w:t>
            </w:r>
          </w:p>
          <w:p w14:paraId="177526FF" w14:textId="5732E9BA"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Mémoire :</w:t>
            </w:r>
            <w:r w:rsidRPr="00274061">
              <w:rPr>
                <w:rFonts w:eastAsia="Times New Roman" w:cs="Calibri"/>
                <w:color w:val="000000"/>
                <w:sz w:val="22"/>
                <w:lang w:val="fr-FR" w:eastAsia="fr-FR"/>
              </w:rPr>
              <w:t xml:space="preserve"> 16 GB DDR4, 3 200 MHz (intégrée + un module </w:t>
            </w:r>
            <w:proofErr w:type="spellStart"/>
            <w:r w:rsidRPr="00274061">
              <w:rPr>
                <w:rFonts w:eastAsia="Times New Roman" w:cs="Calibri"/>
                <w:color w:val="000000"/>
                <w:sz w:val="22"/>
                <w:lang w:val="fr-FR" w:eastAsia="fr-FR"/>
              </w:rPr>
              <w:t>SoDIMM</w:t>
            </w:r>
            <w:proofErr w:type="spellEnd"/>
            <w:r w:rsidRPr="00274061">
              <w:rPr>
                <w:rFonts w:eastAsia="Times New Roman" w:cs="Calibri"/>
                <w:color w:val="000000"/>
                <w:sz w:val="22"/>
                <w:lang w:val="fr-FR" w:eastAsia="fr-FR"/>
              </w:rPr>
              <w:t>)</w:t>
            </w:r>
          </w:p>
          <w:p w14:paraId="0465B040" w14:textId="573D5CD6"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Disque dur</w:t>
            </w:r>
            <w:r w:rsidRPr="00274061">
              <w:rPr>
                <w:rFonts w:eastAsia="Times New Roman" w:cs="Calibri"/>
                <w:color w:val="000000"/>
                <w:sz w:val="22"/>
                <w:lang w:val="fr-FR" w:eastAsia="fr-FR"/>
              </w:rPr>
              <w:t xml:space="preserve"> : SSD 2.5 ou SSD </w:t>
            </w:r>
            <w:proofErr w:type="spellStart"/>
            <w:r w:rsidRPr="00274061">
              <w:rPr>
                <w:rFonts w:eastAsia="Times New Roman" w:cs="Calibri"/>
                <w:color w:val="000000"/>
                <w:sz w:val="22"/>
                <w:lang w:val="fr-FR" w:eastAsia="fr-FR"/>
              </w:rPr>
              <w:t>PCIe</w:t>
            </w:r>
            <w:proofErr w:type="spellEnd"/>
            <w:r w:rsidRPr="00274061">
              <w:rPr>
                <w:rFonts w:eastAsia="Times New Roman" w:cs="Calibri"/>
                <w:color w:val="000000"/>
                <w:sz w:val="22"/>
                <w:lang w:val="fr-FR" w:eastAsia="fr-FR"/>
              </w:rPr>
              <w:t xml:space="preserve"> M.2 Classe 40 </w:t>
            </w:r>
            <w:proofErr w:type="spellStart"/>
            <w:r w:rsidRPr="00274061">
              <w:rPr>
                <w:rFonts w:eastAsia="Times New Roman" w:cs="Calibri"/>
                <w:color w:val="000000"/>
                <w:sz w:val="22"/>
                <w:lang w:val="fr-FR" w:eastAsia="fr-FR"/>
              </w:rPr>
              <w:t>NVMe</w:t>
            </w:r>
            <w:proofErr w:type="spellEnd"/>
            <w:r w:rsidRPr="00274061">
              <w:rPr>
                <w:rFonts w:eastAsia="Times New Roman" w:cs="Calibri"/>
                <w:color w:val="000000"/>
                <w:sz w:val="22"/>
                <w:lang w:val="fr-FR" w:eastAsia="fr-FR"/>
              </w:rPr>
              <w:t xml:space="preserve"> 2280 avec 1 To de stockage minimal.</w:t>
            </w:r>
          </w:p>
          <w:p w14:paraId="4C272FC9" w14:textId="681F5688"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Ecran</w:t>
            </w:r>
            <w:r w:rsidRPr="00274061">
              <w:rPr>
                <w:rFonts w:eastAsia="Times New Roman" w:cs="Calibri"/>
                <w:color w:val="000000"/>
                <w:sz w:val="22"/>
                <w:lang w:val="fr-FR" w:eastAsia="fr-FR"/>
              </w:rPr>
              <w:t xml:space="preserve"> : Écran de 39,62 cm (15,6"") Full HD (1 920 x 1 080), IPS, 300 nits, 45 % de la palette NTSC</w:t>
            </w:r>
          </w:p>
          <w:p w14:paraId="16611620" w14:textId="1547829D"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Carte graphique</w:t>
            </w:r>
            <w:r w:rsidRPr="00274061">
              <w:rPr>
                <w:rFonts w:eastAsia="Times New Roman" w:cs="Calibri"/>
                <w:color w:val="000000"/>
                <w:sz w:val="22"/>
                <w:lang w:val="fr-FR" w:eastAsia="fr-FR"/>
              </w:rPr>
              <w:t xml:space="preserve"> : fréquence maxi 1.25 GHz, résolution maxi : écran intégré (4096 x 2304 @ 120Hz), Display Port 1.4a(7680 x 4320 @ 60Hz), HDMI 2.1(4096 x 2304 @ 60Hz)</w:t>
            </w:r>
          </w:p>
          <w:p w14:paraId="259A96E1" w14:textId="736A8764"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Caméra</w:t>
            </w:r>
            <w:r w:rsidRPr="00274061">
              <w:rPr>
                <w:rFonts w:eastAsia="Times New Roman" w:cs="Calibri"/>
                <w:color w:val="000000"/>
                <w:sz w:val="22"/>
                <w:lang w:val="fr-FR" w:eastAsia="fr-FR"/>
              </w:rPr>
              <w:t xml:space="preserve"> : 720p HD</w:t>
            </w:r>
          </w:p>
          <w:p w14:paraId="369AF3A1" w14:textId="58D8F6AC"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Carte réseau</w:t>
            </w:r>
            <w:r w:rsidRPr="00274061">
              <w:rPr>
                <w:rFonts w:eastAsia="Times New Roman" w:cs="Calibri"/>
                <w:color w:val="000000"/>
                <w:sz w:val="22"/>
                <w:lang w:val="fr-FR" w:eastAsia="fr-FR"/>
              </w:rPr>
              <w:t xml:space="preserve"> : Wi-Fi 6 AX201 802.11AX (2 x 2) &amp; Bluetooth® 5.2</w:t>
            </w:r>
          </w:p>
          <w:p w14:paraId="718142AC" w14:textId="167BFB54"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 xml:space="preserve">Ports </w:t>
            </w:r>
            <w:r w:rsidRPr="00274061">
              <w:rPr>
                <w:rFonts w:eastAsia="Times New Roman" w:cs="Calibri"/>
                <w:color w:val="000000"/>
                <w:sz w:val="22"/>
                <w:lang w:val="fr-FR" w:eastAsia="fr-FR"/>
              </w:rPr>
              <w:t xml:space="preserve">: 1 port USB 2.0, Port USB-A 3.2 </w:t>
            </w:r>
            <w:proofErr w:type="spellStart"/>
            <w:r w:rsidRPr="00274061">
              <w:rPr>
                <w:rFonts w:eastAsia="Times New Roman" w:cs="Calibri"/>
                <w:color w:val="000000"/>
                <w:sz w:val="22"/>
                <w:lang w:val="fr-FR" w:eastAsia="fr-FR"/>
              </w:rPr>
              <w:t>Gen</w:t>
            </w:r>
            <w:proofErr w:type="spellEnd"/>
            <w:r w:rsidRPr="00274061">
              <w:rPr>
                <w:rFonts w:eastAsia="Times New Roman" w:cs="Calibri"/>
                <w:color w:val="000000"/>
                <w:sz w:val="22"/>
                <w:lang w:val="fr-FR" w:eastAsia="fr-FR"/>
              </w:rPr>
              <w:t xml:space="preserve"> 1 (toujours alimenté), </w:t>
            </w:r>
            <w:proofErr w:type="spellStart"/>
            <w:r w:rsidRPr="00274061">
              <w:rPr>
                <w:rFonts w:eastAsia="Times New Roman" w:cs="Calibri"/>
                <w:color w:val="000000"/>
                <w:sz w:val="22"/>
                <w:lang w:val="fr-FR" w:eastAsia="fr-FR"/>
              </w:rPr>
              <w:t>Thunderbolt</w:t>
            </w:r>
            <w:proofErr w:type="spellEnd"/>
            <w:r w:rsidRPr="00274061">
              <w:rPr>
                <w:rFonts w:eastAsia="Times New Roman" w:cs="Calibri"/>
                <w:color w:val="000000"/>
                <w:sz w:val="22"/>
                <w:lang w:val="fr-FR" w:eastAsia="fr-FR"/>
              </w:rPr>
              <w:t xml:space="preserve"> 4, USB4™ 40 Gbit/s, USB-C 3.2 </w:t>
            </w:r>
            <w:proofErr w:type="spellStart"/>
            <w:r w:rsidRPr="00274061">
              <w:rPr>
                <w:rFonts w:eastAsia="Times New Roman" w:cs="Calibri"/>
                <w:color w:val="000000"/>
                <w:sz w:val="22"/>
                <w:lang w:val="fr-FR" w:eastAsia="fr-FR"/>
              </w:rPr>
              <w:t>Gen</w:t>
            </w:r>
            <w:proofErr w:type="spellEnd"/>
            <w:r w:rsidRPr="00274061">
              <w:rPr>
                <w:rFonts w:eastAsia="Times New Roman" w:cs="Calibri"/>
                <w:color w:val="000000"/>
                <w:sz w:val="22"/>
                <w:lang w:val="fr-FR" w:eastAsia="fr-FR"/>
              </w:rPr>
              <w:t xml:space="preserve"> 2 (prend en charge le transfert de données, Power Delivery 3.0 et </w:t>
            </w:r>
            <w:proofErr w:type="spellStart"/>
            <w:r w:rsidRPr="00274061">
              <w:rPr>
                <w:rFonts w:eastAsia="Times New Roman" w:cs="Calibri"/>
                <w:color w:val="000000"/>
                <w:sz w:val="22"/>
                <w:lang w:val="fr-FR" w:eastAsia="fr-FR"/>
              </w:rPr>
              <w:t>DisplayPort</w:t>
            </w:r>
            <w:proofErr w:type="spellEnd"/>
            <w:r w:rsidRPr="00274061">
              <w:rPr>
                <w:rFonts w:eastAsia="Times New Roman" w:cs="Calibri"/>
                <w:color w:val="000000"/>
                <w:sz w:val="22"/>
                <w:lang w:val="fr-FR" w:eastAsia="fr-FR"/>
              </w:rPr>
              <w:t>™ 1.4), 1 port HDMI 2.0, Ethernet (RJ45), 1 connecteur mixte écouteurs/micro</w:t>
            </w:r>
          </w:p>
          <w:p w14:paraId="06E7C2DD" w14:textId="2D658D00"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Clavier</w:t>
            </w:r>
            <w:r w:rsidRPr="00274061">
              <w:rPr>
                <w:rFonts w:eastAsia="Times New Roman" w:cs="Calibri"/>
                <w:color w:val="000000"/>
                <w:sz w:val="22"/>
                <w:lang w:val="fr-FR" w:eastAsia="fr-FR"/>
              </w:rPr>
              <w:t xml:space="preserve"> : Pleine taille, rétroéclairé, Français AZERTY (Chiffre en haut). Le clavier doit avoir la disposition des touches suivantes </w:t>
            </w:r>
          </w:p>
          <w:p w14:paraId="042B4DDD" w14:textId="2BDEF76B"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lastRenderedPageBreak/>
              <w:t xml:space="preserve">Batterie </w:t>
            </w:r>
            <w:r w:rsidRPr="00274061">
              <w:rPr>
                <w:rFonts w:eastAsia="Times New Roman" w:cs="Calibri"/>
                <w:color w:val="000000"/>
                <w:sz w:val="22"/>
                <w:lang w:val="fr-FR" w:eastAsia="fr-FR"/>
              </w:rPr>
              <w:t xml:space="preserve">: 45 Wh : jusqu’à 9,2 heures (MM18), jusqu’à 12,1 heures (JEITA 2.0), 57 Wh : jusqu’à 15 heures (MM18), jusqu’à 21 heures (JEITA 2.0), prend en charge </w:t>
            </w:r>
            <w:proofErr w:type="spellStart"/>
            <w:r w:rsidRPr="00274061">
              <w:rPr>
                <w:rFonts w:eastAsia="Times New Roman" w:cs="Calibri"/>
                <w:color w:val="000000"/>
                <w:sz w:val="22"/>
                <w:lang w:val="fr-FR" w:eastAsia="fr-FR"/>
              </w:rPr>
              <w:t>RapidCharge</w:t>
            </w:r>
            <w:proofErr w:type="spellEnd"/>
            <w:r w:rsidRPr="00274061">
              <w:rPr>
                <w:rFonts w:eastAsia="Times New Roman" w:cs="Calibri"/>
                <w:color w:val="000000"/>
                <w:sz w:val="22"/>
                <w:lang w:val="fr-FR" w:eastAsia="fr-FR"/>
              </w:rPr>
              <w:t xml:space="preserve"> (jusqu’à 80 % en 60 minutes) avec adaptateur secteur 65 W.</w:t>
            </w:r>
          </w:p>
          <w:p w14:paraId="0C56C5E5" w14:textId="23C6831D"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Alimentation</w:t>
            </w:r>
            <w:r w:rsidRPr="00274061">
              <w:rPr>
                <w:rFonts w:eastAsia="Times New Roman" w:cs="Calibri"/>
                <w:color w:val="000000"/>
                <w:sz w:val="22"/>
                <w:lang w:val="fr-FR" w:eastAsia="fr-FR"/>
              </w:rPr>
              <w:t xml:space="preserve"> : Cordon d‘alimentation E5 (européen obligatoire)</w:t>
            </w:r>
          </w:p>
          <w:p w14:paraId="77F294EA" w14:textId="11A0AEB4" w:rsidR="0005749B" w:rsidRPr="00274061" w:rsidRDefault="0005749B" w:rsidP="00A80DA3">
            <w:pPr>
              <w:pStyle w:val="ListParagraph"/>
              <w:numPr>
                <w:ilvl w:val="0"/>
                <w:numId w:val="33"/>
              </w:numPr>
              <w:spacing w:after="0" w:line="240" w:lineRule="auto"/>
              <w:rPr>
                <w:rFonts w:eastAsia="Times New Roman" w:cs="Calibri"/>
                <w:color w:val="000000"/>
                <w:sz w:val="22"/>
                <w:lang w:val="fr-FR" w:eastAsia="fr-FR"/>
              </w:rPr>
            </w:pPr>
            <w:r w:rsidRPr="00274061">
              <w:rPr>
                <w:rFonts w:eastAsia="Times New Roman" w:cs="Calibri"/>
                <w:b/>
                <w:bCs/>
                <w:color w:val="000000"/>
                <w:sz w:val="22"/>
                <w:lang w:val="fr-FR" w:eastAsia="fr-FR"/>
              </w:rPr>
              <w:t>Sac</w:t>
            </w:r>
            <w:r w:rsidRPr="00274061">
              <w:rPr>
                <w:rFonts w:eastAsia="Times New Roman" w:cs="Calibri"/>
                <w:color w:val="000000"/>
                <w:sz w:val="22"/>
                <w:lang w:val="fr-FR" w:eastAsia="fr-FR"/>
              </w:rPr>
              <w:t xml:space="preserve"> : type d’emballage, </w:t>
            </w:r>
            <w:proofErr w:type="spellStart"/>
            <w:r w:rsidRPr="00274061">
              <w:rPr>
                <w:rFonts w:eastAsia="Times New Roman" w:cs="Calibri"/>
                <w:color w:val="000000"/>
                <w:sz w:val="22"/>
                <w:lang w:val="fr-FR" w:eastAsia="fr-FR"/>
              </w:rPr>
              <w:t>polybag</w:t>
            </w:r>
            <w:proofErr w:type="spellEnd"/>
            <w:r w:rsidRPr="00274061">
              <w:rPr>
                <w:rFonts w:eastAsia="Times New Roman" w:cs="Calibri"/>
                <w:color w:val="000000"/>
                <w:sz w:val="22"/>
                <w:lang w:val="fr-FR" w:eastAsia="fr-FR"/>
              </w:rPr>
              <w:t>, hauteur</w:t>
            </w:r>
            <w:r w:rsidRPr="00274061">
              <w:rPr>
                <w:rFonts w:eastAsia="Times New Roman" w:cs="Calibri"/>
                <w:color w:val="000000"/>
                <w:sz w:val="22"/>
                <w:lang w:val="fr-FR" w:eastAsia="fr-FR"/>
              </w:rPr>
              <w:tab/>
              <w:t>292 mm (11.50 in), longueur</w:t>
            </w:r>
            <w:r w:rsidRPr="00274061">
              <w:rPr>
                <w:rFonts w:eastAsia="Times New Roman" w:cs="Calibri"/>
                <w:color w:val="000000"/>
                <w:sz w:val="22"/>
                <w:lang w:val="fr-FR" w:eastAsia="fr-FR"/>
              </w:rPr>
              <w:tab/>
              <w:t>432 mm (17.01 in), profondeur</w:t>
            </w:r>
            <w:r w:rsidRPr="00274061">
              <w:rPr>
                <w:rFonts w:eastAsia="Times New Roman" w:cs="Calibri"/>
                <w:color w:val="000000"/>
                <w:sz w:val="22"/>
                <w:lang w:val="fr-FR" w:eastAsia="fr-FR"/>
              </w:rPr>
              <w:tab/>
              <w:t>95 mm (3.74 in), 100% Polyester, compatible 15,6 pouces, couleur noire et imperméable."</w:t>
            </w:r>
          </w:p>
        </w:tc>
      </w:tr>
      <w:tr w:rsidR="00F40090" w:rsidRPr="00D436F5" w14:paraId="34E83D71" w14:textId="77777777" w:rsidTr="00932D0C">
        <w:trPr>
          <w:trHeight w:val="932"/>
          <w:jc w:val="center"/>
        </w:trPr>
        <w:tc>
          <w:tcPr>
            <w:tcW w:w="2638" w:type="dxa"/>
            <w:shd w:val="clear" w:color="auto" w:fill="auto"/>
            <w:vAlign w:val="center"/>
          </w:tcPr>
          <w:p w14:paraId="0CB17069" w14:textId="7F8BBE92" w:rsidR="00F40090" w:rsidRPr="00874D59" w:rsidRDefault="00FC3D60" w:rsidP="00A80DA3">
            <w:pPr>
              <w:pStyle w:val="ListParagraph"/>
              <w:numPr>
                <w:ilvl w:val="0"/>
                <w:numId w:val="31"/>
              </w:numPr>
              <w:spacing w:after="0" w:line="240" w:lineRule="auto"/>
              <w:rPr>
                <w:rFonts w:eastAsia="Times New Roman" w:cs="Calibri"/>
                <w:b/>
                <w:bCs/>
                <w:color w:val="000000"/>
                <w:sz w:val="22"/>
                <w:lang w:val="en-US" w:eastAsia="fr-FR"/>
              </w:rPr>
            </w:pPr>
            <w:r w:rsidRPr="00874D59">
              <w:rPr>
                <w:rStyle w:val="normaltextrun"/>
                <w:rFonts w:cs="Calibri"/>
                <w:b/>
                <w:bCs/>
                <w:color w:val="000000"/>
                <w:sz w:val="20"/>
                <w:szCs w:val="20"/>
                <w:shd w:val="clear" w:color="auto" w:fill="FFFFFF"/>
                <w:lang w:val="fr-FR"/>
              </w:rPr>
              <w:lastRenderedPageBreak/>
              <w:t>Desktop </w:t>
            </w:r>
            <w:r w:rsidRPr="00874D59">
              <w:rPr>
                <w:rStyle w:val="eop"/>
                <w:rFonts w:ascii="Calibri" w:hAnsi="Calibri"/>
                <w:color w:val="000000"/>
                <w:sz w:val="20"/>
                <w:szCs w:val="20"/>
                <w:shd w:val="clear" w:color="auto" w:fill="FFFFFF"/>
              </w:rPr>
              <w:t> </w:t>
            </w:r>
          </w:p>
        </w:tc>
        <w:tc>
          <w:tcPr>
            <w:tcW w:w="7406" w:type="dxa"/>
            <w:shd w:val="clear" w:color="auto" w:fill="auto"/>
            <w:noWrap/>
            <w:vAlign w:val="center"/>
          </w:tcPr>
          <w:p w14:paraId="4200E27B"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lang w:eastAsia="nl-BE"/>
              </w:rPr>
            </w:pPr>
            <w:r w:rsidRPr="00274061">
              <w:rPr>
                <w:rStyle w:val="normaltextrun"/>
                <w:rFonts w:ascii="Georgia Pro" w:hAnsi="Georgia Pro" w:cs="Calibri"/>
                <w:b/>
                <w:bCs/>
                <w:sz w:val="22"/>
                <w:szCs w:val="22"/>
                <w:lang w:val="fr-FR"/>
              </w:rPr>
              <w:t>Processeur</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 xml:space="preserve"> Intel </w:t>
            </w:r>
            <w:proofErr w:type="spellStart"/>
            <w:r w:rsidRPr="00874D59">
              <w:rPr>
                <w:rStyle w:val="normaltextrun"/>
                <w:rFonts w:ascii="Georgia Pro" w:hAnsi="Georgia Pro" w:cs="Calibri"/>
                <w:sz w:val="22"/>
                <w:szCs w:val="22"/>
                <w:lang w:val="fr-FR"/>
              </w:rPr>
              <w:t>Core</w:t>
            </w:r>
            <w:proofErr w:type="spellEnd"/>
            <w:r w:rsidRPr="00874D59">
              <w:rPr>
                <w:rStyle w:val="normaltextrun"/>
                <w:rFonts w:ascii="Georgia Pro" w:hAnsi="Georgia Pro" w:cs="Calibri"/>
                <w:sz w:val="22"/>
                <w:szCs w:val="22"/>
                <w:lang w:val="fr-FR"/>
              </w:rPr>
              <w:t xml:space="preserve"> i7-10600 (3.3 GHz de fréquence de base, jusqu'à 4.8GHz avec la technologie Intel Turbo Boost, 12 Mo de mémoire cache L3, 6coeurs)</w:t>
            </w:r>
            <w:r w:rsidRPr="00874D59">
              <w:rPr>
                <w:rStyle w:val="eop"/>
                <w:rFonts w:ascii="Georgia Pro" w:hAnsi="Georgia Pro" w:cs="Calibri"/>
                <w:sz w:val="22"/>
                <w:szCs w:val="22"/>
              </w:rPr>
              <w:t> </w:t>
            </w:r>
          </w:p>
          <w:p w14:paraId="36FD6E70"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Mémoire Vive</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16Go DDR4 3200MHz </w:t>
            </w:r>
            <w:r w:rsidRPr="00874D59">
              <w:rPr>
                <w:rStyle w:val="eop"/>
                <w:rFonts w:ascii="Georgia Pro" w:hAnsi="Georgia Pro" w:cs="Calibri"/>
                <w:sz w:val="22"/>
                <w:szCs w:val="22"/>
              </w:rPr>
              <w:t> </w:t>
            </w:r>
          </w:p>
          <w:p w14:paraId="33828BCA"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Disque dur</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1To SSD</w:t>
            </w:r>
            <w:r w:rsidRPr="00874D59">
              <w:rPr>
                <w:rStyle w:val="eop"/>
                <w:rFonts w:ascii="Georgia Pro" w:hAnsi="Georgia Pro" w:cs="Calibri"/>
                <w:sz w:val="22"/>
                <w:szCs w:val="22"/>
              </w:rPr>
              <w:t> </w:t>
            </w:r>
          </w:p>
          <w:p w14:paraId="32399AB4"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Lecteur optique</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Graveur DVD+/RW</w:t>
            </w:r>
            <w:r w:rsidRPr="00874D59">
              <w:rPr>
                <w:rStyle w:val="eop"/>
                <w:rFonts w:ascii="Georgia Pro" w:hAnsi="Georgia Pro" w:cs="Calibri"/>
                <w:sz w:val="22"/>
                <w:szCs w:val="22"/>
              </w:rPr>
              <w:t> </w:t>
            </w:r>
          </w:p>
          <w:p w14:paraId="66F0A875"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Contrôleur graphique</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Carte graphique HD int</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gr</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e</w:t>
            </w:r>
            <w:r w:rsidRPr="00874D59">
              <w:rPr>
                <w:rStyle w:val="eop"/>
                <w:rFonts w:ascii="Georgia Pro" w:hAnsi="Georgia Pro" w:cs="Calibri"/>
                <w:sz w:val="22"/>
                <w:szCs w:val="22"/>
              </w:rPr>
              <w:t> </w:t>
            </w:r>
          </w:p>
          <w:p w14:paraId="397B6BC4"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Réseau</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RJ-45 Ethernet 10/100/1000 Mbps, Wifi6</w:t>
            </w:r>
            <w:r w:rsidRPr="00874D59">
              <w:rPr>
                <w:rStyle w:val="eop"/>
                <w:rFonts w:ascii="Georgia Pro" w:hAnsi="Georgia Pro" w:cs="Calibri"/>
                <w:sz w:val="22"/>
                <w:szCs w:val="22"/>
              </w:rPr>
              <w:t> </w:t>
            </w:r>
          </w:p>
          <w:p w14:paraId="4EE2212F"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Système d'exploitation</w:t>
            </w:r>
            <w:r w:rsidRPr="00874D59">
              <w:rPr>
                <w:rStyle w:val="normaltextrun"/>
                <w:rFonts w:ascii="Georgia Pro" w:hAnsi="Georgia Pro" w:cs="Calibri"/>
                <w:sz w:val="22"/>
                <w:szCs w:val="22"/>
                <w:lang w:val="fr-FR"/>
              </w:rPr>
              <w:t xml:space="preserve"> :</w:t>
            </w:r>
            <w:r w:rsidRPr="00874D59">
              <w:rPr>
                <w:rStyle w:val="normaltextrun"/>
                <w:sz w:val="22"/>
                <w:szCs w:val="22"/>
                <w:lang w:val="fr-FR"/>
              </w:rPr>
              <w:t> </w:t>
            </w:r>
            <w:r w:rsidRPr="00874D59">
              <w:rPr>
                <w:rStyle w:val="normaltextrun"/>
                <w:rFonts w:ascii="Georgia Pro" w:hAnsi="Georgia Pro" w:cs="Calibri"/>
                <w:sz w:val="22"/>
                <w:szCs w:val="22"/>
                <w:lang w:val="fr-FR"/>
              </w:rPr>
              <w:t>Windows 11 Pro 64 bits</w:t>
            </w:r>
            <w:r w:rsidRPr="00874D59">
              <w:rPr>
                <w:rStyle w:val="eop"/>
                <w:rFonts w:ascii="Georgia Pro" w:hAnsi="Georgia Pro" w:cs="Calibri"/>
                <w:sz w:val="22"/>
                <w:szCs w:val="22"/>
              </w:rPr>
              <w:t> </w:t>
            </w:r>
          </w:p>
          <w:p w14:paraId="541FDFE4"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Cordon d’alimentation</w:t>
            </w:r>
            <w:r w:rsidRPr="00274061">
              <w:rPr>
                <w:rStyle w:val="normaltextrun"/>
                <w:b/>
                <w:bCs/>
                <w:sz w:val="22"/>
                <w:szCs w:val="22"/>
                <w:lang w:val="fr-FR"/>
              </w:rPr>
              <w:t> </w:t>
            </w:r>
            <w:r w:rsidRPr="00874D59">
              <w:rPr>
                <w:rStyle w:val="normaltextrun"/>
                <w:rFonts w:ascii="Georgia Pro" w:hAnsi="Georgia Pro" w:cs="Calibri"/>
                <w:sz w:val="22"/>
                <w:szCs w:val="22"/>
                <w:lang w:val="fr-FR"/>
              </w:rPr>
              <w:t>: type Europ</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en E5</w:t>
            </w:r>
            <w:r w:rsidRPr="00874D59">
              <w:rPr>
                <w:rStyle w:val="eop"/>
                <w:rFonts w:ascii="Georgia Pro" w:hAnsi="Georgia Pro" w:cs="Calibri"/>
                <w:sz w:val="22"/>
                <w:szCs w:val="22"/>
              </w:rPr>
              <w:t> </w:t>
            </w:r>
          </w:p>
          <w:p w14:paraId="65DD032B"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Ports</w:t>
            </w:r>
            <w:r w:rsidRPr="00874D59">
              <w:rPr>
                <w:rStyle w:val="normaltextrun"/>
                <w:sz w:val="22"/>
                <w:szCs w:val="22"/>
                <w:lang w:val="fr-FR"/>
              </w:rPr>
              <w:t> </w:t>
            </w:r>
            <w:r w:rsidRPr="00874D59">
              <w:rPr>
                <w:rStyle w:val="normaltextrun"/>
                <w:rFonts w:ascii="Georgia Pro" w:hAnsi="Georgia Pro" w:cs="Calibri"/>
                <w:sz w:val="22"/>
                <w:szCs w:val="22"/>
                <w:lang w:val="fr-FR"/>
              </w:rPr>
              <w:t>: USB 2.0, USB 3.0, RJ-45, Serial Port, Display Port, 1x HDMI</w:t>
            </w:r>
            <w:r w:rsidRPr="00874D59">
              <w:rPr>
                <w:rStyle w:val="eop"/>
                <w:rFonts w:ascii="Georgia Pro" w:hAnsi="Georgia Pro" w:cs="Calibri"/>
                <w:sz w:val="22"/>
                <w:szCs w:val="22"/>
              </w:rPr>
              <w:t> </w:t>
            </w:r>
          </w:p>
          <w:p w14:paraId="6ACF848D"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Logiciel de productivité</w:t>
            </w:r>
            <w:r w:rsidRPr="00874D59">
              <w:rPr>
                <w:rStyle w:val="normaltextrun"/>
                <w:rFonts w:ascii="Georgia Pro" w:hAnsi="Georgia Pro" w:cs="Calibri"/>
                <w:sz w:val="22"/>
                <w:szCs w:val="22"/>
                <w:lang w:val="fr-FR"/>
              </w:rPr>
              <w:t xml:space="preserve"> :  Microsoft Office 2021 Professionnel Plus avec licence authentique (livraison des clés de chaque ordinateur est obligatoire).</w:t>
            </w:r>
            <w:r w:rsidRPr="00874D59">
              <w:rPr>
                <w:rStyle w:val="eop"/>
                <w:rFonts w:ascii="Georgia Pro" w:hAnsi="Georgia Pro" w:cs="Calibri"/>
                <w:sz w:val="22"/>
                <w:szCs w:val="22"/>
              </w:rPr>
              <w:t> </w:t>
            </w:r>
          </w:p>
          <w:p w14:paraId="361CFFB2" w14:textId="5423D830"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874D59">
              <w:rPr>
                <w:rStyle w:val="normaltextrun"/>
                <w:rFonts w:ascii="Georgia Pro" w:hAnsi="Georgia Pro" w:cs="Calibri"/>
                <w:sz w:val="22"/>
                <w:szCs w:val="22"/>
                <w:lang w:val="fr-FR"/>
              </w:rPr>
              <w:t xml:space="preserve">Périphériques E/S obligatoires (même fabricant) </w:t>
            </w:r>
            <w:r w:rsidRPr="00874D59">
              <w:rPr>
                <w:rStyle w:val="eop"/>
                <w:rFonts w:ascii="Georgia Pro" w:hAnsi="Georgia Pro" w:cs="Calibri"/>
                <w:sz w:val="22"/>
                <w:szCs w:val="22"/>
              </w:rPr>
              <w:t> </w:t>
            </w:r>
          </w:p>
          <w:p w14:paraId="118A2DDA"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 xml:space="preserve">Moniteur </w:t>
            </w:r>
            <w:r w:rsidRPr="00874D59">
              <w:rPr>
                <w:rStyle w:val="normaltextrun"/>
                <w:rFonts w:ascii="Georgia Pro" w:hAnsi="Georgia Pro" w:cs="Calibri"/>
                <w:sz w:val="22"/>
                <w:szCs w:val="22"/>
                <w:lang w:val="fr-FR"/>
              </w:rPr>
              <w:t>: 24 pouces (minimum), ports</w:t>
            </w:r>
            <w:r w:rsidRPr="00874D59">
              <w:rPr>
                <w:rStyle w:val="normaltextrun"/>
                <w:sz w:val="22"/>
                <w:szCs w:val="22"/>
                <w:lang w:val="fr-FR"/>
              </w:rPr>
              <w:t> </w:t>
            </w:r>
            <w:r w:rsidRPr="00874D59">
              <w:rPr>
                <w:rStyle w:val="normaltextrun"/>
                <w:rFonts w:ascii="Georgia Pro" w:hAnsi="Georgia Pro" w:cs="Calibri"/>
                <w:sz w:val="22"/>
                <w:szCs w:val="22"/>
                <w:lang w:val="fr-FR"/>
              </w:rPr>
              <w:t>: 1HDMI, 1VGA au minimum, r</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solution pr</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d</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 xml:space="preserve">finie maximale : 1 280 x 1 024 </w:t>
            </w:r>
            <w:r w:rsidRPr="00874D59">
              <w:rPr>
                <w:rStyle w:val="normaltextrun"/>
                <w:rFonts w:ascii="Georgia Pro" w:hAnsi="Georgia Pro" w:cs="Georgia Pro"/>
                <w:sz w:val="22"/>
                <w:szCs w:val="22"/>
                <w:lang w:val="fr-FR"/>
              </w:rPr>
              <w:t>à</w:t>
            </w:r>
            <w:r w:rsidRPr="00874D59">
              <w:rPr>
                <w:rStyle w:val="normaltextrun"/>
                <w:rFonts w:ascii="Georgia Pro" w:hAnsi="Georgia Pro" w:cs="Calibri"/>
                <w:sz w:val="22"/>
                <w:szCs w:val="22"/>
                <w:lang w:val="fr-FR"/>
              </w:rPr>
              <w:t xml:space="preserve"> 60 Hz, Cordon d</w:t>
            </w:r>
            <w:r w:rsidRPr="00874D59">
              <w:rPr>
                <w:rStyle w:val="normaltextrun"/>
                <w:rFonts w:ascii="Georgia Pro" w:hAnsi="Georgia Pro" w:cs="Georgia Pro"/>
                <w:sz w:val="22"/>
                <w:szCs w:val="22"/>
                <w:lang w:val="fr-FR"/>
              </w:rPr>
              <w:t>’</w:t>
            </w:r>
            <w:r w:rsidRPr="00874D59">
              <w:rPr>
                <w:rStyle w:val="normaltextrun"/>
                <w:rFonts w:ascii="Georgia Pro" w:hAnsi="Georgia Pro" w:cs="Calibri"/>
                <w:sz w:val="22"/>
                <w:szCs w:val="22"/>
                <w:lang w:val="fr-FR"/>
              </w:rPr>
              <w:t>alimentation</w:t>
            </w:r>
            <w:r w:rsidRPr="00874D59">
              <w:rPr>
                <w:rStyle w:val="normaltextrun"/>
                <w:sz w:val="22"/>
                <w:szCs w:val="22"/>
                <w:lang w:val="fr-FR"/>
              </w:rPr>
              <w:t> </w:t>
            </w:r>
            <w:r w:rsidRPr="00874D59">
              <w:rPr>
                <w:rStyle w:val="normaltextrun"/>
                <w:rFonts w:ascii="Georgia Pro" w:hAnsi="Georgia Pro" w:cs="Calibri"/>
                <w:sz w:val="22"/>
                <w:szCs w:val="22"/>
                <w:lang w:val="fr-FR"/>
              </w:rPr>
              <w:t>: type Europ</w:t>
            </w:r>
            <w:r w:rsidRPr="00874D59">
              <w:rPr>
                <w:rStyle w:val="normaltextrun"/>
                <w:rFonts w:ascii="Georgia Pro" w:hAnsi="Georgia Pro" w:cs="Georgia Pro"/>
                <w:sz w:val="22"/>
                <w:szCs w:val="22"/>
                <w:lang w:val="fr-FR"/>
              </w:rPr>
              <w:t>é</w:t>
            </w:r>
            <w:r w:rsidRPr="00874D59">
              <w:rPr>
                <w:rStyle w:val="normaltextrun"/>
                <w:rFonts w:ascii="Georgia Pro" w:hAnsi="Georgia Pro" w:cs="Calibri"/>
                <w:sz w:val="22"/>
                <w:szCs w:val="22"/>
                <w:lang w:val="fr-FR"/>
              </w:rPr>
              <w:t>en E5.</w:t>
            </w:r>
            <w:r w:rsidRPr="00874D59">
              <w:rPr>
                <w:rStyle w:val="eop"/>
                <w:rFonts w:ascii="Georgia Pro" w:hAnsi="Georgia Pro" w:cs="Calibri"/>
                <w:sz w:val="22"/>
                <w:szCs w:val="22"/>
              </w:rPr>
              <w:t> </w:t>
            </w:r>
          </w:p>
          <w:p w14:paraId="7D0DC408"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Souris</w:t>
            </w:r>
            <w:r w:rsidRPr="00874D59">
              <w:rPr>
                <w:rStyle w:val="normaltextrun"/>
                <w:rFonts w:ascii="Georgia Pro" w:hAnsi="Georgia Pro" w:cs="Calibri"/>
                <w:sz w:val="22"/>
                <w:szCs w:val="22"/>
                <w:lang w:val="fr-FR"/>
              </w:rPr>
              <w:t xml:space="preserve"> :  Filaire USB, optique. </w:t>
            </w:r>
            <w:r w:rsidRPr="00874D59">
              <w:rPr>
                <w:rStyle w:val="eop"/>
                <w:rFonts w:ascii="Georgia Pro" w:hAnsi="Georgia Pro" w:cs="Calibri"/>
                <w:sz w:val="22"/>
                <w:szCs w:val="22"/>
              </w:rPr>
              <w:t> </w:t>
            </w:r>
          </w:p>
          <w:p w14:paraId="14265DD2" w14:textId="77777777" w:rsidR="00953F60" w:rsidRPr="00874D59" w:rsidRDefault="00953F60" w:rsidP="00A80DA3">
            <w:pPr>
              <w:pStyle w:val="paragraph"/>
              <w:numPr>
                <w:ilvl w:val="0"/>
                <w:numId w:val="29"/>
              </w:numPr>
              <w:spacing w:before="0" w:beforeAutospacing="0" w:after="0" w:afterAutospacing="0"/>
              <w:jc w:val="both"/>
              <w:textAlignment w:val="baseline"/>
              <w:rPr>
                <w:rFonts w:ascii="Georgia Pro" w:hAnsi="Georgia Pro" w:cs="Calibri"/>
                <w:sz w:val="22"/>
                <w:szCs w:val="22"/>
              </w:rPr>
            </w:pPr>
            <w:r w:rsidRPr="00274061">
              <w:rPr>
                <w:rStyle w:val="normaltextrun"/>
                <w:rFonts w:ascii="Georgia Pro" w:hAnsi="Georgia Pro" w:cs="Calibri"/>
                <w:b/>
                <w:bCs/>
                <w:sz w:val="22"/>
                <w:szCs w:val="22"/>
                <w:lang w:val="fr-FR"/>
              </w:rPr>
              <w:t xml:space="preserve">Clavier </w:t>
            </w:r>
            <w:r w:rsidRPr="00874D59">
              <w:rPr>
                <w:rStyle w:val="normaltextrun"/>
                <w:rFonts w:ascii="Georgia Pro" w:hAnsi="Georgia Pro" w:cs="Calibri"/>
                <w:sz w:val="22"/>
                <w:szCs w:val="22"/>
                <w:lang w:val="fr-FR"/>
              </w:rPr>
              <w:t>: Français AZERTY (chiffre en haut) avec pavé numérique, Chiclet, USB filaire. (Référence image clavier lot.1 et lot.3)</w:t>
            </w:r>
            <w:r w:rsidRPr="00874D59">
              <w:rPr>
                <w:rStyle w:val="normaltextrun"/>
                <w:rFonts w:ascii="Georgia Pro" w:hAnsi="Georgia Pro" w:cs="Calibri"/>
                <w:b/>
                <w:bCs/>
                <w:sz w:val="22"/>
                <w:szCs w:val="22"/>
                <w:lang w:val="fr-FR"/>
              </w:rPr>
              <w:t>  </w:t>
            </w:r>
            <w:r w:rsidRPr="00874D59">
              <w:rPr>
                <w:rStyle w:val="eop"/>
                <w:rFonts w:ascii="Georgia Pro" w:hAnsi="Georgia Pro" w:cs="Calibri"/>
                <w:sz w:val="22"/>
                <w:szCs w:val="22"/>
              </w:rPr>
              <w:t> </w:t>
            </w:r>
          </w:p>
          <w:p w14:paraId="0E3225FE" w14:textId="77777777" w:rsidR="00F40090" w:rsidRPr="00874D59" w:rsidRDefault="00F40090" w:rsidP="006E1C99">
            <w:pPr>
              <w:spacing w:after="0" w:line="240" w:lineRule="auto"/>
              <w:rPr>
                <w:rFonts w:ascii="Georgia Pro" w:eastAsia="Times New Roman" w:hAnsi="Georgia Pro" w:cs="Calibri"/>
                <w:color w:val="000000"/>
                <w:sz w:val="22"/>
                <w:lang w:val="fr-FR" w:eastAsia="fr-FR"/>
              </w:rPr>
            </w:pPr>
          </w:p>
        </w:tc>
      </w:tr>
      <w:tr w:rsidR="00953F60" w:rsidRPr="00D436F5" w14:paraId="30C3230E" w14:textId="77777777" w:rsidTr="00932D0C">
        <w:trPr>
          <w:trHeight w:val="932"/>
          <w:jc w:val="center"/>
        </w:trPr>
        <w:tc>
          <w:tcPr>
            <w:tcW w:w="2638" w:type="dxa"/>
            <w:shd w:val="clear" w:color="auto" w:fill="auto"/>
            <w:vAlign w:val="center"/>
          </w:tcPr>
          <w:p w14:paraId="5F62B8A9" w14:textId="0293C60D" w:rsidR="00953F60" w:rsidRPr="00874D59" w:rsidRDefault="00953F60" w:rsidP="00A80DA3">
            <w:pPr>
              <w:pStyle w:val="ListParagraph"/>
              <w:numPr>
                <w:ilvl w:val="0"/>
                <w:numId w:val="31"/>
              </w:numPr>
              <w:spacing w:after="0" w:line="240" w:lineRule="auto"/>
              <w:rPr>
                <w:rStyle w:val="normaltextrun"/>
                <w:rFonts w:cs="Calibri"/>
                <w:b/>
                <w:bCs/>
                <w:color w:val="000000"/>
                <w:sz w:val="20"/>
                <w:szCs w:val="20"/>
                <w:shd w:val="clear" w:color="auto" w:fill="FFFFFF"/>
                <w:lang w:val="fr-FR"/>
              </w:rPr>
            </w:pPr>
            <w:r w:rsidRPr="00874D59">
              <w:rPr>
                <w:rStyle w:val="normaltextrun"/>
                <w:rFonts w:cs="Calibri"/>
                <w:b/>
                <w:bCs/>
                <w:color w:val="000000"/>
                <w:sz w:val="20"/>
                <w:szCs w:val="20"/>
                <w:shd w:val="clear" w:color="auto" w:fill="FFFFFF"/>
                <w:lang w:val="fr-FR"/>
              </w:rPr>
              <w:t>T</w:t>
            </w:r>
            <w:r w:rsidRPr="00874D59">
              <w:rPr>
                <w:rStyle w:val="normaltextrun"/>
                <w:b/>
                <w:bCs/>
                <w:color w:val="000000"/>
                <w:sz w:val="20"/>
                <w:shd w:val="clear" w:color="auto" w:fill="FFFFFF"/>
              </w:rPr>
              <w:t>ablette</w:t>
            </w:r>
          </w:p>
        </w:tc>
        <w:tc>
          <w:tcPr>
            <w:tcW w:w="7406" w:type="dxa"/>
            <w:shd w:val="clear" w:color="auto" w:fill="auto"/>
            <w:noWrap/>
            <w:vAlign w:val="center"/>
          </w:tcPr>
          <w:p w14:paraId="47C2D298"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Processeur</w:t>
            </w:r>
            <w:r w:rsidRPr="00874D59">
              <w:rPr>
                <w:rStyle w:val="normaltextrun"/>
                <w:rFonts w:ascii="Georgia Pro" w:hAnsi="Georgia Pro" w:cs="Calibri"/>
                <w:sz w:val="22"/>
                <w:szCs w:val="22"/>
                <w:lang w:val="fr-FR"/>
              </w:rPr>
              <w:t xml:space="preserve">: </w:t>
            </w:r>
            <w:proofErr w:type="spellStart"/>
            <w:r w:rsidRPr="00874D59">
              <w:rPr>
                <w:rStyle w:val="normaltextrun"/>
                <w:rFonts w:ascii="Georgia Pro" w:hAnsi="Georgia Pro" w:cs="Calibri"/>
                <w:sz w:val="22"/>
                <w:szCs w:val="22"/>
                <w:lang w:val="fr-FR"/>
              </w:rPr>
              <w:t>Snapdragon</w:t>
            </w:r>
            <w:proofErr w:type="spellEnd"/>
            <w:r w:rsidRPr="00874D59">
              <w:rPr>
                <w:rStyle w:val="normaltextrun"/>
                <w:rFonts w:ascii="Georgia Pro" w:hAnsi="Georgia Pro" w:cs="Calibri"/>
                <w:sz w:val="22"/>
                <w:szCs w:val="22"/>
                <w:lang w:val="fr-FR"/>
              </w:rPr>
              <w:t xml:space="preserve"> 8 </w:t>
            </w:r>
            <w:proofErr w:type="spellStart"/>
            <w:r w:rsidRPr="00874D59">
              <w:rPr>
                <w:rStyle w:val="normaltextrun"/>
                <w:rFonts w:ascii="Georgia Pro" w:hAnsi="Georgia Pro" w:cs="Calibri"/>
                <w:sz w:val="22"/>
                <w:szCs w:val="22"/>
                <w:lang w:val="fr-FR"/>
              </w:rPr>
              <w:t>Gen</w:t>
            </w:r>
            <w:proofErr w:type="spellEnd"/>
            <w:r w:rsidRPr="00874D59">
              <w:rPr>
                <w:rStyle w:val="normaltextrun"/>
                <w:rFonts w:ascii="Georgia Pro" w:hAnsi="Georgia Pro" w:cs="Calibri"/>
                <w:sz w:val="22"/>
                <w:szCs w:val="22"/>
                <w:lang w:val="fr-FR"/>
              </w:rPr>
              <w:t xml:space="preserve"> 2 (minimum)</w:t>
            </w:r>
            <w:r w:rsidRPr="00874D59">
              <w:rPr>
                <w:rStyle w:val="normaltextrun"/>
                <w:rFonts w:ascii="Georgia Pro" w:hAnsi="Georgia Pro"/>
                <w:sz w:val="22"/>
                <w:szCs w:val="22"/>
                <w:lang w:val="fr-FR"/>
              </w:rPr>
              <w:t> </w:t>
            </w:r>
          </w:p>
          <w:p w14:paraId="1815F76C"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Ram</w:t>
            </w:r>
            <w:r w:rsidRPr="00874D59">
              <w:rPr>
                <w:rStyle w:val="normaltextrun"/>
                <w:rFonts w:ascii="Georgia Pro" w:hAnsi="Georgia Pro" w:cs="Calibri"/>
                <w:sz w:val="22"/>
                <w:szCs w:val="22"/>
                <w:lang w:val="fr-FR"/>
              </w:rPr>
              <w:t>: 8GB</w:t>
            </w:r>
            <w:r w:rsidRPr="00874D59">
              <w:rPr>
                <w:rStyle w:val="normaltextrun"/>
                <w:rFonts w:ascii="Georgia Pro" w:hAnsi="Georgia Pro"/>
                <w:sz w:val="22"/>
                <w:szCs w:val="22"/>
                <w:lang w:val="fr-FR"/>
              </w:rPr>
              <w:t> </w:t>
            </w:r>
          </w:p>
          <w:p w14:paraId="1DC1BAC9"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Batterie</w:t>
            </w:r>
            <w:r w:rsidRPr="00874D59">
              <w:rPr>
                <w:rStyle w:val="normaltextrun"/>
                <w:rFonts w:ascii="Georgia Pro" w:hAnsi="Georgia Pro" w:cs="Calibri"/>
                <w:sz w:val="22"/>
                <w:szCs w:val="22"/>
                <w:lang w:val="fr-FR"/>
              </w:rPr>
              <w:t>: Charge rapide</w:t>
            </w:r>
            <w:r w:rsidRPr="00874D59">
              <w:rPr>
                <w:rStyle w:val="normaltextrun"/>
                <w:rFonts w:ascii="Georgia Pro" w:hAnsi="Georgia Pro"/>
                <w:sz w:val="22"/>
                <w:szCs w:val="22"/>
                <w:lang w:val="fr-FR"/>
              </w:rPr>
              <w:t> </w:t>
            </w:r>
          </w:p>
          <w:p w14:paraId="2C276E9D"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Connectivité</w:t>
            </w:r>
            <w:r w:rsidRPr="00874D59">
              <w:rPr>
                <w:rStyle w:val="normaltextrun"/>
                <w:sz w:val="22"/>
                <w:szCs w:val="22"/>
                <w:lang w:val="fr-FR"/>
              </w:rPr>
              <w:t> </w:t>
            </w:r>
            <w:r w:rsidRPr="00874D59">
              <w:rPr>
                <w:rStyle w:val="normaltextrun"/>
                <w:rFonts w:ascii="Georgia Pro" w:hAnsi="Georgia Pro" w:cs="Calibri"/>
                <w:sz w:val="22"/>
                <w:szCs w:val="22"/>
                <w:lang w:val="fr-FR"/>
              </w:rPr>
              <w:t>: Norme WI-FI 6(</w:t>
            </w:r>
            <w:proofErr w:type="spellStart"/>
            <w:r w:rsidRPr="00874D59">
              <w:rPr>
                <w:rStyle w:val="normaltextrun"/>
                <w:rFonts w:ascii="Georgia Pro" w:hAnsi="Georgia Pro" w:cs="Calibri"/>
                <w:sz w:val="22"/>
                <w:szCs w:val="22"/>
                <w:lang w:val="fr-FR"/>
              </w:rPr>
              <w:t>ac</w:t>
            </w:r>
            <w:proofErr w:type="spellEnd"/>
            <w:r w:rsidRPr="00874D59">
              <w:rPr>
                <w:rStyle w:val="normaltextrun"/>
                <w:rFonts w:ascii="Georgia Pro" w:hAnsi="Georgia Pro" w:cs="Calibri"/>
                <w:sz w:val="22"/>
                <w:szCs w:val="22"/>
                <w:lang w:val="fr-FR"/>
              </w:rPr>
              <w:t>), connecteur Type-</w:t>
            </w:r>
            <w:proofErr w:type="spellStart"/>
            <w:r w:rsidRPr="00874D59">
              <w:rPr>
                <w:rStyle w:val="normaltextrun"/>
                <w:rFonts w:ascii="Georgia Pro" w:hAnsi="Georgia Pro" w:cs="Calibri"/>
                <w:sz w:val="22"/>
                <w:szCs w:val="22"/>
                <w:lang w:val="fr-FR"/>
              </w:rPr>
              <w:t>C,version</w:t>
            </w:r>
            <w:proofErr w:type="spellEnd"/>
            <w:r w:rsidRPr="00874D59">
              <w:rPr>
                <w:rStyle w:val="normaltextrun"/>
                <w:rFonts w:ascii="Georgia Pro" w:hAnsi="Georgia Pro" w:cs="Calibri"/>
                <w:sz w:val="22"/>
                <w:szCs w:val="22"/>
                <w:lang w:val="fr-FR"/>
              </w:rPr>
              <w:t xml:space="preserve"> USB 3.0</w:t>
            </w:r>
            <w:r w:rsidRPr="00874D59">
              <w:rPr>
                <w:rStyle w:val="normaltextrun"/>
                <w:rFonts w:ascii="Georgia Pro" w:hAnsi="Georgia Pro"/>
                <w:sz w:val="22"/>
                <w:szCs w:val="22"/>
                <w:lang w:val="fr-FR"/>
              </w:rPr>
              <w:t> </w:t>
            </w:r>
          </w:p>
          <w:p w14:paraId="7FCB3C59"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Réseau</w:t>
            </w:r>
            <w:r w:rsidRPr="00274061">
              <w:rPr>
                <w:rStyle w:val="normaltextrun"/>
                <w:b/>
                <w:bCs/>
                <w:sz w:val="22"/>
                <w:szCs w:val="22"/>
                <w:lang w:val="fr-FR"/>
              </w:rPr>
              <w:t> </w:t>
            </w:r>
            <w:r w:rsidRPr="00874D59">
              <w:rPr>
                <w:rStyle w:val="normaltextrun"/>
                <w:rFonts w:ascii="Georgia Pro" w:hAnsi="Georgia Pro" w:cs="Calibri"/>
                <w:sz w:val="22"/>
                <w:szCs w:val="22"/>
                <w:lang w:val="fr-FR"/>
              </w:rPr>
              <w:t>: Compatible 4G </w:t>
            </w:r>
            <w:r w:rsidRPr="00874D59">
              <w:rPr>
                <w:rStyle w:val="normaltextrun"/>
                <w:rFonts w:ascii="Georgia Pro" w:hAnsi="Georgia Pro"/>
                <w:sz w:val="22"/>
                <w:szCs w:val="22"/>
                <w:lang w:val="fr-FR"/>
              </w:rPr>
              <w:t> </w:t>
            </w:r>
          </w:p>
          <w:p w14:paraId="32D70ED4"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Stockage</w:t>
            </w:r>
            <w:r w:rsidRPr="00874D59">
              <w:rPr>
                <w:rStyle w:val="normaltextrun"/>
                <w:sz w:val="22"/>
                <w:szCs w:val="22"/>
                <w:lang w:val="fr-FR"/>
              </w:rPr>
              <w:t> </w:t>
            </w:r>
            <w:r w:rsidRPr="00874D59">
              <w:rPr>
                <w:rStyle w:val="normaltextrun"/>
                <w:rFonts w:ascii="Georgia Pro" w:hAnsi="Georgia Pro" w:cs="Calibri"/>
                <w:sz w:val="22"/>
                <w:szCs w:val="22"/>
                <w:lang w:val="fr-FR"/>
              </w:rPr>
              <w:t>: 128 Go</w:t>
            </w:r>
            <w:r w:rsidRPr="00874D59">
              <w:rPr>
                <w:rStyle w:val="normaltextrun"/>
                <w:rFonts w:ascii="Georgia Pro" w:hAnsi="Georgia Pro"/>
                <w:sz w:val="22"/>
                <w:szCs w:val="22"/>
                <w:lang w:val="fr-FR"/>
              </w:rPr>
              <w:t> </w:t>
            </w:r>
          </w:p>
          <w:p w14:paraId="7F60B573"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Système d’exploitation</w:t>
            </w:r>
            <w:r w:rsidRPr="00274061">
              <w:rPr>
                <w:rStyle w:val="normaltextrun"/>
                <w:b/>
                <w:bCs/>
                <w:sz w:val="22"/>
                <w:szCs w:val="22"/>
                <w:lang w:val="fr-FR"/>
              </w:rPr>
              <w:t> </w:t>
            </w:r>
            <w:r w:rsidRPr="00874D59">
              <w:rPr>
                <w:rStyle w:val="normaltextrun"/>
                <w:rFonts w:ascii="Georgia Pro" w:hAnsi="Georgia Pro" w:cs="Calibri"/>
                <w:sz w:val="22"/>
                <w:szCs w:val="22"/>
                <w:lang w:val="fr-FR"/>
              </w:rPr>
              <w:t>: Android 11 (minimum)</w:t>
            </w:r>
            <w:r w:rsidRPr="00874D59">
              <w:rPr>
                <w:rStyle w:val="normaltextrun"/>
                <w:rFonts w:ascii="Georgia Pro" w:hAnsi="Georgia Pro"/>
                <w:sz w:val="22"/>
                <w:szCs w:val="22"/>
                <w:lang w:val="fr-FR"/>
              </w:rPr>
              <w:t> </w:t>
            </w:r>
          </w:p>
          <w:p w14:paraId="3C1E0632"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Taille de l’écran</w:t>
            </w:r>
            <w:r w:rsidRPr="00274061">
              <w:rPr>
                <w:rStyle w:val="normaltextrun"/>
                <w:b/>
                <w:bCs/>
                <w:sz w:val="22"/>
                <w:szCs w:val="22"/>
                <w:lang w:val="fr-FR"/>
              </w:rPr>
              <w:t> </w:t>
            </w:r>
            <w:r w:rsidRPr="00874D59">
              <w:rPr>
                <w:rStyle w:val="normaltextrun"/>
                <w:rFonts w:ascii="Georgia Pro" w:hAnsi="Georgia Pro" w:cs="Calibri"/>
                <w:sz w:val="22"/>
                <w:szCs w:val="22"/>
                <w:lang w:val="fr-FR"/>
              </w:rPr>
              <w:t>: 10.5 pouces</w:t>
            </w:r>
            <w:r w:rsidRPr="00874D59">
              <w:rPr>
                <w:rStyle w:val="normaltextrun"/>
                <w:rFonts w:ascii="Georgia Pro" w:hAnsi="Georgia Pro"/>
                <w:sz w:val="22"/>
                <w:szCs w:val="22"/>
                <w:lang w:val="fr-FR"/>
              </w:rPr>
              <w:t> </w:t>
            </w:r>
          </w:p>
          <w:p w14:paraId="66E08B19" w14:textId="77777777" w:rsidR="00AD22A6" w:rsidRPr="00874D59" w:rsidRDefault="00AD22A6" w:rsidP="00A80DA3">
            <w:pPr>
              <w:pStyle w:val="paragraph"/>
              <w:numPr>
                <w:ilvl w:val="0"/>
                <w:numId w:val="30"/>
              </w:numPr>
              <w:spacing w:before="0" w:beforeAutospacing="0" w:after="0" w:afterAutospacing="0"/>
              <w:ind w:left="610" w:hanging="239"/>
              <w:jc w:val="both"/>
              <w:textAlignment w:val="baseline"/>
              <w:rPr>
                <w:rStyle w:val="normaltextrun"/>
                <w:rFonts w:ascii="Georgia Pro" w:hAnsi="Georgia Pro"/>
                <w:sz w:val="22"/>
                <w:szCs w:val="22"/>
                <w:lang w:val="fr-FR"/>
              </w:rPr>
            </w:pPr>
            <w:r w:rsidRPr="00274061">
              <w:rPr>
                <w:rStyle w:val="normaltextrun"/>
                <w:rFonts w:ascii="Georgia Pro" w:hAnsi="Georgia Pro" w:cs="Calibri"/>
                <w:b/>
                <w:bCs/>
                <w:sz w:val="22"/>
                <w:szCs w:val="22"/>
                <w:lang w:val="fr-FR"/>
              </w:rPr>
              <w:t>Résolution</w:t>
            </w:r>
            <w:r w:rsidRPr="00874D59">
              <w:rPr>
                <w:rStyle w:val="normaltextrun"/>
                <w:sz w:val="22"/>
                <w:szCs w:val="22"/>
                <w:lang w:val="fr-FR"/>
              </w:rPr>
              <w:t> </w:t>
            </w:r>
            <w:r w:rsidRPr="00874D59">
              <w:rPr>
                <w:rStyle w:val="normaltextrun"/>
                <w:rFonts w:ascii="Georgia Pro" w:hAnsi="Georgia Pro" w:cs="Calibri"/>
                <w:sz w:val="22"/>
                <w:szCs w:val="22"/>
                <w:lang w:val="fr-FR"/>
              </w:rPr>
              <w:t>: 1900 X 1200 pixels</w:t>
            </w:r>
            <w:r w:rsidRPr="00874D59">
              <w:rPr>
                <w:rStyle w:val="normaltextrun"/>
                <w:rFonts w:ascii="Georgia Pro" w:hAnsi="Georgia Pro"/>
                <w:sz w:val="22"/>
                <w:szCs w:val="22"/>
                <w:lang w:val="fr-FR"/>
              </w:rPr>
              <w:t> </w:t>
            </w:r>
          </w:p>
          <w:p w14:paraId="695303BC" w14:textId="7502C4EE" w:rsidR="00953F60" w:rsidRPr="00874D59" w:rsidRDefault="00953F60" w:rsidP="000F30B2">
            <w:pPr>
              <w:pStyle w:val="paragraph"/>
              <w:spacing w:before="0" w:beforeAutospacing="0" w:after="0" w:afterAutospacing="0"/>
              <w:jc w:val="both"/>
              <w:textAlignment w:val="baseline"/>
              <w:rPr>
                <w:rStyle w:val="normaltextrun"/>
                <w:rFonts w:ascii="Georgia Pro" w:hAnsi="Georgia Pro" w:cs="Calibri"/>
                <w:sz w:val="22"/>
                <w:szCs w:val="22"/>
                <w:lang w:val="fr-FR"/>
              </w:rPr>
            </w:pPr>
          </w:p>
        </w:tc>
      </w:tr>
      <w:tr w:rsidR="0005749B" w:rsidRPr="00EB1BE6" w14:paraId="18B41BB5" w14:textId="77777777" w:rsidTr="00932D0C">
        <w:trPr>
          <w:trHeight w:val="1204"/>
          <w:jc w:val="center"/>
        </w:trPr>
        <w:tc>
          <w:tcPr>
            <w:tcW w:w="2638" w:type="dxa"/>
            <w:shd w:val="clear" w:color="auto" w:fill="auto"/>
            <w:vAlign w:val="center"/>
            <w:hideMark/>
          </w:tcPr>
          <w:p w14:paraId="4EA02C3A" w14:textId="5F52B4D6" w:rsidR="0005749B" w:rsidRPr="00874D59" w:rsidRDefault="0005749B" w:rsidP="00A80DA3">
            <w:pPr>
              <w:pStyle w:val="ListParagraph"/>
              <w:numPr>
                <w:ilvl w:val="0"/>
                <w:numId w:val="31"/>
              </w:numPr>
              <w:spacing w:after="0" w:line="240" w:lineRule="auto"/>
              <w:rPr>
                <w:rFonts w:eastAsia="Times New Roman" w:cs="Calibri"/>
                <w:b/>
                <w:bCs/>
                <w:color w:val="000000"/>
                <w:sz w:val="22"/>
                <w:lang w:val="fr-FR" w:eastAsia="fr-FR"/>
              </w:rPr>
            </w:pPr>
            <w:r w:rsidRPr="00874D59">
              <w:rPr>
                <w:rFonts w:eastAsia="Times New Roman" w:cs="Calibri"/>
                <w:b/>
                <w:bCs/>
                <w:color w:val="000000"/>
                <w:sz w:val="22"/>
                <w:lang w:val="fr-FR" w:eastAsia="fr-FR"/>
              </w:rPr>
              <w:t xml:space="preserve">Scanneur </w:t>
            </w:r>
            <w:r w:rsidR="002970BA" w:rsidRPr="00874D59">
              <w:rPr>
                <w:rFonts w:eastAsia="Times New Roman" w:cs="Calibri"/>
                <w:b/>
                <w:bCs/>
                <w:color w:val="000000"/>
                <w:sz w:val="22"/>
                <w:lang w:val="fr-FR" w:eastAsia="fr-FR"/>
              </w:rPr>
              <w:t>réseau partagé</w:t>
            </w:r>
          </w:p>
        </w:tc>
        <w:tc>
          <w:tcPr>
            <w:tcW w:w="7406" w:type="dxa"/>
            <w:shd w:val="clear" w:color="auto" w:fill="auto"/>
            <w:noWrap/>
            <w:vAlign w:val="center"/>
            <w:hideMark/>
          </w:tcPr>
          <w:p w14:paraId="71CD9DE9" w14:textId="2E6D08EF"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Vitesse</w:t>
            </w:r>
            <w:r w:rsidRPr="00874D59">
              <w:rPr>
                <w:rStyle w:val="normaltextrun"/>
                <w:rFonts w:ascii="Georgia Pro" w:hAnsi="Georgia Pro"/>
                <w:szCs w:val="22"/>
              </w:rPr>
              <w:t xml:space="preserve"> du processeur : 550 MHz</w:t>
            </w:r>
          </w:p>
          <w:p w14:paraId="782FE29C" w14:textId="27FC92E4"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 xml:space="preserve">Mémoire </w:t>
            </w:r>
            <w:r w:rsidRPr="00874D59">
              <w:rPr>
                <w:rStyle w:val="normaltextrun"/>
                <w:rFonts w:ascii="Georgia Pro" w:hAnsi="Georgia Pro"/>
                <w:szCs w:val="22"/>
              </w:rPr>
              <w:t>: 1 Go</w:t>
            </w:r>
          </w:p>
          <w:p w14:paraId="60157B52" w14:textId="1F9BF50B"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Ecran</w:t>
            </w:r>
            <w:r w:rsidRPr="00874D59">
              <w:rPr>
                <w:rStyle w:val="normaltextrun"/>
                <w:rFonts w:ascii="Georgia Pro" w:hAnsi="Georgia Pro"/>
                <w:szCs w:val="22"/>
              </w:rPr>
              <w:t xml:space="preserve"> : écran tactile 7,11 cm (2,8 pouces)</w:t>
            </w:r>
          </w:p>
          <w:p w14:paraId="3328F459" w14:textId="086B48FC"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 xml:space="preserve">Connectivité </w:t>
            </w:r>
            <w:r w:rsidRPr="00874D59">
              <w:rPr>
                <w:rStyle w:val="normaltextrun"/>
                <w:rFonts w:ascii="Georgia Pro" w:hAnsi="Georgia Pro"/>
                <w:szCs w:val="22"/>
              </w:rPr>
              <w:t>: Port USB 2.0 ou USB 3.0 haut débit, Ethernet intégré, Wi-Fi 802.11 b/g/n</w:t>
            </w:r>
          </w:p>
          <w:p w14:paraId="4532C1F7" w14:textId="16DB8E8B"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Support papier</w:t>
            </w:r>
            <w:r w:rsidRPr="00874D59">
              <w:rPr>
                <w:rStyle w:val="normaltextrun"/>
                <w:rFonts w:ascii="Georgia Pro" w:hAnsi="Georgia Pro"/>
                <w:szCs w:val="22"/>
              </w:rPr>
              <w:t xml:space="preserve"> (chargeur auto) : A4, A5, A6, B5, B5 (JIS)</w:t>
            </w:r>
          </w:p>
          <w:p w14:paraId="4747ED15" w14:textId="7FF8174D"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Format numérisation</w:t>
            </w:r>
            <w:r w:rsidRPr="00874D59">
              <w:rPr>
                <w:rStyle w:val="normaltextrun"/>
                <w:rFonts w:ascii="Georgia Pro" w:hAnsi="Georgia Pro"/>
                <w:szCs w:val="22"/>
              </w:rPr>
              <w:t xml:space="preserve"> : PDF, JPEG, PNG, BMP, TIFF, Texte (.txt), Texte enrichi (RTF)</w:t>
            </w:r>
          </w:p>
          <w:p w14:paraId="2D5F1BFE" w14:textId="6BA2D6A3"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 xml:space="preserve">Capacité du bac </w:t>
            </w:r>
            <w:r w:rsidRPr="00874D59">
              <w:rPr>
                <w:rStyle w:val="normaltextrun"/>
                <w:rFonts w:ascii="Georgia Pro" w:hAnsi="Georgia Pro"/>
                <w:szCs w:val="22"/>
              </w:rPr>
              <w:t>: 50 feuilles (papier de 75 g/m²)</w:t>
            </w:r>
          </w:p>
          <w:p w14:paraId="34C19F30" w14:textId="61111A2F"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Vitesse de numérisation</w:t>
            </w:r>
            <w:r w:rsidRPr="00874D59">
              <w:rPr>
                <w:rStyle w:val="normaltextrun"/>
                <w:rFonts w:ascii="Georgia Pro" w:hAnsi="Georgia Pro"/>
                <w:szCs w:val="22"/>
              </w:rPr>
              <w:t xml:space="preserve"> : Jusqu'à 30 ppm/60 </w:t>
            </w:r>
            <w:proofErr w:type="spellStart"/>
            <w:r w:rsidRPr="00874D59">
              <w:rPr>
                <w:rStyle w:val="normaltextrun"/>
                <w:rFonts w:ascii="Georgia Pro" w:hAnsi="Georgia Pro"/>
                <w:szCs w:val="22"/>
              </w:rPr>
              <w:t>ipm</w:t>
            </w:r>
            <w:proofErr w:type="spellEnd"/>
          </w:p>
          <w:p w14:paraId="0304CBF5" w14:textId="6826575C"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Type de communication</w:t>
            </w:r>
            <w:r w:rsidRPr="00874D59">
              <w:rPr>
                <w:rStyle w:val="normaltextrun"/>
                <w:rFonts w:ascii="Georgia Pro" w:hAnsi="Georgia Pro"/>
                <w:szCs w:val="22"/>
              </w:rPr>
              <w:t xml:space="preserve"> : Numérisation vers e-mail, numérisation vers ordinateur, numérisation vers un réseau. </w:t>
            </w:r>
          </w:p>
          <w:p w14:paraId="6A112F79" w14:textId="21F25FE8"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lastRenderedPageBreak/>
              <w:t>Options de numérisation (ADF)</w:t>
            </w:r>
            <w:r w:rsidRPr="00874D59">
              <w:rPr>
                <w:rStyle w:val="normaltextrun"/>
                <w:rFonts w:ascii="Georgia Pro" w:hAnsi="Georgia Pro"/>
                <w:szCs w:val="22"/>
              </w:rPr>
              <w:t xml:space="preserve"> : Recto verso électronique en un seul passage</w:t>
            </w:r>
          </w:p>
          <w:p w14:paraId="30571B03" w14:textId="6A5607F1" w:rsidR="0005749B" w:rsidRPr="00874D59" w:rsidRDefault="0005749B" w:rsidP="00A80DA3">
            <w:pPr>
              <w:pStyle w:val="paragraph"/>
              <w:numPr>
                <w:ilvl w:val="0"/>
                <w:numId w:val="30"/>
              </w:numPr>
              <w:spacing w:before="0" w:beforeAutospacing="0" w:after="0" w:afterAutospacing="0"/>
              <w:ind w:left="752"/>
              <w:jc w:val="both"/>
              <w:textAlignment w:val="baseline"/>
              <w:rPr>
                <w:rStyle w:val="normaltextrun"/>
                <w:rFonts w:ascii="Georgia Pro" w:hAnsi="Georgia Pro"/>
                <w:szCs w:val="22"/>
              </w:rPr>
            </w:pPr>
            <w:r w:rsidRPr="00274061">
              <w:rPr>
                <w:rStyle w:val="normaltextrun"/>
                <w:rFonts w:ascii="Georgia Pro" w:hAnsi="Georgia Pro"/>
                <w:b/>
                <w:bCs/>
                <w:szCs w:val="22"/>
              </w:rPr>
              <w:t>Alimentation</w:t>
            </w:r>
            <w:r w:rsidRPr="00874D59">
              <w:rPr>
                <w:rStyle w:val="normaltextrun"/>
                <w:rFonts w:ascii="Georgia Pro" w:hAnsi="Georgia Pro"/>
                <w:szCs w:val="22"/>
              </w:rPr>
              <w:t xml:space="preserve"> : Cordon d’alimentation aux standards Européen E5"</w:t>
            </w:r>
          </w:p>
        </w:tc>
      </w:tr>
      <w:tr w:rsidR="0005749B" w:rsidRPr="00EB1BE6" w14:paraId="7BF68C1F" w14:textId="77777777" w:rsidTr="00932D0C">
        <w:trPr>
          <w:trHeight w:val="1481"/>
          <w:jc w:val="center"/>
        </w:trPr>
        <w:tc>
          <w:tcPr>
            <w:tcW w:w="2638" w:type="dxa"/>
            <w:shd w:val="clear" w:color="auto" w:fill="auto"/>
            <w:noWrap/>
            <w:vAlign w:val="center"/>
            <w:hideMark/>
          </w:tcPr>
          <w:p w14:paraId="15A7E93C" w14:textId="77777777" w:rsidR="0005749B" w:rsidRPr="00874D59" w:rsidRDefault="0005749B" w:rsidP="00A80DA3">
            <w:pPr>
              <w:pStyle w:val="ListParagraph"/>
              <w:numPr>
                <w:ilvl w:val="0"/>
                <w:numId w:val="31"/>
              </w:numPr>
              <w:spacing w:after="0" w:line="240" w:lineRule="auto"/>
              <w:rPr>
                <w:rFonts w:eastAsia="Times New Roman" w:cs="Calibri"/>
                <w:b/>
                <w:bCs/>
                <w:color w:val="auto"/>
                <w:sz w:val="22"/>
                <w:lang w:val="fr-FR" w:eastAsia="fr-FR"/>
              </w:rPr>
            </w:pPr>
            <w:r w:rsidRPr="00874D59">
              <w:rPr>
                <w:rFonts w:eastAsia="Times New Roman" w:cs="Calibri"/>
                <w:b/>
                <w:bCs/>
                <w:color w:val="auto"/>
                <w:sz w:val="22"/>
                <w:lang w:val="fr-FR" w:eastAsia="fr-FR"/>
              </w:rPr>
              <w:lastRenderedPageBreak/>
              <w:t>Imprimante laser monochrome (N&amp;B) multifonction 4-en-1</w:t>
            </w:r>
            <w:r w:rsidRPr="00874D59">
              <w:rPr>
                <w:rFonts w:eastAsia="Times New Roman" w:cs="Calibri"/>
                <w:b/>
                <w:bCs/>
                <w:color w:val="auto"/>
                <w:sz w:val="22"/>
                <w:lang w:val="fr-FR" w:eastAsia="fr-FR"/>
              </w:rPr>
              <w:br/>
            </w:r>
          </w:p>
        </w:tc>
        <w:tc>
          <w:tcPr>
            <w:tcW w:w="7406" w:type="dxa"/>
            <w:shd w:val="clear" w:color="auto" w:fill="auto"/>
            <w:noWrap/>
            <w:vAlign w:val="center"/>
            <w:hideMark/>
          </w:tcPr>
          <w:p w14:paraId="64543D2C" w14:textId="77777777" w:rsidR="00274061" w:rsidRPr="00274061" w:rsidRDefault="0005749B" w:rsidP="00A80DA3">
            <w:pPr>
              <w:pStyle w:val="ListParagraph"/>
              <w:numPr>
                <w:ilvl w:val="0"/>
                <w:numId w:val="37"/>
              </w:numPr>
              <w:spacing w:after="0" w:line="240" w:lineRule="auto"/>
              <w:rPr>
                <w:rFonts w:eastAsia="Times New Roman" w:cs="Calibri"/>
                <w:color w:val="auto"/>
                <w:sz w:val="22"/>
                <w:lang w:val="fr-FR" w:eastAsia="fr-FR"/>
              </w:rPr>
            </w:pPr>
            <w:r w:rsidRPr="00274061">
              <w:rPr>
                <w:rFonts w:eastAsia="Times New Roman" w:cs="Calibri"/>
                <w:color w:val="auto"/>
                <w:sz w:val="22"/>
                <w:lang w:val="fr-FR" w:eastAsia="fr-FR"/>
              </w:rPr>
              <w:t xml:space="preserve">Impression / Copie / Numérisation / Fax ; Recto-verso automatique A4 ; Vitesse d'impression : jusqu'à 38 ppm (recto) / jusqu'à 31 </w:t>
            </w:r>
            <w:proofErr w:type="spellStart"/>
            <w:r w:rsidRPr="00274061">
              <w:rPr>
                <w:rFonts w:eastAsia="Times New Roman" w:cs="Calibri"/>
                <w:color w:val="auto"/>
                <w:sz w:val="22"/>
                <w:lang w:val="fr-FR" w:eastAsia="fr-FR"/>
              </w:rPr>
              <w:t>ipm</w:t>
            </w:r>
            <w:proofErr w:type="spellEnd"/>
            <w:r w:rsidRPr="00274061">
              <w:rPr>
                <w:rFonts w:eastAsia="Times New Roman" w:cs="Calibri"/>
                <w:color w:val="auto"/>
                <w:sz w:val="22"/>
                <w:lang w:val="fr-FR" w:eastAsia="fr-FR"/>
              </w:rPr>
              <w:t xml:space="preserve"> (recto-verso) ;</w:t>
            </w:r>
          </w:p>
          <w:p w14:paraId="52B8AE13" w14:textId="77777777" w:rsidR="00274061" w:rsidRPr="00274061" w:rsidRDefault="0005749B" w:rsidP="00A80DA3">
            <w:pPr>
              <w:pStyle w:val="ListParagraph"/>
              <w:numPr>
                <w:ilvl w:val="0"/>
                <w:numId w:val="37"/>
              </w:numPr>
              <w:spacing w:after="0" w:line="240" w:lineRule="auto"/>
              <w:rPr>
                <w:rFonts w:eastAsia="Times New Roman" w:cs="Calibri"/>
                <w:color w:val="auto"/>
                <w:sz w:val="22"/>
                <w:lang w:val="fr-FR" w:eastAsia="fr-FR"/>
              </w:rPr>
            </w:pPr>
            <w:r w:rsidRPr="00274061">
              <w:rPr>
                <w:rFonts w:eastAsia="Times New Roman" w:cs="Calibri"/>
                <w:color w:val="auto"/>
                <w:sz w:val="22"/>
                <w:lang w:val="fr-FR" w:eastAsia="fr-FR"/>
              </w:rPr>
              <w:t xml:space="preserve">Vitesse de copie : jusqu'à 38 ppm ; </w:t>
            </w:r>
          </w:p>
          <w:p w14:paraId="6523ABA3" w14:textId="77777777" w:rsidR="00274061" w:rsidRPr="00274061" w:rsidRDefault="0005749B" w:rsidP="00A80DA3">
            <w:pPr>
              <w:pStyle w:val="ListParagraph"/>
              <w:numPr>
                <w:ilvl w:val="0"/>
                <w:numId w:val="37"/>
              </w:numPr>
              <w:spacing w:after="0" w:line="240" w:lineRule="auto"/>
              <w:rPr>
                <w:rFonts w:eastAsia="Times New Roman" w:cs="Calibri"/>
                <w:color w:val="auto"/>
                <w:sz w:val="22"/>
                <w:lang w:val="fr-FR" w:eastAsia="fr-FR"/>
              </w:rPr>
            </w:pPr>
            <w:r w:rsidRPr="00274061">
              <w:rPr>
                <w:rFonts w:eastAsia="Times New Roman" w:cs="Calibri"/>
                <w:color w:val="auto"/>
                <w:sz w:val="22"/>
                <w:lang w:val="fr-FR" w:eastAsia="fr-FR"/>
              </w:rPr>
              <w:t xml:space="preserve">Vitesse de numérisation : jusqu'à 46 </w:t>
            </w:r>
            <w:proofErr w:type="spellStart"/>
            <w:r w:rsidRPr="00274061">
              <w:rPr>
                <w:rFonts w:eastAsia="Times New Roman" w:cs="Calibri"/>
                <w:color w:val="auto"/>
                <w:sz w:val="22"/>
                <w:lang w:val="fr-FR" w:eastAsia="fr-FR"/>
              </w:rPr>
              <w:t>ipm</w:t>
            </w:r>
            <w:proofErr w:type="spellEnd"/>
            <w:r w:rsidRPr="00274061">
              <w:rPr>
                <w:rFonts w:eastAsia="Times New Roman" w:cs="Calibri"/>
                <w:color w:val="auto"/>
                <w:sz w:val="22"/>
                <w:lang w:val="fr-FR" w:eastAsia="fr-FR"/>
              </w:rPr>
              <w:t xml:space="preserve"> ; </w:t>
            </w:r>
          </w:p>
          <w:p w14:paraId="5688D48C" w14:textId="77777777" w:rsidR="00274061" w:rsidRPr="00274061" w:rsidRDefault="0005749B" w:rsidP="00A80DA3">
            <w:pPr>
              <w:pStyle w:val="ListParagraph"/>
              <w:numPr>
                <w:ilvl w:val="0"/>
                <w:numId w:val="37"/>
              </w:numPr>
              <w:spacing w:after="0" w:line="240" w:lineRule="auto"/>
              <w:rPr>
                <w:rFonts w:eastAsia="Times New Roman" w:cs="Calibri"/>
                <w:color w:val="auto"/>
                <w:sz w:val="22"/>
                <w:lang w:val="fr-FR" w:eastAsia="fr-FR"/>
              </w:rPr>
            </w:pPr>
            <w:r w:rsidRPr="00274061">
              <w:rPr>
                <w:rFonts w:eastAsia="Times New Roman" w:cs="Calibri"/>
                <w:color w:val="auto"/>
                <w:sz w:val="22"/>
                <w:lang w:val="fr-FR" w:eastAsia="fr-FR"/>
              </w:rPr>
              <w:t xml:space="preserve">Ecran couleur tactile 2.7" ; </w:t>
            </w:r>
          </w:p>
          <w:p w14:paraId="1D57E2A7" w14:textId="77777777" w:rsidR="00274061" w:rsidRPr="00274061" w:rsidRDefault="0005749B" w:rsidP="00A80DA3">
            <w:pPr>
              <w:pStyle w:val="ListParagraph"/>
              <w:numPr>
                <w:ilvl w:val="0"/>
                <w:numId w:val="37"/>
              </w:numPr>
              <w:spacing w:after="0" w:line="240" w:lineRule="auto"/>
              <w:rPr>
                <w:rFonts w:eastAsia="Times New Roman" w:cs="Calibri"/>
                <w:color w:val="auto"/>
                <w:sz w:val="22"/>
                <w:lang w:val="fr-FR" w:eastAsia="fr-FR"/>
              </w:rPr>
            </w:pPr>
            <w:r w:rsidRPr="00274061">
              <w:rPr>
                <w:rFonts w:eastAsia="Times New Roman" w:cs="Calibri"/>
                <w:color w:val="auto"/>
                <w:sz w:val="22"/>
                <w:lang w:val="fr-FR" w:eastAsia="fr-FR"/>
              </w:rPr>
              <w:t xml:space="preserve">Format papier : A4, A5 ; Port USB 2.0 et connecteur Gigabit Ethernet ; </w:t>
            </w:r>
          </w:p>
          <w:p w14:paraId="1AD5E5C6" w14:textId="77777777" w:rsidR="00274061" w:rsidRPr="00A80DA3" w:rsidRDefault="0005749B" w:rsidP="00A80DA3">
            <w:pPr>
              <w:pStyle w:val="ListParagraph"/>
              <w:numPr>
                <w:ilvl w:val="0"/>
                <w:numId w:val="37"/>
              </w:numPr>
              <w:spacing w:after="0" w:line="240" w:lineRule="auto"/>
              <w:rPr>
                <w:rFonts w:eastAsia="Times New Roman" w:cs="Calibri"/>
                <w:color w:val="auto"/>
                <w:sz w:val="22"/>
                <w:lang w:val="en-US" w:eastAsia="fr-FR"/>
              </w:rPr>
            </w:pPr>
            <w:r w:rsidRPr="00A80DA3">
              <w:rPr>
                <w:rFonts w:eastAsia="Times New Roman" w:cs="Calibri"/>
                <w:color w:val="auto"/>
                <w:sz w:val="22"/>
                <w:lang w:val="en-US" w:eastAsia="fr-FR"/>
              </w:rPr>
              <w:t>Wi-Fi Dual Band et Wi-Fi Direct ; Bluetooth Low Energy ;</w:t>
            </w:r>
          </w:p>
          <w:p w14:paraId="65AB6961" w14:textId="1ADC8ADD" w:rsidR="0005749B" w:rsidRPr="00274061" w:rsidRDefault="0005749B" w:rsidP="00A80DA3">
            <w:pPr>
              <w:pStyle w:val="ListParagraph"/>
              <w:numPr>
                <w:ilvl w:val="0"/>
                <w:numId w:val="37"/>
              </w:numPr>
              <w:spacing w:after="0" w:line="240" w:lineRule="auto"/>
              <w:rPr>
                <w:rFonts w:eastAsia="Times New Roman" w:cs="Calibri"/>
                <w:color w:val="000000"/>
                <w:sz w:val="22"/>
                <w:lang w:val="fr-FR" w:eastAsia="fr-FR"/>
              </w:rPr>
            </w:pPr>
            <w:r w:rsidRPr="00274061">
              <w:rPr>
                <w:rFonts w:eastAsia="Times New Roman" w:cs="Calibri"/>
                <w:color w:val="auto"/>
                <w:sz w:val="22"/>
                <w:lang w:val="fr-FR" w:eastAsia="fr-FR"/>
              </w:rPr>
              <w:t xml:space="preserve">Compatibilité impression mobile avec </w:t>
            </w:r>
            <w:proofErr w:type="spellStart"/>
            <w:r w:rsidRPr="00274061">
              <w:rPr>
                <w:rFonts w:eastAsia="Times New Roman" w:cs="Calibri"/>
                <w:color w:val="auto"/>
                <w:sz w:val="22"/>
                <w:lang w:val="fr-FR" w:eastAsia="fr-FR"/>
              </w:rPr>
              <w:t>AirPrint</w:t>
            </w:r>
            <w:proofErr w:type="spellEnd"/>
            <w:r w:rsidRPr="00274061">
              <w:rPr>
                <w:rFonts w:eastAsia="Times New Roman" w:cs="Calibri"/>
                <w:color w:val="auto"/>
                <w:sz w:val="22"/>
                <w:lang w:val="fr-FR" w:eastAsia="fr-FR"/>
              </w:rPr>
              <w:t xml:space="preserve">, </w:t>
            </w:r>
            <w:proofErr w:type="spellStart"/>
            <w:r w:rsidRPr="00274061">
              <w:rPr>
                <w:rFonts w:eastAsia="Times New Roman" w:cs="Calibri"/>
                <w:color w:val="auto"/>
                <w:sz w:val="22"/>
                <w:lang w:val="fr-FR" w:eastAsia="fr-FR"/>
              </w:rPr>
              <w:t>Mopria</w:t>
            </w:r>
            <w:proofErr w:type="spellEnd"/>
            <w:r w:rsidRPr="00274061">
              <w:rPr>
                <w:rFonts w:eastAsia="Times New Roman" w:cs="Calibri"/>
                <w:color w:val="auto"/>
                <w:sz w:val="22"/>
                <w:lang w:val="fr-FR" w:eastAsia="fr-FR"/>
              </w:rPr>
              <w:t xml:space="preserve">, Google </w:t>
            </w:r>
            <w:proofErr w:type="spellStart"/>
            <w:r w:rsidRPr="00274061">
              <w:rPr>
                <w:rFonts w:eastAsia="Times New Roman" w:cs="Calibri"/>
                <w:color w:val="auto"/>
                <w:sz w:val="22"/>
                <w:lang w:val="fr-FR" w:eastAsia="fr-FR"/>
              </w:rPr>
              <w:t>Print</w:t>
            </w:r>
            <w:proofErr w:type="spellEnd"/>
            <w:r w:rsidRPr="00274061">
              <w:rPr>
                <w:rFonts w:eastAsia="Times New Roman" w:cs="Calibri"/>
                <w:color w:val="auto"/>
                <w:sz w:val="22"/>
                <w:lang w:val="fr-FR" w:eastAsia="fr-FR"/>
              </w:rPr>
              <w:t xml:space="preserve"> 2.0 ; Alimentation : Cordon d’alimentation aux standards Européen E5</w:t>
            </w:r>
          </w:p>
        </w:tc>
      </w:tr>
      <w:tr w:rsidR="00BA681A" w:rsidRPr="00EB1BE6" w14:paraId="1D5B2CB1" w14:textId="77777777" w:rsidTr="00932D0C">
        <w:trPr>
          <w:trHeight w:val="1481"/>
          <w:jc w:val="center"/>
        </w:trPr>
        <w:tc>
          <w:tcPr>
            <w:tcW w:w="2638" w:type="dxa"/>
            <w:shd w:val="clear" w:color="auto" w:fill="auto"/>
            <w:noWrap/>
            <w:vAlign w:val="center"/>
          </w:tcPr>
          <w:p w14:paraId="331452F5" w14:textId="6B85C454" w:rsidR="00BA681A" w:rsidRPr="00874D59" w:rsidRDefault="00C55A60" w:rsidP="00A80DA3">
            <w:pPr>
              <w:pStyle w:val="ListParagraph"/>
              <w:numPr>
                <w:ilvl w:val="0"/>
                <w:numId w:val="31"/>
              </w:numPr>
              <w:spacing w:after="0" w:line="240" w:lineRule="auto"/>
              <w:rPr>
                <w:rFonts w:eastAsia="Times New Roman" w:cs="Calibri"/>
                <w:b/>
                <w:bCs/>
                <w:color w:val="auto"/>
                <w:sz w:val="22"/>
                <w:lang w:val="fr-FR" w:eastAsia="fr-FR"/>
              </w:rPr>
            </w:pPr>
            <w:r w:rsidRPr="00874D59">
              <w:rPr>
                <w:rStyle w:val="normaltextrun"/>
                <w:rFonts w:cs="Calibri"/>
                <w:b/>
                <w:bCs/>
                <w:color w:val="000000"/>
                <w:sz w:val="20"/>
                <w:szCs w:val="20"/>
                <w:shd w:val="clear" w:color="auto" w:fill="FFFFFF"/>
                <w:lang w:val="fr-FR"/>
              </w:rPr>
              <w:t>Imprimante (All In One)</w:t>
            </w:r>
            <w:r w:rsidRPr="00874D59">
              <w:rPr>
                <w:rStyle w:val="eop"/>
                <w:rFonts w:ascii="Calibri" w:hAnsi="Calibri"/>
                <w:b/>
                <w:bCs/>
                <w:color w:val="000000"/>
                <w:sz w:val="20"/>
                <w:szCs w:val="20"/>
                <w:shd w:val="clear" w:color="auto" w:fill="FFFFFF"/>
              </w:rPr>
              <w:t> </w:t>
            </w:r>
          </w:p>
        </w:tc>
        <w:tc>
          <w:tcPr>
            <w:tcW w:w="7406" w:type="dxa"/>
            <w:shd w:val="clear" w:color="auto" w:fill="auto"/>
            <w:noWrap/>
            <w:vAlign w:val="center"/>
          </w:tcPr>
          <w:p w14:paraId="5E6C03CE" w14:textId="25B87FBC" w:rsidR="00BA681A" w:rsidRPr="00874D59" w:rsidRDefault="00BA681A" w:rsidP="00A80DA3">
            <w:pPr>
              <w:pStyle w:val="ListParagraph"/>
              <w:numPr>
                <w:ilvl w:val="0"/>
                <w:numId w:val="36"/>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Imprimante laser couleur professionnelle multifonction </w:t>
            </w:r>
          </w:p>
          <w:p w14:paraId="1518F4A0" w14:textId="0B6E09F7" w:rsidR="00BA681A" w:rsidRPr="00874D59" w:rsidRDefault="002C770C" w:rsidP="00A80DA3">
            <w:pPr>
              <w:pStyle w:val="ListParagraph"/>
              <w:numPr>
                <w:ilvl w:val="0"/>
                <w:numId w:val="36"/>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R</w:t>
            </w:r>
            <w:r w:rsidR="00BA681A" w:rsidRPr="00874D59">
              <w:rPr>
                <w:rFonts w:eastAsia="Times New Roman" w:cs="Calibri"/>
                <w:color w:val="auto"/>
                <w:sz w:val="22"/>
                <w:lang w:val="fr-FR" w:eastAsia="fr-FR"/>
              </w:rPr>
              <w:t xml:space="preserve">ecto-verso automatique A4 </w:t>
            </w:r>
          </w:p>
          <w:p w14:paraId="7527ACDA" w14:textId="435628BE"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Fonctions de sécurité intégrées </w:t>
            </w:r>
          </w:p>
          <w:p w14:paraId="5A0F5EA1" w14:textId="5B65E234"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Numérisation vers SharePoint, e-mail, USB et vers dossiers réseau </w:t>
            </w:r>
          </w:p>
          <w:p w14:paraId="29ACF38E" w14:textId="6EA3D548"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Multifonctions : impression, numérisation, copie, télécopie </w:t>
            </w:r>
          </w:p>
          <w:p w14:paraId="3864FFC4" w14:textId="1E3A16AE"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Impression de qualité professionnelle rapide avec vitesse d’impression de 27 ppm </w:t>
            </w:r>
          </w:p>
          <w:p w14:paraId="57FCD190" w14:textId="3584DDDD"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Numérisation recto-verso </w:t>
            </w:r>
          </w:p>
          <w:p w14:paraId="3D6AFC34" w14:textId="45403A28"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Format papier : A4, A5 </w:t>
            </w:r>
          </w:p>
          <w:p w14:paraId="39CA5617" w14:textId="4C03E653"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Écran couleur tactile de 10.9 cm </w:t>
            </w:r>
          </w:p>
          <w:p w14:paraId="46C0308B" w14:textId="4CA7D72B"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Volume de page mensuel recommandé : jusqu'à 4 000 pages </w:t>
            </w:r>
          </w:p>
          <w:p w14:paraId="3601209B" w14:textId="5DF65E5E" w:rsidR="00BA681A" w:rsidRPr="00874D59" w:rsidRDefault="00BA681A" w:rsidP="00A80DA3">
            <w:pPr>
              <w:pStyle w:val="ListParagraph"/>
              <w:numPr>
                <w:ilvl w:val="0"/>
                <w:numId w:val="35"/>
              </w:numPr>
              <w:spacing w:after="0" w:line="240" w:lineRule="auto"/>
              <w:rPr>
                <w:rFonts w:eastAsia="Times New Roman" w:cs="Calibri"/>
                <w:color w:val="auto"/>
                <w:sz w:val="22"/>
                <w:lang w:val="en-US" w:eastAsia="fr-FR"/>
              </w:rPr>
            </w:pPr>
            <w:proofErr w:type="spellStart"/>
            <w:r w:rsidRPr="00874D59">
              <w:rPr>
                <w:rFonts w:eastAsia="Times New Roman" w:cs="Calibri"/>
                <w:color w:val="auto"/>
                <w:sz w:val="22"/>
                <w:lang w:val="en-US" w:eastAsia="fr-FR"/>
              </w:rPr>
              <w:t>Connexions</w:t>
            </w:r>
            <w:proofErr w:type="spellEnd"/>
            <w:r w:rsidRPr="00874D59">
              <w:rPr>
                <w:rFonts w:eastAsia="Times New Roman" w:cs="Calibri"/>
                <w:color w:val="auto"/>
                <w:sz w:val="22"/>
                <w:lang w:val="en-US" w:eastAsia="fr-FR"/>
              </w:rPr>
              <w:t xml:space="preserve">: USB 2.0, USB host, Gigabit Ethernet, </w:t>
            </w:r>
            <w:proofErr w:type="spellStart"/>
            <w:r w:rsidRPr="00874D59">
              <w:rPr>
                <w:rFonts w:eastAsia="Times New Roman" w:cs="Calibri"/>
                <w:color w:val="auto"/>
                <w:sz w:val="22"/>
                <w:lang w:val="en-US" w:eastAsia="fr-FR"/>
              </w:rPr>
              <w:t>Wifi</w:t>
            </w:r>
            <w:proofErr w:type="spellEnd"/>
            <w:r w:rsidRPr="00874D59">
              <w:rPr>
                <w:rFonts w:eastAsia="Times New Roman" w:cs="Calibri"/>
                <w:color w:val="auto"/>
                <w:sz w:val="22"/>
                <w:lang w:val="en-US" w:eastAsia="fr-FR"/>
              </w:rPr>
              <w:t xml:space="preserve"> </w:t>
            </w:r>
          </w:p>
          <w:p w14:paraId="711A5BC2" w14:textId="4F8F1C81" w:rsidR="002C770C"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 xml:space="preserve">Capacité du bac papier : bac universel de 50 feuilles, bac d'entrée de 250 feuilles </w:t>
            </w:r>
          </w:p>
          <w:p w14:paraId="2DBF4231" w14:textId="69976C15" w:rsidR="00BA681A" w:rsidRPr="00874D59" w:rsidRDefault="00BA681A" w:rsidP="00A80DA3">
            <w:pPr>
              <w:pStyle w:val="ListParagraph"/>
              <w:numPr>
                <w:ilvl w:val="0"/>
                <w:numId w:val="35"/>
              </w:numPr>
              <w:spacing w:after="0" w:line="240" w:lineRule="auto"/>
              <w:rPr>
                <w:rFonts w:eastAsia="Times New Roman" w:cs="Calibri"/>
                <w:color w:val="auto"/>
                <w:sz w:val="22"/>
                <w:lang w:val="fr-FR" w:eastAsia="fr-FR"/>
              </w:rPr>
            </w:pPr>
            <w:r w:rsidRPr="00874D59">
              <w:rPr>
                <w:rFonts w:eastAsia="Times New Roman" w:cs="Calibri"/>
                <w:color w:val="auto"/>
                <w:sz w:val="22"/>
                <w:lang w:val="fr-FR" w:eastAsia="fr-FR"/>
              </w:rPr>
              <w:t>Alimentation : Cordon d’alimentation aux standards Européen E5"</w:t>
            </w:r>
          </w:p>
        </w:tc>
      </w:tr>
      <w:tr w:rsidR="0005749B" w:rsidRPr="00EB1BE6" w14:paraId="6C6B7FE1" w14:textId="77777777" w:rsidTr="00932D0C">
        <w:trPr>
          <w:trHeight w:val="276"/>
          <w:jc w:val="center"/>
        </w:trPr>
        <w:tc>
          <w:tcPr>
            <w:tcW w:w="2638" w:type="dxa"/>
            <w:shd w:val="clear" w:color="auto" w:fill="auto"/>
            <w:noWrap/>
            <w:vAlign w:val="center"/>
            <w:hideMark/>
          </w:tcPr>
          <w:p w14:paraId="3C6A71F4" w14:textId="77777777" w:rsidR="0005749B" w:rsidRPr="00874D59" w:rsidRDefault="0005749B" w:rsidP="00A80DA3">
            <w:pPr>
              <w:pStyle w:val="ListParagraph"/>
              <w:numPr>
                <w:ilvl w:val="0"/>
                <w:numId w:val="31"/>
              </w:numPr>
              <w:spacing w:after="240" w:line="240" w:lineRule="auto"/>
              <w:rPr>
                <w:rFonts w:eastAsia="Times New Roman" w:cs="Calibri"/>
                <w:b/>
                <w:bCs/>
                <w:color w:val="auto"/>
                <w:sz w:val="22"/>
                <w:lang w:val="fr-FR" w:eastAsia="fr-FR"/>
              </w:rPr>
            </w:pPr>
            <w:r w:rsidRPr="00874D59">
              <w:rPr>
                <w:rFonts w:eastAsia="Times New Roman" w:cs="Calibri"/>
                <w:b/>
                <w:bCs/>
                <w:color w:val="auto"/>
                <w:sz w:val="22"/>
                <w:lang w:val="fr-FR" w:eastAsia="fr-FR"/>
              </w:rPr>
              <w:t xml:space="preserve">Rétro-projecteur </w:t>
            </w:r>
            <w:r w:rsidRPr="00874D59">
              <w:rPr>
                <w:rFonts w:eastAsia="Times New Roman" w:cs="Calibri"/>
                <w:b/>
                <w:bCs/>
                <w:color w:val="auto"/>
                <w:sz w:val="22"/>
                <w:lang w:val="fr-FR" w:eastAsia="fr-FR"/>
              </w:rPr>
              <w:br/>
            </w:r>
          </w:p>
        </w:tc>
        <w:tc>
          <w:tcPr>
            <w:tcW w:w="7406" w:type="dxa"/>
            <w:shd w:val="clear" w:color="auto" w:fill="auto"/>
            <w:noWrap/>
            <w:vAlign w:val="center"/>
            <w:hideMark/>
          </w:tcPr>
          <w:p w14:paraId="5AA27EAC" w14:textId="5E795B55"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 Connexions : USB 2.0-A, USB 2.0, Entrée VGA, Entrée HDMI, Entrée composite, Câble RCA de sortie audio, Réseau local sans fil IEEE 802.11b/g/n (</w:t>
            </w:r>
            <w:proofErr w:type="spellStart"/>
            <w:r w:rsidRPr="00874D59">
              <w:rPr>
                <w:rFonts w:eastAsia="Times New Roman"/>
                <w:color w:val="auto"/>
                <w:sz w:val="22"/>
                <w:lang w:eastAsia="fr-FR"/>
              </w:rPr>
              <w:t>WiFi</w:t>
            </w:r>
            <w:proofErr w:type="spellEnd"/>
            <w:r w:rsidRPr="00874D59">
              <w:rPr>
                <w:rFonts w:eastAsia="Times New Roman"/>
                <w:color w:val="auto"/>
                <w:sz w:val="22"/>
                <w:lang w:eastAsia="fr-FR"/>
              </w:rPr>
              <w:t xml:space="preserve"> 4) (en option)</w:t>
            </w:r>
          </w:p>
          <w:p w14:paraId="26E26EF1" w14:textId="6D00D50D"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Puissance : 327 Watts</w:t>
            </w:r>
          </w:p>
          <w:p w14:paraId="57C6E0F3" w14:textId="459ABB09"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Luminosité : 4000 lm</w:t>
            </w:r>
          </w:p>
          <w:p w14:paraId="03B0BC79" w14:textId="36C09302"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Type de contrôleur : Contrôle pavé tactile, Télécommande</w:t>
            </w:r>
          </w:p>
          <w:p w14:paraId="2E3B1A8A" w14:textId="3970038A"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Résolution d'affichage : WXGA</w:t>
            </w:r>
          </w:p>
          <w:p w14:paraId="2C75FCE5" w14:textId="759CAA45"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Appareils compatibles : Ordinateur portable</w:t>
            </w:r>
          </w:p>
          <w:p w14:paraId="4573B216" w14:textId="3D3F2902"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Technologie : 3LCD, Panneau LCD : 0,59 pouce avec C2 Fine</w:t>
            </w:r>
          </w:p>
          <w:p w14:paraId="0283C81E" w14:textId="31B1681E"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Rapport de contraste : </w:t>
            </w:r>
            <w:r w:rsidRPr="00874D59">
              <w:rPr>
                <w:rFonts w:ascii="Times New Roman" w:eastAsia="Times New Roman" w:hAnsi="Times New Roman"/>
                <w:color w:val="auto"/>
                <w:sz w:val="22"/>
                <w:lang w:eastAsia="fr-FR"/>
              </w:rPr>
              <w:t>‎</w:t>
            </w:r>
            <w:r w:rsidRPr="00874D59">
              <w:rPr>
                <w:rFonts w:eastAsia="Times New Roman"/>
                <w:color w:val="auto"/>
                <w:sz w:val="22"/>
                <w:lang w:eastAsia="fr-FR"/>
              </w:rPr>
              <w:t>16 000 : 1</w:t>
            </w:r>
          </w:p>
          <w:p w14:paraId="14A0DD60" w14:textId="15969281"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Taille de l’image : 33 pouces - 320 pouces</w:t>
            </w:r>
          </w:p>
          <w:p w14:paraId="7A59615F" w14:textId="43E38EC6" w:rsidR="0005749B" w:rsidRPr="00874D59" w:rsidRDefault="0005749B" w:rsidP="00E0297B">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Alimentation : Cordon d’alimentation aux standards Européen E5</w:t>
            </w:r>
          </w:p>
          <w:p w14:paraId="51F984E1" w14:textId="77777777" w:rsidR="0005749B" w:rsidRPr="00874D59" w:rsidRDefault="0005749B" w:rsidP="006E1C99">
            <w:pPr>
              <w:spacing w:after="0" w:line="240" w:lineRule="auto"/>
              <w:rPr>
                <w:rFonts w:eastAsia="Times New Roman" w:cs="Calibri"/>
                <w:color w:val="auto"/>
                <w:sz w:val="22"/>
                <w:lang w:val="fr-FR" w:eastAsia="fr-FR"/>
              </w:rPr>
            </w:pPr>
          </w:p>
        </w:tc>
      </w:tr>
      <w:tr w:rsidR="0005749B" w:rsidRPr="00EB1BE6" w14:paraId="7B245DE7" w14:textId="77777777" w:rsidTr="00932D0C">
        <w:trPr>
          <w:trHeight w:val="276"/>
          <w:jc w:val="center"/>
        </w:trPr>
        <w:tc>
          <w:tcPr>
            <w:tcW w:w="2638" w:type="dxa"/>
            <w:shd w:val="clear" w:color="auto" w:fill="auto"/>
            <w:noWrap/>
            <w:vAlign w:val="center"/>
          </w:tcPr>
          <w:p w14:paraId="282AAC23" w14:textId="77777777" w:rsidR="0005749B" w:rsidRPr="00874D59" w:rsidRDefault="0005749B" w:rsidP="00A80DA3">
            <w:pPr>
              <w:pStyle w:val="ListParagraph"/>
              <w:numPr>
                <w:ilvl w:val="0"/>
                <w:numId w:val="31"/>
              </w:numPr>
              <w:spacing w:after="240" w:line="240" w:lineRule="auto"/>
              <w:rPr>
                <w:rFonts w:eastAsia="Times New Roman" w:cs="Calibri"/>
                <w:b/>
                <w:bCs/>
                <w:color w:val="auto"/>
                <w:sz w:val="22"/>
                <w:lang w:val="fr-FR" w:eastAsia="fr-FR"/>
              </w:rPr>
            </w:pPr>
            <w:r w:rsidRPr="00874D59">
              <w:rPr>
                <w:rFonts w:eastAsia="Times New Roman" w:cs="Calibri"/>
                <w:b/>
                <w:bCs/>
                <w:color w:val="auto"/>
                <w:sz w:val="22"/>
                <w:lang w:val="fr-FR" w:eastAsia="fr-FR"/>
              </w:rPr>
              <w:t>Antivirus</w:t>
            </w:r>
          </w:p>
        </w:tc>
        <w:tc>
          <w:tcPr>
            <w:tcW w:w="7406" w:type="dxa"/>
            <w:shd w:val="clear" w:color="auto" w:fill="auto"/>
            <w:noWrap/>
            <w:vAlign w:val="center"/>
          </w:tcPr>
          <w:p w14:paraId="36F9E9C1" w14:textId="77777777" w:rsidR="00F40090" w:rsidRPr="00874D59" w:rsidRDefault="00F40090" w:rsidP="00F40090">
            <w:pPr>
              <w:pStyle w:val="ListParagraph"/>
              <w:numPr>
                <w:ilvl w:val="0"/>
                <w:numId w:val="8"/>
              </w:numPr>
              <w:spacing w:after="0" w:line="240" w:lineRule="auto"/>
              <w:rPr>
                <w:rFonts w:eastAsia="Times New Roman" w:cs="Calibri"/>
                <w:color w:val="auto"/>
                <w:sz w:val="22"/>
                <w:lang w:val="fr-FR" w:eastAsia="fr-FR"/>
              </w:rPr>
            </w:pPr>
            <w:r w:rsidRPr="00874D59">
              <w:rPr>
                <w:rFonts w:eastAsia="Times New Roman"/>
                <w:color w:val="auto"/>
                <w:sz w:val="22"/>
                <w:lang w:eastAsia="fr-FR"/>
              </w:rPr>
              <w:t>Licence : 3 postes </w:t>
            </w:r>
            <w:r w:rsidRPr="00874D59">
              <w:rPr>
                <w:rFonts w:eastAsia="Times New Roman"/>
                <w:color w:val="auto"/>
                <w:sz w:val="22"/>
                <w:lang w:val="fr-FR" w:eastAsia="fr-FR"/>
              </w:rPr>
              <w:t> </w:t>
            </w:r>
          </w:p>
          <w:p w14:paraId="29CF61D5" w14:textId="77777777" w:rsidR="00F40090" w:rsidRPr="00874D59" w:rsidRDefault="00F40090" w:rsidP="00F40090">
            <w:pPr>
              <w:pStyle w:val="ListParagraph"/>
              <w:numPr>
                <w:ilvl w:val="0"/>
                <w:numId w:val="8"/>
              </w:numPr>
              <w:spacing w:after="0" w:line="240" w:lineRule="auto"/>
              <w:rPr>
                <w:rFonts w:eastAsia="Times New Roman" w:cs="Calibri"/>
                <w:color w:val="auto"/>
                <w:sz w:val="22"/>
                <w:lang w:val="fr-FR" w:eastAsia="fr-FR"/>
              </w:rPr>
            </w:pPr>
            <w:r w:rsidRPr="00874D59">
              <w:rPr>
                <w:rFonts w:eastAsia="Times New Roman"/>
                <w:color w:val="auto"/>
                <w:sz w:val="22"/>
                <w:lang w:eastAsia="fr-FR"/>
              </w:rPr>
              <w:t>Service VPN : disponible </w:t>
            </w:r>
            <w:r w:rsidRPr="00874D59">
              <w:rPr>
                <w:rFonts w:eastAsia="Times New Roman"/>
                <w:color w:val="auto"/>
                <w:sz w:val="22"/>
                <w:lang w:val="fr-FR" w:eastAsia="fr-FR"/>
              </w:rPr>
              <w:t> </w:t>
            </w:r>
          </w:p>
          <w:p w14:paraId="0A7CF1A1" w14:textId="77777777" w:rsidR="00F40090" w:rsidRPr="00874D59" w:rsidRDefault="00F40090" w:rsidP="00F40090">
            <w:pPr>
              <w:pStyle w:val="ListParagraph"/>
              <w:numPr>
                <w:ilvl w:val="0"/>
                <w:numId w:val="8"/>
              </w:numPr>
              <w:spacing w:after="0" w:line="240" w:lineRule="auto"/>
              <w:rPr>
                <w:rFonts w:eastAsia="Times New Roman" w:cs="Calibri"/>
                <w:color w:val="auto"/>
                <w:sz w:val="22"/>
                <w:lang w:val="fr-FR" w:eastAsia="fr-FR"/>
              </w:rPr>
            </w:pPr>
            <w:r w:rsidRPr="00874D59">
              <w:rPr>
                <w:rFonts w:eastAsia="Times New Roman"/>
                <w:color w:val="auto"/>
                <w:sz w:val="22"/>
                <w:lang w:eastAsia="fr-FR"/>
              </w:rPr>
              <w:t>Coffre-fort virtuel </w:t>
            </w:r>
            <w:r w:rsidRPr="00874D59">
              <w:rPr>
                <w:rFonts w:eastAsia="Times New Roman"/>
                <w:color w:val="auto"/>
                <w:sz w:val="22"/>
                <w:lang w:val="fr-FR" w:eastAsia="fr-FR"/>
              </w:rPr>
              <w:t> </w:t>
            </w:r>
          </w:p>
          <w:p w14:paraId="09FCB845" w14:textId="77777777" w:rsidR="00F40090" w:rsidRPr="00874D59" w:rsidRDefault="00F40090" w:rsidP="00F40090">
            <w:pPr>
              <w:pStyle w:val="ListParagraph"/>
              <w:numPr>
                <w:ilvl w:val="0"/>
                <w:numId w:val="8"/>
              </w:numPr>
              <w:spacing w:after="0" w:line="240" w:lineRule="auto"/>
              <w:rPr>
                <w:rFonts w:eastAsia="Times New Roman" w:cs="Calibri"/>
                <w:color w:val="auto"/>
                <w:sz w:val="22"/>
                <w:lang w:val="fr-FR" w:eastAsia="fr-FR"/>
              </w:rPr>
            </w:pPr>
            <w:r w:rsidRPr="00874D59">
              <w:rPr>
                <w:rFonts w:eastAsia="Times New Roman"/>
                <w:color w:val="auto"/>
                <w:sz w:val="22"/>
                <w:lang w:eastAsia="fr-FR"/>
              </w:rPr>
              <w:t>Chiffrement des données privées et bancaires</w:t>
            </w:r>
            <w:r w:rsidRPr="00874D59">
              <w:rPr>
                <w:rFonts w:eastAsia="Times New Roman"/>
                <w:color w:val="auto"/>
                <w:sz w:val="22"/>
                <w:lang w:val="fr-FR" w:eastAsia="fr-FR"/>
              </w:rPr>
              <w:t> </w:t>
            </w:r>
          </w:p>
          <w:p w14:paraId="66728774" w14:textId="1CDDF495" w:rsidR="00F40090" w:rsidRPr="00874D59" w:rsidRDefault="00F40090" w:rsidP="00F40090">
            <w:pPr>
              <w:pStyle w:val="ListParagraph"/>
              <w:numPr>
                <w:ilvl w:val="0"/>
                <w:numId w:val="8"/>
              </w:numPr>
              <w:spacing w:after="0" w:line="240" w:lineRule="auto"/>
              <w:rPr>
                <w:rFonts w:eastAsia="Times New Roman" w:cs="Calibri"/>
                <w:color w:val="auto"/>
                <w:sz w:val="22"/>
                <w:lang w:val="fr-FR" w:eastAsia="fr-FR"/>
              </w:rPr>
            </w:pPr>
            <w:r w:rsidRPr="00874D59">
              <w:rPr>
                <w:rFonts w:eastAsia="Times New Roman"/>
                <w:color w:val="auto"/>
                <w:sz w:val="22"/>
                <w:lang w:eastAsia="fr-FR"/>
              </w:rPr>
              <w:t>Protection en réel contre les virus et ransomwares.</w:t>
            </w:r>
            <w:r w:rsidRPr="00874D59">
              <w:rPr>
                <w:rFonts w:eastAsia="Times New Roman"/>
                <w:color w:val="auto"/>
                <w:sz w:val="22"/>
                <w:lang w:val="fr-FR" w:eastAsia="fr-FR"/>
              </w:rPr>
              <w:t> </w:t>
            </w:r>
          </w:p>
          <w:p w14:paraId="081A7C6F" w14:textId="77777777" w:rsidR="0005749B" w:rsidRPr="00874D59" w:rsidRDefault="0005749B" w:rsidP="006E1C99">
            <w:pPr>
              <w:spacing w:after="0" w:line="240" w:lineRule="auto"/>
              <w:rPr>
                <w:rFonts w:eastAsia="Times New Roman" w:cs="Calibri"/>
                <w:color w:val="FF0000"/>
                <w:sz w:val="22"/>
                <w:lang w:eastAsia="fr-FR"/>
              </w:rPr>
            </w:pPr>
          </w:p>
        </w:tc>
      </w:tr>
      <w:tr w:rsidR="0005749B" w:rsidRPr="00522DEC" w14:paraId="4291B751" w14:textId="77777777" w:rsidTr="00932D0C">
        <w:trPr>
          <w:trHeight w:val="276"/>
          <w:jc w:val="center"/>
        </w:trPr>
        <w:tc>
          <w:tcPr>
            <w:tcW w:w="2638" w:type="dxa"/>
            <w:shd w:val="clear" w:color="auto" w:fill="auto"/>
            <w:noWrap/>
            <w:vAlign w:val="center"/>
          </w:tcPr>
          <w:p w14:paraId="4AADCF44" w14:textId="5962BE8F" w:rsidR="0005749B" w:rsidRPr="00874D59" w:rsidRDefault="0005749B" w:rsidP="00A80DA3">
            <w:pPr>
              <w:pStyle w:val="ListParagraph"/>
              <w:numPr>
                <w:ilvl w:val="0"/>
                <w:numId w:val="31"/>
              </w:numPr>
              <w:spacing w:after="240" w:line="240" w:lineRule="auto"/>
              <w:rPr>
                <w:rFonts w:eastAsia="Times New Roman" w:cs="Calibri"/>
                <w:b/>
                <w:bCs/>
                <w:color w:val="auto"/>
                <w:sz w:val="22"/>
                <w:lang w:val="fr-FR" w:eastAsia="fr-FR"/>
              </w:rPr>
            </w:pPr>
            <w:r w:rsidRPr="00874D59">
              <w:rPr>
                <w:rFonts w:cs="Calibri"/>
                <w:b/>
                <w:bCs/>
                <w:color w:val="000000"/>
                <w:sz w:val="22"/>
              </w:rPr>
              <w:t xml:space="preserve">Kits sonorisation </w:t>
            </w:r>
          </w:p>
        </w:tc>
        <w:tc>
          <w:tcPr>
            <w:tcW w:w="7406" w:type="dxa"/>
            <w:shd w:val="clear" w:color="auto" w:fill="auto"/>
            <w:noWrap/>
            <w:vAlign w:val="center"/>
          </w:tcPr>
          <w:p w14:paraId="63385897" w14:textId="6C1ABBF0"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Console de mixage 10 canaux</w:t>
            </w:r>
          </w:p>
          <w:p w14:paraId="03AB75B2" w14:textId="58A8E770"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4 entrées micro, 10 entrées ligne (4 mono + 3 stéréo)</w:t>
            </w:r>
          </w:p>
          <w:p w14:paraId="63CEE329" w14:textId="62C39A43"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1 bus stéréo</w:t>
            </w:r>
          </w:p>
          <w:p w14:paraId="12ED9043" w14:textId="0501EFBC"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1 Aux</w:t>
            </w:r>
          </w:p>
          <w:p w14:paraId="3EC41130" w14:textId="3656A849"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lastRenderedPageBreak/>
              <w:t>Préamplis micro D-PRE avec circuit Darlington inversé</w:t>
            </w:r>
          </w:p>
          <w:p w14:paraId="02D436C8" w14:textId="3582B9B5"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2 compresseurs 1-Knob</w:t>
            </w:r>
          </w:p>
          <w:p w14:paraId="2246500E" w14:textId="731B2FA4"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proofErr w:type="spellStart"/>
            <w:r w:rsidRPr="00874D59">
              <w:rPr>
                <w:rFonts w:eastAsia="Times New Roman" w:cs="Calibri"/>
                <w:color w:val="000000"/>
                <w:sz w:val="22"/>
                <w:lang w:val="fr-FR" w:eastAsia="fr-FR"/>
              </w:rPr>
              <w:t>Multieffet</w:t>
            </w:r>
            <w:proofErr w:type="spellEnd"/>
            <w:r w:rsidRPr="00874D59">
              <w:rPr>
                <w:rFonts w:eastAsia="Times New Roman" w:cs="Calibri"/>
                <w:color w:val="000000"/>
                <w:sz w:val="22"/>
                <w:lang w:val="fr-FR" w:eastAsia="fr-FR"/>
              </w:rPr>
              <w:t xml:space="preserve"> SPX haute qualité 24 programmes</w:t>
            </w:r>
          </w:p>
          <w:p w14:paraId="7E79E1CE" w14:textId="74FF8D14"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Interface audio USB 2 entrées/2 sorties 24bits/192kHz</w:t>
            </w:r>
          </w:p>
          <w:p w14:paraId="24D89FF0" w14:textId="0AD424B1"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Compatible iPad (2 ou ultérieur) via le kit de connexion d'appareil photo iPad d'Apple</w:t>
            </w:r>
          </w:p>
          <w:p w14:paraId="257C76A8" w14:textId="0790477C"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 xml:space="preserve">Code de téléchargement du logiciel </w:t>
            </w:r>
            <w:proofErr w:type="spellStart"/>
            <w:r w:rsidRPr="00874D59">
              <w:rPr>
                <w:rFonts w:eastAsia="Times New Roman" w:cs="Calibri"/>
                <w:color w:val="000000"/>
                <w:sz w:val="22"/>
                <w:lang w:val="fr-FR" w:eastAsia="fr-FR"/>
              </w:rPr>
              <w:t>Cubase</w:t>
            </w:r>
            <w:proofErr w:type="spellEnd"/>
            <w:r w:rsidRPr="00874D59">
              <w:rPr>
                <w:rFonts w:eastAsia="Times New Roman" w:cs="Calibri"/>
                <w:color w:val="000000"/>
                <w:sz w:val="22"/>
                <w:lang w:val="fr-FR" w:eastAsia="fr-FR"/>
              </w:rPr>
              <w:t xml:space="preserve"> AI inclus</w:t>
            </w:r>
          </w:p>
          <w:p w14:paraId="32E0D4E9" w14:textId="451327D4"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Atténuateur PAD sur les entrées mono</w:t>
            </w:r>
          </w:p>
          <w:p w14:paraId="7654CC3A" w14:textId="0AEBCA4F"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Alimentation fantôme +48V</w:t>
            </w:r>
          </w:p>
          <w:p w14:paraId="2E2BC841" w14:textId="12BCE775"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Sorties XLR et Jack symétriques</w:t>
            </w:r>
          </w:p>
          <w:p w14:paraId="60AE30C4" w14:textId="7408342A"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Châssis métallique résistant</w:t>
            </w:r>
          </w:p>
          <w:p w14:paraId="1591B02A" w14:textId="79C62617"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 xml:space="preserve"> 2 Micro sans fil, fréquence a bande 2,4 GHz (2400-2483,5 MHz) ; avec Récepteur avec sortie TRS sur jack 3,5 mm, sortie jack de 6,35 mm et une bande passante de 800MHz ; Récepteur est de 12à24v, 80W ;</w:t>
            </w:r>
          </w:p>
          <w:p w14:paraId="111FF063" w14:textId="41B043DB" w:rsidR="0005749B" w:rsidRPr="00874D59" w:rsidRDefault="0005749B"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 xml:space="preserve"> 2 baffles de 200W, 8Kmhz ; avec une puissance sonore de 90 dB/1W/1m</w:t>
            </w:r>
          </w:p>
          <w:p w14:paraId="08F538D3" w14:textId="3C3548D8" w:rsidR="0005749B" w:rsidRPr="00874D59" w:rsidRDefault="0005749B" w:rsidP="0005749B">
            <w:pPr>
              <w:spacing w:after="0" w:line="240" w:lineRule="auto"/>
              <w:rPr>
                <w:rFonts w:eastAsia="Times New Roman" w:cs="Calibri"/>
                <w:color w:val="FF0000"/>
                <w:sz w:val="22"/>
                <w:lang w:val="fr-FR" w:eastAsia="fr-FR"/>
              </w:rPr>
            </w:pPr>
          </w:p>
        </w:tc>
      </w:tr>
      <w:tr w:rsidR="00BA6318" w:rsidRPr="00522DEC" w14:paraId="41E796CB" w14:textId="77777777" w:rsidTr="00932D0C">
        <w:trPr>
          <w:trHeight w:val="276"/>
          <w:jc w:val="center"/>
        </w:trPr>
        <w:tc>
          <w:tcPr>
            <w:tcW w:w="2638" w:type="dxa"/>
            <w:shd w:val="clear" w:color="auto" w:fill="auto"/>
            <w:noWrap/>
            <w:vAlign w:val="center"/>
          </w:tcPr>
          <w:p w14:paraId="6F3B88A2" w14:textId="17D760FA" w:rsidR="00BA6318" w:rsidRPr="00874D59" w:rsidRDefault="00AF16E5" w:rsidP="00A80DA3">
            <w:pPr>
              <w:pStyle w:val="ListParagraph"/>
              <w:numPr>
                <w:ilvl w:val="0"/>
                <w:numId w:val="31"/>
              </w:numPr>
              <w:spacing w:after="240" w:line="240" w:lineRule="auto"/>
              <w:rPr>
                <w:rFonts w:cs="Calibri"/>
                <w:b/>
                <w:bCs/>
                <w:color w:val="000000"/>
                <w:sz w:val="22"/>
              </w:rPr>
            </w:pPr>
            <w:r w:rsidRPr="00874D59">
              <w:rPr>
                <w:rFonts w:cs="Calibri"/>
                <w:b/>
                <w:bCs/>
                <w:color w:val="000000"/>
                <w:sz w:val="22"/>
              </w:rPr>
              <w:lastRenderedPageBreak/>
              <w:t>Cart</w:t>
            </w:r>
            <w:r w:rsidR="007576BD" w:rsidRPr="00874D59">
              <w:rPr>
                <w:rFonts w:cs="Calibri"/>
                <w:b/>
                <w:bCs/>
                <w:color w:val="000000"/>
                <w:sz w:val="22"/>
              </w:rPr>
              <w:t>ouches</w:t>
            </w:r>
          </w:p>
        </w:tc>
        <w:tc>
          <w:tcPr>
            <w:tcW w:w="7406" w:type="dxa"/>
            <w:shd w:val="clear" w:color="auto" w:fill="auto"/>
            <w:noWrap/>
            <w:vAlign w:val="center"/>
          </w:tcPr>
          <w:p w14:paraId="59F5B32C" w14:textId="0DCB309B" w:rsidR="00BA6318" w:rsidRPr="00874D59" w:rsidRDefault="007576BD" w:rsidP="00BA6318">
            <w:pPr>
              <w:spacing w:after="0" w:line="240" w:lineRule="auto"/>
              <w:rPr>
                <w:rFonts w:cs="Calibri"/>
                <w:color w:val="000000"/>
                <w:sz w:val="22"/>
                <w:lang w:val="fr-FR"/>
              </w:rPr>
            </w:pPr>
            <w:r w:rsidRPr="00874D59">
              <w:rPr>
                <w:rFonts w:cs="Calibri"/>
                <w:color w:val="000000"/>
                <w:sz w:val="22"/>
                <w:lang w:val="fr-FR"/>
              </w:rPr>
              <w:t>Compatibles avec le poste</w:t>
            </w:r>
            <w:r w:rsidR="00024E02" w:rsidRPr="00874D59">
              <w:rPr>
                <w:rFonts w:cs="Calibri"/>
                <w:color w:val="000000"/>
                <w:sz w:val="22"/>
                <w:lang w:val="fr-FR"/>
              </w:rPr>
              <w:t xml:space="preserve"> 7</w:t>
            </w:r>
            <w:r w:rsidRPr="00874D59">
              <w:rPr>
                <w:rFonts w:cs="Calibri"/>
                <w:color w:val="000000"/>
                <w:sz w:val="22"/>
                <w:lang w:val="fr-FR"/>
              </w:rPr>
              <w:t xml:space="preserve"> </w:t>
            </w:r>
          </w:p>
        </w:tc>
      </w:tr>
      <w:tr w:rsidR="00024E02" w:rsidRPr="00522DEC" w14:paraId="65B6F429" w14:textId="77777777" w:rsidTr="00932D0C">
        <w:trPr>
          <w:trHeight w:val="276"/>
          <w:jc w:val="center"/>
        </w:trPr>
        <w:tc>
          <w:tcPr>
            <w:tcW w:w="2638" w:type="dxa"/>
            <w:shd w:val="clear" w:color="auto" w:fill="auto"/>
            <w:noWrap/>
            <w:vAlign w:val="center"/>
          </w:tcPr>
          <w:p w14:paraId="2B93F41A" w14:textId="6856F348" w:rsidR="00024E02" w:rsidRPr="00874D59" w:rsidRDefault="00024E02" w:rsidP="00A80DA3">
            <w:pPr>
              <w:pStyle w:val="ListParagraph"/>
              <w:numPr>
                <w:ilvl w:val="0"/>
                <w:numId w:val="31"/>
              </w:numPr>
              <w:spacing w:after="240" w:line="240" w:lineRule="auto"/>
              <w:rPr>
                <w:rFonts w:cs="Calibri"/>
                <w:b/>
                <w:bCs/>
                <w:color w:val="000000"/>
                <w:sz w:val="22"/>
              </w:rPr>
            </w:pPr>
            <w:r w:rsidRPr="00874D59">
              <w:rPr>
                <w:rFonts w:cs="Calibri"/>
                <w:b/>
                <w:bCs/>
                <w:color w:val="000000"/>
                <w:sz w:val="22"/>
              </w:rPr>
              <w:t xml:space="preserve">Cartouches </w:t>
            </w:r>
          </w:p>
        </w:tc>
        <w:tc>
          <w:tcPr>
            <w:tcW w:w="7406" w:type="dxa"/>
            <w:shd w:val="clear" w:color="auto" w:fill="auto"/>
            <w:noWrap/>
            <w:vAlign w:val="center"/>
          </w:tcPr>
          <w:p w14:paraId="6608411D" w14:textId="7C16CE01" w:rsidR="00024E02" w:rsidRPr="00874D59" w:rsidRDefault="00664132" w:rsidP="00BA6318">
            <w:pPr>
              <w:spacing w:after="0" w:line="240" w:lineRule="auto"/>
              <w:rPr>
                <w:rFonts w:cs="Calibri"/>
                <w:color w:val="000000"/>
                <w:sz w:val="22"/>
                <w:lang w:val="fr-FR"/>
              </w:rPr>
            </w:pPr>
            <w:r w:rsidRPr="00874D59">
              <w:rPr>
                <w:rFonts w:cs="Calibri"/>
                <w:color w:val="000000"/>
                <w:sz w:val="22"/>
                <w:lang w:val="fr-FR"/>
              </w:rPr>
              <w:t>Compatibles avec le poste 8</w:t>
            </w:r>
          </w:p>
        </w:tc>
      </w:tr>
      <w:tr w:rsidR="00BA6318" w:rsidRPr="00522DEC" w14:paraId="281D4BA7" w14:textId="77777777" w:rsidTr="00932D0C">
        <w:trPr>
          <w:trHeight w:val="276"/>
          <w:jc w:val="center"/>
        </w:trPr>
        <w:tc>
          <w:tcPr>
            <w:tcW w:w="2638" w:type="dxa"/>
            <w:shd w:val="clear" w:color="auto" w:fill="auto"/>
            <w:noWrap/>
            <w:vAlign w:val="center"/>
          </w:tcPr>
          <w:p w14:paraId="16781B3D" w14:textId="0E7B2D41" w:rsidR="00BA6318" w:rsidRPr="00874D59" w:rsidRDefault="00BA6318" w:rsidP="00A80DA3">
            <w:pPr>
              <w:pStyle w:val="ListParagraph"/>
              <w:numPr>
                <w:ilvl w:val="0"/>
                <w:numId w:val="31"/>
              </w:numPr>
              <w:spacing w:after="240" w:line="240" w:lineRule="auto"/>
              <w:rPr>
                <w:rFonts w:cs="Calibri"/>
                <w:b/>
                <w:bCs/>
                <w:color w:val="000000"/>
                <w:sz w:val="22"/>
              </w:rPr>
            </w:pPr>
            <w:r w:rsidRPr="00874D59">
              <w:rPr>
                <w:rFonts w:eastAsia="Times New Roman" w:cs="Calibri"/>
                <w:b/>
                <w:bCs/>
                <w:color w:val="000000"/>
                <w:sz w:val="22"/>
                <w:lang w:val="fr-FR" w:eastAsia="fr-FR"/>
              </w:rPr>
              <w:t>Clef USB</w:t>
            </w:r>
          </w:p>
        </w:tc>
        <w:tc>
          <w:tcPr>
            <w:tcW w:w="7406" w:type="dxa"/>
            <w:shd w:val="clear" w:color="auto" w:fill="auto"/>
            <w:noWrap/>
            <w:vAlign w:val="center"/>
          </w:tcPr>
          <w:p w14:paraId="2683D6AE" w14:textId="5A5A3A66" w:rsidR="00BA6318" w:rsidRPr="00874D59" w:rsidRDefault="00BA6318"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 xml:space="preserve">Capacité de stockage de la mémoire </w:t>
            </w:r>
            <w:r w:rsidRPr="00874D59">
              <w:rPr>
                <w:rFonts w:eastAsia="Times New Roman" w:cs="Calibri"/>
                <w:color w:val="000000"/>
                <w:sz w:val="22"/>
                <w:lang w:val="fr-FR" w:eastAsia="fr-FR"/>
              </w:rPr>
              <w:tab/>
              <w:t>: 16 Go</w:t>
            </w:r>
          </w:p>
          <w:p w14:paraId="2ACF904D" w14:textId="527F47C6" w:rsidR="00BA6318" w:rsidRPr="00874D59" w:rsidRDefault="00BA6318" w:rsidP="00A80DA3">
            <w:pPr>
              <w:pStyle w:val="ListParagraph"/>
              <w:numPr>
                <w:ilvl w:val="0"/>
                <w:numId w:val="32"/>
              </w:numPr>
              <w:spacing w:after="0" w:line="240" w:lineRule="auto"/>
              <w:rPr>
                <w:rFonts w:eastAsia="Times New Roman" w:cs="Calibri"/>
                <w:color w:val="000000"/>
                <w:sz w:val="22"/>
                <w:lang w:val="fr-FR" w:eastAsia="fr-FR"/>
              </w:rPr>
            </w:pPr>
            <w:r w:rsidRPr="00874D59">
              <w:rPr>
                <w:rFonts w:eastAsia="Times New Roman" w:cs="Calibri"/>
                <w:color w:val="000000"/>
                <w:sz w:val="22"/>
                <w:lang w:val="fr-FR" w:eastAsia="fr-FR"/>
              </w:rPr>
              <w:t>Interface matérielle</w:t>
            </w:r>
            <w:r w:rsidRPr="00874D59">
              <w:rPr>
                <w:rFonts w:eastAsia="Times New Roman" w:cs="Calibri"/>
                <w:color w:val="000000"/>
                <w:sz w:val="22"/>
                <w:lang w:val="fr-FR" w:eastAsia="fr-FR"/>
              </w:rPr>
              <w:tab/>
              <w:t xml:space="preserve"> : USB 3.0</w:t>
            </w:r>
          </w:p>
          <w:p w14:paraId="18B9B9E5" w14:textId="77F16645" w:rsidR="00BA6318" w:rsidRPr="00874D59" w:rsidRDefault="00BA6318" w:rsidP="00A80DA3">
            <w:pPr>
              <w:pStyle w:val="ListParagraph"/>
              <w:numPr>
                <w:ilvl w:val="0"/>
                <w:numId w:val="32"/>
              </w:numPr>
              <w:spacing w:after="0" w:line="240" w:lineRule="auto"/>
              <w:rPr>
                <w:rFonts w:cs="Calibri"/>
                <w:color w:val="000000"/>
                <w:sz w:val="22"/>
                <w:lang w:val="fr-FR"/>
              </w:rPr>
            </w:pPr>
            <w:r w:rsidRPr="00874D59">
              <w:rPr>
                <w:rFonts w:eastAsia="Times New Roman" w:cs="Calibri"/>
                <w:color w:val="000000"/>
                <w:sz w:val="22"/>
                <w:lang w:val="fr-FR" w:eastAsia="fr-FR"/>
              </w:rPr>
              <w:t>Vitesse de lecture</w:t>
            </w:r>
            <w:r w:rsidRPr="00874D59">
              <w:rPr>
                <w:rFonts w:eastAsia="Times New Roman" w:cs="Calibri"/>
                <w:color w:val="000000"/>
                <w:sz w:val="22"/>
                <w:lang w:val="fr-FR" w:eastAsia="fr-FR"/>
              </w:rPr>
              <w:tab/>
              <w:t>:</w:t>
            </w:r>
            <w:r w:rsidRPr="00874D59">
              <w:t xml:space="preserve"> </w:t>
            </w:r>
            <w:r w:rsidRPr="00874D59">
              <w:rPr>
                <w:rFonts w:eastAsia="Times New Roman" w:cs="Calibri"/>
                <w:color w:val="000000"/>
                <w:sz w:val="22"/>
                <w:lang w:val="fr-FR" w:eastAsia="fr-FR"/>
              </w:rPr>
              <w:t>100 mégaoctets par seconde</w:t>
            </w:r>
          </w:p>
        </w:tc>
      </w:tr>
      <w:tr w:rsidR="00BA6318" w:rsidRPr="00522DEC" w14:paraId="73DCA5DB" w14:textId="77777777" w:rsidTr="00932D0C">
        <w:trPr>
          <w:trHeight w:val="276"/>
          <w:jc w:val="center"/>
        </w:trPr>
        <w:tc>
          <w:tcPr>
            <w:tcW w:w="2638" w:type="dxa"/>
            <w:shd w:val="clear" w:color="auto" w:fill="auto"/>
            <w:noWrap/>
            <w:vAlign w:val="center"/>
          </w:tcPr>
          <w:p w14:paraId="1749249B" w14:textId="5BABC81D" w:rsidR="00BA6318" w:rsidRPr="00874D59" w:rsidRDefault="00BA6318" w:rsidP="00A80DA3">
            <w:pPr>
              <w:pStyle w:val="ListParagraph"/>
              <w:numPr>
                <w:ilvl w:val="0"/>
                <w:numId w:val="31"/>
              </w:numPr>
              <w:spacing w:after="240" w:line="240" w:lineRule="auto"/>
              <w:rPr>
                <w:rFonts w:cs="Calibri"/>
                <w:b/>
                <w:bCs/>
                <w:color w:val="000000"/>
                <w:sz w:val="22"/>
              </w:rPr>
            </w:pPr>
            <w:r w:rsidRPr="00874D59">
              <w:rPr>
                <w:rFonts w:eastAsia="Times New Roman" w:cs="Calibri"/>
                <w:b/>
                <w:bCs/>
                <w:color w:val="000000"/>
                <w:sz w:val="22"/>
                <w:lang w:val="fr-FR" w:eastAsia="fr-FR"/>
              </w:rPr>
              <w:t>Extendeur Wifi</w:t>
            </w:r>
          </w:p>
        </w:tc>
        <w:tc>
          <w:tcPr>
            <w:tcW w:w="7406" w:type="dxa"/>
            <w:shd w:val="clear" w:color="auto" w:fill="auto"/>
            <w:noWrap/>
            <w:vAlign w:val="center"/>
          </w:tcPr>
          <w:p w14:paraId="6828E277" w14:textId="7D826E88"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Nombre de </w:t>
            </w:r>
            <w:proofErr w:type="spellStart"/>
            <w:r w:rsidRPr="00874D59">
              <w:rPr>
                <w:rFonts w:eastAsia="Times New Roman"/>
                <w:color w:val="auto"/>
                <w:sz w:val="22"/>
                <w:lang w:eastAsia="fr-FR"/>
              </w:rPr>
              <w:t>coeurs</w:t>
            </w:r>
            <w:proofErr w:type="spellEnd"/>
            <w:r w:rsidRPr="00874D59">
              <w:rPr>
                <w:rFonts w:eastAsia="Times New Roman"/>
                <w:color w:val="auto"/>
                <w:sz w:val="22"/>
                <w:lang w:eastAsia="fr-FR"/>
              </w:rPr>
              <w:tab/>
              <w:t xml:space="preserve">: </w:t>
            </w:r>
            <w:r w:rsidRPr="00874D59">
              <w:rPr>
                <w:rFonts w:ascii="Times New Roman" w:eastAsia="Times New Roman" w:hAnsi="Times New Roman"/>
                <w:color w:val="auto"/>
                <w:sz w:val="22"/>
                <w:lang w:eastAsia="fr-FR"/>
              </w:rPr>
              <w:t>‎</w:t>
            </w:r>
            <w:r w:rsidRPr="00874D59">
              <w:rPr>
                <w:rFonts w:eastAsia="Times New Roman"/>
                <w:color w:val="auto"/>
                <w:sz w:val="22"/>
                <w:lang w:eastAsia="fr-FR"/>
              </w:rPr>
              <w:t>4</w:t>
            </w:r>
          </w:p>
          <w:p w14:paraId="0384D895" w14:textId="0FD74747"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Type de technologie sans fil</w:t>
            </w:r>
            <w:r w:rsidRPr="00874D59">
              <w:rPr>
                <w:rFonts w:eastAsia="Times New Roman"/>
                <w:color w:val="auto"/>
                <w:sz w:val="22"/>
                <w:lang w:eastAsia="fr-FR"/>
              </w:rPr>
              <w:tab/>
              <w:t xml:space="preserve">: </w:t>
            </w:r>
            <w:r w:rsidRPr="00874D59">
              <w:rPr>
                <w:rFonts w:ascii="Times New Roman" w:eastAsia="Times New Roman" w:hAnsi="Times New Roman"/>
                <w:color w:val="auto"/>
                <w:sz w:val="22"/>
                <w:lang w:eastAsia="fr-FR"/>
              </w:rPr>
              <w:t>‎</w:t>
            </w:r>
            <w:r w:rsidRPr="00874D59">
              <w:rPr>
                <w:rFonts w:eastAsia="Times New Roman"/>
                <w:color w:val="auto"/>
                <w:sz w:val="22"/>
                <w:lang w:eastAsia="fr-FR"/>
              </w:rPr>
              <w:t>801.11ac</w:t>
            </w:r>
          </w:p>
          <w:p w14:paraId="1A758E71" w14:textId="50D6299C"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Nombre de ports USB 2.0</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s="Georgia"/>
                <w:color w:val="auto"/>
                <w:sz w:val="22"/>
                <w:lang w:eastAsia="fr-FR"/>
              </w:rPr>
              <w:t> </w:t>
            </w:r>
            <w:r w:rsidRPr="00874D59">
              <w:rPr>
                <w:rFonts w:eastAsia="Times New Roman"/>
                <w:color w:val="auto"/>
                <w:sz w:val="22"/>
                <w:lang w:eastAsia="fr-FR"/>
              </w:rPr>
              <w:t>: 2</w:t>
            </w:r>
          </w:p>
          <w:p w14:paraId="2AE65560" w14:textId="77777777"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-Type de connecteur</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s="Georgia"/>
                <w:color w:val="auto"/>
                <w:sz w:val="22"/>
                <w:lang w:eastAsia="fr-FR"/>
              </w:rPr>
              <w:t> </w:t>
            </w:r>
            <w:r w:rsidRPr="00874D59">
              <w:rPr>
                <w:rFonts w:eastAsia="Times New Roman"/>
                <w:color w:val="auto"/>
                <w:sz w:val="22"/>
                <w:lang w:eastAsia="fr-FR"/>
              </w:rPr>
              <w:t>: Wi-Fi</w:t>
            </w:r>
          </w:p>
          <w:p w14:paraId="6C0E18DC" w14:textId="622B4B13"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Compatibilité du périphérique</w:t>
            </w:r>
            <w:r w:rsidRPr="00874D59">
              <w:rPr>
                <w:rFonts w:eastAsia="Times New Roman"/>
                <w:color w:val="auto"/>
                <w:sz w:val="22"/>
                <w:lang w:eastAsia="fr-FR"/>
              </w:rPr>
              <w:tab/>
            </w:r>
          </w:p>
        </w:tc>
      </w:tr>
      <w:tr w:rsidR="00BA6318" w:rsidRPr="00522DEC" w14:paraId="07A0492A" w14:textId="77777777" w:rsidTr="00932D0C">
        <w:trPr>
          <w:trHeight w:val="276"/>
          <w:jc w:val="center"/>
        </w:trPr>
        <w:tc>
          <w:tcPr>
            <w:tcW w:w="2638" w:type="dxa"/>
            <w:shd w:val="clear" w:color="auto" w:fill="auto"/>
            <w:noWrap/>
            <w:vAlign w:val="center"/>
          </w:tcPr>
          <w:p w14:paraId="59BA550B" w14:textId="769438E4" w:rsidR="00BA6318" w:rsidRPr="00874D59" w:rsidRDefault="00BA6318" w:rsidP="00A80DA3">
            <w:pPr>
              <w:pStyle w:val="ListParagraph"/>
              <w:numPr>
                <w:ilvl w:val="0"/>
                <w:numId w:val="31"/>
              </w:numPr>
              <w:spacing w:after="240" w:line="240" w:lineRule="auto"/>
              <w:rPr>
                <w:rFonts w:cs="Calibri"/>
                <w:b/>
                <w:bCs/>
                <w:color w:val="000000"/>
                <w:sz w:val="22"/>
              </w:rPr>
            </w:pPr>
            <w:r w:rsidRPr="00874D59">
              <w:rPr>
                <w:rFonts w:eastAsia="Times New Roman" w:cs="Calibri"/>
                <w:b/>
                <w:bCs/>
                <w:color w:val="000000"/>
                <w:sz w:val="22"/>
                <w:lang w:val="en-US" w:eastAsia="fr-FR"/>
              </w:rPr>
              <w:t>Rallonge</w:t>
            </w:r>
          </w:p>
        </w:tc>
        <w:tc>
          <w:tcPr>
            <w:tcW w:w="7406" w:type="dxa"/>
            <w:shd w:val="clear" w:color="auto" w:fill="auto"/>
            <w:noWrap/>
            <w:vAlign w:val="center"/>
          </w:tcPr>
          <w:p w14:paraId="2F5788E0" w14:textId="3C63DDD3"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Port du chargeur USB</w:t>
            </w:r>
          </w:p>
          <w:p w14:paraId="4C2AD191" w14:textId="5E41C337"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Conception anti-feu</w:t>
            </w:r>
          </w:p>
          <w:p w14:paraId="21B67980" w14:textId="369D5E63"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Prises de sortie universelles</w:t>
            </w:r>
            <w:r w:rsidR="00F8461F" w:rsidRPr="00874D59">
              <w:rPr>
                <w:rFonts w:eastAsia="Times New Roman"/>
                <w:color w:val="auto"/>
                <w:sz w:val="22"/>
                <w:lang w:eastAsia="fr-FR"/>
              </w:rPr>
              <w:t xml:space="preserve"> (6)</w:t>
            </w:r>
          </w:p>
          <w:p w14:paraId="705FE476" w14:textId="1EA5024B"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Protection EMI / RFI</w:t>
            </w:r>
          </w:p>
          <w:p w14:paraId="29CC6F37" w14:textId="3B55A7BA"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Protection contre les surtensions et le tonnerre</w:t>
            </w:r>
          </w:p>
          <w:p w14:paraId="22D35DA2" w14:textId="6010520D"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Gain de place, soigné et compact</w:t>
            </w:r>
          </w:p>
          <w:p w14:paraId="21BBE2B9" w14:textId="6D28A180"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Protection de disjoncteur de surcharge de circuit</w:t>
            </w:r>
          </w:p>
          <w:p w14:paraId="5C5D700B" w14:textId="4AC8911A" w:rsidR="00BA6318" w:rsidRPr="00874D59" w:rsidRDefault="00BA6318" w:rsidP="001238D0">
            <w:pPr>
              <w:pStyle w:val="ListParagraph"/>
              <w:numPr>
                <w:ilvl w:val="0"/>
                <w:numId w:val="8"/>
              </w:numPr>
              <w:spacing w:after="0" w:line="240" w:lineRule="auto"/>
              <w:rPr>
                <w:rFonts w:cs="Calibri"/>
                <w:color w:val="000000"/>
                <w:sz w:val="22"/>
                <w:lang w:val="fr-FR"/>
              </w:rPr>
            </w:pPr>
            <w:r w:rsidRPr="00874D59">
              <w:rPr>
                <w:rFonts w:eastAsia="Times New Roman"/>
                <w:color w:val="auto"/>
                <w:sz w:val="22"/>
                <w:lang w:eastAsia="fr-FR"/>
              </w:rPr>
              <w:t>Longueur 5 mètres</w:t>
            </w:r>
          </w:p>
        </w:tc>
      </w:tr>
      <w:tr w:rsidR="00BA6318" w:rsidRPr="00522DEC" w14:paraId="0041BC94" w14:textId="77777777" w:rsidTr="00932D0C">
        <w:trPr>
          <w:trHeight w:val="276"/>
          <w:jc w:val="center"/>
        </w:trPr>
        <w:tc>
          <w:tcPr>
            <w:tcW w:w="2638" w:type="dxa"/>
            <w:shd w:val="clear" w:color="auto" w:fill="auto"/>
            <w:noWrap/>
            <w:vAlign w:val="center"/>
          </w:tcPr>
          <w:p w14:paraId="71D13F50" w14:textId="4E613E04" w:rsidR="00BA6318" w:rsidRPr="00874D59" w:rsidRDefault="00BA6318" w:rsidP="00A80DA3">
            <w:pPr>
              <w:pStyle w:val="ListParagraph"/>
              <w:numPr>
                <w:ilvl w:val="0"/>
                <w:numId w:val="31"/>
              </w:numPr>
              <w:spacing w:after="240" w:line="240" w:lineRule="auto"/>
              <w:rPr>
                <w:rFonts w:cs="Calibri"/>
                <w:b/>
                <w:bCs/>
                <w:color w:val="000000"/>
                <w:sz w:val="22"/>
              </w:rPr>
            </w:pPr>
            <w:r w:rsidRPr="00874D59">
              <w:rPr>
                <w:rFonts w:eastAsia="Times New Roman" w:cs="Calibri"/>
                <w:b/>
                <w:bCs/>
                <w:color w:val="000000"/>
                <w:sz w:val="22"/>
                <w:lang w:val="en-US" w:eastAsia="fr-FR"/>
              </w:rPr>
              <w:t>Disque dur</w:t>
            </w:r>
          </w:p>
        </w:tc>
        <w:tc>
          <w:tcPr>
            <w:tcW w:w="7406" w:type="dxa"/>
            <w:shd w:val="clear" w:color="auto" w:fill="auto"/>
            <w:noWrap/>
            <w:vAlign w:val="center"/>
          </w:tcPr>
          <w:p w14:paraId="16849DCB" w14:textId="27991617" w:rsidR="008C0927" w:rsidRPr="00874D59" w:rsidRDefault="008C0927"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Taille de la mémoire vive : 1 To</w:t>
            </w:r>
          </w:p>
          <w:p w14:paraId="78A628D1" w14:textId="2C127C05" w:rsidR="008C0927" w:rsidRPr="00874D59" w:rsidRDefault="008C0927"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Vitesse de rotation du disque dur</w:t>
            </w:r>
            <w:r w:rsidR="00187950" w:rsidRPr="00874D59">
              <w:rPr>
                <w:rFonts w:eastAsia="Times New Roman"/>
                <w:color w:val="auto"/>
                <w:sz w:val="22"/>
                <w:lang w:eastAsia="fr-FR"/>
              </w:rPr>
              <w:t> :</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olor w:val="auto"/>
                <w:sz w:val="22"/>
                <w:lang w:eastAsia="fr-FR"/>
              </w:rPr>
              <w:t>5400</w:t>
            </w:r>
          </w:p>
          <w:p w14:paraId="1978E359" w14:textId="5C2CA80D" w:rsidR="008C0927" w:rsidRPr="00874D59" w:rsidRDefault="008C0927"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Taille du disque dur</w:t>
            </w:r>
            <w:r w:rsidRPr="00874D59">
              <w:rPr>
                <w:rFonts w:eastAsia="Times New Roman"/>
                <w:color w:val="auto"/>
                <w:sz w:val="22"/>
                <w:lang w:eastAsia="fr-FR"/>
              </w:rPr>
              <w:tab/>
            </w:r>
            <w:r w:rsidR="00187950" w:rsidRPr="00874D59">
              <w:rPr>
                <w:rFonts w:eastAsia="Times New Roman"/>
                <w:color w:val="auto"/>
                <w:sz w:val="22"/>
                <w:lang w:eastAsia="fr-FR"/>
              </w:rPr>
              <w:t>:</w:t>
            </w:r>
            <w:r w:rsidRPr="00874D59">
              <w:rPr>
                <w:rFonts w:ascii="Times New Roman" w:eastAsia="Times New Roman" w:hAnsi="Times New Roman"/>
                <w:color w:val="auto"/>
                <w:sz w:val="22"/>
                <w:lang w:eastAsia="fr-FR"/>
              </w:rPr>
              <w:t>‎</w:t>
            </w:r>
            <w:r w:rsidRPr="00874D59">
              <w:rPr>
                <w:rFonts w:eastAsia="Times New Roman"/>
                <w:color w:val="auto"/>
                <w:sz w:val="22"/>
                <w:lang w:eastAsia="fr-FR"/>
              </w:rPr>
              <w:t>1 To</w:t>
            </w:r>
          </w:p>
          <w:p w14:paraId="4DB685E7" w14:textId="5454E248" w:rsidR="008C0927" w:rsidRPr="00874D59" w:rsidRDefault="008C0927"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Interface du disque dur</w:t>
            </w:r>
            <w:r w:rsidR="00187950" w:rsidRPr="00874D59">
              <w:rPr>
                <w:rFonts w:eastAsia="Times New Roman"/>
                <w:color w:val="auto"/>
                <w:sz w:val="22"/>
                <w:lang w:eastAsia="fr-FR"/>
              </w:rPr>
              <w:t> :</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olor w:val="auto"/>
                <w:sz w:val="22"/>
                <w:lang w:eastAsia="fr-FR"/>
              </w:rPr>
              <w:t>USB 1.1</w:t>
            </w:r>
          </w:p>
          <w:p w14:paraId="6CADE70F" w14:textId="748910A9" w:rsidR="00187950" w:rsidRPr="00874D59" w:rsidRDefault="00187950"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Bluetooth :</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olor w:val="auto"/>
                <w:sz w:val="22"/>
                <w:lang w:eastAsia="fr-FR"/>
              </w:rPr>
              <w:t>Non</w:t>
            </w:r>
          </w:p>
          <w:p w14:paraId="66861A04" w14:textId="32F44381" w:rsidR="00187950" w:rsidRPr="00874D59" w:rsidRDefault="00187950"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Interface du matériel informatique</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olor w:val="auto"/>
                <w:sz w:val="22"/>
                <w:lang w:eastAsia="fr-FR"/>
              </w:rPr>
              <w:t>USB 3.0</w:t>
            </w:r>
          </w:p>
          <w:p w14:paraId="41A0F720" w14:textId="45A7BABF" w:rsidR="00187950" w:rsidRPr="00874D59" w:rsidRDefault="00187950"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Type de connecteur :</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olor w:val="auto"/>
                <w:sz w:val="22"/>
                <w:lang w:eastAsia="fr-FR"/>
              </w:rPr>
              <w:t>USB</w:t>
            </w:r>
          </w:p>
          <w:p w14:paraId="57356123" w14:textId="69764064" w:rsidR="00187950" w:rsidRPr="00874D59" w:rsidRDefault="00187950"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Compatibilité du périphérique :</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proofErr w:type="spellStart"/>
            <w:r w:rsidRPr="00874D59">
              <w:rPr>
                <w:rFonts w:eastAsia="Times New Roman"/>
                <w:color w:val="auto"/>
                <w:sz w:val="22"/>
                <w:lang w:eastAsia="fr-FR"/>
              </w:rPr>
              <w:t>Festplatte</w:t>
            </w:r>
            <w:proofErr w:type="spellEnd"/>
          </w:p>
          <w:p w14:paraId="35DC65BD" w14:textId="393679DB" w:rsidR="00187950" w:rsidRPr="00874D59" w:rsidRDefault="00187950"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Dimensions de l'article :L x L x H</w:t>
            </w:r>
            <w:r w:rsidRPr="00874D59">
              <w:rPr>
                <w:rFonts w:eastAsia="Times New Roman"/>
                <w:color w:val="auto"/>
                <w:sz w:val="22"/>
                <w:lang w:eastAsia="fr-FR"/>
              </w:rPr>
              <w:tab/>
            </w:r>
            <w:r w:rsidRPr="00874D59">
              <w:rPr>
                <w:rFonts w:ascii="Times New Roman" w:eastAsia="Times New Roman" w:hAnsi="Times New Roman"/>
                <w:color w:val="auto"/>
                <w:sz w:val="22"/>
                <w:lang w:eastAsia="fr-FR"/>
              </w:rPr>
              <w:t>‎</w:t>
            </w:r>
            <w:r w:rsidRPr="00874D59">
              <w:rPr>
                <w:rFonts w:eastAsia="Times New Roman"/>
                <w:color w:val="auto"/>
                <w:sz w:val="22"/>
                <w:lang w:eastAsia="fr-FR"/>
              </w:rPr>
              <w:t>14.8 x 10.4 x 3.4 centimètres</w:t>
            </w:r>
          </w:p>
          <w:p w14:paraId="3C218311" w14:textId="3FD8EC26" w:rsidR="00187950" w:rsidRPr="00874D59" w:rsidRDefault="00187950" w:rsidP="0018795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Divers :</w:t>
            </w:r>
            <w:r w:rsidR="00F8461F" w:rsidRPr="00874D59">
              <w:rPr>
                <w:rFonts w:eastAsia="Times New Roman"/>
                <w:color w:val="auto"/>
                <w:sz w:val="22"/>
                <w:lang w:eastAsia="fr-FR"/>
              </w:rPr>
              <w:t xml:space="preserve"> </w:t>
            </w:r>
            <w:r w:rsidRPr="00874D59">
              <w:rPr>
                <w:rFonts w:ascii="Times New Roman" w:eastAsia="Times New Roman" w:hAnsi="Times New Roman"/>
                <w:color w:val="auto"/>
                <w:sz w:val="22"/>
                <w:lang w:eastAsia="fr-FR"/>
              </w:rPr>
              <w:t>‎</w:t>
            </w:r>
            <w:r w:rsidRPr="00874D59">
              <w:rPr>
                <w:rFonts w:eastAsia="Times New Roman"/>
                <w:color w:val="auto"/>
                <w:sz w:val="22"/>
                <w:lang w:eastAsia="fr-FR"/>
              </w:rPr>
              <w:t>Portable</w:t>
            </w:r>
          </w:p>
          <w:p w14:paraId="02C23691" w14:textId="77777777" w:rsidR="00E505F8" w:rsidRPr="00874D59" w:rsidRDefault="00E505F8" w:rsidP="00187950">
            <w:pPr>
              <w:spacing w:after="0" w:line="240" w:lineRule="auto"/>
              <w:ind w:left="360"/>
              <w:rPr>
                <w:rFonts w:eastAsia="Times New Roman"/>
                <w:color w:val="auto"/>
                <w:sz w:val="22"/>
                <w:lang w:eastAsia="fr-FR"/>
              </w:rPr>
            </w:pPr>
          </w:p>
          <w:p w14:paraId="0376D122" w14:textId="77777777" w:rsidR="00BA6318" w:rsidRPr="00874D59" w:rsidRDefault="00BA6318" w:rsidP="00187950">
            <w:pPr>
              <w:spacing w:after="0" w:line="240" w:lineRule="auto"/>
              <w:ind w:left="360"/>
              <w:rPr>
                <w:rFonts w:eastAsia="Times New Roman"/>
                <w:color w:val="auto"/>
                <w:sz w:val="22"/>
                <w:lang w:eastAsia="fr-FR"/>
              </w:rPr>
            </w:pPr>
          </w:p>
        </w:tc>
      </w:tr>
      <w:tr w:rsidR="00BA6318" w:rsidRPr="00522DEC" w14:paraId="1916A77E" w14:textId="77777777" w:rsidTr="00932D0C">
        <w:trPr>
          <w:trHeight w:val="276"/>
          <w:jc w:val="center"/>
        </w:trPr>
        <w:tc>
          <w:tcPr>
            <w:tcW w:w="2638" w:type="dxa"/>
            <w:shd w:val="clear" w:color="auto" w:fill="auto"/>
            <w:noWrap/>
            <w:vAlign w:val="center"/>
          </w:tcPr>
          <w:p w14:paraId="1B7F3058" w14:textId="0394F134" w:rsidR="00BA6318" w:rsidRPr="00874D59" w:rsidRDefault="00BA6318" w:rsidP="00A80DA3">
            <w:pPr>
              <w:pStyle w:val="ListParagraph"/>
              <w:numPr>
                <w:ilvl w:val="0"/>
                <w:numId w:val="31"/>
              </w:numPr>
              <w:spacing w:after="240" w:line="240" w:lineRule="auto"/>
              <w:rPr>
                <w:rFonts w:cs="Calibri"/>
                <w:b/>
                <w:bCs/>
                <w:color w:val="000000"/>
                <w:sz w:val="22"/>
                <w:lang w:val="en-US"/>
              </w:rPr>
            </w:pPr>
            <w:r w:rsidRPr="00874D59">
              <w:rPr>
                <w:rFonts w:eastAsia="Times New Roman" w:cs="Calibri"/>
                <w:b/>
                <w:bCs/>
                <w:color w:val="000000"/>
                <w:sz w:val="22"/>
                <w:lang w:val="en-US" w:eastAsia="fr-FR"/>
              </w:rPr>
              <w:t xml:space="preserve">Casque Bluetooth (Stock </w:t>
            </w:r>
            <w:proofErr w:type="spellStart"/>
            <w:r w:rsidRPr="00874D59">
              <w:rPr>
                <w:rFonts w:eastAsia="Times New Roman" w:cs="Calibri"/>
                <w:b/>
                <w:bCs/>
                <w:color w:val="000000"/>
                <w:sz w:val="22"/>
                <w:lang w:val="en-US" w:eastAsia="fr-FR"/>
              </w:rPr>
              <w:t>Enabel</w:t>
            </w:r>
            <w:proofErr w:type="spellEnd"/>
            <w:r w:rsidRPr="00874D59">
              <w:rPr>
                <w:rFonts w:eastAsia="Times New Roman" w:cs="Calibri"/>
                <w:b/>
                <w:bCs/>
                <w:color w:val="000000"/>
                <w:sz w:val="22"/>
                <w:lang w:val="en-US" w:eastAsia="fr-FR"/>
              </w:rPr>
              <w:t xml:space="preserve"> CHKL)</w:t>
            </w:r>
          </w:p>
        </w:tc>
        <w:tc>
          <w:tcPr>
            <w:tcW w:w="7406" w:type="dxa"/>
            <w:shd w:val="clear" w:color="auto" w:fill="auto"/>
            <w:noWrap/>
            <w:vAlign w:val="center"/>
          </w:tcPr>
          <w:p w14:paraId="03F611E4" w14:textId="45D9D368"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Micro-casque arceau sans fil, stéréo </w:t>
            </w:r>
          </w:p>
          <w:p w14:paraId="1218FB92" w14:textId="50901D10"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Connexion Bluetooth (ou USB avec le </w:t>
            </w:r>
            <w:proofErr w:type="spellStart"/>
            <w:r w:rsidRPr="00874D59">
              <w:rPr>
                <w:rFonts w:eastAsia="Times New Roman"/>
                <w:color w:val="auto"/>
                <w:sz w:val="22"/>
                <w:lang w:eastAsia="fr-FR"/>
              </w:rPr>
              <w:t>dongle</w:t>
            </w:r>
            <w:proofErr w:type="spellEnd"/>
            <w:r w:rsidRPr="00874D59">
              <w:rPr>
                <w:rFonts w:eastAsia="Times New Roman"/>
                <w:color w:val="auto"/>
                <w:sz w:val="22"/>
                <w:lang w:eastAsia="fr-FR"/>
              </w:rPr>
              <w:t>) </w:t>
            </w:r>
          </w:p>
          <w:p w14:paraId="6377DC2A" w14:textId="43B7D850"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Écouteurs avec réduction passive du bruit </w:t>
            </w:r>
          </w:p>
          <w:p w14:paraId="08462615" w14:textId="7EF2454F"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Microphone avec annulation des bruits de fond </w:t>
            </w:r>
          </w:p>
          <w:p w14:paraId="062F998C" w14:textId="2F59D625"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lastRenderedPageBreak/>
              <w:t>Bluetooth avec portée sans fil de 30m maxi </w:t>
            </w:r>
          </w:p>
          <w:p w14:paraId="6B223FE3" w14:textId="24791964"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Autonomie : 15h en conversation, 19h en veille </w:t>
            </w:r>
          </w:p>
          <w:p w14:paraId="1BF9D1DE" w14:textId="54CFE3E6"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Témoin lumineux d’appel  </w:t>
            </w:r>
          </w:p>
          <w:p w14:paraId="796E5743" w14:textId="4666CED6" w:rsidR="00BA6318" w:rsidRPr="00874D59" w:rsidRDefault="00BA6318" w:rsidP="001238D0">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Commandes intégrées : volume, muet, prise d'app </w:t>
            </w:r>
          </w:p>
        </w:tc>
      </w:tr>
      <w:tr w:rsidR="00C16EBA" w:rsidRPr="00522DEC" w14:paraId="3E565DE0" w14:textId="77777777" w:rsidTr="00932D0C">
        <w:trPr>
          <w:trHeight w:val="276"/>
          <w:jc w:val="center"/>
        </w:trPr>
        <w:tc>
          <w:tcPr>
            <w:tcW w:w="2638" w:type="dxa"/>
            <w:shd w:val="clear" w:color="auto" w:fill="auto"/>
            <w:noWrap/>
            <w:vAlign w:val="center"/>
          </w:tcPr>
          <w:p w14:paraId="08EB5D4F" w14:textId="36E32F73" w:rsidR="00C16EBA" w:rsidRPr="00874D59" w:rsidRDefault="00C16EBA" w:rsidP="00A80DA3">
            <w:pPr>
              <w:pStyle w:val="ListParagraph"/>
              <w:numPr>
                <w:ilvl w:val="0"/>
                <w:numId w:val="31"/>
              </w:numPr>
              <w:spacing w:after="240" w:line="240" w:lineRule="auto"/>
              <w:rPr>
                <w:rFonts w:eastAsia="Times New Roman" w:cs="Calibri"/>
                <w:b/>
                <w:bCs/>
                <w:color w:val="000000"/>
                <w:sz w:val="22"/>
                <w:lang w:val="en-US" w:eastAsia="fr-FR"/>
              </w:rPr>
            </w:pPr>
            <w:proofErr w:type="spellStart"/>
            <w:r w:rsidRPr="00874D59">
              <w:rPr>
                <w:rFonts w:eastAsia="Times New Roman" w:cs="Calibri"/>
                <w:b/>
                <w:bCs/>
                <w:color w:val="000000"/>
                <w:sz w:val="22"/>
                <w:lang w:val="en-US" w:eastAsia="fr-FR"/>
              </w:rPr>
              <w:lastRenderedPageBreak/>
              <w:t>Stabilisate</w:t>
            </w:r>
            <w:r w:rsidR="001B2020" w:rsidRPr="00874D59">
              <w:rPr>
                <w:rFonts w:eastAsia="Times New Roman" w:cs="Calibri"/>
                <w:b/>
                <w:bCs/>
                <w:color w:val="000000"/>
                <w:sz w:val="22"/>
                <w:lang w:val="en-US" w:eastAsia="fr-FR"/>
              </w:rPr>
              <w:t>u</w:t>
            </w:r>
            <w:r w:rsidRPr="00874D59">
              <w:rPr>
                <w:rFonts w:eastAsia="Times New Roman" w:cs="Calibri"/>
                <w:b/>
                <w:bCs/>
                <w:color w:val="000000"/>
                <w:sz w:val="22"/>
                <w:lang w:val="en-US" w:eastAsia="fr-FR"/>
              </w:rPr>
              <w:t>r</w:t>
            </w:r>
            <w:proofErr w:type="spellEnd"/>
          </w:p>
        </w:tc>
        <w:tc>
          <w:tcPr>
            <w:tcW w:w="7406" w:type="dxa"/>
            <w:shd w:val="clear" w:color="auto" w:fill="auto"/>
            <w:noWrap/>
            <w:vAlign w:val="center"/>
          </w:tcPr>
          <w:p w14:paraId="4ABE485C"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Puissance: 1500 VA </w:t>
            </w:r>
          </w:p>
          <w:p w14:paraId="00EABF5A"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Fréquence d’entrée</w:t>
            </w:r>
            <w:r w:rsidRPr="00874D59">
              <w:rPr>
                <w:rFonts w:ascii="Times New Roman" w:eastAsia="Times New Roman" w:hAnsi="Times New Roman"/>
                <w:color w:val="auto"/>
                <w:sz w:val="22"/>
                <w:lang w:eastAsia="fr-FR"/>
              </w:rPr>
              <w:t> </w:t>
            </w:r>
            <w:r w:rsidRPr="00874D59">
              <w:rPr>
                <w:rFonts w:eastAsia="Times New Roman"/>
                <w:color w:val="auto"/>
                <w:sz w:val="22"/>
                <w:lang w:eastAsia="fr-FR"/>
              </w:rPr>
              <w:t>: 50/60 HZ </w:t>
            </w:r>
          </w:p>
          <w:p w14:paraId="48BB8F93"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Tension de sortie</w:t>
            </w:r>
            <w:r w:rsidRPr="00874D59">
              <w:rPr>
                <w:rFonts w:ascii="Times New Roman" w:eastAsia="Times New Roman" w:hAnsi="Times New Roman"/>
                <w:color w:val="auto"/>
                <w:sz w:val="22"/>
                <w:lang w:eastAsia="fr-FR"/>
              </w:rPr>
              <w:t> </w:t>
            </w:r>
            <w:r w:rsidRPr="00874D59">
              <w:rPr>
                <w:rFonts w:eastAsia="Times New Roman"/>
                <w:color w:val="auto"/>
                <w:sz w:val="22"/>
                <w:lang w:eastAsia="fr-FR"/>
              </w:rPr>
              <w:t>: 220 V </w:t>
            </w:r>
          </w:p>
          <w:p w14:paraId="5E7FD6DD"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Temporisation</w:t>
            </w:r>
            <w:r w:rsidRPr="00874D59">
              <w:rPr>
                <w:rFonts w:ascii="Times New Roman" w:eastAsia="Times New Roman" w:hAnsi="Times New Roman"/>
                <w:color w:val="auto"/>
                <w:sz w:val="22"/>
                <w:lang w:eastAsia="fr-FR"/>
              </w:rPr>
              <w:t> </w:t>
            </w:r>
            <w:r w:rsidRPr="00874D59">
              <w:rPr>
                <w:rFonts w:eastAsia="Times New Roman"/>
                <w:color w:val="auto"/>
                <w:sz w:val="22"/>
                <w:lang w:eastAsia="fr-FR"/>
              </w:rPr>
              <w:t>: 6 à 120 secondes </w:t>
            </w:r>
          </w:p>
          <w:p w14:paraId="6962C721"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Phase</w:t>
            </w:r>
            <w:r w:rsidRPr="00874D59">
              <w:rPr>
                <w:rFonts w:ascii="Times New Roman" w:eastAsia="Times New Roman" w:hAnsi="Times New Roman"/>
                <w:color w:val="auto"/>
                <w:sz w:val="22"/>
                <w:lang w:eastAsia="fr-FR"/>
              </w:rPr>
              <w:t> </w:t>
            </w:r>
            <w:r w:rsidRPr="00874D59">
              <w:rPr>
                <w:rFonts w:eastAsia="Times New Roman"/>
                <w:color w:val="auto"/>
                <w:sz w:val="22"/>
                <w:lang w:eastAsia="fr-FR"/>
              </w:rPr>
              <w:t>: Monophasé </w:t>
            </w:r>
          </w:p>
          <w:p w14:paraId="0D7E3DF1"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Protection des circuits</w:t>
            </w:r>
            <w:r w:rsidRPr="00874D59">
              <w:rPr>
                <w:rFonts w:ascii="Times New Roman" w:eastAsia="Times New Roman" w:hAnsi="Times New Roman"/>
                <w:color w:val="auto"/>
                <w:sz w:val="22"/>
                <w:lang w:eastAsia="fr-FR"/>
              </w:rPr>
              <w:t> </w:t>
            </w:r>
            <w:r w:rsidRPr="00874D59">
              <w:rPr>
                <w:rFonts w:eastAsia="Times New Roman"/>
                <w:color w:val="auto"/>
                <w:sz w:val="22"/>
                <w:lang w:eastAsia="fr-FR"/>
              </w:rPr>
              <w:t>: Fusible</w:t>
            </w:r>
            <w:r w:rsidRPr="00874D59">
              <w:rPr>
                <w:rFonts w:eastAsia="Times New Roman"/>
                <w:color w:val="auto"/>
                <w:lang w:eastAsia="fr-FR"/>
              </w:rPr>
              <w:t>  </w:t>
            </w:r>
          </w:p>
          <w:p w14:paraId="3F1B112E" w14:textId="77777777" w:rsidR="000C75DC" w:rsidRPr="00874D59" w:rsidRDefault="000C75DC" w:rsidP="000C75DC">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Protection de surcharge</w:t>
            </w:r>
            <w:r w:rsidRPr="00874D59">
              <w:rPr>
                <w:rFonts w:ascii="Times New Roman" w:eastAsia="Times New Roman" w:hAnsi="Times New Roman"/>
                <w:color w:val="auto"/>
                <w:sz w:val="22"/>
                <w:lang w:eastAsia="fr-FR"/>
              </w:rPr>
              <w:t> </w:t>
            </w:r>
            <w:r w:rsidRPr="00874D59">
              <w:rPr>
                <w:rFonts w:eastAsia="Times New Roman"/>
                <w:color w:val="auto"/>
                <w:sz w:val="22"/>
                <w:lang w:eastAsia="fr-FR"/>
              </w:rPr>
              <w:t>: Oui </w:t>
            </w:r>
          </w:p>
          <w:p w14:paraId="48674F34" w14:textId="34EB879C" w:rsidR="00C16EBA" w:rsidRPr="00874D59" w:rsidRDefault="00C16EBA" w:rsidP="00BA6318">
            <w:pPr>
              <w:spacing w:after="0" w:line="240" w:lineRule="auto"/>
              <w:rPr>
                <w:rFonts w:eastAsia="Times New Roman" w:cs="Calibri"/>
                <w:color w:val="auto"/>
                <w:sz w:val="22"/>
                <w:lang w:val="fr-FR" w:eastAsia="fr-FR"/>
              </w:rPr>
            </w:pPr>
          </w:p>
        </w:tc>
      </w:tr>
      <w:tr w:rsidR="00B167E2" w:rsidRPr="00522DEC" w14:paraId="1CD91A46" w14:textId="77777777" w:rsidTr="00932D0C">
        <w:trPr>
          <w:trHeight w:val="276"/>
          <w:jc w:val="center"/>
        </w:trPr>
        <w:tc>
          <w:tcPr>
            <w:tcW w:w="2638" w:type="dxa"/>
            <w:shd w:val="clear" w:color="auto" w:fill="auto"/>
            <w:noWrap/>
            <w:vAlign w:val="center"/>
          </w:tcPr>
          <w:p w14:paraId="54DDE141" w14:textId="769DD6EA" w:rsidR="00B167E2" w:rsidRPr="00874D59" w:rsidRDefault="00B167E2" w:rsidP="00A80DA3">
            <w:pPr>
              <w:pStyle w:val="ListParagraph"/>
              <w:numPr>
                <w:ilvl w:val="0"/>
                <w:numId w:val="31"/>
              </w:numPr>
              <w:spacing w:after="240" w:line="240" w:lineRule="auto"/>
              <w:ind w:left="766" w:right="-382" w:hanging="406"/>
              <w:rPr>
                <w:rFonts w:eastAsia="Times New Roman" w:cs="Calibri"/>
                <w:b/>
                <w:bCs/>
                <w:color w:val="000000"/>
                <w:sz w:val="22"/>
                <w:lang w:val="en-US" w:eastAsia="fr-FR"/>
              </w:rPr>
            </w:pPr>
            <w:proofErr w:type="spellStart"/>
            <w:r w:rsidRPr="00874D59">
              <w:rPr>
                <w:rFonts w:eastAsia="Times New Roman" w:cs="Calibri"/>
                <w:b/>
                <w:bCs/>
                <w:color w:val="000000"/>
                <w:sz w:val="22"/>
                <w:lang w:val="en-US" w:eastAsia="fr-FR"/>
              </w:rPr>
              <w:t>Onduleur</w:t>
            </w:r>
            <w:proofErr w:type="spellEnd"/>
          </w:p>
        </w:tc>
        <w:tc>
          <w:tcPr>
            <w:tcW w:w="7406" w:type="dxa"/>
            <w:shd w:val="clear" w:color="auto" w:fill="auto"/>
            <w:noWrap/>
            <w:vAlign w:val="center"/>
          </w:tcPr>
          <w:p w14:paraId="3B078677"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Tension d'entrée principale : 230 V </w:t>
            </w:r>
          </w:p>
          <w:p w14:paraId="2ABE4EAF"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Autre tension d'entrée : 220 V - 240 V </w:t>
            </w:r>
          </w:p>
          <w:p w14:paraId="61DD660A"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Tension de sortie principale : 230 V </w:t>
            </w:r>
          </w:p>
          <w:p w14:paraId="05A07F01"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Autre tension de sortie: 220 V-240 V </w:t>
            </w:r>
          </w:p>
          <w:p w14:paraId="7934F604"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Puissance nominale en W: 1600 W </w:t>
            </w:r>
          </w:p>
          <w:p w14:paraId="7FCF018B"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Puissance nominale en VA: 2000 VA </w:t>
            </w:r>
          </w:p>
          <w:p w14:paraId="437B28B5"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Input Connection Type: CEI 60320 C14 </w:t>
            </w:r>
          </w:p>
          <w:p w14:paraId="66D5814B" w14:textId="77777777" w:rsidR="00791C1F" w:rsidRPr="00874D59" w:rsidRDefault="00791C1F" w:rsidP="00791C1F">
            <w:pPr>
              <w:pStyle w:val="ListParagraph"/>
              <w:numPr>
                <w:ilvl w:val="0"/>
                <w:numId w:val="8"/>
              </w:numPr>
              <w:spacing w:after="0" w:line="240" w:lineRule="auto"/>
              <w:rPr>
                <w:rFonts w:eastAsia="Times New Roman"/>
                <w:color w:val="auto"/>
                <w:sz w:val="22"/>
                <w:lang w:eastAsia="fr-FR"/>
              </w:rPr>
            </w:pPr>
            <w:r w:rsidRPr="00874D59">
              <w:rPr>
                <w:rFonts w:eastAsia="Times New Roman"/>
                <w:color w:val="auto"/>
                <w:sz w:val="22"/>
                <w:lang w:eastAsia="fr-FR"/>
              </w:rPr>
              <w:t xml:space="preserve">Output </w:t>
            </w:r>
            <w:proofErr w:type="spellStart"/>
            <w:r w:rsidRPr="00874D59">
              <w:rPr>
                <w:rFonts w:eastAsia="Times New Roman"/>
                <w:color w:val="auto"/>
                <w:sz w:val="22"/>
                <w:lang w:eastAsia="fr-FR"/>
              </w:rPr>
              <w:t>connection</w:t>
            </w:r>
            <w:proofErr w:type="spellEnd"/>
            <w:r w:rsidRPr="00874D59">
              <w:rPr>
                <w:rFonts w:eastAsia="Times New Roman"/>
                <w:color w:val="auto"/>
                <w:sz w:val="22"/>
                <w:lang w:eastAsia="fr-FR"/>
              </w:rPr>
              <w:t xml:space="preserve"> type : 4 Prises Fr </w:t>
            </w:r>
          </w:p>
          <w:p w14:paraId="5F175307" w14:textId="77777777" w:rsidR="00B167E2" w:rsidRPr="00874D59" w:rsidRDefault="00B167E2" w:rsidP="00791C1F">
            <w:pPr>
              <w:pStyle w:val="ListParagraph"/>
              <w:spacing w:after="0" w:line="240" w:lineRule="auto"/>
              <w:rPr>
                <w:rFonts w:eastAsia="Times New Roman"/>
                <w:color w:val="auto"/>
                <w:sz w:val="22"/>
                <w:lang w:eastAsia="fr-FR"/>
              </w:rPr>
            </w:pPr>
          </w:p>
        </w:tc>
      </w:tr>
      <w:tr w:rsidR="00A44C70" w:rsidRPr="00522DEC" w14:paraId="713A8D4E" w14:textId="77777777" w:rsidTr="00932D0C">
        <w:trPr>
          <w:trHeight w:val="276"/>
          <w:jc w:val="center"/>
        </w:trPr>
        <w:tc>
          <w:tcPr>
            <w:tcW w:w="2638" w:type="dxa"/>
            <w:shd w:val="clear" w:color="auto" w:fill="auto"/>
            <w:noWrap/>
            <w:vAlign w:val="center"/>
          </w:tcPr>
          <w:p w14:paraId="18382B5B" w14:textId="01A0B514" w:rsidR="00A44C70" w:rsidRPr="00874D59" w:rsidRDefault="00A44C70" w:rsidP="00A80DA3">
            <w:pPr>
              <w:pStyle w:val="ListParagraph"/>
              <w:numPr>
                <w:ilvl w:val="0"/>
                <w:numId w:val="31"/>
              </w:numPr>
              <w:spacing w:after="240" w:line="240" w:lineRule="auto"/>
              <w:rPr>
                <w:rFonts w:eastAsia="Times New Roman" w:cs="Calibri"/>
                <w:b/>
                <w:bCs/>
                <w:color w:val="000000"/>
                <w:sz w:val="22"/>
                <w:lang w:val="en-US" w:eastAsia="fr-FR"/>
              </w:rPr>
            </w:pPr>
            <w:r w:rsidRPr="00874D59">
              <w:rPr>
                <w:rFonts w:eastAsia="Times New Roman" w:cs="Calibri"/>
                <w:b/>
                <w:bCs/>
                <w:color w:val="000000"/>
                <w:sz w:val="22"/>
                <w:lang w:val="en-US" w:eastAsia="fr-FR"/>
              </w:rPr>
              <w:t>Modem</w:t>
            </w:r>
          </w:p>
        </w:tc>
        <w:tc>
          <w:tcPr>
            <w:tcW w:w="7406" w:type="dxa"/>
            <w:shd w:val="clear" w:color="auto" w:fill="auto"/>
            <w:noWrap/>
            <w:vAlign w:val="center"/>
          </w:tcPr>
          <w:p w14:paraId="3DE40FAF" w14:textId="629B6573" w:rsidR="00A44C70" w:rsidRPr="00874D59" w:rsidRDefault="00E865EE" w:rsidP="00A44C70">
            <w:pPr>
              <w:spacing w:after="0" w:line="240" w:lineRule="auto"/>
              <w:rPr>
                <w:rFonts w:eastAsia="Times New Roman" w:cs="Calibri"/>
                <w:color w:val="000000"/>
                <w:sz w:val="22"/>
                <w:lang w:val="fr-FR" w:eastAsia="fr-FR"/>
              </w:rPr>
            </w:pPr>
            <w:r w:rsidRPr="00874D59">
              <w:rPr>
                <w:rFonts w:eastAsia="Times New Roman" w:cs="Calibri"/>
                <w:color w:val="auto"/>
                <w:sz w:val="22"/>
                <w:lang w:val="fr-FR" w:eastAsia="fr-FR"/>
              </w:rPr>
              <w:t>Links 4G haut débit standard</w:t>
            </w:r>
          </w:p>
        </w:tc>
      </w:tr>
      <w:tr w:rsidR="00BF6740" w:rsidRPr="00522DEC" w14:paraId="5865164B" w14:textId="77777777" w:rsidTr="00932D0C">
        <w:trPr>
          <w:trHeight w:val="276"/>
          <w:jc w:val="center"/>
        </w:trPr>
        <w:tc>
          <w:tcPr>
            <w:tcW w:w="2638" w:type="dxa"/>
            <w:shd w:val="clear" w:color="auto" w:fill="auto"/>
            <w:noWrap/>
            <w:vAlign w:val="center"/>
          </w:tcPr>
          <w:p w14:paraId="5CCE4927" w14:textId="383C4298" w:rsidR="00BF6740" w:rsidRPr="00874D59" w:rsidRDefault="00BF6740" w:rsidP="00A80DA3">
            <w:pPr>
              <w:pStyle w:val="ListParagraph"/>
              <w:numPr>
                <w:ilvl w:val="0"/>
                <w:numId w:val="31"/>
              </w:numPr>
              <w:spacing w:after="240" w:line="240" w:lineRule="auto"/>
              <w:rPr>
                <w:rFonts w:eastAsia="Times New Roman" w:cs="Calibri"/>
                <w:b/>
                <w:bCs/>
                <w:color w:val="000000"/>
                <w:sz w:val="22"/>
                <w:lang w:val="en-US" w:eastAsia="fr-FR"/>
              </w:rPr>
            </w:pPr>
            <w:proofErr w:type="spellStart"/>
            <w:r w:rsidRPr="00874D59">
              <w:rPr>
                <w:rFonts w:eastAsia="Times New Roman" w:cs="Calibri"/>
                <w:b/>
                <w:bCs/>
                <w:color w:val="000000"/>
                <w:sz w:val="22"/>
                <w:lang w:val="en-US" w:eastAsia="fr-FR"/>
              </w:rPr>
              <w:t>Adap</w:t>
            </w:r>
            <w:r w:rsidR="0056483E" w:rsidRPr="00874D59">
              <w:rPr>
                <w:rFonts w:eastAsia="Times New Roman" w:cs="Calibri"/>
                <w:b/>
                <w:bCs/>
                <w:color w:val="000000"/>
                <w:sz w:val="22"/>
                <w:lang w:val="en-US" w:eastAsia="fr-FR"/>
              </w:rPr>
              <w:t>ta</w:t>
            </w:r>
            <w:r w:rsidRPr="00874D59">
              <w:rPr>
                <w:rFonts w:eastAsia="Times New Roman" w:cs="Calibri"/>
                <w:b/>
                <w:bCs/>
                <w:color w:val="000000"/>
                <w:sz w:val="22"/>
                <w:lang w:val="en-US" w:eastAsia="fr-FR"/>
              </w:rPr>
              <w:t>teur</w:t>
            </w:r>
            <w:proofErr w:type="spellEnd"/>
          </w:p>
        </w:tc>
        <w:tc>
          <w:tcPr>
            <w:tcW w:w="7406" w:type="dxa"/>
            <w:shd w:val="clear" w:color="auto" w:fill="auto"/>
            <w:noWrap/>
            <w:vAlign w:val="center"/>
          </w:tcPr>
          <w:p w14:paraId="419847B3" w14:textId="12A48CDB" w:rsidR="00BF6740" w:rsidRPr="005D314D" w:rsidRDefault="000521F0"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Tension</w:t>
            </w:r>
            <w:r w:rsidR="00275F91" w:rsidRPr="005D314D">
              <w:rPr>
                <w:rFonts w:eastAsia="Times New Roman" w:cs="Calibri"/>
                <w:color w:val="auto"/>
                <w:sz w:val="22"/>
                <w:lang w:val="fr-FR" w:eastAsia="fr-FR"/>
              </w:rPr>
              <w:t> :</w:t>
            </w:r>
            <w:r w:rsidRPr="005D314D">
              <w:rPr>
                <w:rFonts w:eastAsia="Times New Roman" w:cs="Calibri"/>
                <w:color w:val="auto"/>
                <w:sz w:val="22"/>
                <w:lang w:val="fr-FR" w:eastAsia="fr-FR"/>
              </w:rPr>
              <w:t>20V</w:t>
            </w:r>
          </w:p>
          <w:p w14:paraId="4F1FC53A" w14:textId="5AC1330B" w:rsidR="00275F91" w:rsidRPr="005D314D" w:rsidRDefault="00275F91"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Intensité : 3.25 A</w:t>
            </w:r>
          </w:p>
          <w:p w14:paraId="4C484C71" w14:textId="2529FAC3" w:rsidR="00275F91" w:rsidRPr="005D314D" w:rsidRDefault="00275F91"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 xml:space="preserve">Puissance de sortie : </w:t>
            </w:r>
            <w:r w:rsidR="00757858" w:rsidRPr="005D314D">
              <w:rPr>
                <w:rFonts w:eastAsia="Times New Roman" w:cs="Calibri"/>
                <w:color w:val="auto"/>
                <w:sz w:val="22"/>
                <w:lang w:val="fr-FR" w:eastAsia="fr-FR"/>
              </w:rPr>
              <w:t>65 Watt</w:t>
            </w:r>
          </w:p>
          <w:p w14:paraId="2FE0AB0E" w14:textId="15CCBE9B" w:rsidR="00757858" w:rsidRPr="005D314D" w:rsidRDefault="00757858"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Puissance supplémentaire : 5V / 2A / 10W et 9V / 2A / 18W et 15V / 3A / 45W et 20V / 3,25A / 65W</w:t>
            </w:r>
          </w:p>
          <w:p w14:paraId="1FFA1503" w14:textId="591030D5" w:rsidR="00757858" w:rsidRPr="005D314D" w:rsidRDefault="00757858"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 xml:space="preserve">Tension d’entrée : </w:t>
            </w:r>
            <w:r w:rsidR="00131F53" w:rsidRPr="005D314D">
              <w:rPr>
                <w:rFonts w:eastAsia="Times New Roman" w:cs="Calibri"/>
                <w:color w:val="auto"/>
                <w:sz w:val="22"/>
                <w:lang w:val="fr-FR" w:eastAsia="fr-FR"/>
              </w:rPr>
              <w:t>100-240V / 50-60Hz</w:t>
            </w:r>
          </w:p>
          <w:p w14:paraId="0CD87BE6" w14:textId="2814A53B" w:rsidR="00131F53" w:rsidRPr="005D314D" w:rsidRDefault="00131F53"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Type de prise : USB-C</w:t>
            </w:r>
          </w:p>
          <w:p w14:paraId="5820023C" w14:textId="3DAA2E02" w:rsidR="00131F53" w:rsidRPr="005D314D" w:rsidRDefault="00131F53" w:rsidP="00A80DA3">
            <w:pPr>
              <w:pStyle w:val="ListParagraph"/>
              <w:numPr>
                <w:ilvl w:val="0"/>
                <w:numId w:val="38"/>
              </w:numPr>
              <w:spacing w:after="0" w:line="240" w:lineRule="auto"/>
              <w:rPr>
                <w:rFonts w:eastAsia="Times New Roman" w:cs="Calibri"/>
                <w:color w:val="auto"/>
                <w:sz w:val="22"/>
                <w:lang w:val="fr-FR" w:eastAsia="fr-FR"/>
              </w:rPr>
            </w:pPr>
            <w:r w:rsidRPr="005D314D">
              <w:rPr>
                <w:rFonts w:eastAsia="Times New Roman" w:cs="Calibri"/>
                <w:color w:val="auto"/>
                <w:sz w:val="22"/>
                <w:lang w:val="fr-FR" w:eastAsia="fr-FR"/>
              </w:rPr>
              <w:t xml:space="preserve">Marque : </w:t>
            </w:r>
            <w:r w:rsidR="0031615B" w:rsidRPr="005D314D">
              <w:rPr>
                <w:rFonts w:eastAsia="Times New Roman" w:cs="Calibri"/>
                <w:color w:val="auto"/>
                <w:sz w:val="22"/>
                <w:lang w:val="fr-FR" w:eastAsia="fr-FR"/>
              </w:rPr>
              <w:t>Lenovo (Compatible E15)</w:t>
            </w:r>
          </w:p>
          <w:p w14:paraId="70D938CD" w14:textId="5E566C6D" w:rsidR="000521F0" w:rsidRPr="00874D59" w:rsidRDefault="000521F0" w:rsidP="00A44C70">
            <w:pPr>
              <w:spacing w:after="0" w:line="240" w:lineRule="auto"/>
              <w:rPr>
                <w:rFonts w:eastAsia="Times New Roman" w:cs="Calibri"/>
                <w:color w:val="000000"/>
                <w:sz w:val="22"/>
                <w:lang w:val="fr-FR" w:eastAsia="fr-FR"/>
              </w:rPr>
            </w:pPr>
          </w:p>
        </w:tc>
      </w:tr>
      <w:tr w:rsidR="00067975" w:rsidRPr="00522DEC" w14:paraId="4A24B5A8" w14:textId="77777777" w:rsidTr="00932D0C">
        <w:trPr>
          <w:trHeight w:val="276"/>
          <w:jc w:val="center"/>
        </w:trPr>
        <w:tc>
          <w:tcPr>
            <w:tcW w:w="2638" w:type="dxa"/>
            <w:shd w:val="clear" w:color="auto" w:fill="auto"/>
            <w:noWrap/>
            <w:vAlign w:val="center"/>
          </w:tcPr>
          <w:p w14:paraId="224AEDC4" w14:textId="02C93629" w:rsidR="00067975" w:rsidRPr="00874D59" w:rsidRDefault="009B1FF8" w:rsidP="00A80DA3">
            <w:pPr>
              <w:pStyle w:val="ListParagraph"/>
              <w:numPr>
                <w:ilvl w:val="0"/>
                <w:numId w:val="31"/>
              </w:numPr>
              <w:spacing w:after="240" w:line="240" w:lineRule="auto"/>
              <w:rPr>
                <w:rFonts w:eastAsia="Times New Roman" w:cs="Calibri"/>
                <w:b/>
                <w:bCs/>
                <w:color w:val="000000"/>
                <w:sz w:val="22"/>
                <w:lang w:val="en-US" w:eastAsia="fr-FR"/>
              </w:rPr>
            </w:pPr>
            <w:r>
              <w:rPr>
                <w:rFonts w:eastAsia="Times New Roman" w:cs="Calibri"/>
                <w:b/>
                <w:bCs/>
                <w:color w:val="000000"/>
                <w:sz w:val="22"/>
                <w:lang w:val="en-US" w:eastAsia="fr-FR"/>
              </w:rPr>
              <w:t xml:space="preserve"> Support mobile </w:t>
            </w:r>
          </w:p>
        </w:tc>
        <w:tc>
          <w:tcPr>
            <w:tcW w:w="7406" w:type="dxa"/>
            <w:shd w:val="clear" w:color="auto" w:fill="auto"/>
            <w:noWrap/>
            <w:vAlign w:val="center"/>
          </w:tcPr>
          <w:p w14:paraId="2F9033EC" w14:textId="1C4BF4E5" w:rsidR="00067975" w:rsidRPr="005D314D" w:rsidRDefault="009B1FF8" w:rsidP="00A80DA3">
            <w:pPr>
              <w:pStyle w:val="ListParagraph"/>
              <w:numPr>
                <w:ilvl w:val="0"/>
                <w:numId w:val="38"/>
              </w:numPr>
              <w:spacing w:after="0" w:line="240" w:lineRule="auto"/>
              <w:rPr>
                <w:rFonts w:eastAsia="Times New Roman" w:cs="Calibri"/>
                <w:color w:val="auto"/>
                <w:sz w:val="22"/>
                <w:lang w:val="fr-FR" w:eastAsia="fr-FR"/>
              </w:rPr>
            </w:pPr>
            <w:r>
              <w:rPr>
                <w:rFonts w:eastAsia="Times New Roman" w:cs="Calibri"/>
                <w:color w:val="auto"/>
                <w:sz w:val="22"/>
                <w:lang w:val="fr-FR" w:eastAsia="fr-FR"/>
              </w:rPr>
              <w:t>Pour écran 75’’pouces</w:t>
            </w:r>
          </w:p>
        </w:tc>
      </w:tr>
      <w:tr w:rsidR="009765D0" w:rsidRPr="00522DEC" w14:paraId="35E192E5" w14:textId="77777777" w:rsidTr="00932D0C">
        <w:trPr>
          <w:trHeight w:val="276"/>
          <w:jc w:val="center"/>
        </w:trPr>
        <w:tc>
          <w:tcPr>
            <w:tcW w:w="2638" w:type="dxa"/>
            <w:shd w:val="clear" w:color="auto" w:fill="auto"/>
            <w:noWrap/>
            <w:vAlign w:val="center"/>
          </w:tcPr>
          <w:p w14:paraId="67B64475" w14:textId="2B1B829A" w:rsidR="009765D0" w:rsidRDefault="00F733D1" w:rsidP="00A80DA3">
            <w:pPr>
              <w:pStyle w:val="ListParagraph"/>
              <w:numPr>
                <w:ilvl w:val="0"/>
                <w:numId w:val="31"/>
              </w:numPr>
              <w:spacing w:after="240" w:line="240" w:lineRule="auto"/>
              <w:rPr>
                <w:rFonts w:eastAsia="Times New Roman" w:cs="Calibri"/>
                <w:b/>
                <w:bCs/>
                <w:color w:val="000000"/>
                <w:sz w:val="22"/>
                <w:lang w:val="en-US" w:eastAsia="fr-FR"/>
              </w:rPr>
            </w:pPr>
            <w:r>
              <w:rPr>
                <w:rFonts w:eastAsia="Times New Roman" w:cs="Calibri"/>
                <w:b/>
                <w:bCs/>
                <w:color w:val="000000"/>
                <w:sz w:val="22"/>
                <w:lang w:val="en-US" w:eastAsia="fr-FR"/>
              </w:rPr>
              <w:t xml:space="preserve"> </w:t>
            </w:r>
            <w:proofErr w:type="spellStart"/>
            <w:r>
              <w:rPr>
                <w:rFonts w:eastAsia="Times New Roman" w:cs="Calibri"/>
                <w:b/>
                <w:bCs/>
                <w:color w:val="000000"/>
                <w:sz w:val="22"/>
                <w:lang w:val="en-US" w:eastAsia="fr-FR"/>
              </w:rPr>
              <w:t>Appareil</w:t>
            </w:r>
            <w:proofErr w:type="spellEnd"/>
            <w:r>
              <w:rPr>
                <w:rFonts w:eastAsia="Times New Roman" w:cs="Calibri"/>
                <w:b/>
                <w:bCs/>
                <w:color w:val="000000"/>
                <w:sz w:val="22"/>
                <w:lang w:val="en-US" w:eastAsia="fr-FR"/>
              </w:rPr>
              <w:t xml:space="preserve"> photo</w:t>
            </w:r>
          </w:p>
        </w:tc>
        <w:tc>
          <w:tcPr>
            <w:tcW w:w="7406" w:type="dxa"/>
            <w:shd w:val="clear" w:color="auto" w:fill="auto"/>
            <w:noWrap/>
            <w:vAlign w:val="center"/>
          </w:tcPr>
          <w:p w14:paraId="27082E88" w14:textId="6913871B"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 xml:space="preserve">Mégapixels :42.4 </w:t>
            </w:r>
            <w:proofErr w:type="spellStart"/>
            <w:r w:rsidRPr="00E8668E">
              <w:rPr>
                <w:rFonts w:eastAsia="Times New Roman" w:cs="Calibri"/>
                <w:color w:val="auto"/>
                <w:sz w:val="22"/>
                <w:lang w:val="fr-FR" w:eastAsia="fr-FR"/>
              </w:rPr>
              <w:t>Mpx</w:t>
            </w:r>
            <w:proofErr w:type="spellEnd"/>
          </w:p>
          <w:p w14:paraId="7FEDE10F" w14:textId="18018E10"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Format capteur :24x36</w:t>
            </w:r>
          </w:p>
          <w:p w14:paraId="63DFEB7E" w14:textId="20E7DE12"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Stabilisation :Oui</w:t>
            </w:r>
          </w:p>
          <w:p w14:paraId="205A221C" w14:textId="6296E646"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Viseur :Électronique</w:t>
            </w:r>
          </w:p>
          <w:p w14:paraId="3CDB3DC6" w14:textId="57CF2B2E"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Écran :7.5 cm, LCD, 1440000 points, 3/2, Multitouch</w:t>
            </w:r>
          </w:p>
          <w:p w14:paraId="41DDB836" w14:textId="5ABB66F1"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Sensibilité (plage ISO)   100 - 32000 ISO</w:t>
            </w:r>
          </w:p>
          <w:p w14:paraId="71F0BCF1" w14:textId="755EF833" w:rsidR="00E8668E" w:rsidRPr="00E8668E"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Recadrage en 4K à 30 i/s :          Oui</w:t>
            </w:r>
          </w:p>
          <w:p w14:paraId="566D3044" w14:textId="4D4A7375" w:rsidR="009765D0" w:rsidRDefault="00E8668E" w:rsidP="00E8668E">
            <w:pPr>
              <w:pStyle w:val="ListParagraph"/>
              <w:numPr>
                <w:ilvl w:val="0"/>
                <w:numId w:val="38"/>
              </w:numPr>
              <w:spacing w:after="0" w:line="240" w:lineRule="auto"/>
              <w:rPr>
                <w:rFonts w:eastAsia="Times New Roman" w:cs="Calibri"/>
                <w:color w:val="auto"/>
                <w:sz w:val="22"/>
                <w:lang w:val="fr-FR" w:eastAsia="fr-FR"/>
              </w:rPr>
            </w:pPr>
            <w:r w:rsidRPr="00E8668E">
              <w:rPr>
                <w:rFonts w:eastAsia="Times New Roman" w:cs="Calibri"/>
                <w:color w:val="auto"/>
                <w:sz w:val="22"/>
                <w:lang w:val="fr-FR" w:eastAsia="fr-FR"/>
              </w:rPr>
              <w:t>Connectivité :HDMI - Micro type D, Sans-fil - Bluetooth, Sans-fil - NFC, Sans-fil - Wi-Fi, Son - Entrée casque, Son - Sortie micro, Synchro flash, Télécommande, USB - Type C</w:t>
            </w:r>
          </w:p>
        </w:tc>
      </w:tr>
    </w:tbl>
    <w:p w14:paraId="39D824E7" w14:textId="77777777" w:rsidR="007576BD" w:rsidRDefault="007576BD" w:rsidP="0005749B">
      <w:pPr>
        <w:rPr>
          <w:lang w:val="fr-FR"/>
        </w:rPr>
      </w:pPr>
    </w:p>
    <w:p w14:paraId="60A23FEA" w14:textId="77777777" w:rsidR="007576BD" w:rsidRPr="00EB1BE6" w:rsidRDefault="007576BD" w:rsidP="0005749B">
      <w:pPr>
        <w:rPr>
          <w:lang w:val="fr-FR"/>
        </w:rPr>
      </w:pPr>
    </w:p>
    <w:p w14:paraId="4A4AA40F" w14:textId="4CB66E8E" w:rsidR="00670CD2" w:rsidRDefault="00C14188" w:rsidP="006A3028">
      <w:pPr>
        <w:pStyle w:val="Heading2"/>
        <w:keepLines w:val="0"/>
        <w:widowControl w:val="0"/>
        <w:tabs>
          <w:tab w:val="num" w:pos="576"/>
        </w:tabs>
        <w:suppressAutoHyphens/>
        <w:spacing w:after="240"/>
      </w:pPr>
      <w:bookmarkStart w:id="163" w:name="_Toc171414750"/>
      <w:r w:rsidRPr="00EC0BFB">
        <w:rPr>
          <w:rStyle w:val="normaltextrun"/>
          <w:rFonts w:cs="Calibri"/>
          <w:bCs/>
          <w:szCs w:val="28"/>
        </w:rPr>
        <w:t>Licences Logicielles</w:t>
      </w:r>
      <w:bookmarkEnd w:id="163"/>
      <w:r w:rsidRPr="00EC0BFB">
        <w:rPr>
          <w:rStyle w:val="eop"/>
          <w:rFonts w:cs="Calibri"/>
          <w:bCs/>
          <w:szCs w:val="28"/>
        </w:rPr>
        <w:t> </w:t>
      </w:r>
    </w:p>
    <w:p w14:paraId="72D61977" w14:textId="010C7405" w:rsidR="00B0545A" w:rsidRPr="00EC0BFB" w:rsidRDefault="00B0545A" w:rsidP="00B0545A">
      <w:pPr>
        <w:pStyle w:val="paragraph"/>
        <w:spacing w:before="0" w:beforeAutospacing="0" w:after="0" w:afterAutospacing="0"/>
        <w:jc w:val="both"/>
        <w:textAlignment w:val="baseline"/>
        <w:rPr>
          <w:rFonts w:ascii="Calibri" w:hAnsi="Calibri" w:cs="Calibri"/>
          <w:color w:val="585756"/>
          <w:sz w:val="28"/>
          <w:szCs w:val="28"/>
          <w:lang w:val="fr-FR"/>
        </w:rPr>
      </w:pPr>
      <w:r w:rsidRPr="00EC0BFB">
        <w:rPr>
          <w:rStyle w:val="normaltextrun"/>
          <w:rFonts w:ascii="Georgia" w:hAnsi="Georgia" w:cs="Calibri"/>
          <w:color w:val="585756"/>
          <w:sz w:val="22"/>
          <w:szCs w:val="22"/>
          <w:lang w:val="fr-FR"/>
        </w:rPr>
        <w:t>Le fournisseur assure l’installation de certaines applications lors de la préparation d’ordinateur avant sa livraison, entre autres</w:t>
      </w:r>
      <w:r w:rsidRPr="00EC0BFB">
        <w:rPr>
          <w:rStyle w:val="normaltextrun"/>
          <w:color w:val="585756"/>
          <w:sz w:val="22"/>
          <w:szCs w:val="22"/>
          <w:lang w:val="fr-FR"/>
        </w:rPr>
        <w:t> </w:t>
      </w:r>
      <w:r w:rsidRPr="00EC0BFB">
        <w:rPr>
          <w:rStyle w:val="normaltextrun"/>
          <w:rFonts w:ascii="Georgia" w:hAnsi="Georgia" w:cs="Calibri"/>
          <w:color w:val="585756"/>
          <w:sz w:val="22"/>
          <w:szCs w:val="22"/>
          <w:lang w:val="fr-FR"/>
        </w:rPr>
        <w:t>: Le syst</w:t>
      </w:r>
      <w:r w:rsidRPr="00EC0BFB">
        <w:rPr>
          <w:rStyle w:val="normaltextrun"/>
          <w:rFonts w:ascii="Georgia" w:hAnsi="Georgia" w:cs="Georgia"/>
          <w:color w:val="585756"/>
          <w:sz w:val="22"/>
          <w:szCs w:val="22"/>
          <w:lang w:val="fr-FR"/>
        </w:rPr>
        <w:t>è</w:t>
      </w:r>
      <w:r w:rsidRPr="00EC0BFB">
        <w:rPr>
          <w:rStyle w:val="normaltextrun"/>
          <w:rFonts w:ascii="Georgia" w:hAnsi="Georgia" w:cs="Calibri"/>
          <w:color w:val="585756"/>
          <w:sz w:val="22"/>
          <w:szCs w:val="22"/>
          <w:lang w:val="fr-FR"/>
        </w:rPr>
        <w:t xml:space="preserve">me </w:t>
      </w:r>
      <w:r w:rsidRPr="00567170">
        <w:rPr>
          <w:rStyle w:val="normaltextrun"/>
          <w:rFonts w:ascii="Georgia" w:hAnsi="Georgia" w:cs="Calibri"/>
          <w:color w:val="585756"/>
          <w:sz w:val="22"/>
          <w:szCs w:val="22"/>
          <w:lang w:val="fr-FR"/>
        </w:rPr>
        <w:t>d</w:t>
      </w:r>
      <w:r w:rsidRPr="00567170">
        <w:rPr>
          <w:rStyle w:val="normaltextrun"/>
          <w:rFonts w:ascii="Georgia" w:hAnsi="Georgia" w:cs="Georgia"/>
          <w:color w:val="585756"/>
          <w:sz w:val="22"/>
          <w:szCs w:val="22"/>
          <w:lang w:val="fr-FR"/>
        </w:rPr>
        <w:t>’</w:t>
      </w:r>
      <w:r w:rsidRPr="00567170">
        <w:rPr>
          <w:rStyle w:val="normaltextrun"/>
          <w:rFonts w:ascii="Georgia" w:hAnsi="Georgia" w:cs="Calibri"/>
          <w:color w:val="585756"/>
          <w:sz w:val="22"/>
          <w:szCs w:val="22"/>
          <w:lang w:val="fr-FR"/>
        </w:rPr>
        <w:t>exploitation Windows 1</w:t>
      </w:r>
      <w:r w:rsidR="00A62E28" w:rsidRPr="00567170">
        <w:rPr>
          <w:rStyle w:val="normaltextrun"/>
          <w:rFonts w:ascii="Georgia" w:hAnsi="Georgia" w:cs="Calibri"/>
          <w:color w:val="585756"/>
          <w:sz w:val="22"/>
          <w:szCs w:val="22"/>
          <w:lang w:val="fr-FR"/>
        </w:rPr>
        <w:t>1</w:t>
      </w:r>
      <w:r w:rsidRPr="00567170">
        <w:rPr>
          <w:rStyle w:val="normaltextrun"/>
          <w:rFonts w:ascii="Georgia" w:hAnsi="Georgia" w:cs="Calibri"/>
          <w:color w:val="585756"/>
          <w:sz w:val="22"/>
          <w:szCs w:val="22"/>
          <w:lang w:val="fr-FR"/>
        </w:rPr>
        <w:t xml:space="preserve"> ,Adobe Reader DC, Chrome,</w:t>
      </w:r>
      <w:r w:rsidRPr="00567170">
        <w:rPr>
          <w:rStyle w:val="normaltextrun"/>
          <w:rFonts w:ascii="Georgia" w:hAnsi="Georgia" w:cs="Calibri"/>
          <w:b/>
          <w:bCs/>
          <w:color w:val="585756"/>
          <w:sz w:val="22"/>
          <w:szCs w:val="22"/>
          <w:lang w:val="fr-FR"/>
        </w:rPr>
        <w:t xml:space="preserve"> </w:t>
      </w:r>
      <w:r w:rsidRPr="00567170">
        <w:rPr>
          <w:rStyle w:val="normaltextrun"/>
          <w:rFonts w:ascii="Georgia" w:hAnsi="Georgia" w:cs="Calibri"/>
          <w:color w:val="585756"/>
          <w:sz w:val="22"/>
          <w:szCs w:val="22"/>
          <w:lang w:val="fr-FR"/>
        </w:rPr>
        <w:t xml:space="preserve">Firefox... </w:t>
      </w:r>
      <w:r w:rsidRPr="00567170">
        <w:rPr>
          <w:rStyle w:val="normaltextrun"/>
          <w:rFonts w:ascii="Georgia" w:hAnsi="Georgia" w:cs="Calibri"/>
          <w:b/>
          <w:bCs/>
          <w:color w:val="585756"/>
          <w:sz w:val="22"/>
          <w:szCs w:val="22"/>
          <w:u w:val="single"/>
          <w:lang w:val="fr-FR"/>
        </w:rPr>
        <w:t>ou équivalents</w:t>
      </w:r>
      <w:r w:rsidRPr="00567170">
        <w:rPr>
          <w:rStyle w:val="normaltextrun"/>
          <w:rFonts w:ascii="Georgia" w:hAnsi="Georgia" w:cs="Calibri"/>
          <w:color w:val="585756"/>
          <w:sz w:val="22"/>
          <w:szCs w:val="22"/>
          <w:lang w:val="fr-FR"/>
        </w:rPr>
        <w:t>. Les</w:t>
      </w:r>
      <w:r w:rsidRPr="00EC0BFB">
        <w:rPr>
          <w:rStyle w:val="normaltextrun"/>
          <w:rFonts w:ascii="Georgia" w:hAnsi="Georgia" w:cs="Calibri"/>
          <w:color w:val="585756"/>
          <w:sz w:val="22"/>
          <w:szCs w:val="22"/>
          <w:lang w:val="fr-FR"/>
        </w:rPr>
        <w:t xml:space="preserve"> applications propriétaires  doivent disposer des licences authentiques. Pour raison de sécurité, seules </w:t>
      </w:r>
      <w:r w:rsidRPr="00EC0BFB">
        <w:rPr>
          <w:rStyle w:val="normaltextrun"/>
          <w:rFonts w:ascii="Georgia" w:hAnsi="Georgia" w:cs="Calibri"/>
          <w:color w:val="585756"/>
          <w:sz w:val="22"/>
          <w:szCs w:val="22"/>
          <w:lang w:val="fr-FR"/>
        </w:rPr>
        <w:lastRenderedPageBreak/>
        <w:t>les applications authentiques et enregistrées auprès du propriétaire (par ex</w:t>
      </w:r>
      <w:r w:rsidRPr="00EC0BFB">
        <w:rPr>
          <w:rStyle w:val="normaltextrun"/>
          <w:color w:val="585756"/>
          <w:sz w:val="22"/>
          <w:szCs w:val="22"/>
          <w:lang w:val="fr-FR"/>
        </w:rPr>
        <w:t> </w:t>
      </w:r>
      <w:r w:rsidRPr="00EC0BFB">
        <w:rPr>
          <w:rStyle w:val="normaltextrun"/>
          <w:rFonts w:ascii="Georgia" w:hAnsi="Georgia" w:cs="Calibri"/>
          <w:color w:val="585756"/>
          <w:sz w:val="22"/>
          <w:szCs w:val="22"/>
          <w:lang w:val="fr-FR"/>
        </w:rPr>
        <w:t xml:space="preserve">: Microsoft ou Adobe etc.) peuvent </w:t>
      </w:r>
      <w:r w:rsidRPr="00EC0BFB">
        <w:rPr>
          <w:rStyle w:val="normaltextrun"/>
          <w:rFonts w:ascii="Georgia" w:hAnsi="Georgia" w:cs="Georgia"/>
          <w:color w:val="585756"/>
          <w:sz w:val="22"/>
          <w:szCs w:val="22"/>
          <w:lang w:val="fr-FR"/>
        </w:rPr>
        <w:t>ê</w:t>
      </w:r>
      <w:r w:rsidRPr="00EC0BFB">
        <w:rPr>
          <w:rStyle w:val="normaltextrun"/>
          <w:rFonts w:ascii="Georgia" w:hAnsi="Georgia" w:cs="Calibri"/>
          <w:color w:val="585756"/>
          <w:sz w:val="22"/>
          <w:szCs w:val="22"/>
          <w:lang w:val="fr-FR"/>
        </w:rPr>
        <w:t>tre install</w:t>
      </w:r>
      <w:r w:rsidRPr="00EC0BFB">
        <w:rPr>
          <w:rStyle w:val="normaltextrun"/>
          <w:rFonts w:ascii="Georgia" w:hAnsi="Georgia" w:cs="Georgia"/>
          <w:color w:val="585756"/>
          <w:sz w:val="22"/>
          <w:szCs w:val="22"/>
          <w:lang w:val="fr-FR"/>
        </w:rPr>
        <w:t>é</w:t>
      </w:r>
      <w:r w:rsidRPr="00EC0BFB">
        <w:rPr>
          <w:rStyle w:val="normaltextrun"/>
          <w:rFonts w:ascii="Georgia" w:hAnsi="Georgia" w:cs="Calibri"/>
          <w:color w:val="585756"/>
          <w:sz w:val="22"/>
          <w:szCs w:val="22"/>
          <w:lang w:val="fr-FR"/>
        </w:rPr>
        <w:t>s sur nos mat</w:t>
      </w:r>
      <w:r w:rsidRPr="00EC0BFB">
        <w:rPr>
          <w:rStyle w:val="normaltextrun"/>
          <w:rFonts w:ascii="Georgia" w:hAnsi="Georgia" w:cs="Georgia"/>
          <w:color w:val="585756"/>
          <w:sz w:val="22"/>
          <w:szCs w:val="22"/>
          <w:lang w:val="fr-FR"/>
        </w:rPr>
        <w:t>é</w:t>
      </w:r>
      <w:r w:rsidRPr="00EC0BFB">
        <w:rPr>
          <w:rStyle w:val="normaltextrun"/>
          <w:rFonts w:ascii="Georgia" w:hAnsi="Georgia" w:cs="Calibri"/>
          <w:color w:val="585756"/>
          <w:sz w:val="22"/>
          <w:szCs w:val="22"/>
          <w:lang w:val="fr-FR"/>
        </w:rPr>
        <w:t>riels. </w:t>
      </w:r>
      <w:r w:rsidRPr="00EC0BFB">
        <w:rPr>
          <w:rStyle w:val="eop"/>
          <w:rFonts w:ascii="Georgia" w:hAnsi="Georgia" w:cs="Calibri"/>
          <w:sz w:val="22"/>
          <w:szCs w:val="22"/>
          <w:lang w:val="fr-FR"/>
        </w:rPr>
        <w:t> </w:t>
      </w:r>
    </w:p>
    <w:p w14:paraId="1A9BD47B" w14:textId="77777777" w:rsidR="00B0545A" w:rsidRDefault="00B0545A" w:rsidP="00B0545A">
      <w:pPr>
        <w:pStyle w:val="paragraph"/>
        <w:spacing w:before="0" w:beforeAutospacing="0" w:after="0" w:afterAutospacing="0"/>
        <w:jc w:val="both"/>
        <w:textAlignment w:val="baseline"/>
        <w:rPr>
          <w:rStyle w:val="normaltextrun"/>
          <w:rFonts w:ascii="Georgia" w:hAnsi="Georgia" w:cs="Calibri"/>
          <w:color w:val="585756"/>
          <w:sz w:val="22"/>
          <w:szCs w:val="22"/>
          <w:lang w:val="fr-FR"/>
        </w:rPr>
      </w:pPr>
      <w:r w:rsidRPr="00EC0BFB">
        <w:rPr>
          <w:rStyle w:val="normaltextrun"/>
          <w:rFonts w:ascii="Georgia" w:hAnsi="Georgia" w:cs="Calibri"/>
          <w:color w:val="585756"/>
          <w:sz w:val="22"/>
          <w:szCs w:val="22"/>
          <w:lang w:val="fr-FR"/>
        </w:rPr>
        <w:t>Les différents logiciels sont à installer en Français, sauf indications contraires.</w:t>
      </w:r>
    </w:p>
    <w:p w14:paraId="5C8BF021" w14:textId="77777777" w:rsidR="00670CD2" w:rsidRDefault="00670CD2" w:rsidP="006A3028"/>
    <w:p w14:paraId="2EA0AD0A" w14:textId="77777777" w:rsidR="00905A08" w:rsidRPr="00922BA9" w:rsidRDefault="00905A08" w:rsidP="00905A08">
      <w:pPr>
        <w:pStyle w:val="Heading2"/>
        <w:keepLines w:val="0"/>
        <w:widowControl w:val="0"/>
        <w:tabs>
          <w:tab w:val="num" w:pos="576"/>
        </w:tabs>
        <w:suppressAutoHyphens/>
        <w:spacing w:after="240"/>
        <w:rPr>
          <w:rStyle w:val="normaltextrun"/>
        </w:rPr>
      </w:pPr>
      <w:bookmarkStart w:id="164" w:name="_Toc171414751"/>
      <w:r w:rsidRPr="00922BA9">
        <w:rPr>
          <w:rStyle w:val="normaltextrun"/>
          <w:rFonts w:cs="Calibri"/>
          <w:bCs/>
          <w:szCs w:val="28"/>
        </w:rPr>
        <w:t>Conformité</w:t>
      </w:r>
      <w:bookmarkEnd w:id="164"/>
      <w:r w:rsidRPr="00922BA9">
        <w:rPr>
          <w:rStyle w:val="normaltextrun"/>
        </w:rPr>
        <w:t> </w:t>
      </w:r>
    </w:p>
    <w:p w14:paraId="6F48D2E3" w14:textId="5C098B20" w:rsidR="00D4151B" w:rsidRPr="00C52EE7" w:rsidRDefault="00905A08" w:rsidP="00C52EE7">
      <w:pPr>
        <w:pStyle w:val="paragraph"/>
        <w:spacing w:before="0" w:beforeAutospacing="0" w:after="0" w:afterAutospacing="0"/>
        <w:jc w:val="both"/>
        <w:textAlignment w:val="baseline"/>
        <w:rPr>
          <w:rFonts w:ascii="Segoe UI" w:hAnsi="Segoe UI" w:cs="Segoe UI"/>
          <w:color w:val="585756"/>
          <w:sz w:val="18"/>
          <w:szCs w:val="18"/>
          <w:lang w:val="fr-FR"/>
        </w:rPr>
      </w:pPr>
      <w:r w:rsidRPr="00922BA9">
        <w:rPr>
          <w:rStyle w:val="normaltextrun"/>
          <w:rFonts w:ascii="Georgia" w:hAnsi="Georgia" w:cs="Segoe UI"/>
          <w:color w:val="585756"/>
          <w:sz w:val="22"/>
          <w:szCs w:val="22"/>
          <w:lang w:val="fr-FR"/>
        </w:rPr>
        <w:t>Le</w:t>
      </w:r>
      <w:r w:rsidRPr="00922BA9">
        <w:rPr>
          <w:rStyle w:val="normaltextrun"/>
          <w:rFonts w:ascii="Georgia" w:hAnsi="Georgia" w:cs="Segoe UI"/>
          <w:color w:val="333333"/>
          <w:sz w:val="22"/>
          <w:szCs w:val="22"/>
          <w:shd w:val="clear" w:color="auto" w:fill="FFFFFF"/>
          <w:lang w:val="fr-FR"/>
        </w:rPr>
        <w:t xml:space="preserve"> fournisseur doit veiller à ce que les produits proposés soient sûrs, conformes aux exigences imposées sur les équipements électroniques. De ce fait les équipements électroniques doivent être obligatoirement certifiés par l’une des mentions suivantes</w:t>
      </w:r>
      <w:r w:rsidRPr="00922BA9">
        <w:rPr>
          <w:rStyle w:val="normaltextrun"/>
          <w:color w:val="333333"/>
          <w:sz w:val="22"/>
          <w:szCs w:val="22"/>
          <w:shd w:val="clear" w:color="auto" w:fill="FFFFFF"/>
          <w:lang w:val="fr-FR"/>
        </w:rPr>
        <w:t> </w:t>
      </w:r>
      <w:r w:rsidRPr="00922BA9">
        <w:rPr>
          <w:rStyle w:val="normaltextrun"/>
          <w:rFonts w:ascii="Georgia" w:hAnsi="Georgia" w:cs="Segoe UI"/>
          <w:color w:val="333333"/>
          <w:sz w:val="22"/>
          <w:szCs w:val="22"/>
          <w:shd w:val="clear" w:color="auto" w:fill="FFFFFF"/>
          <w:lang w:val="fr-FR"/>
        </w:rPr>
        <w:t xml:space="preserve">: </w:t>
      </w:r>
      <w:r w:rsidRPr="00922BA9">
        <w:rPr>
          <w:rStyle w:val="normaltextrun"/>
          <w:rFonts w:ascii="Georgia" w:hAnsi="Georgia" w:cs="Segoe UI"/>
          <w:b/>
          <w:bCs/>
          <w:color w:val="333333"/>
          <w:sz w:val="22"/>
          <w:szCs w:val="22"/>
          <w:shd w:val="clear" w:color="auto" w:fill="FFFFFF"/>
          <w:lang w:val="fr-FR"/>
        </w:rPr>
        <w:t xml:space="preserve">FCC, CE, ICC, RoHS, UL, CCC </w:t>
      </w:r>
      <w:r w:rsidRPr="00922BA9">
        <w:rPr>
          <w:rStyle w:val="normaltextrun"/>
          <w:rFonts w:ascii="Georgia" w:hAnsi="Georgia" w:cs="Segoe UI"/>
          <w:color w:val="333333"/>
          <w:sz w:val="22"/>
          <w:szCs w:val="22"/>
          <w:shd w:val="clear" w:color="auto" w:fill="FFFFFF"/>
          <w:lang w:val="fr-FR"/>
        </w:rPr>
        <w:t>etc.</w:t>
      </w:r>
    </w:p>
    <w:p w14:paraId="309914BD" w14:textId="77777777" w:rsidR="00427505" w:rsidRDefault="00427505" w:rsidP="00C52EE7">
      <w:pPr>
        <w:pStyle w:val="Heading2"/>
        <w:keepLines w:val="0"/>
        <w:widowControl w:val="0"/>
        <w:tabs>
          <w:tab w:val="num" w:pos="576"/>
        </w:tabs>
        <w:suppressAutoHyphens/>
        <w:spacing w:after="240"/>
        <w:rPr>
          <w:rFonts w:cs="Calibri"/>
          <w:bCs/>
          <w:color w:val="585756"/>
          <w:sz w:val="24"/>
          <w:szCs w:val="24"/>
        </w:rPr>
      </w:pPr>
      <w:bookmarkStart w:id="165" w:name="_Toc171414752"/>
      <w:r w:rsidRPr="00217857">
        <w:t xml:space="preserve">Service </w:t>
      </w:r>
      <w:r w:rsidRPr="00C52EE7">
        <w:rPr>
          <w:rStyle w:val="normaltextrun"/>
          <w:rFonts w:cs="Calibri"/>
          <w:bCs/>
          <w:szCs w:val="28"/>
        </w:rPr>
        <w:t>après</w:t>
      </w:r>
      <w:r w:rsidRPr="00217857">
        <w:t>-vente</w:t>
      </w:r>
      <w:bookmarkEnd w:id="165"/>
      <w:r w:rsidRPr="00217857">
        <w:t> </w:t>
      </w:r>
    </w:p>
    <w:p w14:paraId="7BBD6E19" w14:textId="77777777" w:rsidR="00427505" w:rsidRDefault="00427505" w:rsidP="00427505">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sz w:val="21"/>
          <w:szCs w:val="21"/>
          <w:lang w:val="fr-FR"/>
        </w:rPr>
        <w:t>Le soumissionnaire joindra à son offre une déclaration certifiant qu’il s’engage à assurer pendant une période de 12 mois, soit par ses services, soit par ceux de ses sous-traitants, l’entretien et la réparation de la fourniture.</w:t>
      </w:r>
      <w:r w:rsidRPr="00217857">
        <w:rPr>
          <w:rStyle w:val="eop"/>
          <w:rFonts w:ascii="Georgia" w:hAnsi="Georgia" w:cs="Segoe UI"/>
          <w:sz w:val="21"/>
          <w:szCs w:val="21"/>
          <w:lang w:val="fr-FR"/>
        </w:rPr>
        <w:t> </w:t>
      </w:r>
    </w:p>
    <w:p w14:paraId="149BB5C3" w14:textId="380AC36F" w:rsidR="000D7652" w:rsidRDefault="000D7652" w:rsidP="00890098"/>
    <w:p w14:paraId="6F76E7E5" w14:textId="77777777" w:rsidR="0051515E" w:rsidRDefault="0051515E" w:rsidP="00890098"/>
    <w:p w14:paraId="26612A11" w14:textId="77777777" w:rsidR="0051515E" w:rsidRDefault="0051515E" w:rsidP="00890098"/>
    <w:p w14:paraId="40491C6A" w14:textId="77777777" w:rsidR="0051515E" w:rsidRDefault="0051515E" w:rsidP="00890098"/>
    <w:p w14:paraId="074FD715" w14:textId="77777777" w:rsidR="0051515E" w:rsidRDefault="0051515E" w:rsidP="00890098"/>
    <w:p w14:paraId="30C43C12" w14:textId="77777777" w:rsidR="0051515E" w:rsidRDefault="0051515E" w:rsidP="00890098"/>
    <w:p w14:paraId="12BB646B" w14:textId="77777777" w:rsidR="0051515E" w:rsidRDefault="0051515E" w:rsidP="00890098"/>
    <w:p w14:paraId="5920B3EC" w14:textId="77777777" w:rsidR="0051515E" w:rsidRDefault="0051515E" w:rsidP="00890098"/>
    <w:p w14:paraId="75E799AA" w14:textId="77777777" w:rsidR="0051515E" w:rsidRDefault="0051515E" w:rsidP="00890098"/>
    <w:p w14:paraId="23E416BB" w14:textId="77777777" w:rsidR="0051515E" w:rsidRDefault="0051515E" w:rsidP="00890098"/>
    <w:p w14:paraId="34A9B2DB" w14:textId="77777777" w:rsidR="0051515E" w:rsidRDefault="0051515E" w:rsidP="00890098"/>
    <w:p w14:paraId="2DC2D80C" w14:textId="77777777" w:rsidR="0051515E" w:rsidRDefault="0051515E" w:rsidP="00890098"/>
    <w:p w14:paraId="2E0C59F1" w14:textId="77777777" w:rsidR="0051515E" w:rsidRDefault="0051515E" w:rsidP="00890098"/>
    <w:p w14:paraId="0C5297E1" w14:textId="77777777" w:rsidR="0051515E" w:rsidRDefault="0051515E" w:rsidP="00890098"/>
    <w:p w14:paraId="3414E3FF" w14:textId="77777777" w:rsidR="0051515E" w:rsidRDefault="0051515E" w:rsidP="00890098"/>
    <w:p w14:paraId="0A4DC8FA" w14:textId="77777777" w:rsidR="0051515E" w:rsidRDefault="0051515E" w:rsidP="00890098"/>
    <w:p w14:paraId="54C7012A" w14:textId="77777777" w:rsidR="0051515E" w:rsidRDefault="0051515E" w:rsidP="00890098"/>
    <w:p w14:paraId="2ECD2E9D" w14:textId="77777777" w:rsidR="0051515E" w:rsidRDefault="0051515E" w:rsidP="00890098"/>
    <w:p w14:paraId="1CE5BD1D" w14:textId="77777777" w:rsidR="0051515E" w:rsidRDefault="0051515E" w:rsidP="00890098"/>
    <w:p w14:paraId="192CBDCF" w14:textId="77777777" w:rsidR="0051515E" w:rsidRDefault="0051515E" w:rsidP="00890098"/>
    <w:p w14:paraId="2DCAB011" w14:textId="77777777" w:rsidR="0051515E" w:rsidRDefault="0051515E" w:rsidP="00890098"/>
    <w:p w14:paraId="1D9EDBB3" w14:textId="77777777" w:rsidR="0051515E" w:rsidRDefault="0051515E" w:rsidP="00890098"/>
    <w:p w14:paraId="097794B3" w14:textId="77777777" w:rsidR="0051515E" w:rsidRDefault="0051515E" w:rsidP="00890098"/>
    <w:p w14:paraId="3C7F4BC0" w14:textId="4FAD9BBC" w:rsidR="005F2003" w:rsidRDefault="005F2003" w:rsidP="005513D4">
      <w:pPr>
        <w:pStyle w:val="Heading1"/>
      </w:pPr>
      <w:bookmarkStart w:id="166" w:name="_Toc171414753"/>
      <w:r>
        <w:lastRenderedPageBreak/>
        <w:t>Formulaires</w:t>
      </w:r>
      <w:bookmarkEnd w:id="166"/>
    </w:p>
    <w:p w14:paraId="4DA72838" w14:textId="77777777" w:rsidR="004D598B" w:rsidRDefault="004D598B" w:rsidP="004D598B">
      <w:pPr>
        <w:pStyle w:val="Heading2"/>
      </w:pPr>
      <w:bookmarkStart w:id="167" w:name="_Toc52268497"/>
      <w:bookmarkStart w:id="168" w:name="_Toc171414754"/>
      <w:r>
        <w:t>Fiche d’identification</w:t>
      </w:r>
      <w:bookmarkEnd w:id="167"/>
      <w:bookmarkEnd w:id="168"/>
    </w:p>
    <w:p w14:paraId="20BEC30A" w14:textId="77777777" w:rsidR="004D598B" w:rsidRPr="00FC215D" w:rsidRDefault="004D598B" w:rsidP="004D598B">
      <w:pPr>
        <w:pStyle w:val="Heading3"/>
      </w:pPr>
      <w:bookmarkStart w:id="169" w:name="_Toc364253087"/>
      <w:bookmarkStart w:id="170" w:name="_Toc51592066"/>
      <w:bookmarkStart w:id="171" w:name="_Toc52268498"/>
      <w:bookmarkStart w:id="172" w:name="_Toc171414755"/>
      <w:r>
        <w:t>Personne physique</w:t>
      </w:r>
      <w:bookmarkEnd w:id="169"/>
      <w:bookmarkEnd w:id="170"/>
      <w:bookmarkEnd w:id="171"/>
      <w:bookmarkEnd w:id="172"/>
      <w:r>
        <w:t xml:space="preserve"> </w:t>
      </w:r>
    </w:p>
    <w:p w14:paraId="514D102D" w14:textId="1BA1A1F6" w:rsidR="004D598B" w:rsidRPr="00FC215D" w:rsidRDefault="004D598B" w:rsidP="004D598B">
      <w:pPr>
        <w:pStyle w:val="BodyText"/>
        <w:rPr>
          <w:rFonts w:ascii="Georgia" w:hAnsi="Georgia"/>
        </w:rPr>
      </w:pPr>
      <w:bookmarkStart w:id="173" w:name="_Hlk52268008"/>
      <w:r w:rsidRPr="00FC215D">
        <w:rPr>
          <w:rFonts w:ascii="Georgia" w:hAnsi="Georgia"/>
        </w:rPr>
        <w:t>Pour remplir la fiche, veuillez cliquer ici :</w:t>
      </w:r>
      <w:r w:rsidR="00C200D8">
        <w:t xml:space="preserve"> </w:t>
      </w:r>
      <w:hyperlink r:id="rId26" w:history="1">
        <w:r w:rsidR="00C200D8" w:rsidRPr="00701213">
          <w:rPr>
            <w:rStyle w:val="Hyperlink"/>
            <w:rFonts w:ascii="Georgia" w:hAnsi="Georgia"/>
          </w:rPr>
          <w:t>https://documentcloud.adobe.com/link/track?uri=urn:aaid:scds:US:412289af-39d0-4646-b070-5cfed3760aed</w:t>
        </w:r>
      </w:hyperlink>
      <w:r w:rsidR="00C200D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FootnoteReference"/>
                <w:b/>
                <w:sz w:val="16"/>
                <w:szCs w:val="16"/>
              </w:rPr>
              <w:footnoteReference w:id="11"/>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FootnoteReference"/>
                <w:b/>
                <w:sz w:val="16"/>
                <w:szCs w:val="16"/>
              </w:rPr>
              <w:footnoteReference w:id="12"/>
            </w:r>
            <w:r w:rsidRPr="000E2C9F">
              <w:rPr>
                <w:b/>
                <w:sz w:val="16"/>
                <w:szCs w:val="16"/>
              </w:rPr>
              <w:tab/>
              <w:t>AUTRE</w:t>
            </w:r>
            <w:r w:rsidRPr="000E2C9F">
              <w:rPr>
                <w:rStyle w:val="FootnoteReference"/>
                <w:b/>
                <w:sz w:val="16"/>
                <w:szCs w:val="16"/>
              </w:rPr>
              <w:footnoteReference w:id="13"/>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FootnoteReference"/>
                <w:b/>
                <w:sz w:val="16"/>
                <w:szCs w:val="16"/>
              </w:rPr>
              <w:footnoteReference w:id="14"/>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FootnoteReference"/>
                <w:b/>
                <w:sz w:val="16"/>
                <w:szCs w:val="16"/>
              </w:rPr>
              <w:footnoteReference w:id="15"/>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2B23D215" w14:textId="77777777" w:rsidR="00042709" w:rsidRDefault="00042709" w:rsidP="00042709">
      <w:pPr>
        <w:pStyle w:val="Heading3"/>
        <w:numPr>
          <w:ilvl w:val="0"/>
          <w:numId w:val="0"/>
        </w:numPr>
        <w:ind w:left="720"/>
        <w:rPr>
          <w:lang w:val="fr-BE"/>
        </w:rPr>
      </w:pPr>
      <w:bookmarkStart w:id="174" w:name="_Toc51592067"/>
      <w:bookmarkStart w:id="175" w:name="_Toc52268499"/>
      <w:bookmarkStart w:id="176" w:name="_Toc171414756"/>
      <w:bookmarkEnd w:id="173"/>
    </w:p>
    <w:p w14:paraId="73BF9463" w14:textId="464DA0EF" w:rsidR="004D598B" w:rsidRPr="006542C5" w:rsidRDefault="004D598B" w:rsidP="004D598B">
      <w:pPr>
        <w:pStyle w:val="Heading3"/>
        <w:rPr>
          <w:lang w:val="fr-BE"/>
        </w:rPr>
      </w:pPr>
      <w:r w:rsidRPr="7F555B7C">
        <w:rPr>
          <w:lang w:val="fr-BE"/>
        </w:rPr>
        <w:t>Entité de droit privé/public ayant une forme juridique</w:t>
      </w:r>
      <w:bookmarkEnd w:id="174"/>
      <w:bookmarkEnd w:id="175"/>
      <w:bookmarkEnd w:id="176"/>
    </w:p>
    <w:p w14:paraId="17AC85F0" w14:textId="58658188" w:rsidR="004D598B" w:rsidRPr="00FC215D" w:rsidRDefault="004D598B" w:rsidP="004D598B">
      <w:bookmarkStart w:id="177" w:name="_Hlk52268009"/>
      <w:r w:rsidRPr="00FC215D">
        <w:t xml:space="preserve">Pour remplir la fiche, veuillez cliquer ici : </w:t>
      </w:r>
      <w:hyperlink r:id="rId27" w:history="1">
        <w:r w:rsidR="006A2625" w:rsidRPr="00FA4CB9">
          <w:rPr>
            <w:rStyle w:val="Hyperlink"/>
          </w:rPr>
          <w:t>https://documentcloud.adobe.com/link/track?uri=urn:aaid:scds:US:3b918624-1fb2-4708-9199-e591dcdfe19b</w:t>
        </w:r>
      </w:hyperlink>
      <w:r w:rsidR="006A262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FootnoteReference"/>
                <w:b/>
                <w:sz w:val="16"/>
                <w:szCs w:val="16"/>
              </w:rPr>
              <w:footnoteReference w:id="1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FootnoteReference"/>
                <w:b/>
                <w:sz w:val="16"/>
                <w:szCs w:val="16"/>
              </w:rPr>
              <w:footnoteReference w:id="1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FootnoteReference"/>
                <w:b/>
                <w:sz w:val="16"/>
                <w:szCs w:val="16"/>
              </w:rPr>
              <w:footnoteReference w:id="18"/>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8" w:name="_Toc51592068"/>
    </w:p>
    <w:bookmarkEnd w:id="177"/>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Heading3"/>
      </w:pPr>
      <w:bookmarkStart w:id="179" w:name="_Toc52268500"/>
      <w:bookmarkStart w:id="180" w:name="_Toc171414757"/>
      <w:proofErr w:type="spellStart"/>
      <w:r>
        <w:lastRenderedPageBreak/>
        <w:t>E</w:t>
      </w:r>
      <w:r w:rsidRPr="008A70C6">
        <w:t>ntité</w:t>
      </w:r>
      <w:proofErr w:type="spellEnd"/>
      <w:r w:rsidRPr="008A70C6">
        <w:t xml:space="preserve"> de droit publi</w:t>
      </w:r>
      <w:r>
        <w:t>c</w:t>
      </w:r>
      <w:bookmarkEnd w:id="178"/>
      <w:r>
        <w:rPr>
          <w:rStyle w:val="FootnoteReference"/>
        </w:rPr>
        <w:footnoteReference w:id="19"/>
      </w:r>
      <w:bookmarkEnd w:id="179"/>
      <w:bookmarkEnd w:id="180"/>
    </w:p>
    <w:p w14:paraId="72AA1892" w14:textId="079AD909" w:rsidR="004D598B" w:rsidRPr="00FC215D" w:rsidRDefault="004D598B" w:rsidP="004D598B">
      <w:bookmarkStart w:id="181" w:name="_Hlk52268028"/>
      <w:r w:rsidRPr="00FC215D">
        <w:t xml:space="preserve">Pour remplir la fiche, veuillez cliquer ici : </w:t>
      </w:r>
      <w:hyperlink r:id="rId28" w:history="1">
        <w:r w:rsidR="006A2625" w:rsidRPr="00FA4CB9">
          <w:rPr>
            <w:rStyle w:val="Hyperlink"/>
          </w:rPr>
          <w:t>https://documentcloud.adobe.com/link/track?uri=urn:aaid:scds:US:c52ab6a5-6134-4fed-9596-107f7daf6f1b</w:t>
        </w:r>
      </w:hyperlink>
      <w:r w:rsidR="006A262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FootnoteReference"/>
                <w:b/>
                <w:sz w:val="16"/>
                <w:szCs w:val="16"/>
              </w:rPr>
              <w:footnoteReference w:id="20"/>
            </w:r>
            <w:r w:rsidRPr="000E2C9F">
              <w:rPr>
                <w:b/>
                <w:sz w:val="16"/>
                <w:szCs w:val="16"/>
              </w:rPr>
              <w:br/>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FootnoteReference"/>
                <w:b/>
                <w:sz w:val="16"/>
                <w:szCs w:val="16"/>
              </w:rPr>
              <w:footnoteReference w:id="21"/>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1FB8F4D6" w14:textId="77777777" w:rsidR="00C64671" w:rsidRDefault="00C64671" w:rsidP="00C64671">
      <w:pPr>
        <w:pStyle w:val="Heading3"/>
        <w:numPr>
          <w:ilvl w:val="0"/>
          <w:numId w:val="0"/>
        </w:numPr>
        <w:ind w:left="720"/>
      </w:pPr>
      <w:bookmarkStart w:id="182" w:name="_Toc257039881"/>
      <w:bookmarkStart w:id="183" w:name="_Toc511056610"/>
      <w:bookmarkStart w:id="184" w:name="_Toc51592069"/>
      <w:bookmarkStart w:id="185" w:name="_Toc52268501"/>
      <w:bookmarkEnd w:id="181"/>
    </w:p>
    <w:p w14:paraId="6214B118" w14:textId="2B5CBC85" w:rsidR="004D598B" w:rsidRDefault="004D598B" w:rsidP="004D598B">
      <w:pPr>
        <w:pStyle w:val="Heading3"/>
      </w:pPr>
      <w:bookmarkStart w:id="186" w:name="_Toc171414758"/>
      <w:r>
        <w:t>Sous-</w:t>
      </w:r>
      <w:proofErr w:type="spellStart"/>
      <w:r>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970239">
            <w:pPr>
              <w:pStyle w:val="BTCtextCTB"/>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Heading2"/>
      </w:pPr>
      <w:bookmarkStart w:id="187" w:name="_Toc52268502"/>
      <w:bookmarkStart w:id="188" w:name="_Toc171414759"/>
      <w:r>
        <w:lastRenderedPageBreak/>
        <w:t>Formulaire d’offre - Prix</w:t>
      </w:r>
      <w:bookmarkEnd w:id="187"/>
      <w:bookmarkEnd w:id="188"/>
    </w:p>
    <w:p w14:paraId="3D5ACFDF" w14:textId="505F8E80"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874D59">
        <w:rPr>
          <w:rFonts w:ascii="Georgia" w:eastAsia="Calibri" w:hAnsi="Georgia" w:cs="Times New Roman"/>
          <w:b/>
          <w:bCs/>
          <w:color w:val="585756"/>
          <w:szCs w:val="22"/>
          <w:lang w:val="fr-BE"/>
        </w:rPr>
        <w:t>CSC</w:t>
      </w:r>
      <w:r w:rsidR="00AE2982" w:rsidRPr="00874D59">
        <w:rPr>
          <w:rFonts w:ascii="Georgia" w:eastAsia="Calibri" w:hAnsi="Georgia" w:cs="Times New Roman"/>
          <w:b/>
          <w:bCs/>
          <w:color w:val="585756"/>
          <w:szCs w:val="22"/>
          <w:lang w:val="fr-BE"/>
        </w:rPr>
        <w:t>/COD</w:t>
      </w:r>
      <w:r w:rsidR="00874D59" w:rsidRPr="00874D59">
        <w:rPr>
          <w:rFonts w:ascii="Georgia" w:eastAsia="Calibri" w:hAnsi="Georgia" w:cs="Times New Roman"/>
          <w:b/>
          <w:bCs/>
          <w:color w:val="585756"/>
          <w:szCs w:val="22"/>
          <w:lang w:val="fr-BE"/>
        </w:rPr>
        <w:t>22018-10082</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0FA3A75" w14:textId="7510D98B"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3A029ECE" w14:textId="3A557D61"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w:t>
      </w:r>
      <w:r w:rsidR="00042709" w:rsidRPr="00042709">
        <w:rPr>
          <w:rFonts w:ascii="Georgia" w:eastAsia="Calibri" w:hAnsi="Georgia" w:cs="Times New Roman"/>
          <w:color w:val="585756"/>
          <w:szCs w:val="22"/>
          <w:lang w:val="fr-BE"/>
        </w:rPr>
        <w:t>CSC/COD22018-10082</w:t>
      </w:r>
      <w:r w:rsidRPr="00C32464">
        <w:rPr>
          <w:rFonts w:ascii="Georgia" w:eastAsia="Calibri" w:hAnsi="Georgia" w:cs="Times New Roman"/>
          <w:color w:val="585756"/>
          <w:szCs w:val="22"/>
          <w:lang w:val="fr-BE"/>
        </w:rPr>
        <w:t>, aux prix suivants, exprimés en euros et hors TVA :</w:t>
      </w:r>
    </w:p>
    <w:p w14:paraId="119315CD"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BodyText"/>
        <w:spacing w:before="60" w:after="60"/>
        <w:rPr>
          <w:rFonts w:ascii="Georgia" w:eastAsia="Calibri" w:hAnsi="Georgia" w:cs="Times New Roman"/>
          <w:color w:val="585756"/>
          <w:szCs w:val="22"/>
          <w:lang w:val="fr-BE"/>
        </w:rPr>
      </w:pPr>
    </w:p>
    <w:p w14:paraId="5C718E96" w14:textId="77777777" w:rsidR="004D598B" w:rsidRDefault="004D598B" w:rsidP="004D598B">
      <w:pPr>
        <w:pStyle w:val="BodyText"/>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BodyText"/>
        <w:spacing w:before="60" w:after="60"/>
        <w:rPr>
          <w:rFonts w:ascii="Georgia" w:eastAsia="Calibri" w:hAnsi="Georgia" w:cs="Times New Roman"/>
          <w:color w:val="585756"/>
          <w:szCs w:val="22"/>
          <w:lang w:val="fr-BE"/>
        </w:rPr>
      </w:pPr>
    </w:p>
    <w:p w14:paraId="15792D1E" w14:textId="77777777" w:rsidR="004D598B" w:rsidRDefault="004D598B" w:rsidP="004D598B">
      <w:pPr>
        <w:pStyle w:val="BodyText"/>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41C95433" w14:textId="77777777"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971EB51" w14:textId="77777777" w:rsidR="00347C28" w:rsidRDefault="00347C28" w:rsidP="004D598B">
      <w:pPr>
        <w:pStyle w:val="BodyText"/>
        <w:spacing w:before="60" w:after="60"/>
        <w:rPr>
          <w:rFonts w:ascii="Georgia" w:eastAsia="Calibri" w:hAnsi="Georgia" w:cs="Times New Roman"/>
          <w:color w:val="585756"/>
          <w:szCs w:val="22"/>
          <w:lang w:val="fr-BE"/>
        </w:rPr>
      </w:pPr>
    </w:p>
    <w:p w14:paraId="3327E8B0" w14:textId="77777777" w:rsidR="00347C28" w:rsidRDefault="00347C28" w:rsidP="004D598B">
      <w:pPr>
        <w:pStyle w:val="BodyText"/>
        <w:spacing w:before="60" w:after="60"/>
        <w:rPr>
          <w:rFonts w:ascii="Georgia" w:eastAsia="Calibri" w:hAnsi="Georgia" w:cs="Times New Roman"/>
          <w:color w:val="585756"/>
          <w:szCs w:val="22"/>
          <w:lang w:val="fr-BE"/>
        </w:rPr>
      </w:pPr>
    </w:p>
    <w:p w14:paraId="68D0318D" w14:textId="77777777" w:rsidR="00347C28" w:rsidRDefault="00347C28" w:rsidP="004D598B">
      <w:pPr>
        <w:pStyle w:val="BodyText"/>
        <w:spacing w:before="60" w:after="60"/>
        <w:rPr>
          <w:rFonts w:ascii="Georgia" w:eastAsia="Calibri" w:hAnsi="Georgia" w:cs="Times New Roman"/>
          <w:color w:val="585756"/>
          <w:szCs w:val="22"/>
          <w:lang w:val="fr-BE"/>
        </w:rPr>
      </w:pPr>
    </w:p>
    <w:p w14:paraId="3B0FF2EC" w14:textId="77777777" w:rsidR="005B1A97" w:rsidRDefault="005B1A97" w:rsidP="004D598B">
      <w:pPr>
        <w:pStyle w:val="BodyText"/>
        <w:spacing w:before="60" w:after="60"/>
        <w:rPr>
          <w:rFonts w:ascii="Georgia" w:eastAsia="Calibri" w:hAnsi="Georgia" w:cs="Times New Roman"/>
          <w:color w:val="585756"/>
          <w:szCs w:val="22"/>
          <w:lang w:val="fr-BE"/>
        </w:rPr>
      </w:pPr>
    </w:p>
    <w:p w14:paraId="36E1312D" w14:textId="77777777" w:rsidR="005B1A97" w:rsidRDefault="005B1A97" w:rsidP="004D598B">
      <w:pPr>
        <w:pStyle w:val="BodyText"/>
        <w:spacing w:before="60" w:after="60"/>
        <w:rPr>
          <w:rFonts w:ascii="Georgia" w:eastAsia="Calibri" w:hAnsi="Georgia" w:cs="Times New Roman"/>
          <w:color w:val="585756"/>
          <w:szCs w:val="22"/>
          <w:lang w:val="fr-BE"/>
        </w:rPr>
      </w:pPr>
    </w:p>
    <w:p w14:paraId="7F7FAF4A" w14:textId="77777777" w:rsidR="00347C28" w:rsidRDefault="00347C28" w:rsidP="004D598B">
      <w:pPr>
        <w:pStyle w:val="BodyText"/>
        <w:spacing w:before="60" w:after="60"/>
        <w:rPr>
          <w:rFonts w:ascii="Georgia" w:eastAsia="Calibri" w:hAnsi="Georgia" w:cs="Times New Roman"/>
          <w:color w:val="585756"/>
          <w:szCs w:val="22"/>
          <w:lang w:val="fr-BE"/>
        </w:rPr>
      </w:pPr>
    </w:p>
    <w:p w14:paraId="03F2B433" w14:textId="77777777" w:rsidR="00347C28" w:rsidRDefault="00347C28" w:rsidP="004D598B">
      <w:pPr>
        <w:pStyle w:val="BodyText"/>
        <w:spacing w:before="60" w:after="60"/>
        <w:rPr>
          <w:rFonts w:ascii="Georgia" w:eastAsia="Calibri" w:hAnsi="Georgia" w:cs="Times New Roman"/>
          <w:color w:val="585756"/>
          <w:szCs w:val="22"/>
          <w:lang w:val="fr-BE"/>
        </w:rPr>
      </w:pPr>
    </w:p>
    <w:p w14:paraId="19D753E9" w14:textId="77777777" w:rsidR="00347C28" w:rsidRDefault="00347C28" w:rsidP="004D598B">
      <w:pPr>
        <w:pStyle w:val="BodyText"/>
        <w:spacing w:before="60" w:after="60"/>
        <w:rPr>
          <w:rFonts w:ascii="Georgia" w:eastAsia="Calibri" w:hAnsi="Georgia" w:cs="Times New Roman"/>
          <w:color w:val="585756"/>
          <w:szCs w:val="22"/>
          <w:lang w:val="fr-BE"/>
        </w:rPr>
      </w:pPr>
    </w:p>
    <w:p w14:paraId="5A870EBE" w14:textId="77777777" w:rsidR="007433AA" w:rsidRDefault="007433AA" w:rsidP="004D598B">
      <w:pPr>
        <w:pStyle w:val="BodyText"/>
        <w:spacing w:before="60" w:after="60"/>
        <w:rPr>
          <w:rFonts w:ascii="Georgia" w:eastAsia="Calibri" w:hAnsi="Georgia" w:cs="Times New Roman"/>
          <w:color w:val="585756"/>
          <w:szCs w:val="22"/>
          <w:lang w:val="fr-BE"/>
        </w:rPr>
      </w:pPr>
    </w:p>
    <w:p w14:paraId="72527B2B" w14:textId="77777777" w:rsidR="007433AA" w:rsidRDefault="007433AA" w:rsidP="004D598B">
      <w:pPr>
        <w:pStyle w:val="BodyText"/>
        <w:spacing w:before="60" w:after="60"/>
        <w:rPr>
          <w:rFonts w:ascii="Georgia" w:eastAsia="Calibri" w:hAnsi="Georgia" w:cs="Times New Roman"/>
          <w:color w:val="585756"/>
          <w:szCs w:val="22"/>
          <w:lang w:val="fr-BE"/>
        </w:rPr>
      </w:pPr>
    </w:p>
    <w:p w14:paraId="105C7014" w14:textId="77777777" w:rsidR="007433AA" w:rsidRDefault="007433AA" w:rsidP="004D598B">
      <w:pPr>
        <w:pStyle w:val="BodyText"/>
        <w:spacing w:before="60" w:after="60"/>
        <w:rPr>
          <w:rFonts w:ascii="Georgia" w:eastAsia="Calibri" w:hAnsi="Georgia" w:cs="Times New Roman"/>
          <w:color w:val="585756"/>
          <w:szCs w:val="22"/>
          <w:lang w:val="fr-BE"/>
        </w:rPr>
      </w:pPr>
    </w:p>
    <w:p w14:paraId="515B4CD6" w14:textId="77777777" w:rsidR="003E004A" w:rsidRDefault="003E004A" w:rsidP="007433AA">
      <w:pPr>
        <w:pStyle w:val="Heading2"/>
        <w:sectPr w:rsidR="003E004A" w:rsidSect="005D0D5B">
          <w:headerReference w:type="first" r:id="rId29"/>
          <w:footerReference w:type="first" r:id="rId30"/>
          <w:pgSz w:w="11906" w:h="16838"/>
          <w:pgMar w:top="1418" w:right="1531" w:bottom="1418" w:left="1871" w:header="709" w:footer="709" w:gutter="0"/>
          <w:pgNumType w:start="2"/>
          <w:cols w:space="708"/>
          <w:titlePg/>
          <w:docGrid w:linePitch="360"/>
        </w:sectPr>
      </w:pPr>
    </w:p>
    <w:p w14:paraId="0737BAE3" w14:textId="6FE1460E" w:rsidR="003E004A" w:rsidRDefault="007433AA" w:rsidP="007433AA">
      <w:pPr>
        <w:pStyle w:val="Heading2"/>
      </w:pPr>
      <w:bookmarkStart w:id="189" w:name="_Toc171414760"/>
      <w:r>
        <w:lastRenderedPageBreak/>
        <w:t>BORDEREAUX DE PRIX</w:t>
      </w:r>
      <w:r w:rsidR="00981425">
        <w:t xml:space="preserve"> </w:t>
      </w:r>
      <w:r w:rsidR="003E004A">
        <w:t>–</w:t>
      </w:r>
      <w:r w:rsidR="00981425">
        <w:t xml:space="preserve"> OFFRE</w:t>
      </w:r>
      <w:r w:rsidR="00ED5EE5">
        <w:t xml:space="preserve"> DE BASE</w:t>
      </w:r>
      <w:bookmarkEnd w:id="189"/>
      <w:r w:rsidR="00ED5EE5">
        <w:t xml:space="preserve"> </w:t>
      </w:r>
    </w:p>
    <w:p w14:paraId="2958E10A" w14:textId="77777777" w:rsidR="007170D9" w:rsidRPr="008C2BF2" w:rsidRDefault="007170D9" w:rsidP="007170D9">
      <w:pPr>
        <w:spacing w:after="0" w:line="240" w:lineRule="auto"/>
        <w:textAlignment w:val="baseline"/>
        <w:rPr>
          <w:rFonts w:ascii="Calibri" w:eastAsia="Times New Roman" w:hAnsi="Calibri" w:cs="Calibri"/>
          <w:sz w:val="28"/>
          <w:szCs w:val="28"/>
          <w:lang w:val="fr-FR" w:eastAsia="nl-BE"/>
        </w:rPr>
      </w:pPr>
      <w:r w:rsidRPr="008C2BF2">
        <w:rPr>
          <w:rFonts w:eastAsia="Times New Roman" w:cs="Calibri"/>
          <w:szCs w:val="21"/>
          <w:lang w:val="fr-FR" w:eastAsia="nl-BE"/>
        </w:rPr>
        <w:t> </w:t>
      </w:r>
    </w:p>
    <w:p w14:paraId="7F567C67" w14:textId="77777777" w:rsidR="007170D9" w:rsidRPr="00654CC3" w:rsidRDefault="007170D9" w:rsidP="007170D9">
      <w:pPr>
        <w:spacing w:after="0" w:line="240" w:lineRule="auto"/>
        <w:textAlignment w:val="baseline"/>
        <w:rPr>
          <w:rFonts w:ascii="Calibri" w:eastAsia="Times New Roman" w:hAnsi="Calibri" w:cs="Calibri"/>
          <w:sz w:val="28"/>
          <w:szCs w:val="28"/>
          <w:lang w:val="fr-FR" w:eastAsia="nl-BE"/>
        </w:rPr>
      </w:pPr>
      <w:r w:rsidRPr="00654CC3">
        <w:rPr>
          <w:rFonts w:eastAsia="Times New Roman" w:cs="Calibri"/>
          <w:szCs w:val="21"/>
          <w:lang w:val="fr-FR" w:eastAsia="nl-BE"/>
        </w:rPr>
        <w:t> </w:t>
      </w:r>
    </w:p>
    <w:tbl>
      <w:tblPr>
        <w:tblW w:w="145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772"/>
        <w:gridCol w:w="2316"/>
        <w:gridCol w:w="2976"/>
        <w:gridCol w:w="3772"/>
      </w:tblGrid>
      <w:tr w:rsidR="00AB7ACE" w:rsidRPr="008C2BF2" w14:paraId="49050799" w14:textId="77777777" w:rsidTr="00823D94">
        <w:trPr>
          <w:trHeight w:val="517"/>
        </w:trPr>
        <w:tc>
          <w:tcPr>
            <w:tcW w:w="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535E39" w14:textId="77777777" w:rsidR="00AB7ACE" w:rsidRPr="008C2BF2" w:rsidRDefault="00AB7ACE" w:rsidP="00823D94">
            <w:pPr>
              <w:spacing w:after="0" w:line="240" w:lineRule="auto"/>
              <w:jc w:val="center"/>
              <w:textAlignment w:val="baseline"/>
              <w:rPr>
                <w:rFonts w:eastAsia="Times New Roman"/>
                <w:b/>
                <w:bCs/>
                <w:color w:val="auto"/>
                <w:sz w:val="20"/>
                <w:szCs w:val="20"/>
                <w:lang w:eastAsia="nl-BE"/>
              </w:rPr>
            </w:pPr>
            <w:r>
              <w:rPr>
                <w:rFonts w:eastAsia="Times New Roman"/>
                <w:b/>
                <w:bCs/>
                <w:color w:val="auto"/>
                <w:sz w:val="20"/>
                <w:szCs w:val="20"/>
                <w:lang w:eastAsia="nl-BE"/>
              </w:rPr>
              <w:t>N° de poste</w:t>
            </w:r>
          </w:p>
        </w:tc>
        <w:tc>
          <w:tcPr>
            <w:tcW w:w="47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5271BE" w14:textId="77777777" w:rsidR="00AB7ACE" w:rsidRPr="008C2BF2" w:rsidRDefault="00AB7ACE" w:rsidP="00823D94">
            <w:pPr>
              <w:spacing w:after="0" w:line="240" w:lineRule="auto"/>
              <w:jc w:val="center"/>
              <w:textAlignment w:val="baseline"/>
              <w:rPr>
                <w:rFonts w:ascii="Times New Roman" w:eastAsia="Times New Roman" w:hAnsi="Times New Roman"/>
                <w:sz w:val="24"/>
                <w:szCs w:val="24"/>
                <w:lang w:val="nl-BE" w:eastAsia="nl-BE"/>
              </w:rPr>
            </w:pPr>
            <w:r w:rsidRPr="008C2BF2">
              <w:rPr>
                <w:rFonts w:eastAsia="Times New Roman"/>
                <w:b/>
                <w:bCs/>
                <w:color w:val="auto"/>
                <w:sz w:val="20"/>
                <w:szCs w:val="20"/>
                <w:lang w:eastAsia="nl-BE"/>
              </w:rPr>
              <w:t>Items</w:t>
            </w:r>
          </w:p>
        </w:tc>
        <w:tc>
          <w:tcPr>
            <w:tcW w:w="23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E27956" w14:textId="79FEBDE3" w:rsidR="00AB7ACE" w:rsidRPr="00D951FD" w:rsidRDefault="00AB7ACE" w:rsidP="005B1706">
            <w:pPr>
              <w:spacing w:after="0" w:line="240" w:lineRule="auto"/>
              <w:jc w:val="center"/>
              <w:textAlignment w:val="baseline"/>
              <w:rPr>
                <w:rFonts w:eastAsia="Times New Roman"/>
                <w:b/>
                <w:bCs/>
                <w:color w:val="auto"/>
                <w:sz w:val="20"/>
                <w:szCs w:val="20"/>
                <w:lang w:eastAsia="nl-BE"/>
              </w:rPr>
            </w:pPr>
            <w:r w:rsidRPr="00D951FD">
              <w:rPr>
                <w:rFonts w:eastAsia="Times New Roman"/>
                <w:b/>
                <w:bCs/>
                <w:color w:val="auto"/>
                <w:sz w:val="20"/>
                <w:szCs w:val="20"/>
                <w:lang w:eastAsia="nl-BE"/>
              </w:rPr>
              <w:t xml:space="preserve">Quantités </w:t>
            </w:r>
            <w:r w:rsidR="005B1706">
              <w:rPr>
                <w:rFonts w:eastAsia="Times New Roman"/>
                <w:b/>
                <w:bCs/>
                <w:color w:val="auto"/>
                <w:sz w:val="20"/>
                <w:szCs w:val="20"/>
                <w:lang w:eastAsia="nl-BE"/>
              </w:rPr>
              <w:t>Présum</w:t>
            </w:r>
            <w:r w:rsidRPr="00D951FD">
              <w:rPr>
                <w:rFonts w:eastAsia="Times New Roman"/>
                <w:b/>
                <w:bCs/>
                <w:color w:val="auto"/>
                <w:sz w:val="20"/>
                <w:szCs w:val="20"/>
                <w:lang w:eastAsia="nl-BE"/>
              </w:rPr>
              <w:t>ées</w:t>
            </w: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55C6FC" w14:textId="77777777" w:rsidR="00AB7ACE" w:rsidRPr="00D951FD" w:rsidRDefault="00AB7ACE" w:rsidP="00823D94">
            <w:pPr>
              <w:spacing w:after="0" w:line="240" w:lineRule="auto"/>
              <w:jc w:val="center"/>
              <w:textAlignment w:val="baseline"/>
              <w:rPr>
                <w:rFonts w:eastAsia="Times New Roman"/>
                <w:b/>
                <w:bCs/>
                <w:color w:val="auto"/>
                <w:sz w:val="20"/>
                <w:szCs w:val="20"/>
                <w:lang w:eastAsia="nl-BE"/>
              </w:rPr>
            </w:pPr>
            <w:r w:rsidRPr="008C2BF2">
              <w:rPr>
                <w:rFonts w:eastAsia="Times New Roman"/>
                <w:b/>
                <w:bCs/>
                <w:color w:val="auto"/>
                <w:sz w:val="20"/>
                <w:szCs w:val="20"/>
                <w:lang w:eastAsia="nl-BE"/>
              </w:rPr>
              <w:t>Prix Unitaire</w:t>
            </w:r>
            <w:r>
              <w:rPr>
                <w:rFonts w:eastAsia="Times New Roman"/>
                <w:b/>
                <w:bCs/>
                <w:color w:val="auto"/>
                <w:sz w:val="20"/>
                <w:szCs w:val="20"/>
                <w:lang w:eastAsia="nl-BE"/>
              </w:rPr>
              <w:t xml:space="preserve"> € HTVA</w:t>
            </w:r>
          </w:p>
        </w:tc>
        <w:tc>
          <w:tcPr>
            <w:tcW w:w="37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3BF9D5E" w14:textId="77777777" w:rsidR="00AB7ACE" w:rsidRPr="008C2BF2" w:rsidRDefault="00AB7ACE" w:rsidP="00823D94">
            <w:pPr>
              <w:spacing w:after="0" w:line="240" w:lineRule="auto"/>
              <w:jc w:val="center"/>
              <w:textAlignment w:val="baseline"/>
              <w:rPr>
                <w:rFonts w:ascii="Times New Roman" w:eastAsia="Times New Roman" w:hAnsi="Times New Roman"/>
                <w:sz w:val="24"/>
                <w:szCs w:val="24"/>
                <w:lang w:val="nl-BE" w:eastAsia="nl-BE"/>
              </w:rPr>
            </w:pPr>
            <w:r w:rsidRPr="008C2BF2">
              <w:rPr>
                <w:rFonts w:eastAsia="Times New Roman"/>
                <w:b/>
                <w:bCs/>
                <w:color w:val="auto"/>
                <w:sz w:val="20"/>
                <w:szCs w:val="20"/>
                <w:lang w:eastAsia="nl-BE"/>
              </w:rPr>
              <w:t>Prix total</w:t>
            </w:r>
            <w:r>
              <w:rPr>
                <w:rFonts w:eastAsia="Times New Roman"/>
                <w:b/>
                <w:bCs/>
                <w:color w:val="auto"/>
                <w:sz w:val="20"/>
                <w:szCs w:val="20"/>
                <w:lang w:eastAsia="nl-BE"/>
              </w:rPr>
              <w:t xml:space="preserve"> € HTVA</w:t>
            </w:r>
          </w:p>
        </w:tc>
      </w:tr>
      <w:tr w:rsidR="00AB7ACE" w:rsidRPr="008C2BF2" w14:paraId="0FDC4713"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61015A5D"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47D34" w14:textId="77777777" w:rsidR="00AB7ACE" w:rsidRPr="00654CC3" w:rsidRDefault="00AB7ACE" w:rsidP="00823D94">
            <w:pPr>
              <w:spacing w:after="0" w:line="240" w:lineRule="auto"/>
              <w:textAlignment w:val="baseline"/>
              <w:rPr>
                <w:rFonts w:ascii="Times New Roman" w:eastAsia="Times New Roman" w:hAnsi="Times New Roman"/>
                <w:color w:val="auto"/>
                <w:sz w:val="24"/>
                <w:szCs w:val="24"/>
                <w:lang w:val="fr-FR" w:eastAsia="nl-BE"/>
              </w:rPr>
            </w:pPr>
            <w:r w:rsidRPr="00654CC3">
              <w:rPr>
                <w:rFonts w:eastAsia="Times New Roman" w:cs="Calibri"/>
                <w:color w:val="auto"/>
                <w:sz w:val="22"/>
                <w:lang w:val="fr-FR" w:eastAsia="fr-FR"/>
              </w:rPr>
              <w:t>Ordinateur Portable (Type 1- Standard -Partenaire)</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3D73D815" w14:textId="111C3E97" w:rsidR="00AB7ACE" w:rsidRPr="00DD1D42" w:rsidRDefault="005B1706"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eastAsia="nl-BE"/>
              </w:rPr>
              <w:t>20</w:t>
            </w:r>
          </w:p>
        </w:tc>
        <w:tc>
          <w:tcPr>
            <w:tcW w:w="2976" w:type="dxa"/>
            <w:tcBorders>
              <w:top w:val="single" w:sz="6" w:space="0" w:color="auto"/>
              <w:left w:val="single" w:sz="6" w:space="0" w:color="auto"/>
              <w:bottom w:val="single" w:sz="6" w:space="0" w:color="auto"/>
              <w:right w:val="single" w:sz="6" w:space="0" w:color="auto"/>
            </w:tcBorders>
            <w:shd w:val="clear" w:color="auto" w:fill="auto"/>
            <w:hideMark/>
          </w:tcPr>
          <w:p w14:paraId="20356D34" w14:textId="77777777" w:rsidR="00AB7ACE" w:rsidRPr="00DD1D42" w:rsidRDefault="00AB7ACE" w:rsidP="00823D94">
            <w:pPr>
              <w:spacing w:after="0" w:line="240" w:lineRule="auto"/>
              <w:jc w:val="both"/>
              <w:textAlignment w:val="baseline"/>
              <w:rPr>
                <w:rFonts w:ascii="Times New Roman" w:eastAsia="Times New Roman" w:hAnsi="Times New Roman"/>
                <w:sz w:val="24"/>
                <w:szCs w:val="24"/>
                <w:lang w:val="fr-FR" w:eastAsia="nl-BE"/>
              </w:rPr>
            </w:pPr>
            <w:r w:rsidRPr="00DD1D42">
              <w:rPr>
                <w:rFonts w:eastAsia="Times New Roman"/>
                <w:color w:val="auto"/>
                <w:sz w:val="20"/>
                <w:szCs w:val="20"/>
                <w:lang w:val="fr-FR" w:eastAsia="nl-BE"/>
              </w:rPr>
              <w:t> </w:t>
            </w:r>
          </w:p>
        </w:tc>
        <w:tc>
          <w:tcPr>
            <w:tcW w:w="3772" w:type="dxa"/>
            <w:tcBorders>
              <w:top w:val="single" w:sz="6" w:space="0" w:color="auto"/>
              <w:left w:val="single" w:sz="6" w:space="0" w:color="auto"/>
              <w:bottom w:val="single" w:sz="6" w:space="0" w:color="auto"/>
              <w:right w:val="single" w:sz="6" w:space="0" w:color="auto"/>
            </w:tcBorders>
            <w:shd w:val="clear" w:color="auto" w:fill="auto"/>
            <w:hideMark/>
          </w:tcPr>
          <w:p w14:paraId="3CAB39FC" w14:textId="77777777" w:rsidR="00AB7ACE" w:rsidRPr="00DD1D42" w:rsidRDefault="00AB7ACE" w:rsidP="00823D94">
            <w:pPr>
              <w:spacing w:after="0" w:line="240" w:lineRule="auto"/>
              <w:jc w:val="both"/>
              <w:textAlignment w:val="baseline"/>
              <w:rPr>
                <w:rFonts w:ascii="Times New Roman" w:eastAsia="Times New Roman" w:hAnsi="Times New Roman"/>
                <w:sz w:val="24"/>
                <w:szCs w:val="24"/>
                <w:lang w:val="fr-FR" w:eastAsia="nl-BE"/>
              </w:rPr>
            </w:pPr>
            <w:r w:rsidRPr="00DD1D42">
              <w:rPr>
                <w:rFonts w:eastAsia="Times New Roman"/>
                <w:color w:val="auto"/>
                <w:sz w:val="20"/>
                <w:szCs w:val="20"/>
                <w:lang w:val="fr-FR" w:eastAsia="nl-BE"/>
              </w:rPr>
              <w:t> </w:t>
            </w:r>
          </w:p>
        </w:tc>
      </w:tr>
      <w:tr w:rsidR="00AB7ACE" w:rsidRPr="008C2BF2" w14:paraId="53792C97"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109F652B"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4DF8DE1D" w14:textId="77777777" w:rsidR="00AB7ACE" w:rsidRPr="00654CC3" w:rsidRDefault="00AB7ACE" w:rsidP="00823D94">
            <w:pPr>
              <w:spacing w:after="0" w:line="240" w:lineRule="auto"/>
              <w:textAlignment w:val="baseline"/>
              <w:rPr>
                <w:rFonts w:eastAsia="Times New Roman" w:cs="Calibri"/>
                <w:color w:val="auto"/>
                <w:sz w:val="22"/>
                <w:lang w:val="fr-FR" w:eastAsia="fr-FR"/>
              </w:rPr>
            </w:pPr>
            <w:r>
              <w:rPr>
                <w:rFonts w:eastAsia="Times New Roman" w:cs="Calibri"/>
                <w:color w:val="auto"/>
                <w:sz w:val="22"/>
                <w:lang w:val="fr-FR" w:eastAsia="fr-FR"/>
              </w:rPr>
              <w:t>Ecran 75’’ pouces</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F6DE0EA" w14:textId="4CFF4B36" w:rsidR="00AB7ACE"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 xml:space="preserve">1 </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55A5DCE"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46CD77C9"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6B40C97D"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6AB07D23"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0FBD9138" w14:textId="77777777" w:rsidR="00AB7ACE" w:rsidRPr="00654CC3" w:rsidRDefault="00AB7ACE" w:rsidP="00823D94">
            <w:pPr>
              <w:spacing w:after="0" w:line="240" w:lineRule="auto"/>
              <w:textAlignment w:val="baseline"/>
              <w:rPr>
                <w:rFonts w:eastAsia="Times New Roman"/>
                <w:color w:val="auto"/>
                <w:sz w:val="20"/>
                <w:szCs w:val="20"/>
                <w:lang w:eastAsia="nl-BE"/>
              </w:rPr>
            </w:pPr>
            <w:proofErr w:type="spellStart"/>
            <w:r w:rsidRPr="00654CC3">
              <w:rPr>
                <w:rFonts w:eastAsia="Times New Roman" w:cs="Calibri"/>
                <w:color w:val="auto"/>
                <w:sz w:val="22"/>
                <w:lang w:val="en-US" w:eastAsia="fr-FR"/>
              </w:rPr>
              <w:t>Ordinateur</w:t>
            </w:r>
            <w:proofErr w:type="spellEnd"/>
            <w:r w:rsidRPr="00654CC3">
              <w:rPr>
                <w:rFonts w:eastAsia="Times New Roman" w:cs="Calibri"/>
                <w:color w:val="auto"/>
                <w:sz w:val="22"/>
                <w:lang w:val="en-US" w:eastAsia="fr-FR"/>
              </w:rPr>
              <w:t xml:space="preserve"> Portable (Type 2- Performant -</w:t>
            </w:r>
            <w:proofErr w:type="spellStart"/>
            <w:r w:rsidRPr="00654CC3">
              <w:rPr>
                <w:rFonts w:eastAsia="Times New Roman" w:cs="Calibri"/>
                <w:color w:val="auto"/>
                <w:sz w:val="22"/>
                <w:lang w:val="en-US" w:eastAsia="fr-FR"/>
              </w:rPr>
              <w:t>Enabel</w:t>
            </w:r>
            <w:proofErr w:type="spellEnd"/>
            <w:r w:rsidRPr="00654CC3">
              <w:rPr>
                <w:rFonts w:eastAsia="Times New Roman" w:cs="Calibri"/>
                <w:color w:val="auto"/>
                <w:sz w:val="22"/>
                <w:lang w:val="en-US" w:eastAsia="fr-FR"/>
              </w:rPr>
              <w:t>)</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7678BB3A" w14:textId="0810E562" w:rsidR="00AB7ACE" w:rsidRPr="00337154" w:rsidRDefault="00AB7ACE" w:rsidP="005B1706">
            <w:pPr>
              <w:spacing w:after="0" w:line="240" w:lineRule="auto"/>
              <w:jc w:val="center"/>
              <w:textAlignment w:val="baseline"/>
              <w:rPr>
                <w:rFonts w:ascii="Times New Roman" w:eastAsia="Times New Roman" w:hAnsi="Times New Roman"/>
                <w:sz w:val="24"/>
                <w:szCs w:val="24"/>
                <w:lang w:val="fr-FR" w:eastAsia="nl-BE"/>
              </w:rPr>
            </w:pPr>
            <w:r w:rsidRPr="00337154">
              <w:rPr>
                <w:rFonts w:ascii="Times New Roman" w:eastAsia="Times New Roman" w:hAnsi="Times New Roman"/>
                <w:sz w:val="24"/>
                <w:szCs w:val="24"/>
                <w:lang w:val="fr-FR" w:eastAsia="nl-BE"/>
              </w:rPr>
              <w:t>1</w:t>
            </w:r>
            <w:r w:rsidR="00337154">
              <w:rPr>
                <w:rFonts w:ascii="Times New Roman" w:eastAsia="Times New Roman" w:hAnsi="Times New Roman"/>
                <w:sz w:val="24"/>
                <w:szCs w:val="24"/>
                <w:lang w:val="fr-FR" w:eastAsia="nl-BE"/>
              </w:rPr>
              <w:t>4</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0B38E85"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536F2DE7"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3F55F373"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2F7EA0B2"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27E78FE0" w14:textId="77777777" w:rsidR="00AB7ACE" w:rsidRPr="00654CC3" w:rsidRDefault="00AB7ACE" w:rsidP="00823D94">
            <w:pPr>
              <w:spacing w:after="0" w:line="240" w:lineRule="auto"/>
              <w:textAlignment w:val="baseline"/>
              <w:rPr>
                <w:rFonts w:eastAsia="Times New Roman" w:cs="Calibri"/>
                <w:color w:val="auto"/>
                <w:sz w:val="22"/>
                <w:lang w:val="en-US" w:eastAsia="fr-FR"/>
              </w:rPr>
            </w:pPr>
            <w:r>
              <w:rPr>
                <w:rFonts w:eastAsia="Times New Roman" w:cs="Calibri"/>
                <w:color w:val="auto"/>
                <w:sz w:val="22"/>
                <w:lang w:val="en-US" w:eastAsia="fr-FR"/>
              </w:rPr>
              <w:t>Desktop</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79875B97" w14:textId="5B7B57AA" w:rsidR="00AB7ACE" w:rsidRPr="00DD1D42"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8</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8D19A2D"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7C14A6F5"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4E943BA1"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F6952B9"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66977C24" w14:textId="77777777" w:rsidR="00AB7ACE" w:rsidRDefault="00AB7ACE" w:rsidP="00823D94">
            <w:pPr>
              <w:spacing w:after="0" w:line="240" w:lineRule="auto"/>
              <w:textAlignment w:val="baseline"/>
              <w:rPr>
                <w:rFonts w:eastAsia="Times New Roman" w:cs="Calibri"/>
                <w:color w:val="auto"/>
                <w:sz w:val="22"/>
                <w:lang w:val="en-US" w:eastAsia="fr-FR"/>
              </w:rPr>
            </w:pPr>
            <w:proofErr w:type="spellStart"/>
            <w:r>
              <w:rPr>
                <w:rFonts w:eastAsia="Times New Roman" w:cs="Calibri"/>
                <w:color w:val="auto"/>
                <w:sz w:val="22"/>
                <w:lang w:val="en-US" w:eastAsia="fr-FR"/>
              </w:rPr>
              <w:t>Tablette</w:t>
            </w:r>
            <w:proofErr w:type="spellEnd"/>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C82515C" w14:textId="62B06B4C" w:rsidR="00AB7ACE"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25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E781FED"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316D70FC"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7D682261"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27C05F4A"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1A145E85"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 xml:space="preserve">Scanneur </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1A7AD67B" w14:textId="1119E66F" w:rsidR="00AB7ACE" w:rsidRPr="00DD1D42" w:rsidRDefault="00AE0F1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7</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582EF11"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3B1A5CD5"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1308B823"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1EFBDCA0"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auto"/>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3F4BA37E"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 xml:space="preserve">Imprimante laser </w:t>
            </w:r>
            <w:r w:rsidRPr="00AE0F1E">
              <w:rPr>
                <w:rFonts w:eastAsia="Times New Roman" w:cs="Calibri"/>
                <w:color w:val="auto"/>
                <w:sz w:val="22"/>
                <w:lang w:val="fr-FR" w:eastAsia="fr-FR"/>
              </w:rPr>
              <w:t>monochrome</w:t>
            </w:r>
            <w:r w:rsidRPr="00654CC3">
              <w:rPr>
                <w:rFonts w:eastAsia="Times New Roman" w:cs="Calibri"/>
                <w:color w:val="auto"/>
                <w:sz w:val="22"/>
                <w:lang w:val="fr-FR" w:eastAsia="fr-FR"/>
              </w:rPr>
              <w:t xml:space="preserve"> (N&amp;B) multifonction 4-en-1</w:t>
            </w:r>
            <w:r w:rsidRPr="00654CC3">
              <w:rPr>
                <w:rFonts w:eastAsia="Times New Roman" w:cs="Calibri"/>
                <w:color w:val="auto"/>
                <w:sz w:val="22"/>
                <w:lang w:val="fr-FR" w:eastAsia="fr-FR"/>
              </w:rPr>
              <w:br/>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3CBE98C" w14:textId="74980C86" w:rsidR="00AB7ACE" w:rsidRPr="00DD1D42" w:rsidRDefault="00AE0F1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0CB725B"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27EEE660"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155C5DD0"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08CC039"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auto"/>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42B73CAC" w14:textId="77777777" w:rsidR="00AB7ACE" w:rsidRPr="00654CC3" w:rsidRDefault="00AB7ACE" w:rsidP="00823D94">
            <w:pPr>
              <w:spacing w:after="0" w:line="240" w:lineRule="auto"/>
              <w:textAlignment w:val="baseline"/>
              <w:rPr>
                <w:rFonts w:eastAsia="Times New Roman" w:cs="Calibri"/>
                <w:color w:val="auto"/>
                <w:sz w:val="22"/>
                <w:lang w:val="fr-FR" w:eastAsia="fr-FR"/>
              </w:rPr>
            </w:pPr>
            <w:r>
              <w:rPr>
                <w:rFonts w:eastAsia="Times New Roman" w:cs="Calibri"/>
                <w:color w:val="auto"/>
                <w:sz w:val="22"/>
                <w:lang w:val="fr-FR" w:eastAsia="fr-FR"/>
              </w:rPr>
              <w:t>Imprimante (All in one)</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0A9F76E4" w14:textId="302C19E0" w:rsidR="00AB7ACE"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 xml:space="preserve">2 </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2A0CB97"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0DAF33A1"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272B001C"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1387C27E"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auto"/>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5A3D0BA7"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 xml:space="preserve">Rétro-projecteur </w:t>
            </w:r>
            <w:r w:rsidRPr="00654CC3">
              <w:rPr>
                <w:rFonts w:eastAsia="Times New Roman" w:cs="Calibri"/>
                <w:color w:val="auto"/>
                <w:sz w:val="22"/>
                <w:lang w:val="fr-FR" w:eastAsia="fr-FR"/>
              </w:rPr>
              <w:br/>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72F4E220" w14:textId="37A7DE43" w:rsidR="00AB7ACE" w:rsidRPr="00DD1D42" w:rsidRDefault="00AE0F1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793EB5F"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40B97E31"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02E0928E"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37AFF1A3"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auto"/>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73D5CE48"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Antivirus</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6C5798B7" w14:textId="250964F9" w:rsidR="00AB7ACE" w:rsidRPr="00D64E06" w:rsidRDefault="00DB2111"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14</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78A885B" w14:textId="77777777" w:rsidR="00AB7ACE" w:rsidRPr="00D64E06"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189E1035" w14:textId="77777777" w:rsidR="00AB7ACE" w:rsidRPr="00D64E06"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38CAB41F"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7C630821" w14:textId="77777777" w:rsidR="00AB7ACE" w:rsidRPr="00654CC3" w:rsidRDefault="00AB7ACE" w:rsidP="00A80DA3">
            <w:pPr>
              <w:pStyle w:val="ListParagraph"/>
              <w:numPr>
                <w:ilvl w:val="0"/>
                <w:numId w:val="28"/>
              </w:numPr>
              <w:spacing w:after="0" w:line="240" w:lineRule="auto"/>
              <w:textAlignment w:val="baseline"/>
              <w:rPr>
                <w:rFonts w:cs="Calibri"/>
                <w:b/>
                <w:bCs/>
                <w:color w:val="000000"/>
                <w:sz w:val="22"/>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7E3BE32E"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cs="Calibri"/>
                <w:color w:val="auto"/>
                <w:sz w:val="22"/>
              </w:rPr>
              <w:t xml:space="preserve">Kits sonorisation </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A8762F5" w14:textId="7CE78107" w:rsidR="00AB7ACE" w:rsidRPr="00DD1D42"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 xml:space="preserve">1 </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6EC259A"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7C6B3B31"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48CF6354"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36CE3B3"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FF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13682D16"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Cartouches</w:t>
            </w:r>
            <w:r>
              <w:rPr>
                <w:rFonts w:eastAsia="Times New Roman" w:cs="Calibri"/>
                <w:color w:val="auto"/>
                <w:sz w:val="22"/>
                <w:lang w:val="fr-FR" w:eastAsia="fr-FR"/>
              </w:rPr>
              <w:t xml:space="preserve"> pour l’imprimante laser (poste 7)</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1E965D6A" w14:textId="759C7151" w:rsidR="00AB7ACE" w:rsidRPr="00DD1D42"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1</w:t>
            </w:r>
            <w:r w:rsidR="00DB2111">
              <w:rPr>
                <w:rFonts w:ascii="Times New Roman" w:eastAsia="Times New Roman" w:hAnsi="Times New Roman"/>
                <w:sz w:val="24"/>
                <w:szCs w:val="24"/>
                <w:lang w:val="fr-FR" w:eastAsia="nl-BE"/>
              </w:rPr>
              <w:t>4</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98A7CBC"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20DFE7E1"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7FE17EA5"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7225705"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FF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5B713BEC" w14:textId="77777777" w:rsidR="00AB7ACE" w:rsidRPr="00654CC3" w:rsidRDefault="00AB7ACE" w:rsidP="00823D94">
            <w:pPr>
              <w:spacing w:after="0" w:line="240" w:lineRule="auto"/>
              <w:textAlignment w:val="baseline"/>
              <w:rPr>
                <w:rFonts w:eastAsia="Times New Roman" w:cs="Calibri"/>
                <w:color w:val="auto"/>
                <w:sz w:val="22"/>
                <w:lang w:val="fr-FR" w:eastAsia="fr-FR"/>
              </w:rPr>
            </w:pPr>
            <w:r>
              <w:rPr>
                <w:rFonts w:eastAsia="Times New Roman" w:cs="Calibri"/>
                <w:color w:val="auto"/>
                <w:sz w:val="22"/>
                <w:lang w:val="fr-FR" w:eastAsia="fr-FR"/>
              </w:rPr>
              <w:t>Cartouches pour l’imprimante (poste 8)</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2214B629" w14:textId="2D13E0D5" w:rsidR="00AB7ACE" w:rsidRDefault="00D67994"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3</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F9D0C2D"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16E8E68D"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6C72A05B"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08C46E77"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72CE7BB5"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Clef USB</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766CBC99" w14:textId="7A0AAED1" w:rsidR="00AB7ACE" w:rsidRPr="00DD1D42" w:rsidRDefault="00AB7ACE" w:rsidP="005B1706">
            <w:pPr>
              <w:spacing w:after="0" w:line="240" w:lineRule="auto"/>
              <w:jc w:val="center"/>
              <w:textAlignment w:val="baseline"/>
              <w:rPr>
                <w:rFonts w:ascii="Times New Roman" w:eastAsia="Times New Roman" w:hAnsi="Times New Roman"/>
                <w:sz w:val="24"/>
                <w:szCs w:val="24"/>
                <w:lang w:val="fr-FR" w:eastAsia="nl-BE"/>
              </w:rPr>
            </w:pPr>
            <w:r>
              <w:rPr>
                <w:rFonts w:ascii="Times New Roman" w:eastAsia="Times New Roman" w:hAnsi="Times New Roman"/>
                <w:sz w:val="24"/>
                <w:szCs w:val="24"/>
                <w:lang w:val="fr-FR" w:eastAsia="nl-BE"/>
              </w:rPr>
              <w:t>15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48C1E83"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4E7B54D7" w14:textId="77777777" w:rsidR="00AB7ACE" w:rsidRPr="00DD1D42" w:rsidRDefault="00AB7ACE" w:rsidP="00823D94">
            <w:pPr>
              <w:spacing w:after="0" w:line="240" w:lineRule="auto"/>
              <w:jc w:val="both"/>
              <w:textAlignment w:val="baseline"/>
              <w:rPr>
                <w:rFonts w:eastAsia="Times New Roman"/>
                <w:color w:val="auto"/>
                <w:sz w:val="20"/>
                <w:szCs w:val="20"/>
                <w:lang w:val="fr-FR" w:eastAsia="nl-BE"/>
              </w:rPr>
            </w:pPr>
          </w:p>
        </w:tc>
      </w:tr>
      <w:tr w:rsidR="00AB7ACE" w:rsidRPr="008C2BF2" w14:paraId="767779B7"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047EC49D"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fr-FR"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0E4970C3"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fr-FR" w:eastAsia="fr-FR"/>
              </w:rPr>
              <w:t>Extendeur Wifi</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3277A562" w14:textId="77755DB9" w:rsidR="00AB7ACE" w:rsidRPr="008C2BF2" w:rsidRDefault="00AB7ACE"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 xml:space="preserve">1 </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3107173"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18DD223F"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r>
      <w:tr w:rsidR="00AB7ACE" w:rsidRPr="008C2BF2" w14:paraId="24013989"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60854F79"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7546C7AB"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en-US" w:eastAsia="fr-FR"/>
              </w:rPr>
              <w:t>Rallonge</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3766EED9" w14:textId="5B1443B1" w:rsidR="00AB7ACE" w:rsidRPr="008C2BF2" w:rsidRDefault="00D67994"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14</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2E5BAE6"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423FC8A5"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r>
      <w:tr w:rsidR="00AB7ACE" w:rsidRPr="008C2BF2" w14:paraId="05A02D6D"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E091436" w14:textId="77777777" w:rsidR="00AB7ACE" w:rsidRPr="00654CC3"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1D59347C" w14:textId="77777777" w:rsidR="00AB7ACE" w:rsidRPr="00654CC3" w:rsidRDefault="00AB7ACE" w:rsidP="00823D94">
            <w:pPr>
              <w:spacing w:after="0" w:line="240" w:lineRule="auto"/>
              <w:textAlignment w:val="baseline"/>
              <w:rPr>
                <w:rFonts w:eastAsia="Times New Roman"/>
                <w:color w:val="auto"/>
                <w:sz w:val="20"/>
                <w:szCs w:val="20"/>
                <w:lang w:eastAsia="nl-BE"/>
              </w:rPr>
            </w:pPr>
            <w:r w:rsidRPr="00654CC3">
              <w:rPr>
                <w:rFonts w:eastAsia="Times New Roman" w:cs="Calibri"/>
                <w:color w:val="auto"/>
                <w:sz w:val="22"/>
                <w:lang w:val="en-US" w:eastAsia="fr-FR"/>
              </w:rPr>
              <w:t>Disque dur</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023F3CDC" w14:textId="6D23DD29" w:rsidR="00AB7ACE" w:rsidRPr="008C2BF2" w:rsidRDefault="00AB7ACE"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 xml:space="preserve">2 </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F0E8628"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7B3D9C40"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r>
      <w:tr w:rsidR="00AB7ACE" w:rsidRPr="00CC5276" w14:paraId="591D7412"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6CFB70E8" w14:textId="77777777" w:rsidR="00AB7ACE" w:rsidRPr="003B054C"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05276AF9" w14:textId="77777777" w:rsidR="00AB7ACE" w:rsidRPr="00CC5276" w:rsidRDefault="00AB7ACE" w:rsidP="00823D94">
            <w:pPr>
              <w:spacing w:after="0" w:line="240" w:lineRule="auto"/>
              <w:textAlignment w:val="baseline"/>
              <w:rPr>
                <w:rFonts w:eastAsia="Times New Roman"/>
                <w:color w:val="auto"/>
                <w:sz w:val="20"/>
                <w:szCs w:val="20"/>
                <w:lang w:val="en-US" w:eastAsia="nl-BE"/>
              </w:rPr>
            </w:pPr>
            <w:r w:rsidRPr="00CC5276">
              <w:rPr>
                <w:rFonts w:eastAsia="Times New Roman" w:cs="Calibri"/>
                <w:color w:val="auto"/>
                <w:sz w:val="22"/>
                <w:lang w:val="en-US" w:eastAsia="fr-FR"/>
              </w:rPr>
              <w:t xml:space="preserve">Casque Bluetooth (Stock </w:t>
            </w:r>
            <w:proofErr w:type="spellStart"/>
            <w:r w:rsidRPr="00CC5276">
              <w:rPr>
                <w:rFonts w:eastAsia="Times New Roman" w:cs="Calibri"/>
                <w:color w:val="auto"/>
                <w:sz w:val="22"/>
                <w:lang w:val="en-US" w:eastAsia="fr-FR"/>
              </w:rPr>
              <w:t>Enabel</w:t>
            </w:r>
            <w:proofErr w:type="spellEnd"/>
            <w:r w:rsidRPr="00CC5276">
              <w:rPr>
                <w:rFonts w:eastAsia="Times New Roman" w:cs="Calibri"/>
                <w:color w:val="auto"/>
                <w:sz w:val="22"/>
                <w:lang w:val="en-US" w:eastAsia="fr-FR"/>
              </w:rPr>
              <w:t xml:space="preserve"> CHKL)</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43F7B24" w14:textId="1165BF4F" w:rsidR="00AB7ACE" w:rsidRPr="00CC5276" w:rsidRDefault="00AB7ACE" w:rsidP="005B1706">
            <w:pPr>
              <w:spacing w:after="0" w:line="240" w:lineRule="auto"/>
              <w:jc w:val="center"/>
              <w:textAlignment w:val="baseline"/>
              <w:rPr>
                <w:rFonts w:ascii="Times New Roman" w:eastAsia="Times New Roman" w:hAnsi="Times New Roman"/>
                <w:sz w:val="24"/>
                <w:szCs w:val="24"/>
                <w:lang w:val="en-US" w:eastAsia="nl-BE"/>
              </w:rPr>
            </w:pPr>
            <w:r>
              <w:rPr>
                <w:rFonts w:ascii="Times New Roman" w:eastAsia="Times New Roman" w:hAnsi="Times New Roman"/>
                <w:sz w:val="24"/>
                <w:szCs w:val="24"/>
                <w:lang w:val="en-US" w:eastAsia="nl-BE"/>
              </w:rPr>
              <w:t>15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264061F" w14:textId="77777777" w:rsidR="00AB7ACE" w:rsidRPr="00CC5276" w:rsidRDefault="00AB7ACE" w:rsidP="00823D94">
            <w:pPr>
              <w:spacing w:after="0" w:line="240" w:lineRule="auto"/>
              <w:jc w:val="both"/>
              <w:textAlignment w:val="baseline"/>
              <w:rPr>
                <w:rFonts w:eastAsia="Times New Roman"/>
                <w:color w:val="auto"/>
                <w:sz w:val="20"/>
                <w:szCs w:val="20"/>
                <w:lang w:val="en-US"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724B9845" w14:textId="77777777" w:rsidR="00AB7ACE" w:rsidRPr="00CC5276" w:rsidRDefault="00AB7ACE" w:rsidP="00823D94">
            <w:pPr>
              <w:spacing w:after="0" w:line="240" w:lineRule="auto"/>
              <w:jc w:val="both"/>
              <w:textAlignment w:val="baseline"/>
              <w:rPr>
                <w:rFonts w:eastAsia="Times New Roman"/>
                <w:color w:val="auto"/>
                <w:sz w:val="20"/>
                <w:szCs w:val="20"/>
                <w:lang w:val="en-US" w:eastAsia="nl-BE"/>
              </w:rPr>
            </w:pPr>
          </w:p>
        </w:tc>
      </w:tr>
      <w:tr w:rsidR="00AB7ACE" w:rsidRPr="00CC5276" w14:paraId="4A426A21"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9FAAAAF" w14:textId="77777777" w:rsidR="00AB7ACE" w:rsidRPr="00CC5276"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0072D4BE" w14:textId="77777777" w:rsidR="00AB7ACE" w:rsidRPr="00CC5276" w:rsidRDefault="00AB7ACE" w:rsidP="00823D94">
            <w:pPr>
              <w:spacing w:after="0" w:line="240" w:lineRule="auto"/>
              <w:textAlignment w:val="baseline"/>
              <w:rPr>
                <w:rFonts w:eastAsia="Times New Roman"/>
                <w:color w:val="auto"/>
                <w:sz w:val="20"/>
                <w:szCs w:val="20"/>
                <w:lang w:eastAsia="nl-BE"/>
              </w:rPr>
            </w:pPr>
            <w:proofErr w:type="spellStart"/>
            <w:r w:rsidRPr="00CC5276">
              <w:rPr>
                <w:rFonts w:eastAsia="Times New Roman" w:cs="Calibri"/>
                <w:color w:val="auto"/>
                <w:sz w:val="22"/>
                <w:lang w:val="en-US" w:eastAsia="fr-FR"/>
              </w:rPr>
              <w:t>Stabilisateur</w:t>
            </w:r>
            <w:proofErr w:type="spellEnd"/>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0583658" w14:textId="6C830C40" w:rsidR="00AB7ACE" w:rsidRPr="00CC5276" w:rsidRDefault="00FA1EDA"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329A615" w14:textId="77777777" w:rsidR="00AB7ACE" w:rsidRPr="00CC5276"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4FD5704F" w14:textId="77777777" w:rsidR="00AB7ACE" w:rsidRPr="00CC5276" w:rsidRDefault="00AB7ACE" w:rsidP="00823D94">
            <w:pPr>
              <w:spacing w:after="0" w:line="240" w:lineRule="auto"/>
              <w:jc w:val="both"/>
              <w:textAlignment w:val="baseline"/>
              <w:rPr>
                <w:rFonts w:eastAsia="Times New Roman"/>
                <w:color w:val="auto"/>
                <w:sz w:val="20"/>
                <w:szCs w:val="20"/>
                <w:lang w:val="nl-BE" w:eastAsia="nl-BE"/>
              </w:rPr>
            </w:pPr>
          </w:p>
        </w:tc>
      </w:tr>
      <w:tr w:rsidR="00AB7ACE" w:rsidRPr="00CC5276" w14:paraId="09D4C5EA"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70EE4F40" w14:textId="77777777" w:rsidR="00AB7ACE" w:rsidRPr="00CC5276"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01632D3C" w14:textId="77777777" w:rsidR="00AB7ACE" w:rsidRPr="00CC5276" w:rsidRDefault="00AB7ACE" w:rsidP="00823D94">
            <w:pPr>
              <w:spacing w:after="0" w:line="240" w:lineRule="auto"/>
              <w:textAlignment w:val="baseline"/>
              <w:rPr>
                <w:rFonts w:eastAsia="Times New Roman" w:cs="Calibri"/>
                <w:color w:val="auto"/>
                <w:sz w:val="22"/>
                <w:lang w:val="en-US" w:eastAsia="fr-FR"/>
              </w:rPr>
            </w:pPr>
            <w:proofErr w:type="spellStart"/>
            <w:r w:rsidRPr="00CC5276">
              <w:rPr>
                <w:rFonts w:eastAsia="Times New Roman" w:cs="Calibri"/>
                <w:color w:val="auto"/>
                <w:sz w:val="22"/>
                <w:lang w:val="en-US" w:eastAsia="fr-FR"/>
              </w:rPr>
              <w:t>Onduleurs</w:t>
            </w:r>
            <w:proofErr w:type="spellEnd"/>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4CB0853" w14:textId="66B478F7" w:rsidR="00AB7ACE" w:rsidRPr="00CC5276" w:rsidRDefault="00AB7ACE" w:rsidP="005B1706">
            <w:pPr>
              <w:spacing w:after="0" w:line="240" w:lineRule="auto"/>
              <w:jc w:val="center"/>
              <w:textAlignment w:val="baseline"/>
              <w:rPr>
                <w:rFonts w:ascii="Times New Roman" w:eastAsia="Times New Roman" w:hAnsi="Times New Roman"/>
                <w:sz w:val="24"/>
                <w:szCs w:val="24"/>
                <w:lang w:val="nl-BE" w:eastAsia="nl-BE"/>
              </w:rPr>
            </w:pPr>
            <w:r w:rsidRPr="00CC5276">
              <w:rPr>
                <w:rFonts w:ascii="Times New Roman" w:eastAsia="Times New Roman" w:hAnsi="Times New Roman"/>
                <w:sz w:val="24"/>
                <w:szCs w:val="24"/>
                <w:lang w:val="nl-BE" w:eastAsia="nl-BE"/>
              </w:rPr>
              <w:t>4</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C0B3478" w14:textId="77777777" w:rsidR="00AB7ACE" w:rsidRPr="00CC5276"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24E89625" w14:textId="77777777" w:rsidR="00AB7ACE" w:rsidRPr="00CC5276" w:rsidRDefault="00AB7ACE" w:rsidP="00823D94">
            <w:pPr>
              <w:spacing w:after="0" w:line="240" w:lineRule="auto"/>
              <w:jc w:val="both"/>
              <w:textAlignment w:val="baseline"/>
              <w:rPr>
                <w:rFonts w:eastAsia="Times New Roman"/>
                <w:color w:val="auto"/>
                <w:sz w:val="20"/>
                <w:szCs w:val="20"/>
                <w:lang w:val="nl-BE" w:eastAsia="nl-BE"/>
              </w:rPr>
            </w:pPr>
          </w:p>
        </w:tc>
      </w:tr>
      <w:tr w:rsidR="00AB7ACE" w:rsidRPr="00CC5276" w14:paraId="33B2D75A"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18B127A1" w14:textId="77777777" w:rsidR="00AB7ACE" w:rsidRPr="00CC5276"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5F49FEF6" w14:textId="77777777" w:rsidR="00AB7ACE" w:rsidRPr="00CC5276" w:rsidRDefault="00AB7ACE" w:rsidP="00823D94">
            <w:pPr>
              <w:spacing w:after="0" w:line="240" w:lineRule="auto"/>
              <w:textAlignment w:val="baseline"/>
              <w:rPr>
                <w:rFonts w:eastAsia="Times New Roman"/>
                <w:color w:val="auto"/>
                <w:sz w:val="20"/>
                <w:szCs w:val="20"/>
                <w:lang w:eastAsia="nl-BE"/>
              </w:rPr>
            </w:pPr>
            <w:r w:rsidRPr="00CC5276">
              <w:rPr>
                <w:rFonts w:eastAsia="Times New Roman" w:cs="Calibri"/>
                <w:color w:val="auto"/>
                <w:sz w:val="22"/>
                <w:lang w:val="en-US" w:eastAsia="fr-FR"/>
              </w:rPr>
              <w:t>Modem</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34C71B67" w14:textId="17AAD2A1" w:rsidR="00AB7ACE" w:rsidRPr="00CC5276" w:rsidRDefault="00A23FFA"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57317CE" w14:textId="77777777" w:rsidR="00AB7ACE" w:rsidRPr="00CC5276"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3B652E6D" w14:textId="77777777" w:rsidR="00AB7ACE" w:rsidRPr="00CC5276" w:rsidRDefault="00AB7ACE" w:rsidP="00823D94">
            <w:pPr>
              <w:spacing w:after="0" w:line="240" w:lineRule="auto"/>
              <w:jc w:val="both"/>
              <w:textAlignment w:val="baseline"/>
              <w:rPr>
                <w:rFonts w:eastAsia="Times New Roman"/>
                <w:color w:val="auto"/>
                <w:sz w:val="20"/>
                <w:szCs w:val="20"/>
                <w:lang w:val="nl-BE" w:eastAsia="nl-BE"/>
              </w:rPr>
            </w:pPr>
          </w:p>
        </w:tc>
      </w:tr>
      <w:tr w:rsidR="00AB7ACE" w:rsidRPr="008C2BF2" w14:paraId="25F5A35A"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6EFC63AC" w14:textId="77777777" w:rsidR="00AB7ACE" w:rsidRPr="00CC5276" w:rsidRDefault="00AB7ACE"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63889E5D" w14:textId="77777777" w:rsidR="00AB7ACE" w:rsidRPr="00CC5276" w:rsidRDefault="00AB7ACE" w:rsidP="00823D94">
            <w:pPr>
              <w:spacing w:after="0" w:line="240" w:lineRule="auto"/>
              <w:textAlignment w:val="baseline"/>
              <w:rPr>
                <w:rFonts w:eastAsia="Times New Roman" w:cs="Calibri"/>
                <w:color w:val="auto"/>
                <w:sz w:val="22"/>
                <w:lang w:val="en-US" w:eastAsia="fr-FR"/>
              </w:rPr>
            </w:pPr>
            <w:proofErr w:type="spellStart"/>
            <w:r w:rsidRPr="00CC5276">
              <w:rPr>
                <w:rFonts w:eastAsia="Times New Roman" w:cs="Calibri"/>
                <w:color w:val="auto"/>
                <w:sz w:val="22"/>
                <w:lang w:val="en-US" w:eastAsia="fr-FR"/>
              </w:rPr>
              <w:t>Adaptateur</w:t>
            </w:r>
            <w:proofErr w:type="spellEnd"/>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0B3050BF" w14:textId="66C8C3DF" w:rsidR="00AB7ACE" w:rsidRDefault="00AB7ACE" w:rsidP="005B1706">
            <w:pPr>
              <w:spacing w:after="0" w:line="240" w:lineRule="auto"/>
              <w:jc w:val="center"/>
              <w:textAlignment w:val="baseline"/>
              <w:rPr>
                <w:rFonts w:ascii="Times New Roman" w:eastAsia="Times New Roman" w:hAnsi="Times New Roman"/>
                <w:sz w:val="24"/>
                <w:szCs w:val="24"/>
                <w:lang w:val="nl-BE" w:eastAsia="nl-BE"/>
              </w:rPr>
            </w:pPr>
            <w:r w:rsidRPr="00CC5276">
              <w:rPr>
                <w:rFonts w:ascii="Times New Roman" w:eastAsia="Times New Roman" w:hAnsi="Times New Roman"/>
                <w:sz w:val="24"/>
                <w:szCs w:val="24"/>
                <w:lang w:val="nl-BE" w:eastAsia="nl-BE"/>
              </w:rPr>
              <w:t>5</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79665A2"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3FC5E52C" w14:textId="77777777" w:rsidR="00AB7ACE" w:rsidRPr="008C2BF2" w:rsidRDefault="00AB7ACE" w:rsidP="00823D94">
            <w:pPr>
              <w:spacing w:after="0" w:line="240" w:lineRule="auto"/>
              <w:jc w:val="both"/>
              <w:textAlignment w:val="baseline"/>
              <w:rPr>
                <w:rFonts w:eastAsia="Times New Roman"/>
                <w:color w:val="auto"/>
                <w:sz w:val="20"/>
                <w:szCs w:val="20"/>
                <w:lang w:val="nl-BE" w:eastAsia="nl-BE"/>
              </w:rPr>
            </w:pPr>
          </w:p>
        </w:tc>
      </w:tr>
      <w:tr w:rsidR="00A76436" w:rsidRPr="008C2BF2" w14:paraId="39B2F033"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7C46BE29" w14:textId="71854522" w:rsidR="00A76436" w:rsidRPr="00CC5276" w:rsidRDefault="00A76436"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40FA2421" w14:textId="49B3D75C" w:rsidR="00A76436" w:rsidRPr="00CC5276" w:rsidRDefault="00A76436" w:rsidP="00823D94">
            <w:pPr>
              <w:spacing w:after="0" w:line="240" w:lineRule="auto"/>
              <w:textAlignment w:val="baseline"/>
              <w:rPr>
                <w:rFonts w:eastAsia="Times New Roman" w:cs="Calibri"/>
                <w:color w:val="auto"/>
                <w:sz w:val="22"/>
                <w:lang w:val="en-US" w:eastAsia="fr-FR"/>
              </w:rPr>
            </w:pPr>
            <w:r>
              <w:rPr>
                <w:rFonts w:eastAsia="Times New Roman" w:cs="Calibri"/>
                <w:color w:val="auto"/>
                <w:sz w:val="22"/>
                <w:lang w:val="en-US" w:eastAsia="fr-FR"/>
              </w:rPr>
              <w:t>Support mobile (</w:t>
            </w:r>
            <w:proofErr w:type="spellStart"/>
            <w:r>
              <w:rPr>
                <w:rFonts w:eastAsia="Times New Roman" w:cs="Calibri"/>
                <w:color w:val="auto"/>
                <w:sz w:val="22"/>
                <w:lang w:val="en-US" w:eastAsia="fr-FR"/>
              </w:rPr>
              <w:t>écran</w:t>
            </w:r>
            <w:proofErr w:type="spellEnd"/>
            <w:r>
              <w:rPr>
                <w:rFonts w:eastAsia="Times New Roman" w:cs="Calibri"/>
                <w:color w:val="auto"/>
                <w:sz w:val="22"/>
                <w:lang w:val="en-US" w:eastAsia="fr-FR"/>
              </w:rPr>
              <w:t xml:space="preserve"> 75 </w:t>
            </w:r>
            <w:proofErr w:type="spellStart"/>
            <w:r>
              <w:rPr>
                <w:rFonts w:eastAsia="Times New Roman" w:cs="Calibri"/>
                <w:color w:val="auto"/>
                <w:sz w:val="22"/>
                <w:lang w:val="en-US" w:eastAsia="fr-FR"/>
              </w:rPr>
              <w:t>pouces</w:t>
            </w:r>
            <w:proofErr w:type="spellEnd"/>
            <w:r>
              <w:rPr>
                <w:rFonts w:eastAsia="Times New Roman" w:cs="Calibri"/>
                <w:color w:val="auto"/>
                <w:sz w:val="22"/>
                <w:lang w:val="en-US" w:eastAsia="fr-FR"/>
              </w:rPr>
              <w:t>)</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5748DBEE" w14:textId="1359C2E9" w:rsidR="00A76436" w:rsidRPr="00CC5276" w:rsidRDefault="00A76436"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1</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12A206A" w14:textId="77777777" w:rsidR="00A76436" w:rsidRPr="008C2BF2" w:rsidRDefault="00A76436"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682A4C03" w14:textId="77777777" w:rsidR="00A76436" w:rsidRPr="008C2BF2" w:rsidRDefault="00A76436" w:rsidP="00823D94">
            <w:pPr>
              <w:spacing w:after="0" w:line="240" w:lineRule="auto"/>
              <w:jc w:val="both"/>
              <w:textAlignment w:val="baseline"/>
              <w:rPr>
                <w:rFonts w:eastAsia="Times New Roman"/>
                <w:color w:val="auto"/>
                <w:sz w:val="20"/>
                <w:szCs w:val="20"/>
                <w:lang w:val="nl-BE" w:eastAsia="nl-BE"/>
              </w:rPr>
            </w:pPr>
          </w:p>
        </w:tc>
      </w:tr>
      <w:tr w:rsidR="009A0FA5" w:rsidRPr="008C2BF2" w14:paraId="0D72B16A" w14:textId="77777777" w:rsidTr="00823D94">
        <w:trPr>
          <w:trHeight w:val="313"/>
        </w:trPr>
        <w:tc>
          <w:tcPr>
            <w:tcW w:w="701" w:type="dxa"/>
            <w:tcBorders>
              <w:top w:val="single" w:sz="6" w:space="0" w:color="auto"/>
              <w:left w:val="single" w:sz="6" w:space="0" w:color="auto"/>
              <w:bottom w:val="single" w:sz="6" w:space="0" w:color="auto"/>
              <w:right w:val="single" w:sz="6" w:space="0" w:color="auto"/>
            </w:tcBorders>
          </w:tcPr>
          <w:p w14:paraId="5BEA1761" w14:textId="7D80CE4F" w:rsidR="009A0FA5" w:rsidRPr="00CC5276" w:rsidRDefault="009A0FA5" w:rsidP="00A80DA3">
            <w:pPr>
              <w:pStyle w:val="ListParagraph"/>
              <w:numPr>
                <w:ilvl w:val="0"/>
                <w:numId w:val="28"/>
              </w:numPr>
              <w:spacing w:after="0" w:line="240" w:lineRule="auto"/>
              <w:textAlignment w:val="baseline"/>
              <w:rPr>
                <w:rFonts w:eastAsia="Times New Roman" w:cs="Calibri"/>
                <w:b/>
                <w:bCs/>
                <w:color w:val="000000"/>
                <w:sz w:val="22"/>
                <w:lang w:val="en-US" w:eastAsia="fr-FR"/>
              </w:rPr>
            </w:pPr>
          </w:p>
        </w:tc>
        <w:tc>
          <w:tcPr>
            <w:tcW w:w="4772" w:type="dxa"/>
            <w:tcBorders>
              <w:top w:val="single" w:sz="6" w:space="0" w:color="auto"/>
              <w:left w:val="single" w:sz="6" w:space="0" w:color="auto"/>
              <w:bottom w:val="single" w:sz="6" w:space="0" w:color="auto"/>
              <w:right w:val="single" w:sz="6" w:space="0" w:color="auto"/>
            </w:tcBorders>
            <w:shd w:val="clear" w:color="auto" w:fill="auto"/>
            <w:vAlign w:val="center"/>
          </w:tcPr>
          <w:p w14:paraId="3E8FB948" w14:textId="20181570" w:rsidR="009A0FA5" w:rsidRDefault="009A0FA5" w:rsidP="00823D94">
            <w:pPr>
              <w:spacing w:after="0" w:line="240" w:lineRule="auto"/>
              <w:textAlignment w:val="baseline"/>
              <w:rPr>
                <w:rFonts w:eastAsia="Times New Roman" w:cs="Calibri"/>
                <w:color w:val="auto"/>
                <w:sz w:val="22"/>
                <w:lang w:val="en-US" w:eastAsia="fr-FR"/>
              </w:rPr>
            </w:pPr>
            <w:proofErr w:type="spellStart"/>
            <w:r>
              <w:rPr>
                <w:rFonts w:eastAsia="Times New Roman" w:cs="Calibri"/>
                <w:color w:val="auto"/>
                <w:sz w:val="22"/>
                <w:lang w:val="en-US" w:eastAsia="fr-FR"/>
              </w:rPr>
              <w:t>Appareil</w:t>
            </w:r>
            <w:proofErr w:type="spellEnd"/>
            <w:r>
              <w:rPr>
                <w:rFonts w:eastAsia="Times New Roman" w:cs="Calibri"/>
                <w:color w:val="auto"/>
                <w:sz w:val="22"/>
                <w:lang w:val="en-US" w:eastAsia="fr-FR"/>
              </w:rPr>
              <w:t xml:space="preserve"> photo</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2AC3DF37" w14:textId="7E1A890F" w:rsidR="009A0FA5" w:rsidRDefault="00E8668E" w:rsidP="005B1706">
            <w:pPr>
              <w:spacing w:after="0" w:line="240" w:lineRule="auto"/>
              <w:jc w:val="center"/>
              <w:textAlignment w:val="baseline"/>
              <w:rPr>
                <w:rFonts w:ascii="Times New Roman" w:eastAsia="Times New Roman" w:hAnsi="Times New Roman"/>
                <w:sz w:val="24"/>
                <w:szCs w:val="24"/>
                <w:lang w:val="nl-BE" w:eastAsia="nl-BE"/>
              </w:rPr>
            </w:pPr>
            <w:r>
              <w:rPr>
                <w:rFonts w:ascii="Times New Roman" w:eastAsia="Times New Roman" w:hAnsi="Times New Roman"/>
                <w:sz w:val="24"/>
                <w:szCs w:val="24"/>
                <w:lang w:val="nl-BE" w:eastAsia="nl-BE"/>
              </w:rPr>
              <w:t>2</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7571593" w14:textId="77777777" w:rsidR="009A0FA5" w:rsidRPr="008C2BF2" w:rsidRDefault="009A0FA5"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22E38504" w14:textId="77777777" w:rsidR="009A0FA5" w:rsidRPr="008C2BF2" w:rsidRDefault="009A0FA5" w:rsidP="00823D94">
            <w:pPr>
              <w:spacing w:after="0" w:line="240" w:lineRule="auto"/>
              <w:jc w:val="both"/>
              <w:textAlignment w:val="baseline"/>
              <w:rPr>
                <w:rFonts w:eastAsia="Times New Roman"/>
                <w:color w:val="auto"/>
                <w:sz w:val="20"/>
                <w:szCs w:val="20"/>
                <w:lang w:val="nl-BE" w:eastAsia="nl-BE"/>
              </w:rPr>
            </w:pPr>
          </w:p>
        </w:tc>
      </w:tr>
      <w:tr w:rsidR="000D7F88" w:rsidRPr="008C2BF2" w14:paraId="42B8E6EE" w14:textId="77777777" w:rsidTr="000D7F88">
        <w:trPr>
          <w:trHeight w:val="313"/>
        </w:trPr>
        <w:tc>
          <w:tcPr>
            <w:tcW w:w="7789"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DE5901" w14:textId="6B8A931D" w:rsidR="000D7F88" w:rsidRPr="000D7F88" w:rsidRDefault="000D7F88" w:rsidP="005B1706">
            <w:pPr>
              <w:spacing w:after="0" w:line="240" w:lineRule="auto"/>
              <w:jc w:val="center"/>
              <w:textAlignment w:val="baseline"/>
              <w:rPr>
                <w:rFonts w:ascii="Times New Roman" w:eastAsia="Times New Roman" w:hAnsi="Times New Roman"/>
                <w:b/>
                <w:bCs/>
                <w:sz w:val="24"/>
                <w:szCs w:val="24"/>
                <w:lang w:val="nl-BE" w:eastAsia="nl-BE"/>
              </w:rPr>
            </w:pPr>
            <w:r w:rsidRPr="000D7F88">
              <w:rPr>
                <w:rFonts w:eastAsia="Times New Roman" w:cs="Calibri"/>
                <w:b/>
                <w:bCs/>
                <w:color w:val="auto"/>
                <w:sz w:val="22"/>
                <w:lang w:val="en-US" w:eastAsia="fr-FR"/>
              </w:rPr>
              <w:t>Total  Matériel Informatique</w:t>
            </w:r>
            <w:r w:rsidR="008B1C76">
              <w:rPr>
                <w:rFonts w:eastAsia="Times New Roman" w:cs="Calibri"/>
                <w:b/>
                <w:bCs/>
                <w:color w:val="auto"/>
                <w:sz w:val="22"/>
                <w:lang w:val="en-US" w:eastAsia="fr-FR"/>
              </w:rPr>
              <w:t xml:space="preserve"> (</w:t>
            </w:r>
            <w:r w:rsidRPr="000D7F88">
              <w:rPr>
                <w:rFonts w:eastAsia="Times New Roman" w:cs="Calibri"/>
                <w:b/>
                <w:bCs/>
                <w:color w:val="auto"/>
                <w:sz w:val="22"/>
                <w:lang w:val="en-US" w:eastAsia="fr-FR"/>
              </w:rPr>
              <w:t>HTVA</w:t>
            </w:r>
            <w:r w:rsidR="008B1C76">
              <w:rPr>
                <w:rFonts w:eastAsia="Times New Roman" w:cs="Calibri"/>
                <w:b/>
                <w:bCs/>
                <w:color w:val="auto"/>
                <w:sz w:val="22"/>
                <w:lang w:val="en-US" w:eastAsia="fr-FR"/>
              </w:rPr>
              <w:t>)</w:t>
            </w:r>
            <w:r w:rsidRPr="000D7F88">
              <w:rPr>
                <w:rFonts w:eastAsia="Times New Roman" w:cs="Calibri"/>
                <w:b/>
                <w:bCs/>
                <w:color w:val="auto"/>
                <w:sz w:val="22"/>
                <w:lang w:val="en-US" w:eastAsia="fr-FR"/>
              </w:rPr>
              <w:t xml:space="preserve"> </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209683B" w14:textId="77777777" w:rsidR="000D7F88" w:rsidRPr="008C2BF2" w:rsidRDefault="000D7F88" w:rsidP="00823D94">
            <w:pPr>
              <w:spacing w:after="0" w:line="240" w:lineRule="auto"/>
              <w:jc w:val="both"/>
              <w:textAlignment w:val="baseline"/>
              <w:rPr>
                <w:rFonts w:eastAsia="Times New Roman"/>
                <w:color w:val="auto"/>
                <w:sz w:val="20"/>
                <w:szCs w:val="20"/>
                <w:lang w:val="nl-BE" w:eastAsia="nl-BE"/>
              </w:rPr>
            </w:pPr>
          </w:p>
        </w:tc>
        <w:tc>
          <w:tcPr>
            <w:tcW w:w="3772" w:type="dxa"/>
            <w:tcBorders>
              <w:top w:val="single" w:sz="6" w:space="0" w:color="auto"/>
              <w:left w:val="single" w:sz="6" w:space="0" w:color="auto"/>
              <w:bottom w:val="single" w:sz="6" w:space="0" w:color="auto"/>
              <w:right w:val="single" w:sz="6" w:space="0" w:color="auto"/>
            </w:tcBorders>
            <w:shd w:val="clear" w:color="auto" w:fill="auto"/>
          </w:tcPr>
          <w:p w14:paraId="0EA055B9" w14:textId="77777777" w:rsidR="000D7F88" w:rsidRDefault="000D7F88" w:rsidP="00823D94">
            <w:pPr>
              <w:spacing w:after="0" w:line="240" w:lineRule="auto"/>
              <w:jc w:val="both"/>
              <w:textAlignment w:val="baseline"/>
              <w:rPr>
                <w:rFonts w:eastAsia="Times New Roman"/>
                <w:color w:val="auto"/>
                <w:sz w:val="20"/>
                <w:szCs w:val="20"/>
                <w:lang w:val="nl-BE" w:eastAsia="nl-BE"/>
              </w:rPr>
            </w:pPr>
          </w:p>
          <w:p w14:paraId="24C81459" w14:textId="77777777" w:rsidR="008B1C76" w:rsidRDefault="008B1C76" w:rsidP="00823D94">
            <w:pPr>
              <w:spacing w:after="0" w:line="240" w:lineRule="auto"/>
              <w:jc w:val="both"/>
              <w:textAlignment w:val="baseline"/>
              <w:rPr>
                <w:rFonts w:eastAsia="Times New Roman"/>
                <w:color w:val="auto"/>
                <w:sz w:val="20"/>
                <w:szCs w:val="20"/>
                <w:lang w:val="nl-BE" w:eastAsia="nl-BE"/>
              </w:rPr>
            </w:pPr>
          </w:p>
          <w:p w14:paraId="6DF09CB6" w14:textId="77777777" w:rsidR="00AF24D3" w:rsidRPr="008C2BF2" w:rsidRDefault="00AF24D3" w:rsidP="00823D94">
            <w:pPr>
              <w:spacing w:after="0" w:line="240" w:lineRule="auto"/>
              <w:jc w:val="both"/>
              <w:textAlignment w:val="baseline"/>
              <w:rPr>
                <w:rFonts w:eastAsia="Times New Roman"/>
                <w:color w:val="auto"/>
                <w:sz w:val="20"/>
                <w:szCs w:val="20"/>
                <w:lang w:val="nl-BE" w:eastAsia="nl-BE"/>
              </w:rPr>
            </w:pPr>
          </w:p>
        </w:tc>
      </w:tr>
      <w:tr w:rsidR="008B1C76" w:rsidRPr="008C2BF2" w14:paraId="7841174D" w14:textId="77777777" w:rsidTr="008B1C76">
        <w:trPr>
          <w:trHeight w:val="641"/>
        </w:trPr>
        <w:tc>
          <w:tcPr>
            <w:tcW w:w="14537"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67A67C4F" w14:textId="461896A5" w:rsidR="008B1C76" w:rsidRDefault="008B1C76" w:rsidP="00823D94">
            <w:pPr>
              <w:spacing w:after="0" w:line="240" w:lineRule="auto"/>
              <w:jc w:val="both"/>
              <w:textAlignment w:val="baseline"/>
              <w:rPr>
                <w:rFonts w:eastAsia="Times New Roman" w:cs="Calibri"/>
                <w:b/>
                <w:bCs/>
                <w:color w:val="auto"/>
                <w:sz w:val="22"/>
                <w:lang w:val="en-US" w:eastAsia="fr-FR"/>
              </w:rPr>
            </w:pPr>
            <w:r>
              <w:rPr>
                <w:rFonts w:eastAsia="Times New Roman" w:cs="Calibri"/>
                <w:b/>
                <w:bCs/>
                <w:color w:val="auto"/>
                <w:sz w:val="22"/>
                <w:lang w:val="en-US" w:eastAsia="fr-FR"/>
              </w:rPr>
              <w:t xml:space="preserve">Total </w:t>
            </w:r>
            <w:proofErr w:type="spellStart"/>
            <w:r>
              <w:rPr>
                <w:rFonts w:eastAsia="Times New Roman" w:cs="Calibri"/>
                <w:b/>
                <w:bCs/>
                <w:color w:val="auto"/>
                <w:sz w:val="22"/>
                <w:lang w:val="en-US" w:eastAsia="fr-FR"/>
              </w:rPr>
              <w:t>en</w:t>
            </w:r>
            <w:proofErr w:type="spellEnd"/>
            <w:r>
              <w:rPr>
                <w:rFonts w:eastAsia="Times New Roman" w:cs="Calibri"/>
                <w:b/>
                <w:bCs/>
                <w:color w:val="auto"/>
                <w:sz w:val="22"/>
                <w:lang w:val="en-US" w:eastAsia="fr-FR"/>
              </w:rPr>
              <w:t xml:space="preserve"> </w:t>
            </w:r>
            <w:proofErr w:type="spellStart"/>
            <w:r>
              <w:rPr>
                <w:rFonts w:eastAsia="Times New Roman" w:cs="Calibri"/>
                <w:b/>
                <w:bCs/>
                <w:color w:val="auto"/>
                <w:sz w:val="22"/>
                <w:lang w:val="en-US" w:eastAsia="fr-FR"/>
              </w:rPr>
              <w:t>toutes</w:t>
            </w:r>
            <w:proofErr w:type="spellEnd"/>
            <w:r>
              <w:rPr>
                <w:rFonts w:eastAsia="Times New Roman" w:cs="Calibri"/>
                <w:b/>
                <w:bCs/>
                <w:color w:val="auto"/>
                <w:sz w:val="22"/>
                <w:lang w:val="en-US" w:eastAsia="fr-FR"/>
              </w:rPr>
              <w:t xml:space="preserve"> </w:t>
            </w:r>
            <w:proofErr w:type="spellStart"/>
            <w:r>
              <w:rPr>
                <w:rFonts w:eastAsia="Times New Roman" w:cs="Calibri"/>
                <w:b/>
                <w:bCs/>
                <w:color w:val="auto"/>
                <w:sz w:val="22"/>
                <w:lang w:val="en-US" w:eastAsia="fr-FR"/>
              </w:rPr>
              <w:t>lettre</w:t>
            </w:r>
            <w:r w:rsidR="00AF24D3">
              <w:rPr>
                <w:rFonts w:eastAsia="Times New Roman" w:cs="Calibri"/>
                <w:b/>
                <w:bCs/>
                <w:color w:val="auto"/>
                <w:sz w:val="22"/>
                <w:lang w:val="en-US" w:eastAsia="fr-FR"/>
              </w:rPr>
              <w:t>s</w:t>
            </w:r>
            <w:proofErr w:type="spellEnd"/>
            <w:r>
              <w:rPr>
                <w:rFonts w:eastAsia="Times New Roman" w:cs="Calibri"/>
                <w:b/>
                <w:bCs/>
                <w:color w:val="auto"/>
                <w:sz w:val="22"/>
                <w:lang w:val="en-US" w:eastAsia="fr-FR"/>
              </w:rPr>
              <w:t xml:space="preserve"> :</w:t>
            </w:r>
          </w:p>
          <w:p w14:paraId="23BDADB4" w14:textId="77777777" w:rsidR="00AF24D3" w:rsidRDefault="00AF24D3" w:rsidP="00823D94">
            <w:pPr>
              <w:spacing w:after="0" w:line="240" w:lineRule="auto"/>
              <w:jc w:val="both"/>
              <w:textAlignment w:val="baseline"/>
              <w:rPr>
                <w:rFonts w:eastAsia="Times New Roman" w:cs="Calibri"/>
                <w:b/>
                <w:bCs/>
                <w:color w:val="auto"/>
                <w:sz w:val="22"/>
                <w:lang w:val="en-US" w:eastAsia="fr-FR"/>
              </w:rPr>
            </w:pPr>
          </w:p>
          <w:p w14:paraId="70879D3F" w14:textId="77777777" w:rsidR="008B1C76" w:rsidRDefault="008B1C76" w:rsidP="00823D94">
            <w:pPr>
              <w:spacing w:after="0" w:line="240" w:lineRule="auto"/>
              <w:jc w:val="both"/>
              <w:textAlignment w:val="baseline"/>
              <w:rPr>
                <w:rFonts w:eastAsia="Times New Roman"/>
                <w:color w:val="auto"/>
                <w:sz w:val="20"/>
                <w:lang w:val="nl-BE" w:eastAsia="nl-BE"/>
              </w:rPr>
            </w:pPr>
          </w:p>
          <w:p w14:paraId="0F52D84F" w14:textId="7A3DC439" w:rsidR="008B1C76" w:rsidRDefault="008B1C76" w:rsidP="00823D94">
            <w:pPr>
              <w:spacing w:after="0" w:line="240" w:lineRule="auto"/>
              <w:jc w:val="both"/>
              <w:textAlignment w:val="baseline"/>
              <w:rPr>
                <w:rFonts w:eastAsia="Times New Roman"/>
                <w:color w:val="auto"/>
                <w:sz w:val="20"/>
                <w:szCs w:val="20"/>
                <w:lang w:val="nl-BE" w:eastAsia="nl-BE"/>
              </w:rPr>
            </w:pPr>
          </w:p>
        </w:tc>
      </w:tr>
      <w:tr w:rsidR="008B1C76" w:rsidRPr="008C2BF2" w14:paraId="23CEFFE9" w14:textId="77777777" w:rsidTr="00C13A17">
        <w:trPr>
          <w:trHeight w:val="641"/>
        </w:trPr>
        <w:tc>
          <w:tcPr>
            <w:tcW w:w="14537" w:type="dxa"/>
            <w:gridSpan w:val="5"/>
            <w:tcBorders>
              <w:top w:val="single" w:sz="6" w:space="0" w:color="auto"/>
              <w:left w:val="single" w:sz="6" w:space="0" w:color="auto"/>
              <w:right w:val="single" w:sz="6" w:space="0" w:color="auto"/>
            </w:tcBorders>
            <w:shd w:val="clear" w:color="auto" w:fill="FFFFFF" w:themeFill="background1"/>
          </w:tcPr>
          <w:p w14:paraId="39552974" w14:textId="77777777" w:rsidR="008B1C76" w:rsidRDefault="00AF24D3" w:rsidP="00823D94">
            <w:pPr>
              <w:spacing w:after="0" w:line="240" w:lineRule="auto"/>
              <w:jc w:val="both"/>
              <w:textAlignment w:val="baseline"/>
              <w:rPr>
                <w:rFonts w:eastAsia="Times New Roman" w:cs="Calibri"/>
                <w:b/>
                <w:bCs/>
                <w:color w:val="auto"/>
                <w:sz w:val="22"/>
                <w:lang w:val="en-US" w:eastAsia="fr-FR"/>
              </w:rPr>
            </w:pPr>
            <w:proofErr w:type="spellStart"/>
            <w:r>
              <w:rPr>
                <w:rFonts w:eastAsia="Times New Roman" w:cs="Calibri"/>
                <w:b/>
                <w:bCs/>
                <w:color w:val="auto"/>
                <w:sz w:val="22"/>
                <w:lang w:val="en-US" w:eastAsia="fr-FR"/>
              </w:rPr>
              <w:t>Délai</w:t>
            </w:r>
            <w:proofErr w:type="spellEnd"/>
            <w:r>
              <w:rPr>
                <w:rFonts w:eastAsia="Times New Roman" w:cs="Calibri"/>
                <w:b/>
                <w:bCs/>
                <w:color w:val="auto"/>
                <w:sz w:val="22"/>
                <w:lang w:val="en-US" w:eastAsia="fr-FR"/>
              </w:rPr>
              <w:t xml:space="preserve"> de livraison :</w:t>
            </w:r>
          </w:p>
          <w:p w14:paraId="0B0FA16E" w14:textId="77777777" w:rsidR="00AF24D3" w:rsidRDefault="00AF24D3" w:rsidP="00823D94">
            <w:pPr>
              <w:spacing w:after="0" w:line="240" w:lineRule="auto"/>
              <w:jc w:val="both"/>
              <w:textAlignment w:val="baseline"/>
              <w:rPr>
                <w:rFonts w:eastAsia="Times New Roman" w:cs="Calibri"/>
                <w:b/>
                <w:bCs/>
                <w:color w:val="auto"/>
                <w:sz w:val="22"/>
                <w:lang w:val="en-US" w:eastAsia="fr-FR"/>
              </w:rPr>
            </w:pPr>
          </w:p>
          <w:p w14:paraId="6CD865EE" w14:textId="77777777" w:rsidR="00AF24D3" w:rsidRDefault="00AF24D3" w:rsidP="00823D94">
            <w:pPr>
              <w:spacing w:after="0" w:line="240" w:lineRule="auto"/>
              <w:jc w:val="both"/>
              <w:textAlignment w:val="baseline"/>
              <w:rPr>
                <w:rFonts w:eastAsia="Times New Roman" w:cs="Calibri"/>
                <w:b/>
                <w:bCs/>
                <w:color w:val="auto"/>
                <w:sz w:val="22"/>
                <w:lang w:val="en-US" w:eastAsia="fr-FR"/>
              </w:rPr>
            </w:pPr>
          </w:p>
          <w:p w14:paraId="72B4F95B" w14:textId="62463968" w:rsidR="00AF24D3" w:rsidRDefault="00AF24D3" w:rsidP="00823D94">
            <w:pPr>
              <w:spacing w:after="0" w:line="240" w:lineRule="auto"/>
              <w:jc w:val="both"/>
              <w:textAlignment w:val="baseline"/>
              <w:rPr>
                <w:rFonts w:eastAsia="Times New Roman" w:cs="Calibri"/>
                <w:b/>
                <w:bCs/>
                <w:color w:val="auto"/>
                <w:sz w:val="22"/>
                <w:lang w:val="en-US" w:eastAsia="fr-FR"/>
              </w:rPr>
            </w:pPr>
          </w:p>
        </w:tc>
      </w:tr>
    </w:tbl>
    <w:p w14:paraId="369F8D34" w14:textId="77777777" w:rsidR="005D010A" w:rsidRDefault="005D010A" w:rsidP="007433AA">
      <w:pPr>
        <w:sectPr w:rsidR="005D010A" w:rsidSect="007A7862">
          <w:pgSz w:w="16838" w:h="11906" w:orient="landscape"/>
          <w:pgMar w:top="1871" w:right="1418" w:bottom="1531" w:left="1418" w:header="709" w:footer="709" w:gutter="0"/>
          <w:pgNumType w:start="2"/>
          <w:cols w:space="708"/>
          <w:docGrid w:linePitch="360"/>
        </w:sectPr>
      </w:pPr>
    </w:p>
    <w:p w14:paraId="63AFEE0F" w14:textId="1FC21E8F" w:rsidR="004D598B" w:rsidRPr="006542C5" w:rsidRDefault="004D598B" w:rsidP="004D598B">
      <w:pPr>
        <w:pStyle w:val="Heading2"/>
      </w:pPr>
      <w:bookmarkStart w:id="190" w:name="_Toc52268503"/>
      <w:bookmarkStart w:id="191" w:name="_Toc171414761"/>
      <w:r>
        <w:lastRenderedPageBreak/>
        <w:t>Déclaration sur l’honneur – motifs d’exclusion</w:t>
      </w:r>
      <w:bookmarkEnd w:id="190"/>
      <w:bookmarkEnd w:id="191"/>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8F4C2F">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8F4C2F">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8F4C2F">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8F4C2F">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7433AA">
        <w:rPr>
          <w:rStyle w:val="normaltextrun"/>
        </w:rPr>
        <w:t>Enabel</w:t>
      </w:r>
      <w:proofErr w:type="spellEnd"/>
      <w:r w:rsidRPr="00442C30">
        <w:rPr>
          <w:rStyle w:val="normaltextrun"/>
          <w:rFonts w:ascii="Georgia" w:hAnsi="Georgia" w:cs="Segoe UI"/>
          <w:sz w:val="20"/>
          <w:szCs w:val="20"/>
          <w:lang w:val="fr-FR"/>
        </w:rPr>
        <w:t> concernant l’exploitation et les abus sexuels – juin 2019</w:t>
      </w:r>
      <w:r w:rsidR="00422E47" w:rsidRPr="007433AA">
        <w:rPr>
          <w:rStyle w:val="normaltextrun"/>
          <w:rFonts w:ascii="Georgia" w:hAnsi="Georgia" w:cs="Segoe UI"/>
          <w:sz w:val="20"/>
          <w:szCs w:val="20"/>
          <w:lang w:val="fr-FR"/>
        </w:rPr>
        <w:t> ;</w:t>
      </w:r>
    </w:p>
    <w:p w14:paraId="0B4B0BF9" w14:textId="4430805F" w:rsidR="004D598B" w:rsidRPr="00442C30" w:rsidRDefault="004D598B" w:rsidP="008F4C2F">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 </w:t>
      </w:r>
      <w:r w:rsidRPr="00442C30">
        <w:rPr>
          <w:rStyle w:val="eop"/>
          <w:rFonts w:ascii="Georgia" w:hAnsi="Georgia" w:cs="Segoe UI"/>
          <w:sz w:val="20"/>
          <w:szCs w:val="20"/>
          <w:lang w:val="fr-FR"/>
        </w:rPr>
        <w:t> </w:t>
      </w:r>
    </w:p>
    <w:p w14:paraId="59171510" w14:textId="77777777" w:rsidR="004D598B" w:rsidRPr="00442C30" w:rsidRDefault="004D598B" w:rsidP="008F4C2F">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8F4C2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8F4C2F">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8F4C2F">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8F4C2F">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applicables </w:t>
      </w:r>
      <w:r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8F4C2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8F4C2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1" w:history="1">
        <w:r w:rsidRPr="00442C30">
          <w:rPr>
            <w:rStyle w:val="Hyperlink"/>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2" w:history="1">
        <w:r w:rsidRPr="00442C30">
          <w:rPr>
            <w:rStyle w:val="Hyperlink"/>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5C6E0B" w:rsidP="004D598B">
      <w:pPr>
        <w:pStyle w:val="paragraph"/>
        <w:spacing w:after="0"/>
        <w:ind w:left="360"/>
        <w:textAlignment w:val="baseline"/>
        <w:rPr>
          <w:rStyle w:val="eop"/>
          <w:rFonts w:ascii="Georgia" w:hAnsi="Georgia" w:cs="Segoe UI"/>
          <w:sz w:val="20"/>
          <w:szCs w:val="20"/>
          <w:lang w:val="fr-FR"/>
        </w:rPr>
      </w:pPr>
      <w:hyperlink r:id="rId33" w:history="1">
        <w:r w:rsidR="004D598B" w:rsidRPr="00442C30">
          <w:rPr>
            <w:rStyle w:val="Hyperlink"/>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4" w:history="1">
        <w:r w:rsidR="004D598B" w:rsidRPr="00442C30">
          <w:rPr>
            <w:rStyle w:val="Hyperlink"/>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5" w:history="1">
        <w:r w:rsidR="004D598B" w:rsidRPr="00442C30">
          <w:rPr>
            <w:rStyle w:val="Hyperlink"/>
            <w:rFonts w:ascii="Georgia" w:hAnsi="Georgia" w:cs="Segoe UI"/>
            <w:sz w:val="20"/>
            <w:szCs w:val="20"/>
            <w:lang w:val="fr-FR"/>
          </w:rPr>
          <w:t>https://finances.belgium.be/fr/sur_le_spf/structure_et_services/administrations_generales/tr%C3%A9sorerie/contr%C3%B4le-des-instruments-1-2</w:t>
        </w:r>
      </w:hyperlink>
    </w:p>
    <w:p w14:paraId="4C0EC36F" w14:textId="4B06B878" w:rsidR="004D598B" w:rsidRPr="00442C30" w:rsidRDefault="004D598B" w:rsidP="008F4C2F">
      <w:pPr>
        <w:numPr>
          <w:ilvl w:val="0"/>
          <w:numId w:val="19"/>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correspondante;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2ECB2FF9" w14:textId="77777777" w:rsidR="002D3C9B" w:rsidRDefault="002D3C9B" w:rsidP="004D598B">
      <w:pPr>
        <w:ind w:left="360"/>
        <w:rPr>
          <w:rStyle w:val="eop"/>
          <w:rFonts w:eastAsia="Times New Roman" w:cs="Segoe UI"/>
          <w:color w:val="auto"/>
          <w:sz w:val="20"/>
          <w:szCs w:val="20"/>
          <w:lang w:val="fr-FR" w:eastAsia="nl-BE"/>
        </w:rPr>
      </w:pPr>
    </w:p>
    <w:p w14:paraId="7F5A68C0" w14:textId="77777777" w:rsidR="00981425" w:rsidRDefault="00981425" w:rsidP="004D598B">
      <w:pPr>
        <w:ind w:left="360"/>
        <w:rPr>
          <w:rStyle w:val="eop"/>
          <w:rFonts w:eastAsia="Times New Roman" w:cs="Segoe UI"/>
          <w:color w:val="auto"/>
          <w:sz w:val="20"/>
          <w:szCs w:val="20"/>
          <w:lang w:val="fr-FR" w:eastAsia="nl-BE"/>
        </w:rPr>
      </w:pPr>
    </w:p>
    <w:p w14:paraId="7FA7CF3F" w14:textId="77777777" w:rsidR="00981425" w:rsidRDefault="00981425" w:rsidP="004D598B">
      <w:pPr>
        <w:ind w:left="360"/>
        <w:rPr>
          <w:rStyle w:val="eop"/>
          <w:rFonts w:eastAsia="Times New Roman" w:cs="Segoe UI"/>
          <w:color w:val="auto"/>
          <w:sz w:val="20"/>
          <w:szCs w:val="20"/>
          <w:lang w:val="fr-FR" w:eastAsia="nl-BE"/>
        </w:rPr>
      </w:pPr>
    </w:p>
    <w:p w14:paraId="01A408A1" w14:textId="77777777" w:rsidR="00B77137" w:rsidRDefault="00B77137" w:rsidP="00B2576B">
      <w:pPr>
        <w:pStyle w:val="Heading2"/>
        <w:jc w:val="both"/>
      </w:pPr>
      <w:bookmarkStart w:id="192" w:name="_Toc171414762"/>
      <w:r>
        <w:lastRenderedPageBreak/>
        <w:t>Déclaration intégrité soumissionnaires</w:t>
      </w:r>
      <w:bookmarkEnd w:id="192"/>
      <w:r>
        <w:t xml:space="preserve"> </w:t>
      </w:r>
    </w:p>
    <w:p w14:paraId="0ECB19B1" w14:textId="77777777" w:rsidR="00BB5833" w:rsidRDefault="00B77137" w:rsidP="00B2576B">
      <w:pPr>
        <w:ind w:left="360"/>
        <w:jc w:val="both"/>
      </w:pPr>
      <w:r>
        <w:t>Par la présente, je / nous, agissant en ma/notre qualité de représentant(s) légal/légaux du soumissionnaire précité, déclare/</w:t>
      </w:r>
      <w:proofErr w:type="spellStart"/>
      <w:r>
        <w:t>rons</w:t>
      </w:r>
      <w:proofErr w:type="spellEnd"/>
      <w:r>
        <w:t xml:space="preserve"> ce qui suit :</w:t>
      </w:r>
    </w:p>
    <w:p w14:paraId="1F2137F5" w14:textId="2D436D76" w:rsidR="00BB5833" w:rsidRDefault="00B77137" w:rsidP="00A80DA3">
      <w:pPr>
        <w:pStyle w:val="ListParagraph"/>
        <w:numPr>
          <w:ilvl w:val="0"/>
          <w:numId w:val="27"/>
        </w:numPr>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 xml:space="preserve">. </w:t>
      </w:r>
    </w:p>
    <w:p w14:paraId="1D1325C3" w14:textId="77777777" w:rsidR="00BB5833" w:rsidRPr="00BB5833" w:rsidRDefault="00B77137" w:rsidP="00A80DA3">
      <w:pPr>
        <w:pStyle w:val="ListParagraph"/>
        <w:numPr>
          <w:ilvl w:val="0"/>
          <w:numId w:val="27"/>
        </w:numPr>
        <w:jc w:val="both"/>
        <w:rPr>
          <w:rFonts w:eastAsia="Times New Roman" w:cs="Segoe UI"/>
          <w:color w:val="auto"/>
          <w:sz w:val="20"/>
          <w:szCs w:val="20"/>
          <w:lang w:val="fr-FR" w:eastAsia="nl-BE"/>
        </w:rPr>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w:t>
      </w:r>
    </w:p>
    <w:p w14:paraId="085FDDD7" w14:textId="77777777" w:rsidR="001D1CE8" w:rsidRPr="001D1CE8" w:rsidRDefault="00B77137" w:rsidP="00A80DA3">
      <w:pPr>
        <w:pStyle w:val="ListParagraph"/>
        <w:numPr>
          <w:ilvl w:val="0"/>
          <w:numId w:val="27"/>
        </w:numPr>
        <w:jc w:val="both"/>
        <w:rPr>
          <w:rFonts w:eastAsia="Times New Roman" w:cs="Segoe UI"/>
          <w:color w:val="auto"/>
          <w:sz w:val="20"/>
          <w:szCs w:val="20"/>
          <w:lang w:val="fr-FR" w:eastAsia="nl-BE"/>
        </w:rPr>
      </w:pPr>
      <w:r>
        <w:t xml:space="preserve">J'ai / nous avons pris connaissance des articles relatifs à la déontologie du présent marché public (voir 1.7.), ainsi que de la Politique de </w:t>
      </w:r>
      <w:proofErr w:type="spellStart"/>
      <w:r>
        <w:t>Enabel</w:t>
      </w:r>
      <w:proofErr w:type="spellEnd"/>
      <w:r>
        <w:t xml:space="preserve"> concernant l’exploitation et les abus sexuels ainsi que de la Politique de </w:t>
      </w:r>
      <w:proofErr w:type="spellStart"/>
      <w:r>
        <w:t>Enabel</w:t>
      </w:r>
      <w:proofErr w:type="spellEnd"/>
      <w:r>
        <w:t xml:space="preserve"> concernant la maîtrise des risques de fraude et de corruption et je / nous déclare/</w:t>
      </w:r>
      <w:proofErr w:type="spellStart"/>
      <w:r>
        <w:t>rons</w:t>
      </w:r>
      <w:proofErr w:type="spellEnd"/>
      <w:r>
        <w:t xml:space="preserve"> souscrire et respecter entièrement ces articles. </w:t>
      </w:r>
    </w:p>
    <w:p w14:paraId="093352C4" w14:textId="3310036B" w:rsidR="004E5327" w:rsidRPr="001D1CE8" w:rsidRDefault="00B77137" w:rsidP="001D1CE8">
      <w:pPr>
        <w:ind w:left="720"/>
        <w:jc w:val="both"/>
        <w:rPr>
          <w:rFonts w:eastAsia="Times New Roman" w:cs="Segoe UI"/>
          <w:color w:val="auto"/>
          <w:sz w:val="20"/>
          <w:szCs w:val="20"/>
          <w:lang w:val="fr-FR" w:eastAsia="nl-BE"/>
        </w:rPr>
      </w:pPr>
      <w:r>
        <w:t>Si le marché précité devait être attribué au soumissionnaire, je/nous déclare/</w:t>
      </w:r>
      <w:proofErr w:type="spellStart"/>
      <w:r>
        <w:t>rons</w:t>
      </w:r>
      <w:proofErr w:type="spellEnd"/>
      <w:r>
        <w:t>, par ailleurs, marquer mon/notre accord avec les dispositions suivantes :</w:t>
      </w:r>
    </w:p>
    <w:p w14:paraId="16694450" w14:textId="77777777" w:rsidR="004E5327" w:rsidRPr="004E5327" w:rsidRDefault="00B77137" w:rsidP="00A80DA3">
      <w:pPr>
        <w:pStyle w:val="ListParagraph"/>
        <w:numPr>
          <w:ilvl w:val="0"/>
          <w:numId w:val="27"/>
        </w:numPr>
        <w:jc w:val="both"/>
        <w:rPr>
          <w:rFonts w:eastAsia="Times New Roman" w:cs="Segoe UI"/>
          <w:color w:val="auto"/>
          <w:sz w:val="20"/>
          <w:szCs w:val="20"/>
          <w:lang w:val="fr-FR" w:eastAsia="nl-BE"/>
        </w:rPr>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5B49EFE0" w14:textId="77777777" w:rsidR="004E5327" w:rsidRPr="004E5327" w:rsidRDefault="00B77137" w:rsidP="00A80DA3">
      <w:pPr>
        <w:pStyle w:val="ListParagraph"/>
        <w:numPr>
          <w:ilvl w:val="0"/>
          <w:numId w:val="27"/>
        </w:numPr>
        <w:jc w:val="both"/>
        <w:rPr>
          <w:rFonts w:eastAsia="Times New Roman" w:cs="Segoe UI"/>
          <w:color w:val="auto"/>
          <w:sz w:val="20"/>
          <w:szCs w:val="20"/>
          <w:lang w:val="fr-FR" w:eastAsia="nl-BE"/>
        </w:rPr>
      </w:pPr>
      <w:r>
        <w:t>Tout contrat (marché public) sera résilié, dès lors qu’il s’avérerait que l’attribution du contrat ou son exécution aurait donné lieu à l’obtention ou l’offre des avantages appréciables en argent précités.</w:t>
      </w:r>
    </w:p>
    <w:p w14:paraId="1AB62834" w14:textId="60611BDB" w:rsidR="00647247" w:rsidRPr="00647247" w:rsidRDefault="00B77137" w:rsidP="00A80DA3">
      <w:pPr>
        <w:pStyle w:val="ListParagraph"/>
        <w:numPr>
          <w:ilvl w:val="0"/>
          <w:numId w:val="27"/>
        </w:numPr>
        <w:jc w:val="both"/>
        <w:rPr>
          <w:rFonts w:eastAsia="Times New Roman" w:cs="Segoe UI"/>
          <w:color w:val="auto"/>
          <w:sz w:val="20"/>
          <w:szCs w:val="20"/>
          <w:lang w:val="fr-FR" w:eastAsia="nl-BE"/>
        </w:rPr>
      </w:pPr>
      <w:r>
        <w:t xml:space="preserve">Tout manquement à se conformer à une ou plusieurs des clauses déontologiques aboutira à l’exclusion du contractant du présent marché et d’autres marchés publics pour </w:t>
      </w:r>
      <w:proofErr w:type="spellStart"/>
      <w:r>
        <w:t>Enabel</w:t>
      </w:r>
      <w:proofErr w:type="spellEnd"/>
      <w:r>
        <w:t xml:space="preserve">. </w:t>
      </w:r>
    </w:p>
    <w:p w14:paraId="2C414F35" w14:textId="4D6AF141" w:rsidR="004E5327" w:rsidRPr="00647247" w:rsidRDefault="00B77137" w:rsidP="00647247">
      <w:pPr>
        <w:ind w:left="720"/>
        <w:jc w:val="both"/>
        <w:rPr>
          <w:rFonts w:eastAsia="Times New Roman" w:cs="Segoe UI"/>
          <w:color w:val="auto"/>
          <w:sz w:val="20"/>
          <w:szCs w:val="20"/>
          <w:lang w:val="fr-FR" w:eastAsia="nl-BE"/>
        </w:rPr>
      </w:pPr>
      <w:r>
        <w:t xml:space="preserve">Le soumissionnaire prend enfin connaissance du fait que </w:t>
      </w:r>
      <w:proofErr w:type="spellStart"/>
      <w:r>
        <w:t>Enabel</w:t>
      </w:r>
      <w:proofErr w:type="spellEnd"/>
      <w: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6CFBABAD" w14:textId="77777777" w:rsidR="004E5327" w:rsidRDefault="004E5327" w:rsidP="004E5327">
      <w:pPr>
        <w:pStyle w:val="ListParagraph"/>
        <w:ind w:left="1080"/>
      </w:pPr>
    </w:p>
    <w:p w14:paraId="313C5770" w14:textId="77777777" w:rsidR="004E5327" w:rsidRDefault="00B77137" w:rsidP="004E5327">
      <w:pPr>
        <w:pStyle w:val="ListParagraph"/>
        <w:ind w:left="1080"/>
      </w:pPr>
      <w:r>
        <w:t xml:space="preserve">Date </w:t>
      </w:r>
    </w:p>
    <w:p w14:paraId="74E5FFBE" w14:textId="77777777" w:rsidR="004E5327" w:rsidRDefault="00B77137" w:rsidP="004E5327">
      <w:pPr>
        <w:pStyle w:val="ListParagraph"/>
        <w:ind w:left="1080"/>
      </w:pPr>
      <w:r>
        <w:t xml:space="preserve">Localisation </w:t>
      </w:r>
    </w:p>
    <w:p w14:paraId="55588646" w14:textId="72F3252C" w:rsidR="00981425" w:rsidRDefault="00B77137" w:rsidP="004E5327">
      <w:pPr>
        <w:pStyle w:val="ListParagraph"/>
        <w:ind w:left="1080"/>
      </w:pPr>
      <w:r>
        <w:t>Signature</w:t>
      </w:r>
    </w:p>
    <w:p w14:paraId="5FE2A947" w14:textId="77777777" w:rsidR="00B2576B" w:rsidRDefault="00B2576B" w:rsidP="004E5327">
      <w:pPr>
        <w:pStyle w:val="ListParagraph"/>
        <w:ind w:left="1080"/>
      </w:pPr>
    </w:p>
    <w:p w14:paraId="27F3FBA2" w14:textId="77777777" w:rsidR="00B2576B" w:rsidRDefault="00B2576B" w:rsidP="004E5327">
      <w:pPr>
        <w:pStyle w:val="ListParagraph"/>
        <w:ind w:left="1080"/>
      </w:pPr>
    </w:p>
    <w:p w14:paraId="2D73A568" w14:textId="77777777" w:rsidR="00B2576B" w:rsidRDefault="00B2576B" w:rsidP="004E5327">
      <w:pPr>
        <w:pStyle w:val="ListParagraph"/>
        <w:ind w:left="1080"/>
      </w:pPr>
    </w:p>
    <w:p w14:paraId="002CF3ED" w14:textId="77777777" w:rsidR="00B2576B" w:rsidRPr="00BB5833" w:rsidRDefault="00B2576B" w:rsidP="004E5327">
      <w:pPr>
        <w:pStyle w:val="ListParagraph"/>
        <w:ind w:left="1080"/>
        <w:rPr>
          <w:rStyle w:val="eop"/>
          <w:rFonts w:eastAsia="Times New Roman" w:cs="Segoe UI"/>
          <w:color w:val="auto"/>
          <w:sz w:val="20"/>
          <w:szCs w:val="20"/>
          <w:lang w:val="fr-FR" w:eastAsia="nl-BE"/>
        </w:rPr>
      </w:pPr>
    </w:p>
    <w:p w14:paraId="414415BB" w14:textId="40FECA2D" w:rsidR="00981425" w:rsidRDefault="00981425" w:rsidP="00981425">
      <w:pPr>
        <w:pStyle w:val="Heading2"/>
      </w:pPr>
      <w:bookmarkStart w:id="193" w:name="_Toc171414763"/>
      <w:r>
        <w:lastRenderedPageBreak/>
        <w:t>Récapitulatif des documents à remettre</w:t>
      </w:r>
      <w:bookmarkEnd w:id="193"/>
    </w:p>
    <w:p w14:paraId="315E6737" w14:textId="77777777" w:rsidR="00981425" w:rsidRDefault="00981425" w:rsidP="00981425"/>
    <w:p w14:paraId="4B0DF159" w14:textId="0027C19C" w:rsidR="00981425" w:rsidRDefault="00981425" w:rsidP="00AE2982">
      <w:pPr>
        <w:spacing w:after="0"/>
      </w:pPr>
      <w:r>
        <w:t>L’offre est composée</w:t>
      </w:r>
      <w:r w:rsidR="00975927">
        <w:t xml:space="preserve">, entre autres, </w:t>
      </w:r>
      <w:r>
        <w:t xml:space="preserve">des éléments suivants : </w:t>
      </w:r>
    </w:p>
    <w:p w14:paraId="38C0B258" w14:textId="77777777" w:rsidR="00975927" w:rsidRDefault="00975927" w:rsidP="00AE2982">
      <w:pPr>
        <w:spacing w:after="0"/>
      </w:pPr>
    </w:p>
    <w:p w14:paraId="0234990C" w14:textId="77777777" w:rsidR="00981425" w:rsidRDefault="00981425" w:rsidP="00A80DA3">
      <w:pPr>
        <w:pStyle w:val="ListParagraph"/>
        <w:numPr>
          <w:ilvl w:val="0"/>
          <w:numId w:val="25"/>
        </w:numPr>
        <w:spacing w:after="0" w:line="240" w:lineRule="auto"/>
      </w:pPr>
      <w:r w:rsidRPr="00B77137">
        <w:rPr>
          <w:b/>
          <w:bCs/>
        </w:rPr>
        <w:t>Identification du soumissionnaire</w:t>
      </w:r>
      <w:r>
        <w:t xml:space="preserve"> (accompagné </w:t>
      </w:r>
      <w:r w:rsidRPr="00B77137">
        <w:rPr>
          <w:b/>
          <w:bCs/>
        </w:rPr>
        <w:t>des statuts</w:t>
      </w:r>
      <w:r>
        <w:t xml:space="preserve"> ou de tout autre d</w:t>
      </w:r>
      <w:r w:rsidRPr="00B77137">
        <w:t xml:space="preserve">ocument probant qui démontre la capacité du signataire de l’offre à engager le soumissionnaire </w:t>
      </w:r>
      <w:r>
        <w:t>dans le cadre du présent marché)</w:t>
      </w:r>
    </w:p>
    <w:p w14:paraId="137F8925" w14:textId="77777777" w:rsidR="00981425" w:rsidRDefault="00981425" w:rsidP="00AE2982">
      <w:pPr>
        <w:pStyle w:val="ListParagraph"/>
        <w:spacing w:after="0" w:line="240" w:lineRule="auto"/>
      </w:pPr>
    </w:p>
    <w:p w14:paraId="7C7AB203" w14:textId="77777777" w:rsidR="00981425" w:rsidRDefault="00981425" w:rsidP="00A80DA3">
      <w:pPr>
        <w:pStyle w:val="ListParagraph"/>
        <w:numPr>
          <w:ilvl w:val="0"/>
          <w:numId w:val="25"/>
        </w:numPr>
        <w:spacing w:after="0" w:line="240" w:lineRule="auto"/>
      </w:pPr>
      <w:r w:rsidRPr="00444227">
        <w:rPr>
          <w:b/>
          <w:bCs/>
        </w:rPr>
        <w:t>Formulaire d’offre</w:t>
      </w:r>
      <w:r>
        <w:t xml:space="preserve"> – Prix correctement complété et signé </w:t>
      </w:r>
    </w:p>
    <w:p w14:paraId="0A0C1760" w14:textId="77777777" w:rsidR="00981425" w:rsidRDefault="00981425" w:rsidP="00AE2982">
      <w:pPr>
        <w:pStyle w:val="ListParagraph"/>
        <w:spacing w:after="0" w:line="240" w:lineRule="auto"/>
      </w:pPr>
    </w:p>
    <w:p w14:paraId="748EF2D7" w14:textId="12C48C80" w:rsidR="00981425" w:rsidRDefault="00981425" w:rsidP="00A80DA3">
      <w:pPr>
        <w:pStyle w:val="ListParagraph"/>
        <w:numPr>
          <w:ilvl w:val="0"/>
          <w:numId w:val="25"/>
        </w:numPr>
        <w:spacing w:after="0" w:line="240" w:lineRule="auto"/>
        <w:rPr>
          <w:b/>
          <w:bCs/>
        </w:rPr>
      </w:pPr>
      <w:r w:rsidRPr="00444227">
        <w:rPr>
          <w:b/>
          <w:bCs/>
        </w:rPr>
        <w:t>Les bordereaux de prix</w:t>
      </w:r>
      <w:r w:rsidR="00B4564E">
        <w:rPr>
          <w:b/>
          <w:bCs/>
        </w:rPr>
        <w:t xml:space="preserve"> – Offre de base</w:t>
      </w:r>
      <w:r w:rsidR="00AE2982">
        <w:rPr>
          <w:b/>
          <w:bCs/>
        </w:rPr>
        <w:t xml:space="preserve"> </w:t>
      </w:r>
      <w:r w:rsidR="00AE2982" w:rsidRPr="00AE2982">
        <w:t>complété et signé</w:t>
      </w:r>
    </w:p>
    <w:p w14:paraId="3C394FA5" w14:textId="77777777" w:rsidR="00981425" w:rsidRDefault="00981425" w:rsidP="00AE2982">
      <w:pPr>
        <w:pStyle w:val="ListParagraph"/>
        <w:spacing w:after="0" w:line="240" w:lineRule="auto"/>
      </w:pPr>
    </w:p>
    <w:p w14:paraId="4D7A20C3" w14:textId="359B04F5" w:rsidR="00AE2982" w:rsidRDefault="00981425" w:rsidP="00A80DA3">
      <w:pPr>
        <w:pStyle w:val="ListParagraph"/>
        <w:numPr>
          <w:ilvl w:val="0"/>
          <w:numId w:val="25"/>
        </w:numPr>
        <w:spacing w:after="0" w:line="240" w:lineRule="auto"/>
        <w:ind w:left="714" w:hanging="357"/>
      </w:pPr>
      <w:r w:rsidRPr="00AE2982">
        <w:rPr>
          <w:b/>
          <w:bCs/>
        </w:rPr>
        <w:t xml:space="preserve">Déclaration sur l’honneur </w:t>
      </w:r>
      <w:r w:rsidR="00AE2982" w:rsidRPr="00AE2982">
        <w:t>complétée et signée</w:t>
      </w:r>
    </w:p>
    <w:p w14:paraId="6C6A9BD8" w14:textId="77777777" w:rsidR="00ED1DF1" w:rsidRDefault="00ED1DF1" w:rsidP="00ED1DF1">
      <w:pPr>
        <w:pStyle w:val="ListParagraph"/>
      </w:pPr>
    </w:p>
    <w:p w14:paraId="0C95DDCC" w14:textId="2DEF662F" w:rsidR="00ED1DF1" w:rsidRDefault="00ED1DF1" w:rsidP="00A80DA3">
      <w:pPr>
        <w:pStyle w:val="ListParagraph"/>
        <w:numPr>
          <w:ilvl w:val="0"/>
          <w:numId w:val="25"/>
        </w:numPr>
        <w:spacing w:after="0" w:line="240" w:lineRule="auto"/>
        <w:ind w:left="714" w:hanging="357"/>
      </w:pPr>
      <w:r w:rsidRPr="00975927">
        <w:rPr>
          <w:b/>
          <w:bCs/>
        </w:rPr>
        <w:t>Déclaration d’</w:t>
      </w:r>
      <w:r w:rsidR="00975927" w:rsidRPr="00975927">
        <w:rPr>
          <w:b/>
          <w:bCs/>
        </w:rPr>
        <w:t>intégrité</w:t>
      </w:r>
      <w:r>
        <w:t xml:space="preserve"> complétée et signée</w:t>
      </w:r>
    </w:p>
    <w:p w14:paraId="50F7A49D" w14:textId="77777777" w:rsidR="00AE2982" w:rsidRDefault="00AE2982" w:rsidP="00AE2982">
      <w:pPr>
        <w:spacing w:after="0" w:line="240" w:lineRule="auto"/>
      </w:pPr>
    </w:p>
    <w:p w14:paraId="5C19B79D" w14:textId="77777777" w:rsidR="003D1F0E" w:rsidRDefault="003128F5" w:rsidP="00A80DA3">
      <w:pPr>
        <w:pStyle w:val="ListParagraph"/>
        <w:numPr>
          <w:ilvl w:val="0"/>
          <w:numId w:val="25"/>
        </w:numPr>
        <w:spacing w:after="0" w:line="240" w:lineRule="auto"/>
        <w:ind w:left="714" w:hanging="357"/>
      </w:pPr>
      <w:r w:rsidRPr="00444227">
        <w:rPr>
          <w:b/>
          <w:bCs/>
        </w:rPr>
        <w:t>Les pièces justificatives</w:t>
      </w:r>
      <w:r w:rsidR="003D1F0E">
        <w:t xml:space="preserve"> : </w:t>
      </w:r>
    </w:p>
    <w:p w14:paraId="61A5DCC6" w14:textId="77777777" w:rsidR="003D1F0E" w:rsidRDefault="003D1F0E" w:rsidP="00AE2982">
      <w:pPr>
        <w:pStyle w:val="ListParagraph"/>
        <w:spacing w:after="0" w:line="240" w:lineRule="auto"/>
        <w:jc w:val="both"/>
      </w:pPr>
    </w:p>
    <w:p w14:paraId="4FB8217F" w14:textId="75731C83" w:rsidR="003D1F0E" w:rsidRDefault="003D1F0E" w:rsidP="00A80DA3">
      <w:pPr>
        <w:pStyle w:val="ListParagraph"/>
        <w:numPr>
          <w:ilvl w:val="1"/>
          <w:numId w:val="25"/>
        </w:numPr>
        <w:spacing w:after="0" w:line="240" w:lineRule="auto"/>
        <w:jc w:val="both"/>
      </w:pPr>
      <w:r w:rsidRPr="00AE2982">
        <w:rPr>
          <w:b/>
          <w:bCs/>
        </w:rPr>
        <w:t xml:space="preserve">un extrait du casier judiciaire au nom du soumissionnaire (personne morale) </w:t>
      </w:r>
      <w:r>
        <w:t xml:space="preserve">ou de son représentant (personne physique) dans le cas où il n’existe pas de casier judiciaire pour les personnes morales ; </w:t>
      </w:r>
    </w:p>
    <w:p w14:paraId="73618167" w14:textId="77777777" w:rsidR="003D1F0E" w:rsidRDefault="003D1F0E" w:rsidP="00A80DA3">
      <w:pPr>
        <w:pStyle w:val="ListParagraph"/>
        <w:numPr>
          <w:ilvl w:val="1"/>
          <w:numId w:val="25"/>
        </w:numPr>
        <w:spacing w:after="0"/>
        <w:jc w:val="both"/>
      </w:pPr>
      <w:r>
        <w:t xml:space="preserve"> le </w:t>
      </w:r>
      <w:r w:rsidRPr="00AE2982">
        <w:rPr>
          <w:b/>
          <w:bCs/>
        </w:rPr>
        <w:t xml:space="preserve">document </w:t>
      </w:r>
      <w:r>
        <w:t xml:space="preserve">justifiant que le soumissionnaire est </w:t>
      </w:r>
      <w:r w:rsidRPr="00AE2982">
        <w:rPr>
          <w:b/>
          <w:bCs/>
        </w:rPr>
        <w:t>en règle en matière de paiement des cotisations sociales</w:t>
      </w:r>
      <w:r>
        <w:t xml:space="preserve"> ;</w:t>
      </w:r>
    </w:p>
    <w:p w14:paraId="580FDA84" w14:textId="77777777" w:rsidR="003D1F0E" w:rsidRDefault="003D1F0E" w:rsidP="00A80DA3">
      <w:pPr>
        <w:pStyle w:val="ListParagraph"/>
        <w:numPr>
          <w:ilvl w:val="1"/>
          <w:numId w:val="25"/>
        </w:numPr>
        <w:jc w:val="both"/>
      </w:pPr>
      <w:r>
        <w:t xml:space="preserve">le </w:t>
      </w:r>
      <w:r w:rsidRPr="00AE2982">
        <w:rPr>
          <w:b/>
          <w:bCs/>
        </w:rPr>
        <w:t xml:space="preserve">document </w:t>
      </w:r>
      <w:r>
        <w:t xml:space="preserve">justifiant que le cocontractant est en règle en </w:t>
      </w:r>
      <w:r w:rsidRPr="00AE2982">
        <w:rPr>
          <w:b/>
          <w:bCs/>
        </w:rPr>
        <w:t>matière de paiement des impôts et taxes</w:t>
      </w:r>
      <w:r>
        <w:t xml:space="preserve"> ;</w:t>
      </w:r>
    </w:p>
    <w:p w14:paraId="2A5AD09B" w14:textId="76BEEC9E" w:rsidR="003D1F0E" w:rsidRDefault="003D1F0E" w:rsidP="00A80DA3">
      <w:pPr>
        <w:pStyle w:val="ListParagraph"/>
        <w:numPr>
          <w:ilvl w:val="1"/>
          <w:numId w:val="25"/>
        </w:numPr>
        <w:jc w:val="both"/>
      </w:pPr>
      <w:r>
        <w:t xml:space="preserve">une </w:t>
      </w:r>
      <w:r w:rsidRPr="00AE2982">
        <w:rPr>
          <w:b/>
          <w:bCs/>
        </w:rPr>
        <w:t>déclaration de non-faillite</w:t>
      </w:r>
      <w:r>
        <w:t xml:space="preserve"> du cocontractant</w:t>
      </w:r>
      <w:r w:rsidR="00853691">
        <w:t xml:space="preserve"> ; </w:t>
      </w:r>
    </w:p>
    <w:p w14:paraId="7AE0BDE0" w14:textId="77777777" w:rsidR="00AE2982" w:rsidRDefault="00AE2982" w:rsidP="00AE2982">
      <w:pPr>
        <w:pStyle w:val="ListParagraph"/>
        <w:ind w:left="1440"/>
        <w:jc w:val="both"/>
      </w:pPr>
    </w:p>
    <w:p w14:paraId="79018918" w14:textId="4DADD038" w:rsidR="003D1F0E" w:rsidRDefault="003D1F0E" w:rsidP="00444227">
      <w:pPr>
        <w:pStyle w:val="ListParagraph"/>
        <w:jc w:val="both"/>
        <w:rPr>
          <w:b/>
          <w:bCs/>
          <w:u w:val="single"/>
        </w:rPr>
      </w:pPr>
      <w:r w:rsidRPr="00AE2982">
        <w:rPr>
          <w:b/>
          <w:bCs/>
        </w:rPr>
        <w:t xml:space="preserve">Les </w:t>
      </w:r>
      <w:r w:rsidR="00444227" w:rsidRPr="00AE2982">
        <w:rPr>
          <w:b/>
          <w:bCs/>
        </w:rPr>
        <w:t>pièces justificatives</w:t>
      </w:r>
      <w:r w:rsidRPr="00AE2982">
        <w:rPr>
          <w:b/>
          <w:bCs/>
        </w:rPr>
        <w:t xml:space="preserve"> précité</w:t>
      </w:r>
      <w:r w:rsidR="00444227" w:rsidRPr="00AE2982">
        <w:rPr>
          <w:b/>
          <w:bCs/>
        </w:rPr>
        <w:t>e</w:t>
      </w:r>
      <w:r w:rsidRPr="00AE2982">
        <w:rPr>
          <w:b/>
          <w:bCs/>
        </w:rPr>
        <w:t>s doivent</w:t>
      </w:r>
      <w:r w:rsidR="00AE2982" w:rsidRPr="00AE2982">
        <w:rPr>
          <w:b/>
          <w:bCs/>
        </w:rPr>
        <w:t xml:space="preserve"> être en </w:t>
      </w:r>
      <w:r w:rsidR="00AE2982" w:rsidRPr="00AE2982">
        <w:rPr>
          <w:b/>
          <w:bCs/>
          <w:u w:val="single"/>
        </w:rPr>
        <w:t>cours de validité.</w:t>
      </w:r>
    </w:p>
    <w:p w14:paraId="0D67B1FE" w14:textId="77777777" w:rsidR="00ED1DF1" w:rsidRDefault="00ED1DF1" w:rsidP="00444227">
      <w:pPr>
        <w:pStyle w:val="ListParagraph"/>
        <w:jc w:val="both"/>
        <w:rPr>
          <w:b/>
          <w:bCs/>
        </w:rPr>
      </w:pPr>
    </w:p>
    <w:p w14:paraId="273377FA" w14:textId="20811CC0" w:rsidR="00ED1DF1" w:rsidRPr="00975927" w:rsidRDefault="00975927" w:rsidP="00ED1DF1">
      <w:pPr>
        <w:pStyle w:val="ListParagraph"/>
        <w:numPr>
          <w:ilvl w:val="0"/>
          <w:numId w:val="25"/>
        </w:numPr>
        <w:jc w:val="both"/>
      </w:pPr>
      <w:r>
        <w:rPr>
          <w:b/>
          <w:bCs/>
        </w:rPr>
        <w:t xml:space="preserve">Les fiches techniques des articles </w:t>
      </w:r>
      <w:r w:rsidRPr="00975927">
        <w:t>faisant l’objet du présent marché</w:t>
      </w:r>
    </w:p>
    <w:p w14:paraId="385F89E0" w14:textId="4AF5662A" w:rsidR="00981425" w:rsidRPr="00AE2982" w:rsidRDefault="00981425" w:rsidP="00444227">
      <w:pPr>
        <w:pStyle w:val="ListParagraph"/>
        <w:rPr>
          <w:b/>
          <w:bCs/>
        </w:rPr>
      </w:pPr>
    </w:p>
    <w:sectPr w:rsidR="00981425" w:rsidRPr="00AE2982" w:rsidSect="00917C8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B391D" w14:textId="77777777" w:rsidR="00903B47" w:rsidRDefault="00903B47" w:rsidP="00C913B3">
      <w:pPr>
        <w:spacing w:after="0" w:line="240" w:lineRule="auto"/>
      </w:pPr>
      <w:r>
        <w:separator/>
      </w:r>
    </w:p>
  </w:endnote>
  <w:endnote w:type="continuationSeparator" w:id="0">
    <w:p w14:paraId="57480FEA" w14:textId="77777777" w:rsidR="00903B47" w:rsidRDefault="00903B47" w:rsidP="00C913B3">
      <w:pPr>
        <w:spacing w:after="0" w:line="240" w:lineRule="auto"/>
      </w:pPr>
      <w:r>
        <w:continuationSeparator/>
      </w:r>
    </w:p>
  </w:endnote>
  <w:endnote w:type="continuationNotice" w:id="1">
    <w:p w14:paraId="04E994A5" w14:textId="77777777" w:rsidR="00903B47" w:rsidRDefault="00903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EF97C" w14:textId="77777777" w:rsidR="00EA5F52" w:rsidRPr="004B0850" w:rsidRDefault="00EA5F52" w:rsidP="00EA5F52">
    <w:pPr>
      <w:pStyle w:val="Footer"/>
      <w:tabs>
        <w:tab w:val="clear" w:pos="9072"/>
        <w:tab w:val="right" w:pos="9070"/>
      </w:tabs>
      <w:rPr>
        <w:sz w:val="16"/>
        <w:szCs w:val="16"/>
      </w:rPr>
    </w:pPr>
    <w:r w:rsidRPr="004B0850">
      <w:rPr>
        <w:sz w:val="16"/>
        <w:szCs w:val="16"/>
      </w:rPr>
      <w:t>CSC</w:t>
    </w:r>
    <w:r>
      <w:rPr>
        <w:sz w:val="16"/>
        <w:szCs w:val="16"/>
      </w:rPr>
      <w:t xml:space="preserve"> Matériel informatique – COD22018-10082</w:t>
    </w:r>
  </w:p>
  <w:p w14:paraId="304CCBB9" w14:textId="79E6170B" w:rsidR="005E14CE" w:rsidRPr="00981425" w:rsidRDefault="00C04505" w:rsidP="00232B47">
    <w:pPr>
      <w:pStyle w:val="Footer"/>
      <w:tabs>
        <w:tab w:val="clear" w:pos="9072"/>
        <w:tab w:val="right" w:pos="9070"/>
      </w:tabs>
      <w:jc w:val="right"/>
      <w:rPr>
        <w:lang w:val="fr-FR"/>
      </w:rPr>
    </w:pPr>
    <w:r>
      <w:rPr>
        <w:noProof/>
        <w:color w:val="2B579A"/>
        <w:shd w:val="clear" w:color="auto" w:fill="E6E6E6"/>
      </w:rPr>
      <mc:AlternateContent>
        <mc:Choice Requires="wps">
          <w:drawing>
            <wp:anchor distT="45720" distB="45720" distL="114300" distR="114300" simplePos="0" relativeHeight="251658241" behindDoc="1" locked="0" layoutInCell="1" allowOverlap="1" wp14:anchorId="55629253" wp14:editId="380461FF">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981425">
      <w:rPr>
        <w:sz w:val="16"/>
        <w:szCs w:val="16"/>
        <w:lang w:val="fr-FR"/>
      </w:rPr>
      <w:t xml:space="preserve"> </w:t>
    </w:r>
    <w:r w:rsidRPr="32DB28E0">
      <w:rPr>
        <w:noProof/>
        <w:lang w:val="fr-FR"/>
      </w:rPr>
      <w:fldChar w:fldCharType="begin"/>
    </w:r>
    <w:r w:rsidRPr="00981425">
      <w:rPr>
        <w:lang w:val="fr-FR"/>
      </w:rPr>
      <w:instrText>PAGE   \* MERGEFORMAT</w:instrText>
    </w:r>
    <w:r w:rsidRPr="32DB28E0">
      <w:rPr>
        <w:color w:val="2B579A"/>
      </w:rPr>
      <w:fldChar w:fldCharType="separate"/>
    </w:r>
    <w:r w:rsidR="32DB28E0" w:rsidRPr="00981425">
      <w:rPr>
        <w:noProof/>
        <w:lang w:val="fr-FR"/>
      </w:rPr>
      <w:t>25</w:t>
    </w:r>
    <w:r w:rsidRPr="32DB28E0">
      <w:rPr>
        <w:noProof/>
        <w:lang w:val="fr-FR"/>
      </w:rPr>
      <w:fldChar w:fldCharType="end"/>
    </w:r>
  </w:p>
  <w:p w14:paraId="0D30556C" w14:textId="77777777" w:rsidR="005E14CE" w:rsidRPr="00981425" w:rsidRDefault="005E14CE" w:rsidP="00F04881">
    <w:pPr>
      <w:pStyle w:val="Footer"/>
      <w:ind w:firstLine="708"/>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6F3C80E" w:rsidR="005E14CE" w:rsidRDefault="00C04505">
    <w:pPr>
      <w:pStyle w:val="Footer"/>
      <w:jc w:val="right"/>
    </w:pPr>
    <w:r>
      <w:rPr>
        <w:noProof/>
        <w:color w:val="2B579A"/>
        <w:shd w:val="clear" w:color="auto" w:fill="E6E6E6"/>
      </w:rPr>
      <mc:AlternateContent>
        <mc:Choice Requires="wps">
          <w:drawing>
            <wp:anchor distT="45720" distB="45720" distL="114300" distR="114300" simplePos="0" relativeHeight="251658243" behindDoc="1" locked="0" layoutInCell="1" allowOverlap="1" wp14:anchorId="739A9B1B" wp14:editId="20E9DDE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rPr>
        <w:color w:val="2B579A"/>
        <w:shd w:val="clear" w:color="auto" w:fill="E6E6E6"/>
      </w:rPr>
      <w:fldChar w:fldCharType="begin"/>
    </w:r>
    <w:r w:rsidR="005E14CE">
      <w:instrText>PAGE   \* MERGEFORMAT</w:instrText>
    </w:r>
    <w:r w:rsidR="005E14CE">
      <w:rPr>
        <w:color w:val="2B579A"/>
        <w:shd w:val="clear" w:color="auto" w:fill="E6E6E6"/>
      </w:rPr>
      <w:fldChar w:fldCharType="separate"/>
    </w:r>
    <w:r w:rsidR="00C00342" w:rsidRPr="00C00342">
      <w:rPr>
        <w:noProof/>
        <w:lang w:val="fr-FR"/>
      </w:rPr>
      <w:t>1</w:t>
    </w:r>
    <w:r w:rsidR="005E14CE">
      <w:rPr>
        <w:color w:val="2B579A"/>
        <w:shd w:val="clear" w:color="auto" w:fill="E6E6E6"/>
      </w:rPr>
      <w:fldChar w:fldCharType="end"/>
    </w:r>
  </w:p>
  <w:p w14:paraId="197A7CE8" w14:textId="77777777" w:rsidR="005E14CE" w:rsidRDefault="005E1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118D705C" w:rsidR="005E14CE" w:rsidRDefault="00C04505">
    <w:pPr>
      <w:pStyle w:val="Footer"/>
      <w:jc w:val="right"/>
    </w:pPr>
    <w:r>
      <w:rPr>
        <w:noProof/>
        <w:color w:val="2B579A"/>
        <w:shd w:val="clear" w:color="auto" w:fill="E6E6E6"/>
      </w:rPr>
      <mc:AlternateContent>
        <mc:Choice Requires="wps">
          <w:drawing>
            <wp:anchor distT="45720" distB="45720" distL="114300" distR="114300" simplePos="0" relativeHeight="251658244" behindDoc="1" locked="0" layoutInCell="1" allowOverlap="1" wp14:anchorId="02F0D543" wp14:editId="0763B055">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rPr>
        <w:color w:val="2B579A"/>
        <w:shd w:val="clear" w:color="auto" w:fill="E6E6E6"/>
      </w:rPr>
      <w:fldChar w:fldCharType="begin"/>
    </w:r>
    <w:r w:rsidR="005E14CE">
      <w:instrText>PAGE   \* MERGEFORMAT</w:instrText>
    </w:r>
    <w:r w:rsidR="005E14CE">
      <w:rPr>
        <w:color w:val="2B579A"/>
        <w:shd w:val="clear" w:color="auto" w:fill="E6E6E6"/>
      </w:rPr>
      <w:fldChar w:fldCharType="separate"/>
    </w:r>
    <w:r w:rsidR="00C00342" w:rsidRPr="00C00342">
      <w:rPr>
        <w:noProof/>
        <w:lang w:val="fr-FR"/>
      </w:rPr>
      <w:t>2</w:t>
    </w:r>
    <w:r w:rsidR="005E14CE">
      <w:rPr>
        <w:color w:val="2B579A"/>
        <w:shd w:val="clear" w:color="auto" w:fill="E6E6E6"/>
      </w:rPr>
      <w:fldChar w:fldCharType="end"/>
    </w:r>
  </w:p>
  <w:p w14:paraId="527CFB09" w14:textId="28564B24" w:rsidR="005E14CE" w:rsidRPr="00853691" w:rsidRDefault="005E14CE">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C374A" w14:textId="77777777" w:rsidR="00903B47" w:rsidRDefault="00903B47" w:rsidP="00C913B3">
      <w:pPr>
        <w:spacing w:after="0" w:line="240" w:lineRule="auto"/>
      </w:pPr>
      <w:r>
        <w:separator/>
      </w:r>
    </w:p>
  </w:footnote>
  <w:footnote w:type="continuationSeparator" w:id="0">
    <w:p w14:paraId="151593E5" w14:textId="77777777" w:rsidR="00903B47" w:rsidRDefault="00903B47" w:rsidP="00C913B3">
      <w:pPr>
        <w:spacing w:after="0" w:line="240" w:lineRule="auto"/>
      </w:pPr>
      <w:r>
        <w:continuationSeparator/>
      </w:r>
    </w:p>
  </w:footnote>
  <w:footnote w:type="continuationNotice" w:id="1">
    <w:p w14:paraId="2277A0B0" w14:textId="77777777" w:rsidR="00903B47" w:rsidRDefault="00903B47">
      <w:pPr>
        <w:spacing w:after="0" w:line="240" w:lineRule="auto"/>
      </w:pPr>
    </w:p>
  </w:footnote>
  <w:footnote w:id="2">
    <w:p w14:paraId="76C72B7D" w14:textId="77777777" w:rsidR="005E14CE" w:rsidRDefault="005E14CE" w:rsidP="00C91137">
      <w:pPr>
        <w:pStyle w:val="FootnoteText"/>
      </w:pPr>
      <w:r>
        <w:rPr>
          <w:rStyle w:val="FootnoteReference"/>
        </w:rPr>
        <w:footnoteRef/>
      </w:r>
      <w:r>
        <w:t xml:space="preserve"> M.B. du 30 décembre 1998, du 17 novembre 2001, du 6 juillet 2012, du 15 janvier 2013 et du 26 mars 2013.</w:t>
      </w:r>
    </w:p>
  </w:footnote>
  <w:footnote w:id="3">
    <w:p w14:paraId="51DC4555" w14:textId="77777777" w:rsidR="005E14CE" w:rsidRPr="0021448A" w:rsidRDefault="005E14CE" w:rsidP="00C91137">
      <w:pPr>
        <w:pStyle w:val="FootnoteText"/>
        <w:rPr>
          <w:rStyle w:val="FootnoteReference"/>
          <w:sz w:val="22"/>
          <w:szCs w:val="22"/>
        </w:rPr>
      </w:pPr>
      <w:r w:rsidRPr="0021448A">
        <w:rPr>
          <w:rStyle w:val="FootnoteReference"/>
          <w:sz w:val="22"/>
          <w:szCs w:val="22"/>
        </w:rPr>
        <w:footnoteRef/>
      </w:r>
      <w:r w:rsidRPr="0021448A">
        <w:rPr>
          <w:rStyle w:val="FootnoteReference"/>
          <w:sz w:val="22"/>
          <w:szCs w:val="22"/>
        </w:rPr>
        <w:t xml:space="preserve"> M.B. du 1er juillet 1999.</w:t>
      </w:r>
    </w:p>
  </w:footnote>
  <w:footnote w:id="4">
    <w:p w14:paraId="3A706C31" w14:textId="77777777" w:rsidR="005E14CE" w:rsidRPr="00C81AA0" w:rsidRDefault="005E14CE" w:rsidP="0067285B">
      <w:pPr>
        <w:pStyle w:val="FootnoteText"/>
      </w:pPr>
      <w:r w:rsidRPr="00C81AA0">
        <w:rPr>
          <w:rStyle w:val="FootnoteReference"/>
        </w:rPr>
        <w:footnoteRef/>
      </w:r>
      <w:r w:rsidRPr="00C81AA0">
        <w:t xml:space="preserve"> M.B. du 18 novembre 2008.</w:t>
      </w:r>
    </w:p>
  </w:footnote>
  <w:footnote w:id="5">
    <w:p w14:paraId="05F368D9" w14:textId="77777777" w:rsidR="005E14CE" w:rsidRPr="00C81AA0" w:rsidRDefault="005E14CE" w:rsidP="0067285B">
      <w:pPr>
        <w:pStyle w:val="FootnoteText"/>
      </w:pPr>
      <w:r w:rsidRPr="00C81AA0">
        <w:rPr>
          <w:rStyle w:val="FootnoteReference"/>
        </w:rPr>
        <w:footnoteRef/>
      </w:r>
      <w:r w:rsidRPr="00C81AA0">
        <w:t xml:space="preserve"> </w:t>
      </w:r>
      <w:r w:rsidRPr="00C81AA0">
        <w:rPr>
          <w:u w:val="single"/>
        </w:rPr>
        <w:t>http://www.ilo.org/ilolex/french/convdisp1.htm</w:t>
      </w:r>
      <w:r w:rsidRPr="00C81AA0">
        <w:t>.</w:t>
      </w:r>
    </w:p>
  </w:footnote>
  <w:footnote w:id="6">
    <w:p w14:paraId="541900B0" w14:textId="77777777" w:rsidR="005E14CE" w:rsidRPr="002B17C5" w:rsidRDefault="005E14CE" w:rsidP="002A1F15">
      <w:pPr>
        <w:pStyle w:val="FootnoteText"/>
      </w:pPr>
      <w:r w:rsidRPr="00C81AA0">
        <w:rPr>
          <w:rStyle w:val="FootnoteReference"/>
        </w:rPr>
        <w:footnoteRef/>
      </w:r>
      <w:r w:rsidRPr="00C81AA0">
        <w:t xml:space="preserve"> </w:t>
      </w:r>
      <w:r w:rsidRPr="002B17C5">
        <w:t xml:space="preserve">M.B. 14 juillet 2016. </w:t>
      </w:r>
    </w:p>
  </w:footnote>
  <w:footnote w:id="7">
    <w:p w14:paraId="5E3C4E75" w14:textId="77777777" w:rsidR="005E14CE" w:rsidRPr="00C81AA0" w:rsidRDefault="005E14CE" w:rsidP="002A1F15">
      <w:pPr>
        <w:pStyle w:val="FootnoteText"/>
      </w:pPr>
      <w:r w:rsidRPr="00C81AA0">
        <w:rPr>
          <w:rStyle w:val="FootnoteReference"/>
        </w:rPr>
        <w:footnoteRef/>
      </w:r>
      <w:r w:rsidRPr="00C81AA0">
        <w:t xml:space="preserve"> M.B. du 21 juin 2013.</w:t>
      </w:r>
    </w:p>
  </w:footnote>
  <w:footnote w:id="8">
    <w:p w14:paraId="4A9AB545" w14:textId="77777777" w:rsidR="005E14CE" w:rsidRPr="00C81AA0" w:rsidRDefault="005E14CE" w:rsidP="002A1F15">
      <w:pPr>
        <w:pStyle w:val="FootnoteText"/>
      </w:pPr>
      <w:r w:rsidRPr="00C81AA0">
        <w:rPr>
          <w:rStyle w:val="FootnoteReference"/>
        </w:rPr>
        <w:footnoteRef/>
      </w:r>
      <w:r w:rsidRPr="00C81AA0">
        <w:t xml:space="preserve"> M.B. 9 mai 2017. </w:t>
      </w:r>
    </w:p>
  </w:footnote>
  <w:footnote w:id="9">
    <w:p w14:paraId="2C28FEF2" w14:textId="77777777" w:rsidR="005E14CE" w:rsidRPr="002B17C5" w:rsidRDefault="005E14CE" w:rsidP="002A1F15">
      <w:pPr>
        <w:pStyle w:val="FootnoteText"/>
      </w:pPr>
      <w:r>
        <w:rPr>
          <w:rStyle w:val="FootnoteReference"/>
        </w:rPr>
        <w:footnoteRef/>
      </w:r>
      <w:r>
        <w:t xml:space="preserve"> M.B. 27 juin 2017.</w:t>
      </w:r>
    </w:p>
  </w:footnote>
  <w:footnote w:id="10">
    <w:p w14:paraId="5590A5D1" w14:textId="77777777" w:rsidR="005E14CE" w:rsidRPr="00067DE5" w:rsidRDefault="005E14CE" w:rsidP="00FB4DBA">
      <w:pPr>
        <w:pStyle w:val="FootnoteText"/>
      </w:pPr>
      <w:r>
        <w:rPr>
          <w:rStyle w:val="FootnoteReference"/>
        </w:rPr>
        <w:footnoteRef/>
      </w:r>
      <w:r>
        <w:t xml:space="preserve"> Ne pas confondre durée du marché et délai d’exécution.</w:t>
      </w:r>
    </w:p>
  </w:footnote>
  <w:footnote w:id="11">
    <w:p w14:paraId="3CD81A9E" w14:textId="77777777" w:rsidR="004D598B" w:rsidRDefault="004D598B" w:rsidP="004D598B">
      <w:pPr>
        <w:pStyle w:val="FootnoteText"/>
      </w:pPr>
      <w:r>
        <w:rPr>
          <w:rStyle w:val="FootnoteReference"/>
        </w:rPr>
        <w:footnoteRef/>
      </w:r>
      <w:r>
        <w:t xml:space="preserve"> </w:t>
      </w:r>
      <w:r w:rsidRPr="000D3026">
        <w:t>Comme indiqué sur le document officiel.</w:t>
      </w:r>
    </w:p>
  </w:footnote>
  <w:footnote w:id="12">
    <w:p w14:paraId="4981F857" w14:textId="77777777" w:rsidR="004D598B" w:rsidRDefault="004D598B" w:rsidP="004D598B">
      <w:pPr>
        <w:pStyle w:val="FootnoteText"/>
      </w:pPr>
      <w:r>
        <w:rPr>
          <w:rStyle w:val="FootnoteReference"/>
        </w:rPr>
        <w:footnoteRef/>
      </w:r>
      <w:r>
        <w:t xml:space="preserve"> </w:t>
      </w:r>
      <w:r w:rsidRPr="000D3026">
        <w:t>Accepté uniquement pour la Grande-Bretagne, l'Irlande, le Danemark, la Suède, la Finlande, la Norvège, l'Islande, le Canada, les États-Unis et l'Australie.</w:t>
      </w:r>
    </w:p>
  </w:footnote>
  <w:footnote w:id="13">
    <w:p w14:paraId="1A20EC63" w14:textId="77777777" w:rsidR="004D598B" w:rsidRDefault="004D598B" w:rsidP="004D598B">
      <w:pPr>
        <w:pStyle w:val="FootnoteText"/>
      </w:pPr>
      <w:r>
        <w:rPr>
          <w:rStyle w:val="FootnoteReference"/>
        </w:rPr>
        <w:footnoteRef/>
      </w:r>
      <w:r>
        <w:t xml:space="preserve"> </w:t>
      </w:r>
      <w:r w:rsidRPr="000D3026">
        <w:t>A défaut des autres documents d'identités: titre de séjour ou passeport diplomatique.</w:t>
      </w:r>
    </w:p>
  </w:footnote>
  <w:footnote w:id="14">
    <w:p w14:paraId="7C195014" w14:textId="77777777" w:rsidR="004D598B" w:rsidRDefault="004D598B" w:rsidP="004D598B">
      <w:pPr>
        <w:pStyle w:val="FootnoteText"/>
      </w:pPr>
      <w:r>
        <w:rPr>
          <w:rStyle w:val="FootnoteReference"/>
        </w:rPr>
        <w:footnoteRef/>
      </w:r>
      <w:r>
        <w:t xml:space="preserve"> </w:t>
      </w:r>
      <w:r w:rsidRPr="000D3026">
        <w:t>Voir le tableau des dénominations correspondantes par pays.</w:t>
      </w:r>
    </w:p>
  </w:footnote>
  <w:footnote w:id="15">
    <w:p w14:paraId="7221FF5B" w14:textId="77777777" w:rsidR="004D598B" w:rsidRDefault="004D598B" w:rsidP="004D598B">
      <w:pPr>
        <w:pStyle w:val="FootnoteText"/>
      </w:pPr>
      <w:r>
        <w:rPr>
          <w:rStyle w:val="FootnoteReference"/>
        </w:rPr>
        <w:footnoteRef/>
      </w:r>
      <w:r>
        <w:t xml:space="preserve"> </w:t>
      </w:r>
      <w:r w:rsidRPr="000D3026">
        <w:t>Indiquer la région, l'état ou la province uniquement pour les pays non membres de l'UE, à l'exclusion des pays de l'AELE et des pays candidats.</w:t>
      </w:r>
    </w:p>
  </w:footnote>
  <w:footnote w:id="16">
    <w:p w14:paraId="1D4E3C13" w14:textId="77777777" w:rsidR="004D598B" w:rsidRDefault="004D598B" w:rsidP="004D598B">
      <w:pPr>
        <w:pStyle w:val="FootnoteText"/>
      </w:pPr>
      <w:r>
        <w:rPr>
          <w:rStyle w:val="FootnoteReference"/>
        </w:rPr>
        <w:footnoteRef/>
      </w:r>
      <w:r>
        <w:t xml:space="preserve"> </w:t>
      </w:r>
      <w:r w:rsidRPr="000D3026">
        <w:t>Dénomination nationale et sa traduction en EN ou FR, le cas échéant.</w:t>
      </w:r>
    </w:p>
  </w:footnote>
  <w:footnote w:id="17">
    <w:p w14:paraId="5D635BAC" w14:textId="77777777" w:rsidR="004D598B" w:rsidRDefault="004D598B" w:rsidP="004D598B">
      <w:pPr>
        <w:pStyle w:val="FootnoteText"/>
      </w:pPr>
      <w:r>
        <w:rPr>
          <w:rStyle w:val="FootnoteReference"/>
        </w:rPr>
        <w:footnoteRef/>
      </w:r>
      <w:r>
        <w:t xml:space="preserve"> </w:t>
      </w:r>
      <w:r w:rsidRPr="000D3026">
        <w:t>ONG = Organisation non gouvernementale, à remplir pour les organisations sans but lucratif.</w:t>
      </w:r>
    </w:p>
  </w:footnote>
  <w:footnote w:id="18">
    <w:p w14:paraId="47C0CD38" w14:textId="77777777" w:rsidR="004D598B" w:rsidRDefault="004D598B" w:rsidP="004D598B">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 w:id="19">
    <w:p w14:paraId="4A8DC139" w14:textId="77777777" w:rsidR="004D598B" w:rsidRDefault="004D598B" w:rsidP="004D598B">
      <w:pPr>
        <w:pStyle w:val="FootnoteText"/>
      </w:pPr>
      <w:r>
        <w:rPr>
          <w:rStyle w:val="FootnoteReference"/>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B3A866B" w14:textId="77777777" w:rsidR="004D598B" w:rsidRDefault="004D598B" w:rsidP="004D598B">
      <w:pPr>
        <w:pStyle w:val="FootnoteText"/>
      </w:pPr>
      <w:r>
        <w:rPr>
          <w:rStyle w:val="FootnoteReference"/>
        </w:rPr>
        <w:footnoteRef/>
      </w:r>
      <w:r>
        <w:t xml:space="preserve"> </w:t>
      </w:r>
      <w:r w:rsidRPr="00FC215D">
        <w:t>Dénomination nationale et sa traduction en EN ou FR, le cas échéant.</w:t>
      </w:r>
    </w:p>
  </w:footnote>
  <w:footnote w:id="21">
    <w:p w14:paraId="4F438120" w14:textId="77777777" w:rsidR="004D598B" w:rsidRDefault="004D598B" w:rsidP="004D598B">
      <w:pPr>
        <w:pStyle w:val="FootnoteText"/>
      </w:pPr>
      <w:r>
        <w:rPr>
          <w:rStyle w:val="FootnoteReference"/>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33545D6" w:rsidR="005E14CE" w:rsidRDefault="00C04505" w:rsidP="0034799E">
    <w:pPr>
      <w:pStyle w:val="Header"/>
      <w:tabs>
        <w:tab w:val="clear" w:pos="4536"/>
        <w:tab w:val="clear" w:pos="9072"/>
        <w:tab w:val="left" w:pos="1620"/>
      </w:tabs>
    </w:pPr>
    <w:r>
      <w:rPr>
        <w:noProof/>
        <w:color w:val="2B579A"/>
        <w:shd w:val="clear" w:color="auto" w:fill="E6E6E6"/>
      </w:rPr>
      <w:drawing>
        <wp:anchor distT="36576" distB="59055" distL="163068" distR="161925" simplePos="0" relativeHeight="251658240" behindDoc="0" locked="1" layoutInCell="1" allowOverlap="1" wp14:anchorId="41945C02" wp14:editId="5D1E01B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18994244" w:rsidR="005E14CE" w:rsidRDefault="00C04505" w:rsidP="0034799E">
    <w:pPr>
      <w:pStyle w:val="Header"/>
      <w:tabs>
        <w:tab w:val="clear" w:pos="4536"/>
        <w:tab w:val="clear" w:pos="9072"/>
        <w:tab w:val="left" w:pos="1620"/>
      </w:tabs>
    </w:pPr>
    <w:r>
      <w:rPr>
        <w:noProof/>
        <w:color w:val="2B579A"/>
        <w:shd w:val="clear" w:color="auto" w:fill="E6E6E6"/>
      </w:rPr>
      <w:drawing>
        <wp:anchor distT="0" distB="0" distL="114300" distR="114300" simplePos="0" relativeHeight="251658242" behindDoc="1" locked="0" layoutInCell="1" allowOverlap="1" wp14:anchorId="0D3D479C" wp14:editId="7118EF03">
          <wp:simplePos x="0" y="0"/>
          <wp:positionH relativeFrom="column">
            <wp:posOffset>-1157605</wp:posOffset>
          </wp:positionH>
          <wp:positionV relativeFrom="paragraph">
            <wp:posOffset>-419735</wp:posOffset>
          </wp:positionV>
          <wp:extent cx="7513320" cy="10633075"/>
          <wp:effectExtent l="0" t="0" r="0" b="0"/>
          <wp:wrapNone/>
          <wp:docPr id="180778480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F542888E">
      <w:start w:val="6"/>
      <w:numFmt w:val="decimal"/>
      <w:lvlText w:val="%1."/>
      <w:lvlJc w:val="left"/>
      <w:pPr>
        <w:tabs>
          <w:tab w:val="num" w:pos="720"/>
        </w:tabs>
        <w:ind w:left="720" w:hanging="360"/>
      </w:pPr>
    </w:lvl>
    <w:lvl w:ilvl="1" w:tplc="1F16D466" w:tentative="1">
      <w:start w:val="1"/>
      <w:numFmt w:val="decimal"/>
      <w:lvlText w:val="%2."/>
      <w:lvlJc w:val="left"/>
      <w:pPr>
        <w:tabs>
          <w:tab w:val="num" w:pos="1440"/>
        </w:tabs>
        <w:ind w:left="1440" w:hanging="360"/>
      </w:pPr>
    </w:lvl>
    <w:lvl w:ilvl="2" w:tplc="D9E85A5A" w:tentative="1">
      <w:start w:val="1"/>
      <w:numFmt w:val="decimal"/>
      <w:lvlText w:val="%3."/>
      <w:lvlJc w:val="left"/>
      <w:pPr>
        <w:tabs>
          <w:tab w:val="num" w:pos="2160"/>
        </w:tabs>
        <w:ind w:left="2160" w:hanging="360"/>
      </w:pPr>
    </w:lvl>
    <w:lvl w:ilvl="3" w:tplc="8DD0D8E0" w:tentative="1">
      <w:start w:val="1"/>
      <w:numFmt w:val="decimal"/>
      <w:lvlText w:val="%4."/>
      <w:lvlJc w:val="left"/>
      <w:pPr>
        <w:tabs>
          <w:tab w:val="num" w:pos="2880"/>
        </w:tabs>
        <w:ind w:left="2880" w:hanging="360"/>
      </w:pPr>
    </w:lvl>
    <w:lvl w:ilvl="4" w:tplc="C4CC5382" w:tentative="1">
      <w:start w:val="1"/>
      <w:numFmt w:val="decimal"/>
      <w:lvlText w:val="%5."/>
      <w:lvlJc w:val="left"/>
      <w:pPr>
        <w:tabs>
          <w:tab w:val="num" w:pos="3600"/>
        </w:tabs>
        <w:ind w:left="3600" w:hanging="360"/>
      </w:pPr>
    </w:lvl>
    <w:lvl w:ilvl="5" w:tplc="3B3CBEFE" w:tentative="1">
      <w:start w:val="1"/>
      <w:numFmt w:val="decimal"/>
      <w:lvlText w:val="%6."/>
      <w:lvlJc w:val="left"/>
      <w:pPr>
        <w:tabs>
          <w:tab w:val="num" w:pos="4320"/>
        </w:tabs>
        <w:ind w:left="4320" w:hanging="360"/>
      </w:pPr>
    </w:lvl>
    <w:lvl w:ilvl="6" w:tplc="864EC4CE" w:tentative="1">
      <w:start w:val="1"/>
      <w:numFmt w:val="decimal"/>
      <w:lvlText w:val="%7."/>
      <w:lvlJc w:val="left"/>
      <w:pPr>
        <w:tabs>
          <w:tab w:val="num" w:pos="5040"/>
        </w:tabs>
        <w:ind w:left="5040" w:hanging="360"/>
      </w:pPr>
    </w:lvl>
    <w:lvl w:ilvl="7" w:tplc="8D8E1162" w:tentative="1">
      <w:start w:val="1"/>
      <w:numFmt w:val="decimal"/>
      <w:lvlText w:val="%8."/>
      <w:lvlJc w:val="left"/>
      <w:pPr>
        <w:tabs>
          <w:tab w:val="num" w:pos="5760"/>
        </w:tabs>
        <w:ind w:left="5760" w:hanging="360"/>
      </w:pPr>
    </w:lvl>
    <w:lvl w:ilvl="8" w:tplc="3B6ADD52" w:tentative="1">
      <w:start w:val="1"/>
      <w:numFmt w:val="decimal"/>
      <w:lvlText w:val="%9."/>
      <w:lvlJc w:val="left"/>
      <w:pPr>
        <w:tabs>
          <w:tab w:val="num" w:pos="6480"/>
        </w:tabs>
        <w:ind w:left="6480" w:hanging="360"/>
      </w:pPr>
    </w:lvl>
  </w:abstractNum>
  <w:abstractNum w:abstractNumId="2" w15:restartNumberingAfterBreak="0">
    <w:nsid w:val="113A22B5"/>
    <w:multiLevelType w:val="hybridMultilevel"/>
    <w:tmpl w:val="B59CBD16"/>
    <w:lvl w:ilvl="0" w:tplc="F194624E">
      <w:start w:val="59"/>
      <w:numFmt w:val="bullet"/>
      <w:lvlText w:val="-"/>
      <w:lvlJc w:val="left"/>
      <w:pPr>
        <w:ind w:left="720" w:hanging="360"/>
      </w:pPr>
      <w:rPr>
        <w:rFonts w:ascii="Arial" w:eastAsia="DejaVu Sans"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76AB8"/>
    <w:multiLevelType w:val="hybridMultilevel"/>
    <w:tmpl w:val="A3BCD03C"/>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C428B13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C00000"/>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8" w15:restartNumberingAfterBreak="0">
    <w:nsid w:val="24FD28E0"/>
    <w:multiLevelType w:val="hybridMultilevel"/>
    <w:tmpl w:val="8242C42E"/>
    <w:lvl w:ilvl="0" w:tplc="F194624E">
      <w:start w:val="59"/>
      <w:numFmt w:val="bullet"/>
      <w:lvlText w:val="-"/>
      <w:lvlJc w:val="left"/>
      <w:pPr>
        <w:ind w:left="1440" w:hanging="360"/>
      </w:pPr>
      <w:rPr>
        <w:rFonts w:ascii="Arial" w:eastAsia="DejaVu Sans"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1" w15:restartNumberingAfterBreak="0">
    <w:nsid w:val="296410D5"/>
    <w:multiLevelType w:val="hybridMultilevel"/>
    <w:tmpl w:val="C3A65044"/>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9B94D32"/>
    <w:multiLevelType w:val="hybridMultilevel"/>
    <w:tmpl w:val="593827E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1D39E1"/>
    <w:multiLevelType w:val="hybridMultilevel"/>
    <w:tmpl w:val="41EECE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017886"/>
    <w:multiLevelType w:val="hybridMultilevel"/>
    <w:tmpl w:val="DBD2B348"/>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53A3D6C"/>
    <w:multiLevelType w:val="hybridMultilevel"/>
    <w:tmpl w:val="3CE0CC30"/>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0" w15:restartNumberingAfterBreak="0">
    <w:nsid w:val="517547FB"/>
    <w:multiLevelType w:val="hybridMultilevel"/>
    <w:tmpl w:val="AEACA08C"/>
    <w:lvl w:ilvl="0" w:tplc="8DB25DEE">
      <w:start w:val="1"/>
      <w:numFmt w:val="decimal"/>
      <w:lvlText w:val="%1."/>
      <w:lvlJc w:val="left"/>
      <w:pPr>
        <w:ind w:left="720" w:hanging="360"/>
      </w:pPr>
      <w:rPr>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D5959ED"/>
    <w:multiLevelType w:val="hybridMultilevel"/>
    <w:tmpl w:val="49862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D9D1478"/>
    <w:multiLevelType w:val="hybridMultilevel"/>
    <w:tmpl w:val="C65C4A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7DF296D"/>
    <w:multiLevelType w:val="hybridMultilevel"/>
    <w:tmpl w:val="CBA865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26E1A"/>
    <w:multiLevelType w:val="hybridMultilevel"/>
    <w:tmpl w:val="4BB4C2FA"/>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1B9035A"/>
    <w:multiLevelType w:val="hybridMultilevel"/>
    <w:tmpl w:val="BE5EC41A"/>
    <w:lvl w:ilvl="0" w:tplc="B0983A08">
      <w:start w:val="1"/>
      <w:numFmt w:val="decimal"/>
      <w:lvlText w:val="%1."/>
      <w:lvlJc w:val="left"/>
      <w:pPr>
        <w:ind w:left="720" w:hanging="360"/>
      </w:pPr>
      <w:rPr>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1C14300"/>
    <w:multiLevelType w:val="hybridMultilevel"/>
    <w:tmpl w:val="46E63522"/>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23D537B"/>
    <w:multiLevelType w:val="hybridMultilevel"/>
    <w:tmpl w:val="C61251B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3B543D1"/>
    <w:multiLevelType w:val="hybridMultilevel"/>
    <w:tmpl w:val="C7F4813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31671618">
    <w:abstractNumId w:val="25"/>
  </w:num>
  <w:num w:numId="2" w16cid:durableId="1495682764">
    <w:abstractNumId w:val="5"/>
  </w:num>
  <w:num w:numId="3" w16cid:durableId="693312496">
    <w:abstractNumId w:val="18"/>
  </w:num>
  <w:num w:numId="4" w16cid:durableId="2109226975">
    <w:abstractNumId w:val="15"/>
  </w:num>
  <w:num w:numId="5" w16cid:durableId="41105019">
    <w:abstractNumId w:val="5"/>
    <w:lvlOverride w:ilvl="0">
      <w:startOverride w:val="2"/>
    </w:lvlOverride>
  </w:num>
  <w:num w:numId="6" w16cid:durableId="1258095218">
    <w:abstractNumId w:val="4"/>
  </w:num>
  <w:num w:numId="7" w16cid:durableId="1518079459">
    <w:abstractNumId w:val="23"/>
  </w:num>
  <w:num w:numId="8" w16cid:durableId="1607275903">
    <w:abstractNumId w:val="13"/>
  </w:num>
  <w:num w:numId="9" w16cid:durableId="1226599069">
    <w:abstractNumId w:val="0"/>
  </w:num>
  <w:num w:numId="10" w16cid:durableId="817380179">
    <w:abstractNumId w:val="27"/>
  </w:num>
  <w:num w:numId="11" w16cid:durableId="1729064230">
    <w:abstractNumId w:val="9"/>
  </w:num>
  <w:num w:numId="12" w16cid:durableId="379405448">
    <w:abstractNumId w:val="26"/>
  </w:num>
  <w:num w:numId="13" w16cid:durableId="143859439">
    <w:abstractNumId w:val="10"/>
  </w:num>
  <w:num w:numId="14" w16cid:durableId="159974529">
    <w:abstractNumId w:val="19"/>
  </w:num>
  <w:num w:numId="15" w16cid:durableId="237834558">
    <w:abstractNumId w:val="7"/>
  </w:num>
  <w:num w:numId="16" w16cid:durableId="177895967">
    <w:abstractNumId w:val="34"/>
  </w:num>
  <w:num w:numId="17" w16cid:durableId="146828106">
    <w:abstractNumId w:val="6"/>
  </w:num>
  <w:num w:numId="18" w16cid:durableId="1241212228">
    <w:abstractNumId w:val="35"/>
  </w:num>
  <w:num w:numId="19" w16cid:durableId="758409965">
    <w:abstractNumId w:val="1"/>
  </w:num>
  <w:num w:numId="20" w16cid:durableId="228811594">
    <w:abstractNumId w:val="29"/>
  </w:num>
  <w:num w:numId="21" w16cid:durableId="382026989">
    <w:abstractNumId w:val="24"/>
  </w:num>
  <w:num w:numId="22" w16cid:durableId="1898513680">
    <w:abstractNumId w:val="21"/>
  </w:num>
  <w:num w:numId="23" w16cid:durableId="1002971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9728600">
    <w:abstractNumId w:val="14"/>
  </w:num>
  <w:num w:numId="25" w16cid:durableId="1708407270">
    <w:abstractNumId w:val="30"/>
  </w:num>
  <w:num w:numId="26" w16cid:durableId="15240531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7140">
    <w:abstractNumId w:val="12"/>
  </w:num>
  <w:num w:numId="28" w16cid:durableId="887109770">
    <w:abstractNumId w:val="20"/>
  </w:num>
  <w:num w:numId="29" w16cid:durableId="327444855">
    <w:abstractNumId w:val="17"/>
  </w:num>
  <w:num w:numId="30" w16cid:durableId="944843572">
    <w:abstractNumId w:val="8"/>
  </w:num>
  <w:num w:numId="31" w16cid:durableId="835610960">
    <w:abstractNumId w:val="22"/>
  </w:num>
  <w:num w:numId="32" w16cid:durableId="546140278">
    <w:abstractNumId w:val="11"/>
  </w:num>
  <w:num w:numId="33" w16cid:durableId="472016862">
    <w:abstractNumId w:val="32"/>
  </w:num>
  <w:num w:numId="34" w16cid:durableId="1724675190">
    <w:abstractNumId w:val="16"/>
  </w:num>
  <w:num w:numId="35" w16cid:durableId="1082289241">
    <w:abstractNumId w:val="2"/>
  </w:num>
  <w:num w:numId="36" w16cid:durableId="1514026521">
    <w:abstractNumId w:val="3"/>
  </w:num>
  <w:num w:numId="37" w16cid:durableId="1638559740">
    <w:abstractNumId w:val="28"/>
  </w:num>
  <w:num w:numId="38" w16cid:durableId="7112789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616B"/>
    <w:rsid w:val="00011B8C"/>
    <w:rsid w:val="00012CD4"/>
    <w:rsid w:val="00014181"/>
    <w:rsid w:val="00020305"/>
    <w:rsid w:val="00020CDD"/>
    <w:rsid w:val="00021446"/>
    <w:rsid w:val="00024E02"/>
    <w:rsid w:val="0002587C"/>
    <w:rsid w:val="00027BBF"/>
    <w:rsid w:val="00030E1D"/>
    <w:rsid w:val="000377C6"/>
    <w:rsid w:val="000418CC"/>
    <w:rsid w:val="00042709"/>
    <w:rsid w:val="00043528"/>
    <w:rsid w:val="0004536F"/>
    <w:rsid w:val="000507D0"/>
    <w:rsid w:val="000520F5"/>
    <w:rsid w:val="000521F0"/>
    <w:rsid w:val="000534B9"/>
    <w:rsid w:val="00055B71"/>
    <w:rsid w:val="0005641C"/>
    <w:rsid w:val="0005749B"/>
    <w:rsid w:val="000605F5"/>
    <w:rsid w:val="00062AD6"/>
    <w:rsid w:val="00064B5F"/>
    <w:rsid w:val="00067975"/>
    <w:rsid w:val="000741EB"/>
    <w:rsid w:val="000748C3"/>
    <w:rsid w:val="000753B2"/>
    <w:rsid w:val="00075AF5"/>
    <w:rsid w:val="00075C28"/>
    <w:rsid w:val="000765BB"/>
    <w:rsid w:val="000836DD"/>
    <w:rsid w:val="00085BE5"/>
    <w:rsid w:val="00085EAB"/>
    <w:rsid w:val="0009497E"/>
    <w:rsid w:val="0009627A"/>
    <w:rsid w:val="00096598"/>
    <w:rsid w:val="00096B53"/>
    <w:rsid w:val="00097A9D"/>
    <w:rsid w:val="000A0669"/>
    <w:rsid w:val="000A1A2D"/>
    <w:rsid w:val="000A36DB"/>
    <w:rsid w:val="000A378C"/>
    <w:rsid w:val="000A5016"/>
    <w:rsid w:val="000A7027"/>
    <w:rsid w:val="000B0C62"/>
    <w:rsid w:val="000B30D7"/>
    <w:rsid w:val="000B67CD"/>
    <w:rsid w:val="000C14CC"/>
    <w:rsid w:val="000C3F3F"/>
    <w:rsid w:val="000C410D"/>
    <w:rsid w:val="000C75DC"/>
    <w:rsid w:val="000C7915"/>
    <w:rsid w:val="000D1B41"/>
    <w:rsid w:val="000D357A"/>
    <w:rsid w:val="000D3C0E"/>
    <w:rsid w:val="000D5203"/>
    <w:rsid w:val="000D7652"/>
    <w:rsid w:val="000D7B56"/>
    <w:rsid w:val="000D7CA7"/>
    <w:rsid w:val="000D7F53"/>
    <w:rsid w:val="000D7F88"/>
    <w:rsid w:val="000E0623"/>
    <w:rsid w:val="000E2C9F"/>
    <w:rsid w:val="000E5470"/>
    <w:rsid w:val="000E590B"/>
    <w:rsid w:val="000E649F"/>
    <w:rsid w:val="000E6D11"/>
    <w:rsid w:val="000F30B2"/>
    <w:rsid w:val="000F64A2"/>
    <w:rsid w:val="001058D5"/>
    <w:rsid w:val="00107659"/>
    <w:rsid w:val="0011201D"/>
    <w:rsid w:val="001238D0"/>
    <w:rsid w:val="001239E9"/>
    <w:rsid w:val="001249D3"/>
    <w:rsid w:val="0012581B"/>
    <w:rsid w:val="00131F53"/>
    <w:rsid w:val="0013245B"/>
    <w:rsid w:val="001345BB"/>
    <w:rsid w:val="0013597E"/>
    <w:rsid w:val="001407FB"/>
    <w:rsid w:val="001476EC"/>
    <w:rsid w:val="001477D8"/>
    <w:rsid w:val="001506AA"/>
    <w:rsid w:val="0015366E"/>
    <w:rsid w:val="001545C9"/>
    <w:rsid w:val="00160338"/>
    <w:rsid w:val="001618C0"/>
    <w:rsid w:val="00162202"/>
    <w:rsid w:val="001632B0"/>
    <w:rsid w:val="00165B38"/>
    <w:rsid w:val="0017001A"/>
    <w:rsid w:val="00173523"/>
    <w:rsid w:val="0017446A"/>
    <w:rsid w:val="00175AD7"/>
    <w:rsid w:val="00180ADF"/>
    <w:rsid w:val="00180CEE"/>
    <w:rsid w:val="00184F9E"/>
    <w:rsid w:val="00187950"/>
    <w:rsid w:val="00193F4F"/>
    <w:rsid w:val="00194970"/>
    <w:rsid w:val="00195035"/>
    <w:rsid w:val="00196A3E"/>
    <w:rsid w:val="001973EF"/>
    <w:rsid w:val="001A17E0"/>
    <w:rsid w:val="001A5DBC"/>
    <w:rsid w:val="001B127E"/>
    <w:rsid w:val="001B139B"/>
    <w:rsid w:val="001B2020"/>
    <w:rsid w:val="001B4FB0"/>
    <w:rsid w:val="001B68B4"/>
    <w:rsid w:val="001B6CA3"/>
    <w:rsid w:val="001C0A40"/>
    <w:rsid w:val="001C13B2"/>
    <w:rsid w:val="001C14E8"/>
    <w:rsid w:val="001C4157"/>
    <w:rsid w:val="001C4E0F"/>
    <w:rsid w:val="001C6A92"/>
    <w:rsid w:val="001C7EF1"/>
    <w:rsid w:val="001D1CE8"/>
    <w:rsid w:val="001D4D2C"/>
    <w:rsid w:val="001D51A1"/>
    <w:rsid w:val="001D5859"/>
    <w:rsid w:val="001D664B"/>
    <w:rsid w:val="001D67C4"/>
    <w:rsid w:val="001D6FD0"/>
    <w:rsid w:val="001E1BBF"/>
    <w:rsid w:val="001E5C85"/>
    <w:rsid w:val="001E6E55"/>
    <w:rsid w:val="001E7944"/>
    <w:rsid w:val="001F4472"/>
    <w:rsid w:val="001F7A77"/>
    <w:rsid w:val="002011C8"/>
    <w:rsid w:val="002038B5"/>
    <w:rsid w:val="00203FF6"/>
    <w:rsid w:val="002050E2"/>
    <w:rsid w:val="00205C50"/>
    <w:rsid w:val="00205F93"/>
    <w:rsid w:val="00207BF4"/>
    <w:rsid w:val="00211A79"/>
    <w:rsid w:val="00212368"/>
    <w:rsid w:val="0021254C"/>
    <w:rsid w:val="00213C86"/>
    <w:rsid w:val="0021448A"/>
    <w:rsid w:val="00214624"/>
    <w:rsid w:val="00214A68"/>
    <w:rsid w:val="002155A0"/>
    <w:rsid w:val="00215DD3"/>
    <w:rsid w:val="00221AD0"/>
    <w:rsid w:val="00221F11"/>
    <w:rsid w:val="00222417"/>
    <w:rsid w:val="002232F3"/>
    <w:rsid w:val="00232B47"/>
    <w:rsid w:val="002375A2"/>
    <w:rsid w:val="00237ABC"/>
    <w:rsid w:val="00243751"/>
    <w:rsid w:val="00243A56"/>
    <w:rsid w:val="002441B7"/>
    <w:rsid w:val="0024587E"/>
    <w:rsid w:val="00247699"/>
    <w:rsid w:val="0025086A"/>
    <w:rsid w:val="00251977"/>
    <w:rsid w:val="002527AC"/>
    <w:rsid w:val="00252FD1"/>
    <w:rsid w:val="002547ED"/>
    <w:rsid w:val="002609D2"/>
    <w:rsid w:val="00261A70"/>
    <w:rsid w:val="00270FC5"/>
    <w:rsid w:val="00271CBE"/>
    <w:rsid w:val="0027263A"/>
    <w:rsid w:val="00274061"/>
    <w:rsid w:val="00275F91"/>
    <w:rsid w:val="00277483"/>
    <w:rsid w:val="00277730"/>
    <w:rsid w:val="00277D48"/>
    <w:rsid w:val="002814A3"/>
    <w:rsid w:val="00281573"/>
    <w:rsid w:val="00282284"/>
    <w:rsid w:val="002824A2"/>
    <w:rsid w:val="00285BB3"/>
    <w:rsid w:val="00290262"/>
    <w:rsid w:val="00296109"/>
    <w:rsid w:val="0029643D"/>
    <w:rsid w:val="002970BA"/>
    <w:rsid w:val="00297B78"/>
    <w:rsid w:val="00297F5D"/>
    <w:rsid w:val="002A09DF"/>
    <w:rsid w:val="002A17FA"/>
    <w:rsid w:val="002A1F15"/>
    <w:rsid w:val="002A282D"/>
    <w:rsid w:val="002A29C6"/>
    <w:rsid w:val="002A4737"/>
    <w:rsid w:val="002A4DB8"/>
    <w:rsid w:val="002B7D5A"/>
    <w:rsid w:val="002C2996"/>
    <w:rsid w:val="002C4003"/>
    <w:rsid w:val="002C4265"/>
    <w:rsid w:val="002C5934"/>
    <w:rsid w:val="002C770C"/>
    <w:rsid w:val="002D09D5"/>
    <w:rsid w:val="002D0E46"/>
    <w:rsid w:val="002D1EFB"/>
    <w:rsid w:val="002D2F93"/>
    <w:rsid w:val="002D3538"/>
    <w:rsid w:val="002D3C9B"/>
    <w:rsid w:val="002D5BA6"/>
    <w:rsid w:val="002D7A79"/>
    <w:rsid w:val="002E061F"/>
    <w:rsid w:val="002E31EB"/>
    <w:rsid w:val="002E3D38"/>
    <w:rsid w:val="002E5AB2"/>
    <w:rsid w:val="002E6840"/>
    <w:rsid w:val="002F37A8"/>
    <w:rsid w:val="002F48CA"/>
    <w:rsid w:val="002F4E10"/>
    <w:rsid w:val="00304334"/>
    <w:rsid w:val="0030758F"/>
    <w:rsid w:val="00310B3D"/>
    <w:rsid w:val="003128F5"/>
    <w:rsid w:val="003154F5"/>
    <w:rsid w:val="0031615B"/>
    <w:rsid w:val="00321A98"/>
    <w:rsid w:val="003229BC"/>
    <w:rsid w:val="00322D43"/>
    <w:rsid w:val="003259E2"/>
    <w:rsid w:val="00326F93"/>
    <w:rsid w:val="00327D8A"/>
    <w:rsid w:val="00330297"/>
    <w:rsid w:val="0033204F"/>
    <w:rsid w:val="0033376D"/>
    <w:rsid w:val="00335D1D"/>
    <w:rsid w:val="00336686"/>
    <w:rsid w:val="00337154"/>
    <w:rsid w:val="00345861"/>
    <w:rsid w:val="0034799E"/>
    <w:rsid w:val="00347C28"/>
    <w:rsid w:val="003523F7"/>
    <w:rsid w:val="0035463F"/>
    <w:rsid w:val="0036235B"/>
    <w:rsid w:val="00363A88"/>
    <w:rsid w:val="003664E0"/>
    <w:rsid w:val="00366789"/>
    <w:rsid w:val="00367799"/>
    <w:rsid w:val="00370C8F"/>
    <w:rsid w:val="003717C7"/>
    <w:rsid w:val="00372E7A"/>
    <w:rsid w:val="003803AC"/>
    <w:rsid w:val="00385779"/>
    <w:rsid w:val="00385990"/>
    <w:rsid w:val="00386AAB"/>
    <w:rsid w:val="003877DE"/>
    <w:rsid w:val="00390AD7"/>
    <w:rsid w:val="00391878"/>
    <w:rsid w:val="00392334"/>
    <w:rsid w:val="00395005"/>
    <w:rsid w:val="00395939"/>
    <w:rsid w:val="00397FB3"/>
    <w:rsid w:val="003A473B"/>
    <w:rsid w:val="003A7F39"/>
    <w:rsid w:val="003B0144"/>
    <w:rsid w:val="003B0181"/>
    <w:rsid w:val="003B0B04"/>
    <w:rsid w:val="003B49BF"/>
    <w:rsid w:val="003B68C6"/>
    <w:rsid w:val="003B6AA2"/>
    <w:rsid w:val="003B772D"/>
    <w:rsid w:val="003C06CD"/>
    <w:rsid w:val="003C0B14"/>
    <w:rsid w:val="003C3A4F"/>
    <w:rsid w:val="003D187A"/>
    <w:rsid w:val="003D1F0E"/>
    <w:rsid w:val="003D2F95"/>
    <w:rsid w:val="003D3924"/>
    <w:rsid w:val="003D4A2F"/>
    <w:rsid w:val="003D5186"/>
    <w:rsid w:val="003D53C9"/>
    <w:rsid w:val="003D7DD9"/>
    <w:rsid w:val="003E004A"/>
    <w:rsid w:val="003E2F76"/>
    <w:rsid w:val="003E40A1"/>
    <w:rsid w:val="003F4234"/>
    <w:rsid w:val="003F5D0C"/>
    <w:rsid w:val="003F6EC3"/>
    <w:rsid w:val="00401416"/>
    <w:rsid w:val="00402773"/>
    <w:rsid w:val="0041285D"/>
    <w:rsid w:val="00413425"/>
    <w:rsid w:val="004145B4"/>
    <w:rsid w:val="00420655"/>
    <w:rsid w:val="00422E47"/>
    <w:rsid w:val="00425E03"/>
    <w:rsid w:val="00426C0F"/>
    <w:rsid w:val="00427505"/>
    <w:rsid w:val="00431B55"/>
    <w:rsid w:val="00444227"/>
    <w:rsid w:val="00444899"/>
    <w:rsid w:val="00444E38"/>
    <w:rsid w:val="00454A3C"/>
    <w:rsid w:val="0046069C"/>
    <w:rsid w:val="004606F8"/>
    <w:rsid w:val="00461C68"/>
    <w:rsid w:val="004635C8"/>
    <w:rsid w:val="004642A1"/>
    <w:rsid w:val="0046721F"/>
    <w:rsid w:val="00467874"/>
    <w:rsid w:val="00473011"/>
    <w:rsid w:val="00474791"/>
    <w:rsid w:val="00475BF7"/>
    <w:rsid w:val="00476D16"/>
    <w:rsid w:val="00485A64"/>
    <w:rsid w:val="00486D3A"/>
    <w:rsid w:val="0049164C"/>
    <w:rsid w:val="00492BD9"/>
    <w:rsid w:val="00495502"/>
    <w:rsid w:val="004B0850"/>
    <w:rsid w:val="004B2C02"/>
    <w:rsid w:val="004B4A34"/>
    <w:rsid w:val="004B5180"/>
    <w:rsid w:val="004B70D6"/>
    <w:rsid w:val="004C00EF"/>
    <w:rsid w:val="004C0294"/>
    <w:rsid w:val="004C14AF"/>
    <w:rsid w:val="004C3576"/>
    <w:rsid w:val="004C4E3A"/>
    <w:rsid w:val="004C4ECB"/>
    <w:rsid w:val="004C709F"/>
    <w:rsid w:val="004C7DCF"/>
    <w:rsid w:val="004D0ACA"/>
    <w:rsid w:val="004D598B"/>
    <w:rsid w:val="004E5327"/>
    <w:rsid w:val="004E687C"/>
    <w:rsid w:val="004E7320"/>
    <w:rsid w:val="004E767E"/>
    <w:rsid w:val="004E76B1"/>
    <w:rsid w:val="004F09FB"/>
    <w:rsid w:val="004F3220"/>
    <w:rsid w:val="004F327F"/>
    <w:rsid w:val="004F5287"/>
    <w:rsid w:val="004F701D"/>
    <w:rsid w:val="005031E1"/>
    <w:rsid w:val="00503D7C"/>
    <w:rsid w:val="005040D3"/>
    <w:rsid w:val="0051154E"/>
    <w:rsid w:val="005126EF"/>
    <w:rsid w:val="00513514"/>
    <w:rsid w:val="00513B7C"/>
    <w:rsid w:val="0051515E"/>
    <w:rsid w:val="00515BE5"/>
    <w:rsid w:val="00522DEC"/>
    <w:rsid w:val="0052583C"/>
    <w:rsid w:val="0052591D"/>
    <w:rsid w:val="00527A4C"/>
    <w:rsid w:val="0053045A"/>
    <w:rsid w:val="00530E9F"/>
    <w:rsid w:val="0053123A"/>
    <w:rsid w:val="00532CAC"/>
    <w:rsid w:val="00533225"/>
    <w:rsid w:val="005369DF"/>
    <w:rsid w:val="00536C49"/>
    <w:rsid w:val="005416DE"/>
    <w:rsid w:val="00542E04"/>
    <w:rsid w:val="005431DA"/>
    <w:rsid w:val="005433B8"/>
    <w:rsid w:val="005441CA"/>
    <w:rsid w:val="005478B4"/>
    <w:rsid w:val="005513D4"/>
    <w:rsid w:val="00551502"/>
    <w:rsid w:val="00553D43"/>
    <w:rsid w:val="00557219"/>
    <w:rsid w:val="005625B7"/>
    <w:rsid w:val="0056483E"/>
    <w:rsid w:val="00567170"/>
    <w:rsid w:val="0057076D"/>
    <w:rsid w:val="00571493"/>
    <w:rsid w:val="0057228B"/>
    <w:rsid w:val="0057243F"/>
    <w:rsid w:val="00573991"/>
    <w:rsid w:val="00576654"/>
    <w:rsid w:val="00580CF5"/>
    <w:rsid w:val="00591008"/>
    <w:rsid w:val="00591513"/>
    <w:rsid w:val="005922E7"/>
    <w:rsid w:val="005934F2"/>
    <w:rsid w:val="00593CDA"/>
    <w:rsid w:val="0059598D"/>
    <w:rsid w:val="005975EE"/>
    <w:rsid w:val="0059776B"/>
    <w:rsid w:val="005A4F65"/>
    <w:rsid w:val="005B093C"/>
    <w:rsid w:val="005B1547"/>
    <w:rsid w:val="005B1706"/>
    <w:rsid w:val="005B1A97"/>
    <w:rsid w:val="005C3080"/>
    <w:rsid w:val="005C33F3"/>
    <w:rsid w:val="005C37F8"/>
    <w:rsid w:val="005C4807"/>
    <w:rsid w:val="005C5D7B"/>
    <w:rsid w:val="005C6E0B"/>
    <w:rsid w:val="005D010A"/>
    <w:rsid w:val="005D080C"/>
    <w:rsid w:val="005D09CA"/>
    <w:rsid w:val="005D0D5B"/>
    <w:rsid w:val="005D1C02"/>
    <w:rsid w:val="005D280A"/>
    <w:rsid w:val="005D294B"/>
    <w:rsid w:val="005D314D"/>
    <w:rsid w:val="005D38FA"/>
    <w:rsid w:val="005D66F5"/>
    <w:rsid w:val="005D77BE"/>
    <w:rsid w:val="005E1236"/>
    <w:rsid w:val="005E14CE"/>
    <w:rsid w:val="005E69DA"/>
    <w:rsid w:val="005F2003"/>
    <w:rsid w:val="005F39BE"/>
    <w:rsid w:val="005F41D2"/>
    <w:rsid w:val="005F4706"/>
    <w:rsid w:val="005F4C56"/>
    <w:rsid w:val="005F5D99"/>
    <w:rsid w:val="005F67B1"/>
    <w:rsid w:val="005F7219"/>
    <w:rsid w:val="0060073C"/>
    <w:rsid w:val="00600B8A"/>
    <w:rsid w:val="00600DA7"/>
    <w:rsid w:val="006034B6"/>
    <w:rsid w:val="006063CA"/>
    <w:rsid w:val="00610090"/>
    <w:rsid w:val="00613370"/>
    <w:rsid w:val="006166B1"/>
    <w:rsid w:val="0061694A"/>
    <w:rsid w:val="006214DE"/>
    <w:rsid w:val="00622C37"/>
    <w:rsid w:val="00624F93"/>
    <w:rsid w:val="006253A2"/>
    <w:rsid w:val="006272A9"/>
    <w:rsid w:val="00631D23"/>
    <w:rsid w:val="00632EAC"/>
    <w:rsid w:val="006337C8"/>
    <w:rsid w:val="00633898"/>
    <w:rsid w:val="00636122"/>
    <w:rsid w:val="00642EE9"/>
    <w:rsid w:val="006449A8"/>
    <w:rsid w:val="00644D17"/>
    <w:rsid w:val="0064646F"/>
    <w:rsid w:val="00647247"/>
    <w:rsid w:val="00652AD6"/>
    <w:rsid w:val="00653CDA"/>
    <w:rsid w:val="006548C6"/>
    <w:rsid w:val="00654CC3"/>
    <w:rsid w:val="00660917"/>
    <w:rsid w:val="00661707"/>
    <w:rsid w:val="00664132"/>
    <w:rsid w:val="00666E60"/>
    <w:rsid w:val="00670CD2"/>
    <w:rsid w:val="006720E0"/>
    <w:rsid w:val="0067285B"/>
    <w:rsid w:val="006876B1"/>
    <w:rsid w:val="0069660D"/>
    <w:rsid w:val="006974E3"/>
    <w:rsid w:val="006975AE"/>
    <w:rsid w:val="006A2625"/>
    <w:rsid w:val="006A3028"/>
    <w:rsid w:val="006A46F9"/>
    <w:rsid w:val="006A5200"/>
    <w:rsid w:val="006A550E"/>
    <w:rsid w:val="006A5710"/>
    <w:rsid w:val="006A5FA4"/>
    <w:rsid w:val="006A7EA7"/>
    <w:rsid w:val="006B27E7"/>
    <w:rsid w:val="006B5BED"/>
    <w:rsid w:val="006B6C0F"/>
    <w:rsid w:val="006B7D80"/>
    <w:rsid w:val="006C0E7A"/>
    <w:rsid w:val="006C27D9"/>
    <w:rsid w:val="006C4382"/>
    <w:rsid w:val="006C4396"/>
    <w:rsid w:val="006C442F"/>
    <w:rsid w:val="006D5449"/>
    <w:rsid w:val="006D624D"/>
    <w:rsid w:val="006E070C"/>
    <w:rsid w:val="006E5D09"/>
    <w:rsid w:val="006E6324"/>
    <w:rsid w:val="006E6AF0"/>
    <w:rsid w:val="006F142F"/>
    <w:rsid w:val="006F5128"/>
    <w:rsid w:val="006F5FE9"/>
    <w:rsid w:val="006F7E86"/>
    <w:rsid w:val="007001DF"/>
    <w:rsid w:val="00700E04"/>
    <w:rsid w:val="0070353A"/>
    <w:rsid w:val="00704837"/>
    <w:rsid w:val="00715AE9"/>
    <w:rsid w:val="00715E8A"/>
    <w:rsid w:val="007170D9"/>
    <w:rsid w:val="00726FF1"/>
    <w:rsid w:val="00731D23"/>
    <w:rsid w:val="00733CC4"/>
    <w:rsid w:val="00737976"/>
    <w:rsid w:val="007433AA"/>
    <w:rsid w:val="00743FE2"/>
    <w:rsid w:val="0075087E"/>
    <w:rsid w:val="00750FD2"/>
    <w:rsid w:val="007536C6"/>
    <w:rsid w:val="00754A56"/>
    <w:rsid w:val="00755FE6"/>
    <w:rsid w:val="007576BD"/>
    <w:rsid w:val="00757858"/>
    <w:rsid w:val="00764256"/>
    <w:rsid w:val="00764668"/>
    <w:rsid w:val="007672A4"/>
    <w:rsid w:val="0077036E"/>
    <w:rsid w:val="0077441C"/>
    <w:rsid w:val="007749A0"/>
    <w:rsid w:val="00776F9D"/>
    <w:rsid w:val="007814FC"/>
    <w:rsid w:val="00785E76"/>
    <w:rsid w:val="00786333"/>
    <w:rsid w:val="00786EEF"/>
    <w:rsid w:val="00791C1F"/>
    <w:rsid w:val="00796A17"/>
    <w:rsid w:val="007A1E44"/>
    <w:rsid w:val="007A262B"/>
    <w:rsid w:val="007A3149"/>
    <w:rsid w:val="007A3A3A"/>
    <w:rsid w:val="007A4576"/>
    <w:rsid w:val="007A4BDB"/>
    <w:rsid w:val="007A7862"/>
    <w:rsid w:val="007B186A"/>
    <w:rsid w:val="007B466A"/>
    <w:rsid w:val="007C01E4"/>
    <w:rsid w:val="007C1EC9"/>
    <w:rsid w:val="007C2AF2"/>
    <w:rsid w:val="007C43FC"/>
    <w:rsid w:val="007C73C7"/>
    <w:rsid w:val="007D4327"/>
    <w:rsid w:val="007E0089"/>
    <w:rsid w:val="007E773D"/>
    <w:rsid w:val="007F059F"/>
    <w:rsid w:val="007F1D46"/>
    <w:rsid w:val="007F2B9E"/>
    <w:rsid w:val="007F774E"/>
    <w:rsid w:val="007F7C23"/>
    <w:rsid w:val="0080114F"/>
    <w:rsid w:val="0080343C"/>
    <w:rsid w:val="00803A94"/>
    <w:rsid w:val="00804F4A"/>
    <w:rsid w:val="00807F5E"/>
    <w:rsid w:val="008115FF"/>
    <w:rsid w:val="00813C4A"/>
    <w:rsid w:val="0081666A"/>
    <w:rsid w:val="0081780D"/>
    <w:rsid w:val="00820445"/>
    <w:rsid w:val="00825417"/>
    <w:rsid w:val="0082584A"/>
    <w:rsid w:val="008318A7"/>
    <w:rsid w:val="0083343A"/>
    <w:rsid w:val="008367A0"/>
    <w:rsid w:val="00841697"/>
    <w:rsid w:val="0084169D"/>
    <w:rsid w:val="008428DF"/>
    <w:rsid w:val="008438F6"/>
    <w:rsid w:val="008458A6"/>
    <w:rsid w:val="00853691"/>
    <w:rsid w:val="0087034F"/>
    <w:rsid w:val="00870854"/>
    <w:rsid w:val="0087199B"/>
    <w:rsid w:val="00874B20"/>
    <w:rsid w:val="00874D59"/>
    <w:rsid w:val="00880949"/>
    <w:rsid w:val="008817FF"/>
    <w:rsid w:val="008819FC"/>
    <w:rsid w:val="00884269"/>
    <w:rsid w:val="008864C5"/>
    <w:rsid w:val="0088737F"/>
    <w:rsid w:val="00887EBD"/>
    <w:rsid w:val="00890098"/>
    <w:rsid w:val="008911F2"/>
    <w:rsid w:val="0089265C"/>
    <w:rsid w:val="0089272E"/>
    <w:rsid w:val="00893F70"/>
    <w:rsid w:val="00895756"/>
    <w:rsid w:val="00895FAA"/>
    <w:rsid w:val="00896FEE"/>
    <w:rsid w:val="0089753C"/>
    <w:rsid w:val="008A063B"/>
    <w:rsid w:val="008A23D6"/>
    <w:rsid w:val="008A6418"/>
    <w:rsid w:val="008A70C7"/>
    <w:rsid w:val="008B1C76"/>
    <w:rsid w:val="008C0927"/>
    <w:rsid w:val="008C13BA"/>
    <w:rsid w:val="008C23DF"/>
    <w:rsid w:val="008C4A21"/>
    <w:rsid w:val="008C671B"/>
    <w:rsid w:val="008C7A11"/>
    <w:rsid w:val="008D4123"/>
    <w:rsid w:val="008D56DD"/>
    <w:rsid w:val="008E1C50"/>
    <w:rsid w:val="008E52B1"/>
    <w:rsid w:val="008E7E40"/>
    <w:rsid w:val="008F078F"/>
    <w:rsid w:val="008F0836"/>
    <w:rsid w:val="008F4769"/>
    <w:rsid w:val="008F4C2F"/>
    <w:rsid w:val="008F4E8D"/>
    <w:rsid w:val="008F4FD5"/>
    <w:rsid w:val="00900075"/>
    <w:rsid w:val="00902DA7"/>
    <w:rsid w:val="00903B47"/>
    <w:rsid w:val="00905A08"/>
    <w:rsid w:val="00910244"/>
    <w:rsid w:val="00910361"/>
    <w:rsid w:val="009144FD"/>
    <w:rsid w:val="00917C82"/>
    <w:rsid w:val="00920B80"/>
    <w:rsid w:val="00920BEE"/>
    <w:rsid w:val="00921300"/>
    <w:rsid w:val="00921701"/>
    <w:rsid w:val="00923A28"/>
    <w:rsid w:val="00932D0C"/>
    <w:rsid w:val="00933EFC"/>
    <w:rsid w:val="00941A67"/>
    <w:rsid w:val="00942EC8"/>
    <w:rsid w:val="009449EE"/>
    <w:rsid w:val="00944FF0"/>
    <w:rsid w:val="00945C73"/>
    <w:rsid w:val="00946BD6"/>
    <w:rsid w:val="00950638"/>
    <w:rsid w:val="00952034"/>
    <w:rsid w:val="00952AB3"/>
    <w:rsid w:val="00953F60"/>
    <w:rsid w:val="00960FA3"/>
    <w:rsid w:val="00964DE6"/>
    <w:rsid w:val="00970239"/>
    <w:rsid w:val="00971F2A"/>
    <w:rsid w:val="0097389E"/>
    <w:rsid w:val="00975927"/>
    <w:rsid w:val="009765D0"/>
    <w:rsid w:val="009804F1"/>
    <w:rsid w:val="00981425"/>
    <w:rsid w:val="00982CC9"/>
    <w:rsid w:val="00984543"/>
    <w:rsid w:val="009852CA"/>
    <w:rsid w:val="009852D9"/>
    <w:rsid w:val="0098672F"/>
    <w:rsid w:val="00987232"/>
    <w:rsid w:val="00987937"/>
    <w:rsid w:val="00990320"/>
    <w:rsid w:val="00993EE2"/>
    <w:rsid w:val="0099463E"/>
    <w:rsid w:val="009A02D5"/>
    <w:rsid w:val="009A0DC1"/>
    <w:rsid w:val="009A0FA5"/>
    <w:rsid w:val="009A3779"/>
    <w:rsid w:val="009A526B"/>
    <w:rsid w:val="009B1FF8"/>
    <w:rsid w:val="009B46F7"/>
    <w:rsid w:val="009B4B2F"/>
    <w:rsid w:val="009C35DB"/>
    <w:rsid w:val="009C3B9A"/>
    <w:rsid w:val="009D0D3D"/>
    <w:rsid w:val="009D2978"/>
    <w:rsid w:val="009D3B09"/>
    <w:rsid w:val="009D6311"/>
    <w:rsid w:val="009E49AE"/>
    <w:rsid w:val="009E6FA6"/>
    <w:rsid w:val="009F045B"/>
    <w:rsid w:val="00A04E33"/>
    <w:rsid w:val="00A125D1"/>
    <w:rsid w:val="00A12C7A"/>
    <w:rsid w:val="00A14400"/>
    <w:rsid w:val="00A14D53"/>
    <w:rsid w:val="00A20192"/>
    <w:rsid w:val="00A22B3B"/>
    <w:rsid w:val="00A23FFA"/>
    <w:rsid w:val="00A24BA8"/>
    <w:rsid w:val="00A24D1C"/>
    <w:rsid w:val="00A30EF2"/>
    <w:rsid w:val="00A31CAA"/>
    <w:rsid w:val="00A3558B"/>
    <w:rsid w:val="00A357FA"/>
    <w:rsid w:val="00A35988"/>
    <w:rsid w:val="00A379B8"/>
    <w:rsid w:val="00A42CEF"/>
    <w:rsid w:val="00A42E3E"/>
    <w:rsid w:val="00A44C70"/>
    <w:rsid w:val="00A4525F"/>
    <w:rsid w:val="00A45F91"/>
    <w:rsid w:val="00A50AA5"/>
    <w:rsid w:val="00A533CE"/>
    <w:rsid w:val="00A62E28"/>
    <w:rsid w:val="00A630E7"/>
    <w:rsid w:val="00A639F3"/>
    <w:rsid w:val="00A63BC9"/>
    <w:rsid w:val="00A63C96"/>
    <w:rsid w:val="00A65D6A"/>
    <w:rsid w:val="00A66B72"/>
    <w:rsid w:val="00A706FF"/>
    <w:rsid w:val="00A71031"/>
    <w:rsid w:val="00A71FDE"/>
    <w:rsid w:val="00A73B2F"/>
    <w:rsid w:val="00A76436"/>
    <w:rsid w:val="00A80DA3"/>
    <w:rsid w:val="00A80DEA"/>
    <w:rsid w:val="00A831D2"/>
    <w:rsid w:val="00A87563"/>
    <w:rsid w:val="00A9157E"/>
    <w:rsid w:val="00A94F1C"/>
    <w:rsid w:val="00AA11B1"/>
    <w:rsid w:val="00AA1BB9"/>
    <w:rsid w:val="00AA2056"/>
    <w:rsid w:val="00AA2996"/>
    <w:rsid w:val="00AA604F"/>
    <w:rsid w:val="00AB1BBA"/>
    <w:rsid w:val="00AB1DAB"/>
    <w:rsid w:val="00AB2961"/>
    <w:rsid w:val="00AB7ACE"/>
    <w:rsid w:val="00AC4996"/>
    <w:rsid w:val="00AD06E9"/>
    <w:rsid w:val="00AD22A6"/>
    <w:rsid w:val="00AE0F1E"/>
    <w:rsid w:val="00AE1BB8"/>
    <w:rsid w:val="00AE282A"/>
    <w:rsid w:val="00AE2982"/>
    <w:rsid w:val="00AE3A1B"/>
    <w:rsid w:val="00AE607C"/>
    <w:rsid w:val="00AE6A1F"/>
    <w:rsid w:val="00AF16E5"/>
    <w:rsid w:val="00AF24D3"/>
    <w:rsid w:val="00AF2C1A"/>
    <w:rsid w:val="00AF36BC"/>
    <w:rsid w:val="00AF4F5A"/>
    <w:rsid w:val="00AF5198"/>
    <w:rsid w:val="00AF6C9D"/>
    <w:rsid w:val="00B033A1"/>
    <w:rsid w:val="00B0545A"/>
    <w:rsid w:val="00B0584C"/>
    <w:rsid w:val="00B058DA"/>
    <w:rsid w:val="00B12521"/>
    <w:rsid w:val="00B13245"/>
    <w:rsid w:val="00B1487D"/>
    <w:rsid w:val="00B167E2"/>
    <w:rsid w:val="00B21C66"/>
    <w:rsid w:val="00B21FAC"/>
    <w:rsid w:val="00B22DF2"/>
    <w:rsid w:val="00B24F54"/>
    <w:rsid w:val="00B2576B"/>
    <w:rsid w:val="00B26170"/>
    <w:rsid w:val="00B26FA8"/>
    <w:rsid w:val="00B338A7"/>
    <w:rsid w:val="00B3477F"/>
    <w:rsid w:val="00B35CCE"/>
    <w:rsid w:val="00B40BA7"/>
    <w:rsid w:val="00B41B89"/>
    <w:rsid w:val="00B434A1"/>
    <w:rsid w:val="00B45459"/>
    <w:rsid w:val="00B4564E"/>
    <w:rsid w:val="00B45839"/>
    <w:rsid w:val="00B504A5"/>
    <w:rsid w:val="00B504D3"/>
    <w:rsid w:val="00B54FA5"/>
    <w:rsid w:val="00B55977"/>
    <w:rsid w:val="00B5724B"/>
    <w:rsid w:val="00B621BF"/>
    <w:rsid w:val="00B62E1E"/>
    <w:rsid w:val="00B64518"/>
    <w:rsid w:val="00B64CF6"/>
    <w:rsid w:val="00B6504C"/>
    <w:rsid w:val="00B7189A"/>
    <w:rsid w:val="00B72E6D"/>
    <w:rsid w:val="00B77137"/>
    <w:rsid w:val="00B80825"/>
    <w:rsid w:val="00B90610"/>
    <w:rsid w:val="00B95C2D"/>
    <w:rsid w:val="00BA2774"/>
    <w:rsid w:val="00BA4950"/>
    <w:rsid w:val="00BA4AF7"/>
    <w:rsid w:val="00BA6318"/>
    <w:rsid w:val="00BA681A"/>
    <w:rsid w:val="00BB019F"/>
    <w:rsid w:val="00BB1061"/>
    <w:rsid w:val="00BB27B0"/>
    <w:rsid w:val="00BB4978"/>
    <w:rsid w:val="00BB5833"/>
    <w:rsid w:val="00BB5B5F"/>
    <w:rsid w:val="00BB66AF"/>
    <w:rsid w:val="00BB6E5A"/>
    <w:rsid w:val="00BB7268"/>
    <w:rsid w:val="00BC1DD7"/>
    <w:rsid w:val="00BC2AC5"/>
    <w:rsid w:val="00BC3A43"/>
    <w:rsid w:val="00BC43F2"/>
    <w:rsid w:val="00BD0085"/>
    <w:rsid w:val="00BD03A7"/>
    <w:rsid w:val="00BD0442"/>
    <w:rsid w:val="00BE14E0"/>
    <w:rsid w:val="00BE3C4B"/>
    <w:rsid w:val="00BE3F54"/>
    <w:rsid w:val="00BE771F"/>
    <w:rsid w:val="00BF01DB"/>
    <w:rsid w:val="00BF0DC4"/>
    <w:rsid w:val="00BF2281"/>
    <w:rsid w:val="00BF667C"/>
    <w:rsid w:val="00BF6740"/>
    <w:rsid w:val="00BF71B8"/>
    <w:rsid w:val="00C00342"/>
    <w:rsid w:val="00C01A19"/>
    <w:rsid w:val="00C01D89"/>
    <w:rsid w:val="00C04505"/>
    <w:rsid w:val="00C048D9"/>
    <w:rsid w:val="00C077D9"/>
    <w:rsid w:val="00C07E87"/>
    <w:rsid w:val="00C12220"/>
    <w:rsid w:val="00C14188"/>
    <w:rsid w:val="00C16340"/>
    <w:rsid w:val="00C16EBA"/>
    <w:rsid w:val="00C17387"/>
    <w:rsid w:val="00C200D8"/>
    <w:rsid w:val="00C203B7"/>
    <w:rsid w:val="00C20B78"/>
    <w:rsid w:val="00C20DA9"/>
    <w:rsid w:val="00C25390"/>
    <w:rsid w:val="00C32464"/>
    <w:rsid w:val="00C33378"/>
    <w:rsid w:val="00C33BE2"/>
    <w:rsid w:val="00C34AC0"/>
    <w:rsid w:val="00C34B94"/>
    <w:rsid w:val="00C42483"/>
    <w:rsid w:val="00C44545"/>
    <w:rsid w:val="00C44A59"/>
    <w:rsid w:val="00C44B40"/>
    <w:rsid w:val="00C45EFE"/>
    <w:rsid w:val="00C50938"/>
    <w:rsid w:val="00C51AF7"/>
    <w:rsid w:val="00C52EE7"/>
    <w:rsid w:val="00C53AF1"/>
    <w:rsid w:val="00C55A60"/>
    <w:rsid w:val="00C55D53"/>
    <w:rsid w:val="00C64671"/>
    <w:rsid w:val="00C72B2C"/>
    <w:rsid w:val="00C72B94"/>
    <w:rsid w:val="00C72D78"/>
    <w:rsid w:val="00C75548"/>
    <w:rsid w:val="00C7653F"/>
    <w:rsid w:val="00C76DC5"/>
    <w:rsid w:val="00C81951"/>
    <w:rsid w:val="00C82765"/>
    <w:rsid w:val="00C85114"/>
    <w:rsid w:val="00C91137"/>
    <w:rsid w:val="00C913B3"/>
    <w:rsid w:val="00C914FE"/>
    <w:rsid w:val="00C93621"/>
    <w:rsid w:val="00CA02FB"/>
    <w:rsid w:val="00CA1F5F"/>
    <w:rsid w:val="00CA4BAB"/>
    <w:rsid w:val="00CA54A5"/>
    <w:rsid w:val="00CA7A0A"/>
    <w:rsid w:val="00CB4A0A"/>
    <w:rsid w:val="00CC3AB9"/>
    <w:rsid w:val="00CC51C6"/>
    <w:rsid w:val="00CC75A0"/>
    <w:rsid w:val="00CD3AF0"/>
    <w:rsid w:val="00CE01F4"/>
    <w:rsid w:val="00CE033F"/>
    <w:rsid w:val="00CE1724"/>
    <w:rsid w:val="00CE2DCD"/>
    <w:rsid w:val="00CE50EB"/>
    <w:rsid w:val="00CE7883"/>
    <w:rsid w:val="00CF0222"/>
    <w:rsid w:val="00CF08AC"/>
    <w:rsid w:val="00CF40E1"/>
    <w:rsid w:val="00CF4EC4"/>
    <w:rsid w:val="00CF7C26"/>
    <w:rsid w:val="00D05FE0"/>
    <w:rsid w:val="00D0678E"/>
    <w:rsid w:val="00D07797"/>
    <w:rsid w:val="00D1313F"/>
    <w:rsid w:val="00D149BC"/>
    <w:rsid w:val="00D14A43"/>
    <w:rsid w:val="00D173E0"/>
    <w:rsid w:val="00D17F1E"/>
    <w:rsid w:val="00D20BC6"/>
    <w:rsid w:val="00D24CC6"/>
    <w:rsid w:val="00D340ED"/>
    <w:rsid w:val="00D357E9"/>
    <w:rsid w:val="00D36991"/>
    <w:rsid w:val="00D4151B"/>
    <w:rsid w:val="00D41E24"/>
    <w:rsid w:val="00D427FA"/>
    <w:rsid w:val="00D447EB"/>
    <w:rsid w:val="00D44A3B"/>
    <w:rsid w:val="00D50BEA"/>
    <w:rsid w:val="00D51B48"/>
    <w:rsid w:val="00D60577"/>
    <w:rsid w:val="00D63C5F"/>
    <w:rsid w:val="00D652E1"/>
    <w:rsid w:val="00D6578E"/>
    <w:rsid w:val="00D661BD"/>
    <w:rsid w:val="00D67994"/>
    <w:rsid w:val="00D707B6"/>
    <w:rsid w:val="00D70ECA"/>
    <w:rsid w:val="00D71303"/>
    <w:rsid w:val="00D71847"/>
    <w:rsid w:val="00D81016"/>
    <w:rsid w:val="00D81C7B"/>
    <w:rsid w:val="00D84B77"/>
    <w:rsid w:val="00D86D0A"/>
    <w:rsid w:val="00D87B68"/>
    <w:rsid w:val="00D9136D"/>
    <w:rsid w:val="00D913B2"/>
    <w:rsid w:val="00D951FD"/>
    <w:rsid w:val="00D96E04"/>
    <w:rsid w:val="00D976BA"/>
    <w:rsid w:val="00D97B74"/>
    <w:rsid w:val="00DA5CC7"/>
    <w:rsid w:val="00DA6AEA"/>
    <w:rsid w:val="00DB00F2"/>
    <w:rsid w:val="00DB0C77"/>
    <w:rsid w:val="00DB1A2B"/>
    <w:rsid w:val="00DB1C52"/>
    <w:rsid w:val="00DB2111"/>
    <w:rsid w:val="00DB3AC1"/>
    <w:rsid w:val="00DB4259"/>
    <w:rsid w:val="00DB5359"/>
    <w:rsid w:val="00DC0329"/>
    <w:rsid w:val="00DC1553"/>
    <w:rsid w:val="00DC15B4"/>
    <w:rsid w:val="00DC254F"/>
    <w:rsid w:val="00DC5B1E"/>
    <w:rsid w:val="00DC7B65"/>
    <w:rsid w:val="00DD1C62"/>
    <w:rsid w:val="00DD1CF1"/>
    <w:rsid w:val="00DD1D42"/>
    <w:rsid w:val="00DD4A9A"/>
    <w:rsid w:val="00DE0564"/>
    <w:rsid w:val="00DE1076"/>
    <w:rsid w:val="00DE5A08"/>
    <w:rsid w:val="00DF0985"/>
    <w:rsid w:val="00DF1F28"/>
    <w:rsid w:val="00DF4275"/>
    <w:rsid w:val="00E0297B"/>
    <w:rsid w:val="00E029F8"/>
    <w:rsid w:val="00E04775"/>
    <w:rsid w:val="00E1074E"/>
    <w:rsid w:val="00E11978"/>
    <w:rsid w:val="00E16001"/>
    <w:rsid w:val="00E169F8"/>
    <w:rsid w:val="00E179F9"/>
    <w:rsid w:val="00E17A82"/>
    <w:rsid w:val="00E21234"/>
    <w:rsid w:val="00E276F9"/>
    <w:rsid w:val="00E34E62"/>
    <w:rsid w:val="00E410FD"/>
    <w:rsid w:val="00E417BB"/>
    <w:rsid w:val="00E41E2D"/>
    <w:rsid w:val="00E42013"/>
    <w:rsid w:val="00E42AC5"/>
    <w:rsid w:val="00E451B0"/>
    <w:rsid w:val="00E505F8"/>
    <w:rsid w:val="00E52C03"/>
    <w:rsid w:val="00E544E8"/>
    <w:rsid w:val="00E55995"/>
    <w:rsid w:val="00E55C39"/>
    <w:rsid w:val="00E56AD1"/>
    <w:rsid w:val="00E622CB"/>
    <w:rsid w:val="00E62DED"/>
    <w:rsid w:val="00E66A7C"/>
    <w:rsid w:val="00E67B3E"/>
    <w:rsid w:val="00E7022B"/>
    <w:rsid w:val="00E7048B"/>
    <w:rsid w:val="00E73643"/>
    <w:rsid w:val="00E75AC9"/>
    <w:rsid w:val="00E847C2"/>
    <w:rsid w:val="00E865EE"/>
    <w:rsid w:val="00E8668E"/>
    <w:rsid w:val="00E9467B"/>
    <w:rsid w:val="00EA5F52"/>
    <w:rsid w:val="00EA6277"/>
    <w:rsid w:val="00EB0940"/>
    <w:rsid w:val="00EB72C1"/>
    <w:rsid w:val="00EC027B"/>
    <w:rsid w:val="00EC18C3"/>
    <w:rsid w:val="00EC46A1"/>
    <w:rsid w:val="00EC69E6"/>
    <w:rsid w:val="00EC6F9F"/>
    <w:rsid w:val="00ED1A03"/>
    <w:rsid w:val="00ED1DF1"/>
    <w:rsid w:val="00ED5924"/>
    <w:rsid w:val="00ED5EE5"/>
    <w:rsid w:val="00ED6E54"/>
    <w:rsid w:val="00EE03A0"/>
    <w:rsid w:val="00EE132B"/>
    <w:rsid w:val="00EE29E2"/>
    <w:rsid w:val="00EE38BB"/>
    <w:rsid w:val="00EE468D"/>
    <w:rsid w:val="00EE5E8F"/>
    <w:rsid w:val="00EE634C"/>
    <w:rsid w:val="00EF1EFC"/>
    <w:rsid w:val="00EF2884"/>
    <w:rsid w:val="00EF3216"/>
    <w:rsid w:val="00EF4A56"/>
    <w:rsid w:val="00EF4F86"/>
    <w:rsid w:val="00EF747F"/>
    <w:rsid w:val="00EF7DD0"/>
    <w:rsid w:val="00F00742"/>
    <w:rsid w:val="00F023A4"/>
    <w:rsid w:val="00F04881"/>
    <w:rsid w:val="00F050A3"/>
    <w:rsid w:val="00F06FC3"/>
    <w:rsid w:val="00F07FD9"/>
    <w:rsid w:val="00F10D78"/>
    <w:rsid w:val="00F14067"/>
    <w:rsid w:val="00F14B6C"/>
    <w:rsid w:val="00F15AED"/>
    <w:rsid w:val="00F230FA"/>
    <w:rsid w:val="00F23C85"/>
    <w:rsid w:val="00F23F58"/>
    <w:rsid w:val="00F2535C"/>
    <w:rsid w:val="00F26051"/>
    <w:rsid w:val="00F26534"/>
    <w:rsid w:val="00F27842"/>
    <w:rsid w:val="00F30294"/>
    <w:rsid w:val="00F31CE0"/>
    <w:rsid w:val="00F331D4"/>
    <w:rsid w:val="00F3609B"/>
    <w:rsid w:val="00F40090"/>
    <w:rsid w:val="00F4104D"/>
    <w:rsid w:val="00F41556"/>
    <w:rsid w:val="00F42DB5"/>
    <w:rsid w:val="00F44544"/>
    <w:rsid w:val="00F458CE"/>
    <w:rsid w:val="00F51721"/>
    <w:rsid w:val="00F51A9B"/>
    <w:rsid w:val="00F63474"/>
    <w:rsid w:val="00F67A56"/>
    <w:rsid w:val="00F70B75"/>
    <w:rsid w:val="00F71A96"/>
    <w:rsid w:val="00F727B5"/>
    <w:rsid w:val="00F72914"/>
    <w:rsid w:val="00F7331A"/>
    <w:rsid w:val="00F733D1"/>
    <w:rsid w:val="00F762EF"/>
    <w:rsid w:val="00F76A78"/>
    <w:rsid w:val="00F77E56"/>
    <w:rsid w:val="00F809B5"/>
    <w:rsid w:val="00F8461F"/>
    <w:rsid w:val="00F90C44"/>
    <w:rsid w:val="00F9531E"/>
    <w:rsid w:val="00F95F56"/>
    <w:rsid w:val="00F96D74"/>
    <w:rsid w:val="00FA1EDA"/>
    <w:rsid w:val="00FB321B"/>
    <w:rsid w:val="00FB4DBA"/>
    <w:rsid w:val="00FB5F54"/>
    <w:rsid w:val="00FC2718"/>
    <w:rsid w:val="00FC37F0"/>
    <w:rsid w:val="00FC3D60"/>
    <w:rsid w:val="00FD0D23"/>
    <w:rsid w:val="00FD0DF0"/>
    <w:rsid w:val="00FD0EDC"/>
    <w:rsid w:val="00FD2760"/>
    <w:rsid w:val="00FD486D"/>
    <w:rsid w:val="00FD4D56"/>
    <w:rsid w:val="00FD53A3"/>
    <w:rsid w:val="00FD5884"/>
    <w:rsid w:val="00FD68E6"/>
    <w:rsid w:val="00FD703E"/>
    <w:rsid w:val="00FD7799"/>
    <w:rsid w:val="00FE0B15"/>
    <w:rsid w:val="00FE1D6D"/>
    <w:rsid w:val="00FE35FF"/>
    <w:rsid w:val="00FE4FA6"/>
    <w:rsid w:val="00FE552B"/>
    <w:rsid w:val="00FF1034"/>
    <w:rsid w:val="00FF17F7"/>
    <w:rsid w:val="00FF225B"/>
    <w:rsid w:val="00FF6CAC"/>
    <w:rsid w:val="03614860"/>
    <w:rsid w:val="05F7484B"/>
    <w:rsid w:val="0857C004"/>
    <w:rsid w:val="09F39065"/>
    <w:rsid w:val="0D4144C1"/>
    <w:rsid w:val="0DC3CA26"/>
    <w:rsid w:val="0E17D259"/>
    <w:rsid w:val="11244BC2"/>
    <w:rsid w:val="1157D807"/>
    <w:rsid w:val="1D5AC15C"/>
    <w:rsid w:val="1F5602A5"/>
    <w:rsid w:val="216AEC56"/>
    <w:rsid w:val="278EC952"/>
    <w:rsid w:val="29630324"/>
    <w:rsid w:val="32873570"/>
    <w:rsid w:val="32DB28E0"/>
    <w:rsid w:val="32E5987D"/>
    <w:rsid w:val="39766427"/>
    <w:rsid w:val="3F840B0A"/>
    <w:rsid w:val="434C9E19"/>
    <w:rsid w:val="48E47A83"/>
    <w:rsid w:val="4D424A64"/>
    <w:rsid w:val="52A82BC1"/>
    <w:rsid w:val="548525BF"/>
    <w:rsid w:val="5744FD10"/>
    <w:rsid w:val="5D0561D3"/>
    <w:rsid w:val="5E12D38E"/>
    <w:rsid w:val="5F61A2AC"/>
    <w:rsid w:val="62A813F8"/>
    <w:rsid w:val="651FD910"/>
    <w:rsid w:val="6A1A7154"/>
    <w:rsid w:val="6F110302"/>
    <w:rsid w:val="73800137"/>
    <w:rsid w:val="77B4E660"/>
    <w:rsid w:val="7D114EB6"/>
    <w:rsid w:val="7F555B7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73"/>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eastAsia="en-US"/>
    </w:rPr>
  </w:style>
  <w:style w:type="character" w:customStyle="1" w:styleId="Heading2Char">
    <w:name w:val="Heading 2 Char"/>
    <w:link w:val="Heading2"/>
    <w:rsid w:val="000753B2"/>
    <w:rPr>
      <w:rFonts w:eastAsia="Times New Roman"/>
      <w:b/>
      <w:color w:val="D81A1A"/>
      <w:sz w:val="28"/>
      <w:szCs w:val="26"/>
      <w:lang w:eastAsia="en-US"/>
    </w:rPr>
  </w:style>
  <w:style w:type="character" w:customStyle="1" w:styleId="Heading3Char">
    <w:name w:val="Heading 3 Char"/>
    <w:aliases w:val="Car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rsid w:val="00C913B3"/>
  </w:style>
  <w:style w:type="character" w:styleId="Hyperlink">
    <w:name w:val="Hyperlink"/>
    <w:uiPriority w:val="99"/>
    <w:unhideWhenUsed/>
    <w:rsid w:val="00C913B3"/>
    <w:rPr>
      <w:color w:val="0563C1"/>
      <w:u w:val="single"/>
    </w:rPr>
  </w:style>
  <w:style w:type="paragraph" w:styleId="ListParagraph">
    <w:name w:val="List Paragraph"/>
    <w:basedOn w:val="Normal"/>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853691"/>
    <w:pPr>
      <w:tabs>
        <w:tab w:val="left" w:pos="567"/>
        <w:tab w:val="right" w:leader="dot" w:pos="8494"/>
      </w:tabs>
      <w:spacing w:after="100" w:line="240" w:lineRule="auto"/>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styleId="FootnoteText">
    <w:name w:val="footnote text"/>
    <w:basedOn w:val="Normal"/>
    <w:link w:val="FootnoteTextChar"/>
    <w:semiHidden/>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9"/>
      </w:numPr>
      <w:spacing w:after="60"/>
    </w:pPr>
  </w:style>
  <w:style w:type="paragraph" w:styleId="TOC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OC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OC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OC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OC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TableGrid">
    <w:name w:val="Table Grid"/>
    <w:basedOn w:val="Table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UnresolvedMention">
    <w:name w:val="Unresolved Mention"/>
    <w:basedOn w:val="DefaultParagraphFont"/>
    <w:uiPriority w:val="99"/>
    <w:semiHidden/>
    <w:unhideWhenUsed/>
    <w:rsid w:val="002375A2"/>
    <w:rPr>
      <w:color w:val="605E5C"/>
      <w:shd w:val="clear" w:color="auto" w:fill="E1DFDD"/>
    </w:rPr>
  </w:style>
  <w:style w:type="paragraph" w:styleId="Revision">
    <w:name w:val="Revision"/>
    <w:hidden/>
    <w:uiPriority w:val="99"/>
    <w:semiHidden/>
    <w:rsid w:val="002011C8"/>
    <w:rPr>
      <w:rFonts w:ascii="Georgia" w:hAnsi="Georgia"/>
      <w:color w:val="585756"/>
      <w:sz w:val="21"/>
      <w:szCs w:val="22"/>
      <w:lang w:eastAsia="en-US"/>
    </w:rPr>
  </w:style>
  <w:style w:type="character" w:styleId="CommentReference">
    <w:name w:val="annotation reference"/>
    <w:basedOn w:val="DefaultParagraphFont"/>
    <w:uiPriority w:val="99"/>
    <w:semiHidden/>
    <w:unhideWhenUsed/>
    <w:rsid w:val="00825417"/>
    <w:rPr>
      <w:sz w:val="16"/>
      <w:szCs w:val="16"/>
    </w:rPr>
  </w:style>
  <w:style w:type="paragraph" w:styleId="CommentText">
    <w:name w:val="annotation text"/>
    <w:basedOn w:val="Normal"/>
    <w:link w:val="CommentTextChar"/>
    <w:uiPriority w:val="99"/>
    <w:unhideWhenUsed/>
    <w:rsid w:val="00825417"/>
    <w:pPr>
      <w:spacing w:line="240" w:lineRule="auto"/>
    </w:pPr>
    <w:rPr>
      <w:sz w:val="20"/>
      <w:szCs w:val="20"/>
    </w:rPr>
  </w:style>
  <w:style w:type="character" w:customStyle="1" w:styleId="CommentTextChar">
    <w:name w:val="Comment Text Char"/>
    <w:basedOn w:val="DefaultParagraphFont"/>
    <w:link w:val="CommentText"/>
    <w:uiPriority w:val="99"/>
    <w:rsid w:val="00825417"/>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825417"/>
    <w:rPr>
      <w:b/>
      <w:bCs/>
    </w:rPr>
  </w:style>
  <w:style w:type="character" w:customStyle="1" w:styleId="CommentSubjectChar">
    <w:name w:val="Comment Subject Char"/>
    <w:basedOn w:val="CommentTextChar"/>
    <w:link w:val="CommentSubject"/>
    <w:uiPriority w:val="99"/>
    <w:semiHidden/>
    <w:rsid w:val="00825417"/>
    <w:rPr>
      <w:rFonts w:ascii="Georgia" w:hAnsi="Georgia"/>
      <w:b/>
      <w:bCs/>
      <w:color w:val="585756"/>
      <w:lang w:eastAsia="en-US"/>
    </w:rPr>
  </w:style>
  <w:style w:type="paragraph" w:styleId="NormalWeb">
    <w:name w:val="Normal (Web)"/>
    <w:basedOn w:val="Normal"/>
    <w:uiPriority w:val="99"/>
    <w:semiHidden/>
    <w:unhideWhenUsed/>
    <w:rsid w:val="00DB535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E004A"/>
    <w:rPr>
      <w:color w:val="954F72" w:themeColor="followedHyperlink"/>
      <w:u w:val="single"/>
    </w:rPr>
  </w:style>
  <w:style w:type="character" w:customStyle="1" w:styleId="findhit">
    <w:name w:val="findhit"/>
    <w:basedOn w:val="DefaultParagraphFont"/>
    <w:rsid w:val="0088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7509">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72188574">
      <w:bodyDiv w:val="1"/>
      <w:marLeft w:val="0"/>
      <w:marRight w:val="0"/>
      <w:marTop w:val="0"/>
      <w:marBottom w:val="0"/>
      <w:divBdr>
        <w:top w:val="none" w:sz="0" w:space="0" w:color="auto"/>
        <w:left w:val="none" w:sz="0" w:space="0" w:color="auto"/>
        <w:bottom w:val="none" w:sz="0" w:space="0" w:color="auto"/>
        <w:right w:val="none" w:sz="0" w:space="0" w:color="auto"/>
      </w:divBdr>
    </w:div>
    <w:div w:id="229509101">
      <w:bodyDiv w:val="1"/>
      <w:marLeft w:val="0"/>
      <w:marRight w:val="0"/>
      <w:marTop w:val="0"/>
      <w:marBottom w:val="0"/>
      <w:divBdr>
        <w:top w:val="none" w:sz="0" w:space="0" w:color="auto"/>
        <w:left w:val="none" w:sz="0" w:space="0" w:color="auto"/>
        <w:bottom w:val="none" w:sz="0" w:space="0" w:color="auto"/>
        <w:right w:val="none" w:sz="0" w:space="0" w:color="auto"/>
      </w:divBdr>
      <w:divsChild>
        <w:div w:id="266430588">
          <w:marLeft w:val="0"/>
          <w:marRight w:val="0"/>
          <w:marTop w:val="0"/>
          <w:marBottom w:val="0"/>
          <w:divBdr>
            <w:top w:val="none" w:sz="0" w:space="0" w:color="auto"/>
            <w:left w:val="none" w:sz="0" w:space="0" w:color="auto"/>
            <w:bottom w:val="none" w:sz="0" w:space="0" w:color="auto"/>
            <w:right w:val="none" w:sz="0" w:space="0" w:color="auto"/>
          </w:divBdr>
        </w:div>
      </w:divsChild>
    </w:div>
    <w:div w:id="336005340">
      <w:bodyDiv w:val="1"/>
      <w:marLeft w:val="0"/>
      <w:marRight w:val="0"/>
      <w:marTop w:val="0"/>
      <w:marBottom w:val="0"/>
      <w:divBdr>
        <w:top w:val="none" w:sz="0" w:space="0" w:color="auto"/>
        <w:left w:val="none" w:sz="0" w:space="0" w:color="auto"/>
        <w:bottom w:val="none" w:sz="0" w:space="0" w:color="auto"/>
        <w:right w:val="none" w:sz="0" w:space="0" w:color="auto"/>
      </w:divBdr>
    </w:div>
    <w:div w:id="385568559">
      <w:bodyDiv w:val="1"/>
      <w:marLeft w:val="0"/>
      <w:marRight w:val="0"/>
      <w:marTop w:val="0"/>
      <w:marBottom w:val="0"/>
      <w:divBdr>
        <w:top w:val="none" w:sz="0" w:space="0" w:color="auto"/>
        <w:left w:val="none" w:sz="0" w:space="0" w:color="auto"/>
        <w:bottom w:val="none" w:sz="0" w:space="0" w:color="auto"/>
        <w:right w:val="none" w:sz="0" w:space="0" w:color="auto"/>
      </w:divBdr>
      <w:divsChild>
        <w:div w:id="1418945257">
          <w:marLeft w:val="0"/>
          <w:marRight w:val="0"/>
          <w:marTop w:val="0"/>
          <w:marBottom w:val="0"/>
          <w:divBdr>
            <w:top w:val="none" w:sz="0" w:space="0" w:color="auto"/>
            <w:left w:val="none" w:sz="0" w:space="0" w:color="auto"/>
            <w:bottom w:val="none" w:sz="0" w:space="0" w:color="auto"/>
            <w:right w:val="none" w:sz="0" w:space="0" w:color="auto"/>
          </w:divBdr>
        </w:div>
      </w:divsChild>
    </w:div>
    <w:div w:id="422145463">
      <w:bodyDiv w:val="1"/>
      <w:marLeft w:val="0"/>
      <w:marRight w:val="0"/>
      <w:marTop w:val="0"/>
      <w:marBottom w:val="0"/>
      <w:divBdr>
        <w:top w:val="none" w:sz="0" w:space="0" w:color="auto"/>
        <w:left w:val="none" w:sz="0" w:space="0" w:color="auto"/>
        <w:bottom w:val="none" w:sz="0" w:space="0" w:color="auto"/>
        <w:right w:val="none" w:sz="0" w:space="0" w:color="auto"/>
      </w:divBdr>
    </w:div>
    <w:div w:id="534853108">
      <w:bodyDiv w:val="1"/>
      <w:marLeft w:val="0"/>
      <w:marRight w:val="0"/>
      <w:marTop w:val="0"/>
      <w:marBottom w:val="0"/>
      <w:divBdr>
        <w:top w:val="none" w:sz="0" w:space="0" w:color="auto"/>
        <w:left w:val="none" w:sz="0" w:space="0" w:color="auto"/>
        <w:bottom w:val="none" w:sz="0" w:space="0" w:color="auto"/>
        <w:right w:val="none" w:sz="0" w:space="0" w:color="auto"/>
      </w:divBdr>
      <w:divsChild>
        <w:div w:id="1488786127">
          <w:marLeft w:val="0"/>
          <w:marRight w:val="0"/>
          <w:marTop w:val="0"/>
          <w:marBottom w:val="0"/>
          <w:divBdr>
            <w:top w:val="none" w:sz="0" w:space="0" w:color="auto"/>
            <w:left w:val="none" w:sz="0" w:space="0" w:color="auto"/>
            <w:bottom w:val="none" w:sz="0" w:space="0" w:color="auto"/>
            <w:right w:val="none" w:sz="0" w:space="0" w:color="auto"/>
          </w:divBdr>
        </w:div>
      </w:divsChild>
    </w:div>
    <w:div w:id="716584338">
      <w:bodyDiv w:val="1"/>
      <w:marLeft w:val="0"/>
      <w:marRight w:val="0"/>
      <w:marTop w:val="0"/>
      <w:marBottom w:val="0"/>
      <w:divBdr>
        <w:top w:val="none" w:sz="0" w:space="0" w:color="auto"/>
        <w:left w:val="none" w:sz="0" w:space="0" w:color="auto"/>
        <w:bottom w:val="none" w:sz="0" w:space="0" w:color="auto"/>
        <w:right w:val="none" w:sz="0" w:space="0" w:color="auto"/>
      </w:divBdr>
    </w:div>
    <w:div w:id="773213449">
      <w:bodyDiv w:val="1"/>
      <w:marLeft w:val="0"/>
      <w:marRight w:val="0"/>
      <w:marTop w:val="0"/>
      <w:marBottom w:val="0"/>
      <w:divBdr>
        <w:top w:val="none" w:sz="0" w:space="0" w:color="auto"/>
        <w:left w:val="none" w:sz="0" w:space="0" w:color="auto"/>
        <w:bottom w:val="none" w:sz="0" w:space="0" w:color="auto"/>
        <w:right w:val="none" w:sz="0" w:space="0" w:color="auto"/>
      </w:divBdr>
      <w:divsChild>
        <w:div w:id="4944892">
          <w:marLeft w:val="0"/>
          <w:marRight w:val="0"/>
          <w:marTop w:val="0"/>
          <w:marBottom w:val="0"/>
          <w:divBdr>
            <w:top w:val="none" w:sz="0" w:space="0" w:color="auto"/>
            <w:left w:val="none" w:sz="0" w:space="0" w:color="auto"/>
            <w:bottom w:val="none" w:sz="0" w:space="0" w:color="auto"/>
            <w:right w:val="none" w:sz="0" w:space="0" w:color="auto"/>
          </w:divBdr>
        </w:div>
      </w:divsChild>
    </w:div>
    <w:div w:id="786657031">
      <w:bodyDiv w:val="1"/>
      <w:marLeft w:val="0"/>
      <w:marRight w:val="0"/>
      <w:marTop w:val="0"/>
      <w:marBottom w:val="0"/>
      <w:divBdr>
        <w:top w:val="none" w:sz="0" w:space="0" w:color="auto"/>
        <w:left w:val="none" w:sz="0" w:space="0" w:color="auto"/>
        <w:bottom w:val="none" w:sz="0" w:space="0" w:color="auto"/>
        <w:right w:val="none" w:sz="0" w:space="0" w:color="auto"/>
      </w:divBdr>
      <w:divsChild>
        <w:div w:id="1076829744">
          <w:marLeft w:val="0"/>
          <w:marRight w:val="0"/>
          <w:marTop w:val="0"/>
          <w:marBottom w:val="0"/>
          <w:divBdr>
            <w:top w:val="none" w:sz="0" w:space="0" w:color="auto"/>
            <w:left w:val="none" w:sz="0" w:space="0" w:color="auto"/>
            <w:bottom w:val="none" w:sz="0" w:space="0" w:color="auto"/>
            <w:right w:val="none" w:sz="0" w:space="0" w:color="auto"/>
          </w:divBdr>
        </w:div>
      </w:divsChild>
    </w:div>
    <w:div w:id="795872969">
      <w:bodyDiv w:val="1"/>
      <w:marLeft w:val="0"/>
      <w:marRight w:val="0"/>
      <w:marTop w:val="0"/>
      <w:marBottom w:val="0"/>
      <w:divBdr>
        <w:top w:val="none" w:sz="0" w:space="0" w:color="auto"/>
        <w:left w:val="none" w:sz="0" w:space="0" w:color="auto"/>
        <w:bottom w:val="none" w:sz="0" w:space="0" w:color="auto"/>
        <w:right w:val="none" w:sz="0" w:space="0" w:color="auto"/>
      </w:divBdr>
    </w:div>
    <w:div w:id="815924514">
      <w:bodyDiv w:val="1"/>
      <w:marLeft w:val="0"/>
      <w:marRight w:val="0"/>
      <w:marTop w:val="0"/>
      <w:marBottom w:val="0"/>
      <w:divBdr>
        <w:top w:val="none" w:sz="0" w:space="0" w:color="auto"/>
        <w:left w:val="none" w:sz="0" w:space="0" w:color="auto"/>
        <w:bottom w:val="none" w:sz="0" w:space="0" w:color="auto"/>
        <w:right w:val="none" w:sz="0" w:space="0" w:color="auto"/>
      </w:divBdr>
      <w:divsChild>
        <w:div w:id="2039425692">
          <w:marLeft w:val="0"/>
          <w:marRight w:val="0"/>
          <w:marTop w:val="0"/>
          <w:marBottom w:val="0"/>
          <w:divBdr>
            <w:top w:val="none" w:sz="0" w:space="0" w:color="auto"/>
            <w:left w:val="none" w:sz="0" w:space="0" w:color="auto"/>
            <w:bottom w:val="none" w:sz="0" w:space="0" w:color="auto"/>
            <w:right w:val="none" w:sz="0" w:space="0" w:color="auto"/>
          </w:divBdr>
        </w:div>
      </w:divsChild>
    </w:div>
    <w:div w:id="1122305703">
      <w:bodyDiv w:val="1"/>
      <w:marLeft w:val="0"/>
      <w:marRight w:val="0"/>
      <w:marTop w:val="0"/>
      <w:marBottom w:val="0"/>
      <w:divBdr>
        <w:top w:val="none" w:sz="0" w:space="0" w:color="auto"/>
        <w:left w:val="none" w:sz="0" w:space="0" w:color="auto"/>
        <w:bottom w:val="none" w:sz="0" w:space="0" w:color="auto"/>
        <w:right w:val="none" w:sz="0" w:space="0" w:color="auto"/>
      </w:divBdr>
    </w:div>
    <w:div w:id="1247374784">
      <w:bodyDiv w:val="1"/>
      <w:marLeft w:val="0"/>
      <w:marRight w:val="0"/>
      <w:marTop w:val="0"/>
      <w:marBottom w:val="0"/>
      <w:divBdr>
        <w:top w:val="none" w:sz="0" w:space="0" w:color="auto"/>
        <w:left w:val="none" w:sz="0" w:space="0" w:color="auto"/>
        <w:bottom w:val="none" w:sz="0" w:space="0" w:color="auto"/>
        <w:right w:val="none" w:sz="0" w:space="0" w:color="auto"/>
      </w:divBdr>
    </w:div>
    <w:div w:id="1312324291">
      <w:bodyDiv w:val="1"/>
      <w:marLeft w:val="0"/>
      <w:marRight w:val="0"/>
      <w:marTop w:val="0"/>
      <w:marBottom w:val="0"/>
      <w:divBdr>
        <w:top w:val="none" w:sz="0" w:space="0" w:color="auto"/>
        <w:left w:val="none" w:sz="0" w:space="0" w:color="auto"/>
        <w:bottom w:val="none" w:sz="0" w:space="0" w:color="auto"/>
        <w:right w:val="none" w:sz="0" w:space="0" w:color="auto"/>
      </w:divBdr>
    </w:div>
    <w:div w:id="1613979104">
      <w:bodyDiv w:val="1"/>
      <w:marLeft w:val="0"/>
      <w:marRight w:val="0"/>
      <w:marTop w:val="0"/>
      <w:marBottom w:val="0"/>
      <w:divBdr>
        <w:top w:val="none" w:sz="0" w:space="0" w:color="auto"/>
        <w:left w:val="none" w:sz="0" w:space="0" w:color="auto"/>
        <w:bottom w:val="none" w:sz="0" w:space="0" w:color="auto"/>
        <w:right w:val="none" w:sz="0" w:space="0" w:color="auto"/>
      </w:divBdr>
    </w:div>
    <w:div w:id="1768578423">
      <w:bodyDiv w:val="1"/>
      <w:marLeft w:val="0"/>
      <w:marRight w:val="0"/>
      <w:marTop w:val="0"/>
      <w:marBottom w:val="0"/>
      <w:divBdr>
        <w:top w:val="none" w:sz="0" w:space="0" w:color="auto"/>
        <w:left w:val="none" w:sz="0" w:space="0" w:color="auto"/>
        <w:bottom w:val="none" w:sz="0" w:space="0" w:color="auto"/>
        <w:right w:val="none" w:sz="0" w:space="0" w:color="auto"/>
      </w:divBdr>
    </w:div>
    <w:div w:id="1771928873">
      <w:bodyDiv w:val="1"/>
      <w:marLeft w:val="0"/>
      <w:marRight w:val="0"/>
      <w:marTop w:val="0"/>
      <w:marBottom w:val="0"/>
      <w:divBdr>
        <w:top w:val="none" w:sz="0" w:space="0" w:color="auto"/>
        <w:left w:val="none" w:sz="0" w:space="0" w:color="auto"/>
        <w:bottom w:val="none" w:sz="0" w:space="0" w:color="auto"/>
        <w:right w:val="none" w:sz="0" w:space="0" w:color="auto"/>
      </w:divBdr>
    </w:div>
    <w:div w:id="1842234315">
      <w:bodyDiv w:val="1"/>
      <w:marLeft w:val="0"/>
      <w:marRight w:val="0"/>
      <w:marTop w:val="0"/>
      <w:marBottom w:val="0"/>
      <w:divBdr>
        <w:top w:val="none" w:sz="0" w:space="0" w:color="auto"/>
        <w:left w:val="none" w:sz="0" w:space="0" w:color="auto"/>
        <w:bottom w:val="none" w:sz="0" w:space="0" w:color="auto"/>
        <w:right w:val="none" w:sz="0" w:space="0" w:color="auto"/>
      </w:divBdr>
      <w:divsChild>
        <w:div w:id="368142463">
          <w:marLeft w:val="0"/>
          <w:marRight w:val="0"/>
          <w:marTop w:val="0"/>
          <w:marBottom w:val="0"/>
          <w:divBdr>
            <w:top w:val="none" w:sz="0" w:space="0" w:color="auto"/>
            <w:left w:val="none" w:sz="0" w:space="0" w:color="auto"/>
            <w:bottom w:val="none" w:sz="0" w:space="0" w:color="auto"/>
            <w:right w:val="none" w:sz="0" w:space="0" w:color="auto"/>
          </w:divBdr>
        </w:div>
      </w:divsChild>
    </w:div>
    <w:div w:id="1895846388">
      <w:bodyDiv w:val="1"/>
      <w:marLeft w:val="0"/>
      <w:marRight w:val="0"/>
      <w:marTop w:val="0"/>
      <w:marBottom w:val="0"/>
      <w:divBdr>
        <w:top w:val="none" w:sz="0" w:space="0" w:color="auto"/>
        <w:left w:val="none" w:sz="0" w:space="0" w:color="auto"/>
        <w:bottom w:val="none" w:sz="0" w:space="0" w:color="auto"/>
        <w:right w:val="none" w:sz="0" w:space="0" w:color="auto"/>
      </w:divBdr>
      <w:divsChild>
        <w:div w:id="530531332">
          <w:marLeft w:val="0"/>
          <w:marRight w:val="0"/>
          <w:marTop w:val="0"/>
          <w:marBottom w:val="0"/>
          <w:divBdr>
            <w:top w:val="none" w:sz="0" w:space="0" w:color="auto"/>
            <w:left w:val="none" w:sz="0" w:space="0" w:color="auto"/>
            <w:bottom w:val="none" w:sz="0" w:space="0" w:color="auto"/>
            <w:right w:val="none" w:sz="0" w:space="0" w:color="auto"/>
          </w:divBdr>
        </w:div>
      </w:divsChild>
    </w:div>
    <w:div w:id="2055889775">
      <w:bodyDiv w:val="1"/>
      <w:marLeft w:val="0"/>
      <w:marRight w:val="0"/>
      <w:marTop w:val="0"/>
      <w:marBottom w:val="0"/>
      <w:divBdr>
        <w:top w:val="none" w:sz="0" w:space="0" w:color="auto"/>
        <w:left w:val="none" w:sz="0" w:space="0" w:color="auto"/>
        <w:bottom w:val="none" w:sz="0" w:space="0" w:color="auto"/>
        <w:right w:val="none" w:sz="0" w:space="0" w:color="auto"/>
      </w:divBdr>
      <w:divsChild>
        <w:div w:id="1986422281">
          <w:marLeft w:val="0"/>
          <w:marRight w:val="0"/>
          <w:marTop w:val="0"/>
          <w:marBottom w:val="0"/>
          <w:divBdr>
            <w:top w:val="none" w:sz="0" w:space="0" w:color="auto"/>
            <w:left w:val="none" w:sz="0" w:space="0" w:color="auto"/>
            <w:bottom w:val="none" w:sz="0" w:space="0" w:color="auto"/>
            <w:right w:val="none" w:sz="0" w:space="0" w:color="auto"/>
          </w:divBdr>
        </w:div>
      </w:divsChild>
    </w:div>
    <w:div w:id="2072194775">
      <w:bodyDiv w:val="1"/>
      <w:marLeft w:val="0"/>
      <w:marRight w:val="0"/>
      <w:marTop w:val="0"/>
      <w:marBottom w:val="0"/>
      <w:divBdr>
        <w:top w:val="none" w:sz="0" w:space="0" w:color="auto"/>
        <w:left w:val="none" w:sz="0" w:space="0" w:color="auto"/>
        <w:bottom w:val="none" w:sz="0" w:space="0" w:color="auto"/>
        <w:right w:val="none" w:sz="0" w:space="0" w:color="auto"/>
      </w:divBdr>
    </w:div>
    <w:div w:id="2088452992">
      <w:bodyDiv w:val="1"/>
      <w:marLeft w:val="0"/>
      <w:marRight w:val="0"/>
      <w:marTop w:val="0"/>
      <w:marBottom w:val="0"/>
      <w:divBdr>
        <w:top w:val="none" w:sz="0" w:space="0" w:color="auto"/>
        <w:left w:val="none" w:sz="0" w:space="0" w:color="auto"/>
        <w:bottom w:val="none" w:sz="0" w:space="0" w:color="auto"/>
        <w:right w:val="none" w:sz="0" w:space="0" w:color="auto"/>
      </w:divBdr>
      <w:divsChild>
        <w:div w:id="57678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mailto:procurement.cod@enabel.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nelson.mbembe@enabel.be" TargetMode="External"/><Relationship Id="rId33"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rika.aptino@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c52ab6a5-6134-4fed-9596-107f7daf6f1b"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erika.aptino@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footer" Target="footer3.xml"/><Relationship Id="rId35"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547ab8f9f7bbd7be95aed82dc84ced03">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578efc2c4801506e57ead96d9d410265"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CODENABEL-1382660127-64327</_dlc_DocId>
    <_dlc_DocIdUrl xmlns="508ba6eb-9e09-4fd5-92f2-2d9921329f2d">
      <Url>https://enabelbe.sharepoint.com/sites/COD/_layouts/15/DocIdRedir.aspx?ID=CODENABEL-1382660127-64327</Url>
      <Description>CODENABEL-1382660127-64327</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420</Value>
      <Value>666</Value>
      <Value>1</Value>
      <Value>7</Value>
    </TaxCatchAll>
    <lcf76f155ced4ddcb4097134ff3c332f xmlns="1792d2e0-7f1b-4e57-8fcb-a899c38f2ff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COD22018</TermName>
          <TermId xmlns="http://schemas.microsoft.com/office/infopath/2007/PartnerControls">cabbcdc6-0edd-460e-af3c-ab0d78b3f816</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COD22018-10082</TermName>
          <TermId xmlns="http://schemas.microsoft.com/office/infopath/2007/PartnerControls">2433cdc7-5aa4-4124-9e7b-ccf1d39097c2</TermId>
        </TermInfo>
      </Terms>
    </l9d65098618b4a8fbbe87718e7187e6b>
  </documentManagement>
</p:properties>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7D5552FC-BE91-42B2-AC45-2B12CD99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5.xml><?xml version="1.0" encoding="utf-8"?>
<ds:datastoreItem xmlns:ds="http://schemas.openxmlformats.org/officeDocument/2006/customXml" ds:itemID="{BD8CAF6C-6C92-4FF8-B8F1-9E6C4DFB8CCF}">
  <ds:schemaRefs>
    <ds:schemaRef ds:uri="http://purl.org/dc/dcmitype/"/>
    <ds:schemaRef ds:uri="http://schemas.microsoft.com/sharepoint/v3"/>
    <ds:schemaRef ds:uri="http://www.w3.org/XML/1998/namespace"/>
    <ds:schemaRef ds:uri="14a9c00f-d9e3-4eb9-aad3-f69239d17d9c"/>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1792d2e0-7f1b-4e57-8fcb-a899c38f2ffd"/>
    <ds:schemaRef ds:uri="508ba6eb-9e09-4fd5-92f2-2d9921329f2d"/>
    <ds:schemaRef ds:uri="15d78002-bc9c-4a72-9b22-72c074cbc93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12</TotalTime>
  <Pages>47</Pages>
  <Words>16120</Words>
  <Characters>88661</Characters>
  <Application>Microsoft Office Word</Application>
  <DocSecurity>0</DocSecurity>
  <Lines>738</Lines>
  <Paragraphs>209</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104572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PATIÑO CHELA, Erika</cp:lastModifiedBy>
  <cp:revision>11</cp:revision>
  <cp:lastPrinted>2024-07-11T11:43:00Z</cp:lastPrinted>
  <dcterms:created xsi:type="dcterms:W3CDTF">2024-07-11T11:31:00Z</dcterms:created>
  <dcterms:modified xsi:type="dcterms:W3CDTF">2024-07-11T11:43:00Z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9b557964-9484-461f-ab87-f9e7ad64b6d9</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y fmtid="{D5CDD505-2E9C-101B-9397-08002B2CF9AE}" pid="18" name="MediaServiceImageTags">
    <vt:lpwstr/>
  </property>
  <property fmtid="{D5CDD505-2E9C-101B-9397-08002B2CF9AE}" pid="19" name="Document_Type">
    <vt:lpwstr/>
  </property>
  <property fmtid="{D5CDD505-2E9C-101B-9397-08002B2CF9AE}" pid="20" name="Document_Language">
    <vt:lpwstr>7</vt:lpwstr>
  </property>
  <property fmtid="{D5CDD505-2E9C-101B-9397-08002B2CF9AE}" pid="21" name="Country">
    <vt:lpwstr>1;#COD|7d8c16b8-fdd8-4211-aab0-513f9f644838</vt:lpwstr>
  </property>
  <property fmtid="{D5CDD505-2E9C-101B-9397-08002B2CF9AE}" pid="22" name="Document_Status">
    <vt:lpwstr/>
  </property>
  <property fmtid="{D5CDD505-2E9C-101B-9397-08002B2CF9AE}" pid="23" name="Contract_reference">
    <vt:lpwstr>655</vt:lpwstr>
  </property>
  <property fmtid="{D5CDD505-2E9C-101B-9397-08002B2CF9AE}" pid="24" name="Project_code">
    <vt:lpwstr>656</vt:lpwstr>
  </property>
  <property fmtid="{D5CDD505-2E9C-101B-9397-08002B2CF9AE}" pid="25" name="_docset_NoMedatataSyncRequired">
    <vt:lpwstr>False</vt:lpwstr>
  </property>
</Properties>
</file>