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103A24DB" w:rsidR="00CF40E1" w:rsidRDefault="006A0B02"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014E65DA">
                <wp:simplePos x="0" y="0"/>
                <wp:positionH relativeFrom="column">
                  <wp:posOffset>-281305</wp:posOffset>
                </wp:positionH>
                <wp:positionV relativeFrom="page">
                  <wp:posOffset>3077845</wp:posOffset>
                </wp:positionV>
                <wp:extent cx="3819525" cy="4024630"/>
                <wp:effectExtent l="0" t="0" r="0" b="0"/>
                <wp:wrapNone/>
                <wp:docPr id="50033120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1063250" w14:textId="4AB37358" w:rsidR="005E14CE" w:rsidRPr="00C63E49" w:rsidRDefault="005E14CE" w:rsidP="00C63E49">
                            <w:pPr>
                              <w:pStyle w:val="Titrecouverture"/>
                              <w:jc w:val="both"/>
                              <w:rPr>
                                <w:b/>
                                <w:bCs/>
                                <w:color w:val="C00000"/>
                                <w:sz w:val="24"/>
                                <w:szCs w:val="24"/>
                              </w:rPr>
                            </w:pPr>
                            <w:r w:rsidRPr="00C63E49">
                              <w:rPr>
                                <w:b/>
                                <w:bCs/>
                                <w:color w:val="C00000"/>
                                <w:sz w:val="24"/>
                                <w:szCs w:val="24"/>
                              </w:rPr>
                              <w:t xml:space="preserve">Marché de Fournitures </w:t>
                            </w:r>
                            <w:r w:rsidR="00C63E49" w:rsidRPr="00C63E49">
                              <w:rPr>
                                <w:b/>
                                <w:bCs/>
                                <w:color w:val="C00000"/>
                                <w:sz w:val="24"/>
                                <w:szCs w:val="24"/>
                              </w:rPr>
                              <w:t>relatif à l’acquisition des motos pour les Interventions d’Enabel en RDC</w:t>
                            </w:r>
                            <w:r w:rsidR="00233A23">
                              <w:rPr>
                                <w:b/>
                                <w:bCs/>
                                <w:color w:val="C00000"/>
                                <w:sz w:val="24"/>
                                <w:szCs w:val="24"/>
                              </w:rPr>
                              <w:t xml:space="preserve"> (relance)</w:t>
                            </w:r>
                          </w:p>
                          <w:p w14:paraId="73BDFD9E" w14:textId="263D87A1" w:rsidR="00754EF3" w:rsidRDefault="00754EF3" w:rsidP="004145B4">
                            <w:pPr>
                              <w:pStyle w:val="Titrecouverture"/>
                              <w:rPr>
                                <w:sz w:val="24"/>
                                <w:szCs w:val="24"/>
                              </w:rPr>
                            </w:pPr>
                            <w:r w:rsidRPr="00754EF3">
                              <w:rPr>
                                <w:sz w:val="24"/>
                                <w:szCs w:val="24"/>
                              </w:rPr>
                              <w:t>Contrat-cadre</w:t>
                            </w:r>
                          </w:p>
                          <w:p w14:paraId="48D54630" w14:textId="2480E647" w:rsidR="005E14CE" w:rsidRDefault="005E14CE" w:rsidP="004145B4">
                            <w:pPr>
                              <w:pStyle w:val="Titrecouverture"/>
                              <w:rPr>
                                <w:sz w:val="24"/>
                                <w:szCs w:val="24"/>
                              </w:rPr>
                            </w:pPr>
                            <w:r>
                              <w:rPr>
                                <w:sz w:val="24"/>
                                <w:szCs w:val="24"/>
                              </w:rPr>
                              <w:t>Procédure Négociée Sans Publication Préalable</w:t>
                            </w:r>
                            <w:r w:rsidR="00864C87">
                              <w:rPr>
                                <w:sz w:val="24"/>
                                <w:szCs w:val="24"/>
                              </w:rPr>
                              <w:t xml:space="preserve"> (PNSPP)</w:t>
                            </w:r>
                          </w:p>
                          <w:p w14:paraId="7E9B05C2" w14:textId="5B389726" w:rsidR="005E14CE" w:rsidRPr="004145B4" w:rsidRDefault="005E14CE" w:rsidP="004145B4">
                            <w:pPr>
                              <w:pStyle w:val="Titrecouverture"/>
                              <w:rPr>
                                <w:sz w:val="24"/>
                                <w:szCs w:val="24"/>
                              </w:rPr>
                            </w:pPr>
                            <w:r>
                              <w:rPr>
                                <w:sz w:val="24"/>
                                <w:szCs w:val="24"/>
                              </w:rPr>
                              <w:t xml:space="preserve">Code Navision : </w:t>
                            </w:r>
                            <w:r w:rsidR="00C63E49" w:rsidRPr="00C63E49">
                              <w:rPr>
                                <w:b/>
                                <w:bCs/>
                                <w:color w:val="C00000"/>
                                <w:sz w:val="24"/>
                                <w:szCs w:val="24"/>
                              </w:rPr>
                              <w:t>COD2299611SH6-10079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1063250" w14:textId="4AB37358" w:rsidR="005E14CE" w:rsidRPr="00C63E49" w:rsidRDefault="005E14CE" w:rsidP="00C63E49">
                      <w:pPr>
                        <w:pStyle w:val="Titrecouverture"/>
                        <w:jc w:val="both"/>
                        <w:rPr>
                          <w:b/>
                          <w:bCs/>
                          <w:color w:val="C00000"/>
                          <w:sz w:val="24"/>
                          <w:szCs w:val="24"/>
                        </w:rPr>
                      </w:pPr>
                      <w:r w:rsidRPr="00C63E49">
                        <w:rPr>
                          <w:b/>
                          <w:bCs/>
                          <w:color w:val="C00000"/>
                          <w:sz w:val="24"/>
                          <w:szCs w:val="24"/>
                        </w:rPr>
                        <w:t xml:space="preserve">Marché de Fournitures </w:t>
                      </w:r>
                      <w:r w:rsidR="00C63E49" w:rsidRPr="00C63E49">
                        <w:rPr>
                          <w:b/>
                          <w:bCs/>
                          <w:color w:val="C00000"/>
                          <w:sz w:val="24"/>
                          <w:szCs w:val="24"/>
                        </w:rPr>
                        <w:t>relatif à l’acquisition des motos pour les Interventions d’Enabel en RDC</w:t>
                      </w:r>
                      <w:r w:rsidR="00233A23">
                        <w:rPr>
                          <w:b/>
                          <w:bCs/>
                          <w:color w:val="C00000"/>
                          <w:sz w:val="24"/>
                          <w:szCs w:val="24"/>
                        </w:rPr>
                        <w:t xml:space="preserve"> (relance)</w:t>
                      </w:r>
                    </w:p>
                    <w:p w14:paraId="73BDFD9E" w14:textId="263D87A1" w:rsidR="00754EF3" w:rsidRDefault="00754EF3" w:rsidP="004145B4">
                      <w:pPr>
                        <w:pStyle w:val="Titrecouverture"/>
                        <w:rPr>
                          <w:sz w:val="24"/>
                          <w:szCs w:val="24"/>
                        </w:rPr>
                      </w:pPr>
                      <w:r w:rsidRPr="00754EF3">
                        <w:rPr>
                          <w:sz w:val="24"/>
                          <w:szCs w:val="24"/>
                        </w:rPr>
                        <w:t>Contrat-cadre</w:t>
                      </w:r>
                    </w:p>
                    <w:p w14:paraId="48D54630" w14:textId="2480E647" w:rsidR="005E14CE" w:rsidRDefault="005E14CE" w:rsidP="004145B4">
                      <w:pPr>
                        <w:pStyle w:val="Titrecouverture"/>
                        <w:rPr>
                          <w:sz w:val="24"/>
                          <w:szCs w:val="24"/>
                        </w:rPr>
                      </w:pPr>
                      <w:r>
                        <w:rPr>
                          <w:sz w:val="24"/>
                          <w:szCs w:val="24"/>
                        </w:rPr>
                        <w:t>Procédure Négociée Sans Publication Préalable</w:t>
                      </w:r>
                      <w:r w:rsidR="00864C87">
                        <w:rPr>
                          <w:sz w:val="24"/>
                          <w:szCs w:val="24"/>
                        </w:rPr>
                        <w:t xml:space="preserve"> (PNSPP)</w:t>
                      </w:r>
                    </w:p>
                    <w:p w14:paraId="7E9B05C2" w14:textId="5B389726" w:rsidR="005E14CE" w:rsidRPr="004145B4" w:rsidRDefault="005E14CE" w:rsidP="004145B4">
                      <w:pPr>
                        <w:pStyle w:val="Titrecouverture"/>
                        <w:rPr>
                          <w:sz w:val="24"/>
                          <w:szCs w:val="24"/>
                        </w:rPr>
                      </w:pPr>
                      <w:r>
                        <w:rPr>
                          <w:sz w:val="24"/>
                          <w:szCs w:val="24"/>
                        </w:rPr>
                        <w:t xml:space="preserve">Code Navision : </w:t>
                      </w:r>
                      <w:r w:rsidR="00C63E49" w:rsidRPr="00C63E49">
                        <w:rPr>
                          <w:b/>
                          <w:bCs/>
                          <w:color w:val="C00000"/>
                          <w:sz w:val="24"/>
                          <w:szCs w:val="24"/>
                        </w:rPr>
                        <w:t>COD2299611SH6-10079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6D99264C" w14:textId="5A5202E1" w:rsidR="00BB0665" w:rsidRDefault="7F555B7C">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74609798" w:history="1">
        <w:r w:rsidR="00BB0665" w:rsidRPr="00B53D63">
          <w:rPr>
            <w:rStyle w:val="Lienhypertexte"/>
            <w:noProof/>
          </w:rPr>
          <w:t>1</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Généralités</w:t>
        </w:r>
        <w:r w:rsidR="00BB0665">
          <w:rPr>
            <w:noProof/>
            <w:webHidden/>
          </w:rPr>
          <w:tab/>
        </w:r>
        <w:r w:rsidR="00BB0665">
          <w:rPr>
            <w:noProof/>
            <w:webHidden/>
          </w:rPr>
          <w:fldChar w:fldCharType="begin"/>
        </w:r>
        <w:r w:rsidR="00BB0665">
          <w:rPr>
            <w:noProof/>
            <w:webHidden/>
          </w:rPr>
          <w:instrText xml:space="preserve"> PAGEREF _Toc174609798 \h </w:instrText>
        </w:r>
        <w:r w:rsidR="00BB0665">
          <w:rPr>
            <w:noProof/>
            <w:webHidden/>
          </w:rPr>
        </w:r>
        <w:r w:rsidR="00BB0665">
          <w:rPr>
            <w:noProof/>
            <w:webHidden/>
          </w:rPr>
          <w:fldChar w:fldCharType="separate"/>
        </w:r>
        <w:r w:rsidR="00823059">
          <w:rPr>
            <w:noProof/>
            <w:webHidden/>
          </w:rPr>
          <w:t>2</w:t>
        </w:r>
        <w:r w:rsidR="00BB0665">
          <w:rPr>
            <w:noProof/>
            <w:webHidden/>
          </w:rPr>
          <w:fldChar w:fldCharType="end"/>
        </w:r>
      </w:hyperlink>
    </w:p>
    <w:p w14:paraId="275F2ED1" w14:textId="0B8C4103"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799" w:history="1">
        <w:r w:rsidR="00BB0665" w:rsidRPr="00B53D63">
          <w:rPr>
            <w:rStyle w:val="Lienhypertexte"/>
            <w:noProof/>
          </w:rPr>
          <w:t>1.1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Dérogations aux règles générales d’exécution</w:t>
        </w:r>
        <w:r w:rsidR="00BB0665">
          <w:rPr>
            <w:noProof/>
            <w:webHidden/>
          </w:rPr>
          <w:tab/>
        </w:r>
        <w:r w:rsidR="00BB0665">
          <w:rPr>
            <w:noProof/>
            <w:webHidden/>
          </w:rPr>
          <w:fldChar w:fldCharType="begin"/>
        </w:r>
        <w:r w:rsidR="00BB0665">
          <w:rPr>
            <w:noProof/>
            <w:webHidden/>
          </w:rPr>
          <w:instrText xml:space="preserve"> PAGEREF _Toc174609799 \h </w:instrText>
        </w:r>
        <w:r w:rsidR="00BB0665">
          <w:rPr>
            <w:noProof/>
            <w:webHidden/>
          </w:rPr>
        </w:r>
        <w:r w:rsidR="00BB0665">
          <w:rPr>
            <w:noProof/>
            <w:webHidden/>
          </w:rPr>
          <w:fldChar w:fldCharType="separate"/>
        </w:r>
        <w:r w:rsidR="00823059">
          <w:rPr>
            <w:noProof/>
            <w:webHidden/>
          </w:rPr>
          <w:t>2</w:t>
        </w:r>
        <w:r w:rsidR="00BB0665">
          <w:rPr>
            <w:noProof/>
            <w:webHidden/>
          </w:rPr>
          <w:fldChar w:fldCharType="end"/>
        </w:r>
      </w:hyperlink>
    </w:p>
    <w:p w14:paraId="0993CF7C" w14:textId="7C679D57"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0" w:history="1">
        <w:r w:rsidR="00BB0665" w:rsidRPr="00B53D63">
          <w:rPr>
            <w:rStyle w:val="Lienhypertexte"/>
            <w:noProof/>
          </w:rPr>
          <w:t>1.2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Pouvoir adjudicateur</w:t>
        </w:r>
        <w:r w:rsidR="00BB0665">
          <w:rPr>
            <w:noProof/>
            <w:webHidden/>
          </w:rPr>
          <w:tab/>
        </w:r>
        <w:r w:rsidR="00BB0665">
          <w:rPr>
            <w:noProof/>
            <w:webHidden/>
          </w:rPr>
          <w:fldChar w:fldCharType="begin"/>
        </w:r>
        <w:r w:rsidR="00BB0665">
          <w:rPr>
            <w:noProof/>
            <w:webHidden/>
          </w:rPr>
          <w:instrText xml:space="preserve"> PAGEREF _Toc174609800 \h </w:instrText>
        </w:r>
        <w:r w:rsidR="00BB0665">
          <w:rPr>
            <w:noProof/>
            <w:webHidden/>
          </w:rPr>
        </w:r>
        <w:r w:rsidR="00BB0665">
          <w:rPr>
            <w:noProof/>
            <w:webHidden/>
          </w:rPr>
          <w:fldChar w:fldCharType="separate"/>
        </w:r>
        <w:r w:rsidR="00823059">
          <w:rPr>
            <w:noProof/>
            <w:webHidden/>
          </w:rPr>
          <w:t>2</w:t>
        </w:r>
        <w:r w:rsidR="00BB0665">
          <w:rPr>
            <w:noProof/>
            <w:webHidden/>
          </w:rPr>
          <w:fldChar w:fldCharType="end"/>
        </w:r>
      </w:hyperlink>
    </w:p>
    <w:p w14:paraId="068B8D6F" w14:textId="1DD05CAE"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1" w:history="1">
        <w:r w:rsidR="00BB0665" w:rsidRPr="00B53D63">
          <w:rPr>
            <w:rStyle w:val="Lienhypertexte"/>
            <w:noProof/>
          </w:rPr>
          <w:t>1.3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Cadre institutionnel de Enabel</w:t>
        </w:r>
        <w:r w:rsidR="00BB0665">
          <w:rPr>
            <w:noProof/>
            <w:webHidden/>
          </w:rPr>
          <w:tab/>
        </w:r>
        <w:r w:rsidR="00BB0665">
          <w:rPr>
            <w:noProof/>
            <w:webHidden/>
          </w:rPr>
          <w:fldChar w:fldCharType="begin"/>
        </w:r>
        <w:r w:rsidR="00BB0665">
          <w:rPr>
            <w:noProof/>
            <w:webHidden/>
          </w:rPr>
          <w:instrText xml:space="preserve"> PAGEREF _Toc174609801 \h </w:instrText>
        </w:r>
        <w:r w:rsidR="00BB0665">
          <w:rPr>
            <w:noProof/>
            <w:webHidden/>
          </w:rPr>
        </w:r>
        <w:r w:rsidR="00BB0665">
          <w:rPr>
            <w:noProof/>
            <w:webHidden/>
          </w:rPr>
          <w:fldChar w:fldCharType="separate"/>
        </w:r>
        <w:r w:rsidR="00823059">
          <w:rPr>
            <w:noProof/>
            <w:webHidden/>
          </w:rPr>
          <w:t>2</w:t>
        </w:r>
        <w:r w:rsidR="00BB0665">
          <w:rPr>
            <w:noProof/>
            <w:webHidden/>
          </w:rPr>
          <w:fldChar w:fldCharType="end"/>
        </w:r>
      </w:hyperlink>
    </w:p>
    <w:p w14:paraId="32BD9672" w14:textId="1AA0F60D"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2" w:history="1">
        <w:r w:rsidR="00BB0665" w:rsidRPr="00B53D63">
          <w:rPr>
            <w:rStyle w:val="Lienhypertexte"/>
            <w:noProof/>
          </w:rPr>
          <w:t>1.4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Règles régissant le marché</w:t>
        </w:r>
        <w:r w:rsidR="00BB0665">
          <w:rPr>
            <w:noProof/>
            <w:webHidden/>
          </w:rPr>
          <w:tab/>
        </w:r>
        <w:r w:rsidR="00BB0665">
          <w:rPr>
            <w:noProof/>
            <w:webHidden/>
          </w:rPr>
          <w:fldChar w:fldCharType="begin"/>
        </w:r>
        <w:r w:rsidR="00BB0665">
          <w:rPr>
            <w:noProof/>
            <w:webHidden/>
          </w:rPr>
          <w:instrText xml:space="preserve"> PAGEREF _Toc174609802 \h </w:instrText>
        </w:r>
        <w:r w:rsidR="00BB0665">
          <w:rPr>
            <w:noProof/>
            <w:webHidden/>
          </w:rPr>
        </w:r>
        <w:r w:rsidR="00BB0665">
          <w:rPr>
            <w:noProof/>
            <w:webHidden/>
          </w:rPr>
          <w:fldChar w:fldCharType="separate"/>
        </w:r>
        <w:r w:rsidR="00823059">
          <w:rPr>
            <w:noProof/>
            <w:webHidden/>
          </w:rPr>
          <w:t>3</w:t>
        </w:r>
        <w:r w:rsidR="00BB0665">
          <w:rPr>
            <w:noProof/>
            <w:webHidden/>
          </w:rPr>
          <w:fldChar w:fldCharType="end"/>
        </w:r>
      </w:hyperlink>
    </w:p>
    <w:p w14:paraId="2E4152F4" w14:textId="662931C1"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3" w:history="1">
        <w:r w:rsidR="00BB0665" w:rsidRPr="00B53D63">
          <w:rPr>
            <w:rStyle w:val="Lienhypertexte"/>
            <w:noProof/>
          </w:rPr>
          <w:t>1.5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Définitions</w:t>
        </w:r>
        <w:r w:rsidR="00BB0665">
          <w:rPr>
            <w:noProof/>
            <w:webHidden/>
          </w:rPr>
          <w:tab/>
        </w:r>
        <w:r w:rsidR="00BB0665">
          <w:rPr>
            <w:noProof/>
            <w:webHidden/>
          </w:rPr>
          <w:fldChar w:fldCharType="begin"/>
        </w:r>
        <w:r w:rsidR="00BB0665">
          <w:rPr>
            <w:noProof/>
            <w:webHidden/>
          </w:rPr>
          <w:instrText xml:space="preserve"> PAGEREF _Toc174609803 \h </w:instrText>
        </w:r>
        <w:r w:rsidR="00BB0665">
          <w:rPr>
            <w:noProof/>
            <w:webHidden/>
          </w:rPr>
        </w:r>
        <w:r w:rsidR="00BB0665">
          <w:rPr>
            <w:noProof/>
            <w:webHidden/>
          </w:rPr>
          <w:fldChar w:fldCharType="separate"/>
        </w:r>
        <w:r w:rsidR="00823059">
          <w:rPr>
            <w:noProof/>
            <w:webHidden/>
          </w:rPr>
          <w:t>4</w:t>
        </w:r>
        <w:r w:rsidR="00BB0665">
          <w:rPr>
            <w:noProof/>
            <w:webHidden/>
          </w:rPr>
          <w:fldChar w:fldCharType="end"/>
        </w:r>
      </w:hyperlink>
    </w:p>
    <w:p w14:paraId="1B1835AE" w14:textId="5F115EEB"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4" w:history="1">
        <w:r w:rsidR="00BB0665" w:rsidRPr="00B53D63">
          <w:rPr>
            <w:rStyle w:val="Lienhypertexte"/>
            <w:noProof/>
          </w:rPr>
          <w:t>1.6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Confidentialité</w:t>
        </w:r>
        <w:r w:rsidR="00BB0665">
          <w:rPr>
            <w:noProof/>
            <w:webHidden/>
          </w:rPr>
          <w:tab/>
        </w:r>
        <w:r w:rsidR="00BB0665">
          <w:rPr>
            <w:noProof/>
            <w:webHidden/>
          </w:rPr>
          <w:fldChar w:fldCharType="begin"/>
        </w:r>
        <w:r w:rsidR="00BB0665">
          <w:rPr>
            <w:noProof/>
            <w:webHidden/>
          </w:rPr>
          <w:instrText xml:space="preserve"> PAGEREF _Toc174609804 \h </w:instrText>
        </w:r>
        <w:r w:rsidR="00BB0665">
          <w:rPr>
            <w:noProof/>
            <w:webHidden/>
          </w:rPr>
        </w:r>
        <w:r w:rsidR="00BB0665">
          <w:rPr>
            <w:noProof/>
            <w:webHidden/>
          </w:rPr>
          <w:fldChar w:fldCharType="separate"/>
        </w:r>
        <w:r w:rsidR="00823059">
          <w:rPr>
            <w:noProof/>
            <w:webHidden/>
          </w:rPr>
          <w:t>5</w:t>
        </w:r>
        <w:r w:rsidR="00BB0665">
          <w:rPr>
            <w:noProof/>
            <w:webHidden/>
          </w:rPr>
          <w:fldChar w:fldCharType="end"/>
        </w:r>
      </w:hyperlink>
    </w:p>
    <w:p w14:paraId="0AD0224A" w14:textId="38BAB18A"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05" w:history="1">
        <w:r w:rsidR="00BB0665" w:rsidRPr="00B53D63">
          <w:rPr>
            <w:rStyle w:val="Lienhypertexte"/>
            <w:noProof/>
          </w:rPr>
          <w:t>1.6.1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Traitement des données à caractère personnel</w:t>
        </w:r>
        <w:r w:rsidR="00BB0665">
          <w:rPr>
            <w:noProof/>
            <w:webHidden/>
          </w:rPr>
          <w:tab/>
        </w:r>
        <w:r w:rsidR="00BB0665">
          <w:rPr>
            <w:noProof/>
            <w:webHidden/>
          </w:rPr>
          <w:fldChar w:fldCharType="begin"/>
        </w:r>
        <w:r w:rsidR="00BB0665">
          <w:rPr>
            <w:noProof/>
            <w:webHidden/>
          </w:rPr>
          <w:instrText xml:space="preserve"> PAGEREF _Toc174609805 \h </w:instrText>
        </w:r>
        <w:r w:rsidR="00BB0665">
          <w:rPr>
            <w:noProof/>
            <w:webHidden/>
          </w:rPr>
        </w:r>
        <w:r w:rsidR="00BB0665">
          <w:rPr>
            <w:noProof/>
            <w:webHidden/>
          </w:rPr>
          <w:fldChar w:fldCharType="separate"/>
        </w:r>
        <w:r w:rsidR="00823059">
          <w:rPr>
            <w:noProof/>
            <w:webHidden/>
          </w:rPr>
          <w:t>5</w:t>
        </w:r>
        <w:r w:rsidR="00BB0665">
          <w:rPr>
            <w:noProof/>
            <w:webHidden/>
          </w:rPr>
          <w:fldChar w:fldCharType="end"/>
        </w:r>
      </w:hyperlink>
    </w:p>
    <w:p w14:paraId="6DC02EB2" w14:textId="5B4AED0E"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06" w:history="1">
        <w:r w:rsidR="00BB0665" w:rsidRPr="00B53D63">
          <w:rPr>
            <w:rStyle w:val="Lienhypertexte"/>
            <w:noProof/>
          </w:rPr>
          <w:t>1.6.2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Confidentialité</w:t>
        </w:r>
        <w:r w:rsidR="00BB0665">
          <w:rPr>
            <w:noProof/>
            <w:webHidden/>
          </w:rPr>
          <w:tab/>
        </w:r>
        <w:r w:rsidR="00BB0665">
          <w:rPr>
            <w:noProof/>
            <w:webHidden/>
          </w:rPr>
          <w:fldChar w:fldCharType="begin"/>
        </w:r>
        <w:r w:rsidR="00BB0665">
          <w:rPr>
            <w:noProof/>
            <w:webHidden/>
          </w:rPr>
          <w:instrText xml:space="preserve"> PAGEREF _Toc174609806 \h </w:instrText>
        </w:r>
        <w:r w:rsidR="00BB0665">
          <w:rPr>
            <w:noProof/>
            <w:webHidden/>
          </w:rPr>
        </w:r>
        <w:r w:rsidR="00BB0665">
          <w:rPr>
            <w:noProof/>
            <w:webHidden/>
          </w:rPr>
          <w:fldChar w:fldCharType="separate"/>
        </w:r>
        <w:r w:rsidR="00823059">
          <w:rPr>
            <w:noProof/>
            <w:webHidden/>
          </w:rPr>
          <w:t>5</w:t>
        </w:r>
        <w:r w:rsidR="00BB0665">
          <w:rPr>
            <w:noProof/>
            <w:webHidden/>
          </w:rPr>
          <w:fldChar w:fldCharType="end"/>
        </w:r>
      </w:hyperlink>
    </w:p>
    <w:p w14:paraId="00CC5D40" w14:textId="7B347F4C"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7" w:history="1">
        <w:r w:rsidR="00BB0665" w:rsidRPr="00B53D63">
          <w:rPr>
            <w:rStyle w:val="Lienhypertexte"/>
            <w:noProof/>
          </w:rPr>
          <w:t>1.7</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Obligations déontologiques</w:t>
        </w:r>
        <w:r w:rsidR="00BB0665">
          <w:rPr>
            <w:noProof/>
            <w:webHidden/>
          </w:rPr>
          <w:tab/>
        </w:r>
        <w:r w:rsidR="00BB0665">
          <w:rPr>
            <w:noProof/>
            <w:webHidden/>
          </w:rPr>
          <w:fldChar w:fldCharType="begin"/>
        </w:r>
        <w:r w:rsidR="00BB0665">
          <w:rPr>
            <w:noProof/>
            <w:webHidden/>
          </w:rPr>
          <w:instrText xml:space="preserve"> PAGEREF _Toc174609807 \h </w:instrText>
        </w:r>
        <w:r w:rsidR="00BB0665">
          <w:rPr>
            <w:noProof/>
            <w:webHidden/>
          </w:rPr>
        </w:r>
        <w:r w:rsidR="00BB0665">
          <w:rPr>
            <w:noProof/>
            <w:webHidden/>
          </w:rPr>
          <w:fldChar w:fldCharType="separate"/>
        </w:r>
        <w:r w:rsidR="00823059">
          <w:rPr>
            <w:noProof/>
            <w:webHidden/>
          </w:rPr>
          <w:t>6</w:t>
        </w:r>
        <w:r w:rsidR="00BB0665">
          <w:rPr>
            <w:noProof/>
            <w:webHidden/>
          </w:rPr>
          <w:fldChar w:fldCharType="end"/>
        </w:r>
      </w:hyperlink>
    </w:p>
    <w:p w14:paraId="3B221A05" w14:textId="519AA0F6"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08" w:history="1">
        <w:r w:rsidR="00BB0665" w:rsidRPr="00B53D63">
          <w:rPr>
            <w:rStyle w:val="Lienhypertexte"/>
            <w:noProof/>
          </w:rPr>
          <w:t>1.8</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Droit applicable et tribunaux compétents</w:t>
        </w:r>
        <w:r w:rsidR="00BB0665">
          <w:rPr>
            <w:noProof/>
            <w:webHidden/>
          </w:rPr>
          <w:tab/>
        </w:r>
        <w:r w:rsidR="00BB0665">
          <w:rPr>
            <w:noProof/>
            <w:webHidden/>
          </w:rPr>
          <w:fldChar w:fldCharType="begin"/>
        </w:r>
        <w:r w:rsidR="00BB0665">
          <w:rPr>
            <w:noProof/>
            <w:webHidden/>
          </w:rPr>
          <w:instrText xml:space="preserve"> PAGEREF _Toc174609808 \h </w:instrText>
        </w:r>
        <w:r w:rsidR="00BB0665">
          <w:rPr>
            <w:noProof/>
            <w:webHidden/>
          </w:rPr>
        </w:r>
        <w:r w:rsidR="00BB0665">
          <w:rPr>
            <w:noProof/>
            <w:webHidden/>
          </w:rPr>
          <w:fldChar w:fldCharType="separate"/>
        </w:r>
        <w:r w:rsidR="00823059">
          <w:rPr>
            <w:noProof/>
            <w:webHidden/>
          </w:rPr>
          <w:t>7</w:t>
        </w:r>
        <w:r w:rsidR="00BB0665">
          <w:rPr>
            <w:noProof/>
            <w:webHidden/>
          </w:rPr>
          <w:fldChar w:fldCharType="end"/>
        </w:r>
      </w:hyperlink>
    </w:p>
    <w:p w14:paraId="264D0D62" w14:textId="7B25D7C5" w:rsidR="00BB066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609809" w:history="1">
        <w:r w:rsidR="00BB0665" w:rsidRPr="00B53D63">
          <w:rPr>
            <w:rStyle w:val="Lienhypertexte"/>
            <w:noProof/>
          </w:rPr>
          <w:t>2</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Objet et portée du marché</w:t>
        </w:r>
        <w:r w:rsidR="00BB0665">
          <w:rPr>
            <w:noProof/>
            <w:webHidden/>
          </w:rPr>
          <w:tab/>
        </w:r>
        <w:r w:rsidR="00BB0665">
          <w:rPr>
            <w:noProof/>
            <w:webHidden/>
          </w:rPr>
          <w:fldChar w:fldCharType="begin"/>
        </w:r>
        <w:r w:rsidR="00BB0665">
          <w:rPr>
            <w:noProof/>
            <w:webHidden/>
          </w:rPr>
          <w:instrText xml:space="preserve"> PAGEREF _Toc174609809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75072631" w14:textId="54834373"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0" w:history="1">
        <w:r w:rsidR="00BB0665" w:rsidRPr="00B53D63">
          <w:rPr>
            <w:rStyle w:val="Lienhypertexte"/>
            <w:noProof/>
          </w:rPr>
          <w:t>2.1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Nature du marché</w:t>
        </w:r>
        <w:r w:rsidR="00BB0665">
          <w:rPr>
            <w:noProof/>
            <w:webHidden/>
          </w:rPr>
          <w:tab/>
        </w:r>
        <w:r w:rsidR="00BB0665">
          <w:rPr>
            <w:noProof/>
            <w:webHidden/>
          </w:rPr>
          <w:fldChar w:fldCharType="begin"/>
        </w:r>
        <w:r w:rsidR="00BB0665">
          <w:rPr>
            <w:noProof/>
            <w:webHidden/>
          </w:rPr>
          <w:instrText xml:space="preserve"> PAGEREF _Toc174609810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2E510B7B" w14:textId="2FE71658"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1" w:history="1">
        <w:r w:rsidR="00BB0665" w:rsidRPr="00B53D63">
          <w:rPr>
            <w:rStyle w:val="Lienhypertexte"/>
            <w:noProof/>
          </w:rPr>
          <w:t>2.2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Objet du marché</w:t>
        </w:r>
        <w:r w:rsidR="00BB0665">
          <w:rPr>
            <w:noProof/>
            <w:webHidden/>
          </w:rPr>
          <w:tab/>
        </w:r>
        <w:r w:rsidR="00BB0665">
          <w:rPr>
            <w:noProof/>
            <w:webHidden/>
          </w:rPr>
          <w:fldChar w:fldCharType="begin"/>
        </w:r>
        <w:r w:rsidR="00BB0665">
          <w:rPr>
            <w:noProof/>
            <w:webHidden/>
          </w:rPr>
          <w:instrText xml:space="preserve"> PAGEREF _Toc174609811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763233E3" w14:textId="6FA8C445"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2" w:history="1">
        <w:r w:rsidR="00BB0665" w:rsidRPr="00B53D63">
          <w:rPr>
            <w:rStyle w:val="Lienhypertexte"/>
            <w:noProof/>
          </w:rPr>
          <w:t>2.3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Lots</w:t>
        </w:r>
        <w:r w:rsidR="00BB0665">
          <w:rPr>
            <w:noProof/>
            <w:webHidden/>
          </w:rPr>
          <w:tab/>
        </w:r>
        <w:r w:rsidR="00BB0665">
          <w:rPr>
            <w:noProof/>
            <w:webHidden/>
          </w:rPr>
          <w:fldChar w:fldCharType="begin"/>
        </w:r>
        <w:r w:rsidR="00BB0665">
          <w:rPr>
            <w:noProof/>
            <w:webHidden/>
          </w:rPr>
          <w:instrText xml:space="preserve"> PAGEREF _Toc174609812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7EFD933B" w14:textId="672DC4C8"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3" w:history="1">
        <w:r w:rsidR="00BB0665" w:rsidRPr="00B53D63">
          <w:rPr>
            <w:rStyle w:val="Lienhypertexte"/>
            <w:noProof/>
          </w:rPr>
          <w:t>2.4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Durée du marché</w:t>
        </w:r>
        <w:r w:rsidR="00BB0665">
          <w:rPr>
            <w:noProof/>
            <w:webHidden/>
          </w:rPr>
          <w:tab/>
        </w:r>
        <w:r w:rsidR="00BB0665">
          <w:rPr>
            <w:noProof/>
            <w:webHidden/>
          </w:rPr>
          <w:fldChar w:fldCharType="begin"/>
        </w:r>
        <w:r w:rsidR="00BB0665">
          <w:rPr>
            <w:noProof/>
            <w:webHidden/>
          </w:rPr>
          <w:instrText xml:space="preserve"> PAGEREF _Toc174609813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610643BB" w14:textId="5ED3186B"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4" w:history="1">
        <w:r w:rsidR="00BB0665" w:rsidRPr="00B53D63">
          <w:rPr>
            <w:rStyle w:val="Lienhypertexte"/>
            <w:noProof/>
          </w:rPr>
          <w:t>2.5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Variantes</w:t>
        </w:r>
        <w:r w:rsidR="00BB0665">
          <w:rPr>
            <w:noProof/>
            <w:webHidden/>
          </w:rPr>
          <w:tab/>
        </w:r>
        <w:r w:rsidR="00BB0665">
          <w:rPr>
            <w:noProof/>
            <w:webHidden/>
          </w:rPr>
          <w:fldChar w:fldCharType="begin"/>
        </w:r>
        <w:r w:rsidR="00BB0665">
          <w:rPr>
            <w:noProof/>
            <w:webHidden/>
          </w:rPr>
          <w:instrText xml:space="preserve"> PAGEREF _Toc174609814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48613C2B" w14:textId="73D5DC35"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5" w:history="1">
        <w:r w:rsidR="00BB0665" w:rsidRPr="00B53D63">
          <w:rPr>
            <w:rStyle w:val="Lienhypertexte"/>
            <w:noProof/>
          </w:rPr>
          <w:t>2.6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Option</w:t>
        </w:r>
        <w:r w:rsidR="00BB0665">
          <w:rPr>
            <w:noProof/>
            <w:webHidden/>
          </w:rPr>
          <w:tab/>
        </w:r>
        <w:r w:rsidR="00BB0665">
          <w:rPr>
            <w:noProof/>
            <w:webHidden/>
          </w:rPr>
          <w:fldChar w:fldCharType="begin"/>
        </w:r>
        <w:r w:rsidR="00BB0665">
          <w:rPr>
            <w:noProof/>
            <w:webHidden/>
          </w:rPr>
          <w:instrText xml:space="preserve"> PAGEREF _Toc174609815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554E124A" w14:textId="06295699"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6" w:history="1">
        <w:r w:rsidR="00BB0665" w:rsidRPr="00B53D63">
          <w:rPr>
            <w:rStyle w:val="Lienhypertexte"/>
            <w:noProof/>
          </w:rPr>
          <w:t>2.7</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Quantité</w:t>
        </w:r>
        <w:r w:rsidR="00BB0665">
          <w:rPr>
            <w:noProof/>
            <w:webHidden/>
          </w:rPr>
          <w:tab/>
        </w:r>
        <w:r w:rsidR="00BB0665">
          <w:rPr>
            <w:noProof/>
            <w:webHidden/>
          </w:rPr>
          <w:fldChar w:fldCharType="begin"/>
        </w:r>
        <w:r w:rsidR="00BB0665">
          <w:rPr>
            <w:noProof/>
            <w:webHidden/>
          </w:rPr>
          <w:instrText xml:space="preserve"> PAGEREF _Toc174609816 \h </w:instrText>
        </w:r>
        <w:r w:rsidR="00BB0665">
          <w:rPr>
            <w:noProof/>
            <w:webHidden/>
          </w:rPr>
        </w:r>
        <w:r w:rsidR="00BB0665">
          <w:rPr>
            <w:noProof/>
            <w:webHidden/>
          </w:rPr>
          <w:fldChar w:fldCharType="separate"/>
        </w:r>
        <w:r w:rsidR="00823059">
          <w:rPr>
            <w:noProof/>
            <w:webHidden/>
          </w:rPr>
          <w:t>8</w:t>
        </w:r>
        <w:r w:rsidR="00BB0665">
          <w:rPr>
            <w:noProof/>
            <w:webHidden/>
          </w:rPr>
          <w:fldChar w:fldCharType="end"/>
        </w:r>
      </w:hyperlink>
    </w:p>
    <w:p w14:paraId="2F208477" w14:textId="47E9FC53" w:rsidR="00BB066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609817" w:history="1">
        <w:r w:rsidR="00BB0665" w:rsidRPr="00B53D63">
          <w:rPr>
            <w:rStyle w:val="Lienhypertexte"/>
            <w:noProof/>
          </w:rPr>
          <w:t>3</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Procédure</w:t>
        </w:r>
        <w:r w:rsidR="00BB0665">
          <w:rPr>
            <w:noProof/>
            <w:webHidden/>
          </w:rPr>
          <w:tab/>
        </w:r>
        <w:r w:rsidR="00BB0665">
          <w:rPr>
            <w:noProof/>
            <w:webHidden/>
          </w:rPr>
          <w:fldChar w:fldCharType="begin"/>
        </w:r>
        <w:r w:rsidR="00BB0665">
          <w:rPr>
            <w:noProof/>
            <w:webHidden/>
          </w:rPr>
          <w:instrText xml:space="preserve"> PAGEREF _Toc174609817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0D868C12" w14:textId="6F48B3F1"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8" w:history="1">
        <w:r w:rsidR="00BB0665" w:rsidRPr="00B53D63">
          <w:rPr>
            <w:rStyle w:val="Lienhypertexte"/>
            <w:noProof/>
          </w:rPr>
          <w:t>3.1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Mode de passation</w:t>
        </w:r>
        <w:r w:rsidR="00BB0665">
          <w:rPr>
            <w:noProof/>
            <w:webHidden/>
          </w:rPr>
          <w:tab/>
        </w:r>
        <w:r w:rsidR="00BB0665">
          <w:rPr>
            <w:noProof/>
            <w:webHidden/>
          </w:rPr>
          <w:fldChar w:fldCharType="begin"/>
        </w:r>
        <w:r w:rsidR="00BB0665">
          <w:rPr>
            <w:noProof/>
            <w:webHidden/>
          </w:rPr>
          <w:instrText xml:space="preserve"> PAGEREF _Toc174609818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7DB842E9" w14:textId="5CD8F0E6"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19" w:history="1">
        <w:r w:rsidR="00BB0665" w:rsidRPr="00B53D63">
          <w:rPr>
            <w:rStyle w:val="Lienhypertexte"/>
            <w:noProof/>
          </w:rPr>
          <w:t>3.2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Publication</w:t>
        </w:r>
        <w:r w:rsidR="00BB0665">
          <w:rPr>
            <w:noProof/>
            <w:webHidden/>
          </w:rPr>
          <w:tab/>
        </w:r>
        <w:r w:rsidR="00BB0665">
          <w:rPr>
            <w:noProof/>
            <w:webHidden/>
          </w:rPr>
          <w:fldChar w:fldCharType="begin"/>
        </w:r>
        <w:r w:rsidR="00BB0665">
          <w:rPr>
            <w:noProof/>
            <w:webHidden/>
          </w:rPr>
          <w:instrText xml:space="preserve"> PAGEREF _Toc174609819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20EBE393" w14:textId="208EF499"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20" w:history="1">
        <w:r w:rsidR="00BB0665" w:rsidRPr="00B53D63">
          <w:rPr>
            <w:rStyle w:val="Lienhypertexte"/>
            <w:noProof/>
          </w:rPr>
          <w:t>3.3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Information</w:t>
        </w:r>
        <w:r w:rsidR="00BB0665">
          <w:rPr>
            <w:noProof/>
            <w:webHidden/>
          </w:rPr>
          <w:tab/>
        </w:r>
        <w:r w:rsidR="00BB0665">
          <w:rPr>
            <w:noProof/>
            <w:webHidden/>
          </w:rPr>
          <w:fldChar w:fldCharType="begin"/>
        </w:r>
        <w:r w:rsidR="00BB0665">
          <w:rPr>
            <w:noProof/>
            <w:webHidden/>
          </w:rPr>
          <w:instrText xml:space="preserve"> PAGEREF _Toc174609820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14864CDB" w14:textId="6B27D580"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21" w:history="1">
        <w:r w:rsidR="00BB0665" w:rsidRPr="00B53D63">
          <w:rPr>
            <w:rStyle w:val="Lienhypertexte"/>
            <w:noProof/>
          </w:rPr>
          <w:t>3.4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Offre</w:t>
        </w:r>
        <w:r w:rsidR="00BB0665">
          <w:rPr>
            <w:noProof/>
            <w:webHidden/>
          </w:rPr>
          <w:tab/>
        </w:r>
        <w:r w:rsidR="00BB0665">
          <w:rPr>
            <w:noProof/>
            <w:webHidden/>
          </w:rPr>
          <w:fldChar w:fldCharType="begin"/>
        </w:r>
        <w:r w:rsidR="00BB0665">
          <w:rPr>
            <w:noProof/>
            <w:webHidden/>
          </w:rPr>
          <w:instrText xml:space="preserve"> PAGEREF _Toc174609821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7F3F27D9" w14:textId="31C96300"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2" w:history="1">
        <w:r w:rsidR="00BB0665" w:rsidRPr="00B53D63">
          <w:rPr>
            <w:rStyle w:val="Lienhypertexte"/>
            <w:noProof/>
          </w:rPr>
          <w:t>3.4.1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Données à mentionner dans l’offre</w:t>
        </w:r>
        <w:r w:rsidR="00BB0665">
          <w:rPr>
            <w:noProof/>
            <w:webHidden/>
          </w:rPr>
          <w:tab/>
        </w:r>
        <w:r w:rsidR="00BB0665">
          <w:rPr>
            <w:noProof/>
            <w:webHidden/>
          </w:rPr>
          <w:fldChar w:fldCharType="begin"/>
        </w:r>
        <w:r w:rsidR="00BB0665">
          <w:rPr>
            <w:noProof/>
            <w:webHidden/>
          </w:rPr>
          <w:instrText xml:space="preserve"> PAGEREF _Toc174609822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34E8BC2C" w14:textId="7566C643"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3" w:history="1">
        <w:r w:rsidR="00BB0665" w:rsidRPr="00B53D63">
          <w:rPr>
            <w:rStyle w:val="Lienhypertexte"/>
            <w:noProof/>
          </w:rPr>
          <w:t>3.4.2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Durée de validité de l’offre</w:t>
        </w:r>
        <w:r w:rsidR="00BB0665">
          <w:rPr>
            <w:noProof/>
            <w:webHidden/>
          </w:rPr>
          <w:tab/>
        </w:r>
        <w:r w:rsidR="00BB0665">
          <w:rPr>
            <w:noProof/>
            <w:webHidden/>
          </w:rPr>
          <w:fldChar w:fldCharType="begin"/>
        </w:r>
        <w:r w:rsidR="00BB0665">
          <w:rPr>
            <w:noProof/>
            <w:webHidden/>
          </w:rPr>
          <w:instrText xml:space="preserve"> PAGEREF _Toc174609823 \h </w:instrText>
        </w:r>
        <w:r w:rsidR="00BB0665">
          <w:rPr>
            <w:noProof/>
            <w:webHidden/>
          </w:rPr>
        </w:r>
        <w:r w:rsidR="00BB0665">
          <w:rPr>
            <w:noProof/>
            <w:webHidden/>
          </w:rPr>
          <w:fldChar w:fldCharType="separate"/>
        </w:r>
        <w:r w:rsidR="00823059">
          <w:rPr>
            <w:noProof/>
            <w:webHidden/>
          </w:rPr>
          <w:t>9</w:t>
        </w:r>
        <w:r w:rsidR="00BB0665">
          <w:rPr>
            <w:noProof/>
            <w:webHidden/>
          </w:rPr>
          <w:fldChar w:fldCharType="end"/>
        </w:r>
      </w:hyperlink>
    </w:p>
    <w:p w14:paraId="5F87C610" w14:textId="25858220"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4" w:history="1">
        <w:r w:rsidR="00BB0665" w:rsidRPr="00B53D63">
          <w:rPr>
            <w:rStyle w:val="Lienhypertexte"/>
            <w:noProof/>
          </w:rPr>
          <w:t>3.4.3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Détermination des prix</w:t>
        </w:r>
        <w:r w:rsidR="00BB0665">
          <w:rPr>
            <w:noProof/>
            <w:webHidden/>
          </w:rPr>
          <w:tab/>
        </w:r>
        <w:r w:rsidR="00BB0665">
          <w:rPr>
            <w:noProof/>
            <w:webHidden/>
          </w:rPr>
          <w:fldChar w:fldCharType="begin"/>
        </w:r>
        <w:r w:rsidR="00BB0665">
          <w:rPr>
            <w:noProof/>
            <w:webHidden/>
          </w:rPr>
          <w:instrText xml:space="preserve"> PAGEREF _Toc174609824 \h </w:instrText>
        </w:r>
        <w:r w:rsidR="00BB0665">
          <w:rPr>
            <w:noProof/>
            <w:webHidden/>
          </w:rPr>
        </w:r>
        <w:r w:rsidR="00BB0665">
          <w:rPr>
            <w:noProof/>
            <w:webHidden/>
          </w:rPr>
          <w:fldChar w:fldCharType="separate"/>
        </w:r>
        <w:r w:rsidR="00823059">
          <w:rPr>
            <w:noProof/>
            <w:webHidden/>
          </w:rPr>
          <w:t>10</w:t>
        </w:r>
        <w:r w:rsidR="00BB0665">
          <w:rPr>
            <w:noProof/>
            <w:webHidden/>
          </w:rPr>
          <w:fldChar w:fldCharType="end"/>
        </w:r>
      </w:hyperlink>
    </w:p>
    <w:p w14:paraId="76C64B18" w14:textId="1054C921"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5" w:history="1">
        <w:r w:rsidR="00BB0665" w:rsidRPr="00B53D63">
          <w:rPr>
            <w:rStyle w:val="Lienhypertexte"/>
            <w:noProof/>
          </w:rPr>
          <w:t>3.4.4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Eléments inclus dans le prix</w:t>
        </w:r>
        <w:r w:rsidR="00BB0665">
          <w:rPr>
            <w:noProof/>
            <w:webHidden/>
          </w:rPr>
          <w:tab/>
        </w:r>
        <w:r w:rsidR="00BB0665">
          <w:rPr>
            <w:noProof/>
            <w:webHidden/>
          </w:rPr>
          <w:fldChar w:fldCharType="begin"/>
        </w:r>
        <w:r w:rsidR="00BB0665">
          <w:rPr>
            <w:noProof/>
            <w:webHidden/>
          </w:rPr>
          <w:instrText xml:space="preserve"> PAGEREF _Toc174609825 \h </w:instrText>
        </w:r>
        <w:r w:rsidR="00BB0665">
          <w:rPr>
            <w:noProof/>
            <w:webHidden/>
          </w:rPr>
        </w:r>
        <w:r w:rsidR="00BB0665">
          <w:rPr>
            <w:noProof/>
            <w:webHidden/>
          </w:rPr>
          <w:fldChar w:fldCharType="separate"/>
        </w:r>
        <w:r w:rsidR="00823059">
          <w:rPr>
            <w:noProof/>
            <w:webHidden/>
          </w:rPr>
          <w:t>10</w:t>
        </w:r>
        <w:r w:rsidR="00BB0665">
          <w:rPr>
            <w:noProof/>
            <w:webHidden/>
          </w:rPr>
          <w:fldChar w:fldCharType="end"/>
        </w:r>
      </w:hyperlink>
    </w:p>
    <w:p w14:paraId="303BDE84" w14:textId="71E81E4B"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6" w:history="1">
        <w:r w:rsidR="00BB0665" w:rsidRPr="00B53D63">
          <w:rPr>
            <w:rStyle w:val="Lienhypertexte"/>
            <w:noProof/>
          </w:rPr>
          <w:t>3.4.5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Introduction des offres</w:t>
        </w:r>
        <w:r w:rsidR="00BB0665">
          <w:rPr>
            <w:noProof/>
            <w:webHidden/>
          </w:rPr>
          <w:tab/>
        </w:r>
        <w:r w:rsidR="00BB0665">
          <w:rPr>
            <w:noProof/>
            <w:webHidden/>
          </w:rPr>
          <w:fldChar w:fldCharType="begin"/>
        </w:r>
        <w:r w:rsidR="00BB0665">
          <w:rPr>
            <w:noProof/>
            <w:webHidden/>
          </w:rPr>
          <w:instrText xml:space="preserve"> PAGEREF _Toc174609826 \h </w:instrText>
        </w:r>
        <w:r w:rsidR="00BB0665">
          <w:rPr>
            <w:noProof/>
            <w:webHidden/>
          </w:rPr>
        </w:r>
        <w:r w:rsidR="00BB0665">
          <w:rPr>
            <w:noProof/>
            <w:webHidden/>
          </w:rPr>
          <w:fldChar w:fldCharType="separate"/>
        </w:r>
        <w:r w:rsidR="00823059">
          <w:rPr>
            <w:noProof/>
            <w:webHidden/>
          </w:rPr>
          <w:t>10</w:t>
        </w:r>
        <w:r w:rsidR="00BB0665">
          <w:rPr>
            <w:noProof/>
            <w:webHidden/>
          </w:rPr>
          <w:fldChar w:fldCharType="end"/>
        </w:r>
      </w:hyperlink>
    </w:p>
    <w:p w14:paraId="03D43F1B" w14:textId="3C6838A0"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7" w:history="1">
        <w:r w:rsidR="00BB0665" w:rsidRPr="00B53D63">
          <w:rPr>
            <w:rStyle w:val="Lienhypertexte"/>
            <w:noProof/>
          </w:rPr>
          <w:t>3.4.6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Modification ou retrait d’une offre déjà introduite</w:t>
        </w:r>
        <w:r w:rsidR="00BB0665">
          <w:rPr>
            <w:noProof/>
            <w:webHidden/>
          </w:rPr>
          <w:tab/>
        </w:r>
        <w:r w:rsidR="00BB0665">
          <w:rPr>
            <w:noProof/>
            <w:webHidden/>
          </w:rPr>
          <w:fldChar w:fldCharType="begin"/>
        </w:r>
        <w:r w:rsidR="00BB0665">
          <w:rPr>
            <w:noProof/>
            <w:webHidden/>
          </w:rPr>
          <w:instrText xml:space="preserve"> PAGEREF _Toc174609827 \h </w:instrText>
        </w:r>
        <w:r w:rsidR="00BB0665">
          <w:rPr>
            <w:noProof/>
            <w:webHidden/>
          </w:rPr>
        </w:r>
        <w:r w:rsidR="00BB0665">
          <w:rPr>
            <w:noProof/>
            <w:webHidden/>
          </w:rPr>
          <w:fldChar w:fldCharType="separate"/>
        </w:r>
        <w:r w:rsidR="00823059">
          <w:rPr>
            <w:noProof/>
            <w:webHidden/>
          </w:rPr>
          <w:t>11</w:t>
        </w:r>
        <w:r w:rsidR="00BB0665">
          <w:rPr>
            <w:noProof/>
            <w:webHidden/>
          </w:rPr>
          <w:fldChar w:fldCharType="end"/>
        </w:r>
      </w:hyperlink>
    </w:p>
    <w:p w14:paraId="0085976D" w14:textId="17B9E144"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28" w:history="1">
        <w:r w:rsidR="00BB0665" w:rsidRPr="00B53D63">
          <w:rPr>
            <w:rStyle w:val="Lienhypertexte"/>
            <w:noProof/>
          </w:rPr>
          <w:t>3.4.7</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Ouverture des offres</w:t>
        </w:r>
        <w:r w:rsidR="00BB0665">
          <w:rPr>
            <w:noProof/>
            <w:webHidden/>
          </w:rPr>
          <w:tab/>
        </w:r>
        <w:r w:rsidR="00BB0665">
          <w:rPr>
            <w:noProof/>
            <w:webHidden/>
          </w:rPr>
          <w:fldChar w:fldCharType="begin"/>
        </w:r>
        <w:r w:rsidR="00BB0665">
          <w:rPr>
            <w:noProof/>
            <w:webHidden/>
          </w:rPr>
          <w:instrText xml:space="preserve"> PAGEREF _Toc174609828 \h </w:instrText>
        </w:r>
        <w:r w:rsidR="00BB0665">
          <w:rPr>
            <w:noProof/>
            <w:webHidden/>
          </w:rPr>
        </w:r>
        <w:r w:rsidR="00BB0665">
          <w:rPr>
            <w:noProof/>
            <w:webHidden/>
          </w:rPr>
          <w:fldChar w:fldCharType="separate"/>
        </w:r>
        <w:r w:rsidR="00823059">
          <w:rPr>
            <w:noProof/>
            <w:webHidden/>
          </w:rPr>
          <w:t>11</w:t>
        </w:r>
        <w:r w:rsidR="00BB0665">
          <w:rPr>
            <w:noProof/>
            <w:webHidden/>
          </w:rPr>
          <w:fldChar w:fldCharType="end"/>
        </w:r>
      </w:hyperlink>
    </w:p>
    <w:p w14:paraId="200ECEF2" w14:textId="13CF6D70"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29" w:history="1">
        <w:r w:rsidR="00BB0665" w:rsidRPr="00B53D63">
          <w:rPr>
            <w:rStyle w:val="Lienhypertexte"/>
            <w:noProof/>
          </w:rPr>
          <w:t>3.5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Sélection des soumissionnaires</w:t>
        </w:r>
        <w:r w:rsidR="00BB0665">
          <w:rPr>
            <w:noProof/>
            <w:webHidden/>
          </w:rPr>
          <w:tab/>
        </w:r>
        <w:r w:rsidR="00BB0665">
          <w:rPr>
            <w:noProof/>
            <w:webHidden/>
          </w:rPr>
          <w:fldChar w:fldCharType="begin"/>
        </w:r>
        <w:r w:rsidR="00BB0665">
          <w:rPr>
            <w:noProof/>
            <w:webHidden/>
          </w:rPr>
          <w:instrText xml:space="preserve"> PAGEREF _Toc174609829 \h </w:instrText>
        </w:r>
        <w:r w:rsidR="00BB0665">
          <w:rPr>
            <w:noProof/>
            <w:webHidden/>
          </w:rPr>
        </w:r>
        <w:r w:rsidR="00BB0665">
          <w:rPr>
            <w:noProof/>
            <w:webHidden/>
          </w:rPr>
          <w:fldChar w:fldCharType="separate"/>
        </w:r>
        <w:r w:rsidR="00823059">
          <w:rPr>
            <w:noProof/>
            <w:webHidden/>
          </w:rPr>
          <w:t>11</w:t>
        </w:r>
        <w:r w:rsidR="00BB0665">
          <w:rPr>
            <w:noProof/>
            <w:webHidden/>
          </w:rPr>
          <w:fldChar w:fldCharType="end"/>
        </w:r>
      </w:hyperlink>
    </w:p>
    <w:p w14:paraId="7325E30B" w14:textId="59CBBAD3"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30" w:history="1">
        <w:r w:rsidR="00BB0665" w:rsidRPr="00B53D63">
          <w:rPr>
            <w:rStyle w:val="Lienhypertexte"/>
            <w:noProof/>
          </w:rPr>
          <w:t>3.5.1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Motifs d’exclusion</w:t>
        </w:r>
        <w:r w:rsidR="00BB0665">
          <w:rPr>
            <w:noProof/>
            <w:webHidden/>
          </w:rPr>
          <w:tab/>
        </w:r>
        <w:r w:rsidR="00BB0665">
          <w:rPr>
            <w:noProof/>
            <w:webHidden/>
          </w:rPr>
          <w:fldChar w:fldCharType="begin"/>
        </w:r>
        <w:r w:rsidR="00BB0665">
          <w:rPr>
            <w:noProof/>
            <w:webHidden/>
          </w:rPr>
          <w:instrText xml:space="preserve"> PAGEREF _Toc174609830 \h </w:instrText>
        </w:r>
        <w:r w:rsidR="00BB0665">
          <w:rPr>
            <w:noProof/>
            <w:webHidden/>
          </w:rPr>
        </w:r>
        <w:r w:rsidR="00BB0665">
          <w:rPr>
            <w:noProof/>
            <w:webHidden/>
          </w:rPr>
          <w:fldChar w:fldCharType="separate"/>
        </w:r>
        <w:r w:rsidR="00823059">
          <w:rPr>
            <w:noProof/>
            <w:webHidden/>
          </w:rPr>
          <w:t>11</w:t>
        </w:r>
        <w:r w:rsidR="00BB0665">
          <w:rPr>
            <w:noProof/>
            <w:webHidden/>
          </w:rPr>
          <w:fldChar w:fldCharType="end"/>
        </w:r>
      </w:hyperlink>
    </w:p>
    <w:p w14:paraId="0F840D21" w14:textId="45B9FA49"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31" w:history="1">
        <w:r w:rsidR="00BB0665" w:rsidRPr="00B53D63">
          <w:rPr>
            <w:rStyle w:val="Lienhypertexte"/>
            <w:noProof/>
          </w:rPr>
          <w:t>3.5.2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 xml:space="preserve">Critères de sélection </w:t>
        </w:r>
        <w:r w:rsidR="00BB0665" w:rsidRPr="00B53D63">
          <w:rPr>
            <w:rStyle w:val="Lienhypertexte"/>
            <w:rFonts w:ascii="Segoe UI Symbol" w:hAnsi="Segoe UI Symbol" w:cs="Segoe UI Symbol"/>
            <w:noProof/>
          </w:rPr>
          <w:t>♣</w:t>
        </w:r>
        <w:r w:rsidR="00BB0665">
          <w:rPr>
            <w:noProof/>
            <w:webHidden/>
          </w:rPr>
          <w:tab/>
        </w:r>
        <w:r w:rsidR="00BB0665">
          <w:rPr>
            <w:noProof/>
            <w:webHidden/>
          </w:rPr>
          <w:fldChar w:fldCharType="begin"/>
        </w:r>
        <w:r w:rsidR="00BB0665">
          <w:rPr>
            <w:noProof/>
            <w:webHidden/>
          </w:rPr>
          <w:instrText xml:space="preserve"> PAGEREF _Toc174609831 \h </w:instrText>
        </w:r>
        <w:r w:rsidR="00BB0665">
          <w:rPr>
            <w:noProof/>
            <w:webHidden/>
          </w:rPr>
        </w:r>
        <w:r w:rsidR="00BB0665">
          <w:rPr>
            <w:noProof/>
            <w:webHidden/>
          </w:rPr>
          <w:fldChar w:fldCharType="separate"/>
        </w:r>
        <w:r w:rsidR="00823059">
          <w:rPr>
            <w:noProof/>
            <w:webHidden/>
          </w:rPr>
          <w:t>13</w:t>
        </w:r>
        <w:r w:rsidR="00BB0665">
          <w:rPr>
            <w:noProof/>
            <w:webHidden/>
          </w:rPr>
          <w:fldChar w:fldCharType="end"/>
        </w:r>
      </w:hyperlink>
    </w:p>
    <w:p w14:paraId="57F86B0D" w14:textId="0FCAAAA5"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32" w:history="1">
        <w:r w:rsidR="00BB0665" w:rsidRPr="00B53D63">
          <w:rPr>
            <w:rStyle w:val="Lienhypertexte"/>
            <w:noProof/>
          </w:rPr>
          <w:t>3.5.3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Aperçu de la procédure</w:t>
        </w:r>
        <w:r w:rsidR="00BB0665">
          <w:rPr>
            <w:noProof/>
            <w:webHidden/>
          </w:rPr>
          <w:tab/>
        </w:r>
        <w:r w:rsidR="00BB0665">
          <w:rPr>
            <w:noProof/>
            <w:webHidden/>
          </w:rPr>
          <w:fldChar w:fldCharType="begin"/>
        </w:r>
        <w:r w:rsidR="00BB0665">
          <w:rPr>
            <w:noProof/>
            <w:webHidden/>
          </w:rPr>
          <w:instrText xml:space="preserve"> PAGEREF _Toc174609832 \h </w:instrText>
        </w:r>
        <w:r w:rsidR="00BB0665">
          <w:rPr>
            <w:noProof/>
            <w:webHidden/>
          </w:rPr>
        </w:r>
        <w:r w:rsidR="00BB0665">
          <w:rPr>
            <w:noProof/>
            <w:webHidden/>
          </w:rPr>
          <w:fldChar w:fldCharType="separate"/>
        </w:r>
        <w:r w:rsidR="00823059">
          <w:rPr>
            <w:noProof/>
            <w:webHidden/>
          </w:rPr>
          <w:t>13</w:t>
        </w:r>
        <w:r w:rsidR="00BB0665">
          <w:rPr>
            <w:noProof/>
            <w:webHidden/>
          </w:rPr>
          <w:fldChar w:fldCharType="end"/>
        </w:r>
      </w:hyperlink>
    </w:p>
    <w:p w14:paraId="702FB72C" w14:textId="63901601"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33" w:history="1">
        <w:r w:rsidR="00BB0665" w:rsidRPr="00B53D63">
          <w:rPr>
            <w:rStyle w:val="Lienhypertexte"/>
            <w:rFonts w:ascii="Arial" w:hAnsi="Arial" w:cs="Arial"/>
            <w:noProof/>
          </w:rPr>
          <w:t>3.5.4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 xml:space="preserve">Critères d’attribution </w:t>
        </w:r>
        <w:r w:rsidR="00BB0665" w:rsidRPr="00B53D63">
          <w:rPr>
            <w:rStyle w:val="Lienhypertexte"/>
            <w:rFonts w:ascii="Arial" w:hAnsi="Arial" w:cs="Arial"/>
            <w:noProof/>
          </w:rPr>
          <w:t>♣</w:t>
        </w:r>
        <w:r w:rsidR="00BB0665">
          <w:rPr>
            <w:noProof/>
            <w:webHidden/>
          </w:rPr>
          <w:tab/>
        </w:r>
        <w:r w:rsidR="00BB0665">
          <w:rPr>
            <w:noProof/>
            <w:webHidden/>
          </w:rPr>
          <w:fldChar w:fldCharType="begin"/>
        </w:r>
        <w:r w:rsidR="00BB0665">
          <w:rPr>
            <w:noProof/>
            <w:webHidden/>
          </w:rPr>
          <w:instrText xml:space="preserve"> PAGEREF _Toc174609833 \h </w:instrText>
        </w:r>
        <w:r w:rsidR="00BB0665">
          <w:rPr>
            <w:noProof/>
            <w:webHidden/>
          </w:rPr>
        </w:r>
        <w:r w:rsidR="00BB0665">
          <w:rPr>
            <w:noProof/>
            <w:webHidden/>
          </w:rPr>
          <w:fldChar w:fldCharType="separate"/>
        </w:r>
        <w:r w:rsidR="00823059">
          <w:rPr>
            <w:noProof/>
            <w:webHidden/>
          </w:rPr>
          <w:t>13</w:t>
        </w:r>
        <w:r w:rsidR="00BB0665">
          <w:rPr>
            <w:noProof/>
            <w:webHidden/>
          </w:rPr>
          <w:fldChar w:fldCharType="end"/>
        </w:r>
      </w:hyperlink>
    </w:p>
    <w:p w14:paraId="719310F0" w14:textId="55B0C598" w:rsidR="00BB066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609834" w:history="1">
        <w:r w:rsidR="00BB0665" w:rsidRPr="00B53D63">
          <w:rPr>
            <w:rStyle w:val="Lienhypertexte"/>
            <w:noProof/>
          </w:rPr>
          <w:t>3.5.4.1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Cotation finale</w:t>
        </w:r>
        <w:r w:rsidR="00BB0665">
          <w:rPr>
            <w:noProof/>
            <w:webHidden/>
          </w:rPr>
          <w:tab/>
        </w:r>
        <w:r w:rsidR="00BB0665">
          <w:rPr>
            <w:noProof/>
            <w:webHidden/>
          </w:rPr>
          <w:fldChar w:fldCharType="begin"/>
        </w:r>
        <w:r w:rsidR="00BB0665">
          <w:rPr>
            <w:noProof/>
            <w:webHidden/>
          </w:rPr>
          <w:instrText xml:space="preserve"> PAGEREF _Toc174609834 \h </w:instrText>
        </w:r>
        <w:r w:rsidR="00BB0665">
          <w:rPr>
            <w:noProof/>
            <w:webHidden/>
          </w:rPr>
        </w:r>
        <w:r w:rsidR="00BB0665">
          <w:rPr>
            <w:noProof/>
            <w:webHidden/>
          </w:rPr>
          <w:fldChar w:fldCharType="separate"/>
        </w:r>
        <w:r w:rsidR="00823059">
          <w:rPr>
            <w:noProof/>
            <w:webHidden/>
          </w:rPr>
          <w:t>13</w:t>
        </w:r>
        <w:r w:rsidR="00BB0665">
          <w:rPr>
            <w:noProof/>
            <w:webHidden/>
          </w:rPr>
          <w:fldChar w:fldCharType="end"/>
        </w:r>
      </w:hyperlink>
    </w:p>
    <w:p w14:paraId="31FDAE11" w14:textId="04B5000A" w:rsidR="00BB066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609835" w:history="1">
        <w:r w:rsidR="00BB0665" w:rsidRPr="00B53D63">
          <w:rPr>
            <w:rStyle w:val="Lienhypertexte"/>
            <w:noProof/>
          </w:rPr>
          <w:t>3.5.4.2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Attribution du marché</w:t>
        </w:r>
        <w:r w:rsidR="00BB0665">
          <w:rPr>
            <w:noProof/>
            <w:webHidden/>
          </w:rPr>
          <w:tab/>
        </w:r>
        <w:r w:rsidR="00BB0665">
          <w:rPr>
            <w:noProof/>
            <w:webHidden/>
          </w:rPr>
          <w:fldChar w:fldCharType="begin"/>
        </w:r>
        <w:r w:rsidR="00BB0665">
          <w:rPr>
            <w:noProof/>
            <w:webHidden/>
          </w:rPr>
          <w:instrText xml:space="preserve"> PAGEREF _Toc174609835 \h </w:instrText>
        </w:r>
        <w:r w:rsidR="00BB0665">
          <w:rPr>
            <w:noProof/>
            <w:webHidden/>
          </w:rPr>
        </w:r>
        <w:r w:rsidR="00BB0665">
          <w:rPr>
            <w:noProof/>
            <w:webHidden/>
          </w:rPr>
          <w:fldChar w:fldCharType="separate"/>
        </w:r>
        <w:r w:rsidR="00823059">
          <w:rPr>
            <w:noProof/>
            <w:webHidden/>
          </w:rPr>
          <w:t>14</w:t>
        </w:r>
        <w:r w:rsidR="00BB0665">
          <w:rPr>
            <w:noProof/>
            <w:webHidden/>
          </w:rPr>
          <w:fldChar w:fldCharType="end"/>
        </w:r>
      </w:hyperlink>
    </w:p>
    <w:p w14:paraId="6C0B84C9" w14:textId="5E500630"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36" w:history="1">
        <w:r w:rsidR="00BB0665" w:rsidRPr="00B53D63">
          <w:rPr>
            <w:rStyle w:val="Lienhypertexte"/>
            <w:noProof/>
          </w:rPr>
          <w:t>3.6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Conclusion du contrat</w:t>
        </w:r>
        <w:r w:rsidR="00BB0665">
          <w:rPr>
            <w:noProof/>
            <w:webHidden/>
          </w:rPr>
          <w:tab/>
        </w:r>
        <w:r w:rsidR="00BB0665">
          <w:rPr>
            <w:noProof/>
            <w:webHidden/>
          </w:rPr>
          <w:fldChar w:fldCharType="begin"/>
        </w:r>
        <w:r w:rsidR="00BB0665">
          <w:rPr>
            <w:noProof/>
            <w:webHidden/>
          </w:rPr>
          <w:instrText xml:space="preserve"> PAGEREF _Toc174609836 \h </w:instrText>
        </w:r>
        <w:r w:rsidR="00BB0665">
          <w:rPr>
            <w:noProof/>
            <w:webHidden/>
          </w:rPr>
        </w:r>
        <w:r w:rsidR="00BB0665">
          <w:rPr>
            <w:noProof/>
            <w:webHidden/>
          </w:rPr>
          <w:fldChar w:fldCharType="separate"/>
        </w:r>
        <w:r w:rsidR="00823059">
          <w:rPr>
            <w:noProof/>
            <w:webHidden/>
          </w:rPr>
          <w:t>14</w:t>
        </w:r>
        <w:r w:rsidR="00BB0665">
          <w:rPr>
            <w:noProof/>
            <w:webHidden/>
          </w:rPr>
          <w:fldChar w:fldCharType="end"/>
        </w:r>
      </w:hyperlink>
    </w:p>
    <w:p w14:paraId="10F1FF38" w14:textId="06F66273" w:rsidR="00BB066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609837" w:history="1">
        <w:r w:rsidR="00BB0665" w:rsidRPr="00B53D63">
          <w:rPr>
            <w:rStyle w:val="Lienhypertexte"/>
            <w:noProof/>
          </w:rPr>
          <w:t>4</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Dispositions contractuelles particulères</w:t>
        </w:r>
        <w:r w:rsidR="00BB0665">
          <w:rPr>
            <w:noProof/>
            <w:webHidden/>
          </w:rPr>
          <w:tab/>
        </w:r>
        <w:r w:rsidR="00BB0665">
          <w:rPr>
            <w:noProof/>
            <w:webHidden/>
          </w:rPr>
          <w:fldChar w:fldCharType="begin"/>
        </w:r>
        <w:r w:rsidR="00BB0665">
          <w:rPr>
            <w:noProof/>
            <w:webHidden/>
          </w:rPr>
          <w:instrText xml:space="preserve"> PAGEREF _Toc174609837 \h </w:instrText>
        </w:r>
        <w:r w:rsidR="00BB0665">
          <w:rPr>
            <w:noProof/>
            <w:webHidden/>
          </w:rPr>
        </w:r>
        <w:r w:rsidR="00BB0665">
          <w:rPr>
            <w:noProof/>
            <w:webHidden/>
          </w:rPr>
          <w:fldChar w:fldCharType="separate"/>
        </w:r>
        <w:r w:rsidR="00823059">
          <w:rPr>
            <w:noProof/>
            <w:webHidden/>
          </w:rPr>
          <w:t>15</w:t>
        </w:r>
        <w:r w:rsidR="00BB0665">
          <w:rPr>
            <w:noProof/>
            <w:webHidden/>
          </w:rPr>
          <w:fldChar w:fldCharType="end"/>
        </w:r>
      </w:hyperlink>
    </w:p>
    <w:p w14:paraId="2ED8C5E9" w14:textId="64203E8E"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38" w:history="1">
        <w:r w:rsidR="00BB0665" w:rsidRPr="00B53D63">
          <w:rPr>
            <w:rStyle w:val="Lienhypertexte"/>
            <w:noProof/>
          </w:rPr>
          <w:t>4.1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Fonctionnaire dirigeant (art. 11)</w:t>
        </w:r>
        <w:r w:rsidR="00BB0665">
          <w:rPr>
            <w:noProof/>
            <w:webHidden/>
          </w:rPr>
          <w:tab/>
        </w:r>
        <w:r w:rsidR="00BB0665">
          <w:rPr>
            <w:noProof/>
            <w:webHidden/>
          </w:rPr>
          <w:fldChar w:fldCharType="begin"/>
        </w:r>
        <w:r w:rsidR="00BB0665">
          <w:rPr>
            <w:noProof/>
            <w:webHidden/>
          </w:rPr>
          <w:instrText xml:space="preserve"> PAGEREF _Toc174609838 \h </w:instrText>
        </w:r>
        <w:r w:rsidR="00BB0665">
          <w:rPr>
            <w:noProof/>
            <w:webHidden/>
          </w:rPr>
        </w:r>
        <w:r w:rsidR="00BB0665">
          <w:rPr>
            <w:noProof/>
            <w:webHidden/>
          </w:rPr>
          <w:fldChar w:fldCharType="separate"/>
        </w:r>
        <w:r w:rsidR="00823059">
          <w:rPr>
            <w:noProof/>
            <w:webHidden/>
          </w:rPr>
          <w:t>15</w:t>
        </w:r>
        <w:r w:rsidR="00BB0665">
          <w:rPr>
            <w:noProof/>
            <w:webHidden/>
          </w:rPr>
          <w:fldChar w:fldCharType="end"/>
        </w:r>
      </w:hyperlink>
    </w:p>
    <w:p w14:paraId="4D2D48D2" w14:textId="39E953EF"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39" w:history="1">
        <w:r w:rsidR="00BB0665" w:rsidRPr="00B53D63">
          <w:rPr>
            <w:rStyle w:val="Lienhypertexte"/>
            <w:noProof/>
          </w:rPr>
          <w:t>4.2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Sous-traitants (art. 12 à 15)</w:t>
        </w:r>
        <w:r w:rsidR="00BB0665">
          <w:rPr>
            <w:noProof/>
            <w:webHidden/>
          </w:rPr>
          <w:tab/>
        </w:r>
        <w:r w:rsidR="00BB0665">
          <w:rPr>
            <w:noProof/>
            <w:webHidden/>
          </w:rPr>
          <w:fldChar w:fldCharType="begin"/>
        </w:r>
        <w:r w:rsidR="00BB0665">
          <w:rPr>
            <w:noProof/>
            <w:webHidden/>
          </w:rPr>
          <w:instrText xml:space="preserve"> PAGEREF _Toc174609839 \h </w:instrText>
        </w:r>
        <w:r w:rsidR="00BB0665">
          <w:rPr>
            <w:noProof/>
            <w:webHidden/>
          </w:rPr>
        </w:r>
        <w:r w:rsidR="00BB0665">
          <w:rPr>
            <w:noProof/>
            <w:webHidden/>
          </w:rPr>
          <w:fldChar w:fldCharType="separate"/>
        </w:r>
        <w:r w:rsidR="00823059">
          <w:rPr>
            <w:noProof/>
            <w:webHidden/>
          </w:rPr>
          <w:t>15</w:t>
        </w:r>
        <w:r w:rsidR="00BB0665">
          <w:rPr>
            <w:noProof/>
            <w:webHidden/>
          </w:rPr>
          <w:fldChar w:fldCharType="end"/>
        </w:r>
      </w:hyperlink>
    </w:p>
    <w:p w14:paraId="5D4F7D93" w14:textId="5DBFAA76"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0" w:history="1">
        <w:r w:rsidR="00BB0665" w:rsidRPr="00B53D63">
          <w:rPr>
            <w:rStyle w:val="Lienhypertexte"/>
            <w:noProof/>
          </w:rPr>
          <w:t>4.3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Confidentialité (art. 18)</w:t>
        </w:r>
        <w:r w:rsidR="00BB0665">
          <w:rPr>
            <w:noProof/>
            <w:webHidden/>
          </w:rPr>
          <w:tab/>
        </w:r>
        <w:r w:rsidR="00BB0665">
          <w:rPr>
            <w:noProof/>
            <w:webHidden/>
          </w:rPr>
          <w:fldChar w:fldCharType="begin"/>
        </w:r>
        <w:r w:rsidR="00BB0665">
          <w:rPr>
            <w:noProof/>
            <w:webHidden/>
          </w:rPr>
          <w:instrText xml:space="preserve"> PAGEREF _Toc174609840 \h </w:instrText>
        </w:r>
        <w:r w:rsidR="00BB0665">
          <w:rPr>
            <w:noProof/>
            <w:webHidden/>
          </w:rPr>
        </w:r>
        <w:r w:rsidR="00BB0665">
          <w:rPr>
            <w:noProof/>
            <w:webHidden/>
          </w:rPr>
          <w:fldChar w:fldCharType="separate"/>
        </w:r>
        <w:r w:rsidR="00823059">
          <w:rPr>
            <w:noProof/>
            <w:webHidden/>
          </w:rPr>
          <w:t>16</w:t>
        </w:r>
        <w:r w:rsidR="00BB0665">
          <w:rPr>
            <w:noProof/>
            <w:webHidden/>
          </w:rPr>
          <w:fldChar w:fldCharType="end"/>
        </w:r>
      </w:hyperlink>
    </w:p>
    <w:p w14:paraId="4D914FB6" w14:textId="71A6F9D1"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1" w:history="1">
        <w:r w:rsidR="00BB0665" w:rsidRPr="00B53D63">
          <w:rPr>
            <w:rStyle w:val="Lienhypertexte"/>
            <w:noProof/>
            <w:lang w:val="fr-FR"/>
          </w:rPr>
          <w:t>4.4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lang w:val="fr-FR"/>
          </w:rPr>
          <w:t>Protection des données personnelles</w:t>
        </w:r>
        <w:r w:rsidR="00BB0665">
          <w:rPr>
            <w:noProof/>
            <w:webHidden/>
          </w:rPr>
          <w:tab/>
        </w:r>
        <w:r w:rsidR="00BB0665">
          <w:rPr>
            <w:noProof/>
            <w:webHidden/>
          </w:rPr>
          <w:fldChar w:fldCharType="begin"/>
        </w:r>
        <w:r w:rsidR="00BB0665">
          <w:rPr>
            <w:noProof/>
            <w:webHidden/>
          </w:rPr>
          <w:instrText xml:space="preserve"> PAGEREF _Toc174609841 \h </w:instrText>
        </w:r>
        <w:r w:rsidR="00BB0665">
          <w:rPr>
            <w:noProof/>
            <w:webHidden/>
          </w:rPr>
        </w:r>
        <w:r w:rsidR="00BB0665">
          <w:rPr>
            <w:noProof/>
            <w:webHidden/>
          </w:rPr>
          <w:fldChar w:fldCharType="separate"/>
        </w:r>
        <w:r w:rsidR="00823059">
          <w:rPr>
            <w:noProof/>
            <w:webHidden/>
          </w:rPr>
          <w:t>16</w:t>
        </w:r>
        <w:r w:rsidR="00BB0665">
          <w:rPr>
            <w:noProof/>
            <w:webHidden/>
          </w:rPr>
          <w:fldChar w:fldCharType="end"/>
        </w:r>
      </w:hyperlink>
    </w:p>
    <w:p w14:paraId="5AABD4C1" w14:textId="55A8215B"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2" w:history="1">
        <w:r w:rsidR="00BB0665" w:rsidRPr="00B53D63">
          <w:rPr>
            <w:rStyle w:val="Lienhypertexte"/>
            <w:noProof/>
          </w:rPr>
          <w:t>4.5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Cautionnement (art.25 à 33)</w:t>
        </w:r>
        <w:r w:rsidR="00BB0665">
          <w:rPr>
            <w:noProof/>
            <w:webHidden/>
          </w:rPr>
          <w:tab/>
        </w:r>
        <w:r w:rsidR="00BB0665">
          <w:rPr>
            <w:noProof/>
            <w:webHidden/>
          </w:rPr>
          <w:fldChar w:fldCharType="begin"/>
        </w:r>
        <w:r w:rsidR="00BB0665">
          <w:rPr>
            <w:noProof/>
            <w:webHidden/>
          </w:rPr>
          <w:instrText xml:space="preserve"> PAGEREF _Toc174609842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0D0DCF93" w14:textId="664133EF"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3" w:history="1">
        <w:r w:rsidR="00BB0665" w:rsidRPr="00B53D63">
          <w:rPr>
            <w:rStyle w:val="Lienhypertexte"/>
            <w:noProof/>
          </w:rPr>
          <w:t>4.6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Conformité de l’exécution (art. 34)</w:t>
        </w:r>
        <w:r w:rsidR="00BB0665">
          <w:rPr>
            <w:noProof/>
            <w:webHidden/>
          </w:rPr>
          <w:tab/>
        </w:r>
        <w:r w:rsidR="00BB0665">
          <w:rPr>
            <w:noProof/>
            <w:webHidden/>
          </w:rPr>
          <w:fldChar w:fldCharType="begin"/>
        </w:r>
        <w:r w:rsidR="00BB0665">
          <w:rPr>
            <w:noProof/>
            <w:webHidden/>
          </w:rPr>
          <w:instrText xml:space="preserve"> PAGEREF _Toc174609843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65E0FD9C" w14:textId="32DBBF66"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4" w:history="1">
        <w:r w:rsidR="00BB0665" w:rsidRPr="00B53D63">
          <w:rPr>
            <w:rStyle w:val="Lienhypertexte"/>
            <w:noProof/>
          </w:rPr>
          <w:t>4.7</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Modifications du marché (art. 37 à 38/19)</w:t>
        </w:r>
        <w:r w:rsidR="00BB0665">
          <w:rPr>
            <w:noProof/>
            <w:webHidden/>
          </w:rPr>
          <w:tab/>
        </w:r>
        <w:r w:rsidR="00BB0665">
          <w:rPr>
            <w:noProof/>
            <w:webHidden/>
          </w:rPr>
          <w:fldChar w:fldCharType="begin"/>
        </w:r>
        <w:r w:rsidR="00BB0665">
          <w:rPr>
            <w:noProof/>
            <w:webHidden/>
          </w:rPr>
          <w:instrText xml:space="preserve"> PAGEREF _Toc174609844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036E4741" w14:textId="4ACC0D36"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45" w:history="1">
        <w:r w:rsidR="00BB0665" w:rsidRPr="00B53D63">
          <w:rPr>
            <w:rStyle w:val="Lienhypertexte"/>
            <w:noProof/>
          </w:rPr>
          <w:t>4.7.1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Remplacement de l’adjudicataire (art. 38/3)</w:t>
        </w:r>
        <w:r w:rsidR="00BB0665">
          <w:rPr>
            <w:noProof/>
            <w:webHidden/>
          </w:rPr>
          <w:tab/>
        </w:r>
        <w:r w:rsidR="00BB0665">
          <w:rPr>
            <w:noProof/>
            <w:webHidden/>
          </w:rPr>
          <w:fldChar w:fldCharType="begin"/>
        </w:r>
        <w:r w:rsidR="00BB0665">
          <w:rPr>
            <w:noProof/>
            <w:webHidden/>
          </w:rPr>
          <w:instrText xml:space="preserve"> PAGEREF _Toc174609845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38B04C93" w14:textId="208E5955"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46" w:history="1">
        <w:r w:rsidR="00BB0665" w:rsidRPr="00B53D63">
          <w:rPr>
            <w:rStyle w:val="Lienhypertexte"/>
            <w:noProof/>
          </w:rPr>
          <w:t>4.7.2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Révision des prix (art. 38/7)</w:t>
        </w:r>
        <w:r w:rsidR="00BB0665">
          <w:rPr>
            <w:noProof/>
            <w:webHidden/>
          </w:rPr>
          <w:tab/>
        </w:r>
        <w:r w:rsidR="00BB0665">
          <w:rPr>
            <w:noProof/>
            <w:webHidden/>
          </w:rPr>
          <w:fldChar w:fldCharType="begin"/>
        </w:r>
        <w:r w:rsidR="00BB0665">
          <w:rPr>
            <w:noProof/>
            <w:webHidden/>
          </w:rPr>
          <w:instrText xml:space="preserve"> PAGEREF _Toc174609846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5E767393" w14:textId="4C08DC59"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47" w:history="1">
        <w:r w:rsidR="00BB0665" w:rsidRPr="00B53D63">
          <w:rPr>
            <w:rStyle w:val="Lienhypertexte"/>
            <w:noProof/>
          </w:rPr>
          <w:t>4.7.3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Indemnités suite aux suspensions ordonnées par l’adjudicateur durant l’exécution (art. 38/12)</w:t>
        </w:r>
        <w:r w:rsidR="00BB0665">
          <w:rPr>
            <w:noProof/>
            <w:webHidden/>
          </w:rPr>
          <w:tab/>
        </w:r>
        <w:r w:rsidR="00BB0665">
          <w:rPr>
            <w:noProof/>
            <w:webHidden/>
          </w:rPr>
          <w:fldChar w:fldCharType="begin"/>
        </w:r>
        <w:r w:rsidR="00BB0665">
          <w:rPr>
            <w:noProof/>
            <w:webHidden/>
          </w:rPr>
          <w:instrText xml:space="preserve"> PAGEREF _Toc174609847 \h </w:instrText>
        </w:r>
        <w:r w:rsidR="00BB0665">
          <w:rPr>
            <w:noProof/>
            <w:webHidden/>
          </w:rPr>
        </w:r>
        <w:r w:rsidR="00BB0665">
          <w:rPr>
            <w:noProof/>
            <w:webHidden/>
          </w:rPr>
          <w:fldChar w:fldCharType="separate"/>
        </w:r>
        <w:r w:rsidR="00823059">
          <w:rPr>
            <w:noProof/>
            <w:webHidden/>
          </w:rPr>
          <w:t>18</w:t>
        </w:r>
        <w:r w:rsidR="00BB0665">
          <w:rPr>
            <w:noProof/>
            <w:webHidden/>
          </w:rPr>
          <w:fldChar w:fldCharType="end"/>
        </w:r>
      </w:hyperlink>
    </w:p>
    <w:p w14:paraId="013CB5E2" w14:textId="35DE6F44"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48" w:history="1">
        <w:r w:rsidR="00BB0665" w:rsidRPr="00B53D63">
          <w:rPr>
            <w:rStyle w:val="Lienhypertexte"/>
            <w:noProof/>
          </w:rPr>
          <w:t>4.7.4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Circonstances imprévisibles</w:t>
        </w:r>
        <w:r w:rsidR="00BB0665">
          <w:rPr>
            <w:noProof/>
            <w:webHidden/>
          </w:rPr>
          <w:tab/>
        </w:r>
        <w:r w:rsidR="00BB0665">
          <w:rPr>
            <w:noProof/>
            <w:webHidden/>
          </w:rPr>
          <w:fldChar w:fldCharType="begin"/>
        </w:r>
        <w:r w:rsidR="00BB0665">
          <w:rPr>
            <w:noProof/>
            <w:webHidden/>
          </w:rPr>
          <w:instrText xml:space="preserve"> PAGEREF _Toc174609848 \h </w:instrText>
        </w:r>
        <w:r w:rsidR="00BB0665">
          <w:rPr>
            <w:noProof/>
            <w:webHidden/>
          </w:rPr>
        </w:r>
        <w:r w:rsidR="00BB0665">
          <w:rPr>
            <w:noProof/>
            <w:webHidden/>
          </w:rPr>
          <w:fldChar w:fldCharType="separate"/>
        </w:r>
        <w:r w:rsidR="00823059">
          <w:rPr>
            <w:noProof/>
            <w:webHidden/>
          </w:rPr>
          <w:t>19</w:t>
        </w:r>
        <w:r w:rsidR="00BB0665">
          <w:rPr>
            <w:noProof/>
            <w:webHidden/>
          </w:rPr>
          <w:fldChar w:fldCharType="end"/>
        </w:r>
      </w:hyperlink>
    </w:p>
    <w:p w14:paraId="111A4CA9" w14:textId="2E502050"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49" w:history="1">
        <w:r w:rsidR="00BB0665" w:rsidRPr="00B53D63">
          <w:rPr>
            <w:rStyle w:val="Lienhypertexte"/>
            <w:noProof/>
          </w:rPr>
          <w:t>4.8</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Réception technique préalable (art. 41-42)</w:t>
        </w:r>
        <w:r w:rsidR="00BB0665">
          <w:rPr>
            <w:noProof/>
            <w:webHidden/>
          </w:rPr>
          <w:tab/>
        </w:r>
        <w:r w:rsidR="00BB0665">
          <w:rPr>
            <w:noProof/>
            <w:webHidden/>
          </w:rPr>
          <w:fldChar w:fldCharType="begin"/>
        </w:r>
        <w:r w:rsidR="00BB0665">
          <w:rPr>
            <w:noProof/>
            <w:webHidden/>
          </w:rPr>
          <w:instrText xml:space="preserve"> PAGEREF _Toc174609849 \h </w:instrText>
        </w:r>
        <w:r w:rsidR="00BB0665">
          <w:rPr>
            <w:noProof/>
            <w:webHidden/>
          </w:rPr>
        </w:r>
        <w:r w:rsidR="00BB0665">
          <w:rPr>
            <w:noProof/>
            <w:webHidden/>
          </w:rPr>
          <w:fldChar w:fldCharType="separate"/>
        </w:r>
        <w:r w:rsidR="00823059">
          <w:rPr>
            <w:noProof/>
            <w:webHidden/>
          </w:rPr>
          <w:t>19</w:t>
        </w:r>
        <w:r w:rsidR="00BB0665">
          <w:rPr>
            <w:noProof/>
            <w:webHidden/>
          </w:rPr>
          <w:fldChar w:fldCharType="end"/>
        </w:r>
      </w:hyperlink>
    </w:p>
    <w:p w14:paraId="38FBB3A8" w14:textId="06689A45"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50" w:history="1">
        <w:r w:rsidR="00BB0665" w:rsidRPr="00B53D63">
          <w:rPr>
            <w:rStyle w:val="Lienhypertexte"/>
            <w:noProof/>
          </w:rPr>
          <w:t>4.9</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Modalités d’exécution (art. 115 es)</w:t>
        </w:r>
        <w:r w:rsidR="00BB0665">
          <w:rPr>
            <w:noProof/>
            <w:webHidden/>
          </w:rPr>
          <w:tab/>
        </w:r>
        <w:r w:rsidR="00BB0665">
          <w:rPr>
            <w:noProof/>
            <w:webHidden/>
          </w:rPr>
          <w:fldChar w:fldCharType="begin"/>
        </w:r>
        <w:r w:rsidR="00BB0665">
          <w:rPr>
            <w:noProof/>
            <w:webHidden/>
          </w:rPr>
          <w:instrText xml:space="preserve"> PAGEREF _Toc174609850 \h </w:instrText>
        </w:r>
        <w:r w:rsidR="00BB0665">
          <w:rPr>
            <w:noProof/>
            <w:webHidden/>
          </w:rPr>
        </w:r>
        <w:r w:rsidR="00BB0665">
          <w:rPr>
            <w:noProof/>
            <w:webHidden/>
          </w:rPr>
          <w:fldChar w:fldCharType="separate"/>
        </w:r>
        <w:r w:rsidR="00823059">
          <w:rPr>
            <w:noProof/>
            <w:webHidden/>
          </w:rPr>
          <w:t>19</w:t>
        </w:r>
        <w:r w:rsidR="00BB0665">
          <w:rPr>
            <w:noProof/>
            <w:webHidden/>
          </w:rPr>
          <w:fldChar w:fldCharType="end"/>
        </w:r>
      </w:hyperlink>
    </w:p>
    <w:p w14:paraId="2B280538" w14:textId="0306523F"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1" w:history="1">
        <w:r w:rsidR="00BB0665" w:rsidRPr="00B53D63">
          <w:rPr>
            <w:rStyle w:val="Lienhypertexte"/>
            <w:noProof/>
          </w:rPr>
          <w:t>4.9.1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Commandes partielles (art. 115)</w:t>
        </w:r>
        <w:r w:rsidR="00BB0665">
          <w:rPr>
            <w:noProof/>
            <w:webHidden/>
          </w:rPr>
          <w:tab/>
        </w:r>
        <w:r w:rsidR="00BB0665">
          <w:rPr>
            <w:noProof/>
            <w:webHidden/>
          </w:rPr>
          <w:fldChar w:fldCharType="begin"/>
        </w:r>
        <w:r w:rsidR="00BB0665">
          <w:rPr>
            <w:noProof/>
            <w:webHidden/>
          </w:rPr>
          <w:instrText xml:space="preserve"> PAGEREF _Toc174609851 \h </w:instrText>
        </w:r>
        <w:r w:rsidR="00BB0665">
          <w:rPr>
            <w:noProof/>
            <w:webHidden/>
          </w:rPr>
        </w:r>
        <w:r w:rsidR="00BB0665">
          <w:rPr>
            <w:noProof/>
            <w:webHidden/>
          </w:rPr>
          <w:fldChar w:fldCharType="separate"/>
        </w:r>
        <w:r w:rsidR="00823059">
          <w:rPr>
            <w:noProof/>
            <w:webHidden/>
          </w:rPr>
          <w:t>19</w:t>
        </w:r>
        <w:r w:rsidR="00BB0665">
          <w:rPr>
            <w:noProof/>
            <w:webHidden/>
          </w:rPr>
          <w:fldChar w:fldCharType="end"/>
        </w:r>
      </w:hyperlink>
    </w:p>
    <w:p w14:paraId="395CF495" w14:textId="71E1CFC5"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2" w:history="1">
        <w:r w:rsidR="00BB0665" w:rsidRPr="00B53D63">
          <w:rPr>
            <w:rStyle w:val="Lienhypertexte"/>
            <w:noProof/>
          </w:rPr>
          <w:t>4.9.2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Délais et clauses (art. 116)</w:t>
        </w:r>
        <w:r w:rsidR="00BB0665">
          <w:rPr>
            <w:noProof/>
            <w:webHidden/>
          </w:rPr>
          <w:tab/>
        </w:r>
        <w:r w:rsidR="00BB0665">
          <w:rPr>
            <w:noProof/>
            <w:webHidden/>
          </w:rPr>
          <w:fldChar w:fldCharType="begin"/>
        </w:r>
        <w:r w:rsidR="00BB0665">
          <w:rPr>
            <w:noProof/>
            <w:webHidden/>
          </w:rPr>
          <w:instrText xml:space="preserve"> PAGEREF _Toc174609852 \h </w:instrText>
        </w:r>
        <w:r w:rsidR="00BB0665">
          <w:rPr>
            <w:noProof/>
            <w:webHidden/>
          </w:rPr>
        </w:r>
        <w:r w:rsidR="00BB0665">
          <w:rPr>
            <w:noProof/>
            <w:webHidden/>
          </w:rPr>
          <w:fldChar w:fldCharType="separate"/>
        </w:r>
        <w:r w:rsidR="00823059">
          <w:rPr>
            <w:noProof/>
            <w:webHidden/>
          </w:rPr>
          <w:t>19</w:t>
        </w:r>
        <w:r w:rsidR="00BB0665">
          <w:rPr>
            <w:noProof/>
            <w:webHidden/>
          </w:rPr>
          <w:fldChar w:fldCharType="end"/>
        </w:r>
      </w:hyperlink>
    </w:p>
    <w:p w14:paraId="3E1FDDA8" w14:textId="593A1D98"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3" w:history="1">
        <w:r w:rsidR="00BB0665" w:rsidRPr="00B53D63">
          <w:rPr>
            <w:rStyle w:val="Lienhypertexte"/>
            <w:noProof/>
          </w:rPr>
          <w:t>4.9.3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Quantités à fournir (art. 117)</w:t>
        </w:r>
        <w:r w:rsidR="00BB0665">
          <w:rPr>
            <w:noProof/>
            <w:webHidden/>
          </w:rPr>
          <w:tab/>
        </w:r>
        <w:r w:rsidR="00BB0665">
          <w:rPr>
            <w:noProof/>
            <w:webHidden/>
          </w:rPr>
          <w:fldChar w:fldCharType="begin"/>
        </w:r>
        <w:r w:rsidR="00BB0665">
          <w:rPr>
            <w:noProof/>
            <w:webHidden/>
          </w:rPr>
          <w:instrText xml:space="preserve"> PAGEREF _Toc174609853 \h </w:instrText>
        </w:r>
        <w:r w:rsidR="00BB0665">
          <w:rPr>
            <w:noProof/>
            <w:webHidden/>
          </w:rPr>
        </w:r>
        <w:r w:rsidR="00BB0665">
          <w:rPr>
            <w:noProof/>
            <w:webHidden/>
          </w:rPr>
          <w:fldChar w:fldCharType="separate"/>
        </w:r>
        <w:r w:rsidR="00823059">
          <w:rPr>
            <w:noProof/>
            <w:webHidden/>
          </w:rPr>
          <w:t>20</w:t>
        </w:r>
        <w:r w:rsidR="00BB0665">
          <w:rPr>
            <w:noProof/>
            <w:webHidden/>
          </w:rPr>
          <w:fldChar w:fldCharType="end"/>
        </w:r>
      </w:hyperlink>
    </w:p>
    <w:p w14:paraId="67875497" w14:textId="5971D8CF"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4" w:history="1">
        <w:r w:rsidR="00BB0665" w:rsidRPr="00B53D63">
          <w:rPr>
            <w:rStyle w:val="Lienhypertexte"/>
            <w:noProof/>
          </w:rPr>
          <w:t>4.9.4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Lieu où les fournitures doivent être livrées et formalités (art. 149)</w:t>
        </w:r>
        <w:r w:rsidR="00BB0665">
          <w:rPr>
            <w:noProof/>
            <w:webHidden/>
          </w:rPr>
          <w:tab/>
        </w:r>
        <w:r w:rsidR="00BB0665">
          <w:rPr>
            <w:noProof/>
            <w:webHidden/>
          </w:rPr>
          <w:fldChar w:fldCharType="begin"/>
        </w:r>
        <w:r w:rsidR="00BB0665">
          <w:rPr>
            <w:noProof/>
            <w:webHidden/>
          </w:rPr>
          <w:instrText xml:space="preserve"> PAGEREF _Toc174609854 \h </w:instrText>
        </w:r>
        <w:r w:rsidR="00BB0665">
          <w:rPr>
            <w:noProof/>
            <w:webHidden/>
          </w:rPr>
        </w:r>
        <w:r w:rsidR="00BB0665">
          <w:rPr>
            <w:noProof/>
            <w:webHidden/>
          </w:rPr>
          <w:fldChar w:fldCharType="separate"/>
        </w:r>
        <w:r w:rsidR="00823059">
          <w:rPr>
            <w:noProof/>
            <w:webHidden/>
          </w:rPr>
          <w:t>20</w:t>
        </w:r>
        <w:r w:rsidR="00BB0665">
          <w:rPr>
            <w:noProof/>
            <w:webHidden/>
          </w:rPr>
          <w:fldChar w:fldCharType="end"/>
        </w:r>
      </w:hyperlink>
    </w:p>
    <w:p w14:paraId="4DC50789" w14:textId="700EFCF8"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5" w:history="1">
        <w:r w:rsidR="00BB0665" w:rsidRPr="00B53D63">
          <w:rPr>
            <w:rStyle w:val="Lienhypertexte"/>
            <w:noProof/>
          </w:rPr>
          <w:t>4.9.5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Emballages (art.119)</w:t>
        </w:r>
        <w:r w:rsidR="00BB0665">
          <w:rPr>
            <w:noProof/>
            <w:webHidden/>
          </w:rPr>
          <w:tab/>
        </w:r>
        <w:r w:rsidR="00BB0665">
          <w:rPr>
            <w:noProof/>
            <w:webHidden/>
          </w:rPr>
          <w:fldChar w:fldCharType="begin"/>
        </w:r>
        <w:r w:rsidR="00BB0665">
          <w:rPr>
            <w:noProof/>
            <w:webHidden/>
          </w:rPr>
          <w:instrText xml:space="preserve"> PAGEREF _Toc174609855 \h </w:instrText>
        </w:r>
        <w:r w:rsidR="00BB0665">
          <w:rPr>
            <w:noProof/>
            <w:webHidden/>
          </w:rPr>
        </w:r>
        <w:r w:rsidR="00BB0665">
          <w:rPr>
            <w:noProof/>
            <w:webHidden/>
          </w:rPr>
          <w:fldChar w:fldCharType="separate"/>
        </w:r>
        <w:r w:rsidR="00823059">
          <w:rPr>
            <w:noProof/>
            <w:webHidden/>
          </w:rPr>
          <w:t>21</w:t>
        </w:r>
        <w:r w:rsidR="00BB0665">
          <w:rPr>
            <w:noProof/>
            <w:webHidden/>
          </w:rPr>
          <w:fldChar w:fldCharType="end"/>
        </w:r>
      </w:hyperlink>
    </w:p>
    <w:p w14:paraId="1ABEF514" w14:textId="7C7A6914"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6" w:history="1">
        <w:r w:rsidR="00BB0665" w:rsidRPr="00B53D63">
          <w:rPr>
            <w:rStyle w:val="Lienhypertexte"/>
            <w:noProof/>
          </w:rPr>
          <w:t>4.9.6</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Vérification de la livraison (art. 120)</w:t>
        </w:r>
        <w:r w:rsidR="00BB0665">
          <w:rPr>
            <w:noProof/>
            <w:webHidden/>
          </w:rPr>
          <w:tab/>
        </w:r>
        <w:r w:rsidR="00BB0665">
          <w:rPr>
            <w:noProof/>
            <w:webHidden/>
          </w:rPr>
          <w:fldChar w:fldCharType="begin"/>
        </w:r>
        <w:r w:rsidR="00BB0665">
          <w:rPr>
            <w:noProof/>
            <w:webHidden/>
          </w:rPr>
          <w:instrText xml:space="preserve"> PAGEREF _Toc174609856 \h </w:instrText>
        </w:r>
        <w:r w:rsidR="00BB0665">
          <w:rPr>
            <w:noProof/>
            <w:webHidden/>
          </w:rPr>
        </w:r>
        <w:r w:rsidR="00BB0665">
          <w:rPr>
            <w:noProof/>
            <w:webHidden/>
          </w:rPr>
          <w:fldChar w:fldCharType="separate"/>
        </w:r>
        <w:r w:rsidR="00823059">
          <w:rPr>
            <w:noProof/>
            <w:webHidden/>
          </w:rPr>
          <w:t>21</w:t>
        </w:r>
        <w:r w:rsidR="00BB0665">
          <w:rPr>
            <w:noProof/>
            <w:webHidden/>
          </w:rPr>
          <w:fldChar w:fldCharType="end"/>
        </w:r>
      </w:hyperlink>
    </w:p>
    <w:p w14:paraId="2ACCBFBB" w14:textId="43A8F30F"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57" w:history="1">
        <w:r w:rsidR="00BB0665" w:rsidRPr="00B53D63">
          <w:rPr>
            <w:rStyle w:val="Lienhypertexte"/>
            <w:noProof/>
          </w:rPr>
          <w:t>4.9.7</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Responsabilité du fournisseurs (art. 122)</w:t>
        </w:r>
        <w:r w:rsidR="00BB0665">
          <w:rPr>
            <w:noProof/>
            <w:webHidden/>
          </w:rPr>
          <w:tab/>
        </w:r>
        <w:r w:rsidR="00BB0665">
          <w:rPr>
            <w:noProof/>
            <w:webHidden/>
          </w:rPr>
          <w:fldChar w:fldCharType="begin"/>
        </w:r>
        <w:r w:rsidR="00BB0665">
          <w:rPr>
            <w:noProof/>
            <w:webHidden/>
          </w:rPr>
          <w:instrText xml:space="preserve"> PAGEREF _Toc174609857 \h </w:instrText>
        </w:r>
        <w:r w:rsidR="00BB0665">
          <w:rPr>
            <w:noProof/>
            <w:webHidden/>
          </w:rPr>
        </w:r>
        <w:r w:rsidR="00BB0665">
          <w:rPr>
            <w:noProof/>
            <w:webHidden/>
          </w:rPr>
          <w:fldChar w:fldCharType="separate"/>
        </w:r>
        <w:r w:rsidR="00823059">
          <w:rPr>
            <w:noProof/>
            <w:webHidden/>
          </w:rPr>
          <w:t>21</w:t>
        </w:r>
        <w:r w:rsidR="00BB0665">
          <w:rPr>
            <w:noProof/>
            <w:webHidden/>
          </w:rPr>
          <w:fldChar w:fldCharType="end"/>
        </w:r>
      </w:hyperlink>
    </w:p>
    <w:p w14:paraId="0BE43D02" w14:textId="57D02C1A"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58" w:history="1">
        <w:r w:rsidR="00BB0665" w:rsidRPr="00B53D63">
          <w:rPr>
            <w:rStyle w:val="Lienhypertexte"/>
            <w:noProof/>
          </w:rPr>
          <w:t>4.10</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Tolérance zéro exploitation et abus sexuels</w:t>
        </w:r>
        <w:r w:rsidR="00BB0665">
          <w:rPr>
            <w:noProof/>
            <w:webHidden/>
          </w:rPr>
          <w:tab/>
        </w:r>
        <w:r w:rsidR="00BB0665">
          <w:rPr>
            <w:noProof/>
            <w:webHidden/>
          </w:rPr>
          <w:fldChar w:fldCharType="begin"/>
        </w:r>
        <w:r w:rsidR="00BB0665">
          <w:rPr>
            <w:noProof/>
            <w:webHidden/>
          </w:rPr>
          <w:instrText xml:space="preserve"> PAGEREF _Toc174609858 \h </w:instrText>
        </w:r>
        <w:r w:rsidR="00BB0665">
          <w:rPr>
            <w:noProof/>
            <w:webHidden/>
          </w:rPr>
        </w:r>
        <w:r w:rsidR="00BB0665">
          <w:rPr>
            <w:noProof/>
            <w:webHidden/>
          </w:rPr>
          <w:fldChar w:fldCharType="separate"/>
        </w:r>
        <w:r w:rsidR="00823059">
          <w:rPr>
            <w:noProof/>
            <w:webHidden/>
          </w:rPr>
          <w:t>21</w:t>
        </w:r>
        <w:r w:rsidR="00BB0665">
          <w:rPr>
            <w:noProof/>
            <w:webHidden/>
          </w:rPr>
          <w:fldChar w:fldCharType="end"/>
        </w:r>
      </w:hyperlink>
    </w:p>
    <w:p w14:paraId="4E05218F" w14:textId="6580D9A7"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59" w:history="1">
        <w:r w:rsidR="00BB0665" w:rsidRPr="00B53D63">
          <w:rPr>
            <w:rStyle w:val="Lienhypertexte"/>
            <w:noProof/>
          </w:rPr>
          <w:t>4.11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Moyens d’action du Pouvoir Adjudicateur (art. 44-51 et 123-126)</w:t>
        </w:r>
        <w:r w:rsidR="00BB0665">
          <w:rPr>
            <w:noProof/>
            <w:webHidden/>
          </w:rPr>
          <w:tab/>
        </w:r>
        <w:r w:rsidR="00BB0665">
          <w:rPr>
            <w:noProof/>
            <w:webHidden/>
          </w:rPr>
          <w:fldChar w:fldCharType="begin"/>
        </w:r>
        <w:r w:rsidR="00BB0665">
          <w:rPr>
            <w:noProof/>
            <w:webHidden/>
          </w:rPr>
          <w:instrText xml:space="preserve"> PAGEREF _Toc174609859 \h </w:instrText>
        </w:r>
        <w:r w:rsidR="00BB0665">
          <w:rPr>
            <w:noProof/>
            <w:webHidden/>
          </w:rPr>
        </w:r>
        <w:r w:rsidR="00BB0665">
          <w:rPr>
            <w:noProof/>
            <w:webHidden/>
          </w:rPr>
          <w:fldChar w:fldCharType="separate"/>
        </w:r>
        <w:r w:rsidR="00823059">
          <w:rPr>
            <w:noProof/>
            <w:webHidden/>
          </w:rPr>
          <w:t>21</w:t>
        </w:r>
        <w:r w:rsidR="00BB0665">
          <w:rPr>
            <w:noProof/>
            <w:webHidden/>
          </w:rPr>
          <w:fldChar w:fldCharType="end"/>
        </w:r>
      </w:hyperlink>
    </w:p>
    <w:p w14:paraId="35E54EC1" w14:textId="5305F0EE"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0" w:history="1">
        <w:r w:rsidR="00BB0665" w:rsidRPr="00B53D63">
          <w:rPr>
            <w:rStyle w:val="Lienhypertexte"/>
            <w:noProof/>
          </w:rPr>
          <w:t>4.11.1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Défaut d’exécution (art. 44)</w:t>
        </w:r>
        <w:r w:rsidR="00BB0665">
          <w:rPr>
            <w:noProof/>
            <w:webHidden/>
          </w:rPr>
          <w:tab/>
        </w:r>
        <w:r w:rsidR="00BB0665">
          <w:rPr>
            <w:noProof/>
            <w:webHidden/>
          </w:rPr>
          <w:fldChar w:fldCharType="begin"/>
        </w:r>
        <w:r w:rsidR="00BB0665">
          <w:rPr>
            <w:noProof/>
            <w:webHidden/>
          </w:rPr>
          <w:instrText xml:space="preserve"> PAGEREF _Toc174609860 \h </w:instrText>
        </w:r>
        <w:r w:rsidR="00BB0665">
          <w:rPr>
            <w:noProof/>
            <w:webHidden/>
          </w:rPr>
        </w:r>
        <w:r w:rsidR="00BB0665">
          <w:rPr>
            <w:noProof/>
            <w:webHidden/>
          </w:rPr>
          <w:fldChar w:fldCharType="separate"/>
        </w:r>
        <w:r w:rsidR="00823059">
          <w:rPr>
            <w:noProof/>
            <w:webHidden/>
          </w:rPr>
          <w:t>22</w:t>
        </w:r>
        <w:r w:rsidR="00BB0665">
          <w:rPr>
            <w:noProof/>
            <w:webHidden/>
          </w:rPr>
          <w:fldChar w:fldCharType="end"/>
        </w:r>
      </w:hyperlink>
    </w:p>
    <w:p w14:paraId="390B19DB" w14:textId="50BC848F"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1" w:history="1">
        <w:r w:rsidR="00BB0665" w:rsidRPr="00B53D63">
          <w:rPr>
            <w:rStyle w:val="Lienhypertexte"/>
            <w:noProof/>
          </w:rPr>
          <w:t>4.11.2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Amendes pour retard (art. 46 et 123)</w:t>
        </w:r>
        <w:r w:rsidR="00BB0665">
          <w:rPr>
            <w:noProof/>
            <w:webHidden/>
          </w:rPr>
          <w:tab/>
        </w:r>
        <w:r w:rsidR="00BB0665">
          <w:rPr>
            <w:noProof/>
            <w:webHidden/>
          </w:rPr>
          <w:fldChar w:fldCharType="begin"/>
        </w:r>
        <w:r w:rsidR="00BB0665">
          <w:rPr>
            <w:noProof/>
            <w:webHidden/>
          </w:rPr>
          <w:instrText xml:space="preserve"> PAGEREF _Toc174609861 \h </w:instrText>
        </w:r>
        <w:r w:rsidR="00BB0665">
          <w:rPr>
            <w:noProof/>
            <w:webHidden/>
          </w:rPr>
        </w:r>
        <w:r w:rsidR="00BB0665">
          <w:rPr>
            <w:noProof/>
            <w:webHidden/>
          </w:rPr>
          <w:fldChar w:fldCharType="separate"/>
        </w:r>
        <w:r w:rsidR="00823059">
          <w:rPr>
            <w:noProof/>
            <w:webHidden/>
          </w:rPr>
          <w:t>22</w:t>
        </w:r>
        <w:r w:rsidR="00BB0665">
          <w:rPr>
            <w:noProof/>
            <w:webHidden/>
          </w:rPr>
          <w:fldChar w:fldCharType="end"/>
        </w:r>
      </w:hyperlink>
    </w:p>
    <w:p w14:paraId="79EBB4EE" w14:textId="1B080167"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2" w:history="1">
        <w:r w:rsidR="00BB0665" w:rsidRPr="00B53D63">
          <w:rPr>
            <w:rStyle w:val="Lienhypertexte"/>
            <w:noProof/>
          </w:rPr>
          <w:t>4.11.3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Mesures d’office (art. 47 et 124)</w:t>
        </w:r>
        <w:r w:rsidR="00BB0665">
          <w:rPr>
            <w:noProof/>
            <w:webHidden/>
          </w:rPr>
          <w:tab/>
        </w:r>
        <w:r w:rsidR="00BB0665">
          <w:rPr>
            <w:noProof/>
            <w:webHidden/>
          </w:rPr>
          <w:fldChar w:fldCharType="begin"/>
        </w:r>
        <w:r w:rsidR="00BB0665">
          <w:rPr>
            <w:noProof/>
            <w:webHidden/>
          </w:rPr>
          <w:instrText xml:space="preserve"> PAGEREF _Toc174609862 \h </w:instrText>
        </w:r>
        <w:r w:rsidR="00BB0665">
          <w:rPr>
            <w:noProof/>
            <w:webHidden/>
          </w:rPr>
        </w:r>
        <w:r w:rsidR="00BB0665">
          <w:rPr>
            <w:noProof/>
            <w:webHidden/>
          </w:rPr>
          <w:fldChar w:fldCharType="separate"/>
        </w:r>
        <w:r w:rsidR="00823059">
          <w:rPr>
            <w:noProof/>
            <w:webHidden/>
          </w:rPr>
          <w:t>22</w:t>
        </w:r>
        <w:r w:rsidR="00BB0665">
          <w:rPr>
            <w:noProof/>
            <w:webHidden/>
          </w:rPr>
          <w:fldChar w:fldCharType="end"/>
        </w:r>
      </w:hyperlink>
    </w:p>
    <w:p w14:paraId="62890E83" w14:textId="03313D97"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63" w:history="1">
        <w:r w:rsidR="00BB0665" w:rsidRPr="00B53D63">
          <w:rPr>
            <w:rStyle w:val="Lienhypertexte"/>
            <w:noProof/>
          </w:rPr>
          <w:t>4.12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Fin du marché</w:t>
        </w:r>
        <w:r w:rsidR="00BB0665">
          <w:rPr>
            <w:noProof/>
            <w:webHidden/>
          </w:rPr>
          <w:tab/>
        </w:r>
        <w:r w:rsidR="00BB0665">
          <w:rPr>
            <w:noProof/>
            <w:webHidden/>
          </w:rPr>
          <w:fldChar w:fldCharType="begin"/>
        </w:r>
        <w:r w:rsidR="00BB0665">
          <w:rPr>
            <w:noProof/>
            <w:webHidden/>
          </w:rPr>
          <w:instrText xml:space="preserve"> PAGEREF _Toc174609863 \h </w:instrText>
        </w:r>
        <w:r w:rsidR="00BB0665">
          <w:rPr>
            <w:noProof/>
            <w:webHidden/>
          </w:rPr>
        </w:r>
        <w:r w:rsidR="00BB0665">
          <w:rPr>
            <w:noProof/>
            <w:webHidden/>
          </w:rPr>
          <w:fldChar w:fldCharType="separate"/>
        </w:r>
        <w:r w:rsidR="00823059">
          <w:rPr>
            <w:noProof/>
            <w:webHidden/>
          </w:rPr>
          <w:t>23</w:t>
        </w:r>
        <w:r w:rsidR="00BB0665">
          <w:rPr>
            <w:noProof/>
            <w:webHidden/>
          </w:rPr>
          <w:fldChar w:fldCharType="end"/>
        </w:r>
      </w:hyperlink>
    </w:p>
    <w:p w14:paraId="3EFEA1C3" w14:textId="14BFB00E"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4" w:history="1">
        <w:r w:rsidR="00BB0665" w:rsidRPr="00B53D63">
          <w:rPr>
            <w:rStyle w:val="Lienhypertexte"/>
            <w:noProof/>
          </w:rPr>
          <w:t>4.12.1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Réception des produits fournis (art. 64-65 et 128)</w:t>
        </w:r>
        <w:r w:rsidR="00BB0665">
          <w:rPr>
            <w:noProof/>
            <w:webHidden/>
          </w:rPr>
          <w:tab/>
        </w:r>
        <w:r w:rsidR="00BB0665">
          <w:rPr>
            <w:noProof/>
            <w:webHidden/>
          </w:rPr>
          <w:fldChar w:fldCharType="begin"/>
        </w:r>
        <w:r w:rsidR="00BB0665">
          <w:rPr>
            <w:noProof/>
            <w:webHidden/>
          </w:rPr>
          <w:instrText xml:space="preserve"> PAGEREF _Toc174609864 \h </w:instrText>
        </w:r>
        <w:r w:rsidR="00BB0665">
          <w:rPr>
            <w:noProof/>
            <w:webHidden/>
          </w:rPr>
        </w:r>
        <w:r w:rsidR="00BB0665">
          <w:rPr>
            <w:noProof/>
            <w:webHidden/>
          </w:rPr>
          <w:fldChar w:fldCharType="separate"/>
        </w:r>
        <w:r w:rsidR="00823059">
          <w:rPr>
            <w:noProof/>
            <w:webHidden/>
          </w:rPr>
          <w:t>23</w:t>
        </w:r>
        <w:r w:rsidR="00BB0665">
          <w:rPr>
            <w:noProof/>
            <w:webHidden/>
          </w:rPr>
          <w:fldChar w:fldCharType="end"/>
        </w:r>
      </w:hyperlink>
    </w:p>
    <w:p w14:paraId="49909E71" w14:textId="4349BA51"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5" w:history="1">
        <w:r w:rsidR="00BB0665" w:rsidRPr="00B53D63">
          <w:rPr>
            <w:rStyle w:val="Lienhypertexte"/>
            <w:noProof/>
          </w:rPr>
          <w:t>4.12.2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Transfert de propriété (art. 132)</w:t>
        </w:r>
        <w:r w:rsidR="00BB0665">
          <w:rPr>
            <w:noProof/>
            <w:webHidden/>
          </w:rPr>
          <w:tab/>
        </w:r>
        <w:r w:rsidR="00BB0665">
          <w:rPr>
            <w:noProof/>
            <w:webHidden/>
          </w:rPr>
          <w:fldChar w:fldCharType="begin"/>
        </w:r>
        <w:r w:rsidR="00BB0665">
          <w:rPr>
            <w:noProof/>
            <w:webHidden/>
          </w:rPr>
          <w:instrText xml:space="preserve"> PAGEREF _Toc174609865 \h </w:instrText>
        </w:r>
        <w:r w:rsidR="00BB0665">
          <w:rPr>
            <w:noProof/>
            <w:webHidden/>
          </w:rPr>
        </w:r>
        <w:r w:rsidR="00BB0665">
          <w:rPr>
            <w:noProof/>
            <w:webHidden/>
          </w:rPr>
          <w:fldChar w:fldCharType="separate"/>
        </w:r>
        <w:r w:rsidR="00823059">
          <w:rPr>
            <w:noProof/>
            <w:webHidden/>
          </w:rPr>
          <w:t>23</w:t>
        </w:r>
        <w:r w:rsidR="00BB0665">
          <w:rPr>
            <w:noProof/>
            <w:webHidden/>
          </w:rPr>
          <w:fldChar w:fldCharType="end"/>
        </w:r>
      </w:hyperlink>
    </w:p>
    <w:p w14:paraId="4C1B1E68" w14:textId="33D3BF85"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6" w:history="1">
        <w:r w:rsidR="00BB0665" w:rsidRPr="00B53D63">
          <w:rPr>
            <w:rStyle w:val="Lienhypertexte"/>
            <w:noProof/>
          </w:rPr>
          <w:t>4.12.3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Délai de garantie (art. 134)</w:t>
        </w:r>
        <w:r w:rsidR="00BB0665">
          <w:rPr>
            <w:noProof/>
            <w:webHidden/>
          </w:rPr>
          <w:tab/>
        </w:r>
        <w:r w:rsidR="00BB0665">
          <w:rPr>
            <w:noProof/>
            <w:webHidden/>
          </w:rPr>
          <w:fldChar w:fldCharType="begin"/>
        </w:r>
        <w:r w:rsidR="00BB0665">
          <w:rPr>
            <w:noProof/>
            <w:webHidden/>
          </w:rPr>
          <w:instrText xml:space="preserve"> PAGEREF _Toc174609866 \h </w:instrText>
        </w:r>
        <w:r w:rsidR="00BB0665">
          <w:rPr>
            <w:noProof/>
            <w:webHidden/>
          </w:rPr>
        </w:r>
        <w:r w:rsidR="00BB0665">
          <w:rPr>
            <w:noProof/>
            <w:webHidden/>
          </w:rPr>
          <w:fldChar w:fldCharType="separate"/>
        </w:r>
        <w:r w:rsidR="00823059">
          <w:rPr>
            <w:noProof/>
            <w:webHidden/>
          </w:rPr>
          <w:t>23</w:t>
        </w:r>
        <w:r w:rsidR="00BB0665">
          <w:rPr>
            <w:noProof/>
            <w:webHidden/>
          </w:rPr>
          <w:fldChar w:fldCharType="end"/>
        </w:r>
      </w:hyperlink>
    </w:p>
    <w:p w14:paraId="476A4EF4" w14:textId="58FDFA11"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67" w:history="1">
        <w:r w:rsidR="00BB0665" w:rsidRPr="00B53D63">
          <w:rPr>
            <w:rStyle w:val="Lienhypertexte"/>
            <w:noProof/>
          </w:rPr>
          <w:t>4.12.4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Réception définitive (art. 135)</w:t>
        </w:r>
        <w:r w:rsidR="00BB0665">
          <w:rPr>
            <w:noProof/>
            <w:webHidden/>
          </w:rPr>
          <w:tab/>
        </w:r>
        <w:r w:rsidR="00BB0665">
          <w:rPr>
            <w:noProof/>
            <w:webHidden/>
          </w:rPr>
          <w:fldChar w:fldCharType="begin"/>
        </w:r>
        <w:r w:rsidR="00BB0665">
          <w:rPr>
            <w:noProof/>
            <w:webHidden/>
          </w:rPr>
          <w:instrText xml:space="preserve"> PAGEREF _Toc174609867 \h </w:instrText>
        </w:r>
        <w:r w:rsidR="00BB0665">
          <w:rPr>
            <w:noProof/>
            <w:webHidden/>
          </w:rPr>
        </w:r>
        <w:r w:rsidR="00BB0665">
          <w:rPr>
            <w:noProof/>
            <w:webHidden/>
          </w:rPr>
          <w:fldChar w:fldCharType="separate"/>
        </w:r>
        <w:r w:rsidR="00823059">
          <w:rPr>
            <w:noProof/>
            <w:webHidden/>
          </w:rPr>
          <w:t>24</w:t>
        </w:r>
        <w:r w:rsidR="00BB0665">
          <w:rPr>
            <w:noProof/>
            <w:webHidden/>
          </w:rPr>
          <w:fldChar w:fldCharType="end"/>
        </w:r>
      </w:hyperlink>
    </w:p>
    <w:p w14:paraId="5463B1F1" w14:textId="1FD6025A"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68" w:history="1">
        <w:r w:rsidR="00BB0665" w:rsidRPr="00B53D63">
          <w:rPr>
            <w:rStyle w:val="Lienhypertexte"/>
            <w:noProof/>
          </w:rPr>
          <w:t>4.13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Facturation et paiement des services (art. 66 à 72 et 127)</w:t>
        </w:r>
        <w:r w:rsidR="00BB0665">
          <w:rPr>
            <w:noProof/>
            <w:webHidden/>
          </w:rPr>
          <w:tab/>
        </w:r>
        <w:r w:rsidR="00BB0665">
          <w:rPr>
            <w:noProof/>
            <w:webHidden/>
          </w:rPr>
          <w:fldChar w:fldCharType="begin"/>
        </w:r>
        <w:r w:rsidR="00BB0665">
          <w:rPr>
            <w:noProof/>
            <w:webHidden/>
          </w:rPr>
          <w:instrText xml:space="preserve"> PAGEREF _Toc174609868 \h </w:instrText>
        </w:r>
        <w:r w:rsidR="00BB0665">
          <w:rPr>
            <w:noProof/>
            <w:webHidden/>
          </w:rPr>
        </w:r>
        <w:r w:rsidR="00BB0665">
          <w:rPr>
            <w:noProof/>
            <w:webHidden/>
          </w:rPr>
          <w:fldChar w:fldCharType="separate"/>
        </w:r>
        <w:r w:rsidR="00823059">
          <w:rPr>
            <w:noProof/>
            <w:webHidden/>
          </w:rPr>
          <w:t>24</w:t>
        </w:r>
        <w:r w:rsidR="00BB0665">
          <w:rPr>
            <w:noProof/>
            <w:webHidden/>
          </w:rPr>
          <w:fldChar w:fldCharType="end"/>
        </w:r>
      </w:hyperlink>
    </w:p>
    <w:p w14:paraId="0FAE5973" w14:textId="553254E5"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69" w:history="1">
        <w:r w:rsidR="00BB0665" w:rsidRPr="00B53D63">
          <w:rPr>
            <w:rStyle w:val="Lienhypertexte"/>
            <w:noProof/>
          </w:rPr>
          <w:t>4.14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Litiges (art. 73)</w:t>
        </w:r>
        <w:r w:rsidR="00BB0665">
          <w:rPr>
            <w:noProof/>
            <w:webHidden/>
          </w:rPr>
          <w:tab/>
        </w:r>
        <w:r w:rsidR="00BB0665">
          <w:rPr>
            <w:noProof/>
            <w:webHidden/>
          </w:rPr>
          <w:fldChar w:fldCharType="begin"/>
        </w:r>
        <w:r w:rsidR="00BB0665">
          <w:rPr>
            <w:noProof/>
            <w:webHidden/>
          </w:rPr>
          <w:instrText xml:space="preserve"> PAGEREF _Toc174609869 \h </w:instrText>
        </w:r>
        <w:r w:rsidR="00BB0665">
          <w:rPr>
            <w:noProof/>
            <w:webHidden/>
          </w:rPr>
        </w:r>
        <w:r w:rsidR="00BB0665">
          <w:rPr>
            <w:noProof/>
            <w:webHidden/>
          </w:rPr>
          <w:fldChar w:fldCharType="separate"/>
        </w:r>
        <w:r w:rsidR="00823059">
          <w:rPr>
            <w:noProof/>
            <w:webHidden/>
          </w:rPr>
          <w:t>24</w:t>
        </w:r>
        <w:r w:rsidR="00BB0665">
          <w:rPr>
            <w:noProof/>
            <w:webHidden/>
          </w:rPr>
          <w:fldChar w:fldCharType="end"/>
        </w:r>
      </w:hyperlink>
    </w:p>
    <w:p w14:paraId="2EAA3DA9" w14:textId="349911E4" w:rsidR="00BB066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609870" w:history="1">
        <w:r w:rsidR="00BB0665" w:rsidRPr="00B53D63">
          <w:rPr>
            <w:rStyle w:val="Lienhypertexte"/>
            <w:noProof/>
          </w:rPr>
          <w:t>5</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Termes de référence</w:t>
        </w:r>
        <w:r w:rsidR="00BB0665">
          <w:rPr>
            <w:noProof/>
            <w:webHidden/>
          </w:rPr>
          <w:tab/>
        </w:r>
        <w:r w:rsidR="00BB0665">
          <w:rPr>
            <w:noProof/>
            <w:webHidden/>
          </w:rPr>
          <w:fldChar w:fldCharType="begin"/>
        </w:r>
        <w:r w:rsidR="00BB0665">
          <w:rPr>
            <w:noProof/>
            <w:webHidden/>
          </w:rPr>
          <w:instrText xml:space="preserve"> PAGEREF _Toc174609870 \h </w:instrText>
        </w:r>
        <w:r w:rsidR="00BB0665">
          <w:rPr>
            <w:noProof/>
            <w:webHidden/>
          </w:rPr>
        </w:r>
        <w:r w:rsidR="00BB0665">
          <w:rPr>
            <w:noProof/>
            <w:webHidden/>
          </w:rPr>
          <w:fldChar w:fldCharType="separate"/>
        </w:r>
        <w:r w:rsidR="00823059">
          <w:rPr>
            <w:noProof/>
            <w:webHidden/>
          </w:rPr>
          <w:t>25</w:t>
        </w:r>
        <w:r w:rsidR="00BB0665">
          <w:rPr>
            <w:noProof/>
            <w:webHidden/>
          </w:rPr>
          <w:fldChar w:fldCharType="end"/>
        </w:r>
      </w:hyperlink>
    </w:p>
    <w:p w14:paraId="540C4EAA" w14:textId="6E4FAFAD"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1" w:history="1">
        <w:r w:rsidR="00BB0665" w:rsidRPr="00B53D63">
          <w:rPr>
            <w:rStyle w:val="Lienhypertexte"/>
            <w:noProof/>
          </w:rPr>
          <w:t>5.1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Conditions générales</w:t>
        </w:r>
        <w:r w:rsidR="00BB0665">
          <w:rPr>
            <w:noProof/>
            <w:webHidden/>
          </w:rPr>
          <w:tab/>
        </w:r>
        <w:r w:rsidR="00BB0665">
          <w:rPr>
            <w:noProof/>
            <w:webHidden/>
          </w:rPr>
          <w:fldChar w:fldCharType="begin"/>
        </w:r>
        <w:r w:rsidR="00BB0665">
          <w:rPr>
            <w:noProof/>
            <w:webHidden/>
          </w:rPr>
          <w:instrText xml:space="preserve"> PAGEREF _Toc174609871 \h </w:instrText>
        </w:r>
        <w:r w:rsidR="00BB0665">
          <w:rPr>
            <w:noProof/>
            <w:webHidden/>
          </w:rPr>
        </w:r>
        <w:r w:rsidR="00BB0665">
          <w:rPr>
            <w:noProof/>
            <w:webHidden/>
          </w:rPr>
          <w:fldChar w:fldCharType="separate"/>
        </w:r>
        <w:r w:rsidR="00823059">
          <w:rPr>
            <w:noProof/>
            <w:webHidden/>
          </w:rPr>
          <w:t>25</w:t>
        </w:r>
        <w:r w:rsidR="00BB0665">
          <w:rPr>
            <w:noProof/>
            <w:webHidden/>
          </w:rPr>
          <w:fldChar w:fldCharType="end"/>
        </w:r>
      </w:hyperlink>
    </w:p>
    <w:p w14:paraId="7732BA87" w14:textId="3ECE5F5F"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2" w:history="1">
        <w:r w:rsidR="00BB0665" w:rsidRPr="00B53D63">
          <w:rPr>
            <w:rStyle w:val="Lienhypertexte"/>
            <w:noProof/>
          </w:rPr>
          <w:t>5.2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5Manuel d’utilisation et d’entretien</w:t>
        </w:r>
        <w:r w:rsidR="00BB0665">
          <w:rPr>
            <w:noProof/>
            <w:webHidden/>
          </w:rPr>
          <w:tab/>
        </w:r>
        <w:r w:rsidR="00BB0665">
          <w:rPr>
            <w:noProof/>
            <w:webHidden/>
          </w:rPr>
          <w:fldChar w:fldCharType="begin"/>
        </w:r>
        <w:r w:rsidR="00BB0665">
          <w:rPr>
            <w:noProof/>
            <w:webHidden/>
          </w:rPr>
          <w:instrText xml:space="preserve"> PAGEREF _Toc174609872 \h </w:instrText>
        </w:r>
        <w:r w:rsidR="00BB0665">
          <w:rPr>
            <w:noProof/>
            <w:webHidden/>
          </w:rPr>
        </w:r>
        <w:r w:rsidR="00BB0665">
          <w:rPr>
            <w:noProof/>
            <w:webHidden/>
          </w:rPr>
          <w:fldChar w:fldCharType="separate"/>
        </w:r>
        <w:r w:rsidR="00823059">
          <w:rPr>
            <w:noProof/>
            <w:webHidden/>
          </w:rPr>
          <w:t>25</w:t>
        </w:r>
        <w:r w:rsidR="00BB0665">
          <w:rPr>
            <w:noProof/>
            <w:webHidden/>
          </w:rPr>
          <w:fldChar w:fldCharType="end"/>
        </w:r>
      </w:hyperlink>
    </w:p>
    <w:p w14:paraId="702AC706" w14:textId="03953A94"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3" w:history="1">
        <w:r w:rsidR="00BB0665" w:rsidRPr="00B53D63">
          <w:rPr>
            <w:rStyle w:val="Lienhypertexte"/>
            <w:noProof/>
          </w:rPr>
          <w:t>5.3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Modification intermédiaire des fournitures</w:t>
        </w:r>
        <w:r w:rsidR="00BB0665">
          <w:rPr>
            <w:noProof/>
            <w:webHidden/>
          </w:rPr>
          <w:tab/>
        </w:r>
        <w:r w:rsidR="00BB0665">
          <w:rPr>
            <w:noProof/>
            <w:webHidden/>
          </w:rPr>
          <w:fldChar w:fldCharType="begin"/>
        </w:r>
        <w:r w:rsidR="00BB0665">
          <w:rPr>
            <w:noProof/>
            <w:webHidden/>
          </w:rPr>
          <w:instrText xml:space="preserve"> PAGEREF _Toc174609873 \h </w:instrText>
        </w:r>
        <w:r w:rsidR="00BB0665">
          <w:rPr>
            <w:noProof/>
            <w:webHidden/>
          </w:rPr>
        </w:r>
        <w:r w:rsidR="00BB0665">
          <w:rPr>
            <w:noProof/>
            <w:webHidden/>
          </w:rPr>
          <w:fldChar w:fldCharType="separate"/>
        </w:r>
        <w:r w:rsidR="00823059">
          <w:rPr>
            <w:noProof/>
            <w:webHidden/>
          </w:rPr>
          <w:t>25</w:t>
        </w:r>
        <w:r w:rsidR="00BB0665">
          <w:rPr>
            <w:noProof/>
            <w:webHidden/>
          </w:rPr>
          <w:fldChar w:fldCharType="end"/>
        </w:r>
      </w:hyperlink>
    </w:p>
    <w:p w14:paraId="3422264B" w14:textId="16C837E8"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4" w:history="1">
        <w:r w:rsidR="00BB0665" w:rsidRPr="00B53D63">
          <w:rPr>
            <w:rStyle w:val="Lienhypertexte"/>
            <w:noProof/>
          </w:rPr>
          <w:t>5.4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Service après-vente</w:t>
        </w:r>
        <w:r w:rsidR="00BB0665">
          <w:rPr>
            <w:noProof/>
            <w:webHidden/>
          </w:rPr>
          <w:tab/>
        </w:r>
        <w:r w:rsidR="00BB0665">
          <w:rPr>
            <w:noProof/>
            <w:webHidden/>
          </w:rPr>
          <w:fldChar w:fldCharType="begin"/>
        </w:r>
        <w:r w:rsidR="00BB0665">
          <w:rPr>
            <w:noProof/>
            <w:webHidden/>
          </w:rPr>
          <w:instrText xml:space="preserve"> PAGEREF _Toc174609874 \h </w:instrText>
        </w:r>
        <w:r w:rsidR="00BB0665">
          <w:rPr>
            <w:noProof/>
            <w:webHidden/>
          </w:rPr>
          <w:fldChar w:fldCharType="separate"/>
        </w:r>
        <w:r w:rsidR="00823059">
          <w:rPr>
            <w:b/>
            <w:bCs/>
            <w:noProof/>
            <w:webHidden/>
            <w:lang w:val="fr-FR"/>
          </w:rPr>
          <w:t>Erreur ! Signet non défini.</w:t>
        </w:r>
        <w:r w:rsidR="00BB0665">
          <w:rPr>
            <w:noProof/>
            <w:webHidden/>
          </w:rPr>
          <w:fldChar w:fldCharType="end"/>
        </w:r>
      </w:hyperlink>
    </w:p>
    <w:p w14:paraId="1D23E17E" w14:textId="44A3C55B"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5" w:history="1">
        <w:r w:rsidR="00BB0665" w:rsidRPr="00B53D63">
          <w:rPr>
            <w:rStyle w:val="Lienhypertexte"/>
            <w:noProof/>
          </w:rPr>
          <w:t>5.5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Fiches techniques</w:t>
        </w:r>
        <w:r w:rsidR="00BB0665">
          <w:rPr>
            <w:noProof/>
            <w:webHidden/>
          </w:rPr>
          <w:tab/>
        </w:r>
        <w:r w:rsidR="00BB0665">
          <w:rPr>
            <w:noProof/>
            <w:webHidden/>
          </w:rPr>
          <w:fldChar w:fldCharType="begin"/>
        </w:r>
        <w:r w:rsidR="00BB0665">
          <w:rPr>
            <w:noProof/>
            <w:webHidden/>
          </w:rPr>
          <w:instrText xml:space="preserve"> PAGEREF _Toc174609875 \h </w:instrText>
        </w:r>
        <w:r w:rsidR="00BB0665">
          <w:rPr>
            <w:noProof/>
            <w:webHidden/>
          </w:rPr>
        </w:r>
        <w:r w:rsidR="00BB0665">
          <w:rPr>
            <w:noProof/>
            <w:webHidden/>
          </w:rPr>
          <w:fldChar w:fldCharType="separate"/>
        </w:r>
        <w:r w:rsidR="00823059">
          <w:rPr>
            <w:noProof/>
            <w:webHidden/>
          </w:rPr>
          <w:t>25</w:t>
        </w:r>
        <w:r w:rsidR="00BB0665">
          <w:rPr>
            <w:noProof/>
            <w:webHidden/>
          </w:rPr>
          <w:fldChar w:fldCharType="end"/>
        </w:r>
      </w:hyperlink>
    </w:p>
    <w:p w14:paraId="048E54E0" w14:textId="286B572E" w:rsidR="00BB066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609876" w:history="1">
        <w:r w:rsidR="00BB0665" w:rsidRPr="00B53D63">
          <w:rPr>
            <w:rStyle w:val="Lienhypertexte"/>
            <w:noProof/>
          </w:rPr>
          <w:t>6</w:t>
        </w:r>
        <w:r w:rsidR="00BB0665">
          <w:rPr>
            <w:rFonts w:asciiTheme="minorHAnsi" w:eastAsiaTheme="minorEastAsia" w:hAnsiTheme="minorHAnsi" w:cstheme="minorBidi"/>
            <w:b w:val="0"/>
            <w:noProof/>
            <w:color w:val="auto"/>
            <w:kern w:val="2"/>
            <w:sz w:val="24"/>
            <w:szCs w:val="24"/>
            <w:lang w:val="fr-FR" w:eastAsia="fr-FR"/>
            <w14:ligatures w14:val="standardContextual"/>
          </w:rPr>
          <w:tab/>
        </w:r>
        <w:r w:rsidR="00BB0665" w:rsidRPr="00B53D63">
          <w:rPr>
            <w:rStyle w:val="Lienhypertexte"/>
            <w:noProof/>
          </w:rPr>
          <w:t>Formulaires</w:t>
        </w:r>
        <w:r w:rsidR="00BB0665">
          <w:rPr>
            <w:noProof/>
            <w:webHidden/>
          </w:rPr>
          <w:tab/>
        </w:r>
        <w:r w:rsidR="00BB0665">
          <w:rPr>
            <w:noProof/>
            <w:webHidden/>
          </w:rPr>
          <w:fldChar w:fldCharType="begin"/>
        </w:r>
        <w:r w:rsidR="00BB0665">
          <w:rPr>
            <w:noProof/>
            <w:webHidden/>
          </w:rPr>
          <w:instrText xml:space="preserve"> PAGEREF _Toc174609876 \h </w:instrText>
        </w:r>
        <w:r w:rsidR="00BB0665">
          <w:rPr>
            <w:noProof/>
            <w:webHidden/>
          </w:rPr>
        </w:r>
        <w:r w:rsidR="00BB0665">
          <w:rPr>
            <w:noProof/>
            <w:webHidden/>
          </w:rPr>
          <w:fldChar w:fldCharType="separate"/>
        </w:r>
        <w:r w:rsidR="00823059">
          <w:rPr>
            <w:noProof/>
            <w:webHidden/>
          </w:rPr>
          <w:t>28</w:t>
        </w:r>
        <w:r w:rsidR="00BB0665">
          <w:rPr>
            <w:noProof/>
            <w:webHidden/>
          </w:rPr>
          <w:fldChar w:fldCharType="end"/>
        </w:r>
      </w:hyperlink>
    </w:p>
    <w:p w14:paraId="635ACE65" w14:textId="4083703F"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77" w:history="1">
        <w:r w:rsidR="00BB0665" w:rsidRPr="00B53D63">
          <w:rPr>
            <w:rStyle w:val="Lienhypertexte"/>
            <w:noProof/>
          </w:rPr>
          <w:t>6.1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Fiche d’identification</w:t>
        </w:r>
        <w:r w:rsidR="00BB0665">
          <w:rPr>
            <w:noProof/>
            <w:webHidden/>
          </w:rPr>
          <w:tab/>
        </w:r>
        <w:r w:rsidR="00BB0665">
          <w:rPr>
            <w:noProof/>
            <w:webHidden/>
          </w:rPr>
          <w:fldChar w:fldCharType="begin"/>
        </w:r>
        <w:r w:rsidR="00BB0665">
          <w:rPr>
            <w:noProof/>
            <w:webHidden/>
          </w:rPr>
          <w:instrText xml:space="preserve"> PAGEREF _Toc174609877 \h </w:instrText>
        </w:r>
        <w:r w:rsidR="00BB0665">
          <w:rPr>
            <w:noProof/>
            <w:webHidden/>
          </w:rPr>
        </w:r>
        <w:r w:rsidR="00BB0665">
          <w:rPr>
            <w:noProof/>
            <w:webHidden/>
          </w:rPr>
          <w:fldChar w:fldCharType="separate"/>
        </w:r>
        <w:r w:rsidR="00823059">
          <w:rPr>
            <w:noProof/>
            <w:webHidden/>
          </w:rPr>
          <w:t>28</w:t>
        </w:r>
        <w:r w:rsidR="00BB0665">
          <w:rPr>
            <w:noProof/>
            <w:webHidden/>
          </w:rPr>
          <w:fldChar w:fldCharType="end"/>
        </w:r>
      </w:hyperlink>
    </w:p>
    <w:p w14:paraId="2DACDB4C" w14:textId="7F466416"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78" w:history="1">
        <w:r w:rsidR="00BB0665" w:rsidRPr="00B53D63">
          <w:rPr>
            <w:rStyle w:val="Lienhypertexte"/>
            <w:noProof/>
          </w:rPr>
          <w:t>6.1.1</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Personne physique</w:t>
        </w:r>
        <w:r w:rsidR="00BB0665">
          <w:rPr>
            <w:noProof/>
            <w:webHidden/>
          </w:rPr>
          <w:tab/>
        </w:r>
        <w:r w:rsidR="00BB0665">
          <w:rPr>
            <w:noProof/>
            <w:webHidden/>
          </w:rPr>
          <w:fldChar w:fldCharType="begin"/>
        </w:r>
        <w:r w:rsidR="00BB0665">
          <w:rPr>
            <w:noProof/>
            <w:webHidden/>
          </w:rPr>
          <w:instrText xml:space="preserve"> PAGEREF _Toc174609878 \h </w:instrText>
        </w:r>
        <w:r w:rsidR="00BB0665">
          <w:rPr>
            <w:noProof/>
            <w:webHidden/>
          </w:rPr>
        </w:r>
        <w:r w:rsidR="00BB0665">
          <w:rPr>
            <w:noProof/>
            <w:webHidden/>
          </w:rPr>
          <w:fldChar w:fldCharType="separate"/>
        </w:r>
        <w:r w:rsidR="00823059">
          <w:rPr>
            <w:noProof/>
            <w:webHidden/>
          </w:rPr>
          <w:t>28</w:t>
        </w:r>
        <w:r w:rsidR="00BB0665">
          <w:rPr>
            <w:noProof/>
            <w:webHidden/>
          </w:rPr>
          <w:fldChar w:fldCharType="end"/>
        </w:r>
      </w:hyperlink>
    </w:p>
    <w:p w14:paraId="5B65CDF2" w14:textId="5EF2DDCE"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79" w:history="1">
        <w:r w:rsidR="00BB0665" w:rsidRPr="00B53D63">
          <w:rPr>
            <w:rStyle w:val="Lienhypertexte"/>
            <w:noProof/>
          </w:rPr>
          <w:t>6.1.2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Entité de droit privé/public ayant une forme juridique</w:t>
        </w:r>
        <w:r w:rsidR="00BB0665">
          <w:rPr>
            <w:noProof/>
            <w:webHidden/>
          </w:rPr>
          <w:tab/>
        </w:r>
        <w:r w:rsidR="00BB0665">
          <w:rPr>
            <w:noProof/>
            <w:webHidden/>
          </w:rPr>
          <w:fldChar w:fldCharType="begin"/>
        </w:r>
        <w:r w:rsidR="00BB0665">
          <w:rPr>
            <w:noProof/>
            <w:webHidden/>
          </w:rPr>
          <w:instrText xml:space="preserve"> PAGEREF _Toc174609879 \h </w:instrText>
        </w:r>
        <w:r w:rsidR="00BB0665">
          <w:rPr>
            <w:noProof/>
            <w:webHidden/>
          </w:rPr>
        </w:r>
        <w:r w:rsidR="00BB0665">
          <w:rPr>
            <w:noProof/>
            <w:webHidden/>
          </w:rPr>
          <w:fldChar w:fldCharType="separate"/>
        </w:r>
        <w:r w:rsidR="00823059">
          <w:rPr>
            <w:noProof/>
            <w:webHidden/>
          </w:rPr>
          <w:t>29</w:t>
        </w:r>
        <w:r w:rsidR="00BB0665">
          <w:rPr>
            <w:noProof/>
            <w:webHidden/>
          </w:rPr>
          <w:fldChar w:fldCharType="end"/>
        </w:r>
      </w:hyperlink>
    </w:p>
    <w:p w14:paraId="6B9AA6DC" w14:textId="34F1B2DB"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80" w:history="1">
        <w:r w:rsidR="00BB0665" w:rsidRPr="00B53D63">
          <w:rPr>
            <w:rStyle w:val="Lienhypertexte"/>
            <w:noProof/>
          </w:rPr>
          <w:t>6.1.3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Entité de droit public</w:t>
        </w:r>
        <w:r w:rsidR="00BB0665">
          <w:rPr>
            <w:noProof/>
            <w:webHidden/>
          </w:rPr>
          <w:tab/>
        </w:r>
        <w:r w:rsidR="00BB0665">
          <w:rPr>
            <w:noProof/>
            <w:webHidden/>
          </w:rPr>
          <w:fldChar w:fldCharType="begin"/>
        </w:r>
        <w:r w:rsidR="00BB0665">
          <w:rPr>
            <w:noProof/>
            <w:webHidden/>
          </w:rPr>
          <w:instrText xml:space="preserve"> PAGEREF _Toc174609880 \h </w:instrText>
        </w:r>
        <w:r w:rsidR="00BB0665">
          <w:rPr>
            <w:noProof/>
            <w:webHidden/>
          </w:rPr>
        </w:r>
        <w:r w:rsidR="00BB0665">
          <w:rPr>
            <w:noProof/>
            <w:webHidden/>
          </w:rPr>
          <w:fldChar w:fldCharType="separate"/>
        </w:r>
        <w:r w:rsidR="00823059">
          <w:rPr>
            <w:noProof/>
            <w:webHidden/>
          </w:rPr>
          <w:t>30</w:t>
        </w:r>
        <w:r w:rsidR="00BB0665">
          <w:rPr>
            <w:noProof/>
            <w:webHidden/>
          </w:rPr>
          <w:fldChar w:fldCharType="end"/>
        </w:r>
      </w:hyperlink>
    </w:p>
    <w:p w14:paraId="27003FFB" w14:textId="11106991" w:rsidR="00BB066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609881" w:history="1">
        <w:r w:rsidR="00BB0665" w:rsidRPr="00B53D63">
          <w:rPr>
            <w:rStyle w:val="Lienhypertexte"/>
            <w:noProof/>
          </w:rPr>
          <w:t>6.1.4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Sous-traitants</w:t>
        </w:r>
        <w:r w:rsidR="00BB0665">
          <w:rPr>
            <w:noProof/>
            <w:webHidden/>
          </w:rPr>
          <w:tab/>
        </w:r>
        <w:r w:rsidR="00BB0665">
          <w:rPr>
            <w:noProof/>
            <w:webHidden/>
          </w:rPr>
          <w:fldChar w:fldCharType="begin"/>
        </w:r>
        <w:r w:rsidR="00BB0665">
          <w:rPr>
            <w:noProof/>
            <w:webHidden/>
          </w:rPr>
          <w:instrText xml:space="preserve"> PAGEREF _Toc174609881 \h </w:instrText>
        </w:r>
        <w:r w:rsidR="00BB0665">
          <w:rPr>
            <w:noProof/>
            <w:webHidden/>
          </w:rPr>
        </w:r>
        <w:r w:rsidR="00BB0665">
          <w:rPr>
            <w:noProof/>
            <w:webHidden/>
          </w:rPr>
          <w:fldChar w:fldCharType="separate"/>
        </w:r>
        <w:r w:rsidR="00823059">
          <w:rPr>
            <w:noProof/>
            <w:webHidden/>
          </w:rPr>
          <w:t>30</w:t>
        </w:r>
        <w:r w:rsidR="00BB0665">
          <w:rPr>
            <w:noProof/>
            <w:webHidden/>
          </w:rPr>
          <w:fldChar w:fldCharType="end"/>
        </w:r>
      </w:hyperlink>
    </w:p>
    <w:p w14:paraId="4FA355FA" w14:textId="701610E5"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82" w:history="1">
        <w:r w:rsidR="00BB0665" w:rsidRPr="00B53D63">
          <w:rPr>
            <w:rStyle w:val="Lienhypertexte"/>
            <w:noProof/>
          </w:rPr>
          <w:t>6.2</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Formulaire d’offre - Prix</w:t>
        </w:r>
        <w:r w:rsidR="00BB0665">
          <w:rPr>
            <w:noProof/>
            <w:webHidden/>
          </w:rPr>
          <w:tab/>
        </w:r>
        <w:r w:rsidR="00BB0665">
          <w:rPr>
            <w:noProof/>
            <w:webHidden/>
          </w:rPr>
          <w:fldChar w:fldCharType="begin"/>
        </w:r>
        <w:r w:rsidR="00BB0665">
          <w:rPr>
            <w:noProof/>
            <w:webHidden/>
          </w:rPr>
          <w:instrText xml:space="preserve"> PAGEREF _Toc174609882 \h </w:instrText>
        </w:r>
        <w:r w:rsidR="00BB0665">
          <w:rPr>
            <w:noProof/>
            <w:webHidden/>
          </w:rPr>
        </w:r>
        <w:r w:rsidR="00BB0665">
          <w:rPr>
            <w:noProof/>
            <w:webHidden/>
          </w:rPr>
          <w:fldChar w:fldCharType="separate"/>
        </w:r>
        <w:r w:rsidR="00823059">
          <w:rPr>
            <w:noProof/>
            <w:webHidden/>
          </w:rPr>
          <w:t>31</w:t>
        </w:r>
        <w:r w:rsidR="00BB0665">
          <w:rPr>
            <w:noProof/>
            <w:webHidden/>
          </w:rPr>
          <w:fldChar w:fldCharType="end"/>
        </w:r>
      </w:hyperlink>
    </w:p>
    <w:p w14:paraId="482630D6" w14:textId="3952F572"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83" w:history="1">
        <w:r w:rsidR="00BB0665" w:rsidRPr="00B53D63">
          <w:rPr>
            <w:rStyle w:val="Lienhypertexte"/>
            <w:noProof/>
          </w:rPr>
          <w:t>6.3</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Déclaration sur l’honneur – motifs d’exclusion</w:t>
        </w:r>
        <w:r w:rsidR="00BB0665">
          <w:rPr>
            <w:noProof/>
            <w:webHidden/>
          </w:rPr>
          <w:tab/>
        </w:r>
        <w:r w:rsidR="00BB0665">
          <w:rPr>
            <w:noProof/>
            <w:webHidden/>
          </w:rPr>
          <w:fldChar w:fldCharType="begin"/>
        </w:r>
        <w:r w:rsidR="00BB0665">
          <w:rPr>
            <w:noProof/>
            <w:webHidden/>
          </w:rPr>
          <w:instrText xml:space="preserve"> PAGEREF _Toc174609883 \h </w:instrText>
        </w:r>
        <w:r w:rsidR="00BB0665">
          <w:rPr>
            <w:noProof/>
            <w:webHidden/>
          </w:rPr>
        </w:r>
        <w:r w:rsidR="00BB0665">
          <w:rPr>
            <w:noProof/>
            <w:webHidden/>
          </w:rPr>
          <w:fldChar w:fldCharType="separate"/>
        </w:r>
        <w:r w:rsidR="00823059">
          <w:rPr>
            <w:noProof/>
            <w:webHidden/>
          </w:rPr>
          <w:t>32</w:t>
        </w:r>
        <w:r w:rsidR="00BB0665">
          <w:rPr>
            <w:noProof/>
            <w:webHidden/>
          </w:rPr>
          <w:fldChar w:fldCharType="end"/>
        </w:r>
      </w:hyperlink>
    </w:p>
    <w:p w14:paraId="7C2C537C" w14:textId="72376200"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84" w:history="1">
        <w:r w:rsidR="00BB0665" w:rsidRPr="00B53D63">
          <w:rPr>
            <w:rStyle w:val="Lienhypertexte"/>
            <w:noProof/>
          </w:rPr>
          <w:t>6.4</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Déclaration intégrité soumissionnaires</w:t>
        </w:r>
        <w:r w:rsidR="00BB0665">
          <w:rPr>
            <w:noProof/>
            <w:webHidden/>
          </w:rPr>
          <w:tab/>
        </w:r>
        <w:r w:rsidR="00BB0665">
          <w:rPr>
            <w:noProof/>
            <w:webHidden/>
          </w:rPr>
          <w:fldChar w:fldCharType="begin"/>
        </w:r>
        <w:r w:rsidR="00BB0665">
          <w:rPr>
            <w:noProof/>
            <w:webHidden/>
          </w:rPr>
          <w:instrText xml:space="preserve"> PAGEREF _Toc174609884 \h </w:instrText>
        </w:r>
        <w:r w:rsidR="00BB0665">
          <w:rPr>
            <w:noProof/>
            <w:webHidden/>
          </w:rPr>
        </w:r>
        <w:r w:rsidR="00BB0665">
          <w:rPr>
            <w:noProof/>
            <w:webHidden/>
          </w:rPr>
          <w:fldChar w:fldCharType="separate"/>
        </w:r>
        <w:r w:rsidR="00823059">
          <w:rPr>
            <w:noProof/>
            <w:webHidden/>
          </w:rPr>
          <w:t>34</w:t>
        </w:r>
        <w:r w:rsidR="00BB0665">
          <w:rPr>
            <w:noProof/>
            <w:webHidden/>
          </w:rPr>
          <w:fldChar w:fldCharType="end"/>
        </w:r>
      </w:hyperlink>
    </w:p>
    <w:p w14:paraId="4B8BC2C4" w14:textId="074B209E" w:rsidR="00BB066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609885" w:history="1">
        <w:r w:rsidR="00BB0665" w:rsidRPr="00B53D63">
          <w:rPr>
            <w:rStyle w:val="Lienhypertexte"/>
            <w:noProof/>
          </w:rPr>
          <w:t>6.5</w:t>
        </w:r>
        <w:r w:rsidR="00BB0665">
          <w:rPr>
            <w:rFonts w:asciiTheme="minorHAnsi" w:eastAsiaTheme="minorEastAsia" w:hAnsiTheme="minorHAnsi" w:cstheme="minorBidi"/>
            <w:noProof/>
            <w:color w:val="auto"/>
            <w:kern w:val="2"/>
            <w:sz w:val="24"/>
            <w:szCs w:val="24"/>
            <w:lang w:val="fr-FR" w:eastAsia="fr-FR"/>
            <w14:ligatures w14:val="standardContextual"/>
          </w:rPr>
          <w:tab/>
        </w:r>
        <w:r w:rsidR="00BB0665" w:rsidRPr="00B53D63">
          <w:rPr>
            <w:rStyle w:val="Lienhypertexte"/>
            <w:noProof/>
          </w:rPr>
          <w:t>Documents à remettre – liste exhaustive</w:t>
        </w:r>
        <w:r w:rsidR="00BB0665">
          <w:rPr>
            <w:noProof/>
            <w:webHidden/>
          </w:rPr>
          <w:tab/>
        </w:r>
        <w:r w:rsidR="00BB0665">
          <w:rPr>
            <w:noProof/>
            <w:webHidden/>
          </w:rPr>
          <w:fldChar w:fldCharType="begin"/>
        </w:r>
        <w:r w:rsidR="00BB0665">
          <w:rPr>
            <w:noProof/>
            <w:webHidden/>
          </w:rPr>
          <w:instrText xml:space="preserve"> PAGEREF _Toc174609885 \h </w:instrText>
        </w:r>
        <w:r w:rsidR="00BB0665">
          <w:rPr>
            <w:noProof/>
            <w:webHidden/>
          </w:rPr>
        </w:r>
        <w:r w:rsidR="00BB0665">
          <w:rPr>
            <w:noProof/>
            <w:webHidden/>
          </w:rPr>
          <w:fldChar w:fldCharType="separate"/>
        </w:r>
        <w:r w:rsidR="00823059">
          <w:rPr>
            <w:noProof/>
            <w:webHidden/>
          </w:rPr>
          <w:t>35</w:t>
        </w:r>
        <w:r w:rsidR="00BB0665">
          <w:rPr>
            <w:noProof/>
            <w:webHidden/>
          </w:rPr>
          <w:fldChar w:fldCharType="end"/>
        </w:r>
      </w:hyperlink>
    </w:p>
    <w:p w14:paraId="1F674922" w14:textId="77777777" w:rsidR="00BB0665" w:rsidRDefault="7F555B7C" w:rsidP="7F555B7C">
      <w:pPr>
        <w:pStyle w:val="TM3"/>
        <w:tabs>
          <w:tab w:val="clear" w:pos="8494"/>
          <w:tab w:val="left" w:pos="1050"/>
          <w:tab w:val="right" w:leader="dot" w:pos="8490"/>
        </w:tabs>
        <w:sectPr w:rsidR="00BB0665" w:rsidSect="00184F9E">
          <w:headerReference w:type="first" r:id="rId16"/>
          <w:footerReference w:type="first" r:id="rId17"/>
          <w:pgSz w:w="11906" w:h="16838"/>
          <w:pgMar w:top="1418" w:right="1531" w:bottom="1418" w:left="1871" w:header="709" w:footer="709" w:gutter="0"/>
          <w:pgNumType w:start="2"/>
          <w:cols w:space="708"/>
          <w:titlePg/>
          <w:docGrid w:linePitch="360"/>
        </w:sectPr>
      </w:pPr>
      <w:r>
        <w:fldChar w:fldCharType="end"/>
      </w:r>
    </w:p>
    <w:p w14:paraId="3C088CDD" w14:textId="4BBBC9D2" w:rsidR="7F555B7C" w:rsidRDefault="7F555B7C" w:rsidP="7F555B7C">
      <w:pPr>
        <w:pStyle w:val="TM3"/>
        <w:tabs>
          <w:tab w:val="clear" w:pos="8494"/>
          <w:tab w:val="left" w:pos="1050"/>
          <w:tab w:val="right" w:leader="dot" w:pos="8490"/>
        </w:tabs>
      </w:pPr>
    </w:p>
    <w:p w14:paraId="02A49965" w14:textId="0ADB9B66" w:rsidR="002B7D5A" w:rsidRPr="004145B4" w:rsidRDefault="006C4396" w:rsidP="00413425">
      <w:pPr>
        <w:pStyle w:val="Titre1"/>
      </w:pPr>
      <w:bookmarkStart w:id="0" w:name="_Toc174609798"/>
      <w:r>
        <w:t>Généralités</w:t>
      </w:r>
      <w:bookmarkEnd w:id="0"/>
      <w:r w:rsidR="00557219">
        <w:t xml:space="preserve"> </w:t>
      </w:r>
    </w:p>
    <w:p w14:paraId="5558DFF7" w14:textId="223F1388" w:rsidR="002B7D5A" w:rsidRPr="007749A0" w:rsidRDefault="006C4396" w:rsidP="00413425">
      <w:pPr>
        <w:pStyle w:val="Titre2"/>
      </w:pPr>
      <w:bookmarkStart w:id="1" w:name="_Toc174609799"/>
      <w:r>
        <w:t>Dérogations aux règles générales d’exécution</w:t>
      </w:r>
      <w:bookmarkEnd w:id="1"/>
    </w:p>
    <w:p w14:paraId="5617B48F" w14:textId="6664BA09" w:rsid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1D9BAA23" w:rsidR="005C33F3" w:rsidRPr="00754EF3" w:rsidRDefault="00754EF3" w:rsidP="00754EF3">
      <w:pPr>
        <w:pStyle w:val="Corpsdetexte"/>
        <w:shd w:val="clear" w:color="auto" w:fill="FFFFFF"/>
        <w:rPr>
          <w:rFonts w:ascii="Georgia" w:eastAsia="Calibri" w:hAnsi="Georgia" w:cs="Times New Roman"/>
          <w:color w:val="585756"/>
          <w:kern w:val="0"/>
          <w:sz w:val="21"/>
          <w:szCs w:val="22"/>
          <w:lang w:val="fr-BE"/>
        </w:rPr>
      </w:pPr>
      <w:r w:rsidRPr="00754EF3">
        <w:rPr>
          <w:rFonts w:ascii="Georgia" w:eastAsia="Calibri" w:hAnsi="Georgia" w:cs="Times New Roman"/>
          <w:color w:val="585756"/>
          <w:kern w:val="0"/>
          <w:sz w:val="21"/>
          <w:szCs w:val="22"/>
          <w:lang w:val="fr-BE"/>
        </w:rPr>
        <w:t xml:space="preserve">Dans le présent CSC, il </w:t>
      </w:r>
      <w:r w:rsidR="00BB0665">
        <w:rPr>
          <w:rFonts w:ascii="Georgia" w:eastAsia="Calibri" w:hAnsi="Georgia" w:cs="Times New Roman"/>
          <w:color w:val="585756"/>
          <w:kern w:val="0"/>
          <w:sz w:val="21"/>
          <w:szCs w:val="22"/>
          <w:lang w:val="fr-BE"/>
        </w:rPr>
        <w:t>n’est pas dérogé aux</w:t>
      </w:r>
      <w:r w:rsidRPr="00754EF3">
        <w:rPr>
          <w:rFonts w:ascii="Georgia" w:eastAsia="Calibri" w:hAnsi="Georgia" w:cs="Times New Roman"/>
          <w:color w:val="585756"/>
          <w:kern w:val="0"/>
          <w:sz w:val="21"/>
          <w:szCs w:val="22"/>
          <w:lang w:val="fr-BE"/>
        </w:rPr>
        <w:t xml:space="preserve">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74609800"/>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737F68C"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754EF3" w:rsidRPr="00754EF3">
        <w:rPr>
          <w:rFonts w:ascii="Georgia" w:eastAsia="Calibri" w:hAnsi="Georgia" w:cs="Times New Roman"/>
          <w:color w:val="585756"/>
          <w:kern w:val="0"/>
          <w:sz w:val="21"/>
          <w:szCs w:val="22"/>
          <w:lang w:val="fr-BE"/>
        </w:rPr>
        <w:t>Mme Léa LECOMTE, Contract Support Manager RDC.</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609801"/>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DD6D0CA" w:rsidR="00C91137" w:rsidRPr="00C91137" w:rsidRDefault="00837E5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7B7DCB5F" w:rsidR="00C91137" w:rsidRPr="00C91137" w:rsidRDefault="00837E5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471A1E81" w:rsidR="00C91137" w:rsidRPr="00C91137" w:rsidRDefault="00837E53"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2AE8DB01"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233A23" w:rsidRPr="00C91137">
        <w:rPr>
          <w:rFonts w:ascii="Georgia" w:eastAsia="Calibri" w:hAnsi="Georgia" w:cs="Times New Roman"/>
          <w:color w:val="585756"/>
          <w:kern w:val="0"/>
          <w:sz w:val="21"/>
          <w:szCs w:val="22"/>
          <w:lang w:val="fr-BE"/>
        </w:rPr>
        <w:t>d</w:t>
      </w:r>
      <w:r w:rsidR="00233A23">
        <w:rPr>
          <w:rFonts w:ascii="Georgia" w:eastAsia="Calibri" w:hAnsi="Georgia" w:cs="Times New Roman"/>
          <w:color w:val="585756"/>
          <w:kern w:val="0"/>
          <w:sz w:val="21"/>
          <w:szCs w:val="22"/>
          <w:lang w:val="fr-BE"/>
        </w:rPr>
        <w:t>’Enabel</w:t>
      </w:r>
      <w:r w:rsidR="00233A23"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384046FD" w:rsidR="0067285B" w:rsidRPr="00C91137" w:rsidRDefault="00837E53"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5CE54D9A" w:rsidR="0067285B" w:rsidRPr="00211A79" w:rsidRDefault="00837E53"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CD1F5F3" w:rsidR="0067285B" w:rsidRPr="00211A79" w:rsidRDefault="00837E53"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S</w:t>
      </w:r>
      <w:r w:rsidR="0067285B" w:rsidRPr="00211A79">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20667566" w:rsidR="0067285B" w:rsidRPr="00211A79" w:rsidRDefault="00837E53" w:rsidP="00837E53">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837E53">
      <w:pPr>
        <w:pStyle w:val="BTCbulletsCTB"/>
        <w:jc w:val="both"/>
        <w:rPr>
          <w:rFonts w:ascii="Georgia" w:eastAsia="Calibri" w:hAnsi="Georgia"/>
          <w:bCs w:val="0"/>
          <w:color w:val="585756"/>
          <w:sz w:val="21"/>
          <w:szCs w:val="22"/>
          <w:lang w:val="fr-BE" w:eastAsia="en-US"/>
        </w:rPr>
      </w:pPr>
    </w:p>
    <w:p w14:paraId="1158B4EE" w14:textId="7FA58C9D" w:rsidR="0017446A" w:rsidRDefault="00837E53" w:rsidP="00837E53">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837E53">
      <w:pPr>
        <w:pStyle w:val="Paragraphedeliste"/>
        <w:spacing w:after="0" w:line="240" w:lineRule="auto"/>
        <w:jc w:val="both"/>
        <w:rPr>
          <w:bCs/>
        </w:rPr>
      </w:pPr>
    </w:p>
    <w:p w14:paraId="78F9B69E" w14:textId="49A643B8" w:rsidR="00743FE2" w:rsidRPr="00211A79" w:rsidRDefault="00837E53" w:rsidP="00837E53">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609802"/>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8"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5C3DDF3A" w:rsidR="0009627A" w:rsidRDefault="00837E53"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à </w:t>
      </w:r>
      <w:proofErr w:type="spellStart"/>
      <w:r w:rsidR="0009627A" w:rsidRPr="0009627A">
        <w:rPr>
          <w:rFonts w:ascii="Georgia" w:eastAsia="Calibri" w:hAnsi="Georgia"/>
          <w:bCs w:val="0"/>
          <w:color w:val="585756"/>
          <w:sz w:val="21"/>
          <w:szCs w:val="22"/>
          <w:lang w:val="fr-BE" w:eastAsia="en-US"/>
        </w:rPr>
        <w:t>l’harcèlement</w:t>
      </w:r>
      <w:proofErr w:type="spellEnd"/>
      <w:r w:rsidR="0009627A" w:rsidRPr="0009627A">
        <w:rPr>
          <w:rFonts w:ascii="Georgia" w:eastAsia="Calibri" w:hAnsi="Georgia"/>
          <w:bCs w:val="0"/>
          <w:color w:val="585756"/>
          <w:sz w:val="21"/>
          <w:szCs w:val="22"/>
          <w:lang w:val="fr-BE" w:eastAsia="en-US"/>
        </w:rPr>
        <w:t xml:space="preserve"> sexuel au travail’ ou similaire]</w:t>
      </w:r>
    </w:p>
    <w:p w14:paraId="031197E2" w14:textId="1FA1D639"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37B86C9C" w:rsidR="002A1F15" w:rsidRPr="00BB0665" w:rsidRDefault="0009627A" w:rsidP="00BB0665">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r:id="rId19" w:history="1">
        <w:r w:rsidR="00DA1F6B" w:rsidRPr="004F4A13">
          <w:rPr>
            <w:rStyle w:val="Lienhypertexte"/>
            <w:rFonts w:ascii="Georgia" w:eastAsia="Calibri" w:hAnsi="Georgia"/>
            <w:bCs w:val="0"/>
            <w:sz w:val="21"/>
            <w:szCs w:val="22"/>
            <w:lang w:val="fr-BE" w:eastAsia="en-US"/>
          </w:rPr>
          <w:t>https://www.enabel.be/fr/content/lethique-enabel</w:t>
        </w:r>
      </w:hyperlink>
      <w:r w:rsidRPr="0009627A">
        <w:rPr>
          <w:rFonts w:ascii="Georgia" w:eastAsia="Calibri" w:hAnsi="Georgia"/>
          <w:bCs w:val="0"/>
          <w:color w:val="585756"/>
          <w:sz w:val="21"/>
          <w:szCs w:val="22"/>
          <w:lang w:val="fr-BE" w:eastAsia="en-US"/>
        </w:rPr>
        <w:t>.</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609803"/>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23429F3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656E75" w:rsidRPr="00656E75">
        <w:rPr>
          <w:rFonts w:ascii="Georgia" w:eastAsia="Calibri" w:hAnsi="Georgia"/>
          <w:bCs w:val="0"/>
          <w:color w:val="585756"/>
          <w:sz w:val="21"/>
          <w:szCs w:val="22"/>
          <w:lang w:val="fr-BE" w:eastAsia="en-US"/>
        </w:rPr>
        <w:t>Léa LECOMTE, Contract Support Manager d’Enabel RDC</w:t>
      </w:r>
      <w:r w:rsidR="00656E75">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DE3BADB"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656E7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4EF64FF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r w:rsidR="00656E75">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w:t>
      </w:r>
    </w:p>
    <w:p w14:paraId="121F0B74" w14:textId="5A66E37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656E7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383033AD"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Les règles générales d’exécution RGE</w:t>
      </w:r>
      <w:r w:rsidR="00656E75">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05D8A00"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656E75">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w:t>
      </w:r>
      <w:r w:rsidR="00656E75">
        <w:rPr>
          <w:rFonts w:ascii="Georgia" w:eastAsia="Calibri" w:hAnsi="Georgia"/>
          <w:bCs w:val="0"/>
          <w:color w:val="585756"/>
          <w:sz w:val="21"/>
          <w:szCs w:val="22"/>
          <w:lang w:val="fr-BE" w:eastAsia="en-US"/>
        </w:rPr>
        <w:t xml:space="preserve"> </w:t>
      </w:r>
      <w:r w:rsidRPr="00043528">
        <w:rPr>
          <w:rFonts w:ascii="Georgia" w:eastAsia="Calibri" w:hAnsi="Georgia"/>
          <w:bCs w:val="0"/>
          <w:color w:val="585756"/>
          <w:sz w:val="21"/>
          <w:szCs w:val="22"/>
          <w:lang w:val="fr-BE" w:eastAsia="en-US"/>
        </w:rPr>
        <w:t>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392B656E" w:rsidR="00796A17" w:rsidRPr="00BB0665" w:rsidRDefault="00796A17" w:rsidP="00BB0665">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4609804"/>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74609805"/>
      <w:r w:rsidRPr="7F555B7C">
        <w:rPr>
          <w:lang w:val="fr-BE"/>
        </w:rPr>
        <w:t>Traitement des données à caractère personnel</w:t>
      </w:r>
      <w:bookmarkEnd w:id="25"/>
    </w:p>
    <w:p w14:paraId="60847DBD" w14:textId="77777777" w:rsidR="007C43FC" w:rsidRDefault="007C43FC" w:rsidP="00656E75">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26" w:name="_Toc174609806"/>
      <w:r>
        <w:t>Confidentialité</w:t>
      </w:r>
      <w:bookmarkEnd w:id="26"/>
    </w:p>
    <w:p w14:paraId="75614DD4" w14:textId="77777777" w:rsidR="007C43FC" w:rsidRDefault="007C43FC" w:rsidP="00656E75">
      <w:pPr>
        <w:jc w:val="both"/>
      </w:pPr>
      <w: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656E75">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5DB0EE7" w:rsidR="006548C6" w:rsidRPr="006548C6" w:rsidRDefault="007C43FC" w:rsidP="00656E75">
      <w:pPr>
        <w:jc w:val="both"/>
      </w:pPr>
      <w:r>
        <w:t xml:space="preserve">Voir aussi : </w:t>
      </w:r>
      <w:hyperlink r:id="rId20" w:history="1">
        <w:r w:rsidR="00656E75" w:rsidRPr="004F4A13">
          <w:rPr>
            <w:rStyle w:val="Lienhypertexte"/>
          </w:rPr>
          <w:t>https://www.enabel.be/fr/content/declaration-de-confidentialite-denabel</w:t>
        </w:r>
      </w:hyperlink>
      <w:r w:rsidR="00656E75">
        <w:t xml:space="preserve"> </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74609807"/>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3ED09123" w:rsidR="00D86D0A" w:rsidRDefault="00D86D0A" w:rsidP="00656E75">
      <w:pPr>
        <w:jc w:val="both"/>
      </w:pPr>
      <w:r w:rsidRPr="002938DA">
        <w:t>1.7.3.</w:t>
      </w:r>
      <w:r w:rsidR="00656E75">
        <w:t xml:space="preserve"> </w:t>
      </w:r>
      <w:r w:rsidRPr="002938DA">
        <w:t>Conformément à la Politique concernant l’exploitation et les abus sexuels de Enabel, l’adjudicataire et son personne</w:t>
      </w:r>
      <w:r w:rsidR="00656E75">
        <w:t>l</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00633898" w:rsidRPr="00211A79">
        <w:rPr>
          <w:rFonts w:ascii="Georgia" w:eastAsia="Calibri" w:hAnsi="Georgia" w:cs="Times New Roman"/>
          <w:color w:val="585756"/>
          <w:kern w:val="0"/>
          <w:sz w:val="21"/>
          <w:szCs w:val="22"/>
          <w:lang w:val="fr-BE"/>
        </w:rPr>
        <w:lastRenderedPageBreak/>
        <w:t>susceptible, selon la gravité des faits observés, de voir son contrat résilié ou d’être exclu de manière permanente.</w:t>
      </w:r>
    </w:p>
    <w:p w14:paraId="6E7347F5" w14:textId="625CB4FE"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 </w:t>
      </w:r>
      <w:hyperlink r:id="rId21"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4609808"/>
      <w:r>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74609809"/>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AE3652">
      <w:pPr>
        <w:pStyle w:val="Titre2"/>
        <w:keepLines w:val="0"/>
        <w:widowControl w:val="0"/>
        <w:tabs>
          <w:tab w:val="num" w:pos="576"/>
        </w:tabs>
        <w:suppressAutoHyphens/>
        <w:spacing w:before="0" w:after="240"/>
        <w:ind w:left="578" w:hanging="578"/>
      </w:pPr>
      <w:bookmarkStart w:id="33" w:name="_Toc174609810"/>
      <w:r>
        <w:t>Nature du marché</w:t>
      </w:r>
      <w:bookmarkEnd w:id="33"/>
    </w:p>
    <w:p w14:paraId="0128A8C0" w14:textId="064A17FC"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 xml:space="preserve">Marché public de fournitures </w:t>
      </w:r>
      <w:r w:rsidR="00656E75">
        <w:rPr>
          <w:rFonts w:ascii="Georgia" w:eastAsia="Calibri" w:hAnsi="Georgia" w:cs="Times New Roman"/>
          <w:color w:val="585756"/>
          <w:kern w:val="0"/>
          <w:sz w:val="21"/>
          <w:szCs w:val="22"/>
          <w:lang w:val="fr-BE"/>
        </w:rPr>
        <w:t>et livraison.</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74609811"/>
      <w:r>
        <w:t>Objet</w:t>
      </w:r>
      <w:bookmarkEnd w:id="34"/>
      <w:bookmarkEnd w:id="35"/>
      <w:r>
        <w:t xml:space="preserve"> du marché</w:t>
      </w:r>
      <w:bookmarkEnd w:id="36"/>
      <w:bookmarkEnd w:id="37"/>
    </w:p>
    <w:p w14:paraId="5C0B67C0" w14:textId="7458D292" w:rsidR="00FB4DBA" w:rsidRPr="00656E75" w:rsidRDefault="00656E75" w:rsidP="00FB4DBA">
      <w:pPr>
        <w:pStyle w:val="Corpsdetexte"/>
        <w:rPr>
          <w:rFonts w:ascii="Georgia" w:eastAsia="Calibri" w:hAnsi="Georgia" w:cs="Times New Roman"/>
          <w:color w:val="585756"/>
          <w:kern w:val="0"/>
          <w:sz w:val="21"/>
          <w:szCs w:val="22"/>
          <w:lang w:val="fr-BE"/>
        </w:rPr>
      </w:pPr>
      <w:r w:rsidRPr="00656E75">
        <w:rPr>
          <w:rFonts w:ascii="Georgia" w:eastAsia="Calibri" w:hAnsi="Georgia" w:cs="Times New Roman"/>
          <w:color w:val="585756"/>
          <w:kern w:val="0"/>
          <w:sz w:val="21"/>
          <w:szCs w:val="22"/>
          <w:lang w:val="fr-BE"/>
        </w:rPr>
        <w:t>Ce marché de services consiste la fourniture et la livraison des motos pour les interventions d’Enabel en RDC dans le cadre d’un contrat-cadre, conformément aux conditions du présent CSC.</w:t>
      </w:r>
    </w:p>
    <w:p w14:paraId="3C980BA3" w14:textId="4AA4E2E0" w:rsidR="00FB4DBA" w:rsidRDefault="00FB4DBA" w:rsidP="00115049">
      <w:pPr>
        <w:pStyle w:val="Titre2"/>
        <w:keepLines w:val="0"/>
        <w:widowControl w:val="0"/>
        <w:tabs>
          <w:tab w:val="num" w:pos="576"/>
        </w:tabs>
        <w:suppressAutoHyphens/>
        <w:spacing w:before="0" w:after="0"/>
        <w:ind w:left="578" w:hanging="578"/>
      </w:pPr>
      <w:bookmarkStart w:id="38" w:name="_Toc174609812"/>
      <w:r>
        <w:t>Lots</w:t>
      </w:r>
      <w:bookmarkEnd w:id="38"/>
    </w:p>
    <w:p w14:paraId="0EB10116" w14:textId="77777777" w:rsidR="00656E75" w:rsidRPr="00656E75" w:rsidRDefault="00656E75" w:rsidP="00656E75">
      <w:pPr>
        <w:pStyle w:val="Corpsdetexte"/>
        <w:rPr>
          <w:rFonts w:ascii="Georgia" w:eastAsia="Calibri" w:hAnsi="Georgia" w:cs="Times New Roman"/>
          <w:color w:val="585756"/>
          <w:kern w:val="0"/>
          <w:sz w:val="21"/>
          <w:szCs w:val="22"/>
          <w:lang w:val="fr-BE"/>
        </w:rPr>
      </w:pPr>
      <w:r w:rsidRPr="00656E75">
        <w:rPr>
          <w:rFonts w:ascii="Georgia" w:eastAsia="Calibri" w:hAnsi="Georgia" w:cs="Times New Roman"/>
          <w:color w:val="585756"/>
          <w:kern w:val="0"/>
          <w:sz w:val="21"/>
          <w:szCs w:val="22"/>
          <w:lang w:val="fr-BE"/>
        </w:rPr>
        <w:t>Ce marché est un marché à lot unique.</w:t>
      </w:r>
    </w:p>
    <w:p w14:paraId="37836456" w14:textId="77777777" w:rsidR="00656E75" w:rsidRPr="00656E75" w:rsidRDefault="00656E75" w:rsidP="00656E75">
      <w:pPr>
        <w:pStyle w:val="Corpsdetexte"/>
        <w:rPr>
          <w:rFonts w:ascii="Georgia" w:eastAsia="Calibri" w:hAnsi="Georgia" w:cs="Times New Roman"/>
          <w:color w:val="585756"/>
          <w:kern w:val="0"/>
          <w:sz w:val="21"/>
          <w:szCs w:val="22"/>
          <w:lang w:val="fr-BE"/>
        </w:rPr>
      </w:pPr>
      <w:r w:rsidRPr="00656E75">
        <w:rPr>
          <w:rFonts w:ascii="Georgia" w:eastAsia="Calibri" w:hAnsi="Georgia" w:cs="Times New Roman"/>
          <w:color w:val="585756"/>
          <w:kern w:val="0"/>
          <w:sz w:val="21"/>
          <w:szCs w:val="22"/>
          <w:lang w:val="fr-BE"/>
        </w:rPr>
        <w:t>Etant donné que ce marché vise la conclusion d’un contrat-cadre d’un seul type de fourniture avec un seul fournisseur, le pouvoir adjudicateur ne prévoit pas d’allotissement.</w:t>
      </w:r>
    </w:p>
    <w:p w14:paraId="5EF14B99" w14:textId="41BCB7E7" w:rsidR="00FB4DBA" w:rsidRPr="003958BC" w:rsidRDefault="00656E75" w:rsidP="00FB4DBA">
      <w:pPr>
        <w:pStyle w:val="Corpsdetexte"/>
        <w:rPr>
          <w:rFonts w:ascii="Georgia" w:eastAsia="Calibri" w:hAnsi="Georgia" w:cs="Times New Roman"/>
          <w:color w:val="585756"/>
          <w:kern w:val="0"/>
          <w:sz w:val="21"/>
          <w:szCs w:val="22"/>
          <w:lang w:val="fr-BE"/>
        </w:rPr>
      </w:pPr>
      <w:r w:rsidRPr="00656E75">
        <w:rPr>
          <w:rFonts w:ascii="Georgia" w:eastAsia="Calibri" w:hAnsi="Georgia" w:cs="Times New Roman"/>
          <w:color w:val="585756"/>
          <w:kern w:val="0"/>
          <w:sz w:val="21"/>
          <w:szCs w:val="22"/>
          <w:lang w:val="fr-BE"/>
        </w:rPr>
        <w:t>La description de ce lot unique est reprise dans partie 5 du présent CSC.</w:t>
      </w:r>
      <w:r w:rsidR="00FB4DBA" w:rsidRPr="00656E75">
        <w:rPr>
          <w:rFonts w:ascii="Georgia" w:eastAsia="Calibri" w:hAnsi="Georgia" w:cs="Times New Roman"/>
          <w:color w:val="585756"/>
          <w:kern w:val="0"/>
          <w:sz w:val="21"/>
          <w:szCs w:val="22"/>
          <w:lang w:val="fr-BE"/>
        </w:rPr>
        <w:t xml:space="preserve"> </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39" w:name="_Toc364253069"/>
      <w:bookmarkStart w:id="40" w:name="_Toc174609813"/>
      <w:r>
        <w:t>Durée du marché</w:t>
      </w:r>
      <w:bookmarkEnd w:id="39"/>
      <w:r>
        <w:rPr>
          <w:rStyle w:val="Appelnotedebasdep"/>
        </w:rPr>
        <w:footnoteReference w:id="9"/>
      </w:r>
      <w:bookmarkEnd w:id="40"/>
    </w:p>
    <w:p w14:paraId="1260F247" w14:textId="2C3D83B7" w:rsidR="00FB4DBA" w:rsidRPr="003958BC" w:rsidRDefault="003958BC" w:rsidP="00FB4DBA">
      <w:pPr>
        <w:pStyle w:val="Corpsdetexte"/>
        <w:rPr>
          <w:rFonts w:ascii="Georgia" w:eastAsia="Calibri" w:hAnsi="Georgia" w:cs="Times New Roman"/>
          <w:color w:val="585756"/>
          <w:kern w:val="0"/>
          <w:sz w:val="21"/>
          <w:szCs w:val="22"/>
          <w:lang w:val="en-US"/>
        </w:rPr>
      </w:pPr>
      <w:r w:rsidRPr="003958BC">
        <w:rPr>
          <w:rFonts w:ascii="Georgia" w:eastAsia="Calibri" w:hAnsi="Georgia" w:cs="Times New Roman"/>
          <w:color w:val="585756"/>
          <w:kern w:val="0"/>
          <w:sz w:val="21"/>
          <w:szCs w:val="22"/>
          <w:lang w:val="en-US"/>
        </w:rPr>
        <w:t>Le marché débute à la notification de l’attribution et a une durée de 4 ans.</w:t>
      </w:r>
    </w:p>
    <w:p w14:paraId="2C3B59C6" w14:textId="15EBDD0F" w:rsidR="00FB4DBA" w:rsidRDefault="00FB4DBA" w:rsidP="00115049">
      <w:pPr>
        <w:pStyle w:val="Titre2"/>
        <w:keepLines w:val="0"/>
        <w:widowControl w:val="0"/>
        <w:tabs>
          <w:tab w:val="num" w:pos="576"/>
        </w:tabs>
        <w:suppressAutoHyphens/>
        <w:spacing w:after="0"/>
        <w:ind w:left="578" w:hanging="578"/>
      </w:pPr>
      <w:bookmarkStart w:id="41" w:name="_Toc174609814"/>
      <w:bookmarkStart w:id="42" w:name="_Toc257039826"/>
      <w:bookmarkStart w:id="43" w:name="_Toc366161158"/>
      <w:r>
        <w:t>Variantes</w:t>
      </w:r>
      <w:bookmarkEnd w:id="41"/>
      <w:r>
        <w:t xml:space="preserve"> </w:t>
      </w:r>
      <w:bookmarkEnd w:id="42"/>
      <w:bookmarkEnd w:id="43"/>
    </w:p>
    <w:p w14:paraId="5D6F0C99" w14:textId="31CBF2DD" w:rsidR="00FB4DBA" w:rsidRPr="003958BC" w:rsidRDefault="003958BC" w:rsidP="00FB4DBA">
      <w:pPr>
        <w:pStyle w:val="Corpsdetexte"/>
        <w:rPr>
          <w:rFonts w:ascii="Georgia" w:eastAsia="Calibri" w:hAnsi="Georgia" w:cs="Times New Roman"/>
          <w:color w:val="585756"/>
          <w:kern w:val="0"/>
          <w:sz w:val="21"/>
          <w:szCs w:val="22"/>
          <w:lang w:val="fr-BE"/>
        </w:rPr>
      </w:pPr>
      <w:r w:rsidRPr="003958BC">
        <w:rPr>
          <w:rFonts w:ascii="Georgia" w:eastAsia="Calibri" w:hAnsi="Georgia" w:cs="Times New Roman"/>
          <w:color w:val="585756"/>
          <w:kern w:val="0"/>
          <w:sz w:val="21"/>
          <w:szCs w:val="22"/>
          <w:lang w:val="fr-BE"/>
        </w:rPr>
        <w:t>Les variantes libres sont admises. Elles seront prises en considération pour autant que le soumissionnaire en démontre la plus-value en termes de durabilité (cycle de vie plus long, moins coûteux en termes de maintenance</w:t>
      </w:r>
      <w:r>
        <w:rPr>
          <w:rFonts w:ascii="Georgia" w:eastAsia="Calibri" w:hAnsi="Georgia" w:cs="Times New Roman"/>
          <w:color w:val="585756"/>
          <w:kern w:val="0"/>
          <w:sz w:val="21"/>
          <w:szCs w:val="22"/>
          <w:lang w:val="fr-BE"/>
        </w:rPr>
        <w:t xml:space="preserve">, </w:t>
      </w:r>
      <w:r w:rsidRPr="003958BC">
        <w:rPr>
          <w:rFonts w:ascii="Georgia" w:eastAsia="Calibri" w:hAnsi="Georgia" w:cs="Times New Roman"/>
          <w:color w:val="585756"/>
          <w:kern w:val="0"/>
          <w:sz w:val="21"/>
          <w:szCs w:val="22"/>
          <w:lang w:val="fr-BE"/>
        </w:rPr>
        <w:t>etc</w:t>
      </w:r>
      <w:r w:rsidR="00262DDA">
        <w:rPr>
          <w:rFonts w:ascii="Georgia" w:eastAsia="Calibri" w:hAnsi="Georgia" w:cs="Times New Roman"/>
          <w:color w:val="585756"/>
          <w:kern w:val="0"/>
          <w:sz w:val="21"/>
          <w:szCs w:val="22"/>
          <w:lang w:val="fr-BE"/>
        </w:rPr>
        <w:t>.</w:t>
      </w:r>
      <w:r w:rsidRPr="003958BC">
        <w:rPr>
          <w:rFonts w:ascii="Georgia" w:eastAsia="Calibri" w:hAnsi="Georgia" w:cs="Times New Roman"/>
          <w:color w:val="585756"/>
          <w:kern w:val="0"/>
          <w:sz w:val="21"/>
          <w:szCs w:val="22"/>
          <w:lang w:val="fr-BE"/>
        </w:rPr>
        <w:t>) tout restant conformes aux spécifications techniques minimales. Les variantes seront ensuite comparées sur base des mêmes critères que l’offre de base.</w:t>
      </w:r>
      <w:bookmarkStart w:id="44" w:name="_Ref264270773"/>
    </w:p>
    <w:p w14:paraId="70157724" w14:textId="52FEBD5D" w:rsidR="00EF5F99" w:rsidRPr="00EF5F99" w:rsidRDefault="00FB4DBA" w:rsidP="00FB4DBA">
      <w:pPr>
        <w:pStyle w:val="Titre2"/>
        <w:keepLines w:val="0"/>
        <w:widowControl w:val="0"/>
        <w:tabs>
          <w:tab w:val="num" w:pos="576"/>
        </w:tabs>
        <w:suppressAutoHyphens/>
        <w:spacing w:after="240"/>
        <w:ind w:left="578" w:hanging="578"/>
      </w:pPr>
      <w:bookmarkStart w:id="45" w:name="_Toc364253071"/>
      <w:bookmarkStart w:id="46" w:name="_Toc174609815"/>
      <w:r>
        <w:t>Option</w:t>
      </w:r>
      <w:bookmarkEnd w:id="44"/>
      <w:bookmarkEnd w:id="45"/>
      <w:bookmarkEnd w:id="46"/>
    </w:p>
    <w:p w14:paraId="6F6B80BA" w14:textId="77777777" w:rsidR="00EF5F99" w:rsidRPr="00EF5F99" w:rsidRDefault="00EF5F99" w:rsidP="00EF5F99">
      <w:pPr>
        <w:pStyle w:val="Corpsdetexte"/>
        <w:rPr>
          <w:rFonts w:ascii="Georgia" w:eastAsia="Calibri" w:hAnsi="Georgia" w:cs="Times New Roman"/>
          <w:color w:val="585756"/>
          <w:kern w:val="0"/>
          <w:sz w:val="21"/>
          <w:szCs w:val="22"/>
          <w:lang w:val="fr-BE"/>
        </w:rPr>
      </w:pPr>
      <w:r w:rsidRPr="00EF5F99">
        <w:rPr>
          <w:rFonts w:ascii="Georgia" w:eastAsia="Calibri" w:hAnsi="Georgia" w:cs="Times New Roman"/>
          <w:color w:val="585756"/>
          <w:kern w:val="0"/>
          <w:sz w:val="21"/>
          <w:szCs w:val="22"/>
          <w:lang w:val="fr-BE"/>
        </w:rPr>
        <w:t>Le soumissionnaire est tenu de remettre prix pour les options exigées mentionnées, le cas échéant, dans le tableau « Option exigées » de la fiche technique.</w:t>
      </w:r>
    </w:p>
    <w:p w14:paraId="0A365B35" w14:textId="77777777" w:rsidR="00EF5F99" w:rsidRPr="00EF5F99" w:rsidRDefault="00EF5F99" w:rsidP="00EF5F99">
      <w:pPr>
        <w:pStyle w:val="Corpsdetexte"/>
        <w:rPr>
          <w:rFonts w:ascii="Georgia" w:eastAsia="Calibri" w:hAnsi="Georgia" w:cs="Times New Roman"/>
          <w:color w:val="585756"/>
          <w:kern w:val="0"/>
          <w:sz w:val="21"/>
          <w:szCs w:val="22"/>
          <w:lang w:val="fr-BE"/>
        </w:rPr>
      </w:pPr>
      <w:r w:rsidRPr="00EF5F99">
        <w:rPr>
          <w:rFonts w:ascii="Georgia" w:eastAsia="Calibri" w:hAnsi="Georgia" w:cs="Times New Roman"/>
          <w:color w:val="585756"/>
          <w:kern w:val="0"/>
          <w:sz w:val="21"/>
          <w:szCs w:val="22"/>
          <w:lang w:val="fr-BE"/>
        </w:rPr>
        <w:t>Le soumissionnaire présente toutes ses options dans une annexe à son offre. Toutes ses options sont autorisées. Le soumissionnaire complètera le tableau « Option(s) autorisées » de la fiche technique.</w:t>
      </w:r>
    </w:p>
    <w:p w14:paraId="5655C322" w14:textId="2AE463E4" w:rsidR="00EF5F99" w:rsidRDefault="00EF5F99" w:rsidP="00FB4DBA">
      <w:pPr>
        <w:pStyle w:val="Corpsdetexte"/>
        <w:rPr>
          <w:rFonts w:ascii="Georgia" w:eastAsia="Calibri" w:hAnsi="Georgia" w:cs="Times New Roman"/>
          <w:color w:val="585756"/>
          <w:kern w:val="0"/>
          <w:sz w:val="21"/>
          <w:szCs w:val="22"/>
          <w:lang w:val="fr-BE"/>
        </w:rPr>
      </w:pPr>
      <w:r w:rsidRPr="00EF5F99">
        <w:rPr>
          <w:rFonts w:ascii="Georgia" w:eastAsia="Calibri" w:hAnsi="Georgia" w:cs="Times New Roman"/>
          <w:color w:val="585756"/>
          <w:kern w:val="0"/>
          <w:sz w:val="21"/>
          <w:szCs w:val="22"/>
          <w:lang w:val="fr-BE"/>
        </w:rPr>
        <w:t>Le pouvoir adjudicateur n’est jamais obligé de lever une option (obligatoire ou autorisée), ni lors de la conclusion, ni pendant l’exécution du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47" w:name="_Toc364253072"/>
      <w:bookmarkStart w:id="48" w:name="_Toc174609816"/>
      <w:r>
        <w:t>Quantité</w:t>
      </w:r>
      <w:bookmarkEnd w:id="47"/>
      <w:bookmarkEnd w:id="48"/>
    </w:p>
    <w:p w14:paraId="1197CE2F" w14:textId="77777777" w:rsidR="002341D8" w:rsidRPr="002341D8" w:rsidRDefault="002341D8" w:rsidP="002341D8">
      <w:pPr>
        <w:pStyle w:val="Corpsdetexte"/>
        <w:rPr>
          <w:rFonts w:ascii="Georgia" w:eastAsia="Calibri" w:hAnsi="Georgia" w:cs="Times New Roman"/>
          <w:color w:val="585756"/>
          <w:kern w:val="0"/>
          <w:sz w:val="21"/>
          <w:szCs w:val="22"/>
          <w:lang w:val="fr-BE"/>
        </w:rPr>
      </w:pPr>
      <w:r w:rsidRPr="002341D8">
        <w:rPr>
          <w:rFonts w:ascii="Georgia" w:eastAsia="Calibri" w:hAnsi="Georgia" w:cs="Times New Roman"/>
          <w:color w:val="585756"/>
          <w:kern w:val="0"/>
          <w:sz w:val="21"/>
          <w:szCs w:val="22"/>
          <w:lang w:val="fr-BE"/>
        </w:rPr>
        <w:t>La détermination des quantités se fera au moyen de bons de commande.</w:t>
      </w:r>
    </w:p>
    <w:p w14:paraId="48E9B0FF" w14:textId="77777777" w:rsidR="00E448CE" w:rsidRDefault="002341D8" w:rsidP="00D07797">
      <w:pPr>
        <w:pStyle w:val="Corpsdetexte"/>
        <w:rPr>
          <w:rFonts w:ascii="Georgia" w:eastAsia="Calibri" w:hAnsi="Georgia" w:cs="Times New Roman"/>
          <w:color w:val="585756"/>
          <w:kern w:val="0"/>
          <w:sz w:val="21"/>
          <w:szCs w:val="22"/>
          <w:lang w:val="fr-BE"/>
        </w:rPr>
      </w:pPr>
      <w:r w:rsidRPr="002341D8">
        <w:rPr>
          <w:rFonts w:ascii="Georgia" w:eastAsia="Calibri" w:hAnsi="Georgia" w:cs="Times New Roman"/>
          <w:color w:val="585756"/>
          <w:kern w:val="0"/>
          <w:sz w:val="21"/>
          <w:szCs w:val="22"/>
          <w:lang w:val="fr-BE"/>
        </w:rPr>
        <w:t>Le fournisseur doit être en mesure d’effectuer les fournitures pour toutes les quantités faisant l’objet d’un bon de commande.</w:t>
      </w:r>
    </w:p>
    <w:p w14:paraId="5C48107E" w14:textId="4838105C" w:rsidR="00FB4DBA" w:rsidRPr="00E448CE" w:rsidRDefault="00E448CE" w:rsidP="00D07797">
      <w:pPr>
        <w:pStyle w:val="Corpsdetexte"/>
        <w:rPr>
          <w:rFonts w:ascii="Georgia" w:eastAsia="Calibri" w:hAnsi="Georgia" w:cs="Times New Roman"/>
          <w:color w:val="585756"/>
          <w:kern w:val="0"/>
          <w:sz w:val="21"/>
          <w:szCs w:val="22"/>
          <w:lang w:val="fr-BE"/>
        </w:rPr>
      </w:pPr>
      <w:r w:rsidRPr="00E448CE">
        <w:rPr>
          <w:rFonts w:ascii="Georgia" w:eastAsia="Calibri" w:hAnsi="Georgia" w:cs="Times New Roman"/>
          <w:color w:val="585756"/>
          <w:kern w:val="0"/>
          <w:sz w:val="21"/>
          <w:szCs w:val="22"/>
          <w:lang w:val="fr-BE"/>
        </w:rPr>
        <w:t>La valeur minimale estimée du marché s’élève à 300.000 euros tandis que la valeur maximale du marché s’élève à 1.900.000 euros.</w:t>
      </w:r>
      <w:r>
        <w:rPr>
          <w:color w:val="575655"/>
          <w:sz w:val="21"/>
          <w:szCs w:val="21"/>
        </w:rPr>
        <w:t xml:space="preserve"> </w:t>
      </w:r>
      <w:r w:rsidR="00D07797" w:rsidRPr="000E2C9F">
        <w:rPr>
          <w:rFonts w:ascii="Georgia" w:hAnsi="Georgia"/>
          <w:i/>
          <w:sz w:val="21"/>
          <w:szCs w:val="21"/>
          <w:highlight w:val="lightGray"/>
        </w:rPr>
        <w:br w:type="page"/>
      </w:r>
    </w:p>
    <w:p w14:paraId="7406E50E" w14:textId="0D44DBF1" w:rsidR="00D07797" w:rsidRDefault="00BF667C" w:rsidP="00BF667C">
      <w:pPr>
        <w:pStyle w:val="Titre1"/>
      </w:pPr>
      <w:bookmarkStart w:id="49" w:name="_Toc174609817"/>
      <w:r>
        <w:lastRenderedPageBreak/>
        <w:t>Procédure</w:t>
      </w:r>
      <w:bookmarkEnd w:id="49"/>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115049">
      <w:pPr>
        <w:pStyle w:val="Titre2"/>
        <w:spacing w:before="0"/>
      </w:pPr>
      <w:bookmarkStart w:id="50" w:name="_Toc364253074"/>
      <w:bookmarkStart w:id="51" w:name="_Toc174609818"/>
      <w:bookmarkStart w:id="52" w:name="_Ref224472424"/>
      <w:bookmarkStart w:id="53" w:name="_Ref224472425"/>
      <w:bookmarkStart w:id="54" w:name="_Toc257380481"/>
      <w:bookmarkStart w:id="55" w:name="_Toc260134198"/>
      <w:r>
        <w:t>Mode de passation</w:t>
      </w:r>
      <w:bookmarkEnd w:id="50"/>
      <w:bookmarkEnd w:id="51"/>
    </w:p>
    <w:p w14:paraId="7BE2205F" w14:textId="0EE7041F" w:rsidR="005D38FA" w:rsidRPr="005D38FA" w:rsidRDefault="00BF667C" w:rsidP="005D38FA">
      <w:pPr>
        <w:pStyle w:val="Corpsdetexte"/>
        <w:rPr>
          <w:rFonts w:ascii="Georgia" w:eastAsia="Calibri" w:hAnsi="Georgia" w:cs="Times New Roman"/>
          <w:color w:val="585756"/>
          <w:kern w:val="0"/>
          <w:sz w:val="21"/>
          <w:szCs w:val="22"/>
          <w:lang w:val="fr-BE"/>
        </w:rPr>
      </w:pPr>
      <w:bookmarkStart w:id="56"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r w:rsidR="00E448CE" w:rsidRPr="00E448CE">
        <w:t xml:space="preserve"> </w:t>
      </w:r>
      <w:r w:rsidR="00E448CE" w:rsidRPr="00E448CE">
        <w:rPr>
          <w:rFonts w:ascii="Georgia" w:eastAsia="Calibri" w:hAnsi="Georgia" w:cs="Times New Roman"/>
          <w:color w:val="585756"/>
          <w:kern w:val="0"/>
          <w:sz w:val="21"/>
          <w:szCs w:val="22"/>
          <w:lang w:val="fr-BE"/>
        </w:rPr>
        <w:t>Vu qu’aucune offre appropriée n'a été déposée à la suite d'une procédure concurrentielle avec négociation.</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7" w:name="_Toc174609819"/>
      <w:r>
        <w:t>Publication</w:t>
      </w:r>
      <w:bookmarkEnd w:id="57"/>
      <w:r>
        <w:t xml:space="preserve"> </w:t>
      </w:r>
      <w:bookmarkEnd w:id="56"/>
    </w:p>
    <w:p w14:paraId="02C495F4" w14:textId="450EAE80"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EA6277">
        <w:rPr>
          <w:rFonts w:ascii="Georgia" w:eastAsia="Calibri" w:hAnsi="Georgia" w:cs="Times New Roman"/>
          <w:color w:val="585756"/>
          <w:kern w:val="0"/>
          <w:sz w:val="21"/>
          <w:szCs w:val="22"/>
          <w:lang w:val="fr-BE"/>
        </w:rPr>
        <w:t>Enabel (</w:t>
      </w:r>
      <w:hyperlink r:id="rId22"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6D2FF9" w:rsidRPr="006D2FF9">
        <w:t xml:space="preserve"> </w:t>
      </w:r>
      <w:r w:rsidR="006D2FF9">
        <w:t xml:space="preserve">du </w:t>
      </w:r>
      <w:r w:rsidR="00245173" w:rsidRPr="00245173">
        <w:rPr>
          <w:rFonts w:ascii="Georgia" w:eastAsia="Calibri" w:hAnsi="Georgia" w:cs="Times New Roman"/>
          <w:color w:val="585756"/>
          <w:kern w:val="0"/>
          <w:sz w:val="21"/>
          <w:szCs w:val="22"/>
          <w:lang w:val="fr-BE"/>
        </w:rPr>
        <w:t>15</w:t>
      </w:r>
      <w:r w:rsidR="006D2FF9" w:rsidRPr="00245173">
        <w:rPr>
          <w:rFonts w:ascii="Georgia" w:eastAsia="Calibri" w:hAnsi="Georgia" w:cs="Times New Roman"/>
          <w:color w:val="585756"/>
          <w:kern w:val="0"/>
          <w:sz w:val="21"/>
          <w:szCs w:val="22"/>
          <w:lang w:val="fr-BE"/>
        </w:rPr>
        <w:t>/08/2024 au 02/09/2024</w:t>
      </w:r>
      <w:r w:rsidRPr="00245173">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58" w:name="_Toc364253076"/>
      <w:bookmarkStart w:id="59" w:name="_Toc174609820"/>
      <w:r>
        <w:t>Information</w:t>
      </w:r>
      <w:bookmarkEnd w:id="52"/>
      <w:bookmarkEnd w:id="53"/>
      <w:bookmarkEnd w:id="54"/>
      <w:bookmarkEnd w:id="55"/>
      <w:bookmarkEnd w:id="58"/>
      <w:bookmarkEnd w:id="59"/>
    </w:p>
    <w:p w14:paraId="188AB31E" w14:textId="117E7129" w:rsidR="009804F1" w:rsidRPr="00211A79" w:rsidRDefault="009804F1" w:rsidP="004A1034">
      <w:pPr>
        <w:pStyle w:val="BTCtextCTB"/>
        <w:spacing w:line="276" w:lineRule="auto"/>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w:t>
      </w:r>
      <w:r w:rsidR="00E448CE" w:rsidRPr="00E448CE">
        <w:rPr>
          <w:rFonts w:ascii="Georgia" w:eastAsia="Calibri" w:hAnsi="Georgia"/>
          <w:color w:val="585756"/>
          <w:sz w:val="21"/>
          <w:szCs w:val="22"/>
        </w:rPr>
        <w:t xml:space="preserve">par la Cellule des Marchés Publics de Enabel en RD Congo via le mail </w:t>
      </w:r>
      <w:hyperlink r:id="rId23" w:history="1">
        <w:r w:rsidR="00E448CE" w:rsidRPr="004F4A13">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5073E268" w14:textId="2CCE2321" w:rsidR="006D2FF9" w:rsidRDefault="006D2FF9" w:rsidP="009804F1">
      <w:pPr>
        <w:pStyle w:val="BTCtextCTB"/>
        <w:rPr>
          <w:rFonts w:ascii="Georgia" w:eastAsia="Calibri" w:hAnsi="Georgia"/>
          <w:color w:val="585756"/>
          <w:sz w:val="21"/>
          <w:szCs w:val="22"/>
        </w:rPr>
      </w:pPr>
      <w:r w:rsidRPr="006D2FF9">
        <w:rPr>
          <w:rFonts w:ascii="Georgia" w:eastAsia="Calibri" w:hAnsi="Georgia"/>
          <w:color w:val="585756"/>
          <w:sz w:val="21"/>
          <w:szCs w:val="22"/>
        </w:rPr>
        <w:t>Jusqu’au 2</w:t>
      </w:r>
      <w:r>
        <w:rPr>
          <w:rFonts w:ascii="Georgia" w:eastAsia="Calibri" w:hAnsi="Georgia"/>
          <w:color w:val="585756"/>
          <w:sz w:val="21"/>
          <w:szCs w:val="22"/>
        </w:rPr>
        <w:t>8</w:t>
      </w:r>
      <w:r w:rsidRPr="006D2FF9">
        <w:rPr>
          <w:rFonts w:ascii="Georgia" w:eastAsia="Calibri" w:hAnsi="Georgia"/>
          <w:color w:val="585756"/>
          <w:sz w:val="21"/>
          <w:szCs w:val="22"/>
        </w:rPr>
        <w:t xml:space="preserve">/08/2024 inclus, les candidats-soumissionnaires peuvent poser des questions concernant le CSC et le marché. Les questions seront posées par écrit à l’adresse </w:t>
      </w:r>
      <w:hyperlink r:id="rId24" w:history="1">
        <w:r w:rsidRPr="003C08D7">
          <w:rPr>
            <w:rStyle w:val="Lienhypertexte"/>
            <w:rFonts w:ascii="Georgia" w:eastAsia="Calibri" w:hAnsi="Georgia"/>
            <w:sz w:val="21"/>
            <w:szCs w:val="22"/>
          </w:rPr>
          <w:t>procurement.cod@enabel.be</w:t>
        </w:r>
      </w:hyperlink>
      <w:r>
        <w:rPr>
          <w:rFonts w:ascii="Georgia" w:eastAsia="Calibri" w:hAnsi="Georgia"/>
          <w:color w:val="585756"/>
          <w:sz w:val="21"/>
          <w:szCs w:val="22"/>
        </w:rPr>
        <w:t xml:space="preserve"> </w:t>
      </w:r>
      <w:r w:rsidRPr="006D2FF9">
        <w:rPr>
          <w:rFonts w:ascii="Georgia" w:eastAsia="Calibri" w:hAnsi="Georgia"/>
          <w:color w:val="585756"/>
          <w:sz w:val="21"/>
          <w:szCs w:val="22"/>
        </w:rPr>
        <w:t xml:space="preserve">et il y sera répondu au fur et à mesure de leur réception. L’aperçu complet des questions posées sera disponible à partir du </w:t>
      </w:r>
      <w:r>
        <w:rPr>
          <w:rFonts w:ascii="Georgia" w:eastAsia="Calibri" w:hAnsi="Georgia"/>
          <w:color w:val="585756"/>
          <w:sz w:val="21"/>
          <w:szCs w:val="22"/>
        </w:rPr>
        <w:t>29</w:t>
      </w:r>
      <w:r w:rsidRPr="006D2FF9">
        <w:rPr>
          <w:rFonts w:ascii="Georgia" w:eastAsia="Calibri" w:hAnsi="Georgia"/>
          <w:color w:val="585756"/>
          <w:sz w:val="21"/>
          <w:szCs w:val="22"/>
        </w:rPr>
        <w:t>/08/2024 à l’adresse ci-dessus.</w:t>
      </w:r>
    </w:p>
    <w:p w14:paraId="17250150" w14:textId="65BAF5C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20A34B9A"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45C5D0FF" w:rsidR="009804F1" w:rsidRPr="00E448CE" w:rsidRDefault="00000000" w:rsidP="00E448CE">
      <w:pPr>
        <w:pStyle w:val="Paragraphedeliste"/>
        <w:numPr>
          <w:ilvl w:val="0"/>
          <w:numId w:val="6"/>
        </w:numPr>
        <w:rPr>
          <w:lang w:val="en-US"/>
        </w:rPr>
      </w:pPr>
      <w:hyperlink r:id="rId25" w:history="1">
        <w:r w:rsidR="00E448CE" w:rsidRPr="004F4A13">
          <w:rPr>
            <w:rStyle w:val="Lienhypertexte"/>
            <w:lang w:val="en-US"/>
          </w:rPr>
          <w:t>www.enabel.be</w:t>
        </w:r>
      </w:hyperlink>
      <w:r w:rsidR="00E448CE">
        <w:rPr>
          <w:lang w:val="en-US"/>
        </w:rPr>
        <w:t xml:space="preserve"> </w:t>
      </w:r>
      <w:r w:rsidR="00E448CE" w:rsidRPr="00E448CE">
        <w:rPr>
          <w:lang w:val="en-US"/>
        </w:rPr>
        <w:t>(suivre: travaillez avec nous)</w:t>
      </w:r>
      <w:r w:rsidR="00E448CE">
        <w:rPr>
          <w:lang w:val="en-US"/>
        </w:rPr>
        <w:t xml:space="preserve">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0" w:name="_Toc260134199"/>
      <w:bookmarkStart w:id="61" w:name="_Toc364253077"/>
      <w:bookmarkStart w:id="62" w:name="_Toc174609821"/>
      <w:r>
        <w:t>Offre</w:t>
      </w:r>
      <w:bookmarkEnd w:id="60"/>
      <w:bookmarkEnd w:id="61"/>
      <w:bookmarkEnd w:id="62"/>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3" w:name="_Toc174609822"/>
      <w:bookmarkStart w:id="64" w:name="_Toc257380483"/>
      <w:bookmarkStart w:id="65" w:name="_Toc260134200"/>
      <w:r>
        <w:t>Données à mentionner dans l’offre</w:t>
      </w:r>
      <w:bookmarkEnd w:id="63"/>
    </w:p>
    <w:p w14:paraId="001C7952" w14:textId="77777777" w:rsidR="00EA6277" w:rsidRPr="00EA6277" w:rsidRDefault="00EA6277" w:rsidP="0037305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4A66316F" w:rsidR="00EA6277" w:rsidRPr="00EA6277" w:rsidRDefault="00EA6277" w:rsidP="0037305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373057">
        <w:rPr>
          <w:rFonts w:ascii="Georgia" w:eastAsia="Calibri" w:hAnsi="Georgia" w:cs="Times New Roman"/>
          <w:color w:val="585756"/>
          <w:kern w:val="0"/>
          <w:sz w:val="21"/>
          <w:szCs w:val="22"/>
          <w:lang w:val="fr-BE"/>
        </w:rPr>
        <w:t>.</w:t>
      </w:r>
    </w:p>
    <w:p w14:paraId="04FD582D" w14:textId="77777777" w:rsidR="00EA6277" w:rsidRPr="00EA6277" w:rsidRDefault="00EA6277" w:rsidP="0037305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37305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66" w:name="_Toc174609823"/>
      <w:r w:rsidRPr="7F555B7C">
        <w:rPr>
          <w:lang w:val="fr-BE"/>
        </w:rPr>
        <w:t>Durée de validité de l’offre</w:t>
      </w:r>
      <w:bookmarkEnd w:id="66"/>
    </w:p>
    <w:p w14:paraId="3B8F49A2" w14:textId="0B434C1D"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w:t>
      </w:r>
      <w:r w:rsidRPr="00EA6277">
        <w:rPr>
          <w:rFonts w:ascii="Georgia" w:eastAsia="Calibri" w:hAnsi="Georgia" w:cs="Times New Roman"/>
          <w:color w:val="585756"/>
          <w:kern w:val="0"/>
          <w:sz w:val="21"/>
          <w:szCs w:val="22"/>
          <w:lang w:val="fr-BE"/>
        </w:rPr>
        <w:lastRenderedPageBreak/>
        <w:t xml:space="preserve">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67" w:name="_Toc257380485"/>
      <w:bookmarkStart w:id="68" w:name="_Toc260134204"/>
      <w:bookmarkStart w:id="69" w:name="_Toc174609824"/>
      <w:bookmarkEnd w:id="64"/>
      <w:bookmarkEnd w:id="65"/>
      <w:r>
        <w:t>Détermination des prix</w:t>
      </w:r>
      <w:bookmarkEnd w:id="67"/>
      <w:bookmarkEnd w:id="68"/>
      <w:bookmarkEnd w:id="69"/>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494307BF"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0" w:name="_Toc174609825"/>
      <w:r>
        <w:t>Eléments inclus dans le prix</w:t>
      </w:r>
      <w:bookmarkEnd w:id="70"/>
    </w:p>
    <w:p w14:paraId="59D2E223" w14:textId="3540E373"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15627BE9"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w:t>
      </w:r>
      <w:r w:rsidR="00C90F80">
        <w:rPr>
          <w:rFonts w:ascii="Georgia" w:eastAsia="Calibri" w:hAnsi="Georgia"/>
          <w:color w:val="585756"/>
          <w:sz w:val="21"/>
          <w:szCs w:val="22"/>
        </w:rPr>
        <w:t xml:space="preserve"> </w:t>
      </w:r>
      <w:r w:rsidRPr="00644D17">
        <w:rPr>
          <w:rFonts w:ascii="Georgia" w:eastAsia="Calibri" w:hAnsi="Georgia"/>
          <w:color w:val="585756"/>
          <w:sz w:val="21"/>
          <w:szCs w:val="22"/>
        </w:rPr>
        <w:t>travailleurs lors de l'exécution de leur travail ;</w:t>
      </w:r>
    </w:p>
    <w:p w14:paraId="6AC24159" w14:textId="77777777" w:rsidR="00644D17" w:rsidRDefault="00644D17" w:rsidP="006D2FF9">
      <w:pPr>
        <w:pStyle w:val="BTCtextCTB"/>
        <w:spacing w:after="0"/>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1E625FA0" w14:textId="77777777" w:rsidR="00C90F80" w:rsidRDefault="00C90F80" w:rsidP="00C90F80">
      <w:pPr>
        <w:pStyle w:val="BTCtextCTB"/>
        <w:spacing w:before="0" w:after="0"/>
        <w:rPr>
          <w:rFonts w:ascii="Georgia" w:eastAsia="Calibri" w:hAnsi="Georgia"/>
          <w:color w:val="585756"/>
          <w:sz w:val="21"/>
          <w:szCs w:val="22"/>
        </w:rPr>
      </w:pPr>
    </w:p>
    <w:p w14:paraId="2DB58D9F" w14:textId="4FA7319F" w:rsidR="00C90F80" w:rsidRDefault="00C90F80" w:rsidP="006D2FF9">
      <w:pPr>
        <w:pStyle w:val="BTCtextCTB"/>
        <w:spacing w:before="0"/>
        <w:rPr>
          <w:rFonts w:ascii="Georgia" w:eastAsia="Calibri" w:hAnsi="Georgia"/>
          <w:color w:val="585756"/>
          <w:sz w:val="21"/>
          <w:szCs w:val="22"/>
        </w:rPr>
      </w:pPr>
      <w:r w:rsidRPr="00C90F80">
        <w:rPr>
          <w:rFonts w:ascii="Georgia" w:eastAsia="Calibri" w:hAnsi="Georgia"/>
          <w:color w:val="585756"/>
          <w:sz w:val="21"/>
          <w:szCs w:val="22"/>
        </w:rPr>
        <w:t xml:space="preserve">Tous les prix sont, DDP (Delivery Duty Paid) Incoterm 2020 jusqu’au lieu de livraison indiqué dans </w:t>
      </w:r>
      <w:r>
        <w:rPr>
          <w:rFonts w:ascii="Georgia" w:eastAsia="Calibri" w:hAnsi="Georgia"/>
          <w:color w:val="585756"/>
          <w:sz w:val="21"/>
          <w:szCs w:val="22"/>
        </w:rPr>
        <w:t>le présent CSC</w:t>
      </w:r>
      <w:r w:rsidRPr="00C90F80">
        <w:rPr>
          <w:rFonts w:ascii="Georgia" w:eastAsia="Calibri" w:hAnsi="Georgia"/>
          <w:color w:val="585756"/>
          <w:sz w:val="21"/>
          <w:szCs w:val="22"/>
        </w:rPr>
        <w:t>.</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71" w:name="_Toc257380488"/>
      <w:bookmarkStart w:id="72" w:name="_Toc260134207"/>
      <w:bookmarkStart w:id="73" w:name="_Toc174609826"/>
      <w:r>
        <w:t>Introduction des offres</w:t>
      </w:r>
      <w:bookmarkEnd w:id="71"/>
      <w:bookmarkEnd w:id="72"/>
      <w:bookmarkEnd w:id="73"/>
    </w:p>
    <w:p w14:paraId="11E1704C" w14:textId="7E6F44BD"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3E514FE9" w14:textId="16C1DE1D" w:rsidR="005D13AC" w:rsidRDefault="005D13AC" w:rsidP="005D13AC">
      <w:pPr>
        <w:pStyle w:val="Paragraphedeliste"/>
        <w:numPr>
          <w:ilvl w:val="0"/>
          <w:numId w:val="6"/>
        </w:numPr>
        <w:jc w:val="both"/>
      </w:pPr>
      <w:r w:rsidRPr="005D13AC">
        <w:t xml:space="preserve">Un exemplaire original de l’offre sera introduit par voie électronique exclusivement à l’adresse suivante et en précisant la référence de publication et l'intitulé du marché : </w:t>
      </w:r>
      <w:hyperlink r:id="rId26" w:history="1">
        <w:r w:rsidRPr="004F4A13">
          <w:rPr>
            <w:rStyle w:val="Lienhypertexte"/>
          </w:rPr>
          <w:t>procurement.cod@enabel.be</w:t>
        </w:r>
      </w:hyperlink>
      <w:r>
        <w:t xml:space="preserve"> </w:t>
      </w:r>
      <w:r w:rsidRPr="005D13AC">
        <w:t xml:space="preserve"> </w:t>
      </w:r>
    </w:p>
    <w:p w14:paraId="4BB365F8" w14:textId="77777777" w:rsidR="00195756" w:rsidRPr="00BC3550" w:rsidRDefault="00195756" w:rsidP="00195756">
      <w:pPr>
        <w:pStyle w:val="Paragraphedeliste"/>
        <w:jc w:val="both"/>
        <w:rPr>
          <w:sz w:val="16"/>
          <w:szCs w:val="16"/>
        </w:rPr>
      </w:pPr>
    </w:p>
    <w:p w14:paraId="7973A6F4" w14:textId="4E6502A5" w:rsidR="00BF42C8" w:rsidRPr="00BF42C8" w:rsidRDefault="00BF42C8" w:rsidP="00BF42C8">
      <w:pPr>
        <w:pStyle w:val="Paragraphedeliste"/>
        <w:numPr>
          <w:ilvl w:val="0"/>
          <w:numId w:val="6"/>
        </w:numPr>
      </w:pPr>
      <w:r w:rsidRPr="00BF42C8">
        <w:rPr>
          <w:b/>
          <w:bCs/>
          <w:highlight w:val="yellow"/>
        </w:rPr>
        <w:t>Les offres doivent être envoyées à l’adresse mail ci-haut au plus tard le 02/09/2024 à 15h00 (heure de Kinshasa).</w:t>
      </w:r>
      <w:r w:rsidRPr="00BF42C8">
        <w:t xml:space="preserve"> Une confirmation de réception sera envoyée. </w:t>
      </w:r>
    </w:p>
    <w:p w14:paraId="700DF54C" w14:textId="77777777" w:rsidR="00BF42C8" w:rsidRDefault="00BF42C8" w:rsidP="00BF42C8">
      <w:pPr>
        <w:pStyle w:val="BTCtextCTB"/>
        <w:numPr>
          <w:ilvl w:val="0"/>
          <w:numId w:val="6"/>
        </w:numPr>
        <w:rPr>
          <w:rFonts w:ascii="Georgia" w:eastAsia="Calibri" w:hAnsi="Georgia"/>
          <w:color w:val="585756"/>
          <w:sz w:val="21"/>
          <w:szCs w:val="22"/>
        </w:rPr>
      </w:pPr>
      <w:r w:rsidRPr="00BF42C8">
        <w:rPr>
          <w:rFonts w:ascii="Georgia" w:eastAsia="Calibri" w:hAnsi="Georgia"/>
          <w:color w:val="585756"/>
          <w:sz w:val="21"/>
          <w:szCs w:val="22"/>
        </w:rPr>
        <w:t>Le format des documents doit être le format PDF.</w:t>
      </w:r>
    </w:p>
    <w:p w14:paraId="04A975AC" w14:textId="4B67F3BC" w:rsidR="00BF42C8" w:rsidRPr="006D2FF9" w:rsidRDefault="00BF42C8" w:rsidP="006D2FF9">
      <w:pPr>
        <w:pStyle w:val="BTCtextCTB"/>
        <w:numPr>
          <w:ilvl w:val="0"/>
          <w:numId w:val="6"/>
        </w:numPr>
        <w:rPr>
          <w:rFonts w:ascii="Georgia" w:eastAsia="Calibri" w:hAnsi="Georgia"/>
          <w:color w:val="585756"/>
          <w:sz w:val="21"/>
          <w:szCs w:val="22"/>
        </w:rPr>
      </w:pPr>
      <w:r w:rsidRPr="00BF42C8">
        <w:rPr>
          <w:rFonts w:ascii="Georgia" w:eastAsia="Calibri" w:hAnsi="Georgia"/>
          <w:color w:val="585756"/>
          <w:sz w:val="21"/>
          <w:szCs w:val="22"/>
        </w:rPr>
        <w:t>L’offre complète peut être envoyée dans un seul mail en mentionnant le numéro du marché et le titre dans l’objet du mail</w:t>
      </w:r>
      <w:r>
        <w:rPr>
          <w:rFonts w:ascii="Georgia" w:eastAsia="Calibri" w:hAnsi="Georgia"/>
          <w:color w:val="585756"/>
          <w:sz w:val="21"/>
          <w:szCs w:val="22"/>
        </w:rPr>
        <w:t>.</w:t>
      </w:r>
    </w:p>
    <w:p w14:paraId="448F2304" w14:textId="131BDAAD" w:rsidR="00BF42C8" w:rsidRPr="00BF42C8" w:rsidRDefault="00BF42C8" w:rsidP="002E6840">
      <w:pPr>
        <w:pStyle w:val="BTCtextCTB"/>
        <w:numPr>
          <w:ilvl w:val="0"/>
          <w:numId w:val="6"/>
        </w:numPr>
        <w:rPr>
          <w:rFonts w:ascii="Georgia" w:eastAsia="Calibri" w:hAnsi="Georgia"/>
          <w:b/>
          <w:bCs/>
          <w:color w:val="585756"/>
          <w:sz w:val="21"/>
          <w:szCs w:val="22"/>
        </w:rPr>
      </w:pPr>
      <w:r w:rsidRPr="00BF42C8">
        <w:rPr>
          <w:rFonts w:ascii="Georgia" w:eastAsia="Calibri" w:hAnsi="Georgia"/>
          <w:b/>
          <w:bCs/>
          <w:color w:val="585756"/>
          <w:sz w:val="21"/>
          <w:szCs w:val="22"/>
        </w:rPr>
        <w:lastRenderedPageBreak/>
        <w:t>Les offres transmises sous une autre façon ou par le site comme WeTransfer ou similaires, voir à d’autres destinataires</w:t>
      </w:r>
      <w:r w:rsidR="004B059C">
        <w:rPr>
          <w:rFonts w:ascii="Georgia" w:eastAsia="Calibri" w:hAnsi="Georgia"/>
          <w:b/>
          <w:bCs/>
          <w:color w:val="585756"/>
          <w:sz w:val="21"/>
          <w:szCs w:val="22"/>
        </w:rPr>
        <w:t xml:space="preserve"> </w:t>
      </w:r>
      <w:r w:rsidRPr="00BF42C8">
        <w:rPr>
          <w:rFonts w:ascii="Georgia" w:eastAsia="Calibri" w:hAnsi="Georgia"/>
          <w:b/>
          <w:bCs/>
          <w:color w:val="585756"/>
          <w:sz w:val="21"/>
          <w:szCs w:val="22"/>
        </w:rPr>
        <w:t>seront écartées de la procédure</w:t>
      </w:r>
      <w:r w:rsidR="004B059C">
        <w:rPr>
          <w:rFonts w:ascii="Georgia" w:eastAsia="Calibri" w:hAnsi="Georgia"/>
          <w:b/>
          <w:bCs/>
          <w:color w:val="585756"/>
          <w:sz w:val="21"/>
          <w:szCs w:val="22"/>
        </w:rPr>
        <w:t xml:space="preserve"> (elles </w:t>
      </w:r>
      <w:r w:rsidR="004B059C" w:rsidRPr="004B059C">
        <w:rPr>
          <w:rFonts w:ascii="Georgia" w:eastAsia="Calibri" w:hAnsi="Georgia"/>
          <w:b/>
          <w:bCs/>
          <w:color w:val="585756"/>
          <w:sz w:val="21"/>
          <w:szCs w:val="22"/>
        </w:rPr>
        <w:t>ne seront pas réceptionnées</w:t>
      </w:r>
      <w:r w:rsidR="004B059C">
        <w:rPr>
          <w:rFonts w:ascii="Georgia" w:eastAsia="Calibri" w:hAnsi="Georgia"/>
          <w:b/>
          <w:bCs/>
          <w:color w:val="585756"/>
          <w:sz w:val="21"/>
          <w:szCs w:val="22"/>
        </w:rPr>
        <w:t>)</w:t>
      </w:r>
      <w:r w:rsidRPr="00BF42C8">
        <w:rPr>
          <w:rFonts w:ascii="Georgia" w:eastAsia="Calibri" w:hAnsi="Georgia"/>
          <w:b/>
          <w:bCs/>
          <w:color w:val="585756"/>
          <w:sz w:val="21"/>
          <w:szCs w:val="22"/>
        </w:rPr>
        <w:t>.  </w:t>
      </w:r>
    </w:p>
    <w:p w14:paraId="54AE97FF" w14:textId="176CD0B3"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4" w:name="_Toc174609827"/>
      <w:r w:rsidRPr="7F555B7C">
        <w:rPr>
          <w:lang w:val="fr-BE"/>
        </w:rPr>
        <w:t>Modification ou retrait d’une offre déjà introduite</w:t>
      </w:r>
      <w:bookmarkEnd w:id="74"/>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75" w:name="_Toc174609828"/>
      <w:r w:rsidRPr="7F555B7C">
        <w:rPr>
          <w:lang w:val="fr-BE"/>
        </w:rPr>
        <w:t>Ouverture des offres</w:t>
      </w:r>
      <w:bookmarkEnd w:id="75"/>
    </w:p>
    <w:p w14:paraId="5DDA81CD" w14:textId="2D7794FA"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195756">
        <w:rPr>
          <w:rFonts w:ascii="Georgia" w:eastAsia="Calibri" w:hAnsi="Georgia"/>
          <w:b/>
          <w:bCs/>
          <w:color w:val="585756"/>
          <w:sz w:val="21"/>
          <w:szCs w:val="22"/>
        </w:rPr>
        <w:t xml:space="preserve">avant le </w:t>
      </w:r>
      <w:r w:rsidR="00195756" w:rsidRPr="00195756">
        <w:rPr>
          <w:rFonts w:ascii="Georgia" w:eastAsia="Calibri" w:hAnsi="Georgia"/>
          <w:b/>
          <w:bCs/>
          <w:color w:val="585756"/>
          <w:sz w:val="21"/>
          <w:szCs w:val="22"/>
        </w:rPr>
        <w:t>02/09/2024</w:t>
      </w:r>
      <w:r w:rsidRPr="00195756">
        <w:rPr>
          <w:rFonts w:ascii="Georgia" w:eastAsia="Calibri" w:hAnsi="Georgia"/>
          <w:b/>
          <w:bCs/>
          <w:color w:val="585756"/>
          <w:sz w:val="21"/>
          <w:szCs w:val="22"/>
        </w:rPr>
        <w:t xml:space="preserve"> à </w:t>
      </w:r>
      <w:r w:rsidR="00195756" w:rsidRPr="00195756">
        <w:rPr>
          <w:rFonts w:ascii="Georgia" w:eastAsia="Calibri" w:hAnsi="Georgia"/>
          <w:b/>
          <w:bCs/>
          <w:color w:val="585756"/>
          <w:sz w:val="21"/>
          <w:szCs w:val="22"/>
        </w:rPr>
        <w:t>15h00 (</w:t>
      </w:r>
      <w:r w:rsidRPr="00195756">
        <w:rPr>
          <w:rFonts w:ascii="Georgia" w:eastAsia="Calibri" w:hAnsi="Georgia"/>
          <w:b/>
          <w:bCs/>
          <w:color w:val="585756"/>
          <w:sz w:val="21"/>
          <w:szCs w:val="22"/>
        </w:rPr>
        <w:t>heure</w:t>
      </w:r>
      <w:r w:rsidR="00195756" w:rsidRPr="00195756">
        <w:rPr>
          <w:rFonts w:ascii="Georgia" w:eastAsia="Calibri" w:hAnsi="Georgia"/>
          <w:b/>
          <w:bCs/>
          <w:color w:val="585756"/>
          <w:sz w:val="21"/>
          <w:szCs w:val="22"/>
        </w:rPr>
        <w:t xml:space="preserve"> de Kinshasa)</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809B5" w:rsidRDefault="002E6840" w:rsidP="00B51284">
      <w:pPr>
        <w:pStyle w:val="BTCtextCTB"/>
        <w:spacing w:before="0" w:after="0"/>
        <w:rPr>
          <w:rFonts w:ascii="Georgia" w:eastAsia="Calibri" w:hAnsi="Georgia"/>
          <w:color w:val="585756"/>
          <w:sz w:val="21"/>
          <w:szCs w:val="22"/>
        </w:rPr>
      </w:pPr>
    </w:p>
    <w:p w14:paraId="76EF576F" w14:textId="6E96E0D7" w:rsidR="009804F1" w:rsidRPr="000131F7" w:rsidRDefault="009804F1" w:rsidP="009804F1">
      <w:pPr>
        <w:pStyle w:val="Titre2"/>
      </w:pPr>
      <w:bookmarkStart w:id="76" w:name="_Toc174609829"/>
      <w:bookmarkStart w:id="77" w:name="_Ref233177124"/>
      <w:bookmarkStart w:id="78" w:name="_Ref233177126"/>
      <w:bookmarkStart w:id="79" w:name="_Toc257380489"/>
      <w:bookmarkStart w:id="80" w:name="_Toc260134208"/>
      <w:bookmarkStart w:id="81" w:name="_Toc364253078"/>
      <w:r>
        <w:t>Sélection des soumissionnaires</w:t>
      </w:r>
      <w:bookmarkEnd w:id="76"/>
    </w:p>
    <w:p w14:paraId="5A19EA26" w14:textId="417393F3" w:rsidR="009804F1" w:rsidRPr="000131F7" w:rsidRDefault="009804F1" w:rsidP="009804F1">
      <w:pPr>
        <w:pStyle w:val="Titre3"/>
      </w:pPr>
      <w:bookmarkStart w:id="82" w:name="_Toc174609830"/>
      <w:r>
        <w:t>Motifs d’exclusion</w:t>
      </w:r>
      <w:bookmarkEnd w:id="82"/>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6B20DBAF" w14:textId="3FD1BFDD" w:rsidR="00137D66"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Le pouvoir adjudicateur demandera lui-même les renseignements ou documents qu’il peut obtenir gratuitement par des moyens électroniques auprès des services qui en sont les gestionnaires.</w:t>
      </w:r>
    </w:p>
    <w:p w14:paraId="1D86A697" w14:textId="77777777" w:rsidR="00137D66" w:rsidRDefault="00137D66" w:rsidP="00D55AEE">
      <w:pPr>
        <w:pStyle w:val="BTCtextCTB"/>
        <w:spacing w:line="276" w:lineRule="auto"/>
        <w:rPr>
          <w:rFonts w:ascii="Georgia" w:eastAsia="Calibri" w:hAnsi="Georgia"/>
          <w:color w:val="585756"/>
          <w:sz w:val="21"/>
          <w:szCs w:val="22"/>
        </w:rPr>
      </w:pPr>
      <w:r>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1B1B0B7" w14:textId="77777777" w:rsidR="00137D66" w:rsidRDefault="00137D66" w:rsidP="00D55AEE">
      <w:pPr>
        <w:jc w:val="both"/>
      </w:pPr>
      <w:r>
        <w:t>L’adjudicateur est tenu de vérifier la déclaration sur l’honneur sur base des documents suivants :</w:t>
      </w:r>
    </w:p>
    <w:p w14:paraId="28D54FB9" w14:textId="39ABD64F" w:rsidR="00137D66" w:rsidRDefault="00137D66" w:rsidP="00137D66">
      <w:pPr>
        <w:pStyle w:val="Paragraphedeliste"/>
        <w:numPr>
          <w:ilvl w:val="0"/>
          <w:numId w:val="55"/>
        </w:numPr>
        <w:jc w:val="both"/>
      </w:pPr>
      <w:r>
        <w:t xml:space="preserve">Un </w:t>
      </w:r>
      <w:r>
        <w:rPr>
          <w:b/>
        </w:rPr>
        <w:t>extrait du casier judiciaire</w:t>
      </w:r>
      <w:r>
        <w:t xml:space="preserve"> en cours de validité et au nom du soumissionnaire (personne morale) ou de son représentant (personne physique) dans le cas où il n’existe pas de casier judiciaire pour les personnes morales</w:t>
      </w:r>
      <w:r>
        <w:rPr>
          <w:rFonts w:ascii="Times New Roman" w:hAnsi="Times New Roman"/>
        </w:rPr>
        <w:t> </w:t>
      </w:r>
      <w:r>
        <w:t>;</w:t>
      </w:r>
    </w:p>
    <w:p w14:paraId="1A602D9F" w14:textId="63224ED6" w:rsidR="00137D66" w:rsidRDefault="00137D66" w:rsidP="00137D66">
      <w:pPr>
        <w:pStyle w:val="Paragraphedeliste"/>
        <w:numPr>
          <w:ilvl w:val="0"/>
          <w:numId w:val="55"/>
        </w:numPr>
        <w:jc w:val="both"/>
      </w:pPr>
      <w:r>
        <w:t xml:space="preserve">Le document justifiant que le soumissionnaire est </w:t>
      </w:r>
      <w:r w:rsidRPr="00137D66">
        <w:rPr>
          <w:b/>
          <w:bCs/>
        </w:rPr>
        <w:t>en règle en matière de</w:t>
      </w:r>
      <w:r>
        <w:t xml:space="preserve"> </w:t>
      </w:r>
      <w:r>
        <w:rPr>
          <w:b/>
        </w:rPr>
        <w:t>paiement des cotisations sociales</w:t>
      </w:r>
      <w:r>
        <w:t>, sauf lorsque l’adjudicateur a la possibilité d’obtenir directement les certificats ou les informations pertinentes en accédant à une base de données nationale gratuite dans un État membre de l’Union européenne</w:t>
      </w:r>
      <w:r>
        <w:rPr>
          <w:rFonts w:ascii="Times New Roman" w:hAnsi="Times New Roman"/>
        </w:rPr>
        <w:t> </w:t>
      </w:r>
      <w:r>
        <w:t>;</w:t>
      </w:r>
    </w:p>
    <w:p w14:paraId="76C2F630" w14:textId="6DE5C17F" w:rsidR="00137D66" w:rsidRDefault="00137D66" w:rsidP="00137D66">
      <w:pPr>
        <w:pStyle w:val="Paragraphedeliste"/>
        <w:numPr>
          <w:ilvl w:val="0"/>
          <w:numId w:val="55"/>
        </w:numPr>
        <w:jc w:val="both"/>
      </w:pPr>
      <w:r>
        <w:t xml:space="preserve">Le document justifiant que le soumissionnaire est </w:t>
      </w:r>
      <w:r w:rsidRPr="00137D66">
        <w:rPr>
          <w:b/>
          <w:bCs/>
        </w:rPr>
        <w:t>en règle en matière de</w:t>
      </w:r>
      <w:r>
        <w:t xml:space="preserve"> </w:t>
      </w:r>
      <w:r>
        <w:rPr>
          <w:b/>
        </w:rPr>
        <w:t>paiement des impôts et taxes</w:t>
      </w:r>
      <w:r>
        <w:t>, sauf lorsque le pouvoir adjudicateur a la possibilité d’obtenir directement les certificats ou les informations pertinentes en accédant à une base de données nationale gratuite dans un État membre de l’Union européenne.</w:t>
      </w:r>
    </w:p>
    <w:p w14:paraId="306B8FF1" w14:textId="1F836448" w:rsidR="00137D66" w:rsidRDefault="00137D66" w:rsidP="00137D66">
      <w:pPr>
        <w:pStyle w:val="Paragraphedeliste"/>
        <w:numPr>
          <w:ilvl w:val="0"/>
          <w:numId w:val="55"/>
        </w:numPr>
        <w:jc w:val="both"/>
      </w:pPr>
      <w:r>
        <w:t>Le document justifiant que le soumissionnaire n’est pas en état de faillite, de liquidation, de cessation d’activité, de réorganisation judiciaire, sauf lorsque le pouvoir adjudicateur a la possibilité d’obtenir directement les certificats ou les informations pertinentes en accédant à une base de données nationale gratuite dans un État membre de l’Union européenne</w:t>
      </w:r>
      <w:r>
        <w:rPr>
          <w:rFonts w:ascii="Times New Roman" w:hAnsi="Times New Roman"/>
        </w:rPr>
        <w:t>.</w:t>
      </w:r>
    </w:p>
    <w:p w14:paraId="297DD7CF" w14:textId="77777777" w:rsidR="00137D66" w:rsidRDefault="00137D66" w:rsidP="00137D66">
      <w:pPr>
        <w:jc w:val="both"/>
        <w:rPr>
          <w:b/>
          <w:bCs/>
          <w:u w:val="single"/>
        </w:rPr>
      </w:pPr>
      <w:r>
        <w:rPr>
          <w:b/>
          <w:bCs/>
          <w:u w:val="single"/>
        </w:rPr>
        <w:t>Le soumissionnaire peut joindre ces documents directement à son offre. Il est à noter que si ces documents ont été remis dans le cadre d’une précédente procédure passée au cours des trois derniers mois, il n’est pas nécessaire de les soumettre à nouveau.</w:t>
      </w:r>
    </w:p>
    <w:p w14:paraId="5BCCF012" w14:textId="77777777" w:rsidR="00137D66" w:rsidRDefault="00137D66" w:rsidP="00137D66">
      <w:pPr>
        <w:jc w:val="both"/>
      </w:pPr>
      <w:r>
        <w:t>Si les documents ne sont pas joints, le soumissionnaire doit être en mesure de fournir les documents listés ci-dessus dans les 5 jours ouvrables suivant la demande de l’adjudicateur.</w:t>
      </w:r>
    </w:p>
    <w:p w14:paraId="6022D481" w14:textId="77777777" w:rsidR="00137D66" w:rsidRDefault="00137D66" w:rsidP="00137D66">
      <w:pPr>
        <w:jc w:val="both"/>
      </w:pPr>
      <w:r>
        <w:t>Si le soumissionnaire ne transmet pas le ou les documents demandés dans le délai fixé, l’adjudicateur se réserve le droit d’exclure le soumissionnaire.</w:t>
      </w:r>
    </w:p>
    <w:p w14:paraId="333F3D45" w14:textId="77777777" w:rsidR="00137D66" w:rsidRDefault="00137D66" w:rsidP="00137D66">
      <w:pPr>
        <w:pBdr>
          <w:top w:val="single" w:sz="4" w:space="1" w:color="auto"/>
          <w:left w:val="single" w:sz="4" w:space="4" w:color="auto"/>
          <w:bottom w:val="single" w:sz="4" w:space="1" w:color="auto"/>
          <w:right w:val="single" w:sz="4" w:space="4" w:color="auto"/>
        </w:pBdr>
        <w:jc w:val="both"/>
        <w:rPr>
          <w:b/>
        </w:rPr>
      </w:pPr>
      <w:r>
        <w:rPr>
          <w:b/>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0EA048F0" w14:textId="77777777" w:rsidR="00137D66" w:rsidRDefault="00137D66" w:rsidP="00A35988">
      <w:pPr>
        <w:pStyle w:val="BTCtextCTB"/>
        <w:rPr>
          <w:rFonts w:ascii="Georgia" w:eastAsia="Calibri" w:hAnsi="Georgia"/>
          <w:color w:val="585756"/>
          <w:sz w:val="21"/>
          <w:szCs w:val="22"/>
        </w:rPr>
      </w:pPr>
    </w:p>
    <w:p w14:paraId="099B9A4C" w14:textId="77777777" w:rsidR="00137D66" w:rsidRDefault="00137D66" w:rsidP="00A35988">
      <w:pPr>
        <w:pStyle w:val="BTCtextCTB"/>
        <w:rPr>
          <w:rFonts w:ascii="Georgia" w:eastAsia="Calibri" w:hAnsi="Georgia"/>
          <w:color w:val="585756"/>
          <w:sz w:val="21"/>
          <w:szCs w:val="22"/>
        </w:rPr>
      </w:pPr>
    </w:p>
    <w:p w14:paraId="5E4125E2" w14:textId="77777777" w:rsidR="00137D66" w:rsidRDefault="00137D66" w:rsidP="00A35988">
      <w:pPr>
        <w:pStyle w:val="BTCtextCTB"/>
        <w:rPr>
          <w:rFonts w:ascii="Georgia" w:eastAsia="Calibri" w:hAnsi="Georgia"/>
          <w:color w:val="585756"/>
          <w:sz w:val="21"/>
          <w:szCs w:val="22"/>
        </w:rPr>
      </w:pPr>
    </w:p>
    <w:p w14:paraId="7F78388E" w14:textId="77777777" w:rsidR="00137D66" w:rsidRPr="00CC3AB9" w:rsidRDefault="00137D66" w:rsidP="00A35988">
      <w:pPr>
        <w:pStyle w:val="BTCtextCTB"/>
        <w:rPr>
          <w:rFonts w:ascii="Georgia" w:eastAsia="Calibri" w:hAnsi="Georgia"/>
          <w:color w:val="585756"/>
          <w:sz w:val="21"/>
          <w:szCs w:val="22"/>
        </w:rPr>
      </w:pPr>
    </w:p>
    <w:p w14:paraId="42646876" w14:textId="0B04193A" w:rsidR="002E6840" w:rsidRPr="00A35988" w:rsidRDefault="002E6840" w:rsidP="00E21234">
      <w:pPr>
        <w:pStyle w:val="Titre3"/>
      </w:pPr>
      <w:bookmarkStart w:id="83" w:name="_Toc174609831"/>
      <w:r>
        <w:lastRenderedPageBreak/>
        <w:t xml:space="preserve">Critères de sélection </w:t>
      </w:r>
      <w:r w:rsidR="00D20EC4" w:rsidRPr="00D20EC4">
        <w:rPr>
          <w:rFonts w:ascii="Segoe UI Symbol" w:hAnsi="Segoe UI Symbol" w:cs="Segoe UI Symbol"/>
        </w:rPr>
        <w:t>♣</w:t>
      </w:r>
      <w:bookmarkEnd w:id="83"/>
    </w:p>
    <w:p w14:paraId="13EC3C4D" w14:textId="714A5A56" w:rsidR="00137D66" w:rsidRPr="00D20EC4" w:rsidRDefault="00BB0665" w:rsidP="00BB0665">
      <w:pPr>
        <w:pStyle w:val="BTCtextCTB"/>
        <w:rPr>
          <w:rFonts w:ascii="Georgia" w:eastAsia="Calibri" w:hAnsi="Georgia"/>
          <w:color w:val="585756"/>
          <w:sz w:val="21"/>
          <w:szCs w:val="22"/>
        </w:rPr>
      </w:pPr>
      <w:r>
        <w:rPr>
          <w:rFonts w:ascii="Georgia" w:eastAsia="Calibri" w:hAnsi="Georgia"/>
          <w:color w:val="585756"/>
          <w:sz w:val="21"/>
          <w:szCs w:val="22"/>
        </w:rPr>
        <w:t>Au vu de la prospection réalisée, et du fait qu’il s’agit d’une relance après infructuosité du précédent marché, un dossier de sélection n’est pas prévu dans le cadre de ce marché.</w:t>
      </w:r>
    </w:p>
    <w:p w14:paraId="78B47CB3" w14:textId="5873EB1A" w:rsidR="002E6840" w:rsidRPr="00E21234" w:rsidRDefault="00A35988" w:rsidP="00E21234">
      <w:pPr>
        <w:pStyle w:val="Titre3"/>
        <w:rPr>
          <w:lang w:val="fr-BE"/>
        </w:rPr>
      </w:pPr>
      <w:bookmarkStart w:id="84" w:name="_Toc174609832"/>
      <w:r w:rsidRPr="7F555B7C">
        <w:rPr>
          <w:lang w:val="fr-BE"/>
        </w:rPr>
        <w:t>Aperçu de la procédure</w:t>
      </w:r>
      <w:bookmarkEnd w:id="84"/>
    </w:p>
    <w:p w14:paraId="396032CF" w14:textId="2C68981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2ABB4ED7" w:rsidR="00BB6E5A" w:rsidRPr="00BB6E5A" w:rsidRDefault="00BB6E5A" w:rsidP="00CB20CD">
      <w:pPr>
        <w:pStyle w:val="BTCtextCTB"/>
        <w:spacing w:line="276" w:lineRule="auto"/>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D20EC4">
        <w:rPr>
          <w:rFonts w:ascii="Georgia" w:eastAsia="Calibri" w:hAnsi="Georgia"/>
          <w:color w:val="585756"/>
          <w:sz w:val="21"/>
          <w:szCs w:val="22"/>
        </w:rPr>
        <w:t xml:space="preserve">03 </w:t>
      </w:r>
      <w:r w:rsidRPr="00BB6E5A">
        <w:rPr>
          <w:rFonts w:ascii="Georgia" w:eastAsia="Calibri" w:hAnsi="Georgia"/>
          <w:color w:val="585756"/>
          <w:sz w:val="21"/>
          <w:szCs w:val="22"/>
        </w:rPr>
        <w:t xml:space="preserve">soumissionnaires pourront être repris dans la shortlist. </w:t>
      </w:r>
    </w:p>
    <w:p w14:paraId="0BC4A726" w14:textId="77777777" w:rsidR="00BB6E5A" w:rsidRPr="00BB6E5A" w:rsidRDefault="00BB6E5A" w:rsidP="00CB20CD">
      <w:pPr>
        <w:pStyle w:val="BTCtextCTB"/>
        <w:spacing w:line="276" w:lineRule="auto"/>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230D3FB6" w14:textId="4C788795" w:rsidR="00CB20CD" w:rsidRPr="00BB6E5A" w:rsidRDefault="00BB6E5A" w:rsidP="00CB20CD">
      <w:pPr>
        <w:pStyle w:val="BTCtextCTB"/>
        <w:spacing w:line="276" w:lineRule="auto"/>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40976C96" w14:textId="77777777" w:rsidR="002E6840" w:rsidRPr="002E6840" w:rsidRDefault="002E6840" w:rsidP="7F555B7C">
      <w:pPr>
        <w:pStyle w:val="Titre3"/>
        <w:rPr>
          <w:rFonts w:ascii="Arial" w:hAnsi="Arial" w:cs="Arial"/>
        </w:rPr>
      </w:pPr>
      <w:bookmarkStart w:id="85" w:name="_Toc174609833"/>
      <w:r>
        <w:t xml:space="preserve">Critères d’attribution </w:t>
      </w:r>
      <w:r w:rsidRPr="7F555B7C">
        <w:rPr>
          <w:rFonts w:ascii="Arial" w:hAnsi="Arial" w:cs="Arial"/>
        </w:rPr>
        <w:t>♣</w:t>
      </w:r>
      <w:bookmarkEnd w:id="85"/>
    </w:p>
    <w:p w14:paraId="0C2D8B17" w14:textId="77777777" w:rsidR="002E6840" w:rsidRPr="000E2C9F" w:rsidRDefault="002E6840" w:rsidP="002E6840">
      <w:pPr>
        <w:pStyle w:val="Corpsdetexte"/>
        <w:rPr>
          <w:rFonts w:ascii="Georgia" w:hAnsi="Georgia" w:cs="Arial"/>
          <w:i/>
          <w:sz w:val="21"/>
          <w:szCs w:val="21"/>
          <w:highlight w:val="lightGray"/>
        </w:rPr>
      </w:pPr>
      <w:r w:rsidRPr="000E2C9F">
        <w:rPr>
          <w:rFonts w:ascii="Georgia" w:hAnsi="Georgia" w:cs="Arial"/>
          <w:i/>
          <w:sz w:val="21"/>
          <w:szCs w:val="21"/>
          <w:highlight w:val="lightGray"/>
        </w:rPr>
        <w:t>Article 81-82 de la loi du 17 juin 2016</w:t>
      </w:r>
    </w:p>
    <w:p w14:paraId="4A3DA79A" w14:textId="08E758B8" w:rsidR="002E6840" w:rsidRPr="00F4104D" w:rsidRDefault="002E6840" w:rsidP="00F36ACE">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des critères suivants </w:t>
      </w:r>
      <w:r w:rsidRPr="00CB20CD">
        <w:rPr>
          <w:rFonts w:ascii="Times New Roman" w:hAnsi="Times New Roman" w:cs="Times New Roman"/>
          <w:color w:val="404040"/>
          <w:sz w:val="21"/>
          <w:szCs w:val="21"/>
        </w:rPr>
        <w:t>♣</w:t>
      </w:r>
      <w:r w:rsidRPr="00CB20CD">
        <w:rPr>
          <w:rFonts w:ascii="Georgia" w:hAnsi="Georgia"/>
          <w:color w:val="404040"/>
          <w:sz w:val="21"/>
          <w:szCs w:val="21"/>
        </w:rPr>
        <w:t xml:space="preserve"> :</w:t>
      </w:r>
    </w:p>
    <w:p w14:paraId="295ADEE9" w14:textId="7E53A993" w:rsidR="00CB20CD" w:rsidRPr="00CB20CD" w:rsidRDefault="00CB20CD" w:rsidP="00F36ACE">
      <w:pPr>
        <w:pStyle w:val="Corpsdetexte"/>
        <w:numPr>
          <w:ilvl w:val="0"/>
          <w:numId w:val="7"/>
        </w:numPr>
        <w:rPr>
          <w:rFonts w:ascii="Georgia" w:hAnsi="Georgia" w:cs="Arial"/>
          <w:color w:val="404040"/>
          <w:sz w:val="21"/>
          <w:szCs w:val="21"/>
        </w:rPr>
      </w:pPr>
      <w:r w:rsidRPr="00CB20CD">
        <w:rPr>
          <w:rFonts w:ascii="Georgia" w:hAnsi="Georgia"/>
          <w:color w:val="404040"/>
          <w:sz w:val="21"/>
          <w:szCs w:val="21"/>
          <w:u w:val="single"/>
        </w:rPr>
        <w:t>Critère 1</w:t>
      </w:r>
      <w:r>
        <w:rPr>
          <w:rFonts w:ascii="Georgia" w:hAnsi="Georgia"/>
          <w:color w:val="404040"/>
          <w:sz w:val="21"/>
          <w:szCs w:val="21"/>
        </w:rPr>
        <w:t xml:space="preserve"> : </w:t>
      </w:r>
      <w:r>
        <w:rPr>
          <w:rFonts w:ascii="Georgia" w:hAnsi="Georgia"/>
          <w:b/>
          <w:color w:val="404040"/>
          <w:sz w:val="21"/>
          <w:szCs w:val="21"/>
        </w:rPr>
        <w:t>P</w:t>
      </w:r>
      <w:r w:rsidR="002E6840" w:rsidRPr="00F4104D">
        <w:rPr>
          <w:rFonts w:ascii="Georgia" w:hAnsi="Georgia"/>
          <w:b/>
          <w:color w:val="404040"/>
          <w:sz w:val="21"/>
          <w:szCs w:val="21"/>
        </w:rPr>
        <w:t>rix </w:t>
      </w:r>
      <w:r>
        <w:rPr>
          <w:rFonts w:ascii="Georgia" w:hAnsi="Georgia"/>
          <w:b/>
          <w:color w:val="404040"/>
          <w:sz w:val="21"/>
          <w:szCs w:val="21"/>
        </w:rPr>
        <w:t>(70%)</w:t>
      </w:r>
    </w:p>
    <w:p w14:paraId="658BB2C8" w14:textId="77777777" w:rsidR="00CB20CD" w:rsidRPr="00CB20CD" w:rsidRDefault="00CB20CD" w:rsidP="00F36ACE">
      <w:pPr>
        <w:pStyle w:val="Corpsdetexte"/>
        <w:rPr>
          <w:rFonts w:ascii="Georgia" w:hAnsi="Georgia"/>
          <w:color w:val="404040"/>
          <w:sz w:val="21"/>
          <w:szCs w:val="21"/>
        </w:rPr>
      </w:pPr>
      <w:r w:rsidRPr="00CB20CD">
        <w:rPr>
          <w:rFonts w:ascii="Georgia" w:hAnsi="Georgia"/>
          <w:color w:val="404040"/>
          <w:sz w:val="21"/>
          <w:szCs w:val="21"/>
        </w:rPr>
        <w:t>Les points seront alloués selon la formule suivante :</w:t>
      </w:r>
    </w:p>
    <w:p w14:paraId="4223707A" w14:textId="3B56A110" w:rsidR="00CB20CD" w:rsidRPr="00CB20CD" w:rsidRDefault="00CB20CD" w:rsidP="00F36ACE">
      <w:pPr>
        <w:pStyle w:val="Corpsdetexte"/>
        <w:rPr>
          <w:rFonts w:ascii="Georgia" w:hAnsi="Georgia"/>
          <w:color w:val="404040"/>
          <w:sz w:val="21"/>
          <w:szCs w:val="21"/>
        </w:rPr>
      </w:pPr>
      <w:r w:rsidRPr="00CB20CD">
        <w:rPr>
          <w:rFonts w:ascii="Georgia" w:hAnsi="Georgia"/>
          <w:color w:val="404040"/>
          <w:sz w:val="21"/>
          <w:szCs w:val="21"/>
        </w:rPr>
        <w:t>Points offre A = (Prix total de l’offre régulière la plus basse / Prix total de l’offre A) x 70points</w:t>
      </w:r>
    </w:p>
    <w:p w14:paraId="1CE22EF2" w14:textId="77777777" w:rsidR="00CB20CD" w:rsidRPr="00CB20CD" w:rsidRDefault="00CB20CD" w:rsidP="00F36ACE">
      <w:pPr>
        <w:pStyle w:val="Corpsdetexte"/>
        <w:numPr>
          <w:ilvl w:val="0"/>
          <w:numId w:val="7"/>
        </w:numPr>
        <w:rPr>
          <w:rFonts w:ascii="Georgia" w:hAnsi="Georgia"/>
          <w:color w:val="404040"/>
          <w:sz w:val="21"/>
          <w:szCs w:val="21"/>
        </w:rPr>
      </w:pPr>
      <w:r w:rsidRPr="00CB20CD">
        <w:rPr>
          <w:rFonts w:ascii="Georgia" w:hAnsi="Georgia"/>
          <w:color w:val="404040"/>
          <w:sz w:val="21"/>
          <w:szCs w:val="21"/>
          <w:u w:val="single"/>
        </w:rPr>
        <w:t>Critère 2</w:t>
      </w:r>
      <w:r w:rsidRPr="00CB20CD">
        <w:rPr>
          <w:rFonts w:ascii="Georgia" w:hAnsi="Georgia"/>
          <w:color w:val="404040"/>
          <w:sz w:val="21"/>
          <w:szCs w:val="21"/>
        </w:rPr>
        <w:t xml:space="preserve"> : </w:t>
      </w:r>
      <w:r w:rsidRPr="00CB20CD">
        <w:rPr>
          <w:rFonts w:ascii="Georgia" w:hAnsi="Georgia"/>
          <w:b/>
          <w:bCs/>
          <w:color w:val="404040"/>
          <w:sz w:val="21"/>
          <w:szCs w:val="21"/>
        </w:rPr>
        <w:t>Délais de livraison (30%)</w:t>
      </w:r>
      <w:r w:rsidRPr="00CB20CD">
        <w:rPr>
          <w:rFonts w:ascii="Georgia" w:hAnsi="Georgia"/>
          <w:color w:val="404040"/>
          <w:sz w:val="21"/>
          <w:szCs w:val="21"/>
        </w:rPr>
        <w:t xml:space="preserve"> </w:t>
      </w:r>
    </w:p>
    <w:p w14:paraId="2C2FCCA3" w14:textId="77777777" w:rsidR="00CB20CD" w:rsidRPr="00CB20CD" w:rsidRDefault="00CB20CD" w:rsidP="00F36ACE">
      <w:pPr>
        <w:pStyle w:val="Default"/>
        <w:spacing w:line="276" w:lineRule="auto"/>
        <w:jc w:val="both"/>
        <w:rPr>
          <w:rFonts w:eastAsia="DejaVu Sans" w:cs="Tahoma"/>
          <w:color w:val="404040"/>
          <w:kern w:val="18"/>
          <w:sz w:val="21"/>
          <w:szCs w:val="21"/>
          <w:lang w:eastAsia="en-US"/>
        </w:rPr>
      </w:pPr>
      <w:r w:rsidRPr="00CB20CD">
        <w:rPr>
          <w:rFonts w:eastAsia="DejaVu Sans" w:cs="Tahoma"/>
          <w:color w:val="404040"/>
          <w:kern w:val="18"/>
          <w:sz w:val="21"/>
          <w:szCs w:val="21"/>
          <w:lang w:eastAsia="en-US"/>
        </w:rPr>
        <w:t xml:space="preserve">Les points seront alloués selon la formule suivante : </w:t>
      </w:r>
    </w:p>
    <w:p w14:paraId="2586A8E0" w14:textId="4F3B33AD" w:rsidR="002E6840" w:rsidRPr="00CB20CD" w:rsidRDefault="00CB20CD" w:rsidP="00F36ACE">
      <w:pPr>
        <w:pStyle w:val="Corpsdetexte"/>
        <w:spacing w:line="276" w:lineRule="auto"/>
        <w:rPr>
          <w:rFonts w:ascii="Georgia" w:hAnsi="Georgia"/>
          <w:color w:val="404040"/>
          <w:sz w:val="21"/>
          <w:szCs w:val="21"/>
        </w:rPr>
      </w:pPr>
      <w:r w:rsidRPr="00CB20CD">
        <w:rPr>
          <w:rFonts w:ascii="Georgia" w:hAnsi="Georgia"/>
          <w:color w:val="404040"/>
          <w:sz w:val="21"/>
          <w:szCs w:val="21"/>
        </w:rPr>
        <w:t>Point offre A = (délai de livraison le plus court / délai de livraison de l’offre A) x 30points.</w:t>
      </w:r>
    </w:p>
    <w:p w14:paraId="3A097025" w14:textId="77777777" w:rsidR="002E6840" w:rsidRPr="005F4C56" w:rsidRDefault="002E6840" w:rsidP="00E21234">
      <w:pPr>
        <w:pStyle w:val="Titre4"/>
      </w:pPr>
      <w:bookmarkStart w:id="86" w:name="_Toc174609834"/>
      <w:r>
        <w:t>Cotation finale</w:t>
      </w:r>
      <w:bookmarkEnd w:id="86"/>
    </w:p>
    <w:p w14:paraId="3770D461" w14:textId="4DAD1A9B" w:rsidR="002E6840" w:rsidRPr="00724218"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Les cotations pour les critères d’attribution seront additionnées. Le marché sera attribué au soumissionnaire qui obtient la cotation finale la plus élevée, après que le pouvoir adjudicateur aura vérifié, à l’égard de ce soumissionnaire, l’exactitude de la déclaration sur </w:t>
      </w:r>
      <w:r w:rsidRPr="00F4104D">
        <w:rPr>
          <w:rFonts w:ascii="Georgia" w:eastAsia="DejaVu Sans" w:hAnsi="Georgia" w:cs="Tahoma"/>
          <w:color w:val="404040"/>
          <w:kern w:val="18"/>
          <w:sz w:val="21"/>
          <w:szCs w:val="21"/>
          <w:lang w:val="fr-FR"/>
        </w:rPr>
        <w:lastRenderedPageBreak/>
        <w:t>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7" w:name="_Toc174609835"/>
      <w:r>
        <w:t>Attribution du marché</w:t>
      </w:r>
      <w:bookmarkEnd w:id="87"/>
    </w:p>
    <w:p w14:paraId="0398C9E9" w14:textId="04E280FB" w:rsidR="002E6840" w:rsidRPr="000E2C9F" w:rsidRDefault="00BB6E5A" w:rsidP="002E6840">
      <w:pPr>
        <w:pStyle w:val="Corpsdetexte"/>
        <w:rPr>
          <w:rFonts w:cs="Arial"/>
          <w:i/>
          <w:sz w:val="18"/>
          <w:szCs w:val="18"/>
          <w:highlight w:val="lightGray"/>
        </w:rPr>
      </w:pPr>
      <w:r w:rsidRPr="000E2C9F">
        <w:rPr>
          <w:rFonts w:cs="Arial"/>
          <w:i/>
          <w:sz w:val="18"/>
          <w:szCs w:val="18"/>
          <w:highlight w:val="lightGray"/>
        </w:rPr>
        <w:t>Article 42</w:t>
      </w:r>
      <w:r w:rsidR="002E6840" w:rsidRPr="000E2C9F">
        <w:rPr>
          <w:rFonts w:cs="Arial"/>
          <w:i/>
          <w:sz w:val="18"/>
          <w:szCs w:val="18"/>
          <w:highlight w:val="lightGray"/>
        </w:rPr>
        <w:t xml:space="preserve"> et 81-82 de la Loi du 17.06.2016  </w:t>
      </w:r>
    </w:p>
    <w:p w14:paraId="51C442A7" w14:textId="6E67B79F" w:rsidR="009D2231" w:rsidRPr="00F4104D" w:rsidRDefault="009D2231" w:rsidP="002E6840">
      <w:pPr>
        <w:pStyle w:val="BTCtextCTB"/>
        <w:rPr>
          <w:rFonts w:ascii="Georgia" w:eastAsia="DejaVu Sans" w:hAnsi="Georgia" w:cs="Tahoma"/>
          <w:color w:val="404040"/>
          <w:kern w:val="18"/>
          <w:sz w:val="21"/>
          <w:szCs w:val="21"/>
          <w:lang w:val="fr-FR"/>
        </w:rPr>
      </w:pPr>
      <w:r w:rsidRPr="009D2231">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3F416B9C" w:rsidR="009804F1" w:rsidRPr="00F36ACE" w:rsidRDefault="002E6840" w:rsidP="00F36ACE">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9D2231"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paragraphe.&gt;&gt;</w:t>
      </w:r>
    </w:p>
    <w:p w14:paraId="7874CE7B" w14:textId="77777777" w:rsidR="009804F1" w:rsidRDefault="009804F1" w:rsidP="00E847C2">
      <w:pPr>
        <w:pStyle w:val="Titre2"/>
      </w:pPr>
      <w:bookmarkStart w:id="88" w:name="_Toc257039854"/>
      <w:bookmarkStart w:id="89" w:name="_Toc366161168"/>
      <w:bookmarkStart w:id="90" w:name="_Toc174609836"/>
      <w:r>
        <w:t>Conclusion du contrat</w:t>
      </w:r>
      <w:bookmarkEnd w:id="88"/>
      <w:bookmarkEnd w:id="89"/>
      <w:bookmarkEnd w:id="90"/>
    </w:p>
    <w:p w14:paraId="342233F4" w14:textId="77777777" w:rsidR="009804F1" w:rsidRPr="00CA054E" w:rsidRDefault="009804F1" w:rsidP="009804F1">
      <w:pPr>
        <w:pStyle w:val="Corpsdetexte"/>
        <w:rPr>
          <w:i/>
          <w:sz w:val="18"/>
        </w:rPr>
      </w:pPr>
      <w:r w:rsidRPr="000E2C9F">
        <w:rPr>
          <w:i/>
          <w:sz w:val="18"/>
          <w:highlight w:val="lightGray"/>
        </w:rPr>
        <w:t xml:space="preserve">Article </w:t>
      </w:r>
      <w:r w:rsidRPr="000E2C9F">
        <w:rPr>
          <w:rFonts w:cs="Arial"/>
          <w:i/>
          <w:sz w:val="18"/>
          <w:highlight w:val="lightGray"/>
        </w:rPr>
        <w:t>88 de l’AR Passation</w:t>
      </w:r>
      <w:r w:rsidRPr="00CA054E">
        <w:rPr>
          <w:i/>
          <w:sz w:val="18"/>
        </w:rPr>
        <w:t> </w:t>
      </w:r>
    </w:p>
    <w:p w14:paraId="1F2FE771" w14:textId="4BCA214E"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5E88EC51"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1" w:name="_Toc174609837"/>
      <w:bookmarkEnd w:id="77"/>
      <w:bookmarkEnd w:id="78"/>
      <w:bookmarkEnd w:id="79"/>
      <w:bookmarkEnd w:id="80"/>
      <w:bookmarkEnd w:id="81"/>
      <w:r>
        <w:lastRenderedPageBreak/>
        <w:t>Dispositions contractuelles particulères</w:t>
      </w:r>
      <w:bookmarkEnd w:id="91"/>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F4D1AAD" w14:textId="459E255B" w:rsidR="004636B6" w:rsidRPr="00F4104D" w:rsidRDefault="004636B6" w:rsidP="005F2003">
      <w:pPr>
        <w:pStyle w:val="BTCtextCTB"/>
        <w:rPr>
          <w:rFonts w:ascii="Georgia" w:eastAsia="DejaVu Sans" w:hAnsi="Georgia" w:cs="Tahoma"/>
          <w:color w:val="404040"/>
          <w:kern w:val="18"/>
          <w:sz w:val="21"/>
          <w:szCs w:val="21"/>
          <w:lang w:val="fr-FR"/>
        </w:rPr>
      </w:pPr>
      <w:r w:rsidRPr="004636B6">
        <w:rPr>
          <w:rFonts w:ascii="Georgia" w:eastAsia="DejaVu Sans" w:hAnsi="Georgia" w:cs="Tahoma"/>
          <w:color w:val="404040"/>
          <w:kern w:val="18"/>
          <w:sz w:val="21"/>
          <w:szCs w:val="21"/>
          <w:lang w:val="fr-FR"/>
        </w:rPr>
        <w:t>Dans ce CSC, il est dérogé à l’article 26 des RGE.</w:t>
      </w:r>
    </w:p>
    <w:p w14:paraId="20A48E8F" w14:textId="77777777" w:rsidR="005F2003" w:rsidRDefault="005F2003" w:rsidP="005F2003">
      <w:pPr>
        <w:pStyle w:val="Titre2"/>
        <w:keepLines w:val="0"/>
        <w:widowControl w:val="0"/>
        <w:tabs>
          <w:tab w:val="num" w:pos="576"/>
        </w:tabs>
        <w:suppressAutoHyphens/>
        <w:spacing w:after="240"/>
      </w:pPr>
      <w:bookmarkStart w:id="92" w:name="_Ref223946633"/>
      <w:bookmarkStart w:id="93" w:name="_Ref223946647"/>
      <w:bookmarkStart w:id="94" w:name="_Toc257380496"/>
      <w:bookmarkStart w:id="95" w:name="_Toc260134215"/>
      <w:bookmarkStart w:id="96" w:name="_Toc364253083"/>
      <w:bookmarkStart w:id="97" w:name="_Toc174609838"/>
      <w:r>
        <w:t>Fonctionnaire dirigeant</w:t>
      </w:r>
      <w:bookmarkEnd w:id="92"/>
      <w:bookmarkEnd w:id="93"/>
      <w:bookmarkEnd w:id="94"/>
      <w:bookmarkEnd w:id="95"/>
      <w:r>
        <w:t xml:space="preserve"> (art. 11)</w:t>
      </w:r>
      <w:bookmarkEnd w:id="96"/>
      <w:bookmarkEnd w:id="97"/>
    </w:p>
    <w:p w14:paraId="21CCD526" w14:textId="4DDC70BB" w:rsidR="004636B6" w:rsidRPr="00BB0665" w:rsidRDefault="005F2003" w:rsidP="00BB0665">
      <w:pPr>
        <w:pStyle w:val="Corpsdetexte"/>
        <w:rPr>
          <w:rFonts w:ascii="Georgia" w:hAnsi="Georgia"/>
          <w:color w:val="404040"/>
          <w:sz w:val="21"/>
          <w:szCs w:val="21"/>
        </w:rPr>
      </w:pPr>
      <w:r w:rsidRPr="00F4104D">
        <w:rPr>
          <w:rFonts w:ascii="Georgia" w:hAnsi="Georgia"/>
          <w:color w:val="404040"/>
          <w:sz w:val="21"/>
          <w:szCs w:val="21"/>
        </w:rPr>
        <w:t>Le fonctionnaire dirigeant est</w:t>
      </w:r>
      <w:r w:rsidR="004636B6">
        <w:rPr>
          <w:rFonts w:ascii="Georgia" w:hAnsi="Georgia"/>
          <w:color w:val="404040"/>
          <w:sz w:val="21"/>
          <w:szCs w:val="21"/>
        </w:rPr>
        <w:t> :</w:t>
      </w:r>
      <w:r w:rsidR="00694DE0">
        <w:rPr>
          <w:rFonts w:ascii="Georgia" w:hAnsi="Georgia"/>
          <w:color w:val="404040"/>
          <w:sz w:val="21"/>
          <w:szCs w:val="21"/>
        </w:rPr>
        <w:t xml:space="preserve"> </w:t>
      </w:r>
      <w:r w:rsidR="004636B6" w:rsidRPr="000D760F">
        <w:rPr>
          <w:rFonts w:ascii="Georgia" w:hAnsi="Georgia"/>
          <w:b/>
          <w:bCs/>
          <w:color w:val="404040"/>
          <w:sz w:val="21"/>
          <w:szCs w:val="21"/>
        </w:rPr>
        <w:t xml:space="preserve">Mr. Ismaïl GATABAZI, Coordonnateur Logistique, Facility Enabel, Courriel : </w:t>
      </w:r>
      <w:hyperlink r:id="rId27" w:history="1">
        <w:r w:rsidR="004636B6" w:rsidRPr="000D760F">
          <w:rPr>
            <w:rStyle w:val="Lienhypertexte"/>
            <w:rFonts w:ascii="Georgia" w:hAnsi="Georgia"/>
            <w:b/>
            <w:bCs/>
            <w:sz w:val="21"/>
            <w:szCs w:val="21"/>
          </w:rPr>
          <w:t>ismail.gatabazi@enabel.be</w:t>
        </w:r>
      </w:hyperlink>
      <w:r w:rsidR="004636B6" w:rsidRPr="000D760F">
        <w:rPr>
          <w:rFonts w:ascii="Georgia" w:hAnsi="Georgia"/>
          <w:b/>
          <w:bCs/>
          <w:color w:val="404040"/>
          <w:sz w:val="21"/>
          <w:szCs w:val="21"/>
        </w:rPr>
        <w:t>.</w:t>
      </w:r>
    </w:p>
    <w:p w14:paraId="19108FA6" w14:textId="595B5B88" w:rsidR="005F2003" w:rsidRPr="00F4104D" w:rsidRDefault="005F2003" w:rsidP="00F70E21">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28785031" w:rsidR="005F2003" w:rsidRPr="00F4104D" w:rsidRDefault="005F2003" w:rsidP="00F70E21">
      <w:pPr>
        <w:pStyle w:val="Corpsdetexte"/>
        <w:rPr>
          <w:rFonts w:ascii="Georgia" w:hAnsi="Georgia"/>
          <w:color w:val="404040"/>
          <w:sz w:val="21"/>
          <w:szCs w:val="21"/>
        </w:rPr>
      </w:pPr>
      <w:r w:rsidRPr="00F4104D">
        <w:rPr>
          <w:rFonts w:ascii="Georgia" w:hAnsi="Georgia"/>
          <w:color w:val="404040"/>
          <w:sz w:val="21"/>
          <w:szCs w:val="21"/>
        </w:rPr>
        <w:t>Le fonctionnaire dirigeant est responsable du suivi de l’exécution du marché.</w:t>
      </w:r>
    </w:p>
    <w:p w14:paraId="273315EE" w14:textId="77777777" w:rsidR="005F2003" w:rsidRPr="00F4104D" w:rsidRDefault="005F2003" w:rsidP="00F70E2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F70E2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6019DE5" w:rsidR="005F2003" w:rsidRPr="00F4104D" w:rsidRDefault="005F2003" w:rsidP="00F70E2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98" w:name="_Toc361408323"/>
      <w:bookmarkStart w:id="99" w:name="_Toc174609839"/>
      <w:bookmarkStart w:id="100" w:name="_Toc361408324"/>
      <w:r>
        <w:t>Sous-traitants (art. 12 à 15)</w:t>
      </w:r>
      <w:bookmarkEnd w:id="98"/>
      <w:bookmarkEnd w:id="99"/>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496F514D" w14:textId="77777777" w:rsidR="002A7C0B" w:rsidRDefault="00E847C2" w:rsidP="00BB019F">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63E7A9F0"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D14EA3">
        <w:rPr>
          <w:rFonts w:ascii="Georgia" w:hAnsi="Georgia"/>
          <w:color w:val="404040"/>
          <w:sz w:val="21"/>
          <w:szCs w:val="21"/>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01" w:name="_Toc52503024"/>
      <w:bookmarkStart w:id="102" w:name="_Toc174609840"/>
      <w:r>
        <w:t>Confidentialité (art. 18)</w:t>
      </w:r>
      <w:bookmarkEnd w:id="101"/>
      <w:bookmarkEnd w:id="102"/>
    </w:p>
    <w:p w14:paraId="372685A9" w14:textId="33D5CB8B"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2A7C0B"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5AB93726" w:rsidR="00BB019F" w:rsidRPr="00D14EA3" w:rsidRDefault="002A7C0B" w:rsidP="00BB019F">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BB019F" w:rsidRPr="00D14EA3">
        <w:rPr>
          <w:rFonts w:ascii="Georgia" w:hAnsi="Georgia"/>
          <w:color w:val="404040"/>
          <w:sz w:val="21"/>
          <w:szCs w:val="21"/>
        </w:rPr>
        <w:t xml:space="preserve"> directement ou indirectement sont donc tenues au devoir de discrétion.</w:t>
      </w:r>
    </w:p>
    <w:p w14:paraId="13F40501" w14:textId="0E85A511"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0655217" w14:textId="08A6151A" w:rsidR="002D7FB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03" w:name="_Toc174609841"/>
      <w:r w:rsidRPr="7F555B7C">
        <w:rPr>
          <w:lang w:val="fr-FR"/>
        </w:rPr>
        <w:t>Protection des données personnelles</w:t>
      </w:r>
      <w:bookmarkEnd w:id="103"/>
    </w:p>
    <w:p w14:paraId="19EF0484" w14:textId="77777777" w:rsidR="00BB019F" w:rsidRPr="006A7D93" w:rsidRDefault="00BB019F" w:rsidP="002A7C0B">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2A7C0B">
      <w:pPr>
        <w:jc w:val="both"/>
        <w:rPr>
          <w:lang w:val="fr-FR"/>
        </w:rPr>
      </w:pPr>
      <w:r w:rsidRPr="006A7D93">
        <w:rPr>
          <w:lang w:val="fr-FR"/>
        </w:rPr>
        <w:t xml:space="preserve">L’adjudicateur s’engage à traiter les données à caractères personnel qui lui seront communiquées en réponse à cet appel d’offre avec le plus grand soin, conformément à la </w:t>
      </w:r>
      <w:r w:rsidRPr="006A7D93">
        <w:rPr>
          <w:lang w:val="fr-FR"/>
        </w:rPr>
        <w:lastRenderedPageBreak/>
        <w:t>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41A75AFB" w14:textId="0EBED227" w:rsidR="00BB019F" w:rsidRPr="006A7D93" w:rsidRDefault="00BB019F" w:rsidP="00BB019F">
      <w:pPr>
        <w:rPr>
          <w:caps/>
          <w:lang w:val="fr-FR"/>
        </w:rPr>
      </w:pPr>
      <w:r w:rsidRPr="006A7D93">
        <w:rPr>
          <w:caps/>
          <w:lang w:val="fr-FR"/>
        </w:rPr>
        <w:t xml:space="preserve">OPTION 1 : Traitement des données à caractère personnel par un sous-traitant </w:t>
      </w:r>
    </w:p>
    <w:p w14:paraId="4C5A2922" w14:textId="5549C223" w:rsidR="00BB019F" w:rsidRPr="006A7D93" w:rsidRDefault="00BB019F" w:rsidP="002A7C0B">
      <w:pPr>
        <w:jc w:val="both"/>
        <w:rPr>
          <w:lang w:val="fr-FR"/>
        </w:rPr>
      </w:pPr>
      <w:r w:rsidRPr="006A7D93">
        <w:rPr>
          <w:lang w:val="fr-FR"/>
        </w:rPr>
        <w:t>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w:t>
      </w:r>
      <w:r w:rsidR="002A7C0B">
        <w:rPr>
          <w:lang w:val="fr-FR"/>
        </w:rPr>
        <w:t xml:space="preserve"> </w:t>
      </w:r>
      <w:r w:rsidRPr="006A7D93">
        <w:rPr>
          <w:lang w:val="fr-FR"/>
        </w:rPr>
        <w:t xml:space="preserve">d’application. </w:t>
      </w:r>
    </w:p>
    <w:p w14:paraId="39E8ECB2" w14:textId="77777777" w:rsidR="00BB019F" w:rsidRPr="006A7D93" w:rsidRDefault="00BB019F" w:rsidP="002A7C0B">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2A7C0B">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2A7C0B">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2A7C0B">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4B0EB03F" w:rsidR="00BB019F" w:rsidRPr="006A7D93" w:rsidRDefault="00BB019F" w:rsidP="002A7C0B">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2A7C0B" w:rsidRPr="006A7D93">
        <w:rPr>
          <w:lang w:val="fr-FR"/>
        </w:rPr>
        <w:t>sous-traitant</w:t>
      </w:r>
      <w:r w:rsidRPr="006A7D93">
        <w:rPr>
          <w:lang w:val="fr-FR"/>
        </w:rPr>
        <w:t xml:space="preserve"> (Article 28 §3 du RGPD). </w:t>
      </w:r>
    </w:p>
    <w:p w14:paraId="56E62B84" w14:textId="0D8C424C" w:rsidR="00BB019F" w:rsidRPr="006A7D93" w:rsidRDefault="00BB019F" w:rsidP="002A7C0B">
      <w:pPr>
        <w:jc w:val="both"/>
        <w:rPr>
          <w:lang w:val="fr-FR"/>
        </w:rPr>
      </w:pPr>
      <w:r w:rsidRPr="006A7D93">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5720485C" w14:textId="143555B7" w:rsidR="00BB019F" w:rsidRPr="006A7D93" w:rsidRDefault="00BB019F" w:rsidP="002A7C0B">
      <w:pPr>
        <w:jc w:val="both"/>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2A7C0B">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2A7C0B">
      <w:pPr>
        <w:jc w:val="both"/>
        <w:rPr>
          <w:lang w:val="fr-FR"/>
        </w:rPr>
      </w:pPr>
      <w:r w:rsidRPr="006A7D93">
        <w:rPr>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w:t>
      </w:r>
      <w:r w:rsidRPr="006A7D93">
        <w:rPr>
          <w:lang w:val="fr-FR"/>
        </w:rPr>
        <w:lastRenderedPageBreak/>
        <w:t>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2A7C0B">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67644D6" w14:textId="26541DE7" w:rsidR="005F2003" w:rsidRPr="002A7C0B" w:rsidRDefault="00BB019F" w:rsidP="002A7C0B">
      <w:pPr>
        <w:jc w:val="both"/>
        <w:rPr>
          <w:lang w:val="fr-FR"/>
        </w:rPr>
      </w:pPr>
      <w:r w:rsidRPr="006A7D93">
        <w:rPr>
          <w:lang w:val="fr-FR"/>
        </w:rPr>
        <w:t>Compte tenu du marché il est à considérer que le pouvoir adjudicateur et l’adjudicataire seront chacun et ce, individuellement, responsables du traitement.</w:t>
      </w:r>
      <w:bookmarkEnd w:id="100"/>
    </w:p>
    <w:p w14:paraId="023B856F" w14:textId="77777777" w:rsidR="005F2003" w:rsidRDefault="005F2003" w:rsidP="005F2003">
      <w:pPr>
        <w:pStyle w:val="Titre2"/>
        <w:keepLines w:val="0"/>
        <w:widowControl w:val="0"/>
        <w:tabs>
          <w:tab w:val="num" w:pos="576"/>
        </w:tabs>
        <w:suppressAutoHyphens/>
        <w:spacing w:after="240"/>
      </w:pPr>
      <w:bookmarkStart w:id="104" w:name="_Ref233108956"/>
      <w:bookmarkStart w:id="105" w:name="_Ref233108960"/>
      <w:bookmarkStart w:id="106" w:name="_Toc257380497"/>
      <w:bookmarkStart w:id="107" w:name="_Toc260134216"/>
      <w:bookmarkStart w:id="108" w:name="_Toc364253084"/>
      <w:bookmarkStart w:id="109" w:name="_Toc174609842"/>
      <w:r>
        <w:t>Cautionnement</w:t>
      </w:r>
      <w:bookmarkEnd w:id="104"/>
      <w:bookmarkEnd w:id="105"/>
      <w:bookmarkEnd w:id="106"/>
      <w:bookmarkEnd w:id="107"/>
      <w:r>
        <w:t xml:space="preserve"> (art.25 à 33)</w:t>
      </w:r>
      <w:bookmarkEnd w:id="108"/>
      <w:bookmarkEnd w:id="109"/>
    </w:p>
    <w:p w14:paraId="7AD2DAEF" w14:textId="4153B306" w:rsidR="000534B9" w:rsidRPr="000534B9" w:rsidRDefault="00BB0665" w:rsidP="001A5ADB">
      <w:pPr>
        <w:ind w:left="284" w:hanging="284"/>
        <w:jc w:val="both"/>
        <w:rPr>
          <w:rFonts w:cs="Arial"/>
          <w:kern w:val="18"/>
          <w:sz w:val="20"/>
        </w:rPr>
      </w:pPr>
      <w:r w:rsidRPr="00BB0665">
        <w:rPr>
          <w:rFonts w:cs="Arial"/>
          <w:kern w:val="18"/>
          <w:sz w:val="20"/>
        </w:rPr>
        <w:t>Un cautionnement n’est pas exigé dans le cadre de ce marché dans la mesure où le délai ne pourra</w:t>
      </w:r>
      <w:r>
        <w:rPr>
          <w:rFonts w:cs="Arial"/>
          <w:kern w:val="18"/>
          <w:sz w:val="20"/>
        </w:rPr>
        <w:t xml:space="preserve"> </w:t>
      </w:r>
      <w:r w:rsidRPr="00BB0665">
        <w:rPr>
          <w:rFonts w:cs="Arial"/>
          <w:kern w:val="18"/>
          <w:sz w:val="20"/>
        </w:rPr>
        <w:t>dépasser 45 jours</w:t>
      </w:r>
      <w:r w:rsidR="005F2003" w:rsidRPr="00514647">
        <w:rPr>
          <w:rFonts w:cs="Arial"/>
          <w:kern w:val="18"/>
          <w:sz w:val="20"/>
        </w:rPr>
        <w:t>.</w:t>
      </w:r>
    </w:p>
    <w:p w14:paraId="4CF0D38B" w14:textId="77777777" w:rsidR="005F2003" w:rsidRDefault="005F2003" w:rsidP="000534B9">
      <w:pPr>
        <w:pStyle w:val="Titre2"/>
        <w:keepLines w:val="0"/>
        <w:widowControl w:val="0"/>
        <w:tabs>
          <w:tab w:val="num" w:pos="576"/>
        </w:tabs>
        <w:suppressAutoHyphens/>
        <w:spacing w:after="240"/>
      </w:pPr>
      <w:bookmarkStart w:id="110" w:name="_Toc361393825"/>
      <w:bookmarkStart w:id="111" w:name="_Toc361408327"/>
      <w:bookmarkStart w:id="112" w:name="_Toc174609843"/>
      <w:r>
        <w:t>Conformité de l’exécution (art. 34)</w:t>
      </w:r>
      <w:bookmarkEnd w:id="110"/>
      <w:bookmarkEnd w:id="111"/>
      <w:bookmarkEnd w:id="112"/>
      <w:r>
        <w:t xml:space="preserve"> </w:t>
      </w:r>
    </w:p>
    <w:p w14:paraId="1B900D2E" w14:textId="66842BFB" w:rsidR="005F2003" w:rsidRPr="00BB0665" w:rsidRDefault="005F2003" w:rsidP="00BB0665">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3" w:name="_Toc174609844"/>
      <w:r>
        <w:t>Modifications du marché (art. 37 à 38/19)</w:t>
      </w:r>
      <w:bookmarkEnd w:id="113"/>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4" w:name="_Toc174609845"/>
      <w:r>
        <w:t>Remplacement de l’adjudicataire (art. 38/3)</w:t>
      </w:r>
      <w:bookmarkEnd w:id="114"/>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20CF5E7A"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5" w:name="_Toc174609846"/>
      <w:r>
        <w:t>Révision des prix (art. 38/7)</w:t>
      </w:r>
      <w:bookmarkEnd w:id="115"/>
    </w:p>
    <w:p w14:paraId="570BE057" w14:textId="4E6842FD" w:rsidR="005F2003" w:rsidRPr="001A5ADB" w:rsidRDefault="005F2003" w:rsidP="001A5ADB">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16" w:name="_Toc174609847"/>
      <w:r w:rsidRPr="7F555B7C">
        <w:rPr>
          <w:lang w:val="fr-BE"/>
        </w:rPr>
        <w:t>Indemnités suite aux suspensions ordonnées par l’adjudicateur durant l’exécution (art. 38/12)</w:t>
      </w:r>
      <w:bookmarkEnd w:id="116"/>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Lorsque les prestations sont suspendues, sur la base de la présente clause, l’adjudicataire est tenu de prendre, à ses frais, toutes les précautions nécessaires pour préserver les prestations déjà </w:t>
      </w:r>
      <w:r w:rsidRPr="0017001A">
        <w:rPr>
          <w:rFonts w:ascii="Georgia" w:eastAsia="Calibri" w:hAnsi="Georgia" w:cs="Arial"/>
          <w:color w:val="585756"/>
          <w:kern w:val="18"/>
          <w:sz w:val="20"/>
          <w:szCs w:val="22"/>
        </w:rPr>
        <w:lastRenderedPageBreak/>
        <w:t>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47C1506F" w:rsidR="005F2003" w:rsidRPr="0017001A" w:rsidRDefault="00401495"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s="Arial"/>
          <w:color w:val="585756"/>
          <w:szCs w:val="22"/>
          <w:lang w:val="fr-BE"/>
        </w:rPr>
        <w:t xml:space="preserve"> </w:t>
      </w:r>
      <w:r w:rsidR="005F2003" w:rsidRPr="0017001A">
        <w:rPr>
          <w:rFonts w:ascii="Georgia" w:eastAsia="Calibri" w:hAnsi="Georgia" w:cs="Arial"/>
          <w:color w:val="585756"/>
          <w:szCs w:val="22"/>
          <w:lang w:val="fr-BE"/>
        </w:rPr>
        <w:t xml:space="preserve">; </w:t>
      </w:r>
    </w:p>
    <w:p w14:paraId="0485F3D3" w14:textId="12BB87EF" w:rsidR="005F2003" w:rsidRPr="0017001A" w:rsidRDefault="00401495"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n’est pas due à des conditions météorologiques défavorables ; </w:t>
      </w:r>
    </w:p>
    <w:p w14:paraId="21E79B27" w14:textId="12CD70E7" w:rsidR="005F2003" w:rsidRPr="0017001A" w:rsidRDefault="00401495" w:rsidP="00C72B94">
      <w:pPr>
        <w:pStyle w:val="Corpsdetexte"/>
        <w:numPr>
          <w:ilvl w:val="0"/>
          <w:numId w:val="9"/>
        </w:numPr>
        <w:rPr>
          <w:rFonts w:ascii="Georgia" w:eastAsia="Calibri" w:hAnsi="Georgia" w:cs="Arial"/>
          <w:color w:val="585756"/>
          <w:szCs w:val="22"/>
          <w:lang w:val="fr-BE"/>
        </w:rPr>
      </w:pPr>
      <w:r w:rsidRPr="0017001A">
        <w:rPr>
          <w:rFonts w:ascii="Georgia" w:eastAsia="Calibri" w:hAnsi="Georgia" w:cs="Arial"/>
          <w:color w:val="585756"/>
          <w:szCs w:val="22"/>
          <w:lang w:val="fr-BE"/>
        </w:rPr>
        <w:t>La</w:t>
      </w:r>
      <w:r w:rsidR="005F2003"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17" w:name="_Toc174609848"/>
      <w:r>
        <w:t>Circonstances imprévisibles</w:t>
      </w:r>
      <w:bookmarkEnd w:id="117"/>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058CC695" w:rsidR="005F2003" w:rsidRDefault="005F2003" w:rsidP="000534B9">
      <w:pPr>
        <w:pStyle w:val="Titre2"/>
        <w:keepLines w:val="0"/>
        <w:widowControl w:val="0"/>
        <w:tabs>
          <w:tab w:val="num" w:pos="576"/>
        </w:tabs>
        <w:suppressAutoHyphens/>
        <w:spacing w:after="240"/>
      </w:pPr>
      <w:bookmarkStart w:id="118" w:name="_Toc361393826"/>
      <w:bookmarkStart w:id="119" w:name="_Toc361408328"/>
      <w:bookmarkStart w:id="120" w:name="_Toc174609849"/>
      <w:r>
        <w:t xml:space="preserve">Réception technique préalable (art. </w:t>
      </w:r>
      <w:r w:rsidR="00A31CAA">
        <w:t>41-</w:t>
      </w:r>
      <w:r>
        <w:t>42)</w:t>
      </w:r>
      <w:bookmarkEnd w:id="118"/>
      <w:bookmarkEnd w:id="119"/>
      <w:bookmarkEnd w:id="120"/>
    </w:p>
    <w:p w14:paraId="45651B2D"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C55D53" w:rsidRDefault="00A31CAA" w:rsidP="00A31CAA">
      <w:pPr>
        <w:pStyle w:val="Corpsdetexte"/>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21" w:name="_Toc361393827"/>
      <w:bookmarkStart w:id="122" w:name="_Toc361408329"/>
      <w:bookmarkStart w:id="123" w:name="_Toc174609850"/>
      <w:r>
        <w:t>Modalités d’exécution (art. 1</w:t>
      </w:r>
      <w:r w:rsidR="00A31CAA">
        <w:t>15</w:t>
      </w:r>
      <w:r>
        <w:t xml:space="preserve"> es)</w:t>
      </w:r>
      <w:bookmarkEnd w:id="121"/>
      <w:bookmarkEnd w:id="122"/>
      <w:bookmarkEnd w:id="123"/>
    </w:p>
    <w:p w14:paraId="764F3F67" w14:textId="7436CAC0" w:rsidR="00A31CAA" w:rsidRDefault="00A31CAA"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4" w:name="_Toc174609851"/>
      <w:r w:rsidRPr="7F555B7C">
        <w:rPr>
          <w:lang w:val="fr-BE"/>
        </w:rPr>
        <w:t>Commandes partielles (art. 115)</w:t>
      </w:r>
      <w:bookmarkEnd w:id="124"/>
    </w:p>
    <w:p w14:paraId="39DC7A7E" w14:textId="77777777" w:rsidR="00A31CAA" w:rsidRDefault="00A31CAA" w:rsidP="00A31CAA">
      <w:r>
        <w:t>Si, pour tout ou partie des quantités à fournir, les documents du marché prévoient une ou plusieurs commandes partielles, l’exécution du marché est subordonnée à la notification de chacune de ces commandes.</w:t>
      </w:r>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174609852"/>
      <w:r w:rsidRPr="7F555B7C">
        <w:rPr>
          <w:lang w:val="fr-BE"/>
        </w:rPr>
        <w:t>Délais et clauses (art. 1</w:t>
      </w:r>
      <w:r w:rsidR="00A31CAA" w:rsidRPr="7F555B7C">
        <w:rPr>
          <w:lang w:val="fr-BE"/>
        </w:rPr>
        <w:t>16</w:t>
      </w:r>
      <w:r w:rsidRPr="7F555B7C">
        <w:rPr>
          <w:lang w:val="fr-BE"/>
        </w:rPr>
        <w:t>)</w:t>
      </w:r>
      <w:bookmarkEnd w:id="125"/>
    </w:p>
    <w:p w14:paraId="1D204368" w14:textId="40D4DB6F" w:rsidR="00340C9E"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w:t>
      </w:r>
      <w:r w:rsidR="00340C9E">
        <w:rPr>
          <w:rFonts w:ascii="Georgia" w:eastAsia="Calibri" w:hAnsi="Georgia" w:cs="Times New Roman"/>
          <w:color w:val="585756"/>
          <w:kern w:val="0"/>
          <w:sz w:val="21"/>
          <w:szCs w:val="22"/>
          <w:lang w:val="fr-BE"/>
        </w:rPr>
        <w:t xml:space="preserve">en </w:t>
      </w:r>
      <w:r w:rsidRPr="00C07E87">
        <w:rPr>
          <w:rFonts w:ascii="Georgia" w:eastAsia="Calibri" w:hAnsi="Georgia" w:cs="Times New Roman"/>
          <w:color w:val="585756"/>
          <w:kern w:val="0"/>
          <w:sz w:val="21"/>
          <w:szCs w:val="22"/>
          <w:lang w:val="fr-BE"/>
        </w:rPr>
        <w:t xml:space="preserve">jours calendrier </w:t>
      </w:r>
      <w:r w:rsidR="00340C9E">
        <w:rPr>
          <w:rFonts w:ascii="Georgia" w:eastAsia="Calibri" w:hAnsi="Georgia" w:cs="Times New Roman"/>
          <w:color w:val="585756"/>
          <w:kern w:val="0"/>
          <w:sz w:val="21"/>
          <w:szCs w:val="22"/>
          <w:lang w:val="fr-BE"/>
        </w:rPr>
        <w:t xml:space="preserve">que le </w:t>
      </w:r>
      <w:r w:rsidR="00340C9E" w:rsidRPr="00340C9E">
        <w:rPr>
          <w:rFonts w:ascii="Georgia" w:eastAsia="Calibri" w:hAnsi="Georgia" w:cs="Times New Roman"/>
          <w:color w:val="585756"/>
          <w:kern w:val="0"/>
          <w:sz w:val="21"/>
          <w:szCs w:val="22"/>
          <w:lang w:val="fr-BE"/>
        </w:rPr>
        <w:t xml:space="preserve">soumissionnaire est tenu de mentionner dans son offre. Vu que le délai livraison est un critère d’attribution, le fait de ne pas mentionner ce délai aura pour conséquence l’irrégularité </w:t>
      </w:r>
      <w:r w:rsidR="00340C9E" w:rsidRPr="00340C9E">
        <w:rPr>
          <w:rFonts w:ascii="Georgia" w:eastAsia="Calibri" w:hAnsi="Georgia" w:cs="Times New Roman"/>
          <w:color w:val="585756"/>
          <w:kern w:val="0"/>
          <w:sz w:val="21"/>
          <w:szCs w:val="22"/>
          <w:lang w:val="fr-BE"/>
        </w:rPr>
        <w:lastRenderedPageBreak/>
        <w:t>substantielle de l’offre. Tous les jours sont indistinctement comptés dans le délai.</w:t>
      </w:r>
    </w:p>
    <w:p w14:paraId="6BD6726F" w14:textId="77777777" w:rsidR="00340C9E" w:rsidRPr="00340C9E" w:rsidRDefault="00340C9E" w:rsidP="00340C9E">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lang w:val="fr-BE"/>
        </w:rPr>
        <w:t>Le fournisseur prend toutes les dispositions nécessaires pour garantir l’approvisionnement du pouvoir adjudicateur. Les livraisons doivent être exécutées correctement quelle que soit la période de l’année (y compris durant une période de congé). Les amendes restent d’application durant les périodes de congés et de fermeture.</w:t>
      </w:r>
    </w:p>
    <w:p w14:paraId="1CF0FAD9" w14:textId="77777777" w:rsidR="00340C9E" w:rsidRPr="00340C9E" w:rsidRDefault="00340C9E" w:rsidP="00340C9E">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u w:val="single"/>
          <w:lang w:val="fr-BE"/>
        </w:rPr>
        <w:t>Le délai de livraison proposé ne peut être supérieur à 45 jours calendriers</w:t>
      </w:r>
      <w:r w:rsidRPr="00340C9E">
        <w:rPr>
          <w:rFonts w:ascii="Georgia" w:eastAsia="Calibri" w:hAnsi="Georgia" w:cs="Times New Roman"/>
          <w:color w:val="585756"/>
          <w:kern w:val="0"/>
          <w:sz w:val="21"/>
          <w:szCs w:val="22"/>
          <w:lang w:val="fr-BE"/>
        </w:rPr>
        <w:t>.</w:t>
      </w:r>
    </w:p>
    <w:p w14:paraId="63D4074F" w14:textId="77777777" w:rsidR="00340C9E" w:rsidRPr="00340C9E" w:rsidRDefault="00340C9E" w:rsidP="00340C9E">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lang w:val="fr-BE"/>
        </w:rPr>
        <w:t>Le délai de livraison ne comprend pas le délai nécessaire pour obtenir l’exonération de la TVA et de dédouanement.</w:t>
      </w:r>
    </w:p>
    <w:p w14:paraId="58294F8B" w14:textId="77777777" w:rsidR="00340C9E" w:rsidRPr="00340C9E" w:rsidRDefault="00340C9E" w:rsidP="00340C9E">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lang w:val="fr-BE"/>
        </w:rPr>
        <w:t>Le délai de livraison commence à courir à partir du deuxième jour ouvrable qui suit la date d’envoi du bon de commande par le pouvoir adjudicateur.</w:t>
      </w:r>
    </w:p>
    <w:p w14:paraId="43DD6C46" w14:textId="77777777" w:rsidR="00340C9E" w:rsidRPr="00340C9E" w:rsidRDefault="00340C9E" w:rsidP="00340C9E">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1CE20BE" w14:textId="77983C75" w:rsidR="00340C9E" w:rsidRDefault="00340C9E" w:rsidP="00C07E87">
      <w:pPr>
        <w:pStyle w:val="Corpsdetexte"/>
        <w:rPr>
          <w:rFonts w:ascii="Georgia" w:eastAsia="Calibri" w:hAnsi="Georgia" w:cs="Times New Roman"/>
          <w:color w:val="585756"/>
          <w:kern w:val="0"/>
          <w:sz w:val="21"/>
          <w:szCs w:val="22"/>
          <w:lang w:val="fr-BE"/>
        </w:rPr>
      </w:pPr>
      <w:r w:rsidRPr="00340C9E">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0B003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46A059E0" w14:textId="111AB5B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au bon de commande ne sont plus recevables si elles ne sont pas introduites dans les 15 jours (*) de calendrier à compter à partir du premier jour qui suit celui où le fournisseur a reçu le bon de commande. </w:t>
      </w:r>
    </w:p>
    <w:p w14:paraId="7DD28665" w14:textId="7FB16351" w:rsidR="00C07E87" w:rsidRP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174609853"/>
      <w:r w:rsidRPr="7F555B7C">
        <w:rPr>
          <w:lang w:val="fr-BE"/>
        </w:rPr>
        <w:t>Quantités à fournir (art. 117)</w:t>
      </w:r>
      <w:bookmarkEnd w:id="126"/>
    </w:p>
    <w:p w14:paraId="47A24454" w14:textId="1245697D" w:rsidR="00C07E87" w:rsidRPr="00C07E87" w:rsidRDefault="00C07E87" w:rsidP="00340C9E">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0C710E78" w14:textId="6844D3C1" w:rsidR="00340C9E" w:rsidRPr="00340C9E"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7" w:name="_Toc174609854"/>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7"/>
    </w:p>
    <w:p w14:paraId="0B0216F3" w14:textId="337C7BDD"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340C9E">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p>
    <w:p w14:paraId="7ABEAE6B" w14:textId="1A45C568" w:rsidR="00340C9E" w:rsidRPr="00340C9E" w:rsidRDefault="00340C9E" w:rsidP="00340C9E">
      <w:pPr>
        <w:pStyle w:val="Default"/>
        <w:spacing w:line="276" w:lineRule="auto"/>
        <w:jc w:val="center"/>
        <w:rPr>
          <w:sz w:val="21"/>
          <w:szCs w:val="21"/>
        </w:rPr>
      </w:pPr>
      <w:r w:rsidRPr="00340C9E">
        <w:rPr>
          <w:b/>
          <w:bCs/>
          <w:color w:val="575655"/>
          <w:sz w:val="21"/>
          <w:szCs w:val="21"/>
        </w:rPr>
        <w:t>Enabel – Cellule Marchés Publics et Logistiques</w:t>
      </w:r>
    </w:p>
    <w:p w14:paraId="00363988" w14:textId="01B2F383" w:rsidR="00340C9E" w:rsidRPr="00340C9E" w:rsidRDefault="00340C9E" w:rsidP="00340C9E">
      <w:pPr>
        <w:pStyle w:val="Default"/>
        <w:spacing w:line="276" w:lineRule="auto"/>
        <w:jc w:val="center"/>
        <w:rPr>
          <w:color w:val="575655"/>
          <w:sz w:val="21"/>
          <w:szCs w:val="21"/>
        </w:rPr>
      </w:pPr>
      <w:r w:rsidRPr="00340C9E">
        <w:rPr>
          <w:b/>
          <w:bCs/>
          <w:color w:val="575655"/>
          <w:sz w:val="21"/>
          <w:szCs w:val="21"/>
        </w:rPr>
        <w:t>Boulevard du 30 juin, N° 125,</w:t>
      </w:r>
    </w:p>
    <w:p w14:paraId="3B49D738" w14:textId="49349C11" w:rsidR="00340C9E" w:rsidRPr="00340C9E" w:rsidRDefault="00340C9E" w:rsidP="00340C9E">
      <w:pPr>
        <w:pStyle w:val="Default"/>
        <w:spacing w:line="276" w:lineRule="auto"/>
        <w:jc w:val="center"/>
        <w:rPr>
          <w:color w:val="575655"/>
          <w:sz w:val="21"/>
          <w:szCs w:val="21"/>
        </w:rPr>
      </w:pPr>
      <w:r w:rsidRPr="00340C9E">
        <w:rPr>
          <w:b/>
          <w:bCs/>
          <w:color w:val="575655"/>
          <w:sz w:val="21"/>
          <w:szCs w:val="21"/>
        </w:rPr>
        <w:t>Dans l’enceinte de l’Ambassade de Belgique,</w:t>
      </w:r>
    </w:p>
    <w:p w14:paraId="1AD25DC2" w14:textId="025409DB" w:rsidR="00340C9E" w:rsidRPr="00340C9E" w:rsidRDefault="00340C9E" w:rsidP="00340C9E">
      <w:pPr>
        <w:pStyle w:val="Default"/>
        <w:spacing w:line="276" w:lineRule="auto"/>
        <w:jc w:val="center"/>
        <w:rPr>
          <w:color w:val="575655"/>
          <w:sz w:val="21"/>
          <w:szCs w:val="21"/>
        </w:rPr>
      </w:pPr>
      <w:r w:rsidRPr="00340C9E">
        <w:rPr>
          <w:b/>
          <w:bCs/>
          <w:color w:val="575655"/>
          <w:sz w:val="21"/>
          <w:szCs w:val="21"/>
        </w:rPr>
        <w:t>C/Gombe, Ville de Kinshasa,</w:t>
      </w:r>
    </w:p>
    <w:p w14:paraId="65BE8CB1" w14:textId="6D0ABA39" w:rsidR="00340C9E" w:rsidRDefault="00340C9E" w:rsidP="00340C9E">
      <w:pPr>
        <w:pStyle w:val="Corpsdetexte"/>
        <w:spacing w:line="276" w:lineRule="auto"/>
        <w:jc w:val="center"/>
        <w:rPr>
          <w:rFonts w:ascii="Georgia" w:eastAsia="Calibri" w:hAnsi="Georgia" w:cs="Times New Roman"/>
          <w:color w:val="585756"/>
          <w:szCs w:val="22"/>
          <w:lang w:val="fr-BE"/>
        </w:rPr>
      </w:pPr>
      <w:r w:rsidRPr="00340C9E">
        <w:rPr>
          <w:rFonts w:ascii="Georgia" w:hAnsi="Georgia"/>
          <w:b/>
          <w:bCs/>
          <w:color w:val="575655"/>
          <w:sz w:val="21"/>
          <w:szCs w:val="21"/>
        </w:rPr>
        <w:t>RD Congo</w:t>
      </w:r>
    </w:p>
    <w:p w14:paraId="5846D854" w14:textId="77777777" w:rsidR="00340C9E" w:rsidRDefault="00340C9E" w:rsidP="005F2003">
      <w:pPr>
        <w:pStyle w:val="Corpsdetexte"/>
        <w:rPr>
          <w:rFonts w:ascii="Georgia" w:eastAsia="Calibri" w:hAnsi="Georgia" w:cs="Times New Roman"/>
          <w:color w:val="585756"/>
          <w:szCs w:val="22"/>
          <w:lang w:val="fr-BE"/>
        </w:rPr>
      </w:pP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8" w:name="_Toc174609855"/>
      <w:r w:rsidRPr="7F555B7C">
        <w:rPr>
          <w:lang w:val="fr-BE"/>
        </w:rPr>
        <w:t>Emballages (art.119)</w:t>
      </w:r>
      <w:bookmarkEnd w:id="128"/>
    </w:p>
    <w:p w14:paraId="29599390" w14:textId="05ED8AB3"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74609856"/>
      <w:r w:rsidRPr="7F555B7C">
        <w:rPr>
          <w:lang w:val="fr-BE"/>
        </w:rPr>
        <w:t>Vérification</w:t>
      </w:r>
      <w:r w:rsidR="00C07E87" w:rsidRPr="7F555B7C">
        <w:rPr>
          <w:lang w:val="fr-BE"/>
        </w:rPr>
        <w:t xml:space="preserve"> de la livraison (art. 12</w:t>
      </w:r>
      <w:r w:rsidRPr="7F555B7C">
        <w:rPr>
          <w:lang w:val="fr-BE"/>
        </w:rPr>
        <w:t>0)</w:t>
      </w:r>
      <w:bookmarkEnd w:id="129"/>
    </w:p>
    <w:p w14:paraId="11EF1244" w14:textId="544FDCB0"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1599352E"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dans les locaux du pouvoir adjudicateur ou, le cas échéant, sur site vaut réception provisoire complète.</w:t>
      </w:r>
    </w:p>
    <w:p w14:paraId="5793A788"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3BD1CA7E" w:rsidR="006337C8" w:rsidRPr="00C55D53"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0" w:name="_Toc361393828"/>
      <w:bookmarkStart w:id="131" w:name="_Toc361408330"/>
      <w:bookmarkStart w:id="132" w:name="_Toc174609857"/>
      <w:r w:rsidRPr="7F555B7C">
        <w:rPr>
          <w:lang w:val="fr-BE"/>
        </w:rPr>
        <w:t xml:space="preserve">Responsabilité du </w:t>
      </w:r>
      <w:r w:rsidR="006337C8" w:rsidRPr="7F555B7C">
        <w:rPr>
          <w:lang w:val="fr-BE"/>
        </w:rPr>
        <w:t>fournisseurs (art. 122</w:t>
      </w:r>
      <w:r w:rsidRPr="7F555B7C">
        <w:rPr>
          <w:lang w:val="fr-BE"/>
        </w:rPr>
        <w:t>)</w:t>
      </w:r>
      <w:bookmarkEnd w:id="130"/>
      <w:bookmarkEnd w:id="131"/>
      <w:bookmarkEnd w:id="132"/>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33" w:name="_Toc174609858"/>
      <w:r>
        <w:t>Tolérance zéro exploitation et abus sexuels</w:t>
      </w:r>
      <w:bookmarkEnd w:id="133"/>
    </w:p>
    <w:p w14:paraId="251CB179" w14:textId="3DA23A0E" w:rsidR="006337C8" w:rsidRPr="006337C8" w:rsidRDefault="00576654" w:rsidP="00E33512">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34" w:name="_Toc361393829"/>
      <w:bookmarkStart w:id="135" w:name="_Toc361408331"/>
      <w:bookmarkStart w:id="136" w:name="_Toc174609859"/>
      <w:r>
        <w:t xml:space="preserve">Moyens d’action du Pouvoir Adjudicateur (art. 44-51 et </w:t>
      </w:r>
      <w:r w:rsidR="006337C8">
        <w:t>123-126</w:t>
      </w:r>
      <w:r>
        <w:t>)</w:t>
      </w:r>
      <w:bookmarkEnd w:id="134"/>
      <w:bookmarkEnd w:id="135"/>
      <w:bookmarkEnd w:id="136"/>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défaut du prestataire de services ne s’apprécie pas uniquement par rapport aux services </w:t>
      </w:r>
      <w:r w:rsidRPr="00C55D53">
        <w:rPr>
          <w:rFonts w:ascii="Georgia" w:eastAsia="Calibri" w:hAnsi="Georgia" w:cs="Times New Roman"/>
          <w:color w:val="585756"/>
          <w:szCs w:val="22"/>
          <w:lang w:val="fr-BE"/>
        </w:rPr>
        <w:lastRenderedPageBreak/>
        <w:t>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7" w:name="_Toc174609860"/>
      <w:r>
        <w:t>Défaut d’exécution (art. 44)</w:t>
      </w:r>
      <w:bookmarkEnd w:id="137"/>
    </w:p>
    <w:p w14:paraId="5E8E78B3" w14:textId="1634E378"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§1 L'adjudicataire est considéré en défaut d'exécution du marché</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1AB95B59" w14:textId="1AF31736"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1° lorsque les prestations ne sont pas exécutées dans les conditions définies par les documents du marché</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53F22386" w14:textId="7ACE25B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0B499C62"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5189D909"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8" w:name="_Toc174609861"/>
      <w:r w:rsidRPr="7F555B7C">
        <w:rPr>
          <w:lang w:val="fr-BE"/>
        </w:rPr>
        <w:t>Amendes pour retard (art. 46 et 1</w:t>
      </w:r>
      <w:r w:rsidR="006337C8" w:rsidRPr="7F555B7C">
        <w:rPr>
          <w:lang w:val="fr-BE"/>
        </w:rPr>
        <w:t>23</w:t>
      </w:r>
      <w:r w:rsidRPr="7F555B7C">
        <w:rPr>
          <w:lang w:val="fr-BE"/>
        </w:rPr>
        <w:t>)</w:t>
      </w:r>
      <w:bookmarkEnd w:id="138"/>
    </w:p>
    <w:p w14:paraId="77E9A74B" w14:textId="77777777"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39" w:name="_Toc174609862"/>
      <w:r>
        <w:t xml:space="preserve">Mesures d’office (art. 47 et </w:t>
      </w:r>
      <w:r w:rsidR="006337C8">
        <w:t>124</w:t>
      </w:r>
      <w:r>
        <w:t>)</w:t>
      </w:r>
      <w:bookmarkEnd w:id="139"/>
    </w:p>
    <w:p w14:paraId="24A98062"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xml:space="preserve">§ 1 Lorsque, à l'expiration du délai indiqué à l'article 44, § 2, pour faire valoir ses moyens de défense, l'adjudicataire est resté inactif ou a présenté des moyens jugés non justifiés par le </w:t>
      </w:r>
      <w:r w:rsidRPr="006050EE">
        <w:rPr>
          <w:rFonts w:ascii="Georgia" w:eastAsia="Calibri" w:hAnsi="Georgia" w:cs="Times New Roman"/>
          <w:color w:val="585756"/>
          <w:sz w:val="21"/>
          <w:szCs w:val="21"/>
          <w:lang w:val="fr-BE"/>
        </w:rPr>
        <w:lastRenderedPageBreak/>
        <w:t>pouvoir adjudicateur, celui-ci peut recourir aux mesures d'office décrites au paragraphe 2.</w:t>
      </w:r>
    </w:p>
    <w:p w14:paraId="15AEF7FC"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30581C5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2 Les mesures d'office sont</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15A6B391" w14:textId="3F4408ED"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3743760D" w14:textId="3017455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2° l'exécution en régie de tout ou partie du marché non exécuté</w:t>
      </w:r>
      <w:r w:rsidR="005B512B" w:rsidRPr="006050EE">
        <w:rPr>
          <w:rFonts w:ascii="Georgia" w:eastAsia="Calibri" w:hAnsi="Georgia" w:cs="Times New Roman"/>
          <w:color w:val="585756"/>
          <w:sz w:val="21"/>
          <w:szCs w:val="21"/>
          <w:lang w:val="fr-BE"/>
        </w:rPr>
        <w:t xml:space="preserve"> </w:t>
      </w:r>
      <w:r w:rsidRPr="006050EE">
        <w:rPr>
          <w:rFonts w:ascii="Georgia" w:eastAsia="Calibri" w:hAnsi="Georgia" w:cs="Times New Roman"/>
          <w:color w:val="585756"/>
          <w:sz w:val="21"/>
          <w:szCs w:val="21"/>
          <w:lang w:val="fr-BE"/>
        </w:rPr>
        <w:t>;</w:t>
      </w:r>
    </w:p>
    <w:p w14:paraId="3214A94A"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6050EE" w:rsidRDefault="005F2003"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0" w:name="_Toc361393830"/>
      <w:bookmarkStart w:id="141" w:name="_Toc361408332"/>
      <w:bookmarkStart w:id="142" w:name="_Toc174609863"/>
      <w:r>
        <w:t>Fin du marché</w:t>
      </w:r>
      <w:bookmarkEnd w:id="140"/>
      <w:bookmarkEnd w:id="141"/>
      <w:bookmarkEnd w:id="142"/>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174609864"/>
      <w:r w:rsidRPr="7F555B7C">
        <w:rPr>
          <w:lang w:val="fr-BE"/>
        </w:rPr>
        <w:t xml:space="preserve">Réception des </w:t>
      </w:r>
      <w:r w:rsidR="006337C8" w:rsidRPr="7F555B7C">
        <w:rPr>
          <w:lang w:val="fr-BE"/>
        </w:rPr>
        <w:t>produits fournis (art. 64-65 et 128</w:t>
      </w:r>
      <w:r w:rsidRPr="7F555B7C">
        <w:rPr>
          <w:lang w:val="fr-BE"/>
        </w:rPr>
        <w:t>)</w:t>
      </w:r>
      <w:bookmarkEnd w:id="143"/>
    </w:p>
    <w:p w14:paraId="3A25B91B" w14:textId="10C29DA9"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xml:space="preserve">Les fournitures seront suivies attentivement par le fonctionnaire dirigeant. </w:t>
      </w:r>
    </w:p>
    <w:p w14:paraId="7C546EA2" w14:textId="12643F97"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050EE" w:rsidRDefault="006337C8" w:rsidP="006337C8">
      <w:pPr>
        <w:pStyle w:val="Corpsdetexte"/>
        <w:rPr>
          <w:rFonts w:ascii="Georgia" w:eastAsia="Calibri" w:hAnsi="Georgia" w:cs="Times New Roman"/>
          <w:b/>
          <w:color w:val="585756"/>
          <w:sz w:val="21"/>
          <w:szCs w:val="21"/>
          <w:lang w:val="fr-BE"/>
        </w:rPr>
      </w:pPr>
      <w:r w:rsidRPr="006050EE">
        <w:rPr>
          <w:rFonts w:ascii="Georgia" w:eastAsia="Calibri" w:hAnsi="Georgia" w:cs="Times New Roman"/>
          <w:b/>
          <w:color w:val="585756"/>
          <w:sz w:val="21"/>
          <w:szCs w:val="21"/>
          <w:lang w:val="fr-BE"/>
        </w:rPr>
        <w:t>Réception provisoire</w:t>
      </w:r>
    </w:p>
    <w:p w14:paraId="59F482C8" w14:textId="2AE8311D"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Il sera procédé à une réception complète au lieu de livraison sans réception partielle au lieu de production :</w:t>
      </w:r>
    </w:p>
    <w:p w14:paraId="144A144A" w14:textId="77777777"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1D41B76F"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xml:space="preserve">Le délai prend cours le lendemain du jour d’arrivée des fournitures au lieu de livraison, pour autant que le pouvoir adjudicateur soit mis en possession du bordereau ou de la facture. Il comprend le délai de </w:t>
      </w:r>
      <w:r w:rsidR="0044605B" w:rsidRPr="006050EE">
        <w:rPr>
          <w:rFonts w:ascii="Georgia" w:eastAsia="Calibri" w:hAnsi="Georgia" w:cs="Times New Roman"/>
          <w:color w:val="585756"/>
          <w:sz w:val="21"/>
          <w:szCs w:val="21"/>
          <w:lang w:val="fr-BE"/>
        </w:rPr>
        <w:t>trente jours prévus</w:t>
      </w:r>
      <w:r w:rsidRPr="006050EE">
        <w:rPr>
          <w:rFonts w:ascii="Georgia" w:eastAsia="Calibri" w:hAnsi="Georgia" w:cs="Times New Roman"/>
          <w:color w:val="585756"/>
          <w:sz w:val="21"/>
          <w:szCs w:val="21"/>
          <w:lang w:val="fr-BE"/>
        </w:rPr>
        <w:t xml:space="preserve"> à l’article 120.</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4" w:name="_Toc174609865"/>
      <w:r w:rsidRPr="7F555B7C">
        <w:rPr>
          <w:lang w:val="fr-BE"/>
        </w:rPr>
        <w:t>Transfert de propriété (art. 132)</w:t>
      </w:r>
      <w:bookmarkEnd w:id="144"/>
    </w:p>
    <w:p w14:paraId="6C8EE72F" w14:textId="124F0C49"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174609866"/>
      <w:r w:rsidRPr="7F555B7C">
        <w:rPr>
          <w:lang w:val="fr-BE"/>
        </w:rPr>
        <w:t>Délai de garantie (art. 134)</w:t>
      </w:r>
      <w:bookmarkEnd w:id="145"/>
    </w:p>
    <w:p w14:paraId="4147DF93" w14:textId="687A318D"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 délai de garantie prend cours à la date à laquelle la réception provisoire est accordée. Celui-ci est d’un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6" w:name="_Toc174609867"/>
      <w:r w:rsidRPr="7F555B7C">
        <w:rPr>
          <w:lang w:val="fr-BE"/>
        </w:rPr>
        <w:lastRenderedPageBreak/>
        <w:t>Réception définitive (art. 135)</w:t>
      </w:r>
      <w:bookmarkEnd w:id="146"/>
    </w:p>
    <w:p w14:paraId="6D391907" w14:textId="77777777" w:rsidR="006337C8" w:rsidRPr="006050EE" w:rsidRDefault="006337C8" w:rsidP="006337C8">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207BCB8B" w14:textId="590603E6" w:rsidR="005F2003" w:rsidRPr="006050EE" w:rsidRDefault="006337C8" w:rsidP="005F2003">
      <w:pPr>
        <w:pStyle w:val="Corpsdetexte"/>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47" w:name="_Toc361393831"/>
      <w:bookmarkStart w:id="148" w:name="_Toc361408333"/>
      <w:bookmarkStart w:id="149" w:name="_Toc174609868"/>
      <w:r>
        <w:t xml:space="preserve">Facturation et paiement des services (art. 66 à 72 </w:t>
      </w:r>
      <w:r w:rsidR="004D0ACA">
        <w:t xml:space="preserve">et </w:t>
      </w:r>
      <w:r>
        <w:t>1</w:t>
      </w:r>
      <w:r w:rsidR="007C2AF2">
        <w:t>27</w:t>
      </w:r>
      <w:r>
        <w:t>)</w:t>
      </w:r>
      <w:bookmarkEnd w:id="147"/>
      <w:bookmarkEnd w:id="148"/>
      <w:bookmarkEnd w:id="149"/>
    </w:p>
    <w:p w14:paraId="1874CC00" w14:textId="07984679" w:rsidR="008C6102" w:rsidRPr="006050EE" w:rsidRDefault="008C6102" w:rsidP="007C2AF2">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La facture doit être libellée en EURO.</w:t>
      </w:r>
    </w:p>
    <w:p w14:paraId="29B41B26" w14:textId="0EA911BB" w:rsidR="008C6102" w:rsidRPr="006050EE" w:rsidRDefault="008C6102" w:rsidP="007C2AF2">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La facture contient le détail complet des fournitures qui justifient le paiement. La facture est signée et datée, et porte la mention « certifié sincère et véritable et arrêté à la somme totale de ……………… € (montant en toutes lettres) », ainsi que le numéro de PO qui sera repris dans le mail de notification. La facture doit ensuite être envoyée à l’adresse mentionnée sur le bon de commande. La facture qui ne porte pas cette référence ne pourra pas être payée.</w:t>
      </w:r>
    </w:p>
    <w:p w14:paraId="5897F26F" w14:textId="0ACDF79C" w:rsidR="007C2AF2" w:rsidRPr="006050EE" w:rsidRDefault="007C2AF2" w:rsidP="007C2AF2">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 xml:space="preserve">Afin que </w:t>
      </w:r>
      <w:r w:rsidR="009B46F7" w:rsidRPr="006050EE">
        <w:rPr>
          <w:rFonts w:ascii="Georgia" w:eastAsia="Calibri" w:hAnsi="Georgia"/>
          <w:color w:val="585756"/>
          <w:kern w:val="18"/>
          <w:sz w:val="21"/>
          <w:szCs w:val="21"/>
        </w:rPr>
        <w:t>Enabel</w:t>
      </w:r>
      <w:r w:rsidRPr="006050EE">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13BC6D6F" w14:textId="4AC3A2AB" w:rsidR="008C6102" w:rsidRPr="006050EE" w:rsidRDefault="008C6102" w:rsidP="005F2003">
      <w:pPr>
        <w:pStyle w:val="BTCtextCTB"/>
        <w:rPr>
          <w:rFonts w:ascii="Georgia" w:eastAsia="Calibri" w:hAnsi="Georgia"/>
          <w:color w:val="585756"/>
          <w:kern w:val="18"/>
          <w:sz w:val="21"/>
          <w:szCs w:val="21"/>
        </w:rPr>
      </w:pPr>
      <w:r w:rsidRPr="006050EE">
        <w:rPr>
          <w:rFonts w:ascii="Georgia" w:eastAsia="Calibri" w:hAnsi="Georgia"/>
          <w:b/>
          <w:bCs/>
          <w:color w:val="585756"/>
          <w:kern w:val="18"/>
          <w:sz w:val="21"/>
          <w:szCs w:val="21"/>
        </w:rPr>
        <w:t>Toutefois, pour les commandes dépassant 50.000 euros htva, une avance de 20% pourra, sur demande, être octroyée</w:t>
      </w:r>
      <w:r w:rsidRPr="006050EE">
        <w:rPr>
          <w:rFonts w:ascii="Georgia" w:eastAsia="Calibri" w:hAnsi="Georgia"/>
          <w:color w:val="585756"/>
          <w:kern w:val="18"/>
          <w:sz w:val="21"/>
          <w:szCs w:val="21"/>
        </w:rPr>
        <w:t>.</w:t>
      </w:r>
    </w:p>
    <w:p w14:paraId="53DE9D59" w14:textId="77777777" w:rsidR="005F2003" w:rsidRDefault="005F2003" w:rsidP="000534B9">
      <w:pPr>
        <w:pStyle w:val="Titre2"/>
        <w:keepLines w:val="0"/>
        <w:widowControl w:val="0"/>
        <w:tabs>
          <w:tab w:val="num" w:pos="576"/>
        </w:tabs>
        <w:suppressAutoHyphens/>
        <w:spacing w:after="240"/>
      </w:pPr>
      <w:bookmarkStart w:id="150" w:name="_Toc361393832"/>
      <w:bookmarkStart w:id="151" w:name="_Toc361408334"/>
      <w:bookmarkStart w:id="152" w:name="_Toc174609869"/>
      <w:r>
        <w:t>Litiges (art. 73)</w:t>
      </w:r>
      <w:bookmarkEnd w:id="150"/>
      <w:bookmarkEnd w:id="151"/>
      <w:bookmarkEnd w:id="152"/>
    </w:p>
    <w:p w14:paraId="1E475259" w14:textId="77777777" w:rsidR="005F2003" w:rsidRPr="006050EE" w:rsidRDefault="005F2003" w:rsidP="005F2003">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6050EE" w:rsidRDefault="005F2003" w:rsidP="005F2003">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6050EE" w:rsidRDefault="005F2003" w:rsidP="005F2003">
      <w:pPr>
        <w:pStyle w:val="BTCtextCTB"/>
        <w:rPr>
          <w:rFonts w:ascii="Georgia" w:eastAsia="Calibri" w:hAnsi="Georgia"/>
          <w:color w:val="585756"/>
          <w:kern w:val="18"/>
          <w:sz w:val="21"/>
          <w:szCs w:val="21"/>
        </w:rPr>
      </w:pPr>
      <w:r w:rsidRPr="006050EE">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6050EE" w:rsidRDefault="007C2AF2"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Agence belge de développement - Enabel</w:t>
      </w:r>
    </w:p>
    <w:p w14:paraId="0F155B9B" w14:textId="77777777" w:rsidR="005F2003" w:rsidRPr="006050EE" w:rsidRDefault="005F2003"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Cellule juridique du service Logistique et Achats (L&amp;A)</w:t>
      </w:r>
    </w:p>
    <w:p w14:paraId="4168034E" w14:textId="77777777" w:rsidR="005F2003" w:rsidRPr="006050EE" w:rsidRDefault="005F2003"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À l’attention de Mme Inge Janssens</w:t>
      </w:r>
    </w:p>
    <w:p w14:paraId="4E539171" w14:textId="2EB791A5" w:rsidR="005F2003" w:rsidRPr="006050EE" w:rsidRDefault="0035580E"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Rue</w:t>
      </w:r>
      <w:r w:rsidR="005F2003" w:rsidRPr="006050EE">
        <w:rPr>
          <w:rFonts w:ascii="Georgia" w:eastAsia="Calibri" w:hAnsi="Georgia"/>
          <w:color w:val="585756"/>
          <w:kern w:val="18"/>
          <w:sz w:val="21"/>
          <w:szCs w:val="21"/>
        </w:rPr>
        <w:t xml:space="preserve"> Haute 147</w:t>
      </w:r>
    </w:p>
    <w:p w14:paraId="76FF682D" w14:textId="77777777" w:rsidR="005F2003" w:rsidRPr="006050EE" w:rsidRDefault="005F2003"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1000 Bruxelles</w:t>
      </w:r>
    </w:p>
    <w:p w14:paraId="3F4C752B" w14:textId="0D4C5E3A" w:rsidR="005F2003" w:rsidRPr="006050EE" w:rsidRDefault="007C2AF2" w:rsidP="0035580E">
      <w:pPr>
        <w:pStyle w:val="BTCtextCTB"/>
        <w:jc w:val="center"/>
        <w:rPr>
          <w:rFonts w:ascii="Georgia" w:eastAsia="Calibri" w:hAnsi="Georgia"/>
          <w:color w:val="585756"/>
          <w:kern w:val="18"/>
          <w:sz w:val="21"/>
          <w:szCs w:val="21"/>
        </w:rPr>
      </w:pPr>
      <w:r w:rsidRPr="006050EE">
        <w:rPr>
          <w:rFonts w:ascii="Georgia" w:eastAsia="Calibri" w:hAnsi="Georgia"/>
          <w:color w:val="585756"/>
          <w:kern w:val="18"/>
          <w:sz w:val="21"/>
          <w:szCs w:val="21"/>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7825AEC7" w14:textId="0D097DB9" w:rsidR="005F2003" w:rsidRDefault="005F2003" w:rsidP="005F2003">
      <w:r>
        <w:rPr>
          <w:rFonts w:cs="Arial"/>
          <w:kern w:val="18"/>
          <w:sz w:val="20"/>
        </w:rPr>
        <w:br w:type="page"/>
      </w:r>
    </w:p>
    <w:p w14:paraId="189B9BE4" w14:textId="44059E5B" w:rsidR="005B093C" w:rsidRPr="00BB0665" w:rsidRDefault="005F2003" w:rsidP="005B093C">
      <w:pPr>
        <w:pStyle w:val="Titre1"/>
      </w:pPr>
      <w:bookmarkStart w:id="153" w:name="_Toc174609870"/>
      <w:r>
        <w:lastRenderedPageBreak/>
        <w:t>Termes de référence</w:t>
      </w:r>
      <w:bookmarkEnd w:id="153"/>
    </w:p>
    <w:p w14:paraId="16AE495E" w14:textId="5D9BE115" w:rsidR="005B093C" w:rsidRPr="005B093C" w:rsidRDefault="005B093C" w:rsidP="005B093C">
      <w:pPr>
        <w:pStyle w:val="Titre2"/>
        <w:keepLines w:val="0"/>
        <w:widowControl w:val="0"/>
        <w:tabs>
          <w:tab w:val="num" w:pos="576"/>
        </w:tabs>
        <w:suppressAutoHyphens/>
        <w:spacing w:after="240"/>
      </w:pPr>
      <w:bookmarkStart w:id="154" w:name="_Toc174609871"/>
      <w:r>
        <w:t>Conditions générales</w:t>
      </w:r>
      <w:bookmarkEnd w:id="154"/>
    </w:p>
    <w:p w14:paraId="58F724FC" w14:textId="38E307F4" w:rsidR="005B093C" w:rsidRPr="006050EE" w:rsidRDefault="005B093C" w:rsidP="005B093C">
      <w:pPr>
        <w:tabs>
          <w:tab w:val="left" w:pos="0"/>
          <w:tab w:val="left" w:pos="1815"/>
        </w:tabs>
        <w:rPr>
          <w:rFonts w:cs="Arial"/>
          <w:kern w:val="18"/>
          <w:szCs w:val="21"/>
        </w:rPr>
      </w:pPr>
      <w:r w:rsidRPr="006050EE">
        <w:rPr>
          <w:rFonts w:cs="Arial"/>
          <w:kern w:val="18"/>
          <w:szCs w:val="21"/>
        </w:rPr>
        <w:t>Les fournitures doivent être neuves et garanties d’origine. Elles doivent être exemptes de tout vice ou défaut qui pourrait nuire à leur apparence et à leur bon fonctionnement, et elles doivent être conformes au point « Fiches techniques ».</w:t>
      </w:r>
    </w:p>
    <w:p w14:paraId="1C52AF11" w14:textId="77777777" w:rsidR="005B093C" w:rsidRPr="006050EE" w:rsidRDefault="005B093C" w:rsidP="005B093C">
      <w:pPr>
        <w:tabs>
          <w:tab w:val="left" w:pos="0"/>
          <w:tab w:val="left" w:pos="1815"/>
        </w:tabs>
        <w:rPr>
          <w:rFonts w:cs="Arial"/>
          <w:kern w:val="18"/>
          <w:szCs w:val="21"/>
        </w:rPr>
      </w:pPr>
      <w:r w:rsidRPr="006050EE">
        <w:rPr>
          <w:rFonts w:cs="Arial"/>
          <w:kern w:val="18"/>
          <w:szCs w:val="21"/>
        </w:rPr>
        <w:t>Le soumissionnaire joindra à son offre :</w:t>
      </w:r>
    </w:p>
    <w:p w14:paraId="2B12D8A6" w14:textId="277F4B12" w:rsidR="005B093C" w:rsidRPr="006050EE" w:rsidRDefault="005B093C" w:rsidP="005B093C">
      <w:pPr>
        <w:tabs>
          <w:tab w:val="left" w:pos="0"/>
        </w:tabs>
        <w:rPr>
          <w:rFonts w:cs="Arial"/>
          <w:kern w:val="18"/>
          <w:szCs w:val="21"/>
        </w:rPr>
      </w:pPr>
      <w:r w:rsidRPr="006050EE">
        <w:rPr>
          <w:rFonts w:cs="Arial"/>
          <w:kern w:val="18"/>
          <w:szCs w:val="21"/>
        </w:rPr>
        <w:t>•</w:t>
      </w:r>
      <w:r w:rsidR="009C7F02" w:rsidRPr="006050EE">
        <w:rPr>
          <w:rFonts w:cs="Arial"/>
          <w:kern w:val="18"/>
          <w:szCs w:val="21"/>
        </w:rPr>
        <w:t xml:space="preserve"> </w:t>
      </w:r>
      <w:r w:rsidR="0040178F">
        <w:rPr>
          <w:rFonts w:cs="Arial"/>
          <w:kern w:val="18"/>
          <w:szCs w:val="21"/>
        </w:rPr>
        <w:t>L</w:t>
      </w:r>
      <w:r w:rsidRPr="006050EE">
        <w:rPr>
          <w:rFonts w:cs="Arial"/>
          <w:kern w:val="18"/>
          <w:szCs w:val="21"/>
        </w:rPr>
        <w:t>es fiches techniques des fournitures + options à livrer dûment complétées ;</w:t>
      </w:r>
    </w:p>
    <w:p w14:paraId="0D0E17FF" w14:textId="01CD8805" w:rsidR="005B093C" w:rsidRPr="006050EE" w:rsidRDefault="005B093C" w:rsidP="0040178F">
      <w:pPr>
        <w:tabs>
          <w:tab w:val="left" w:pos="284"/>
          <w:tab w:val="left" w:pos="1815"/>
        </w:tabs>
        <w:ind w:left="142" w:hanging="142"/>
        <w:rPr>
          <w:rFonts w:cs="Arial"/>
          <w:kern w:val="18"/>
          <w:szCs w:val="21"/>
        </w:rPr>
      </w:pPr>
      <w:r w:rsidRPr="006050EE">
        <w:rPr>
          <w:rFonts w:cs="Arial"/>
          <w:kern w:val="18"/>
          <w:szCs w:val="21"/>
        </w:rPr>
        <w:t>•</w:t>
      </w:r>
      <w:r w:rsidR="009C7F02" w:rsidRPr="006050EE">
        <w:rPr>
          <w:rFonts w:cs="Arial"/>
          <w:kern w:val="18"/>
          <w:szCs w:val="21"/>
        </w:rPr>
        <w:t xml:space="preserve"> </w:t>
      </w:r>
      <w:r w:rsidR="0040178F">
        <w:rPr>
          <w:rFonts w:cs="Arial"/>
          <w:kern w:val="18"/>
          <w:szCs w:val="21"/>
        </w:rPr>
        <w:t>L</w:t>
      </w:r>
      <w:r w:rsidRPr="006050EE">
        <w:rPr>
          <w:rFonts w:cs="Arial"/>
          <w:kern w:val="18"/>
          <w:szCs w:val="21"/>
        </w:rPr>
        <w:t>es certificats et attestations d’origine des fournitures qui seront livrées en même temps que le véhicule ;</w:t>
      </w:r>
    </w:p>
    <w:p w14:paraId="70BB543F" w14:textId="3ED877A7" w:rsidR="005B093C" w:rsidRPr="006050EE" w:rsidRDefault="005B093C" w:rsidP="005B093C">
      <w:pPr>
        <w:tabs>
          <w:tab w:val="left" w:pos="0"/>
          <w:tab w:val="left" w:pos="1815"/>
        </w:tabs>
        <w:rPr>
          <w:rFonts w:cs="Arial"/>
          <w:kern w:val="18"/>
          <w:szCs w:val="21"/>
        </w:rPr>
      </w:pPr>
      <w:r w:rsidRPr="006050EE">
        <w:rPr>
          <w:rFonts w:cs="Arial"/>
          <w:kern w:val="18"/>
          <w:szCs w:val="21"/>
        </w:rPr>
        <w:t>•</w:t>
      </w:r>
      <w:r w:rsidR="009C7F02" w:rsidRPr="006050EE">
        <w:rPr>
          <w:rFonts w:cs="Arial"/>
          <w:kern w:val="18"/>
          <w:szCs w:val="21"/>
        </w:rPr>
        <w:t xml:space="preserve"> </w:t>
      </w:r>
      <w:r w:rsidR="0040178F">
        <w:rPr>
          <w:rFonts w:cs="Arial"/>
          <w:kern w:val="18"/>
          <w:szCs w:val="21"/>
        </w:rPr>
        <w:t>U</w:t>
      </w:r>
      <w:r w:rsidRPr="006050EE">
        <w:rPr>
          <w:rFonts w:cs="Arial"/>
          <w:kern w:val="18"/>
          <w:szCs w:val="21"/>
        </w:rPr>
        <w:t>ne épure ou des photos représentant l</w:t>
      </w:r>
      <w:r w:rsidR="009C7F02" w:rsidRPr="006050EE">
        <w:rPr>
          <w:rFonts w:cs="Arial"/>
          <w:kern w:val="18"/>
          <w:szCs w:val="21"/>
        </w:rPr>
        <w:t xml:space="preserve">a moto </w:t>
      </w:r>
      <w:r w:rsidRPr="006050EE">
        <w:rPr>
          <w:rFonts w:cs="Arial"/>
          <w:kern w:val="18"/>
          <w:szCs w:val="21"/>
        </w:rPr>
        <w:t>(intérieur et extérieur)</w:t>
      </w:r>
      <w:r w:rsidR="009C7F02" w:rsidRPr="006050EE">
        <w:rPr>
          <w:rFonts w:cs="Arial"/>
          <w:kern w:val="18"/>
          <w:szCs w:val="21"/>
        </w:rPr>
        <w:t>.</w:t>
      </w:r>
    </w:p>
    <w:p w14:paraId="2889296A" w14:textId="55C7E32C" w:rsidR="009C7F02" w:rsidRPr="009C7F02" w:rsidRDefault="009C7F02" w:rsidP="009C7F02">
      <w:pPr>
        <w:pStyle w:val="Titre2"/>
        <w:keepLines w:val="0"/>
        <w:widowControl w:val="0"/>
        <w:tabs>
          <w:tab w:val="num" w:pos="576"/>
        </w:tabs>
        <w:suppressAutoHyphens/>
        <w:spacing w:after="240"/>
      </w:pPr>
      <w:bookmarkStart w:id="155" w:name="_Toc174609872"/>
      <w:r w:rsidRPr="009C7F02">
        <w:t>5Manuel d’utilisation et d’entretien</w:t>
      </w:r>
      <w:bookmarkEnd w:id="155"/>
    </w:p>
    <w:p w14:paraId="67A08C9D" w14:textId="31067CDC" w:rsidR="009C7F02" w:rsidRPr="006050EE" w:rsidRDefault="009C7F02" w:rsidP="009C7F02">
      <w:pPr>
        <w:tabs>
          <w:tab w:val="left" w:pos="0"/>
          <w:tab w:val="left" w:pos="1815"/>
        </w:tabs>
        <w:rPr>
          <w:rFonts w:cs="Arial"/>
          <w:kern w:val="18"/>
          <w:szCs w:val="21"/>
        </w:rPr>
      </w:pPr>
      <w:r w:rsidRPr="006050EE">
        <w:rPr>
          <w:rFonts w:cs="Arial"/>
          <w:kern w:val="18"/>
          <w:szCs w:val="21"/>
        </w:rPr>
        <w:t>Les manuels seront rédigés en français (en fonction de la langue usitée dans la région de livraison).</w:t>
      </w:r>
    </w:p>
    <w:p w14:paraId="0A68A801" w14:textId="77777777" w:rsidR="009C7F02" w:rsidRPr="009C7F02" w:rsidRDefault="009C7F02" w:rsidP="009C7F02">
      <w:pPr>
        <w:pStyle w:val="Titre2"/>
        <w:keepLines w:val="0"/>
        <w:widowControl w:val="0"/>
        <w:tabs>
          <w:tab w:val="num" w:pos="576"/>
        </w:tabs>
        <w:suppressAutoHyphens/>
        <w:spacing w:after="240"/>
      </w:pPr>
      <w:bookmarkStart w:id="156" w:name="_Toc174609873"/>
      <w:r w:rsidRPr="009C7F02">
        <w:t>Modification intermédiaire des fournitures</w:t>
      </w:r>
      <w:bookmarkEnd w:id="156"/>
    </w:p>
    <w:p w14:paraId="66A43A81" w14:textId="5F0D11F5" w:rsidR="005B093C" w:rsidRPr="006050EE" w:rsidRDefault="009C7F02" w:rsidP="009C7F02">
      <w:pPr>
        <w:tabs>
          <w:tab w:val="left" w:pos="0"/>
          <w:tab w:val="left" w:pos="1815"/>
        </w:tabs>
        <w:jc w:val="both"/>
        <w:rPr>
          <w:kern w:val="18"/>
          <w:szCs w:val="21"/>
        </w:rPr>
      </w:pPr>
      <w:r w:rsidRPr="006050EE">
        <w:rPr>
          <w:rFonts w:cs="Arial"/>
          <w:kern w:val="18"/>
          <w:szCs w:val="21"/>
        </w:rPr>
        <w:t>Pendant la période couverte par le présent marché, si l’adjudicataire apporte, dans le respect strict des spécifications techniques et aux mêmes conditions, des adaptations et/ou améliorations à une ou plusieurs fournitures du présent marché, il devra préalablement fournir la documentation nécessaire au pouvoir adjudicateur. Les modifications ne pourront être réalisées qu’après acceptation écrite du pouvoir adjudicateur. L’approbation dudit matériel fera l’objet d’un avenant ratifié par le pouvoir adjudicateur.</w:t>
      </w:r>
    </w:p>
    <w:p w14:paraId="32DEC48C" w14:textId="77777777" w:rsidR="009C4219" w:rsidRDefault="009C4219" w:rsidP="009C7F02">
      <w:pPr>
        <w:pStyle w:val="BTCtextCTB"/>
        <w:spacing w:before="0" w:after="0"/>
        <w:rPr>
          <w:rFonts w:ascii="Georgia" w:eastAsia="Calibri" w:hAnsi="Georgia"/>
          <w:color w:val="585756"/>
          <w:kern w:val="18"/>
          <w:sz w:val="20"/>
          <w:szCs w:val="22"/>
        </w:rPr>
      </w:pPr>
    </w:p>
    <w:p w14:paraId="4C3652C2" w14:textId="72B79E8C" w:rsidR="009C7F02" w:rsidRPr="009C7F02" w:rsidRDefault="009C7F02" w:rsidP="009C7F02">
      <w:pPr>
        <w:pStyle w:val="Titre2"/>
        <w:keepLines w:val="0"/>
        <w:widowControl w:val="0"/>
        <w:tabs>
          <w:tab w:val="num" w:pos="576"/>
        </w:tabs>
        <w:suppressAutoHyphens/>
        <w:spacing w:before="0" w:after="0"/>
      </w:pPr>
      <w:bookmarkStart w:id="157" w:name="_Toc174609875"/>
      <w:r w:rsidRPr="009C7F02">
        <w:t>Fiches techniques</w:t>
      </w:r>
      <w:bookmarkEnd w:id="157"/>
    </w:p>
    <w:p w14:paraId="15928FFB" w14:textId="77777777" w:rsidR="00AA5D9A" w:rsidRDefault="00AA5D9A" w:rsidP="009C7F02">
      <w:pPr>
        <w:spacing w:after="0" w:line="240" w:lineRule="auto"/>
      </w:pPr>
    </w:p>
    <w:p w14:paraId="18F1B8C6" w14:textId="26F86C32" w:rsidR="009C7F02" w:rsidRDefault="009C7F02" w:rsidP="009C7F02">
      <w:pPr>
        <w:rPr>
          <w:b/>
          <w:bCs/>
        </w:rPr>
      </w:pPr>
      <w:r w:rsidRPr="009C7F02">
        <w:rPr>
          <w:b/>
          <w:bCs/>
          <w:highlight w:val="yellow"/>
        </w:rPr>
        <w:t>Poste 1</w:t>
      </w:r>
      <w:r w:rsidRPr="009C7F02">
        <w:rPr>
          <w:b/>
          <w:bCs/>
        </w:rPr>
        <w:t xml:space="preserve"> :</w:t>
      </w:r>
    </w:p>
    <w:p w14:paraId="48688246" w14:textId="77777777" w:rsidR="00AA5D9A" w:rsidRDefault="00AA5D9A" w:rsidP="009C7F02">
      <w:pPr>
        <w:rPr>
          <w:b/>
          <w:bCs/>
        </w:rPr>
      </w:pPr>
    </w:p>
    <w:tbl>
      <w:tblPr>
        <w:tblStyle w:val="Grilledutableau"/>
        <w:tblW w:w="8717" w:type="dxa"/>
        <w:tblLook w:val="04A0" w:firstRow="1" w:lastRow="0" w:firstColumn="1" w:lastColumn="0" w:noHBand="0" w:noVBand="1"/>
      </w:tblPr>
      <w:tblGrid>
        <w:gridCol w:w="8717"/>
      </w:tblGrid>
      <w:tr w:rsidR="009C7F02" w:rsidRPr="00EB1275" w14:paraId="4F7A9212"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1BC0D365" w14:textId="77777777" w:rsidR="009C7F02" w:rsidRPr="00EB1275" w:rsidRDefault="009C7F02" w:rsidP="009C7F02">
            <w:pPr>
              <w:spacing w:after="0"/>
            </w:pPr>
            <w:bookmarkStart w:id="158" w:name="_Hlk164426837"/>
            <w:r w:rsidRPr="00EB1275">
              <w:t>Type</w:t>
            </w:r>
            <w:r w:rsidRPr="00EB1275">
              <w:rPr>
                <w:rFonts w:ascii="Times New Roman" w:hAnsi="Times New Roman"/>
              </w:rPr>
              <w:t> </w:t>
            </w:r>
            <w:r w:rsidRPr="00EB1275">
              <w:t>: moto (4 temps)</w:t>
            </w:r>
            <w:r w:rsidRPr="00EB1275">
              <w:rPr>
                <w:rFonts w:cs="Georgia"/>
              </w:rPr>
              <w:t> </w:t>
            </w:r>
          </w:p>
        </w:tc>
      </w:tr>
      <w:tr w:rsidR="009C7F02" w:rsidRPr="00EB1275" w14:paraId="143BFA22"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2C42A836" w14:textId="77777777" w:rsidR="009C7F02" w:rsidRPr="00EB1275" w:rsidRDefault="009C7F02" w:rsidP="009C7F02">
            <w:pPr>
              <w:spacing w:after="0"/>
            </w:pPr>
            <w:r w:rsidRPr="00EB1275">
              <w:t>Moteur à essence </w:t>
            </w:r>
          </w:p>
        </w:tc>
      </w:tr>
      <w:tr w:rsidR="009C7F02" w:rsidRPr="00EB1275" w14:paraId="47DB83C1"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5BF7AE03" w14:textId="77777777" w:rsidR="009C7F02" w:rsidRPr="00EB1275" w:rsidRDefault="009C7F02" w:rsidP="009C7F02">
            <w:pPr>
              <w:spacing w:after="0"/>
            </w:pPr>
            <w:r w:rsidRPr="00EB1275">
              <w:t>Le moteur est équipé d’un système de refroidissement liquide (ou système équivalent). </w:t>
            </w:r>
          </w:p>
        </w:tc>
      </w:tr>
      <w:tr w:rsidR="009C7F02" w:rsidRPr="00EB1275" w14:paraId="63709C89"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4B5A54B6" w14:textId="77777777" w:rsidR="009C7F02" w:rsidRPr="00EB1275" w:rsidRDefault="009C7F02" w:rsidP="009C7F02">
            <w:pPr>
              <w:spacing w:after="0"/>
            </w:pPr>
            <w:r w:rsidRPr="00EB1275">
              <w:t>Cylindrée</w:t>
            </w:r>
            <w:r w:rsidRPr="00EB1275">
              <w:rPr>
                <w:rFonts w:ascii="Times New Roman" w:hAnsi="Times New Roman"/>
              </w:rPr>
              <w:t> </w:t>
            </w:r>
            <w:r w:rsidRPr="00EB1275">
              <w:t>: cat</w:t>
            </w:r>
            <w:r w:rsidRPr="00EB1275">
              <w:rPr>
                <w:rFonts w:cs="Georgia"/>
              </w:rPr>
              <w:t>é</w:t>
            </w:r>
            <w:r w:rsidRPr="00EB1275">
              <w:t>gorie 125 cm</w:t>
            </w:r>
            <w:r w:rsidRPr="00EB1275">
              <w:rPr>
                <w:rFonts w:cs="Georgia"/>
              </w:rPr>
              <w:t>³  </w:t>
            </w:r>
          </w:p>
        </w:tc>
      </w:tr>
      <w:tr w:rsidR="009C7F02" w:rsidRPr="00EB1275" w14:paraId="09E13611"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72322C7A" w14:textId="77777777" w:rsidR="009C7F02" w:rsidRPr="00EB1275" w:rsidRDefault="009C7F02" w:rsidP="009C7F02">
            <w:pPr>
              <w:spacing w:after="0"/>
            </w:pPr>
            <w:r w:rsidRPr="00EB1275">
              <w:t>Allumage manuel et électronique </w:t>
            </w:r>
          </w:p>
        </w:tc>
      </w:tr>
      <w:tr w:rsidR="009C7F02" w:rsidRPr="00EB1275" w14:paraId="023432EF"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1FE3D377" w14:textId="77777777" w:rsidR="009C7F02" w:rsidRPr="00EB1275" w:rsidRDefault="009C7F02" w:rsidP="009C7F02">
            <w:pPr>
              <w:spacing w:after="0"/>
            </w:pPr>
            <w:r w:rsidRPr="00EB1275">
              <w:t>L’entretien du véhicule, spécifiquement le moteur, doit être possible sans assistance électronique. </w:t>
            </w:r>
          </w:p>
        </w:tc>
      </w:tr>
      <w:tr w:rsidR="009C7F02" w:rsidRPr="00EB1275" w14:paraId="3EE56C4A" w14:textId="77777777" w:rsidTr="00AA5D9A">
        <w:trPr>
          <w:trHeight w:val="449"/>
        </w:trPr>
        <w:tc>
          <w:tcPr>
            <w:tcW w:w="8717" w:type="dxa"/>
            <w:tcBorders>
              <w:top w:val="single" w:sz="4" w:space="0" w:color="auto"/>
              <w:left w:val="single" w:sz="4" w:space="0" w:color="auto"/>
              <w:bottom w:val="single" w:sz="4" w:space="0" w:color="auto"/>
              <w:right w:val="single" w:sz="4" w:space="0" w:color="auto"/>
            </w:tcBorders>
            <w:vAlign w:val="center"/>
          </w:tcPr>
          <w:p w14:paraId="27929EDE" w14:textId="77777777" w:rsidR="009C7F02" w:rsidRPr="00EB1275" w:rsidRDefault="009C7F02" w:rsidP="009C7F02">
            <w:pPr>
              <w:spacing w:after="0"/>
            </w:pPr>
            <w:r w:rsidRPr="00EB1275">
              <w:t>Double circuit de freinage (freins à disque à l’avant et freins à disque ou freins à tambour à l’arrière) </w:t>
            </w:r>
          </w:p>
        </w:tc>
      </w:tr>
      <w:tr w:rsidR="009C7F02" w:rsidRPr="00EB1275" w14:paraId="55B7B9A1"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027821DC" w14:textId="77777777" w:rsidR="009C7F02" w:rsidRPr="00EB1275" w:rsidRDefault="009C7F02" w:rsidP="009C7F02">
            <w:pPr>
              <w:spacing w:after="0"/>
            </w:pPr>
            <w:r w:rsidRPr="00EB1275">
              <w:t>Pneus tout terrain avec jantes appropriées (100 % terrain) </w:t>
            </w:r>
          </w:p>
        </w:tc>
      </w:tr>
      <w:tr w:rsidR="009C7F02" w:rsidRPr="00EB1275" w14:paraId="6FB84CD0"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045944FD" w14:textId="77777777" w:rsidR="009C7F02" w:rsidRPr="00EB1275" w:rsidRDefault="009C7F02" w:rsidP="009C7F02">
            <w:pPr>
              <w:spacing w:after="0"/>
            </w:pPr>
            <w:r w:rsidRPr="00EB1275">
              <w:lastRenderedPageBreak/>
              <w:t xml:space="preserve">Les 2 passages de roues seront équipés d’un système </w:t>
            </w:r>
            <w:proofErr w:type="spellStart"/>
            <w:r w:rsidRPr="00EB1275">
              <w:t>anti-projection</w:t>
            </w:r>
            <w:proofErr w:type="spellEnd"/>
            <w:r w:rsidRPr="00EB1275">
              <w:t xml:space="preserve"> (garde-boue ou équivalent) </w:t>
            </w:r>
          </w:p>
        </w:tc>
      </w:tr>
      <w:tr w:rsidR="009C7F02" w:rsidRPr="00EB1275" w14:paraId="02B84F5A"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0C67BC87" w14:textId="77777777" w:rsidR="009C7F02" w:rsidRPr="00EB1275" w:rsidRDefault="009C7F02" w:rsidP="009C7F02">
            <w:pPr>
              <w:spacing w:after="0"/>
            </w:pPr>
            <w:r w:rsidRPr="00EB1275">
              <w:t>Bouchon du réservoir de carburant fermant à clé. </w:t>
            </w:r>
          </w:p>
        </w:tc>
      </w:tr>
      <w:tr w:rsidR="009C7F02" w:rsidRPr="00EB1275" w14:paraId="7E60ADE7"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73C8EE08" w14:textId="77777777" w:rsidR="009C7F02" w:rsidRPr="00EB1275" w:rsidRDefault="009C7F02" w:rsidP="009C7F02">
            <w:pPr>
              <w:spacing w:after="0"/>
            </w:pPr>
            <w:r w:rsidRPr="00EB1275">
              <w:t>Serrure de contact de type antivol avec blocage </w:t>
            </w:r>
          </w:p>
        </w:tc>
      </w:tr>
      <w:tr w:rsidR="009C7F02" w:rsidRPr="00EB1275" w14:paraId="3983F13C"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5DFC7791" w14:textId="77777777" w:rsidR="009C7F02" w:rsidRPr="00EB1275" w:rsidRDefault="009C7F02" w:rsidP="009C7F02">
            <w:pPr>
              <w:spacing w:after="0"/>
            </w:pPr>
            <w:r w:rsidRPr="00EB1275">
              <w:t>Rétroviseur gauche et droit </w:t>
            </w:r>
          </w:p>
        </w:tc>
      </w:tr>
      <w:tr w:rsidR="009C7F02" w:rsidRPr="00EB1275" w14:paraId="0DC91251"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15CA526E" w14:textId="77777777" w:rsidR="009C7F02" w:rsidRPr="00EB1275" w:rsidRDefault="009C7F02" w:rsidP="009C7F02">
            <w:pPr>
              <w:spacing w:after="0"/>
            </w:pPr>
            <w:r w:rsidRPr="00EB1275">
              <w:t>Lampes et signaux réglementaires </w:t>
            </w:r>
          </w:p>
        </w:tc>
      </w:tr>
      <w:tr w:rsidR="009C7F02" w:rsidRPr="00EB1275" w14:paraId="56A96983"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75D0646C" w14:textId="77777777" w:rsidR="009C7F02" w:rsidRPr="00EB1275" w:rsidRDefault="009C7F02" w:rsidP="009C7F02">
            <w:pPr>
              <w:spacing w:after="0"/>
            </w:pPr>
            <w:r w:rsidRPr="00EB1275">
              <w:t>Un feu stop </w:t>
            </w:r>
          </w:p>
        </w:tc>
      </w:tr>
      <w:tr w:rsidR="009C7F02" w:rsidRPr="00EB1275" w14:paraId="3C5E3183"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3C419E2E" w14:textId="77777777" w:rsidR="009C7F02" w:rsidRPr="00EB1275" w:rsidRDefault="009C7F02" w:rsidP="009C7F02">
            <w:pPr>
              <w:spacing w:after="0"/>
            </w:pPr>
            <w:r w:rsidRPr="00EB1275">
              <w:t>Tableau de bord équipé des différents voyants et témoins  </w:t>
            </w:r>
          </w:p>
        </w:tc>
      </w:tr>
      <w:tr w:rsidR="009C7F02" w:rsidRPr="00EB1275" w14:paraId="4883E7AA"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049E5086" w14:textId="77777777" w:rsidR="009C7F02" w:rsidRPr="00EB1275" w:rsidRDefault="009C7F02" w:rsidP="009C7F02">
            <w:pPr>
              <w:spacing w:after="0"/>
            </w:pPr>
            <w:r w:rsidRPr="00EB1275">
              <w:t>La selle compte au minimum 2 places. </w:t>
            </w:r>
          </w:p>
        </w:tc>
      </w:tr>
      <w:tr w:rsidR="009C7F02" w:rsidRPr="00EB1275" w14:paraId="54B66BA5"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075B4D70" w14:textId="77777777" w:rsidR="009C7F02" w:rsidRPr="00EB1275" w:rsidRDefault="009C7F02" w:rsidP="009C7F02">
            <w:pPr>
              <w:spacing w:after="0"/>
            </w:pPr>
            <w:r w:rsidRPr="00EB1275">
              <w:t>Protège main autour des poignées </w:t>
            </w:r>
          </w:p>
        </w:tc>
      </w:tr>
      <w:tr w:rsidR="009C7F02" w:rsidRPr="00EB1275" w14:paraId="14FE04BD" w14:textId="77777777" w:rsidTr="00AA5D9A">
        <w:trPr>
          <w:trHeight w:val="464"/>
        </w:trPr>
        <w:tc>
          <w:tcPr>
            <w:tcW w:w="8717" w:type="dxa"/>
            <w:tcBorders>
              <w:top w:val="single" w:sz="4" w:space="0" w:color="auto"/>
              <w:left w:val="single" w:sz="4" w:space="0" w:color="auto"/>
              <w:bottom w:val="single" w:sz="4" w:space="0" w:color="auto"/>
              <w:right w:val="single" w:sz="4" w:space="0" w:color="auto"/>
            </w:tcBorders>
            <w:vAlign w:val="center"/>
          </w:tcPr>
          <w:p w14:paraId="754C8E5A" w14:textId="77777777" w:rsidR="009C7F02" w:rsidRPr="00EB1275" w:rsidRDefault="009C7F02" w:rsidP="009C7F02">
            <w:pPr>
              <w:spacing w:after="0"/>
            </w:pPr>
            <w:r w:rsidRPr="00EB1275">
              <w:t>Casque de sécurité pour moto</w:t>
            </w:r>
          </w:p>
        </w:tc>
      </w:tr>
      <w:tr w:rsidR="009C7F02" w:rsidRPr="00EB1275" w14:paraId="12E8C3DE" w14:textId="77777777" w:rsidTr="00AA5D9A">
        <w:trPr>
          <w:trHeight w:val="449"/>
        </w:trPr>
        <w:tc>
          <w:tcPr>
            <w:tcW w:w="8717" w:type="dxa"/>
            <w:tcBorders>
              <w:top w:val="single" w:sz="4" w:space="0" w:color="auto"/>
              <w:left w:val="single" w:sz="4" w:space="0" w:color="auto"/>
              <w:bottom w:val="single" w:sz="4" w:space="0" w:color="auto"/>
              <w:right w:val="single" w:sz="4" w:space="0" w:color="auto"/>
            </w:tcBorders>
            <w:vAlign w:val="center"/>
          </w:tcPr>
          <w:p w14:paraId="70088BD1" w14:textId="77777777" w:rsidR="009C7F02" w:rsidRPr="00EB1275" w:rsidRDefault="009C7F02" w:rsidP="009C7F02">
            <w:pPr>
              <w:spacing w:after="0"/>
            </w:pPr>
            <w:r w:rsidRPr="00EB1275">
              <w:t>Le prix des motos doit en outre inclure les éléments suivants</w:t>
            </w:r>
            <w:r w:rsidRPr="00EB1275">
              <w:rPr>
                <w:rFonts w:ascii="Times New Roman" w:hAnsi="Times New Roman"/>
              </w:rPr>
              <w:t> </w:t>
            </w:r>
            <w:r w:rsidRPr="00EB1275">
              <w:t>:</w:t>
            </w:r>
            <w:r w:rsidRPr="00EB1275">
              <w:rPr>
                <w:rFonts w:cs="Georgia"/>
              </w:rPr>
              <w:t> </w:t>
            </w:r>
          </w:p>
        </w:tc>
      </w:tr>
      <w:tr w:rsidR="009C7F02" w:rsidRPr="00EB1275" w14:paraId="7EFBA5E0" w14:textId="77777777" w:rsidTr="00AA5D9A">
        <w:trPr>
          <w:trHeight w:val="805"/>
        </w:trPr>
        <w:tc>
          <w:tcPr>
            <w:tcW w:w="8717" w:type="dxa"/>
            <w:tcBorders>
              <w:top w:val="single" w:sz="4" w:space="0" w:color="auto"/>
              <w:left w:val="single" w:sz="4" w:space="0" w:color="auto"/>
              <w:bottom w:val="single" w:sz="4" w:space="0" w:color="auto"/>
              <w:right w:val="single" w:sz="4" w:space="0" w:color="auto"/>
            </w:tcBorders>
            <w:vAlign w:val="center"/>
          </w:tcPr>
          <w:p w14:paraId="06AEE7B4" w14:textId="77777777" w:rsidR="009C7F02" w:rsidRPr="00EB1275" w:rsidRDefault="009C7F02" w:rsidP="009C7F02">
            <w:pPr>
              <w:spacing w:after="0"/>
            </w:pPr>
            <w:r w:rsidRPr="00EB1275">
              <w:t>Garantie de minimum 12.000 km ou de 1 an, à compter de la date de livraison, sur les pièces de rechange et le tarif horaire. A inclure les termes de la garantie </w:t>
            </w:r>
          </w:p>
        </w:tc>
      </w:tr>
      <w:tr w:rsidR="009C7F02" w:rsidRPr="00EB1275" w14:paraId="7A8F09CE" w14:textId="77777777" w:rsidTr="00AA5D9A">
        <w:trPr>
          <w:trHeight w:val="449"/>
        </w:trPr>
        <w:tc>
          <w:tcPr>
            <w:tcW w:w="8717" w:type="dxa"/>
            <w:tcBorders>
              <w:top w:val="single" w:sz="4" w:space="0" w:color="auto"/>
              <w:left w:val="single" w:sz="4" w:space="0" w:color="auto"/>
              <w:bottom w:val="single" w:sz="4" w:space="0" w:color="auto"/>
              <w:right w:val="single" w:sz="4" w:space="0" w:color="auto"/>
            </w:tcBorders>
            <w:vAlign w:val="center"/>
          </w:tcPr>
          <w:p w14:paraId="17177924" w14:textId="77777777" w:rsidR="009C7F02" w:rsidRPr="00EB1275" w:rsidRDefault="009C7F02" w:rsidP="009C7F02">
            <w:pPr>
              <w:spacing w:after="0"/>
            </w:pPr>
            <w:r w:rsidRPr="00EB1275">
              <w:t>Cette garantie est à donner par le constructeur ou par le fournisseur de la moto.  </w:t>
            </w:r>
          </w:p>
        </w:tc>
      </w:tr>
      <w:bookmarkEnd w:id="158"/>
    </w:tbl>
    <w:p w14:paraId="31FA7B5A" w14:textId="77777777" w:rsidR="00AA5D9A" w:rsidRDefault="00AA5D9A" w:rsidP="009C7F02">
      <w:pPr>
        <w:spacing w:after="0"/>
        <w:rPr>
          <w:b/>
          <w:bCs/>
        </w:rPr>
      </w:pPr>
    </w:p>
    <w:p w14:paraId="35BE3054" w14:textId="04A568A4" w:rsidR="009C7F02" w:rsidRDefault="009C7F02" w:rsidP="009C7F02">
      <w:pPr>
        <w:rPr>
          <w:b/>
          <w:bCs/>
        </w:rPr>
      </w:pPr>
      <w:r w:rsidRPr="009C7F02">
        <w:rPr>
          <w:b/>
          <w:bCs/>
          <w:highlight w:val="yellow"/>
        </w:rPr>
        <w:t>Poste 2</w:t>
      </w:r>
      <w:r w:rsidRPr="009C7F02">
        <w:rPr>
          <w:b/>
          <w:bCs/>
        </w:rPr>
        <w:t xml:space="preserve"> :</w:t>
      </w:r>
    </w:p>
    <w:p w14:paraId="5F8BD369" w14:textId="77777777" w:rsidR="00AA5D9A" w:rsidRDefault="00AA5D9A" w:rsidP="009C7F02">
      <w:pPr>
        <w:rPr>
          <w:b/>
          <w:bCs/>
        </w:rPr>
      </w:pPr>
    </w:p>
    <w:tbl>
      <w:tblPr>
        <w:tblStyle w:val="Grilledutableau"/>
        <w:tblW w:w="0" w:type="auto"/>
        <w:tblLook w:val="04A0" w:firstRow="1" w:lastRow="0" w:firstColumn="1" w:lastColumn="0" w:noHBand="0" w:noVBand="1"/>
      </w:tblPr>
      <w:tblGrid>
        <w:gridCol w:w="8312"/>
      </w:tblGrid>
      <w:tr w:rsidR="009C7F02" w:rsidRPr="004D6FF2" w14:paraId="5D089E89"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7478E57B" w14:textId="77777777" w:rsidR="009C7F02" w:rsidRPr="004D6FF2" w:rsidRDefault="009C7F02" w:rsidP="009C7F02">
            <w:pPr>
              <w:spacing w:after="0"/>
            </w:pPr>
            <w:r w:rsidRPr="004D6FF2">
              <w:t>Type</w:t>
            </w:r>
            <w:r w:rsidRPr="004D6FF2">
              <w:rPr>
                <w:rFonts w:ascii="Times New Roman" w:hAnsi="Times New Roman"/>
              </w:rPr>
              <w:t> </w:t>
            </w:r>
            <w:r w:rsidRPr="004D6FF2">
              <w:t>: moto (</w:t>
            </w:r>
            <w:r>
              <w:t>2</w:t>
            </w:r>
            <w:r w:rsidRPr="004D6FF2">
              <w:t xml:space="preserve"> temps) </w:t>
            </w:r>
          </w:p>
        </w:tc>
      </w:tr>
      <w:tr w:rsidR="009C7F02" w:rsidRPr="004D6FF2" w14:paraId="38111AF2"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2EB6DB8A" w14:textId="77777777" w:rsidR="009C7F02" w:rsidRPr="004D6FF2" w:rsidRDefault="009C7F02" w:rsidP="009C7F02">
            <w:pPr>
              <w:spacing w:after="0"/>
            </w:pPr>
            <w:r w:rsidRPr="004D6FF2">
              <w:t>Moteur à essence </w:t>
            </w:r>
          </w:p>
        </w:tc>
      </w:tr>
      <w:tr w:rsidR="009C7F02" w:rsidRPr="004D6FF2" w14:paraId="4E905795"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03437947" w14:textId="77777777" w:rsidR="009C7F02" w:rsidRPr="004D6FF2" w:rsidRDefault="009C7F02" w:rsidP="009C7F02">
            <w:pPr>
              <w:spacing w:after="0"/>
            </w:pPr>
            <w:r w:rsidRPr="004D6FF2">
              <w:t>Le moteur est équipé d’un système de refroidissement liquide (ou système équivalent). </w:t>
            </w:r>
          </w:p>
        </w:tc>
      </w:tr>
      <w:tr w:rsidR="009C7F02" w:rsidRPr="004D6FF2" w14:paraId="5972EC8B"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127CD137" w14:textId="77777777" w:rsidR="009C7F02" w:rsidRPr="004D6FF2" w:rsidRDefault="009C7F02" w:rsidP="009C7F02">
            <w:pPr>
              <w:spacing w:after="0"/>
            </w:pPr>
            <w:r w:rsidRPr="004D6FF2">
              <w:t>Allumage manuel et électronique </w:t>
            </w:r>
          </w:p>
        </w:tc>
      </w:tr>
      <w:tr w:rsidR="009C7F02" w:rsidRPr="004D6FF2" w14:paraId="1D425B2F"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28E967DD" w14:textId="77777777" w:rsidR="009C7F02" w:rsidRPr="004D6FF2" w:rsidRDefault="009C7F02" w:rsidP="009C7F02">
            <w:pPr>
              <w:spacing w:after="0"/>
            </w:pPr>
            <w:r w:rsidRPr="004D6FF2">
              <w:t>L’entretien du véhicule, spécifiquement le moteur, doit être possible sans assistance électronique. </w:t>
            </w:r>
          </w:p>
        </w:tc>
      </w:tr>
      <w:tr w:rsidR="009C7F02" w:rsidRPr="004D6FF2" w14:paraId="3DDB2897"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15B0E202" w14:textId="77777777" w:rsidR="009C7F02" w:rsidRPr="004D6FF2" w:rsidRDefault="009C7F02" w:rsidP="009C7F02">
            <w:pPr>
              <w:spacing w:after="0"/>
            </w:pPr>
            <w:r w:rsidRPr="004D6FF2">
              <w:t>Bouchon du réservoir de carburant fermant à clé. </w:t>
            </w:r>
          </w:p>
        </w:tc>
      </w:tr>
      <w:tr w:rsidR="009C7F02" w:rsidRPr="004D6FF2" w14:paraId="6ECFEEB5"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1BB0F5BC" w14:textId="77777777" w:rsidR="009C7F02" w:rsidRPr="004D6FF2" w:rsidRDefault="009C7F02" w:rsidP="009C7F02">
            <w:pPr>
              <w:spacing w:after="0"/>
            </w:pPr>
            <w:r w:rsidRPr="004D6FF2">
              <w:t>Serrure de contact de type antivol avec blocage </w:t>
            </w:r>
          </w:p>
        </w:tc>
      </w:tr>
      <w:tr w:rsidR="009C7F02" w:rsidRPr="004D6FF2" w14:paraId="00E12601"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3A05858C" w14:textId="77777777" w:rsidR="009C7F02" w:rsidRPr="004D6FF2" w:rsidRDefault="009C7F02" w:rsidP="009C7F02">
            <w:pPr>
              <w:spacing w:after="0"/>
            </w:pPr>
            <w:r w:rsidRPr="004D6FF2">
              <w:t>Rétroviseur gauche et droit </w:t>
            </w:r>
          </w:p>
        </w:tc>
      </w:tr>
      <w:tr w:rsidR="009C7F02" w:rsidRPr="004D6FF2" w14:paraId="1816F4FC"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587B952E" w14:textId="77777777" w:rsidR="009C7F02" w:rsidRPr="004D6FF2" w:rsidRDefault="009C7F02" w:rsidP="009C7F02">
            <w:pPr>
              <w:spacing w:after="0"/>
            </w:pPr>
            <w:r w:rsidRPr="004D6FF2">
              <w:t>Lampes et signaux réglementaires </w:t>
            </w:r>
          </w:p>
        </w:tc>
      </w:tr>
      <w:tr w:rsidR="009C7F02" w:rsidRPr="004D6FF2" w14:paraId="626A4486"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43C11C5F" w14:textId="77777777" w:rsidR="009C7F02" w:rsidRPr="004D6FF2" w:rsidRDefault="009C7F02" w:rsidP="009C7F02">
            <w:pPr>
              <w:spacing w:after="0"/>
            </w:pPr>
            <w:r w:rsidRPr="004D6FF2">
              <w:t>Un feu stop </w:t>
            </w:r>
          </w:p>
        </w:tc>
      </w:tr>
      <w:tr w:rsidR="009C7F02" w:rsidRPr="004D6FF2" w14:paraId="4F5F165E"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21D3A49E" w14:textId="77777777" w:rsidR="009C7F02" w:rsidRPr="004D6FF2" w:rsidRDefault="009C7F02" w:rsidP="009C7F02">
            <w:pPr>
              <w:spacing w:after="0"/>
            </w:pPr>
            <w:r w:rsidRPr="004D6FF2">
              <w:lastRenderedPageBreak/>
              <w:t>Tableau de bord équipé des différents voyants et témoins  </w:t>
            </w:r>
          </w:p>
        </w:tc>
      </w:tr>
      <w:tr w:rsidR="009C7F02" w:rsidRPr="004D6FF2" w14:paraId="623F15E0"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0DE9ED3E" w14:textId="77777777" w:rsidR="009C7F02" w:rsidRPr="004D6FF2" w:rsidRDefault="009C7F02" w:rsidP="009C7F02">
            <w:pPr>
              <w:spacing w:after="0"/>
            </w:pPr>
            <w:r w:rsidRPr="004D6FF2">
              <w:t>La selle compte au minimum 2 places. </w:t>
            </w:r>
          </w:p>
        </w:tc>
      </w:tr>
      <w:tr w:rsidR="009C7F02" w:rsidRPr="004D6FF2" w14:paraId="40386784"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29370E9D" w14:textId="77777777" w:rsidR="009C7F02" w:rsidRPr="004D6FF2" w:rsidRDefault="009C7F02" w:rsidP="009C7F02">
            <w:pPr>
              <w:spacing w:after="0"/>
            </w:pPr>
            <w:r w:rsidRPr="004D6FF2">
              <w:t>Protège main autour des poignées </w:t>
            </w:r>
          </w:p>
        </w:tc>
      </w:tr>
      <w:tr w:rsidR="009C7F02" w:rsidRPr="004D6FF2" w14:paraId="34AA772A" w14:textId="77777777" w:rsidTr="00AA5D9A">
        <w:trPr>
          <w:trHeight w:val="575"/>
        </w:trPr>
        <w:tc>
          <w:tcPr>
            <w:tcW w:w="8312" w:type="dxa"/>
            <w:tcBorders>
              <w:top w:val="single" w:sz="4" w:space="0" w:color="auto"/>
              <w:left w:val="single" w:sz="4" w:space="0" w:color="auto"/>
              <w:bottom w:val="single" w:sz="4" w:space="0" w:color="auto"/>
              <w:right w:val="single" w:sz="4" w:space="0" w:color="auto"/>
            </w:tcBorders>
            <w:vAlign w:val="center"/>
          </w:tcPr>
          <w:p w14:paraId="4EE7FB8F" w14:textId="77777777" w:rsidR="009C7F02" w:rsidRPr="004D6FF2" w:rsidRDefault="009C7F02" w:rsidP="009C7F02">
            <w:pPr>
              <w:spacing w:after="0"/>
            </w:pPr>
            <w:r w:rsidRPr="004D6FF2">
              <w:t>Casque de sécurité pour moto</w:t>
            </w:r>
          </w:p>
        </w:tc>
      </w:tr>
      <w:tr w:rsidR="009C7F02" w:rsidRPr="004D6FF2" w14:paraId="437504EE" w14:textId="77777777" w:rsidTr="00AA5D9A">
        <w:trPr>
          <w:trHeight w:val="556"/>
        </w:trPr>
        <w:tc>
          <w:tcPr>
            <w:tcW w:w="8312" w:type="dxa"/>
            <w:tcBorders>
              <w:top w:val="single" w:sz="4" w:space="0" w:color="auto"/>
              <w:left w:val="single" w:sz="4" w:space="0" w:color="auto"/>
              <w:bottom w:val="single" w:sz="4" w:space="0" w:color="auto"/>
              <w:right w:val="single" w:sz="4" w:space="0" w:color="auto"/>
            </w:tcBorders>
            <w:vAlign w:val="center"/>
          </w:tcPr>
          <w:p w14:paraId="0AAA5469" w14:textId="77777777" w:rsidR="009C7F02" w:rsidRPr="004D6FF2" w:rsidRDefault="009C7F02" w:rsidP="009C7F02">
            <w:pPr>
              <w:spacing w:after="0"/>
            </w:pPr>
            <w:r w:rsidRPr="004D6FF2">
              <w:t>Le prix des motos doit en outre inclure les éléments suivants</w:t>
            </w:r>
            <w:r w:rsidRPr="004D6FF2">
              <w:rPr>
                <w:rFonts w:ascii="Times New Roman" w:hAnsi="Times New Roman"/>
              </w:rPr>
              <w:t> </w:t>
            </w:r>
            <w:r w:rsidRPr="004D6FF2">
              <w:t>: </w:t>
            </w:r>
          </w:p>
        </w:tc>
      </w:tr>
      <w:tr w:rsidR="009C7F02" w:rsidRPr="004D6FF2" w14:paraId="04AEC476" w14:textId="77777777" w:rsidTr="00AA5D9A">
        <w:trPr>
          <w:trHeight w:val="998"/>
        </w:trPr>
        <w:tc>
          <w:tcPr>
            <w:tcW w:w="8312" w:type="dxa"/>
            <w:tcBorders>
              <w:top w:val="single" w:sz="4" w:space="0" w:color="auto"/>
              <w:left w:val="single" w:sz="4" w:space="0" w:color="auto"/>
              <w:bottom w:val="single" w:sz="4" w:space="0" w:color="auto"/>
              <w:right w:val="single" w:sz="4" w:space="0" w:color="auto"/>
            </w:tcBorders>
            <w:vAlign w:val="center"/>
          </w:tcPr>
          <w:p w14:paraId="7B4AEE8E" w14:textId="77777777" w:rsidR="009C7F02" w:rsidRPr="004D6FF2" w:rsidRDefault="009C7F02" w:rsidP="009C7F02">
            <w:pPr>
              <w:spacing w:after="0"/>
            </w:pPr>
            <w:r w:rsidRPr="004D6FF2">
              <w:t>Garantie de minimum 12.000 km ou de 1 an, à compter de la date de livraison, sur les pièces de rechange et le tarif horaire. A inclure les termes de la garantie </w:t>
            </w:r>
          </w:p>
        </w:tc>
      </w:tr>
      <w:tr w:rsidR="009C7F02" w:rsidRPr="004D6FF2" w14:paraId="675682BE" w14:textId="77777777" w:rsidTr="00AA5D9A">
        <w:trPr>
          <w:trHeight w:val="556"/>
        </w:trPr>
        <w:tc>
          <w:tcPr>
            <w:tcW w:w="8312" w:type="dxa"/>
            <w:tcBorders>
              <w:top w:val="single" w:sz="4" w:space="0" w:color="auto"/>
              <w:left w:val="single" w:sz="4" w:space="0" w:color="auto"/>
              <w:bottom w:val="single" w:sz="4" w:space="0" w:color="auto"/>
              <w:right w:val="single" w:sz="4" w:space="0" w:color="auto"/>
            </w:tcBorders>
            <w:vAlign w:val="center"/>
          </w:tcPr>
          <w:p w14:paraId="3FB3948C" w14:textId="77777777" w:rsidR="009C7F02" w:rsidRPr="004D6FF2" w:rsidRDefault="009C7F02" w:rsidP="009C7F02">
            <w:pPr>
              <w:spacing w:after="0"/>
            </w:pPr>
            <w:r w:rsidRPr="004D6FF2">
              <w:t>Cette garantie est à donner par le constructeur ou par le fournisseur de la moto.  </w:t>
            </w:r>
          </w:p>
        </w:tc>
      </w:tr>
    </w:tbl>
    <w:p w14:paraId="2684FC18" w14:textId="77777777" w:rsidR="00AA5D9A" w:rsidRDefault="00AA5D9A" w:rsidP="005B093C">
      <w:pPr>
        <w:pStyle w:val="BTCtextCTB"/>
        <w:rPr>
          <w:rFonts w:ascii="Georgia" w:eastAsia="Calibri" w:hAnsi="Georgia"/>
          <w:color w:val="585756"/>
          <w:kern w:val="18"/>
          <w:sz w:val="20"/>
          <w:szCs w:val="22"/>
        </w:rPr>
      </w:pPr>
    </w:p>
    <w:p w14:paraId="5460DBDB" w14:textId="77777777" w:rsidR="005F18F2" w:rsidRDefault="005F18F2" w:rsidP="005B093C">
      <w:pPr>
        <w:pStyle w:val="BTCtextCTB"/>
        <w:rPr>
          <w:rFonts w:ascii="Georgia" w:eastAsia="Calibri" w:hAnsi="Georgia"/>
          <w:color w:val="585756"/>
          <w:kern w:val="18"/>
          <w:sz w:val="20"/>
          <w:szCs w:val="22"/>
        </w:rPr>
      </w:pPr>
    </w:p>
    <w:p w14:paraId="6D005C7C" w14:textId="77777777" w:rsidR="005F18F2" w:rsidRDefault="005F18F2" w:rsidP="005B093C">
      <w:pPr>
        <w:pStyle w:val="BTCtextCTB"/>
        <w:rPr>
          <w:rFonts w:ascii="Georgia" w:eastAsia="Calibri" w:hAnsi="Georgia"/>
          <w:color w:val="585756"/>
          <w:kern w:val="18"/>
          <w:sz w:val="20"/>
          <w:szCs w:val="22"/>
        </w:rPr>
      </w:pPr>
    </w:p>
    <w:p w14:paraId="6DE53639" w14:textId="77777777" w:rsidR="005F18F2" w:rsidRDefault="005F18F2" w:rsidP="005B093C">
      <w:pPr>
        <w:pStyle w:val="BTCtextCTB"/>
        <w:rPr>
          <w:rFonts w:ascii="Georgia" w:eastAsia="Calibri" w:hAnsi="Georgia"/>
          <w:color w:val="585756"/>
          <w:kern w:val="18"/>
          <w:sz w:val="20"/>
          <w:szCs w:val="22"/>
        </w:rPr>
      </w:pPr>
    </w:p>
    <w:p w14:paraId="693A0D0C" w14:textId="77777777" w:rsidR="005F18F2" w:rsidRDefault="005F18F2" w:rsidP="005B093C">
      <w:pPr>
        <w:pStyle w:val="BTCtextCTB"/>
        <w:rPr>
          <w:rFonts w:ascii="Georgia" w:eastAsia="Calibri" w:hAnsi="Georgia"/>
          <w:color w:val="585756"/>
          <w:kern w:val="18"/>
          <w:sz w:val="20"/>
          <w:szCs w:val="22"/>
        </w:rPr>
      </w:pPr>
    </w:p>
    <w:p w14:paraId="2A3EA9F1" w14:textId="77777777" w:rsidR="005F18F2" w:rsidRDefault="005F18F2" w:rsidP="005B093C">
      <w:pPr>
        <w:pStyle w:val="BTCtextCTB"/>
        <w:rPr>
          <w:rFonts w:ascii="Georgia" w:eastAsia="Calibri" w:hAnsi="Georgia"/>
          <w:color w:val="585756"/>
          <w:kern w:val="18"/>
          <w:sz w:val="20"/>
          <w:szCs w:val="22"/>
        </w:rPr>
      </w:pPr>
    </w:p>
    <w:p w14:paraId="6D5F7938" w14:textId="77777777" w:rsidR="005F18F2" w:rsidRDefault="005F18F2" w:rsidP="005B093C">
      <w:pPr>
        <w:pStyle w:val="BTCtextCTB"/>
        <w:rPr>
          <w:rFonts w:ascii="Georgia" w:eastAsia="Calibri" w:hAnsi="Georgia"/>
          <w:color w:val="585756"/>
          <w:kern w:val="18"/>
          <w:sz w:val="20"/>
          <w:szCs w:val="22"/>
        </w:rPr>
      </w:pPr>
    </w:p>
    <w:p w14:paraId="1A8292B6" w14:textId="77777777" w:rsidR="005F18F2" w:rsidRDefault="005F18F2" w:rsidP="005B093C">
      <w:pPr>
        <w:pStyle w:val="BTCtextCTB"/>
        <w:rPr>
          <w:rFonts w:ascii="Georgia" w:eastAsia="Calibri" w:hAnsi="Georgia"/>
          <w:color w:val="585756"/>
          <w:kern w:val="18"/>
          <w:sz w:val="20"/>
          <w:szCs w:val="22"/>
        </w:rPr>
      </w:pPr>
    </w:p>
    <w:p w14:paraId="5FB14E2D" w14:textId="77777777" w:rsidR="005F18F2" w:rsidRDefault="005F18F2" w:rsidP="005B093C">
      <w:pPr>
        <w:pStyle w:val="BTCtextCTB"/>
        <w:rPr>
          <w:rFonts w:ascii="Georgia" w:eastAsia="Calibri" w:hAnsi="Georgia"/>
          <w:color w:val="585756"/>
          <w:kern w:val="18"/>
          <w:sz w:val="20"/>
          <w:szCs w:val="22"/>
        </w:rPr>
      </w:pPr>
    </w:p>
    <w:p w14:paraId="03DFF8F4" w14:textId="77777777" w:rsidR="005F18F2" w:rsidRDefault="005F18F2" w:rsidP="005B093C">
      <w:pPr>
        <w:pStyle w:val="BTCtextCTB"/>
        <w:rPr>
          <w:rFonts w:ascii="Georgia" w:eastAsia="Calibri" w:hAnsi="Georgia"/>
          <w:color w:val="585756"/>
          <w:kern w:val="18"/>
          <w:sz w:val="20"/>
          <w:szCs w:val="22"/>
        </w:rPr>
      </w:pPr>
    </w:p>
    <w:p w14:paraId="316DA526" w14:textId="77777777" w:rsidR="005F18F2" w:rsidRDefault="005F18F2" w:rsidP="005B093C">
      <w:pPr>
        <w:pStyle w:val="BTCtextCTB"/>
        <w:rPr>
          <w:rFonts w:ascii="Georgia" w:eastAsia="Calibri" w:hAnsi="Georgia"/>
          <w:color w:val="585756"/>
          <w:kern w:val="18"/>
          <w:sz w:val="20"/>
          <w:szCs w:val="22"/>
        </w:rPr>
      </w:pPr>
    </w:p>
    <w:p w14:paraId="316C6B45" w14:textId="77777777" w:rsidR="005F18F2" w:rsidRDefault="005F18F2" w:rsidP="005B093C">
      <w:pPr>
        <w:pStyle w:val="BTCtextCTB"/>
        <w:rPr>
          <w:rFonts w:ascii="Georgia" w:eastAsia="Calibri" w:hAnsi="Georgia"/>
          <w:color w:val="585756"/>
          <w:kern w:val="18"/>
          <w:sz w:val="20"/>
          <w:szCs w:val="22"/>
        </w:rPr>
      </w:pPr>
    </w:p>
    <w:p w14:paraId="2F172C76" w14:textId="77777777" w:rsidR="005F18F2" w:rsidRDefault="005F18F2" w:rsidP="005B093C">
      <w:pPr>
        <w:pStyle w:val="BTCtextCTB"/>
        <w:rPr>
          <w:rFonts w:ascii="Georgia" w:eastAsia="Calibri" w:hAnsi="Georgia"/>
          <w:color w:val="585756"/>
          <w:kern w:val="18"/>
          <w:sz w:val="20"/>
          <w:szCs w:val="22"/>
        </w:rPr>
      </w:pPr>
    </w:p>
    <w:p w14:paraId="1D791BA6" w14:textId="77777777" w:rsidR="005F18F2" w:rsidRDefault="005F18F2" w:rsidP="005B093C">
      <w:pPr>
        <w:pStyle w:val="BTCtextCTB"/>
        <w:rPr>
          <w:rFonts w:ascii="Georgia" w:eastAsia="Calibri" w:hAnsi="Georgia"/>
          <w:color w:val="585756"/>
          <w:kern w:val="18"/>
          <w:sz w:val="20"/>
          <w:szCs w:val="22"/>
        </w:rPr>
      </w:pPr>
    </w:p>
    <w:p w14:paraId="12CE2070" w14:textId="77777777" w:rsidR="005F18F2" w:rsidRDefault="005F18F2" w:rsidP="005B093C">
      <w:pPr>
        <w:pStyle w:val="BTCtextCTB"/>
        <w:rPr>
          <w:rFonts w:ascii="Georgia" w:eastAsia="Calibri" w:hAnsi="Georgia"/>
          <w:color w:val="585756"/>
          <w:kern w:val="18"/>
          <w:sz w:val="20"/>
          <w:szCs w:val="22"/>
        </w:rPr>
      </w:pPr>
    </w:p>
    <w:p w14:paraId="6E25F9E7" w14:textId="77777777" w:rsidR="005F18F2" w:rsidRDefault="005F18F2" w:rsidP="005B093C">
      <w:pPr>
        <w:pStyle w:val="BTCtextCTB"/>
        <w:rPr>
          <w:rFonts w:ascii="Georgia" w:eastAsia="Calibri" w:hAnsi="Georgia"/>
          <w:color w:val="585756"/>
          <w:kern w:val="18"/>
          <w:sz w:val="20"/>
          <w:szCs w:val="22"/>
        </w:rPr>
      </w:pPr>
    </w:p>
    <w:p w14:paraId="41B0322B" w14:textId="77777777" w:rsidR="005F18F2" w:rsidRDefault="005F18F2" w:rsidP="005B093C">
      <w:pPr>
        <w:pStyle w:val="BTCtextCTB"/>
        <w:rPr>
          <w:rFonts w:ascii="Georgia" w:eastAsia="Calibri" w:hAnsi="Georgia"/>
          <w:color w:val="585756"/>
          <w:kern w:val="18"/>
          <w:sz w:val="20"/>
          <w:szCs w:val="22"/>
        </w:rPr>
      </w:pPr>
    </w:p>
    <w:p w14:paraId="60A3A90E" w14:textId="77777777" w:rsidR="005F18F2" w:rsidRDefault="005F18F2" w:rsidP="005B093C">
      <w:pPr>
        <w:pStyle w:val="BTCtextCTB"/>
        <w:rPr>
          <w:rFonts w:ascii="Georgia" w:eastAsia="Calibri" w:hAnsi="Georgia"/>
          <w:color w:val="585756"/>
          <w:kern w:val="18"/>
          <w:sz w:val="20"/>
          <w:szCs w:val="22"/>
        </w:rPr>
      </w:pPr>
    </w:p>
    <w:p w14:paraId="4496DF37" w14:textId="77777777" w:rsidR="005F18F2" w:rsidRDefault="005F18F2" w:rsidP="005B093C">
      <w:pPr>
        <w:pStyle w:val="BTCtextCTB"/>
        <w:rPr>
          <w:rFonts w:ascii="Georgia" w:eastAsia="Calibri" w:hAnsi="Georgia"/>
          <w:color w:val="585756"/>
          <w:kern w:val="18"/>
          <w:sz w:val="20"/>
          <w:szCs w:val="22"/>
        </w:rPr>
      </w:pPr>
    </w:p>
    <w:p w14:paraId="065F85EE" w14:textId="77777777" w:rsidR="005F18F2" w:rsidRDefault="005F18F2" w:rsidP="005B093C">
      <w:pPr>
        <w:pStyle w:val="BTCtextCTB"/>
        <w:rPr>
          <w:rFonts w:ascii="Georgia" w:eastAsia="Calibri" w:hAnsi="Georgia"/>
          <w:color w:val="585756"/>
          <w:kern w:val="18"/>
          <w:sz w:val="20"/>
          <w:szCs w:val="22"/>
        </w:rPr>
      </w:pPr>
    </w:p>
    <w:p w14:paraId="68C3770F" w14:textId="77777777" w:rsidR="005F18F2" w:rsidRDefault="005F18F2" w:rsidP="005B093C">
      <w:pPr>
        <w:pStyle w:val="BTCtextCTB"/>
        <w:rPr>
          <w:rFonts w:ascii="Georgia" w:eastAsia="Calibri" w:hAnsi="Georgia"/>
          <w:color w:val="585756"/>
          <w:kern w:val="18"/>
          <w:sz w:val="20"/>
          <w:szCs w:val="22"/>
        </w:rPr>
      </w:pPr>
    </w:p>
    <w:p w14:paraId="56FE78AA" w14:textId="77777777" w:rsidR="005F18F2" w:rsidRDefault="005F18F2" w:rsidP="005B093C">
      <w:pPr>
        <w:pStyle w:val="BTCtextCTB"/>
        <w:rPr>
          <w:rFonts w:ascii="Georgia" w:eastAsia="Calibri" w:hAnsi="Georgia"/>
          <w:color w:val="585756"/>
          <w:kern w:val="18"/>
          <w:sz w:val="20"/>
          <w:szCs w:val="22"/>
        </w:rPr>
      </w:pPr>
    </w:p>
    <w:p w14:paraId="5DC5A0BB" w14:textId="77777777" w:rsidR="005F18F2" w:rsidRDefault="005F18F2" w:rsidP="005B093C">
      <w:pPr>
        <w:pStyle w:val="BTCtextCTB"/>
        <w:rPr>
          <w:rFonts w:ascii="Georgia" w:eastAsia="Calibri" w:hAnsi="Georgia"/>
          <w:color w:val="585756"/>
          <w:kern w:val="18"/>
          <w:sz w:val="20"/>
          <w:szCs w:val="22"/>
        </w:rPr>
      </w:pPr>
    </w:p>
    <w:p w14:paraId="750BD54D" w14:textId="77777777" w:rsidR="005F18F2" w:rsidRDefault="005F18F2" w:rsidP="005B093C">
      <w:pPr>
        <w:pStyle w:val="BTCtextCTB"/>
        <w:rPr>
          <w:rFonts w:ascii="Georgia" w:eastAsia="Calibri" w:hAnsi="Georgia"/>
          <w:color w:val="585756"/>
          <w:kern w:val="18"/>
          <w:sz w:val="20"/>
          <w:szCs w:val="22"/>
        </w:rPr>
      </w:pPr>
    </w:p>
    <w:p w14:paraId="199C8EF7" w14:textId="77777777" w:rsidR="005F18F2" w:rsidRDefault="005F18F2" w:rsidP="005B093C">
      <w:pPr>
        <w:pStyle w:val="BTCtextCTB"/>
        <w:rPr>
          <w:rFonts w:ascii="Georgia" w:eastAsia="Calibri" w:hAnsi="Georgia"/>
          <w:color w:val="585756"/>
          <w:kern w:val="18"/>
          <w:sz w:val="20"/>
          <w:szCs w:val="22"/>
        </w:rPr>
      </w:pPr>
    </w:p>
    <w:p w14:paraId="16CCD65F" w14:textId="77777777" w:rsidR="005F18F2" w:rsidRDefault="005F18F2" w:rsidP="005B093C">
      <w:pPr>
        <w:pStyle w:val="BTCtextCTB"/>
        <w:rPr>
          <w:rFonts w:ascii="Georgia" w:eastAsia="Calibri" w:hAnsi="Georgia"/>
          <w:color w:val="585756"/>
          <w:kern w:val="18"/>
          <w:sz w:val="20"/>
          <w:szCs w:val="22"/>
        </w:rPr>
      </w:pPr>
    </w:p>
    <w:p w14:paraId="3C7F4BC0" w14:textId="5CB752EB" w:rsidR="005F2003" w:rsidRDefault="005F2003" w:rsidP="005E14CE">
      <w:pPr>
        <w:pStyle w:val="Titre1"/>
      </w:pPr>
      <w:bookmarkStart w:id="159" w:name="_Toc174609876"/>
      <w:r>
        <w:lastRenderedPageBreak/>
        <w:t>Formulaires</w:t>
      </w:r>
      <w:bookmarkEnd w:id="159"/>
    </w:p>
    <w:p w14:paraId="4DA72838" w14:textId="77777777" w:rsidR="004D598B" w:rsidRDefault="004D598B" w:rsidP="004D598B">
      <w:pPr>
        <w:pStyle w:val="Titre2"/>
      </w:pPr>
      <w:bookmarkStart w:id="160" w:name="_Toc52268497"/>
      <w:bookmarkStart w:id="161" w:name="_Toc174609877"/>
      <w:r>
        <w:t>Fiche d’identification</w:t>
      </w:r>
      <w:bookmarkEnd w:id="160"/>
      <w:bookmarkEnd w:id="161"/>
    </w:p>
    <w:p w14:paraId="20BEC30A" w14:textId="77777777" w:rsidR="004D598B" w:rsidRPr="00FC215D" w:rsidRDefault="004D598B" w:rsidP="004D598B">
      <w:pPr>
        <w:pStyle w:val="Titre3"/>
      </w:pPr>
      <w:bookmarkStart w:id="162" w:name="_Toc364253087"/>
      <w:bookmarkStart w:id="163" w:name="_Toc51592066"/>
      <w:bookmarkStart w:id="164" w:name="_Toc52268498"/>
      <w:bookmarkStart w:id="165" w:name="_Toc174609878"/>
      <w:r>
        <w:t>Personne physique</w:t>
      </w:r>
      <w:bookmarkEnd w:id="162"/>
      <w:bookmarkEnd w:id="163"/>
      <w:bookmarkEnd w:id="164"/>
      <w:bookmarkEnd w:id="165"/>
      <w:r>
        <w:t xml:space="preserve"> </w:t>
      </w:r>
    </w:p>
    <w:p w14:paraId="514D102D" w14:textId="53832F41" w:rsidR="004D598B" w:rsidRPr="00FC215D" w:rsidRDefault="004D598B" w:rsidP="00DF6D88">
      <w:pPr>
        <w:pStyle w:val="Corpsdetexte"/>
        <w:jc w:val="left"/>
        <w:rPr>
          <w:rFonts w:ascii="Georgia" w:hAnsi="Georgia"/>
        </w:rPr>
      </w:pPr>
      <w:bookmarkStart w:id="166" w:name="_Hlk52268008"/>
      <w:r w:rsidRPr="00FC215D">
        <w:rPr>
          <w:rFonts w:ascii="Georgia" w:hAnsi="Georgia"/>
        </w:rPr>
        <w:t>Pour remplir la fiche, veuillez cliquer ici :</w:t>
      </w:r>
      <w:r w:rsidR="003D5186" w:rsidRPr="003D5186">
        <w:t xml:space="preserve"> </w:t>
      </w:r>
      <w:hyperlink r:id="rId28" w:history="1">
        <w:r w:rsidR="00DF6D88" w:rsidRPr="00EF2514">
          <w:rPr>
            <w:rStyle w:val="Lienhypertexte"/>
            <w:rFonts w:ascii="Georgia" w:hAnsi="Georgia"/>
          </w:rPr>
          <w:t>https://documentcloud.adobe.com/link/track?uri=urn:aaid:scds:US:412289af-39d0-4646-b070-5cfed3760aed</w:t>
        </w:r>
      </w:hyperlink>
      <w:r w:rsidR="00DF6D8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5F18F2">
        <w:trPr>
          <w:trHeight w:val="6198"/>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5F18F2">
            <w:pPr>
              <w:spacing w:after="200" w:line="240" w:lineRule="auto"/>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5F18F2">
            <w:pPr>
              <w:spacing w:after="200" w:line="240" w:lineRule="auto"/>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5F18F2">
            <w:pPr>
              <w:spacing w:after="200" w:line="240" w:lineRule="auto"/>
              <w:rPr>
                <w:sz w:val="16"/>
                <w:szCs w:val="16"/>
              </w:rPr>
            </w:pPr>
            <w:r w:rsidRPr="000E2C9F">
              <w:rPr>
                <w:b/>
                <w:sz w:val="16"/>
                <w:szCs w:val="16"/>
              </w:rPr>
              <w:t xml:space="preserve">PRÉNOM(S) </w:t>
            </w:r>
          </w:p>
          <w:p w14:paraId="09AEF873" w14:textId="77777777" w:rsidR="004D598B" w:rsidRPr="000E2C9F" w:rsidRDefault="004D598B" w:rsidP="005F18F2">
            <w:pPr>
              <w:spacing w:after="200" w:line="240" w:lineRule="auto"/>
              <w:rPr>
                <w:b/>
                <w:sz w:val="16"/>
                <w:szCs w:val="16"/>
              </w:rPr>
            </w:pPr>
            <w:r w:rsidRPr="000E2C9F">
              <w:rPr>
                <w:b/>
                <w:sz w:val="16"/>
                <w:szCs w:val="16"/>
              </w:rPr>
              <w:t>DATE DE NAISSANCE</w:t>
            </w:r>
          </w:p>
          <w:p w14:paraId="187E0C5A" w14:textId="77777777" w:rsidR="004D598B" w:rsidRPr="000E2C9F" w:rsidRDefault="004D598B" w:rsidP="005F18F2">
            <w:pPr>
              <w:spacing w:after="200" w:line="240" w:lineRule="auto"/>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5F18F2">
            <w:pPr>
              <w:spacing w:after="200" w:line="240" w:lineRule="auto"/>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5F18F2">
            <w:pPr>
              <w:spacing w:after="200" w:line="240" w:lineRule="auto"/>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5F18F2">
            <w:pPr>
              <w:spacing w:after="200" w:line="240" w:lineRule="auto"/>
              <w:rPr>
                <w:sz w:val="16"/>
                <w:szCs w:val="16"/>
              </w:rPr>
            </w:pPr>
            <w:r w:rsidRPr="000E2C9F">
              <w:rPr>
                <w:b/>
                <w:sz w:val="16"/>
                <w:szCs w:val="16"/>
              </w:rPr>
              <w:t>PAYS ÉMETTEUR</w:t>
            </w:r>
          </w:p>
          <w:p w14:paraId="377C96DB" w14:textId="77777777" w:rsidR="004D598B" w:rsidRPr="000E2C9F" w:rsidRDefault="004D598B" w:rsidP="005F18F2">
            <w:pPr>
              <w:spacing w:after="200" w:line="240" w:lineRule="auto"/>
              <w:rPr>
                <w:sz w:val="16"/>
                <w:szCs w:val="16"/>
              </w:rPr>
            </w:pPr>
            <w:r w:rsidRPr="000E2C9F">
              <w:rPr>
                <w:b/>
                <w:sz w:val="16"/>
                <w:szCs w:val="16"/>
              </w:rPr>
              <w:t>NUMÉRO DE DOCUMENT D'IDENTITÉ</w:t>
            </w:r>
          </w:p>
          <w:p w14:paraId="41B42DD2" w14:textId="77777777" w:rsidR="004D598B" w:rsidRPr="000E2C9F" w:rsidRDefault="004D598B" w:rsidP="005F18F2">
            <w:pPr>
              <w:spacing w:after="200" w:line="240" w:lineRule="auto"/>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5F18F2">
            <w:pPr>
              <w:spacing w:after="200" w:line="240" w:lineRule="auto"/>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5F18F2">
            <w:pPr>
              <w:spacing w:after="200" w:line="240" w:lineRule="auto"/>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5F18F2">
            <w:pPr>
              <w:spacing w:after="200" w:line="240" w:lineRule="auto"/>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5F18F2">
            <w:pPr>
              <w:spacing w:after="200" w:line="240" w:lineRule="auto"/>
              <w:rPr>
                <w:b/>
                <w:sz w:val="16"/>
                <w:szCs w:val="16"/>
              </w:rPr>
            </w:pPr>
            <w:r w:rsidRPr="000E2C9F">
              <w:rPr>
                <w:b/>
                <w:sz w:val="16"/>
                <w:szCs w:val="16"/>
              </w:rPr>
              <w:t>TÉLÉPHONE PRIVÉ</w:t>
            </w:r>
          </w:p>
          <w:p w14:paraId="38729BEA" w14:textId="77777777" w:rsidR="004D598B" w:rsidRPr="000E2C9F" w:rsidRDefault="004D598B" w:rsidP="005F18F2">
            <w:pPr>
              <w:spacing w:after="200" w:line="240" w:lineRule="auto"/>
              <w:rPr>
                <w:b/>
                <w:sz w:val="18"/>
                <w:szCs w:val="18"/>
                <w:u w:val="single"/>
              </w:rPr>
            </w:pPr>
            <w:r w:rsidRPr="000E2C9F">
              <w:rPr>
                <w:b/>
                <w:sz w:val="16"/>
                <w:szCs w:val="16"/>
              </w:rPr>
              <w:t>COURRIEL PRIVÉ</w:t>
            </w:r>
          </w:p>
        </w:tc>
      </w:tr>
      <w:tr w:rsidR="000E2C9F" w:rsidRPr="00C94CF0" w14:paraId="09353B89" w14:textId="77777777" w:rsidTr="00DF6D88">
        <w:trPr>
          <w:trHeight w:val="626"/>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DF6D88">
            <w:pPr>
              <w:spacing w:after="0"/>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5F18F2">
        <w:trPr>
          <w:trHeight w:val="2276"/>
        </w:trPr>
        <w:tc>
          <w:tcPr>
            <w:tcW w:w="2426" w:type="dxa"/>
            <w:tcBorders>
              <w:top w:val="single" w:sz="4" w:space="0" w:color="auto"/>
              <w:bottom w:val="single" w:sz="4" w:space="0" w:color="auto"/>
              <w:right w:val="single" w:sz="4" w:space="0" w:color="auto"/>
            </w:tcBorders>
            <w:shd w:val="clear" w:color="auto" w:fill="auto"/>
          </w:tcPr>
          <w:p w14:paraId="5A399B09" w14:textId="7FA6377A"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6050EE">
              <w:rPr>
                <w:bCs/>
                <w:sz w:val="16"/>
                <w:szCs w:val="16"/>
              </w:rPr>
              <w:t xml:space="preserve"> </w:t>
            </w:r>
            <w:r w:rsidRPr="000E2C9F">
              <w:rPr>
                <w:bCs/>
                <w:sz w:val="16"/>
                <w:szCs w:val="16"/>
              </w:rPr>
              <w:t>?</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5F18F2">
        <w:trPr>
          <w:trHeight w:val="132"/>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5FB6E4E4" w14:textId="77777777" w:rsidR="00DF6D88" w:rsidRDefault="00DF6D88" w:rsidP="00DF6D88">
      <w:pPr>
        <w:pStyle w:val="Titre3"/>
        <w:numPr>
          <w:ilvl w:val="0"/>
          <w:numId w:val="0"/>
        </w:numPr>
        <w:ind w:left="720" w:hanging="720"/>
        <w:rPr>
          <w:lang w:val="fr-BE"/>
        </w:rPr>
      </w:pPr>
      <w:bookmarkStart w:id="167" w:name="_Toc51592067"/>
      <w:bookmarkStart w:id="168" w:name="_Toc52268499"/>
      <w:bookmarkEnd w:id="166"/>
    </w:p>
    <w:p w14:paraId="73BF9463" w14:textId="62AE9C81" w:rsidR="004D598B" w:rsidRPr="006542C5" w:rsidRDefault="004D598B" w:rsidP="004D598B">
      <w:pPr>
        <w:pStyle w:val="Titre3"/>
        <w:rPr>
          <w:lang w:val="fr-BE"/>
        </w:rPr>
      </w:pPr>
      <w:bookmarkStart w:id="169" w:name="_Toc174609879"/>
      <w:r w:rsidRPr="7F555B7C">
        <w:rPr>
          <w:lang w:val="fr-BE"/>
        </w:rPr>
        <w:t>Entité de droit privé/public ayant une forme juridique</w:t>
      </w:r>
      <w:bookmarkEnd w:id="167"/>
      <w:bookmarkEnd w:id="168"/>
      <w:bookmarkEnd w:id="169"/>
    </w:p>
    <w:p w14:paraId="17AC85F0" w14:textId="2FE1FA6F" w:rsidR="004D598B" w:rsidRPr="00FC215D" w:rsidRDefault="004D598B" w:rsidP="004D598B">
      <w:bookmarkStart w:id="170" w:name="_Hlk52268009"/>
      <w:r w:rsidRPr="00FC215D">
        <w:t xml:space="preserve">Pour remplir la fiche, veuillez cliquer ici : </w:t>
      </w:r>
      <w:hyperlink r:id="rId29" w:history="1">
        <w:r w:rsidR="00DF6D88" w:rsidRPr="00EF2514">
          <w:rPr>
            <w:rStyle w:val="Lienhypertexte"/>
          </w:rPr>
          <w:t>https://documentcloud.adobe.com/link/track?uri=urn:aaid:scds:US:3b918624-1fb2-4708-9199-e591dcdfe19b</w:t>
        </w:r>
      </w:hyperlink>
      <w:r w:rsidR="00DF6D8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71" w:name="_Toc51592068"/>
    </w:p>
    <w:bookmarkEnd w:id="170"/>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72" w:name="_Toc52268500"/>
      <w:bookmarkStart w:id="173" w:name="_Toc174609880"/>
      <w:r>
        <w:lastRenderedPageBreak/>
        <w:t>E</w:t>
      </w:r>
      <w:r w:rsidRPr="008A70C6">
        <w:t>ntité de droit publi</w:t>
      </w:r>
      <w:r>
        <w:t>c</w:t>
      </w:r>
      <w:bookmarkEnd w:id="171"/>
      <w:r>
        <w:rPr>
          <w:rStyle w:val="Appelnotedebasdep"/>
        </w:rPr>
        <w:footnoteReference w:id="18"/>
      </w:r>
      <w:bookmarkEnd w:id="172"/>
      <w:bookmarkEnd w:id="173"/>
    </w:p>
    <w:p w14:paraId="72AA1892" w14:textId="0D7AE95D" w:rsidR="004D598B" w:rsidRPr="00FC215D" w:rsidRDefault="004D598B" w:rsidP="004D598B">
      <w:bookmarkStart w:id="174" w:name="_Hlk52268028"/>
      <w:r w:rsidRPr="00FC215D">
        <w:t xml:space="preserve">Pour remplir la fiche, veuillez cliquer ici : </w:t>
      </w:r>
      <w:hyperlink r:id="rId30" w:history="1">
        <w:r w:rsidR="00DF6D88" w:rsidRPr="00EF2514">
          <w:rPr>
            <w:rStyle w:val="Lienhypertexte"/>
          </w:rPr>
          <w:t>https://documentcloud.adobe.com/link/track?uri=urn:aaid:scds:US:c52ab6a5-6134-4fed-9596-107f7daf6f1b</w:t>
        </w:r>
      </w:hyperlink>
      <w:r w:rsidR="00DF6D88">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11088E6D" w:rsidR="004D598B" w:rsidRPr="000E2C9F" w:rsidRDefault="004D598B" w:rsidP="000E2C9F">
            <w:pPr>
              <w:tabs>
                <w:tab w:val="left" w:pos="3828"/>
                <w:tab w:val="left" w:pos="5670"/>
              </w:tabs>
              <w:spacing w:after="200"/>
              <w:rPr>
                <w:b/>
                <w:sz w:val="16"/>
                <w:szCs w:val="16"/>
              </w:rPr>
            </w:pPr>
            <w:r w:rsidRPr="000E2C9F">
              <w:rPr>
                <w:b/>
                <w:sz w:val="16"/>
                <w:szCs w:val="16"/>
              </w:rPr>
              <w:t>(</w:t>
            </w:r>
            <w:r w:rsidR="006050EE" w:rsidRPr="000E2C9F">
              <w:rPr>
                <w:b/>
                <w:sz w:val="16"/>
                <w:szCs w:val="16"/>
              </w:rPr>
              <w:t>Le</w:t>
            </w:r>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75" w:name="_Toc257039881"/>
      <w:bookmarkStart w:id="176" w:name="_Toc511056610"/>
      <w:bookmarkStart w:id="177" w:name="_Toc51592069"/>
      <w:bookmarkStart w:id="178" w:name="_Toc52268501"/>
      <w:bookmarkStart w:id="179" w:name="_Toc174609881"/>
      <w:bookmarkEnd w:id="174"/>
      <w:r>
        <w:t>Sous-traitants</w:t>
      </w:r>
      <w:bookmarkEnd w:id="175"/>
      <w:bookmarkEnd w:id="176"/>
      <w:bookmarkEnd w:id="177"/>
      <w:bookmarkEnd w:id="178"/>
      <w:bookmarkEnd w:id="17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DF6D88">
        <w:trPr>
          <w:trHeight w:val="536"/>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DF6D88">
        <w:trPr>
          <w:trHeight w:val="417"/>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DF6D88">
        <w:trPr>
          <w:trHeight w:val="282"/>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180" w:name="_Toc52268502"/>
      <w:bookmarkStart w:id="181" w:name="_Toc174609882"/>
      <w:r>
        <w:lastRenderedPageBreak/>
        <w:t>Formulaire d’offre - Prix</w:t>
      </w:r>
      <w:bookmarkEnd w:id="180"/>
      <w:bookmarkEnd w:id="181"/>
    </w:p>
    <w:p w14:paraId="3D5ACFDF" w14:textId="6B5D6C12"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En déposant cette offre, le soumissionnaire s’engage à exécuter, conformément aux dispositions du CSC /</w:t>
      </w:r>
      <w:r w:rsidR="00DF6D88" w:rsidRPr="006050EE">
        <w:rPr>
          <w:rFonts w:ascii="Georgia" w:eastAsia="Calibri" w:hAnsi="Georgia" w:cs="Times New Roman"/>
          <w:color w:val="585756"/>
          <w:sz w:val="21"/>
          <w:szCs w:val="21"/>
          <w:lang w:val="fr-BE"/>
        </w:rPr>
        <w:t>COD2299611SH6-10079</w:t>
      </w:r>
      <w:r w:rsidRPr="006050EE">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1AA1533A" w14:textId="7C18D58A"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8494" w:type="dxa"/>
        <w:tblLook w:val="04A0" w:firstRow="1" w:lastRow="0" w:firstColumn="1" w:lastColumn="0" w:noHBand="0" w:noVBand="1"/>
      </w:tblPr>
      <w:tblGrid>
        <w:gridCol w:w="3114"/>
        <w:gridCol w:w="1417"/>
        <w:gridCol w:w="1134"/>
        <w:gridCol w:w="2829"/>
      </w:tblGrid>
      <w:tr w:rsidR="00DF6D88" w:rsidRPr="006050EE" w14:paraId="5261E8BA" w14:textId="04496725" w:rsidTr="009E29D3">
        <w:tc>
          <w:tcPr>
            <w:tcW w:w="3114" w:type="dxa"/>
            <w:shd w:val="clear" w:color="auto" w:fill="FBE4D5" w:themeFill="accent2" w:themeFillTint="33"/>
          </w:tcPr>
          <w:p w14:paraId="1B67422D" w14:textId="77777777" w:rsidR="00DF6D88" w:rsidRPr="006050EE" w:rsidRDefault="00DF6D88" w:rsidP="00072150">
            <w:pPr>
              <w:pStyle w:val="Corpsdetexte"/>
              <w:spacing w:before="60" w:after="60"/>
              <w:jc w:val="center"/>
              <w:rPr>
                <w:rFonts w:ascii="Georgia" w:eastAsia="Calibri" w:hAnsi="Georgia" w:cs="Times New Roman"/>
                <w:b/>
                <w:bCs/>
                <w:color w:val="585756"/>
                <w:sz w:val="21"/>
                <w:szCs w:val="21"/>
              </w:rPr>
            </w:pPr>
            <w:r w:rsidRPr="006050EE">
              <w:rPr>
                <w:rFonts w:ascii="Georgia" w:eastAsia="Calibri" w:hAnsi="Georgia" w:cs="Times New Roman"/>
                <w:b/>
                <w:bCs/>
                <w:color w:val="585756"/>
                <w:sz w:val="21"/>
                <w:szCs w:val="21"/>
              </w:rPr>
              <w:t>Poste</w:t>
            </w:r>
          </w:p>
        </w:tc>
        <w:tc>
          <w:tcPr>
            <w:tcW w:w="1417" w:type="dxa"/>
            <w:shd w:val="clear" w:color="auto" w:fill="FBE4D5" w:themeFill="accent2" w:themeFillTint="33"/>
          </w:tcPr>
          <w:p w14:paraId="63626FA5" w14:textId="5F188EBF" w:rsidR="00DF6D88" w:rsidRPr="006050EE" w:rsidRDefault="00072150" w:rsidP="00072150">
            <w:pPr>
              <w:pStyle w:val="Corpsdetexte"/>
              <w:spacing w:before="60" w:after="60"/>
              <w:jc w:val="center"/>
              <w:rPr>
                <w:rFonts w:ascii="Georgia" w:eastAsia="Calibri" w:hAnsi="Georgia" w:cs="Times New Roman"/>
                <w:b/>
                <w:bCs/>
                <w:color w:val="585756"/>
                <w:sz w:val="21"/>
                <w:szCs w:val="21"/>
              </w:rPr>
            </w:pPr>
            <w:r w:rsidRPr="006050EE">
              <w:rPr>
                <w:rFonts w:ascii="Georgia" w:eastAsia="Calibri" w:hAnsi="Georgia" w:cs="Times New Roman"/>
                <w:b/>
                <w:bCs/>
                <w:color w:val="585756"/>
                <w:sz w:val="21"/>
                <w:szCs w:val="21"/>
              </w:rPr>
              <w:t>Unité</w:t>
            </w:r>
          </w:p>
        </w:tc>
        <w:tc>
          <w:tcPr>
            <w:tcW w:w="1134" w:type="dxa"/>
            <w:shd w:val="clear" w:color="auto" w:fill="FBE4D5" w:themeFill="accent2" w:themeFillTint="33"/>
          </w:tcPr>
          <w:p w14:paraId="60E00FFA" w14:textId="1CA503B6" w:rsidR="00DF6D88" w:rsidRPr="006050EE" w:rsidRDefault="00072150" w:rsidP="00072150">
            <w:pPr>
              <w:pStyle w:val="Corpsdetexte"/>
              <w:spacing w:before="60" w:after="60"/>
              <w:jc w:val="center"/>
              <w:rPr>
                <w:rFonts w:ascii="Georgia" w:eastAsia="Calibri" w:hAnsi="Georgia" w:cs="Times New Roman"/>
                <w:b/>
                <w:bCs/>
                <w:color w:val="585756"/>
                <w:sz w:val="21"/>
                <w:szCs w:val="21"/>
              </w:rPr>
            </w:pPr>
            <w:r w:rsidRPr="006050EE">
              <w:rPr>
                <w:rFonts w:ascii="Georgia" w:eastAsia="Calibri" w:hAnsi="Georgia" w:cs="Times New Roman"/>
                <w:b/>
                <w:bCs/>
                <w:color w:val="585756"/>
                <w:sz w:val="21"/>
                <w:szCs w:val="21"/>
              </w:rPr>
              <w:t>Qté</w:t>
            </w:r>
          </w:p>
        </w:tc>
        <w:tc>
          <w:tcPr>
            <w:tcW w:w="2829" w:type="dxa"/>
            <w:shd w:val="clear" w:color="auto" w:fill="FBE4D5" w:themeFill="accent2" w:themeFillTint="33"/>
          </w:tcPr>
          <w:p w14:paraId="0F06A56D" w14:textId="445700D0" w:rsidR="00DF6D88" w:rsidRPr="006050EE" w:rsidRDefault="00DF6D88" w:rsidP="00072150">
            <w:pPr>
              <w:pStyle w:val="Corpsdetexte"/>
              <w:spacing w:before="60" w:after="60"/>
              <w:jc w:val="center"/>
              <w:rPr>
                <w:rFonts w:ascii="Georgia" w:eastAsia="Calibri" w:hAnsi="Georgia" w:cs="Times New Roman"/>
                <w:b/>
                <w:bCs/>
                <w:color w:val="585756"/>
                <w:sz w:val="21"/>
                <w:szCs w:val="21"/>
              </w:rPr>
            </w:pPr>
            <w:r w:rsidRPr="006050EE">
              <w:rPr>
                <w:rFonts w:ascii="Georgia" w:eastAsia="Calibri" w:hAnsi="Georgia" w:cs="Times New Roman"/>
                <w:b/>
                <w:bCs/>
                <w:color w:val="585756"/>
                <w:sz w:val="21"/>
                <w:szCs w:val="21"/>
              </w:rPr>
              <w:t>P</w:t>
            </w:r>
            <w:r w:rsidR="00072150" w:rsidRPr="006050EE">
              <w:rPr>
                <w:rFonts w:ascii="Georgia" w:eastAsia="Calibri" w:hAnsi="Georgia" w:cs="Times New Roman"/>
                <w:b/>
                <w:bCs/>
                <w:color w:val="585756"/>
                <w:sz w:val="21"/>
                <w:szCs w:val="21"/>
              </w:rPr>
              <w:t xml:space="preserve">.U. en </w:t>
            </w:r>
            <w:r w:rsidR="00072150" w:rsidRPr="006050EE">
              <w:rPr>
                <w:rFonts w:ascii="Georgia" w:eastAsia="Calibri" w:hAnsi="Georgia" w:cs="Calibri"/>
                <w:b/>
                <w:bCs/>
                <w:color w:val="585756"/>
                <w:sz w:val="21"/>
                <w:szCs w:val="21"/>
              </w:rPr>
              <w:t>€</w:t>
            </w:r>
            <w:r w:rsidR="00072150" w:rsidRPr="006050EE">
              <w:rPr>
                <w:rFonts w:ascii="Georgia" w:eastAsia="Calibri" w:hAnsi="Georgia" w:cs="Times New Roman"/>
                <w:b/>
                <w:bCs/>
                <w:color w:val="585756"/>
                <w:sz w:val="21"/>
                <w:szCs w:val="21"/>
              </w:rPr>
              <w:t xml:space="preserve"> htva</w:t>
            </w:r>
          </w:p>
        </w:tc>
      </w:tr>
      <w:tr w:rsidR="00DF6D88" w:rsidRPr="006050EE" w14:paraId="5AFB22C7" w14:textId="0D04F5CE" w:rsidTr="009E29D3">
        <w:tc>
          <w:tcPr>
            <w:tcW w:w="3114" w:type="dxa"/>
          </w:tcPr>
          <w:p w14:paraId="112A14F8" w14:textId="77777777" w:rsidR="00DF6D88" w:rsidRPr="006050EE" w:rsidRDefault="00DF6D88" w:rsidP="000B42E8">
            <w:pPr>
              <w:pStyle w:val="Corpsdetexte"/>
              <w:spacing w:before="60" w:after="60"/>
              <w:rPr>
                <w:rFonts w:ascii="Georgia" w:eastAsia="Calibri" w:hAnsi="Georgia" w:cs="Times New Roman"/>
                <w:color w:val="585756"/>
                <w:sz w:val="21"/>
                <w:szCs w:val="21"/>
              </w:rPr>
            </w:pPr>
            <w:r w:rsidRPr="006050EE">
              <w:rPr>
                <w:rFonts w:ascii="Georgia" w:eastAsia="Calibri" w:hAnsi="Georgia" w:cs="Times New Roman"/>
                <w:color w:val="585756"/>
                <w:sz w:val="21"/>
                <w:szCs w:val="21"/>
              </w:rPr>
              <w:t>Motos 4 temps</w:t>
            </w:r>
          </w:p>
        </w:tc>
        <w:tc>
          <w:tcPr>
            <w:tcW w:w="1417" w:type="dxa"/>
          </w:tcPr>
          <w:p w14:paraId="16732911" w14:textId="7D2B23EC" w:rsidR="00DF6D88" w:rsidRPr="006050EE" w:rsidRDefault="00072150" w:rsidP="009E29D3">
            <w:pPr>
              <w:pStyle w:val="Corpsdetexte"/>
              <w:spacing w:before="60" w:after="60"/>
              <w:jc w:val="center"/>
              <w:rPr>
                <w:rFonts w:ascii="Georgia" w:eastAsia="Calibri" w:hAnsi="Georgia" w:cs="Times New Roman"/>
                <w:color w:val="585756"/>
                <w:sz w:val="21"/>
                <w:szCs w:val="21"/>
              </w:rPr>
            </w:pPr>
            <w:r w:rsidRPr="006050EE">
              <w:rPr>
                <w:rFonts w:ascii="Georgia" w:eastAsia="Calibri" w:hAnsi="Georgia" w:cs="Times New Roman"/>
                <w:color w:val="585756"/>
                <w:sz w:val="21"/>
                <w:szCs w:val="21"/>
              </w:rPr>
              <w:t>Pièce</w:t>
            </w:r>
          </w:p>
        </w:tc>
        <w:tc>
          <w:tcPr>
            <w:tcW w:w="1134" w:type="dxa"/>
          </w:tcPr>
          <w:p w14:paraId="23375A72" w14:textId="1FC668DF" w:rsidR="00DF6D88" w:rsidRPr="006050EE" w:rsidRDefault="00072150" w:rsidP="00072150">
            <w:pPr>
              <w:pStyle w:val="Corpsdetexte"/>
              <w:spacing w:before="60" w:after="60"/>
              <w:jc w:val="center"/>
              <w:rPr>
                <w:rFonts w:ascii="Georgia" w:eastAsia="Calibri" w:hAnsi="Georgia" w:cs="Times New Roman"/>
                <w:color w:val="585756"/>
                <w:sz w:val="21"/>
                <w:szCs w:val="21"/>
              </w:rPr>
            </w:pPr>
            <w:r w:rsidRPr="006050EE">
              <w:rPr>
                <w:rFonts w:ascii="Georgia" w:eastAsia="Calibri" w:hAnsi="Georgia" w:cs="Times New Roman"/>
                <w:color w:val="585756"/>
                <w:sz w:val="21"/>
                <w:szCs w:val="21"/>
              </w:rPr>
              <w:t>01</w:t>
            </w:r>
          </w:p>
        </w:tc>
        <w:tc>
          <w:tcPr>
            <w:tcW w:w="2829" w:type="dxa"/>
          </w:tcPr>
          <w:p w14:paraId="1256A3F3" w14:textId="77777777" w:rsidR="00DF6D88" w:rsidRPr="006050EE" w:rsidRDefault="00DF6D88" w:rsidP="00133716">
            <w:pPr>
              <w:pStyle w:val="Corpsdetexte"/>
              <w:spacing w:before="60" w:after="60"/>
              <w:jc w:val="center"/>
              <w:rPr>
                <w:rFonts w:ascii="Georgia" w:eastAsia="Calibri" w:hAnsi="Georgia" w:cs="Times New Roman"/>
                <w:color w:val="585756"/>
                <w:sz w:val="21"/>
                <w:szCs w:val="21"/>
              </w:rPr>
            </w:pPr>
          </w:p>
        </w:tc>
      </w:tr>
      <w:tr w:rsidR="00DF6D88" w:rsidRPr="006050EE" w14:paraId="08E895CC" w14:textId="20DC5907" w:rsidTr="009E29D3">
        <w:tc>
          <w:tcPr>
            <w:tcW w:w="3114" w:type="dxa"/>
          </w:tcPr>
          <w:p w14:paraId="6F720F92" w14:textId="77777777" w:rsidR="00DF6D88" w:rsidRPr="006050EE" w:rsidRDefault="00DF6D88" w:rsidP="000B42E8">
            <w:pPr>
              <w:pStyle w:val="Corpsdetexte"/>
              <w:spacing w:before="60" w:after="60"/>
              <w:rPr>
                <w:rFonts w:ascii="Georgia" w:eastAsia="Calibri" w:hAnsi="Georgia" w:cs="Times New Roman"/>
                <w:color w:val="585756"/>
                <w:sz w:val="21"/>
                <w:szCs w:val="21"/>
              </w:rPr>
            </w:pPr>
            <w:r w:rsidRPr="006050EE">
              <w:rPr>
                <w:rFonts w:ascii="Georgia" w:eastAsia="Calibri" w:hAnsi="Georgia" w:cs="Times New Roman"/>
                <w:color w:val="585756"/>
                <w:sz w:val="21"/>
                <w:szCs w:val="21"/>
              </w:rPr>
              <w:t>Motos 2 temps</w:t>
            </w:r>
          </w:p>
        </w:tc>
        <w:tc>
          <w:tcPr>
            <w:tcW w:w="1417" w:type="dxa"/>
          </w:tcPr>
          <w:p w14:paraId="05CC47BB" w14:textId="18C1C19E" w:rsidR="00DF6D88" w:rsidRPr="006050EE" w:rsidRDefault="00072150" w:rsidP="009E29D3">
            <w:pPr>
              <w:pStyle w:val="Corpsdetexte"/>
              <w:spacing w:before="60" w:after="60"/>
              <w:jc w:val="center"/>
              <w:rPr>
                <w:rFonts w:ascii="Georgia" w:eastAsia="Calibri" w:hAnsi="Georgia" w:cs="Times New Roman"/>
                <w:color w:val="585756"/>
                <w:sz w:val="21"/>
                <w:szCs w:val="21"/>
              </w:rPr>
            </w:pPr>
            <w:r w:rsidRPr="006050EE">
              <w:rPr>
                <w:rFonts w:ascii="Georgia" w:eastAsia="Calibri" w:hAnsi="Georgia" w:cs="Times New Roman"/>
                <w:color w:val="585756"/>
                <w:sz w:val="21"/>
                <w:szCs w:val="21"/>
              </w:rPr>
              <w:t>Pièce</w:t>
            </w:r>
          </w:p>
        </w:tc>
        <w:tc>
          <w:tcPr>
            <w:tcW w:w="1134" w:type="dxa"/>
          </w:tcPr>
          <w:p w14:paraId="0AEE8AA0" w14:textId="385537C6" w:rsidR="00DF6D88" w:rsidRPr="006050EE" w:rsidRDefault="00072150" w:rsidP="00072150">
            <w:pPr>
              <w:pStyle w:val="Corpsdetexte"/>
              <w:spacing w:before="60" w:after="60"/>
              <w:jc w:val="center"/>
              <w:rPr>
                <w:rFonts w:ascii="Georgia" w:eastAsia="Calibri" w:hAnsi="Georgia" w:cs="Times New Roman"/>
                <w:color w:val="585756"/>
                <w:sz w:val="21"/>
                <w:szCs w:val="21"/>
              </w:rPr>
            </w:pPr>
            <w:r w:rsidRPr="006050EE">
              <w:rPr>
                <w:rFonts w:ascii="Georgia" w:eastAsia="Calibri" w:hAnsi="Georgia" w:cs="Times New Roman"/>
                <w:color w:val="585756"/>
                <w:sz w:val="21"/>
                <w:szCs w:val="21"/>
              </w:rPr>
              <w:t>01</w:t>
            </w:r>
          </w:p>
        </w:tc>
        <w:tc>
          <w:tcPr>
            <w:tcW w:w="2829" w:type="dxa"/>
          </w:tcPr>
          <w:p w14:paraId="40501A6A" w14:textId="77777777" w:rsidR="00DF6D88" w:rsidRPr="006050EE" w:rsidRDefault="00DF6D88" w:rsidP="00133716">
            <w:pPr>
              <w:pStyle w:val="Corpsdetexte"/>
              <w:spacing w:before="60" w:after="60"/>
              <w:jc w:val="center"/>
              <w:rPr>
                <w:rFonts w:ascii="Georgia" w:eastAsia="Calibri" w:hAnsi="Georgia" w:cs="Times New Roman"/>
                <w:color w:val="585756"/>
                <w:sz w:val="21"/>
                <w:szCs w:val="21"/>
              </w:rPr>
            </w:pPr>
          </w:p>
        </w:tc>
      </w:tr>
    </w:tbl>
    <w:p w14:paraId="06EBAF99" w14:textId="77777777" w:rsidR="00DF6D88" w:rsidRPr="006050EE" w:rsidRDefault="00DF6D88" w:rsidP="00133716">
      <w:pPr>
        <w:pStyle w:val="Corpsdetexte"/>
        <w:spacing w:after="0"/>
        <w:rPr>
          <w:rFonts w:ascii="Georgia" w:eastAsia="Calibri" w:hAnsi="Georgia" w:cs="Times New Roman"/>
          <w:color w:val="585756"/>
          <w:sz w:val="21"/>
          <w:szCs w:val="21"/>
          <w:lang w:val="fr-BE"/>
        </w:rPr>
      </w:pPr>
    </w:p>
    <w:p w14:paraId="3A029ECE" w14:textId="6BDFE1F0"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52B803E2" w14:textId="49C5307E"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Pourcentage TVA : ……………%.</w:t>
      </w:r>
    </w:p>
    <w:p w14:paraId="7879C798"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72EB11E5"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3F1A6BD0" w14:textId="34556E3A"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Afin de rendre possible une comparaison adéquate des offres, les données ou documents mentionnés ci-dessous ou au point</w:t>
      </w:r>
      <w:r w:rsidR="00133716" w:rsidRPr="006050EE">
        <w:rPr>
          <w:rFonts w:ascii="Georgia" w:eastAsia="Calibri" w:hAnsi="Georgia" w:cs="Times New Roman"/>
          <w:color w:val="585756"/>
          <w:sz w:val="21"/>
          <w:szCs w:val="21"/>
          <w:lang w:val="fr-BE"/>
        </w:rPr>
        <w:t xml:space="preserve"> 6.5.</w:t>
      </w:r>
      <w:r w:rsidRPr="006050EE">
        <w:rPr>
          <w:rFonts w:ascii="Georgia" w:eastAsia="Calibri" w:hAnsi="Georgia" w:cs="Times New Roman"/>
          <w:color w:val="585756"/>
          <w:sz w:val="21"/>
          <w:szCs w:val="21"/>
          <w:lang w:val="fr-BE"/>
        </w:rPr>
        <w:t>, dûment signés, doivent être joints à l’offre.</w:t>
      </w:r>
    </w:p>
    <w:p w14:paraId="73A6DA82"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 xml:space="preserve"> </w:t>
      </w:r>
    </w:p>
    <w:p w14:paraId="6319A629"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En annexe ……………</w:t>
      </w:r>
      <w:proofErr w:type="gramStart"/>
      <w:r w:rsidRPr="006050EE">
        <w:rPr>
          <w:rFonts w:ascii="Georgia" w:eastAsia="Calibri" w:hAnsi="Georgia" w:cs="Times New Roman"/>
          <w:color w:val="585756"/>
          <w:sz w:val="21"/>
          <w:szCs w:val="21"/>
          <w:lang w:val="fr-BE"/>
        </w:rPr>
        <w:t>…….</w:t>
      </w:r>
      <w:proofErr w:type="gramEnd"/>
      <w:r w:rsidRPr="006050EE">
        <w:rPr>
          <w:rFonts w:ascii="Georgia" w:eastAsia="Calibri" w:hAnsi="Georgia" w:cs="Times New Roman"/>
          <w:color w:val="585756"/>
          <w:sz w:val="21"/>
          <w:szCs w:val="21"/>
          <w:lang w:val="fr-BE"/>
        </w:rPr>
        <w:t>., le soumissionnaire joint à son offre ……………..</w:t>
      </w:r>
    </w:p>
    <w:p w14:paraId="6A085353"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p>
    <w:p w14:paraId="5C718E96"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p>
    <w:p w14:paraId="64C4A0A7"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Certifié pour vrai et conforme,</w:t>
      </w:r>
    </w:p>
    <w:p w14:paraId="66540ED1"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p>
    <w:p w14:paraId="41C95433" w14:textId="77777777" w:rsidR="004D598B" w:rsidRPr="006050EE" w:rsidRDefault="004D598B"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Fait à …………………… le ………………</w:t>
      </w:r>
    </w:p>
    <w:p w14:paraId="226C62F3" w14:textId="77777777" w:rsidR="00133716" w:rsidRPr="006050EE" w:rsidRDefault="00133716" w:rsidP="004D598B">
      <w:pPr>
        <w:pStyle w:val="Corpsdetexte"/>
        <w:spacing w:before="60" w:after="60"/>
        <w:rPr>
          <w:rFonts w:ascii="Georgia" w:eastAsia="Calibri" w:hAnsi="Georgia" w:cs="Times New Roman"/>
          <w:color w:val="585756"/>
          <w:sz w:val="21"/>
          <w:szCs w:val="21"/>
          <w:lang w:val="fr-BE"/>
        </w:rPr>
      </w:pPr>
    </w:p>
    <w:p w14:paraId="72A77B71" w14:textId="0E09CACB" w:rsidR="00133716" w:rsidRPr="006050EE" w:rsidRDefault="00133716"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Nom :</w:t>
      </w:r>
    </w:p>
    <w:p w14:paraId="541A512D" w14:textId="77777777" w:rsidR="00133716" w:rsidRPr="006050EE" w:rsidRDefault="00133716" w:rsidP="004D598B">
      <w:pPr>
        <w:pStyle w:val="Corpsdetexte"/>
        <w:spacing w:before="60" w:after="60"/>
        <w:rPr>
          <w:rFonts w:ascii="Georgia" w:eastAsia="Calibri" w:hAnsi="Georgia" w:cs="Times New Roman"/>
          <w:color w:val="585756"/>
          <w:sz w:val="21"/>
          <w:szCs w:val="21"/>
          <w:lang w:val="fr-BE"/>
        </w:rPr>
      </w:pPr>
    </w:p>
    <w:p w14:paraId="3DCEA468" w14:textId="11A7BF2A" w:rsidR="00133716" w:rsidRPr="006050EE" w:rsidRDefault="00133716" w:rsidP="004D598B">
      <w:pPr>
        <w:pStyle w:val="Corpsdetexte"/>
        <w:spacing w:before="60" w:after="60"/>
        <w:rPr>
          <w:rFonts w:ascii="Georgia" w:eastAsia="Calibri" w:hAnsi="Georgia" w:cs="Times New Roman"/>
          <w:color w:val="585756"/>
          <w:sz w:val="21"/>
          <w:szCs w:val="21"/>
          <w:lang w:val="fr-BE"/>
        </w:rPr>
      </w:pPr>
      <w:r w:rsidRPr="006050EE">
        <w:rPr>
          <w:rFonts w:ascii="Georgia" w:eastAsia="Calibri" w:hAnsi="Georgia" w:cs="Times New Roman"/>
          <w:color w:val="585756"/>
          <w:sz w:val="21"/>
          <w:szCs w:val="21"/>
          <w:lang w:val="fr-BE"/>
        </w:rPr>
        <w:t>Signature :</w:t>
      </w:r>
    </w:p>
    <w:p w14:paraId="686CCA76" w14:textId="77777777" w:rsidR="00133716" w:rsidRPr="006050EE" w:rsidRDefault="00133716" w:rsidP="004D598B">
      <w:pPr>
        <w:pStyle w:val="Corpsdetexte"/>
        <w:spacing w:before="60" w:after="60"/>
        <w:rPr>
          <w:rFonts w:ascii="Georgia" w:eastAsia="Calibri" w:hAnsi="Georgia" w:cs="Times New Roman"/>
          <w:color w:val="585756"/>
          <w:sz w:val="21"/>
          <w:szCs w:val="21"/>
          <w:lang w:val="fr-BE"/>
        </w:rPr>
      </w:pPr>
    </w:p>
    <w:p w14:paraId="582687F1" w14:textId="77777777" w:rsidR="00133716" w:rsidRDefault="00133716" w:rsidP="004D598B">
      <w:pPr>
        <w:pStyle w:val="Corpsdetexte"/>
        <w:spacing w:before="60" w:after="60"/>
        <w:rPr>
          <w:rFonts w:ascii="Georgia" w:eastAsia="Calibri" w:hAnsi="Georgia" w:cs="Times New Roman"/>
          <w:color w:val="585756"/>
          <w:szCs w:val="22"/>
          <w:lang w:val="fr-BE"/>
        </w:rPr>
      </w:pPr>
    </w:p>
    <w:p w14:paraId="27F67260" w14:textId="77777777" w:rsidR="00133716" w:rsidRDefault="00133716" w:rsidP="004D598B">
      <w:pPr>
        <w:pStyle w:val="Corpsdetexte"/>
        <w:spacing w:before="60" w:after="60"/>
        <w:rPr>
          <w:rFonts w:ascii="Georgia" w:eastAsia="Calibri" w:hAnsi="Georgia" w:cs="Times New Roman"/>
          <w:color w:val="585756"/>
          <w:szCs w:val="22"/>
          <w:lang w:val="fr-BE"/>
        </w:rPr>
      </w:pPr>
    </w:p>
    <w:p w14:paraId="48FBACE2" w14:textId="77777777" w:rsidR="00133716" w:rsidRDefault="00133716" w:rsidP="004D598B">
      <w:pPr>
        <w:pStyle w:val="Corpsdetexte"/>
        <w:spacing w:before="60" w:after="60"/>
        <w:rPr>
          <w:rFonts w:ascii="Georgia" w:eastAsia="Calibri" w:hAnsi="Georgia" w:cs="Times New Roman"/>
          <w:color w:val="585756"/>
          <w:szCs w:val="22"/>
          <w:lang w:val="fr-BE"/>
        </w:rPr>
      </w:pPr>
    </w:p>
    <w:p w14:paraId="742A3C46" w14:textId="77777777" w:rsidR="00133716" w:rsidRDefault="00133716" w:rsidP="004D598B">
      <w:pPr>
        <w:pStyle w:val="Corpsdetexte"/>
        <w:spacing w:before="60" w:after="60"/>
        <w:rPr>
          <w:rFonts w:ascii="Georgia" w:eastAsia="Calibri" w:hAnsi="Georgia" w:cs="Times New Roman"/>
          <w:color w:val="585756"/>
          <w:szCs w:val="22"/>
          <w:lang w:val="fr-BE"/>
        </w:rPr>
      </w:pPr>
    </w:p>
    <w:p w14:paraId="63AFEE0F" w14:textId="77777777" w:rsidR="004D598B" w:rsidRPr="006542C5" w:rsidRDefault="004D598B" w:rsidP="004D598B">
      <w:pPr>
        <w:pStyle w:val="Titre2"/>
      </w:pPr>
      <w:bookmarkStart w:id="182" w:name="_Toc52268503"/>
      <w:bookmarkStart w:id="183" w:name="_Toc174609883"/>
      <w:r>
        <w:lastRenderedPageBreak/>
        <w:t>Déclaration sur l’honneur – motifs d’exclusion</w:t>
      </w:r>
      <w:bookmarkEnd w:id="182"/>
      <w:bookmarkEnd w:id="183"/>
      <w:r>
        <w:t xml:space="preserve"> </w:t>
      </w:r>
    </w:p>
    <w:p w14:paraId="6F4CA4DD" w14:textId="77777777" w:rsidR="004D598B" w:rsidRPr="006050EE" w:rsidRDefault="004D598B" w:rsidP="004D598B">
      <w:pPr>
        <w:pStyle w:val="paragraph"/>
        <w:spacing w:before="0" w:beforeAutospacing="0" w:after="0" w:afterAutospacing="0"/>
        <w:jc w:val="both"/>
        <w:textAlignment w:val="baseline"/>
        <w:rPr>
          <w:rStyle w:val="eop"/>
          <w:rFonts w:cs="Segoe UI"/>
          <w:sz w:val="21"/>
          <w:szCs w:val="21"/>
          <w:lang w:val="fr-FR"/>
        </w:rPr>
      </w:pPr>
      <w:r w:rsidRPr="002145F5">
        <w:rPr>
          <w:rStyle w:val="normaltextrun"/>
          <w:rFonts w:ascii="Georgia" w:hAnsi="Georgia" w:cs="Segoe UI"/>
          <w:sz w:val="21"/>
          <w:szCs w:val="21"/>
          <w:lang w:val="fr-FR"/>
        </w:rPr>
        <w:t>Par la présente, je/nous, agissant en ma/notre qualité de représentant(s) légal/ légaux du soumissionnaire précité, déclare/</w:t>
      </w:r>
      <w:proofErr w:type="spellStart"/>
      <w:r w:rsidRPr="002145F5">
        <w:rPr>
          <w:rStyle w:val="spellingerror"/>
          <w:rFonts w:ascii="Georgia" w:hAnsi="Georgia" w:cs="Segoe UI"/>
          <w:color w:val="585756"/>
          <w:sz w:val="21"/>
          <w:szCs w:val="21"/>
          <w:lang w:val="fr-FR"/>
        </w:rPr>
        <w:t>rons</w:t>
      </w:r>
      <w:proofErr w:type="spellEnd"/>
      <w:r w:rsidRPr="002145F5">
        <w:rPr>
          <w:rStyle w:val="normaltextrun"/>
          <w:rFonts w:ascii="Georgia" w:hAnsi="Georgia" w:cs="Segoe UI"/>
          <w:sz w:val="21"/>
          <w:szCs w:val="21"/>
          <w:lang w:val="fr-FR"/>
        </w:rPr>
        <w:t> que le soumissionnaire ne se trouve pas dans un des cas d’exclusion suivants</w:t>
      </w:r>
      <w:r w:rsidRPr="002145F5">
        <w:rPr>
          <w:rStyle w:val="normaltextrun"/>
          <w:sz w:val="21"/>
          <w:szCs w:val="21"/>
          <w:lang w:val="fr-FR"/>
        </w:rPr>
        <w:t> </w:t>
      </w:r>
      <w:r w:rsidRPr="006050EE">
        <w:rPr>
          <w:rStyle w:val="normaltextrun"/>
          <w:rFonts w:cs="Segoe UI"/>
          <w:sz w:val="21"/>
          <w:szCs w:val="21"/>
          <w:lang w:val="fr-FR"/>
        </w:rPr>
        <w:t>:</w:t>
      </w:r>
      <w:r w:rsidRPr="006050EE">
        <w:rPr>
          <w:rStyle w:val="eop"/>
          <w:rFonts w:cs="Segoe UI"/>
          <w:sz w:val="21"/>
          <w:szCs w:val="21"/>
          <w:lang w:val="fr-FR"/>
        </w:rPr>
        <w:t> </w:t>
      </w:r>
    </w:p>
    <w:p w14:paraId="6A5DB64E" w14:textId="77777777" w:rsidR="004D598B" w:rsidRPr="006050EE" w:rsidRDefault="004D598B" w:rsidP="006050EE">
      <w:pPr>
        <w:pStyle w:val="paragraph"/>
        <w:spacing w:before="0" w:beforeAutospacing="0" w:after="0" w:afterAutospacing="0"/>
        <w:jc w:val="both"/>
        <w:textAlignment w:val="baseline"/>
        <w:rPr>
          <w:rFonts w:ascii="Georgia" w:hAnsi="Georgia" w:cs="Segoe UI"/>
          <w:color w:val="585756"/>
          <w:sz w:val="16"/>
          <w:szCs w:val="16"/>
          <w:lang w:val="fr-FR"/>
        </w:rPr>
      </w:pPr>
    </w:p>
    <w:p w14:paraId="2827D0A3" w14:textId="77777777" w:rsidR="004D598B" w:rsidRPr="006050EE" w:rsidRDefault="004D598B" w:rsidP="006050EE">
      <w:pPr>
        <w:pStyle w:val="paragraph"/>
        <w:numPr>
          <w:ilvl w:val="0"/>
          <w:numId w:val="23"/>
        </w:numPr>
        <w:spacing w:before="0" w:beforeAutospacing="0" w:after="0" w:afterAutospacing="0"/>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Le soumissionnaire ni un de ses dirigeants a fait l’objet d’une condamnation prononcée par une </w:t>
      </w:r>
      <w:r w:rsidRPr="006050EE">
        <w:rPr>
          <w:rStyle w:val="normaltextrun"/>
          <w:rFonts w:ascii="Georgia" w:hAnsi="Georgia" w:cs="Segoe UI"/>
          <w:b/>
          <w:bCs/>
          <w:sz w:val="21"/>
          <w:szCs w:val="21"/>
          <w:u w:val="single"/>
          <w:lang w:val="fr-FR"/>
        </w:rPr>
        <w:t>décision judiciaire ayant force de chose jugée</w:t>
      </w:r>
      <w:r w:rsidRPr="006050EE">
        <w:rPr>
          <w:rStyle w:val="normaltextrun"/>
          <w:rFonts w:ascii="Georgia" w:hAnsi="Georgia" w:cs="Segoe UI"/>
          <w:sz w:val="21"/>
          <w:szCs w:val="21"/>
          <w:lang w:val="fr-FR"/>
        </w:rPr>
        <w:t> pour l’une des infractions suivantes :</w:t>
      </w:r>
      <w:r w:rsidRPr="006050EE">
        <w:rPr>
          <w:rStyle w:val="eop"/>
          <w:rFonts w:ascii="Georgia" w:hAnsi="Georgia" w:cs="Segoe UI"/>
          <w:sz w:val="21"/>
          <w:szCs w:val="21"/>
          <w:lang w:val="fr-FR"/>
        </w:rPr>
        <w:t> </w:t>
      </w:r>
    </w:p>
    <w:p w14:paraId="1A7BD230" w14:textId="2F4E8432"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1° participation à une </w:t>
      </w:r>
      <w:r w:rsidRPr="006050EE">
        <w:rPr>
          <w:rStyle w:val="normaltextrun"/>
          <w:rFonts w:ascii="Georgia" w:hAnsi="Georgia" w:cs="Segoe UI"/>
          <w:b/>
          <w:bCs/>
          <w:sz w:val="21"/>
          <w:szCs w:val="21"/>
          <w:lang w:val="fr-FR"/>
        </w:rPr>
        <w:t>organisation </w:t>
      </w:r>
      <w:r w:rsidRPr="006050EE">
        <w:rPr>
          <w:rStyle w:val="contextualspellingandgrammarerror"/>
          <w:rFonts w:ascii="Georgia" w:hAnsi="Georgia" w:cs="Segoe UI"/>
          <w:b/>
          <w:bCs/>
          <w:color w:val="585756"/>
          <w:sz w:val="21"/>
          <w:szCs w:val="21"/>
          <w:lang w:val="fr-FR"/>
        </w:rPr>
        <w:t>criminelle</w:t>
      </w:r>
      <w:r w:rsidR="000C4895" w:rsidRPr="006050EE">
        <w:rPr>
          <w:rStyle w:val="contextualspellingandgrammarerror"/>
          <w:rFonts w:ascii="Georgia" w:hAnsi="Georgia" w:cs="Segoe UI"/>
          <w:b/>
          <w:bCs/>
          <w:color w:val="585756"/>
          <w:sz w:val="21"/>
          <w:szCs w:val="21"/>
          <w:lang w:val="fr-FR"/>
        </w:rPr>
        <w:t xml:space="preserve"> </w:t>
      </w:r>
      <w:r w:rsidRPr="006050EE">
        <w:rPr>
          <w:rStyle w:val="contextualspellingandgrammarerror"/>
          <w:rFonts w:ascii="Georgia" w:hAnsi="Georgia" w:cs="Segoe UI"/>
          <w:color w:val="585756"/>
          <w:sz w:val="21"/>
          <w:szCs w:val="21"/>
          <w:lang w:val="fr-FR"/>
        </w:rPr>
        <w:t>;</w:t>
      </w:r>
      <w:r w:rsidRPr="006050EE">
        <w:rPr>
          <w:rStyle w:val="eop"/>
          <w:rFonts w:ascii="Georgia" w:hAnsi="Georgia" w:cs="Segoe UI"/>
          <w:sz w:val="21"/>
          <w:szCs w:val="21"/>
          <w:lang w:val="fr-FR"/>
        </w:rPr>
        <w:t> </w:t>
      </w:r>
    </w:p>
    <w:p w14:paraId="1B3B2E2B" w14:textId="2EE20109"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2° </w:t>
      </w:r>
      <w:r w:rsidRPr="006050EE">
        <w:rPr>
          <w:rStyle w:val="contextualspellingandgrammarerror"/>
          <w:rFonts w:ascii="Georgia" w:hAnsi="Georgia" w:cs="Segoe UI"/>
          <w:b/>
          <w:bCs/>
          <w:color w:val="585756"/>
          <w:sz w:val="21"/>
          <w:szCs w:val="21"/>
          <w:lang w:val="fr-FR"/>
        </w:rPr>
        <w:t>corruption</w:t>
      </w:r>
      <w:r w:rsidR="000C4895" w:rsidRPr="006050EE">
        <w:rPr>
          <w:rStyle w:val="contextualspellingandgrammarerror"/>
          <w:rFonts w:ascii="Georgia" w:hAnsi="Georgia" w:cs="Segoe UI"/>
          <w:b/>
          <w:bCs/>
          <w:color w:val="585756"/>
          <w:sz w:val="21"/>
          <w:szCs w:val="21"/>
          <w:lang w:val="fr-FR"/>
        </w:rPr>
        <w:t xml:space="preserve"> </w:t>
      </w:r>
      <w:r w:rsidRPr="006050EE">
        <w:rPr>
          <w:rStyle w:val="contextualspellingandgrammarerror"/>
          <w:rFonts w:ascii="Georgia" w:hAnsi="Georgia" w:cs="Segoe UI"/>
          <w:color w:val="585756"/>
          <w:sz w:val="21"/>
          <w:szCs w:val="21"/>
          <w:lang w:val="fr-FR"/>
        </w:rPr>
        <w:t>;</w:t>
      </w:r>
      <w:r w:rsidRPr="006050EE">
        <w:rPr>
          <w:rStyle w:val="eop"/>
          <w:rFonts w:ascii="Georgia" w:hAnsi="Georgia" w:cs="Segoe UI"/>
          <w:sz w:val="21"/>
          <w:szCs w:val="21"/>
          <w:lang w:val="fr-FR"/>
        </w:rPr>
        <w:t> </w:t>
      </w:r>
    </w:p>
    <w:p w14:paraId="4866D9F9" w14:textId="72324867"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3° </w:t>
      </w:r>
      <w:r w:rsidRPr="006050EE">
        <w:rPr>
          <w:rStyle w:val="contextualspellingandgrammarerror"/>
          <w:rFonts w:ascii="Georgia" w:hAnsi="Georgia" w:cs="Segoe UI"/>
          <w:b/>
          <w:bCs/>
          <w:color w:val="585756"/>
          <w:sz w:val="21"/>
          <w:szCs w:val="21"/>
          <w:lang w:val="fr-FR"/>
        </w:rPr>
        <w:t>fraude</w:t>
      </w:r>
      <w:r w:rsidR="000C4895" w:rsidRPr="006050EE">
        <w:rPr>
          <w:rStyle w:val="contextualspellingandgrammarerror"/>
          <w:rFonts w:ascii="Georgia" w:hAnsi="Georgia" w:cs="Segoe UI"/>
          <w:b/>
          <w:bCs/>
          <w:color w:val="585756"/>
          <w:sz w:val="21"/>
          <w:szCs w:val="21"/>
          <w:lang w:val="fr-FR"/>
        </w:rPr>
        <w:t xml:space="preserve"> </w:t>
      </w:r>
      <w:r w:rsidRPr="006050EE">
        <w:rPr>
          <w:rStyle w:val="contextualspellingandgrammarerror"/>
          <w:rFonts w:ascii="Georgia" w:hAnsi="Georgia" w:cs="Segoe UI"/>
          <w:color w:val="585756"/>
          <w:sz w:val="21"/>
          <w:szCs w:val="21"/>
          <w:lang w:val="fr-FR"/>
        </w:rPr>
        <w:t>;</w:t>
      </w:r>
      <w:r w:rsidRPr="006050EE">
        <w:rPr>
          <w:rStyle w:val="eop"/>
          <w:rFonts w:ascii="Georgia" w:hAnsi="Georgia" w:cs="Segoe UI"/>
          <w:sz w:val="21"/>
          <w:szCs w:val="21"/>
          <w:lang w:val="fr-FR"/>
        </w:rPr>
        <w:t> </w:t>
      </w:r>
    </w:p>
    <w:p w14:paraId="2CC501B2" w14:textId="0E109A3F" w:rsidR="004D598B" w:rsidRPr="006050EE" w:rsidRDefault="004D598B" w:rsidP="006050EE">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4° infractions </w:t>
      </w:r>
      <w:r w:rsidRPr="006050EE">
        <w:rPr>
          <w:rStyle w:val="normaltextrun"/>
          <w:rFonts w:ascii="Georgia" w:hAnsi="Georgia" w:cs="Segoe UI"/>
          <w:b/>
          <w:bCs/>
          <w:sz w:val="21"/>
          <w:szCs w:val="21"/>
          <w:lang w:val="fr-FR"/>
        </w:rPr>
        <w:t>terroristes</w:t>
      </w:r>
      <w:r w:rsidRPr="006050EE">
        <w:rPr>
          <w:rStyle w:val="normaltextrun"/>
          <w:rFonts w:ascii="Georgia" w:hAnsi="Georgia" w:cs="Segoe UI"/>
          <w:sz w:val="21"/>
          <w:szCs w:val="21"/>
          <w:lang w:val="fr-FR"/>
        </w:rPr>
        <w:t>, infractions liées aux activités terroristes ou incitation à commettre une telle infraction, complicité ou tentative d’une telle </w:t>
      </w:r>
      <w:r w:rsidRPr="006050EE">
        <w:rPr>
          <w:rStyle w:val="contextualspellingandgrammarerror"/>
          <w:rFonts w:ascii="Georgia" w:hAnsi="Georgia" w:cs="Segoe UI"/>
          <w:color w:val="585756"/>
          <w:sz w:val="21"/>
          <w:szCs w:val="21"/>
          <w:lang w:val="fr-FR"/>
        </w:rPr>
        <w:t>infraction</w:t>
      </w:r>
      <w:r w:rsidR="000C4895" w:rsidRPr="006050EE">
        <w:rPr>
          <w:rStyle w:val="contextualspellingandgrammarerror"/>
          <w:rFonts w:ascii="Georgia" w:hAnsi="Georgia" w:cs="Segoe UI"/>
          <w:color w:val="585756"/>
          <w:sz w:val="21"/>
          <w:szCs w:val="21"/>
          <w:lang w:val="fr-FR"/>
        </w:rPr>
        <w:t xml:space="preserve"> </w:t>
      </w:r>
      <w:r w:rsidRPr="006050EE">
        <w:rPr>
          <w:rStyle w:val="contextualspellingandgrammarerror"/>
          <w:rFonts w:ascii="Georgia" w:hAnsi="Georgia" w:cs="Segoe UI"/>
          <w:color w:val="585756"/>
          <w:sz w:val="21"/>
          <w:szCs w:val="21"/>
          <w:lang w:val="fr-FR"/>
        </w:rPr>
        <w:t>;</w:t>
      </w:r>
      <w:r w:rsidRPr="006050EE">
        <w:rPr>
          <w:rStyle w:val="eop"/>
          <w:rFonts w:ascii="Georgia" w:hAnsi="Georgia" w:cs="Segoe UI"/>
          <w:sz w:val="21"/>
          <w:szCs w:val="21"/>
          <w:lang w:val="fr-FR"/>
        </w:rPr>
        <w:t> </w:t>
      </w:r>
    </w:p>
    <w:p w14:paraId="1CDED425" w14:textId="2DFA1C0F"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5° </w:t>
      </w:r>
      <w:r w:rsidRPr="006050EE">
        <w:rPr>
          <w:rStyle w:val="normaltextrun"/>
          <w:rFonts w:ascii="Georgia" w:hAnsi="Georgia" w:cs="Segoe UI"/>
          <w:b/>
          <w:bCs/>
          <w:sz w:val="21"/>
          <w:szCs w:val="21"/>
          <w:lang w:val="fr-FR"/>
        </w:rPr>
        <w:t>blanchimen</w:t>
      </w:r>
      <w:r w:rsidRPr="006050EE">
        <w:rPr>
          <w:rStyle w:val="normaltextrun"/>
          <w:rFonts w:ascii="Georgia" w:hAnsi="Georgia" w:cs="Segoe UI"/>
          <w:sz w:val="21"/>
          <w:szCs w:val="21"/>
          <w:lang w:val="fr-FR"/>
        </w:rPr>
        <w:t>t de capitaux ou </w:t>
      </w:r>
      <w:r w:rsidRPr="006050EE">
        <w:rPr>
          <w:rStyle w:val="normaltextrun"/>
          <w:rFonts w:ascii="Georgia" w:hAnsi="Georgia" w:cs="Segoe UI"/>
          <w:b/>
          <w:bCs/>
          <w:sz w:val="21"/>
          <w:szCs w:val="21"/>
          <w:lang w:val="fr-FR"/>
        </w:rPr>
        <w:t>financement du </w:t>
      </w:r>
      <w:r w:rsidRPr="006050EE">
        <w:rPr>
          <w:rStyle w:val="contextualspellingandgrammarerror"/>
          <w:rFonts w:ascii="Georgia" w:hAnsi="Georgia" w:cs="Segoe UI"/>
          <w:b/>
          <w:bCs/>
          <w:color w:val="585756"/>
          <w:sz w:val="21"/>
          <w:szCs w:val="21"/>
          <w:lang w:val="fr-FR"/>
        </w:rPr>
        <w:t>terrorisme</w:t>
      </w:r>
      <w:r w:rsidR="000C4895" w:rsidRPr="006050EE">
        <w:rPr>
          <w:rStyle w:val="contextualspellingandgrammarerror"/>
          <w:rFonts w:ascii="Georgia" w:hAnsi="Georgia" w:cs="Segoe UI"/>
          <w:b/>
          <w:bCs/>
          <w:color w:val="585756"/>
          <w:sz w:val="21"/>
          <w:szCs w:val="21"/>
          <w:lang w:val="fr-FR"/>
        </w:rPr>
        <w:t xml:space="preserve"> </w:t>
      </w:r>
      <w:r w:rsidRPr="006050EE">
        <w:rPr>
          <w:rStyle w:val="contextualspellingandgrammarerror"/>
          <w:rFonts w:ascii="Georgia" w:hAnsi="Georgia" w:cs="Segoe UI"/>
          <w:color w:val="585756"/>
          <w:sz w:val="21"/>
          <w:szCs w:val="21"/>
          <w:lang w:val="fr-FR"/>
        </w:rPr>
        <w:t>;</w:t>
      </w:r>
      <w:r w:rsidRPr="006050EE">
        <w:rPr>
          <w:rStyle w:val="eop"/>
          <w:rFonts w:ascii="Georgia" w:hAnsi="Georgia" w:cs="Segoe UI"/>
          <w:sz w:val="21"/>
          <w:szCs w:val="21"/>
          <w:lang w:val="fr-FR"/>
        </w:rPr>
        <w:t> </w:t>
      </w:r>
    </w:p>
    <w:p w14:paraId="2B7D580C" w14:textId="77777777"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6° </w:t>
      </w:r>
      <w:r w:rsidRPr="006050EE">
        <w:rPr>
          <w:rStyle w:val="normaltextrun"/>
          <w:rFonts w:ascii="Georgia" w:hAnsi="Georgia" w:cs="Segoe UI"/>
          <w:b/>
          <w:bCs/>
          <w:sz w:val="21"/>
          <w:szCs w:val="21"/>
          <w:lang w:val="fr-FR"/>
        </w:rPr>
        <w:t>travail des enfants</w:t>
      </w:r>
      <w:r w:rsidRPr="006050EE">
        <w:rPr>
          <w:rStyle w:val="normaltextrun"/>
          <w:rFonts w:ascii="Georgia" w:hAnsi="Georgia" w:cs="Segoe UI"/>
          <w:sz w:val="21"/>
          <w:szCs w:val="21"/>
          <w:lang w:val="fr-FR"/>
        </w:rPr>
        <w:t> et autres formes de traite des êtres humains.</w:t>
      </w:r>
      <w:r w:rsidRPr="006050EE">
        <w:rPr>
          <w:rStyle w:val="eop"/>
          <w:rFonts w:ascii="Georgia" w:hAnsi="Georgia" w:cs="Segoe UI"/>
          <w:sz w:val="21"/>
          <w:szCs w:val="21"/>
          <w:lang w:val="fr-FR"/>
        </w:rPr>
        <w:t> </w:t>
      </w:r>
    </w:p>
    <w:p w14:paraId="02A79E94" w14:textId="77777777" w:rsidR="004D598B" w:rsidRPr="006050EE" w:rsidRDefault="004D598B" w:rsidP="006050E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7° occupation de ressortissants de pays tiers en </w:t>
      </w:r>
      <w:r w:rsidRPr="006050EE">
        <w:rPr>
          <w:rStyle w:val="normaltextrun"/>
          <w:rFonts w:ascii="Georgia" w:hAnsi="Georgia" w:cs="Segoe UI"/>
          <w:b/>
          <w:bCs/>
          <w:sz w:val="21"/>
          <w:szCs w:val="21"/>
          <w:lang w:val="fr-FR"/>
        </w:rPr>
        <w:t>séjour illégal</w:t>
      </w:r>
      <w:r w:rsidRPr="006050EE">
        <w:rPr>
          <w:rStyle w:val="normaltextrun"/>
          <w:rFonts w:ascii="Georgia" w:hAnsi="Georgia" w:cs="Segoe UI"/>
          <w:sz w:val="21"/>
          <w:szCs w:val="21"/>
          <w:lang w:val="fr-FR"/>
        </w:rPr>
        <w:t>.</w:t>
      </w:r>
      <w:r w:rsidRPr="006050EE">
        <w:rPr>
          <w:rStyle w:val="eop"/>
          <w:rFonts w:ascii="Georgia" w:hAnsi="Georgia" w:cs="Segoe UI"/>
          <w:sz w:val="21"/>
          <w:szCs w:val="21"/>
          <w:lang w:val="fr-FR"/>
        </w:rPr>
        <w:t> </w:t>
      </w:r>
    </w:p>
    <w:p w14:paraId="01EE2B35" w14:textId="77777777" w:rsidR="00422E47" w:rsidRPr="006050EE" w:rsidRDefault="00422E47" w:rsidP="006050EE">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6050EE">
        <w:rPr>
          <w:rStyle w:val="normaltextrun"/>
          <w:rFonts w:ascii="Georgia" w:hAnsi="Georgia" w:cs="Segoe UI"/>
          <w:sz w:val="21"/>
          <w:szCs w:val="21"/>
          <w:lang w:val="fr-FR"/>
        </w:rPr>
        <w:t>8° la création de sociétés offshore</w:t>
      </w:r>
    </w:p>
    <w:p w14:paraId="59A87B5F" w14:textId="636DAF62" w:rsidR="004D598B" w:rsidRPr="006050EE" w:rsidRDefault="004D598B" w:rsidP="006050EE">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6050EE">
        <w:rPr>
          <w:rStyle w:val="normaltextrun"/>
          <w:rFonts w:ascii="Georgia" w:hAnsi="Georgia" w:cs="Segoe UI"/>
          <w:sz w:val="21"/>
          <w:szCs w:val="21"/>
          <w:lang w:val="fr-FR"/>
        </w:rPr>
        <w:t>L’exclusion sur base de ce critère vaut pour une durée de 5 ans à compter de la date du jugement.</w:t>
      </w:r>
      <w:r w:rsidRPr="006050EE">
        <w:rPr>
          <w:rStyle w:val="eop"/>
          <w:rFonts w:ascii="Georgia" w:hAnsi="Georgia" w:cs="Segoe UI"/>
          <w:sz w:val="21"/>
          <w:szCs w:val="21"/>
          <w:lang w:val="fr-FR"/>
        </w:rPr>
        <w:t> </w:t>
      </w:r>
    </w:p>
    <w:p w14:paraId="2F91D2B0" w14:textId="77777777" w:rsidR="004D598B" w:rsidRPr="006050EE" w:rsidRDefault="004D598B" w:rsidP="006050EE">
      <w:pPr>
        <w:pStyle w:val="paragraph"/>
        <w:spacing w:before="0" w:beforeAutospacing="0" w:after="0" w:afterAutospacing="0"/>
        <w:ind w:left="360"/>
        <w:jc w:val="both"/>
        <w:textAlignment w:val="baseline"/>
        <w:rPr>
          <w:rStyle w:val="normaltextrun"/>
          <w:rFonts w:ascii="Georgia" w:hAnsi="Georgia" w:cs="Segoe UI"/>
          <w:sz w:val="16"/>
          <w:szCs w:val="16"/>
          <w:lang w:val="fr-FR"/>
        </w:rPr>
      </w:pPr>
    </w:p>
    <w:p w14:paraId="084C885A" w14:textId="6F1335A0" w:rsidR="004D598B" w:rsidRPr="006050EE" w:rsidRDefault="004D598B" w:rsidP="006050EE">
      <w:pPr>
        <w:pStyle w:val="paragraph"/>
        <w:numPr>
          <w:ilvl w:val="0"/>
          <w:numId w:val="14"/>
        </w:numPr>
        <w:spacing w:before="0" w:beforeAutospacing="0" w:after="0" w:afterAutospacing="0"/>
        <w:ind w:left="360" w:firstLine="0"/>
        <w:jc w:val="both"/>
        <w:textAlignment w:val="baseline"/>
        <w:rPr>
          <w:rFonts w:ascii="Georgia" w:hAnsi="Georgia" w:cs="Segoe UI"/>
          <w:sz w:val="21"/>
          <w:szCs w:val="21"/>
          <w:lang w:val="fr-FR"/>
        </w:rPr>
      </w:pPr>
      <w:r w:rsidRPr="006050EE">
        <w:rPr>
          <w:rStyle w:val="normaltextrun"/>
          <w:rFonts w:ascii="Georgia" w:hAnsi="Georgia" w:cs="Segoe UI"/>
          <w:sz w:val="21"/>
          <w:szCs w:val="21"/>
          <w:lang w:val="fr-FR"/>
        </w:rPr>
        <w:t>Le soumissionnaire ne satisfait pas à ses obligations relatives au </w:t>
      </w:r>
      <w:r w:rsidRPr="006050EE">
        <w:rPr>
          <w:rStyle w:val="normaltextrun"/>
          <w:rFonts w:ascii="Georgia" w:hAnsi="Georgia" w:cs="Segoe UI"/>
          <w:b/>
          <w:bCs/>
          <w:sz w:val="21"/>
          <w:szCs w:val="21"/>
          <w:u w:val="single"/>
          <w:lang w:val="fr-FR"/>
        </w:rPr>
        <w:t>paiement d’impôts et taxes ou de cotisations de sécurité sociale</w:t>
      </w:r>
      <w:r w:rsidRPr="006050EE">
        <w:rPr>
          <w:rStyle w:val="normaltextrun"/>
          <w:rFonts w:ascii="Georgia" w:hAnsi="Georgia" w:cs="Segoe UI"/>
          <w:sz w:val="21"/>
          <w:szCs w:val="21"/>
          <w:lang w:val="fr-FR"/>
        </w:rPr>
        <w:t> pour un montant de plus de 5.000 </w:t>
      </w:r>
      <w:r w:rsidRPr="006050EE">
        <w:rPr>
          <w:rStyle w:val="contextualspellingandgrammarerror"/>
          <w:rFonts w:ascii="Georgia" w:hAnsi="Georgia" w:cs="Segoe UI"/>
          <w:color w:val="585756"/>
          <w:sz w:val="21"/>
          <w:szCs w:val="21"/>
          <w:lang w:val="fr-FR"/>
        </w:rPr>
        <w:t xml:space="preserve">€, </w:t>
      </w:r>
      <w:r w:rsidRPr="006050EE">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050EE">
        <w:rPr>
          <w:rStyle w:val="normaltextrun"/>
          <w:sz w:val="21"/>
          <w:szCs w:val="21"/>
          <w:lang w:val="fr-FR"/>
        </w:rPr>
        <w:t> </w:t>
      </w:r>
      <w:r w:rsidRPr="006050EE">
        <w:rPr>
          <w:rStyle w:val="normaltextrun"/>
          <w:rFonts w:ascii="Georgia" w:hAnsi="Georgia" w:cs="Segoe UI"/>
          <w:sz w:val="21"/>
          <w:szCs w:val="21"/>
          <w:lang w:val="fr-FR"/>
        </w:rPr>
        <w:t>;</w:t>
      </w:r>
      <w:r w:rsidRPr="006050EE">
        <w:rPr>
          <w:rStyle w:val="eop"/>
          <w:rFonts w:ascii="Georgia" w:hAnsi="Georgia" w:cs="Segoe UI"/>
          <w:sz w:val="21"/>
          <w:szCs w:val="21"/>
          <w:lang w:val="fr-FR"/>
        </w:rPr>
        <w:t> </w:t>
      </w:r>
    </w:p>
    <w:p w14:paraId="7B179313" w14:textId="77777777" w:rsidR="004D598B" w:rsidRPr="006050EE" w:rsidRDefault="004D598B" w:rsidP="006050EE">
      <w:pPr>
        <w:pStyle w:val="paragraph"/>
        <w:spacing w:before="0" w:beforeAutospacing="0" w:after="0" w:afterAutospacing="0"/>
        <w:ind w:left="720"/>
        <w:textAlignment w:val="baseline"/>
        <w:rPr>
          <w:rFonts w:ascii="Georgia" w:hAnsi="Georgia" w:cs="Segoe UI"/>
          <w:color w:val="585756"/>
          <w:sz w:val="16"/>
          <w:szCs w:val="16"/>
          <w:lang w:val="fr-FR"/>
        </w:rPr>
      </w:pPr>
      <w:r w:rsidRPr="006050EE">
        <w:rPr>
          <w:rStyle w:val="eop"/>
          <w:rFonts w:ascii="Georgia" w:hAnsi="Georgia" w:cs="Segoe UI"/>
          <w:sz w:val="21"/>
          <w:szCs w:val="21"/>
          <w:lang w:val="fr-FR"/>
        </w:rPr>
        <w:t> </w:t>
      </w:r>
    </w:p>
    <w:p w14:paraId="52722A73" w14:textId="475A2C6D" w:rsidR="004D598B" w:rsidRPr="006050EE" w:rsidRDefault="000C4895" w:rsidP="006050EE">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1"/>
          <w:szCs w:val="21"/>
          <w:lang w:val="fr-FR"/>
        </w:rPr>
      </w:pPr>
      <w:r w:rsidRPr="006050EE">
        <w:rPr>
          <w:rStyle w:val="contextualspellingandgrammarerror"/>
          <w:rFonts w:ascii="Georgia" w:hAnsi="Georgia" w:cs="Segoe UI"/>
          <w:color w:val="000000"/>
          <w:sz w:val="21"/>
          <w:szCs w:val="21"/>
          <w:lang w:val="fr-FR"/>
        </w:rPr>
        <w:t>Le</w:t>
      </w:r>
      <w:r w:rsidR="004D598B" w:rsidRPr="006050EE">
        <w:rPr>
          <w:rStyle w:val="contextualspellingandgrammarerror"/>
          <w:rFonts w:ascii="Georgia" w:hAnsi="Georgia" w:cs="Segoe UI"/>
          <w:color w:val="000000"/>
          <w:sz w:val="21"/>
          <w:szCs w:val="21"/>
          <w:lang w:val="fr-FR"/>
        </w:rPr>
        <w:t xml:space="preserve"> soumissionnaire</w:t>
      </w:r>
      <w:r w:rsidR="004D598B" w:rsidRPr="006050EE">
        <w:rPr>
          <w:rStyle w:val="normaltextrun"/>
          <w:rFonts w:ascii="Georgia" w:hAnsi="Georgia" w:cs="Segoe UI"/>
          <w:color w:val="000000"/>
          <w:sz w:val="21"/>
          <w:szCs w:val="21"/>
          <w:lang w:val="fr-FR"/>
        </w:rPr>
        <w:t xml:space="preserve"> est en </w:t>
      </w:r>
      <w:r w:rsidR="004D598B" w:rsidRPr="006050EE">
        <w:rPr>
          <w:rStyle w:val="normaltextrun"/>
          <w:rFonts w:ascii="Georgia" w:hAnsi="Georgia"/>
          <w:b/>
          <w:bCs/>
          <w:color w:val="000000"/>
          <w:sz w:val="21"/>
          <w:szCs w:val="21"/>
          <w:u w:val="single"/>
          <w:lang w:val="fr-FR"/>
        </w:rPr>
        <w:t>état de faillite, de liquidation, de cessation d’activités, de réorganisation judiciaire</w:t>
      </w:r>
      <w:r w:rsidR="004D598B" w:rsidRPr="006050EE">
        <w:rPr>
          <w:rStyle w:val="normaltextrun"/>
          <w:rFonts w:ascii="Georgia" w:hAnsi="Georgia" w:cs="Segoe UI"/>
          <w:b/>
          <w:bCs/>
          <w:color w:val="000000"/>
          <w:sz w:val="21"/>
          <w:szCs w:val="21"/>
          <w:u w:val="single"/>
          <w:lang w:val="fr-FR"/>
        </w:rPr>
        <w:t>,</w:t>
      </w:r>
      <w:r w:rsidR="004D598B" w:rsidRPr="006050EE">
        <w:rPr>
          <w:rStyle w:val="normaltextrun"/>
          <w:rFonts w:ascii="Georgia" w:hAnsi="Georgia" w:cs="Segoe UI"/>
          <w:color w:val="000000"/>
          <w:sz w:val="21"/>
          <w:szCs w:val="21"/>
          <w:lang w:val="fr-FR"/>
        </w:rPr>
        <w:t> ou a fait l’aveu de sa faillite</w:t>
      </w:r>
      <w:r w:rsidR="004D598B" w:rsidRPr="006050EE">
        <w:rPr>
          <w:rStyle w:val="normaltextrun"/>
          <w:rFonts w:ascii="Georgia" w:hAnsi="Georgia" w:cs="Segoe UI"/>
          <w:color w:val="000000"/>
          <w:sz w:val="21"/>
          <w:szCs w:val="21"/>
          <w:u w:val="single"/>
          <w:lang w:val="fr-FR"/>
        </w:rPr>
        <w:t>,</w:t>
      </w:r>
      <w:r w:rsidR="004D598B" w:rsidRPr="006050EE">
        <w:rPr>
          <w:rStyle w:val="normaltextrun"/>
          <w:rFonts w:ascii="Georgia" w:hAnsi="Georgia" w:cs="Segoe UI"/>
          <w:color w:val="000000"/>
          <w:sz w:val="21"/>
          <w:szCs w:val="21"/>
          <w:lang w:val="fr-FR"/>
        </w:rPr>
        <w:t> ou fait l’objet d’une procédure de liquidation ou de réorganisation judiciaire, ou est dans toute situation analogue résultant d’une procédure de même nature existant dans d’autres réglementations nationales</w:t>
      </w:r>
      <w:r w:rsidR="006050EE">
        <w:rPr>
          <w:rStyle w:val="normaltextrun"/>
          <w:rFonts w:ascii="Georgia" w:hAnsi="Georgia" w:cs="Segoe UI"/>
          <w:color w:val="000000"/>
          <w:sz w:val="21"/>
          <w:szCs w:val="21"/>
          <w:lang w:val="fr-FR"/>
        </w:rPr>
        <w:t xml:space="preserve"> </w:t>
      </w:r>
      <w:r w:rsidR="004D598B" w:rsidRPr="006050EE">
        <w:rPr>
          <w:rStyle w:val="normaltextrun"/>
          <w:rFonts w:ascii="Georgia" w:hAnsi="Georgia" w:cs="Segoe UI"/>
          <w:color w:val="000000"/>
          <w:sz w:val="21"/>
          <w:szCs w:val="21"/>
          <w:lang w:val="fr-FR"/>
        </w:rPr>
        <w:t>;</w:t>
      </w:r>
      <w:r w:rsidR="004D598B" w:rsidRPr="006050EE">
        <w:rPr>
          <w:rStyle w:val="eop"/>
          <w:rFonts w:ascii="Georgia" w:hAnsi="Georgia" w:cs="Segoe UI"/>
          <w:color w:val="000000"/>
          <w:sz w:val="21"/>
          <w:szCs w:val="21"/>
          <w:lang w:val="fr-FR"/>
        </w:rPr>
        <w:t> </w:t>
      </w:r>
    </w:p>
    <w:p w14:paraId="00D36302" w14:textId="77777777" w:rsidR="004D598B" w:rsidRPr="006050EE" w:rsidRDefault="004D598B" w:rsidP="006050EE">
      <w:pPr>
        <w:pStyle w:val="paragraph"/>
        <w:spacing w:before="0" w:beforeAutospacing="0" w:after="0" w:afterAutospacing="0"/>
        <w:ind w:left="720"/>
        <w:textAlignment w:val="baseline"/>
        <w:rPr>
          <w:rFonts w:ascii="Georgia" w:hAnsi="Georgia" w:cs="Segoe UI"/>
          <w:color w:val="585756"/>
          <w:sz w:val="21"/>
          <w:szCs w:val="21"/>
          <w:lang w:val="fr-FR"/>
        </w:rPr>
      </w:pPr>
      <w:r w:rsidRPr="006050EE">
        <w:rPr>
          <w:rStyle w:val="eop"/>
          <w:rFonts w:ascii="Georgia" w:hAnsi="Georgia" w:cs="Segoe UI"/>
          <w:sz w:val="21"/>
          <w:szCs w:val="21"/>
          <w:lang w:val="fr-FR"/>
        </w:rPr>
        <w:t> </w:t>
      </w:r>
    </w:p>
    <w:p w14:paraId="488A066A" w14:textId="62D722E6" w:rsidR="004D598B" w:rsidRPr="006050EE" w:rsidRDefault="000C4895" w:rsidP="006050EE">
      <w:pPr>
        <w:pStyle w:val="paragraph"/>
        <w:numPr>
          <w:ilvl w:val="0"/>
          <w:numId w:val="16"/>
        </w:numPr>
        <w:spacing w:before="0" w:beforeAutospacing="0" w:after="0" w:afterAutospacing="0"/>
        <w:ind w:left="360" w:firstLine="0"/>
        <w:textAlignment w:val="baseline"/>
        <w:rPr>
          <w:rFonts w:ascii="Georgia" w:hAnsi="Georgia" w:cs="Segoe UI"/>
          <w:sz w:val="21"/>
          <w:szCs w:val="21"/>
          <w:lang w:val="fr-FR"/>
        </w:rPr>
      </w:pPr>
      <w:r w:rsidRPr="006050EE">
        <w:rPr>
          <w:rStyle w:val="contextualspellingandgrammarerror"/>
          <w:rFonts w:ascii="Georgia" w:hAnsi="Georgia" w:cs="Segoe UI"/>
          <w:sz w:val="21"/>
          <w:szCs w:val="21"/>
          <w:lang w:val="fr-FR"/>
        </w:rPr>
        <w:t>Le</w:t>
      </w:r>
      <w:r w:rsidR="004D598B" w:rsidRPr="006050EE">
        <w:rPr>
          <w:rStyle w:val="contextualspellingandgrammarerror"/>
          <w:rFonts w:ascii="Georgia" w:hAnsi="Georgia" w:cs="Segoe UI"/>
          <w:sz w:val="21"/>
          <w:szCs w:val="21"/>
          <w:lang w:val="fr-FR"/>
        </w:rPr>
        <w:t xml:space="preserve"> soumissionnaire</w:t>
      </w:r>
      <w:r w:rsidR="004D598B" w:rsidRPr="006050EE">
        <w:rPr>
          <w:rStyle w:val="normaltextrun"/>
          <w:rFonts w:ascii="Georgia" w:hAnsi="Georgia" w:cs="Segoe UI"/>
          <w:sz w:val="21"/>
          <w:szCs w:val="21"/>
          <w:u w:val="single"/>
          <w:lang w:val="fr-FR"/>
        </w:rPr>
        <w:t> ou un de ses dirigeants</w:t>
      </w:r>
      <w:r w:rsidR="004D598B" w:rsidRPr="006050EE">
        <w:rPr>
          <w:rStyle w:val="normaltextrun"/>
          <w:rFonts w:ascii="Georgia" w:hAnsi="Georgia" w:cs="Segoe UI"/>
          <w:sz w:val="21"/>
          <w:szCs w:val="21"/>
          <w:lang w:val="fr-FR"/>
        </w:rPr>
        <w:t> a commis une </w:t>
      </w:r>
      <w:r w:rsidR="004D598B" w:rsidRPr="006050EE">
        <w:rPr>
          <w:rStyle w:val="normaltextrun"/>
          <w:rFonts w:ascii="Georgia" w:hAnsi="Georgia" w:cs="Segoe UI"/>
          <w:b/>
          <w:bCs/>
          <w:sz w:val="21"/>
          <w:szCs w:val="21"/>
          <w:u w:val="single"/>
          <w:lang w:val="fr-FR"/>
        </w:rPr>
        <w:t>faute professionnelle grave qui remet en cause son intégrité.</w:t>
      </w:r>
      <w:r w:rsidR="004D598B" w:rsidRPr="006050EE">
        <w:rPr>
          <w:rStyle w:val="scxw174104514"/>
          <w:rFonts w:ascii="Georgia" w:hAnsi="Georgia" w:cs="Segoe UI"/>
          <w:sz w:val="21"/>
          <w:szCs w:val="21"/>
          <w:lang w:val="fr-FR"/>
        </w:rPr>
        <w:t> </w:t>
      </w:r>
      <w:r w:rsidR="004D598B" w:rsidRPr="006050EE">
        <w:rPr>
          <w:rFonts w:ascii="Georgia" w:hAnsi="Georgia" w:cs="Segoe UI"/>
          <w:sz w:val="21"/>
          <w:szCs w:val="21"/>
          <w:lang w:val="fr-FR"/>
        </w:rPr>
        <w:br/>
      </w:r>
      <w:r w:rsidR="004D598B" w:rsidRPr="006050EE">
        <w:rPr>
          <w:rStyle w:val="scxw174104514"/>
          <w:rFonts w:ascii="Georgia" w:hAnsi="Georgia" w:cs="Segoe UI"/>
          <w:sz w:val="21"/>
          <w:szCs w:val="21"/>
          <w:lang w:val="fr-FR"/>
        </w:rPr>
        <w:t> </w:t>
      </w:r>
      <w:r w:rsidR="004D598B" w:rsidRPr="006050EE">
        <w:rPr>
          <w:rFonts w:ascii="Georgia" w:hAnsi="Georgia" w:cs="Segoe UI"/>
          <w:sz w:val="21"/>
          <w:szCs w:val="21"/>
          <w:lang w:val="fr-FR"/>
        </w:rPr>
        <w:br/>
      </w:r>
      <w:r w:rsidR="004D598B" w:rsidRPr="006050EE">
        <w:rPr>
          <w:rStyle w:val="normaltextrun"/>
          <w:rFonts w:ascii="Georgia" w:hAnsi="Georgia" w:cs="Segoe UI"/>
          <w:sz w:val="21"/>
          <w:szCs w:val="21"/>
          <w:lang w:val="fr-FR"/>
        </w:rPr>
        <w:t>Sont </w:t>
      </w:r>
      <w:r w:rsidR="004D598B" w:rsidRPr="006050EE">
        <w:rPr>
          <w:rStyle w:val="contextualspellingandgrammarerror"/>
          <w:rFonts w:ascii="Georgia" w:hAnsi="Georgia" w:cs="Segoe UI"/>
          <w:sz w:val="21"/>
          <w:szCs w:val="21"/>
          <w:lang w:val="fr-FR"/>
        </w:rPr>
        <w:t>entre</w:t>
      </w:r>
      <w:r w:rsidR="004D598B" w:rsidRPr="006050EE">
        <w:rPr>
          <w:rStyle w:val="normaltextrun"/>
          <w:rFonts w:ascii="Georgia" w:hAnsi="Georgia" w:cs="Segoe UI"/>
          <w:sz w:val="21"/>
          <w:szCs w:val="21"/>
          <w:lang w:val="fr-FR"/>
        </w:rPr>
        <w:t> autres considérées comme telle faute professionnelle grave</w:t>
      </w:r>
      <w:r w:rsidR="004D598B" w:rsidRPr="006050EE">
        <w:rPr>
          <w:rStyle w:val="normaltextrun"/>
          <w:sz w:val="21"/>
          <w:szCs w:val="21"/>
          <w:lang w:val="fr-FR"/>
        </w:rPr>
        <w:t> </w:t>
      </w:r>
      <w:r w:rsidR="004D598B" w:rsidRPr="006050EE">
        <w:rPr>
          <w:rStyle w:val="normaltextrun"/>
          <w:rFonts w:ascii="Georgia" w:hAnsi="Georgia" w:cs="Segoe UI"/>
          <w:sz w:val="21"/>
          <w:szCs w:val="21"/>
          <w:lang w:val="fr-FR"/>
        </w:rPr>
        <w:t>: </w:t>
      </w:r>
      <w:r w:rsidR="004D598B" w:rsidRPr="006050EE">
        <w:rPr>
          <w:rStyle w:val="eop"/>
          <w:rFonts w:ascii="Georgia" w:hAnsi="Georgia" w:cs="Segoe UI"/>
          <w:sz w:val="21"/>
          <w:szCs w:val="21"/>
          <w:lang w:val="fr-FR"/>
        </w:rPr>
        <w:t> </w:t>
      </w:r>
    </w:p>
    <w:p w14:paraId="7224DD4F" w14:textId="2F25C36E" w:rsidR="004D598B" w:rsidRPr="006050EE" w:rsidRDefault="004D598B" w:rsidP="006050EE">
      <w:pPr>
        <w:pStyle w:val="paragraph"/>
        <w:spacing w:before="0" w:beforeAutospacing="0" w:after="0" w:afterAutospacing="0"/>
        <w:ind w:left="720"/>
        <w:textAlignment w:val="baseline"/>
        <w:rPr>
          <w:rFonts w:ascii="Georgia" w:hAnsi="Georgia" w:cs="Segoe UI"/>
          <w:color w:val="585756"/>
          <w:sz w:val="21"/>
          <w:szCs w:val="21"/>
          <w:lang w:val="fr-FR"/>
        </w:rPr>
      </w:pPr>
      <w:r w:rsidRPr="006050EE">
        <w:rPr>
          <w:rStyle w:val="eop"/>
          <w:rFonts w:ascii="Georgia" w:hAnsi="Georgia" w:cs="Segoe UI"/>
          <w:sz w:val="21"/>
          <w:szCs w:val="21"/>
          <w:lang w:val="fr-FR"/>
        </w:rPr>
        <w:t> </w:t>
      </w:r>
      <w:r w:rsidR="000C4895" w:rsidRPr="006050EE">
        <w:rPr>
          <w:rStyle w:val="contextualspellingandgrammarerror"/>
          <w:rFonts w:ascii="Georgia" w:hAnsi="Georgia" w:cs="Segoe UI"/>
          <w:color w:val="585756"/>
          <w:sz w:val="21"/>
          <w:szCs w:val="21"/>
          <w:lang w:val="fr-FR"/>
        </w:rPr>
        <w:t>Une</w:t>
      </w:r>
      <w:r w:rsidRPr="006050EE">
        <w:rPr>
          <w:rStyle w:val="normaltextrun"/>
          <w:rFonts w:ascii="Georgia" w:hAnsi="Georgia" w:cs="Segoe UI"/>
          <w:sz w:val="21"/>
          <w:szCs w:val="21"/>
          <w:lang w:val="fr-FR"/>
        </w:rPr>
        <w:t> infraction à la Politique de </w:t>
      </w:r>
      <w:r w:rsidRPr="006050EE">
        <w:rPr>
          <w:rStyle w:val="spellingerror"/>
          <w:rFonts w:ascii="Georgia" w:hAnsi="Georgia" w:cs="Segoe UI"/>
          <w:color w:val="585756"/>
          <w:sz w:val="21"/>
          <w:szCs w:val="21"/>
          <w:lang w:val="fr-FR"/>
        </w:rPr>
        <w:t>Enabel</w:t>
      </w:r>
      <w:r w:rsidRPr="006050EE">
        <w:rPr>
          <w:rStyle w:val="normaltextrun"/>
          <w:rFonts w:ascii="Georgia" w:hAnsi="Georgia" w:cs="Segoe UI"/>
          <w:sz w:val="21"/>
          <w:szCs w:val="21"/>
          <w:lang w:val="fr-FR"/>
        </w:rPr>
        <w:t> concernant l’exploitation et les abus sexuels – juin 2019</w:t>
      </w:r>
      <w:r w:rsidR="00422E47" w:rsidRPr="006050EE">
        <w:rPr>
          <w:rStyle w:val="normaltextrun"/>
          <w:rFonts w:ascii="Georgia" w:hAnsi="Georgia" w:cs="Segoe UI"/>
          <w:color w:val="0078D4"/>
          <w:sz w:val="21"/>
          <w:szCs w:val="21"/>
          <w:u w:val="single"/>
          <w:lang w:val="fr-FR"/>
        </w:rPr>
        <w:t> </w:t>
      </w:r>
      <w:r w:rsidR="00422E47" w:rsidRPr="006050EE">
        <w:rPr>
          <w:rStyle w:val="normaltextrun"/>
          <w:rFonts w:ascii="Georgia" w:hAnsi="Georgia" w:cs="Segoe UI"/>
          <w:color w:val="0078D4"/>
          <w:sz w:val="21"/>
          <w:szCs w:val="21"/>
          <w:u w:val="single"/>
          <w:shd w:val="clear" w:color="auto" w:fill="FFFF00"/>
          <w:lang w:val="fr-FR"/>
        </w:rPr>
        <w:t>;</w:t>
      </w:r>
    </w:p>
    <w:p w14:paraId="0B4B0BF9" w14:textId="362FE8AF" w:rsidR="004D598B" w:rsidRPr="006050EE" w:rsidRDefault="000C4895" w:rsidP="006050EE">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1"/>
          <w:szCs w:val="21"/>
          <w:lang w:val="fr-FR"/>
        </w:rPr>
      </w:pPr>
      <w:r w:rsidRPr="006050EE">
        <w:rPr>
          <w:rStyle w:val="contextualspellingandgrammarerror"/>
          <w:rFonts w:ascii="Georgia" w:hAnsi="Georgia" w:cs="Segoe UI"/>
          <w:color w:val="585756"/>
          <w:sz w:val="21"/>
          <w:szCs w:val="21"/>
          <w:lang w:val="fr-FR"/>
        </w:rPr>
        <w:t>Une</w:t>
      </w:r>
      <w:r w:rsidR="004D598B" w:rsidRPr="006050EE">
        <w:rPr>
          <w:rStyle w:val="normaltextrun"/>
          <w:rFonts w:ascii="Georgia" w:hAnsi="Georgia" w:cs="Segoe UI"/>
          <w:sz w:val="21"/>
          <w:szCs w:val="21"/>
          <w:lang w:val="fr-FR"/>
        </w:rPr>
        <w:t> infraction à la Politique de </w:t>
      </w:r>
      <w:r w:rsidR="004D598B" w:rsidRPr="006050EE">
        <w:rPr>
          <w:rStyle w:val="spellingerror"/>
          <w:rFonts w:ascii="Georgia" w:hAnsi="Georgia" w:cs="Segoe UI"/>
          <w:color w:val="585756"/>
          <w:sz w:val="21"/>
          <w:szCs w:val="21"/>
          <w:lang w:val="fr-FR"/>
        </w:rPr>
        <w:t>Enabel</w:t>
      </w:r>
      <w:r w:rsidR="004D598B" w:rsidRPr="006050EE">
        <w:rPr>
          <w:rStyle w:val="normaltextrun"/>
          <w:rFonts w:ascii="Georgia" w:hAnsi="Georgia" w:cs="Segoe UI"/>
          <w:sz w:val="21"/>
          <w:szCs w:val="21"/>
          <w:lang w:val="fr-FR"/>
        </w:rPr>
        <w:t> concernant la maîtrise des risques de fraude et de corruption – juin 2019 </w:t>
      </w:r>
      <w:r w:rsidR="004D598B" w:rsidRPr="006050EE">
        <w:rPr>
          <w:rStyle w:val="normaltextrun"/>
          <w:rFonts w:ascii="Georgia" w:hAnsi="Georgia" w:cs="Segoe UI"/>
          <w:color w:val="0078D4"/>
          <w:sz w:val="21"/>
          <w:szCs w:val="21"/>
          <w:u w:val="single"/>
          <w:shd w:val="clear" w:color="auto" w:fill="FFFF00"/>
          <w:lang w:val="fr-FR"/>
        </w:rPr>
        <w:t>&lt;lien</w:t>
      </w:r>
      <w:proofErr w:type="gramStart"/>
      <w:r w:rsidR="004D598B" w:rsidRPr="006050EE">
        <w:rPr>
          <w:rStyle w:val="normaltextrun"/>
          <w:rFonts w:ascii="Georgia" w:hAnsi="Georgia" w:cs="Segoe UI"/>
          <w:color w:val="0078D4"/>
          <w:sz w:val="21"/>
          <w:szCs w:val="21"/>
          <w:u w:val="single"/>
          <w:shd w:val="clear" w:color="auto" w:fill="FFFF00"/>
          <w:lang w:val="fr-FR"/>
        </w:rPr>
        <w:t>&gt;</w:t>
      </w:r>
      <w:r w:rsidR="004D598B" w:rsidRPr="006050EE">
        <w:rPr>
          <w:rStyle w:val="normaltextrun"/>
          <w:rFonts w:ascii="Georgia" w:hAnsi="Georgia" w:cs="Segoe UI"/>
          <w:sz w:val="21"/>
          <w:szCs w:val="21"/>
          <w:lang w:val="fr-FR"/>
        </w:rPr>
        <w:t>;</w:t>
      </w:r>
      <w:proofErr w:type="gramEnd"/>
      <w:r w:rsidR="004D598B" w:rsidRPr="006050EE">
        <w:rPr>
          <w:rStyle w:val="normaltextrun"/>
          <w:rFonts w:ascii="Georgia" w:hAnsi="Georgia" w:cs="Segoe UI"/>
          <w:sz w:val="21"/>
          <w:szCs w:val="21"/>
          <w:lang w:val="fr-FR"/>
        </w:rPr>
        <w:t> </w:t>
      </w:r>
      <w:r w:rsidR="004D598B" w:rsidRPr="006050EE">
        <w:rPr>
          <w:rStyle w:val="eop"/>
          <w:rFonts w:ascii="Georgia" w:hAnsi="Georgia" w:cs="Segoe UI"/>
          <w:sz w:val="21"/>
          <w:szCs w:val="21"/>
          <w:lang w:val="fr-FR"/>
        </w:rPr>
        <w:t> </w:t>
      </w:r>
    </w:p>
    <w:p w14:paraId="59171510" w14:textId="46988818" w:rsidR="004D598B" w:rsidRPr="006050EE" w:rsidRDefault="000C4895" w:rsidP="006050EE">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r w:rsidRPr="006050EE">
        <w:rPr>
          <w:rStyle w:val="contextualspellingandgrammarerror"/>
          <w:rFonts w:ascii="Georgia" w:hAnsi="Georgia" w:cs="Segoe UI"/>
          <w:sz w:val="21"/>
          <w:szCs w:val="21"/>
          <w:lang w:val="fr-FR"/>
        </w:rPr>
        <w:t>Une</w:t>
      </w:r>
      <w:r w:rsidR="004D598B" w:rsidRPr="006050EE">
        <w:rPr>
          <w:rStyle w:val="normaltextrun"/>
          <w:rFonts w:ascii="Georgia" w:hAnsi="Georgia" w:cs="Segoe UI"/>
          <w:sz w:val="21"/>
          <w:szCs w:val="21"/>
          <w:lang w:val="fr-FR"/>
        </w:rPr>
        <w:t> infraction relative </w:t>
      </w:r>
      <w:r w:rsidR="004D598B" w:rsidRPr="006050EE">
        <w:rPr>
          <w:rStyle w:val="normaltextrun"/>
          <w:rFonts w:ascii="Georgia" w:hAnsi="Georgia"/>
          <w:sz w:val="21"/>
          <w:szCs w:val="21"/>
          <w:lang w:val="fr-FR"/>
        </w:rPr>
        <w:t>à</w:t>
      </w:r>
      <w:r w:rsidR="004D598B" w:rsidRPr="006050EE">
        <w:rPr>
          <w:rStyle w:val="normaltextrun"/>
          <w:rFonts w:ascii="Georgia" w:hAnsi="Georgia" w:cs="Segoe UI"/>
          <w:sz w:val="21"/>
          <w:szCs w:val="21"/>
          <w:lang w:val="fr-FR"/>
        </w:rPr>
        <w:t> une disposition d’ordre réglementaire de la législation locale applicable relative </w:t>
      </w:r>
      <w:r w:rsidR="004D598B" w:rsidRPr="006050EE">
        <w:rPr>
          <w:rStyle w:val="contextualspellingandgrammarerror"/>
          <w:rFonts w:ascii="Georgia" w:hAnsi="Georgia" w:cs="Segoe UI"/>
          <w:sz w:val="21"/>
          <w:szCs w:val="21"/>
          <w:lang w:val="fr-FR"/>
        </w:rPr>
        <w:t>au</w:t>
      </w:r>
      <w:r w:rsidR="004D598B" w:rsidRPr="006050EE">
        <w:rPr>
          <w:rStyle w:val="normaltextrun"/>
          <w:rFonts w:ascii="Georgia" w:hAnsi="Georgia" w:cs="Segoe UI"/>
          <w:sz w:val="21"/>
          <w:szCs w:val="21"/>
          <w:lang w:val="fr-FR"/>
        </w:rPr>
        <w:t> harcèlement sexuel au travail</w:t>
      </w:r>
      <w:r w:rsidR="004D598B" w:rsidRPr="006050EE">
        <w:rPr>
          <w:rStyle w:val="normaltextrun"/>
          <w:sz w:val="21"/>
          <w:szCs w:val="21"/>
          <w:lang w:val="fr-FR"/>
        </w:rPr>
        <w:t> </w:t>
      </w:r>
      <w:r w:rsidR="004D598B" w:rsidRPr="006050EE">
        <w:rPr>
          <w:rStyle w:val="normaltextrun"/>
          <w:rFonts w:ascii="Georgia" w:hAnsi="Georgia" w:cs="Segoe UI"/>
          <w:sz w:val="21"/>
          <w:szCs w:val="21"/>
          <w:lang w:val="fr-FR"/>
        </w:rPr>
        <w:t>;</w:t>
      </w:r>
      <w:r w:rsidR="004D598B" w:rsidRPr="006050EE">
        <w:rPr>
          <w:rStyle w:val="eop"/>
          <w:rFonts w:ascii="Georgia" w:hAnsi="Georgia" w:cs="Segoe UI"/>
          <w:sz w:val="21"/>
          <w:szCs w:val="21"/>
          <w:lang w:val="fr-FR"/>
        </w:rPr>
        <w:t> </w:t>
      </w:r>
    </w:p>
    <w:p w14:paraId="658FFD32" w14:textId="6399ECF7" w:rsidR="004D598B" w:rsidRPr="006050EE" w:rsidRDefault="000C4895" w:rsidP="006050EE">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r w:rsidRPr="006050EE">
        <w:rPr>
          <w:rStyle w:val="contextualspellingandgrammarerror"/>
          <w:rFonts w:ascii="Georgia" w:hAnsi="Georgia" w:cs="Segoe UI"/>
          <w:sz w:val="21"/>
          <w:szCs w:val="21"/>
          <w:lang w:val="fr-FR"/>
        </w:rPr>
        <w:t>Le</w:t>
      </w:r>
      <w:r w:rsidR="004D598B" w:rsidRPr="006050EE">
        <w:rPr>
          <w:rStyle w:val="contextualspellingandgrammarerror"/>
          <w:rFonts w:ascii="Georgia" w:hAnsi="Georgia" w:cs="Segoe UI"/>
          <w:sz w:val="21"/>
          <w:szCs w:val="21"/>
          <w:lang w:val="fr-FR"/>
        </w:rPr>
        <w:t xml:space="preserve"> soumissionnaire</w:t>
      </w:r>
      <w:r w:rsidR="004D598B" w:rsidRPr="006050EE">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6050EE">
        <w:rPr>
          <w:rStyle w:val="normaltextrun"/>
          <w:sz w:val="21"/>
          <w:szCs w:val="21"/>
          <w:lang w:val="fr-FR"/>
        </w:rPr>
        <w:t> </w:t>
      </w:r>
      <w:r w:rsidR="004D598B" w:rsidRPr="006050EE">
        <w:rPr>
          <w:rStyle w:val="normaltextrun"/>
          <w:rFonts w:ascii="Georgia" w:hAnsi="Georgia" w:cs="Segoe UI"/>
          <w:sz w:val="21"/>
          <w:szCs w:val="21"/>
          <w:lang w:val="fr-FR"/>
        </w:rPr>
        <w:t>;</w:t>
      </w:r>
      <w:r w:rsidR="004D598B" w:rsidRPr="006050EE">
        <w:rPr>
          <w:rStyle w:val="eop"/>
          <w:rFonts w:ascii="Georgia" w:hAnsi="Georgia" w:cs="Segoe UI"/>
          <w:sz w:val="21"/>
          <w:szCs w:val="21"/>
          <w:lang w:val="fr-FR"/>
        </w:rPr>
        <w:t> </w:t>
      </w:r>
    </w:p>
    <w:p w14:paraId="5FF16711" w14:textId="6020B59D" w:rsidR="004D598B" w:rsidRPr="006050EE" w:rsidRDefault="000C4895" w:rsidP="006050EE">
      <w:pPr>
        <w:pStyle w:val="paragraph"/>
        <w:numPr>
          <w:ilvl w:val="0"/>
          <w:numId w:val="20"/>
        </w:numPr>
        <w:spacing w:before="0" w:beforeAutospacing="0" w:after="0" w:afterAutospacing="0"/>
        <w:ind w:left="1080" w:firstLine="0"/>
        <w:textAlignment w:val="baseline"/>
        <w:rPr>
          <w:rFonts w:ascii="Georgia" w:hAnsi="Georgia" w:cs="Segoe UI"/>
          <w:sz w:val="21"/>
          <w:szCs w:val="21"/>
          <w:lang w:val="fr-FR"/>
        </w:rPr>
      </w:pPr>
      <w:r w:rsidRPr="006050EE">
        <w:rPr>
          <w:rStyle w:val="contextualspellingandgrammarerror"/>
          <w:rFonts w:ascii="Georgia" w:hAnsi="Georgia" w:cs="Segoe UI"/>
          <w:sz w:val="21"/>
          <w:szCs w:val="21"/>
          <w:lang w:val="fr-FR"/>
        </w:rPr>
        <w:t>Lorsque</w:t>
      </w:r>
      <w:r w:rsidR="004D598B" w:rsidRPr="006050EE">
        <w:rPr>
          <w:rStyle w:val="normaltextrun"/>
          <w:rFonts w:ascii="Georgia" w:hAnsi="Georgia" w:cs="Segoe UI"/>
          <w:sz w:val="21"/>
          <w:szCs w:val="21"/>
          <w:lang w:val="fr-FR"/>
        </w:rPr>
        <w:t> </w:t>
      </w:r>
      <w:r w:rsidR="004D598B" w:rsidRPr="006050EE">
        <w:rPr>
          <w:rStyle w:val="spellingerror"/>
          <w:rFonts w:ascii="Georgia" w:hAnsi="Georgia" w:cs="Segoe UI"/>
          <w:sz w:val="21"/>
          <w:szCs w:val="21"/>
          <w:lang w:val="fr-FR"/>
        </w:rPr>
        <w:t>Enabel</w:t>
      </w:r>
      <w:r w:rsidR="004D598B" w:rsidRPr="006050EE">
        <w:rPr>
          <w:rStyle w:val="normaltextrun"/>
          <w:rFonts w:ascii="Georgia" w:hAnsi="Georgia" w:cs="Segoe UI"/>
          <w:sz w:val="21"/>
          <w:szCs w:val="21"/>
          <w:lang w:val="fr-FR"/>
        </w:rPr>
        <w:t> dispose</w:t>
      </w:r>
      <w:r w:rsidRPr="006050EE">
        <w:rPr>
          <w:rStyle w:val="normaltextrun"/>
          <w:rFonts w:ascii="Georgia" w:hAnsi="Georgia" w:cs="Segoe UI"/>
          <w:sz w:val="21"/>
          <w:szCs w:val="21"/>
          <w:lang w:val="fr-FR"/>
        </w:rPr>
        <w:t xml:space="preserve"> </w:t>
      </w:r>
      <w:r w:rsidR="004D598B" w:rsidRPr="006050EE">
        <w:rPr>
          <w:rStyle w:val="normaltextrun"/>
          <w:rFonts w:ascii="Georgia" w:hAnsi="Georgia" w:cs="Segoe UI"/>
          <w:sz w:val="21"/>
          <w:szCs w:val="21"/>
          <w:lang w:val="fr-FR"/>
        </w:rPr>
        <w:t>d’</w:t>
      </w:r>
      <w:r w:rsidRPr="006050EE">
        <w:rPr>
          <w:rStyle w:val="spellingerror"/>
          <w:rFonts w:ascii="Georgia" w:hAnsi="Georgia" w:cs="Segoe UI"/>
          <w:sz w:val="21"/>
          <w:szCs w:val="21"/>
          <w:lang w:val="fr-FR"/>
        </w:rPr>
        <w:t>éléments</w:t>
      </w:r>
      <w:r w:rsidR="004D598B" w:rsidRPr="006050EE">
        <w:rPr>
          <w:rStyle w:val="normaltextrun"/>
          <w:rFonts w:ascii="Georgia" w:hAnsi="Georgia" w:cs="Segoe UI"/>
          <w:sz w:val="21"/>
          <w:szCs w:val="21"/>
          <w:lang w:val="fr-FR"/>
        </w:rPr>
        <w:t> suffisamment </w:t>
      </w:r>
      <w:r w:rsidR="004D598B" w:rsidRPr="006050EE">
        <w:rPr>
          <w:rStyle w:val="spellingerror"/>
          <w:rFonts w:ascii="Georgia" w:hAnsi="Georgia" w:cs="Segoe UI"/>
          <w:sz w:val="21"/>
          <w:szCs w:val="21"/>
          <w:lang w:val="fr-FR"/>
        </w:rPr>
        <w:t>plausibles</w:t>
      </w:r>
      <w:r w:rsidR="004D598B" w:rsidRPr="006050EE">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4D598B" w:rsidRPr="006050EE">
        <w:rPr>
          <w:rStyle w:val="eop"/>
          <w:rFonts w:ascii="Georgia" w:hAnsi="Georgia" w:cs="Segoe UI"/>
          <w:sz w:val="21"/>
          <w:szCs w:val="21"/>
          <w:lang w:val="fr-FR"/>
        </w:rPr>
        <w:t> </w:t>
      </w:r>
    </w:p>
    <w:p w14:paraId="4B0BD356" w14:textId="77777777" w:rsidR="004D598B" w:rsidRPr="006050EE" w:rsidRDefault="004D598B" w:rsidP="006050EE">
      <w:pPr>
        <w:pStyle w:val="paragraph"/>
        <w:spacing w:before="0" w:beforeAutospacing="0" w:after="0" w:afterAutospacing="0"/>
        <w:ind w:left="708"/>
        <w:jc w:val="both"/>
        <w:textAlignment w:val="baseline"/>
        <w:rPr>
          <w:rFonts w:ascii="Georgia" w:hAnsi="Georgia" w:cs="Segoe UI"/>
          <w:sz w:val="21"/>
          <w:szCs w:val="21"/>
          <w:lang w:val="fr-FR"/>
        </w:rPr>
      </w:pPr>
      <w:r w:rsidRPr="006050EE">
        <w:rPr>
          <w:rStyle w:val="normaltextrun"/>
          <w:rFonts w:ascii="Georgia" w:hAnsi="Georgia" w:cs="Segoe UI"/>
          <w:sz w:val="21"/>
          <w:szCs w:val="21"/>
          <w:lang w:val="fr-FR"/>
        </w:rPr>
        <w:t>La présence du soumissionnaire sur une des listes d’exclusion </w:t>
      </w:r>
      <w:r w:rsidRPr="006050EE">
        <w:rPr>
          <w:rStyle w:val="spellingerror"/>
          <w:rFonts w:ascii="Georgia" w:hAnsi="Georgia" w:cs="Segoe UI"/>
          <w:sz w:val="21"/>
          <w:szCs w:val="21"/>
          <w:lang w:val="fr-FR"/>
        </w:rPr>
        <w:t>Enabel</w:t>
      </w:r>
      <w:r w:rsidRPr="006050EE">
        <w:rPr>
          <w:rStyle w:val="normaltextrun"/>
          <w:rFonts w:ascii="Georgia" w:hAnsi="Georgia" w:cs="Segoe UI"/>
          <w:sz w:val="21"/>
          <w:szCs w:val="21"/>
          <w:lang w:val="fr-FR"/>
        </w:rPr>
        <w:t> en raison d’un tel acte/convention/entente est considérée comme élément suffisamment plausible.</w:t>
      </w:r>
      <w:r w:rsidRPr="006050EE">
        <w:rPr>
          <w:rStyle w:val="eop"/>
          <w:rFonts w:ascii="Georgia" w:hAnsi="Georgia" w:cs="Segoe UI"/>
          <w:sz w:val="21"/>
          <w:szCs w:val="21"/>
          <w:lang w:val="fr-FR"/>
        </w:rPr>
        <w:t> </w:t>
      </w:r>
    </w:p>
    <w:p w14:paraId="1FB7741E" w14:textId="77777777" w:rsidR="004D598B" w:rsidRPr="006050EE" w:rsidRDefault="004D598B" w:rsidP="006050EE">
      <w:pPr>
        <w:pStyle w:val="paragraph"/>
        <w:spacing w:before="0" w:beforeAutospacing="0" w:after="0" w:afterAutospacing="0"/>
        <w:ind w:left="720"/>
        <w:textAlignment w:val="baseline"/>
        <w:rPr>
          <w:rFonts w:ascii="Georgia" w:hAnsi="Georgia" w:cs="Segoe UI"/>
          <w:sz w:val="16"/>
          <w:szCs w:val="16"/>
          <w:lang w:val="fr-FR"/>
        </w:rPr>
      </w:pPr>
      <w:r w:rsidRPr="006050EE">
        <w:rPr>
          <w:rStyle w:val="eop"/>
          <w:rFonts w:ascii="Georgia" w:hAnsi="Georgia" w:cs="Segoe UI"/>
          <w:sz w:val="21"/>
          <w:szCs w:val="21"/>
          <w:lang w:val="fr-FR"/>
        </w:rPr>
        <w:t> </w:t>
      </w:r>
    </w:p>
    <w:p w14:paraId="5BEE6FA0" w14:textId="61E430B5" w:rsidR="004D598B" w:rsidRPr="006050EE" w:rsidRDefault="000C4895" w:rsidP="006050EE">
      <w:pPr>
        <w:pStyle w:val="paragraph"/>
        <w:numPr>
          <w:ilvl w:val="0"/>
          <w:numId w:val="21"/>
        </w:numPr>
        <w:spacing w:before="0" w:beforeAutospacing="0" w:after="0" w:afterAutospacing="0"/>
        <w:ind w:left="360" w:firstLine="0"/>
        <w:jc w:val="both"/>
        <w:textAlignment w:val="baseline"/>
        <w:rPr>
          <w:rFonts w:ascii="Georgia" w:hAnsi="Georgia" w:cs="Segoe UI"/>
          <w:sz w:val="21"/>
          <w:szCs w:val="21"/>
          <w:lang w:val="fr-FR"/>
        </w:rPr>
      </w:pPr>
      <w:r w:rsidRPr="006050EE">
        <w:rPr>
          <w:rStyle w:val="contextualspellingandgrammarerror"/>
          <w:rFonts w:ascii="Georgia" w:hAnsi="Georgia" w:cs="Segoe UI"/>
          <w:sz w:val="21"/>
          <w:szCs w:val="21"/>
          <w:lang w:val="fr-FR"/>
        </w:rPr>
        <w:t>Lorsqu’il</w:t>
      </w:r>
      <w:r w:rsidR="004D598B" w:rsidRPr="006050EE">
        <w:rPr>
          <w:rStyle w:val="normaltextrun"/>
          <w:rFonts w:ascii="Georgia" w:hAnsi="Georgia" w:cs="Segoe UI"/>
          <w:sz w:val="21"/>
          <w:szCs w:val="21"/>
          <w:lang w:val="fr-FR"/>
        </w:rPr>
        <w:t> ne peut être remédié à un conflit d’intérêts par d’autres mesures moins intrusives</w:t>
      </w:r>
      <w:r w:rsidRPr="006050EE">
        <w:rPr>
          <w:rStyle w:val="normaltextrun"/>
          <w:rFonts w:ascii="Georgia" w:hAnsi="Georgia" w:cs="Segoe UI"/>
          <w:sz w:val="21"/>
          <w:szCs w:val="21"/>
          <w:lang w:val="fr-FR"/>
        </w:rPr>
        <w:t xml:space="preserve"> </w:t>
      </w:r>
      <w:r w:rsidR="004D598B" w:rsidRPr="006050EE">
        <w:rPr>
          <w:rStyle w:val="normaltextrun"/>
          <w:rFonts w:ascii="Georgia" w:hAnsi="Georgia" w:cs="Segoe UI"/>
          <w:sz w:val="21"/>
          <w:szCs w:val="21"/>
          <w:lang w:val="fr-FR"/>
        </w:rPr>
        <w:t>;</w:t>
      </w:r>
      <w:r w:rsidR="004D598B" w:rsidRPr="006050EE">
        <w:rPr>
          <w:rStyle w:val="eop"/>
          <w:rFonts w:ascii="Georgia" w:hAnsi="Georgia" w:cs="Segoe UI"/>
          <w:sz w:val="21"/>
          <w:szCs w:val="21"/>
          <w:lang w:val="fr-FR"/>
        </w:rPr>
        <w:t> </w:t>
      </w:r>
    </w:p>
    <w:p w14:paraId="653D26F6" w14:textId="77777777" w:rsidR="004D598B" w:rsidRPr="006050EE" w:rsidRDefault="004D598B" w:rsidP="006050EE">
      <w:pPr>
        <w:pStyle w:val="paragraph"/>
        <w:spacing w:before="0" w:beforeAutospacing="0" w:after="0" w:afterAutospacing="0"/>
        <w:ind w:left="720"/>
        <w:textAlignment w:val="baseline"/>
        <w:rPr>
          <w:rFonts w:ascii="Georgia" w:hAnsi="Georgia" w:cs="Segoe UI"/>
          <w:sz w:val="16"/>
          <w:szCs w:val="16"/>
          <w:lang w:val="fr-FR"/>
        </w:rPr>
      </w:pPr>
      <w:r w:rsidRPr="006050EE">
        <w:rPr>
          <w:rStyle w:val="eop"/>
          <w:rFonts w:ascii="Georgia" w:hAnsi="Georgia" w:cs="Segoe UI"/>
          <w:sz w:val="21"/>
          <w:szCs w:val="21"/>
          <w:lang w:val="fr-FR"/>
        </w:rPr>
        <w:t> </w:t>
      </w:r>
    </w:p>
    <w:p w14:paraId="760CA366" w14:textId="0F8B6C1A" w:rsidR="004D598B" w:rsidRPr="006050EE" w:rsidRDefault="000C4895" w:rsidP="006050EE">
      <w:pPr>
        <w:pStyle w:val="paragraph"/>
        <w:numPr>
          <w:ilvl w:val="0"/>
          <w:numId w:val="22"/>
        </w:numPr>
        <w:spacing w:before="0" w:beforeAutospacing="0" w:after="0" w:afterAutospacing="0"/>
        <w:jc w:val="both"/>
        <w:textAlignment w:val="baseline"/>
        <w:rPr>
          <w:rStyle w:val="eop"/>
          <w:rFonts w:ascii="Georgia" w:hAnsi="Georgia" w:cs="Segoe UI"/>
          <w:sz w:val="21"/>
          <w:szCs w:val="21"/>
          <w:lang w:val="fr-FR"/>
        </w:rPr>
      </w:pPr>
      <w:r w:rsidRPr="006050EE">
        <w:rPr>
          <w:rStyle w:val="contextualspellingandgrammarerror"/>
          <w:rFonts w:ascii="Georgia" w:hAnsi="Georgia" w:cs="Segoe UI"/>
          <w:sz w:val="21"/>
          <w:szCs w:val="21"/>
          <w:lang w:val="fr-FR"/>
        </w:rPr>
        <w:t>Des</w:t>
      </w:r>
      <w:r w:rsidR="004D598B" w:rsidRPr="006050EE">
        <w:rPr>
          <w:rStyle w:val="normaltextrun"/>
          <w:rFonts w:ascii="Georgia" w:hAnsi="Georgia" w:cs="Segoe UI"/>
          <w:sz w:val="21"/>
          <w:szCs w:val="21"/>
          <w:lang w:val="fr-FR"/>
        </w:rPr>
        <w:t> </w:t>
      </w:r>
      <w:r w:rsidR="004D598B" w:rsidRPr="006050EE">
        <w:rPr>
          <w:rStyle w:val="normaltextrun"/>
          <w:rFonts w:ascii="Georgia" w:hAnsi="Georgia" w:cs="Segoe UI"/>
          <w:b/>
          <w:bCs/>
          <w:sz w:val="21"/>
          <w:szCs w:val="21"/>
          <w:lang w:val="fr-FR"/>
        </w:rPr>
        <w:t>défaillances importantes ou persistantes</w:t>
      </w:r>
      <w:r w:rsidR="004D598B" w:rsidRPr="006050EE">
        <w:rPr>
          <w:rStyle w:val="normaltextrun"/>
          <w:rFonts w:ascii="Georgia" w:hAnsi="Georgia" w:cs="Segoe UI"/>
          <w:sz w:val="21"/>
          <w:szCs w:val="21"/>
          <w:lang w:val="fr-FR"/>
        </w:rPr>
        <w:t> du soumissionnaire ont été constatées lors de l’exécution d’une </w:t>
      </w:r>
      <w:r w:rsidR="004D598B" w:rsidRPr="006050EE">
        <w:rPr>
          <w:rStyle w:val="normaltextrun"/>
          <w:rFonts w:ascii="Georgia" w:hAnsi="Georgia" w:cs="Segoe UI"/>
          <w:b/>
          <w:bCs/>
          <w:sz w:val="21"/>
          <w:szCs w:val="21"/>
          <w:lang w:val="fr-FR"/>
        </w:rPr>
        <w:t>obligation essentielle</w:t>
      </w:r>
      <w:r w:rsidR="004D598B" w:rsidRPr="006050EE">
        <w:rPr>
          <w:rStyle w:val="normaltextrun"/>
          <w:rFonts w:ascii="Georgia" w:hAnsi="Georgia" w:cs="Segoe UI"/>
          <w:sz w:val="21"/>
          <w:szCs w:val="21"/>
          <w:lang w:val="fr-FR"/>
        </w:rPr>
        <w:t xml:space="preserve"> qui lui incombait dans </w:t>
      </w:r>
      <w:r w:rsidR="004D598B" w:rsidRPr="006050EE">
        <w:rPr>
          <w:rStyle w:val="normaltextrun"/>
          <w:rFonts w:ascii="Georgia" w:hAnsi="Georgia" w:cs="Segoe UI"/>
          <w:sz w:val="21"/>
          <w:szCs w:val="21"/>
          <w:lang w:val="fr-FR"/>
        </w:rPr>
        <w:lastRenderedPageBreak/>
        <w:t>le cadre d’un contrat antérieur </w:t>
      </w:r>
      <w:r w:rsidR="004D598B" w:rsidRPr="006050EE">
        <w:rPr>
          <w:rStyle w:val="contextualspellingandgrammarerror"/>
          <w:rFonts w:ascii="Georgia" w:hAnsi="Georgia" w:cs="Segoe UI"/>
          <w:sz w:val="21"/>
          <w:szCs w:val="21"/>
          <w:lang w:val="fr-FR"/>
        </w:rPr>
        <w:t>passé</w:t>
      </w:r>
      <w:r w:rsidR="004D598B" w:rsidRPr="006050EE">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4D598B" w:rsidRPr="006050EE">
        <w:rPr>
          <w:rStyle w:val="scxw174104514"/>
          <w:rFonts w:ascii="Georgia" w:hAnsi="Georgia" w:cs="Segoe UI"/>
          <w:sz w:val="21"/>
          <w:szCs w:val="21"/>
          <w:lang w:val="fr-FR"/>
        </w:rPr>
        <w:t> </w:t>
      </w:r>
      <w:r w:rsidR="004D598B" w:rsidRPr="006050EE">
        <w:rPr>
          <w:rFonts w:ascii="Georgia" w:hAnsi="Georgia" w:cs="Segoe UI"/>
          <w:sz w:val="21"/>
          <w:szCs w:val="21"/>
          <w:lang w:val="fr-FR"/>
        </w:rPr>
        <w:br/>
      </w:r>
      <w:r w:rsidR="004D598B" w:rsidRPr="006050EE">
        <w:rPr>
          <w:rStyle w:val="scxw174104514"/>
          <w:rFonts w:ascii="Georgia" w:hAnsi="Georgia" w:cs="Segoe UI"/>
          <w:sz w:val="21"/>
          <w:szCs w:val="21"/>
          <w:lang w:val="fr-FR"/>
        </w:rPr>
        <w:t> </w:t>
      </w:r>
      <w:r w:rsidR="004D598B" w:rsidRPr="006050EE">
        <w:rPr>
          <w:rStyle w:val="normaltextrun"/>
          <w:rFonts w:ascii="Georgia" w:hAnsi="Georgia" w:cs="Segoe UI"/>
          <w:sz w:val="21"/>
          <w:szCs w:val="21"/>
          <w:lang w:val="fr-FR"/>
        </w:rPr>
        <w:t>Sont considérées comme ‘défaillances importantes’ le respect des obligations applicables dans les domaines du droit environnemental, social et </w:t>
      </w:r>
      <w:proofErr w:type="gramStart"/>
      <w:r w:rsidR="004D598B" w:rsidRPr="006050EE">
        <w:rPr>
          <w:rStyle w:val="contextualspellingandgrammarerror"/>
          <w:rFonts w:ascii="Georgia" w:hAnsi="Georgia" w:cs="Segoe UI"/>
          <w:sz w:val="21"/>
          <w:szCs w:val="21"/>
          <w:lang w:val="fr-FR"/>
        </w:rPr>
        <w:t>du travail établies</w:t>
      </w:r>
      <w:proofErr w:type="gramEnd"/>
      <w:r w:rsidR="004D598B" w:rsidRPr="006050EE">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4D598B" w:rsidRPr="006050EE">
        <w:rPr>
          <w:rStyle w:val="eop"/>
          <w:rFonts w:ascii="Georgia" w:hAnsi="Georgia" w:cs="Segoe UI"/>
          <w:sz w:val="21"/>
          <w:szCs w:val="21"/>
          <w:lang w:val="fr-FR"/>
        </w:rPr>
        <w:t> </w:t>
      </w:r>
      <w:r w:rsidR="004D598B" w:rsidRPr="006050EE">
        <w:rPr>
          <w:rStyle w:val="eop"/>
          <w:rFonts w:ascii="Georgia" w:hAnsi="Georgia" w:cs="Segoe UI"/>
          <w:sz w:val="21"/>
          <w:szCs w:val="21"/>
          <w:lang w:val="fr-FR"/>
        </w:rPr>
        <w:br/>
      </w:r>
      <w:r w:rsidR="004D598B" w:rsidRPr="006050EE">
        <w:rPr>
          <w:rStyle w:val="normaltextrun"/>
          <w:rFonts w:ascii="Georgia" w:hAnsi="Georgia" w:cs="Segoe UI"/>
          <w:sz w:val="21"/>
          <w:szCs w:val="21"/>
          <w:lang w:val="fr-FR"/>
        </w:rPr>
        <w:t>La présence du soumissionnaire sur la liste d’exclusion </w:t>
      </w:r>
      <w:r w:rsidR="004D598B" w:rsidRPr="006050EE">
        <w:rPr>
          <w:rStyle w:val="spellingerror"/>
          <w:rFonts w:ascii="Georgia" w:hAnsi="Georgia" w:cs="Segoe UI"/>
          <w:sz w:val="21"/>
          <w:szCs w:val="21"/>
          <w:lang w:val="fr-FR"/>
        </w:rPr>
        <w:t>Enabel</w:t>
      </w:r>
      <w:r w:rsidR="004D598B" w:rsidRPr="006050EE">
        <w:rPr>
          <w:rStyle w:val="normaltextrun"/>
          <w:rFonts w:ascii="Georgia" w:hAnsi="Georgia" w:cs="Segoe UI"/>
          <w:sz w:val="21"/>
          <w:szCs w:val="21"/>
          <w:lang w:val="fr-FR"/>
        </w:rPr>
        <w:t> en raison d’une telle défaillance sert d’un tel constat.</w:t>
      </w:r>
      <w:r w:rsidR="004D598B" w:rsidRPr="006050EE">
        <w:rPr>
          <w:rStyle w:val="eop"/>
          <w:rFonts w:ascii="Georgia" w:hAnsi="Georgia" w:cs="Segoe UI"/>
          <w:sz w:val="21"/>
          <w:szCs w:val="21"/>
          <w:lang w:val="fr-FR"/>
        </w:rPr>
        <w:t> </w:t>
      </w:r>
    </w:p>
    <w:p w14:paraId="5DE57FCE" w14:textId="77777777" w:rsidR="004D598B" w:rsidRPr="006050EE" w:rsidRDefault="004D598B" w:rsidP="006050EE">
      <w:pPr>
        <w:pStyle w:val="paragraph"/>
        <w:spacing w:before="0" w:beforeAutospacing="0" w:after="0" w:afterAutospacing="0"/>
        <w:ind w:left="705"/>
        <w:jc w:val="both"/>
        <w:textAlignment w:val="baseline"/>
        <w:rPr>
          <w:rFonts w:ascii="Georgia" w:hAnsi="Georgia" w:cs="Segoe UI"/>
          <w:sz w:val="16"/>
          <w:szCs w:val="16"/>
          <w:lang w:val="fr-FR"/>
        </w:rPr>
      </w:pPr>
    </w:p>
    <w:p w14:paraId="4864F680" w14:textId="219BA9A3" w:rsidR="004D598B" w:rsidRPr="006050EE" w:rsidRDefault="000C4895" w:rsidP="006050EE">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r w:rsidRPr="006050EE">
        <w:rPr>
          <w:rStyle w:val="contextualspellingandgrammarerror"/>
          <w:rFonts w:ascii="Georgia" w:hAnsi="Georgia" w:cs="Segoe UI"/>
          <w:sz w:val="21"/>
          <w:szCs w:val="21"/>
          <w:lang w:val="fr-FR"/>
        </w:rPr>
        <w:t>Des</w:t>
      </w:r>
      <w:r w:rsidR="004D598B" w:rsidRPr="006050EE">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6050EE">
        <w:rPr>
          <w:rStyle w:val="eop"/>
          <w:rFonts w:ascii="Georgia" w:hAnsi="Georgia" w:cs="Segoe UI"/>
          <w:sz w:val="21"/>
          <w:szCs w:val="21"/>
          <w:lang w:val="fr-FR"/>
        </w:rPr>
        <w:t> </w:t>
      </w:r>
    </w:p>
    <w:p w14:paraId="64515F38" w14:textId="77777777" w:rsidR="004D598B" w:rsidRPr="006050EE" w:rsidRDefault="004D598B" w:rsidP="006050EE">
      <w:pPr>
        <w:pStyle w:val="paragraph"/>
        <w:spacing w:before="0" w:beforeAutospacing="0" w:after="0" w:afterAutospacing="0"/>
        <w:ind w:left="360"/>
        <w:jc w:val="both"/>
        <w:textAlignment w:val="baseline"/>
        <w:rPr>
          <w:rStyle w:val="eop"/>
          <w:rFonts w:ascii="Georgia" w:hAnsi="Georgia" w:cs="Segoe UI"/>
          <w:sz w:val="16"/>
          <w:szCs w:val="16"/>
          <w:lang w:val="fr-FR"/>
        </w:rPr>
      </w:pPr>
    </w:p>
    <w:p w14:paraId="20BED591" w14:textId="77777777" w:rsidR="004D598B" w:rsidRPr="006050EE" w:rsidRDefault="004D598B" w:rsidP="006050EE">
      <w:pPr>
        <w:pStyle w:val="paragraph"/>
        <w:numPr>
          <w:ilvl w:val="0"/>
          <w:numId w:val="22"/>
        </w:numPr>
        <w:spacing w:before="0" w:beforeAutospacing="0" w:after="0" w:afterAutospacing="0"/>
        <w:ind w:left="360" w:firstLine="0"/>
        <w:jc w:val="both"/>
        <w:textAlignment w:val="baseline"/>
        <w:rPr>
          <w:rStyle w:val="eop"/>
          <w:rFonts w:ascii="Georgia" w:hAnsi="Georgia" w:cs="Segoe UI"/>
          <w:sz w:val="21"/>
          <w:szCs w:val="21"/>
          <w:lang w:val="fr-FR"/>
        </w:rPr>
      </w:pPr>
      <w:r w:rsidRPr="006050EE">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6050EE">
        <w:rPr>
          <w:rStyle w:val="eop"/>
          <w:sz w:val="21"/>
          <w:szCs w:val="21"/>
          <w:lang w:val="fr-FR"/>
        </w:rPr>
        <w:t> </w:t>
      </w:r>
      <w:r w:rsidRPr="006050EE">
        <w:rPr>
          <w:rStyle w:val="eop"/>
          <w:rFonts w:ascii="Georgia" w:hAnsi="Georgia" w:cs="Segoe UI"/>
          <w:sz w:val="21"/>
          <w:szCs w:val="21"/>
          <w:lang w:val="fr-FR"/>
        </w:rPr>
        <w:t>:</w:t>
      </w:r>
    </w:p>
    <w:p w14:paraId="5413D692" w14:textId="77777777" w:rsidR="004D598B" w:rsidRPr="006050EE" w:rsidRDefault="004D598B" w:rsidP="006050EE">
      <w:pPr>
        <w:pStyle w:val="paragraph"/>
        <w:spacing w:before="0" w:beforeAutospacing="0" w:after="0" w:afterAutospacing="0"/>
        <w:ind w:left="360"/>
        <w:jc w:val="both"/>
        <w:textAlignment w:val="baseline"/>
        <w:rPr>
          <w:rStyle w:val="eop"/>
          <w:rFonts w:ascii="Georgia" w:hAnsi="Georgia" w:cs="Segoe UI"/>
          <w:sz w:val="16"/>
          <w:szCs w:val="16"/>
          <w:lang w:val="fr-FR"/>
        </w:rPr>
      </w:pPr>
    </w:p>
    <w:p w14:paraId="4DB842C7" w14:textId="77777777" w:rsidR="006050EE" w:rsidRDefault="004D598B" w:rsidP="006050EE">
      <w:pPr>
        <w:pStyle w:val="paragraph"/>
        <w:spacing w:before="0" w:beforeAutospacing="0" w:after="0" w:afterAutospacing="0"/>
        <w:ind w:left="360"/>
        <w:jc w:val="both"/>
        <w:textAlignment w:val="baseline"/>
        <w:rPr>
          <w:rStyle w:val="eop"/>
          <w:rFonts w:ascii="Georgia" w:hAnsi="Georgia" w:cs="Segoe UI"/>
          <w:sz w:val="21"/>
          <w:szCs w:val="21"/>
          <w:lang w:val="fr-FR"/>
        </w:rPr>
      </w:pPr>
      <w:r w:rsidRPr="006050EE">
        <w:rPr>
          <w:rStyle w:val="eop"/>
          <w:rFonts w:ascii="Georgia" w:hAnsi="Georgia" w:cs="Segoe UI"/>
          <w:sz w:val="21"/>
          <w:szCs w:val="21"/>
          <w:lang w:val="fr-FR"/>
        </w:rPr>
        <w:t xml:space="preserve">Pour les Nations Unies, les listes peuvent être consultées à l’adresse suivante : </w:t>
      </w:r>
      <w:hyperlink r:id="rId31" w:history="1">
        <w:r w:rsidRPr="006050EE">
          <w:rPr>
            <w:rStyle w:val="Lienhypertexte"/>
            <w:rFonts w:ascii="Georgia" w:hAnsi="Georgia" w:cs="Segoe UI"/>
            <w:sz w:val="21"/>
            <w:szCs w:val="21"/>
            <w:lang w:val="fr-FR"/>
          </w:rPr>
          <w:t>https://finances.belgium.be/fr/tresorerie/sanctions-financieres/sanctions-internationales-nations-unies</w:t>
        </w:r>
      </w:hyperlink>
      <w:r w:rsidRPr="006050EE">
        <w:rPr>
          <w:rStyle w:val="eop"/>
          <w:rFonts w:ascii="Georgia" w:hAnsi="Georgia" w:cs="Segoe UI"/>
          <w:sz w:val="21"/>
          <w:szCs w:val="21"/>
          <w:lang w:val="fr-FR"/>
        </w:rPr>
        <w:t xml:space="preserve">  </w:t>
      </w:r>
      <w:r w:rsidRPr="006050EE">
        <w:rPr>
          <w:rStyle w:val="eop"/>
          <w:rFonts w:ascii="Georgia" w:hAnsi="Georgia" w:cs="Segoe UI"/>
          <w:sz w:val="21"/>
          <w:szCs w:val="21"/>
          <w:lang w:val="fr-FR"/>
        </w:rPr>
        <w:br/>
      </w:r>
      <w:r w:rsidRPr="006050EE">
        <w:rPr>
          <w:rStyle w:val="eop"/>
          <w:rFonts w:ascii="Georgia" w:hAnsi="Georgia" w:cs="Segoe UI"/>
          <w:sz w:val="21"/>
          <w:szCs w:val="21"/>
          <w:lang w:val="fr-FR"/>
        </w:rPr>
        <w:br/>
        <w:t xml:space="preserve">Pour l’Union européenne, les listes peuvent être consultées à l’adresse suivante : </w:t>
      </w:r>
      <w:hyperlink r:id="rId32" w:history="1">
        <w:r w:rsidRPr="006050EE">
          <w:rPr>
            <w:rStyle w:val="Lienhypertexte"/>
            <w:rFonts w:ascii="Georgia" w:hAnsi="Georgia" w:cs="Segoe UI"/>
            <w:sz w:val="21"/>
            <w:szCs w:val="21"/>
            <w:lang w:val="fr-FR"/>
          </w:rPr>
          <w:t>https://finances.belgium.be/fr/tresorerie/sanctions-financieres/sanctions-europ%C3%A9ennes-ue</w:t>
        </w:r>
      </w:hyperlink>
    </w:p>
    <w:p w14:paraId="1B6C18EE" w14:textId="77777777" w:rsidR="006050EE" w:rsidRPr="006050EE" w:rsidRDefault="006050EE" w:rsidP="006050EE">
      <w:pPr>
        <w:pStyle w:val="paragraph"/>
        <w:spacing w:before="0" w:beforeAutospacing="0" w:after="0" w:afterAutospacing="0"/>
        <w:ind w:left="360"/>
        <w:jc w:val="both"/>
        <w:textAlignment w:val="baseline"/>
        <w:rPr>
          <w:rStyle w:val="eop"/>
          <w:rFonts w:ascii="Georgia" w:hAnsi="Georgia" w:cs="Segoe UI"/>
          <w:sz w:val="16"/>
          <w:szCs w:val="16"/>
          <w:lang w:val="fr-FR"/>
        </w:rPr>
      </w:pPr>
    </w:p>
    <w:p w14:paraId="6FA5F0AB" w14:textId="23BBFCF6" w:rsidR="004D598B" w:rsidRPr="006050EE" w:rsidRDefault="00000000" w:rsidP="006050EE">
      <w:pPr>
        <w:pStyle w:val="paragraph"/>
        <w:spacing w:before="0" w:beforeAutospacing="0" w:after="0" w:afterAutospacing="0"/>
        <w:ind w:left="360"/>
        <w:textAlignment w:val="baseline"/>
        <w:rPr>
          <w:rStyle w:val="eop"/>
          <w:rFonts w:ascii="Georgia" w:hAnsi="Georgia" w:cs="Segoe UI"/>
          <w:sz w:val="21"/>
          <w:szCs w:val="21"/>
          <w:lang w:val="fr-FR"/>
        </w:rPr>
      </w:pPr>
      <w:hyperlink r:id="rId33" w:history="1">
        <w:r w:rsidR="006050EE" w:rsidRPr="00531734">
          <w:rPr>
            <w:rStyle w:val="Lienhypertexte"/>
            <w:rFonts w:ascii="Georgia" w:hAnsi="Georgia" w:cs="Segoe UI"/>
            <w:sz w:val="21"/>
            <w:szCs w:val="21"/>
            <w:lang w:val="fr-FR"/>
          </w:rPr>
          <w:t>https://eeas.europa.eu/headquarters/headquarters-homepage/8442/consolidated-list-sanctions</w:t>
        </w:r>
      </w:hyperlink>
      <w:r w:rsidR="004D598B" w:rsidRPr="006050EE">
        <w:rPr>
          <w:rStyle w:val="eop"/>
          <w:rFonts w:ascii="Georgia" w:hAnsi="Georgia" w:cs="Segoe UI"/>
          <w:sz w:val="21"/>
          <w:szCs w:val="21"/>
          <w:lang w:val="fr-FR"/>
        </w:rPr>
        <w:br/>
      </w:r>
      <w:r w:rsidR="004D598B" w:rsidRPr="006050EE">
        <w:rPr>
          <w:rStyle w:val="eop"/>
          <w:rFonts w:ascii="Georgia" w:hAnsi="Georgia" w:cs="Segoe UI"/>
          <w:sz w:val="21"/>
          <w:szCs w:val="21"/>
          <w:lang w:val="fr-FR"/>
        </w:rPr>
        <w:br/>
      </w:r>
      <w:hyperlink r:id="rId34" w:history="1">
        <w:r w:rsidR="004D598B" w:rsidRPr="006050EE">
          <w:rPr>
            <w:rStyle w:val="Lienhypertexte"/>
            <w:rFonts w:ascii="Georgia" w:hAnsi="Georgia" w:cs="Segoe UI"/>
            <w:sz w:val="21"/>
            <w:szCs w:val="21"/>
            <w:lang w:val="fr-FR"/>
          </w:rPr>
          <w:t>https://eeas.europa.eu/sites/eeas/files/restrictive_measures-2017-01-17-clean.pdf</w:t>
        </w:r>
      </w:hyperlink>
      <w:r w:rsidR="004D598B" w:rsidRPr="006050EE">
        <w:rPr>
          <w:rStyle w:val="eop"/>
          <w:rFonts w:ascii="Georgia" w:hAnsi="Georgia" w:cs="Segoe UI"/>
          <w:sz w:val="21"/>
          <w:szCs w:val="21"/>
          <w:lang w:val="fr-FR"/>
        </w:rPr>
        <w:br/>
      </w:r>
      <w:r w:rsidR="004D598B" w:rsidRPr="006050EE">
        <w:rPr>
          <w:rStyle w:val="eop"/>
          <w:rFonts w:ascii="Georgia" w:hAnsi="Georgia" w:cs="Segoe UI"/>
          <w:sz w:val="21"/>
          <w:szCs w:val="21"/>
          <w:lang w:val="fr-FR"/>
        </w:rPr>
        <w:br/>
        <w:t xml:space="preserve">Pour la Belgique : </w:t>
      </w:r>
      <w:hyperlink r:id="rId35" w:history="1">
        <w:r w:rsidR="004D598B" w:rsidRPr="006050EE">
          <w:rPr>
            <w:rStyle w:val="Lienhypertexte"/>
            <w:rFonts w:ascii="Georgia" w:hAnsi="Georgia" w:cs="Segoe UI"/>
            <w:sz w:val="21"/>
            <w:szCs w:val="21"/>
            <w:lang w:val="fr-FR"/>
          </w:rPr>
          <w:t>https://finances.belgium.be/fr/sur_le_spf/structure_et_services/administrations_generales/tr%C3%A9sorerie/contr%C3%B4le-des-instruments-1-2</w:t>
        </w:r>
      </w:hyperlink>
    </w:p>
    <w:p w14:paraId="4C0EC36F" w14:textId="77777777" w:rsidR="004D598B" w:rsidRPr="006050EE" w:rsidRDefault="004D598B" w:rsidP="006050EE">
      <w:pPr>
        <w:numPr>
          <w:ilvl w:val="0"/>
          <w:numId w:val="22"/>
        </w:numPr>
        <w:spacing w:line="240" w:lineRule="auto"/>
        <w:jc w:val="both"/>
        <w:rPr>
          <w:rStyle w:val="eop"/>
          <w:rFonts w:eastAsia="Times New Roman" w:cs="Segoe UI"/>
          <w:color w:val="auto"/>
          <w:szCs w:val="21"/>
          <w:lang w:val="fr-FR" w:eastAsia="nl-BE"/>
        </w:rPr>
      </w:pPr>
      <w:r w:rsidRPr="006050EE">
        <w:rPr>
          <w:rStyle w:val="eop"/>
          <w:rFonts w:cs="Segoe UI"/>
          <w:szCs w:val="21"/>
          <w:lang w:val="fr-FR"/>
        </w:rPr>
        <w:t xml:space="preserve"> </w:t>
      </w:r>
      <w:r w:rsidRPr="006050EE">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6D6C6824" w14:textId="104CB33B" w:rsidR="004D598B" w:rsidRPr="006050EE" w:rsidRDefault="004D598B" w:rsidP="006050EE">
      <w:pPr>
        <w:spacing w:line="240" w:lineRule="auto"/>
        <w:ind w:left="360"/>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Le soumissionnaire déclare formellement être en mesure, sur demande et sans délai, de fournir les certificats et autres formes de pièces justificatives visés, sauf si</w:t>
      </w:r>
      <w:r w:rsidR="006050EE" w:rsidRPr="006050EE">
        <w:rPr>
          <w:rStyle w:val="eop"/>
          <w:rFonts w:eastAsia="Times New Roman" w:cs="Segoe UI"/>
          <w:color w:val="auto"/>
          <w:szCs w:val="21"/>
          <w:lang w:val="fr-FR" w:eastAsia="nl-BE"/>
        </w:rPr>
        <w:t xml:space="preserve"> </w:t>
      </w:r>
      <w:r w:rsidRPr="006050EE">
        <w:rPr>
          <w:rStyle w:val="eop"/>
          <w:rFonts w:eastAsia="Times New Roman" w:cs="Segoe UI"/>
          <w:color w:val="auto"/>
          <w:szCs w:val="21"/>
          <w:lang w:val="fr-FR" w:eastAsia="nl-BE"/>
        </w:rPr>
        <w:t xml:space="preserve">: </w:t>
      </w:r>
    </w:p>
    <w:p w14:paraId="72E41FB7" w14:textId="3467CB77" w:rsidR="004D598B" w:rsidRPr="006050EE" w:rsidRDefault="004D598B" w:rsidP="006050EE">
      <w:pPr>
        <w:tabs>
          <w:tab w:val="left" w:pos="851"/>
        </w:tabs>
        <w:spacing w:line="240" w:lineRule="auto"/>
        <w:ind w:left="708"/>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a.</w:t>
      </w:r>
      <w:r w:rsidR="006050EE">
        <w:rPr>
          <w:rStyle w:val="eop"/>
          <w:rFonts w:eastAsia="Times New Roman" w:cs="Segoe UI"/>
          <w:color w:val="auto"/>
          <w:szCs w:val="21"/>
          <w:lang w:val="fr-FR" w:eastAsia="nl-BE"/>
        </w:rPr>
        <w:t xml:space="preserve"> </w:t>
      </w:r>
      <w:r w:rsidRPr="006050EE">
        <w:rPr>
          <w:rStyle w:val="eop"/>
          <w:rFonts w:eastAsia="Times New Roman" w:cs="Segoe UI"/>
          <w:color w:val="auto"/>
          <w:szCs w:val="21"/>
          <w:lang w:val="fr-FR" w:eastAsia="nl-BE"/>
        </w:rPr>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0C4895" w:rsidRPr="006050EE">
        <w:rPr>
          <w:rStyle w:val="eop"/>
          <w:rFonts w:eastAsia="Times New Roman" w:cs="Segoe UI"/>
          <w:color w:val="auto"/>
          <w:szCs w:val="21"/>
          <w:lang w:val="fr-FR" w:eastAsia="nl-BE"/>
        </w:rPr>
        <w:t xml:space="preserve"> </w:t>
      </w:r>
      <w:r w:rsidRPr="006050EE">
        <w:rPr>
          <w:rStyle w:val="eop"/>
          <w:rFonts w:eastAsia="Times New Roman" w:cs="Segoe UI"/>
          <w:color w:val="auto"/>
          <w:szCs w:val="21"/>
          <w:lang w:val="fr-FR" w:eastAsia="nl-BE"/>
        </w:rPr>
        <w:t xml:space="preserve">; </w:t>
      </w:r>
    </w:p>
    <w:p w14:paraId="34A1AC63" w14:textId="3EB4B867" w:rsidR="004D598B" w:rsidRPr="006050EE" w:rsidRDefault="004D598B" w:rsidP="006050EE">
      <w:pPr>
        <w:spacing w:line="240" w:lineRule="auto"/>
        <w:ind w:left="360" w:firstLine="348"/>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b.</w:t>
      </w:r>
      <w:r w:rsidR="006050EE">
        <w:rPr>
          <w:rStyle w:val="eop"/>
          <w:rFonts w:eastAsia="Times New Roman" w:cs="Segoe UI"/>
          <w:color w:val="auto"/>
          <w:szCs w:val="21"/>
          <w:lang w:val="fr-FR" w:eastAsia="nl-BE"/>
        </w:rPr>
        <w:t xml:space="preserve"> </w:t>
      </w:r>
      <w:r w:rsidRPr="006050EE">
        <w:rPr>
          <w:rStyle w:val="eop"/>
          <w:rFonts w:eastAsia="Times New Roman" w:cs="Segoe UI"/>
          <w:color w:val="auto"/>
          <w:szCs w:val="21"/>
          <w:lang w:val="fr-FR" w:eastAsia="nl-BE"/>
        </w:rPr>
        <w:t xml:space="preserve">Enabel est déjà en possession des documents concernés. </w:t>
      </w:r>
    </w:p>
    <w:p w14:paraId="395F2403" w14:textId="77777777" w:rsidR="004D598B" w:rsidRPr="006050EE" w:rsidRDefault="004D598B" w:rsidP="006050EE">
      <w:pPr>
        <w:spacing w:line="240" w:lineRule="auto"/>
        <w:ind w:left="708"/>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11F55CF6" w14:textId="13564B94" w:rsidR="004D598B" w:rsidRPr="006050EE" w:rsidRDefault="004D598B" w:rsidP="006050EE">
      <w:pPr>
        <w:ind w:left="360"/>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Date</w:t>
      </w:r>
      <w:r w:rsidR="00133716" w:rsidRPr="006050EE">
        <w:rPr>
          <w:rStyle w:val="eop"/>
          <w:rFonts w:eastAsia="Times New Roman" w:cs="Segoe UI"/>
          <w:color w:val="auto"/>
          <w:szCs w:val="21"/>
          <w:lang w:val="fr-FR" w:eastAsia="nl-BE"/>
        </w:rPr>
        <w:t xml:space="preserve"> : </w:t>
      </w:r>
    </w:p>
    <w:p w14:paraId="0CFC02FE" w14:textId="2A9CE6CE" w:rsidR="004D598B" w:rsidRPr="006050EE" w:rsidRDefault="004D598B" w:rsidP="006050EE">
      <w:pPr>
        <w:ind w:left="360"/>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Localisation</w:t>
      </w:r>
      <w:r w:rsidR="00133716" w:rsidRPr="006050EE">
        <w:rPr>
          <w:rStyle w:val="eop"/>
          <w:rFonts w:eastAsia="Times New Roman" w:cs="Segoe UI"/>
          <w:color w:val="auto"/>
          <w:szCs w:val="21"/>
          <w:lang w:val="fr-FR" w:eastAsia="nl-BE"/>
        </w:rPr>
        <w:t xml:space="preserve"> : </w:t>
      </w:r>
    </w:p>
    <w:p w14:paraId="6EA70454" w14:textId="5D73D362" w:rsidR="00133716" w:rsidRPr="006050EE" w:rsidRDefault="004D598B" w:rsidP="006050EE">
      <w:pPr>
        <w:ind w:left="360"/>
        <w:jc w:val="both"/>
        <w:rPr>
          <w:rStyle w:val="eop"/>
          <w:rFonts w:eastAsia="Times New Roman" w:cs="Segoe UI"/>
          <w:color w:val="auto"/>
          <w:szCs w:val="21"/>
          <w:lang w:val="fr-FR" w:eastAsia="nl-BE"/>
        </w:rPr>
      </w:pPr>
      <w:r w:rsidRPr="006050EE">
        <w:rPr>
          <w:rStyle w:val="eop"/>
          <w:rFonts w:eastAsia="Times New Roman" w:cs="Segoe UI"/>
          <w:color w:val="auto"/>
          <w:szCs w:val="21"/>
          <w:lang w:val="fr-FR" w:eastAsia="nl-BE"/>
        </w:rPr>
        <w:t>Signature</w:t>
      </w:r>
      <w:r w:rsidR="00133716" w:rsidRPr="006050EE">
        <w:rPr>
          <w:rStyle w:val="eop"/>
          <w:rFonts w:eastAsia="Times New Roman" w:cs="Segoe UI"/>
          <w:color w:val="auto"/>
          <w:szCs w:val="21"/>
          <w:lang w:val="fr-FR" w:eastAsia="nl-BE"/>
        </w:rPr>
        <w:t xml:space="preserve"> : </w:t>
      </w:r>
    </w:p>
    <w:p w14:paraId="27BE61F9" w14:textId="77777777" w:rsidR="00133716" w:rsidRPr="00133716" w:rsidRDefault="00133716" w:rsidP="00133716">
      <w:pPr>
        <w:pStyle w:val="Titre2"/>
      </w:pPr>
      <w:bookmarkStart w:id="184" w:name="_Toc163650859"/>
      <w:bookmarkStart w:id="185" w:name="_Toc174609884"/>
      <w:r w:rsidRPr="00133716">
        <w:lastRenderedPageBreak/>
        <w:t>Déclaration intégrité soumissionnaires</w:t>
      </w:r>
      <w:bookmarkEnd w:id="184"/>
      <w:bookmarkEnd w:id="185"/>
    </w:p>
    <w:p w14:paraId="6660ED85" w14:textId="77777777" w:rsidR="00881430" w:rsidRPr="006050EE" w:rsidRDefault="00881430" w:rsidP="00133716">
      <w:pPr>
        <w:widowControl w:val="0"/>
        <w:suppressAutoHyphens/>
        <w:spacing w:before="60" w:after="60" w:line="288" w:lineRule="auto"/>
        <w:jc w:val="both"/>
        <w:rPr>
          <w:kern w:val="18"/>
          <w:sz w:val="16"/>
          <w:szCs w:val="16"/>
        </w:rPr>
      </w:pPr>
    </w:p>
    <w:p w14:paraId="4DC15C48" w14:textId="64E954A3" w:rsidR="00133716" w:rsidRPr="006050EE" w:rsidRDefault="00133716" w:rsidP="00133716">
      <w:pPr>
        <w:widowControl w:val="0"/>
        <w:suppressAutoHyphens/>
        <w:spacing w:before="60" w:after="60" w:line="288" w:lineRule="auto"/>
        <w:jc w:val="both"/>
        <w:rPr>
          <w:kern w:val="18"/>
          <w:szCs w:val="21"/>
        </w:rPr>
      </w:pPr>
      <w:r w:rsidRPr="006050EE">
        <w:rPr>
          <w:kern w:val="18"/>
          <w:szCs w:val="21"/>
        </w:rPr>
        <w:t>Par la présente, je / nous, agissant en ma/notre qualité de représentant(s) légal/légaux du soumissionnaire précité, déclare/</w:t>
      </w:r>
      <w:proofErr w:type="spellStart"/>
      <w:r w:rsidRPr="006050EE">
        <w:rPr>
          <w:kern w:val="18"/>
          <w:szCs w:val="21"/>
        </w:rPr>
        <w:t>rons</w:t>
      </w:r>
      <w:proofErr w:type="spellEnd"/>
      <w:r w:rsidRPr="006050EE">
        <w:rPr>
          <w:kern w:val="18"/>
          <w:szCs w:val="21"/>
        </w:rPr>
        <w:t xml:space="preserve"> ce qui suit : </w:t>
      </w:r>
    </w:p>
    <w:p w14:paraId="0DFE134C" w14:textId="77777777" w:rsidR="00133716" w:rsidRPr="006050EE" w:rsidRDefault="00133716" w:rsidP="00133716">
      <w:pPr>
        <w:numPr>
          <w:ilvl w:val="0"/>
          <w:numId w:val="10"/>
        </w:numPr>
        <w:tabs>
          <w:tab w:val="left" w:pos="720"/>
        </w:tabs>
        <w:spacing w:after="0" w:line="280" w:lineRule="auto"/>
        <w:jc w:val="both"/>
        <w:rPr>
          <w:szCs w:val="21"/>
          <w:lang w:val="fr-FR"/>
        </w:rPr>
      </w:pPr>
      <w:r w:rsidRPr="006050EE">
        <w:rPr>
          <w:szCs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736F59E" w14:textId="77777777" w:rsidR="00133716" w:rsidRPr="006050EE" w:rsidRDefault="00133716" w:rsidP="00133716">
      <w:pPr>
        <w:numPr>
          <w:ilvl w:val="0"/>
          <w:numId w:val="10"/>
        </w:numPr>
        <w:tabs>
          <w:tab w:val="left" w:pos="720"/>
        </w:tabs>
        <w:spacing w:after="0" w:line="280" w:lineRule="auto"/>
        <w:jc w:val="both"/>
        <w:rPr>
          <w:szCs w:val="21"/>
          <w:lang w:val="fr-FR"/>
        </w:rPr>
      </w:pPr>
      <w:r w:rsidRPr="006050EE">
        <w:rPr>
          <w:szCs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2799247" w14:textId="77777777" w:rsidR="00133716" w:rsidRPr="006050EE" w:rsidRDefault="00133716" w:rsidP="00133716">
      <w:pPr>
        <w:numPr>
          <w:ilvl w:val="0"/>
          <w:numId w:val="10"/>
        </w:numPr>
        <w:tabs>
          <w:tab w:val="left" w:pos="720"/>
        </w:tabs>
        <w:spacing w:after="0" w:line="280" w:lineRule="auto"/>
        <w:jc w:val="both"/>
        <w:rPr>
          <w:szCs w:val="21"/>
          <w:lang w:val="fr-FR"/>
        </w:rPr>
      </w:pPr>
      <w:r w:rsidRPr="006050EE">
        <w:rPr>
          <w:szCs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6050EE">
        <w:rPr>
          <w:szCs w:val="21"/>
          <w:lang w:val="fr-FR"/>
        </w:rPr>
        <w:t>rons</w:t>
      </w:r>
      <w:proofErr w:type="spellEnd"/>
      <w:r w:rsidRPr="006050EE">
        <w:rPr>
          <w:szCs w:val="21"/>
          <w:lang w:val="fr-FR"/>
        </w:rPr>
        <w:t xml:space="preserve"> souscrire et respecter entièrement ces articles.</w:t>
      </w:r>
    </w:p>
    <w:p w14:paraId="4CED8C80" w14:textId="77777777" w:rsidR="00133716" w:rsidRPr="006050EE" w:rsidRDefault="00133716" w:rsidP="00133716">
      <w:pPr>
        <w:widowControl w:val="0"/>
        <w:suppressAutoHyphens/>
        <w:spacing w:before="60" w:after="60" w:line="288" w:lineRule="auto"/>
        <w:jc w:val="both"/>
        <w:rPr>
          <w:kern w:val="18"/>
          <w:sz w:val="16"/>
          <w:szCs w:val="16"/>
        </w:rPr>
      </w:pPr>
    </w:p>
    <w:p w14:paraId="5033FB1E" w14:textId="77777777" w:rsidR="00133716" w:rsidRPr="006050EE" w:rsidRDefault="00133716" w:rsidP="00133716">
      <w:pPr>
        <w:widowControl w:val="0"/>
        <w:suppressAutoHyphens/>
        <w:spacing w:before="60" w:after="60" w:line="288" w:lineRule="auto"/>
        <w:jc w:val="both"/>
        <w:rPr>
          <w:kern w:val="18"/>
          <w:szCs w:val="21"/>
        </w:rPr>
      </w:pPr>
      <w:r w:rsidRPr="006050EE">
        <w:rPr>
          <w:kern w:val="18"/>
          <w:szCs w:val="21"/>
        </w:rPr>
        <w:t>Si le marché précité devait être attribué au soumissionnaire, je/nous déclare/</w:t>
      </w:r>
      <w:proofErr w:type="spellStart"/>
      <w:r w:rsidRPr="006050EE">
        <w:rPr>
          <w:kern w:val="18"/>
          <w:szCs w:val="21"/>
        </w:rPr>
        <w:t>rons</w:t>
      </w:r>
      <w:proofErr w:type="spellEnd"/>
      <w:r w:rsidRPr="006050EE">
        <w:rPr>
          <w:kern w:val="18"/>
          <w:szCs w:val="21"/>
        </w:rPr>
        <w:t xml:space="preserve">, par ailleurs, marquer mon/notre accord avec les dispositions suivantes : </w:t>
      </w:r>
    </w:p>
    <w:p w14:paraId="753587F6" w14:textId="77777777" w:rsidR="00133716" w:rsidRPr="006050EE" w:rsidRDefault="00133716" w:rsidP="00133716">
      <w:pPr>
        <w:numPr>
          <w:ilvl w:val="0"/>
          <w:numId w:val="11"/>
        </w:numPr>
        <w:tabs>
          <w:tab w:val="left" w:pos="720"/>
        </w:tabs>
        <w:spacing w:after="0" w:line="280" w:lineRule="auto"/>
        <w:jc w:val="both"/>
        <w:rPr>
          <w:szCs w:val="21"/>
          <w:lang w:val="fr-FR"/>
        </w:rPr>
      </w:pPr>
      <w:r w:rsidRPr="006050EE">
        <w:rPr>
          <w:szCs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1ADCEF2" w14:textId="77777777" w:rsidR="00133716" w:rsidRPr="006050EE" w:rsidRDefault="00133716" w:rsidP="00133716">
      <w:pPr>
        <w:numPr>
          <w:ilvl w:val="0"/>
          <w:numId w:val="11"/>
        </w:numPr>
        <w:tabs>
          <w:tab w:val="left" w:pos="720"/>
        </w:tabs>
        <w:spacing w:after="0" w:line="280" w:lineRule="auto"/>
        <w:jc w:val="both"/>
        <w:rPr>
          <w:szCs w:val="21"/>
          <w:lang w:val="fr-FR"/>
        </w:rPr>
      </w:pPr>
      <w:r w:rsidRPr="006050EE">
        <w:rPr>
          <w:szCs w:val="21"/>
          <w:lang w:val="fr-FR"/>
        </w:rPr>
        <w:t>Tout contrat (marché public) sera résilié, dès lors qu’il s’avérerait que l’attribution du contrat ou son exécution aurait donné lieu à l’obtention ou l’offre des avantages appréciables en argent précités.</w:t>
      </w:r>
    </w:p>
    <w:p w14:paraId="23E8E704" w14:textId="77777777" w:rsidR="00133716" w:rsidRPr="006050EE" w:rsidRDefault="00133716" w:rsidP="00133716">
      <w:pPr>
        <w:numPr>
          <w:ilvl w:val="0"/>
          <w:numId w:val="11"/>
        </w:numPr>
        <w:tabs>
          <w:tab w:val="left" w:pos="720"/>
        </w:tabs>
        <w:spacing w:after="0" w:line="280" w:lineRule="auto"/>
        <w:jc w:val="both"/>
        <w:rPr>
          <w:szCs w:val="21"/>
          <w:lang w:val="fr-FR"/>
        </w:rPr>
      </w:pPr>
      <w:r w:rsidRPr="006050EE">
        <w:rPr>
          <w:szCs w:val="21"/>
          <w:lang w:val="fr-FR"/>
        </w:rPr>
        <w:t xml:space="preserve">Tout manquement à se conformer à une ou plusieurs des clauses déontologiques </w:t>
      </w:r>
      <w:r w:rsidRPr="006050EE">
        <w:rPr>
          <w:szCs w:val="21"/>
          <w:highlight w:val="yellow"/>
          <w:lang w:val="fr-FR"/>
        </w:rPr>
        <w:t>aboutira</w:t>
      </w:r>
      <w:r w:rsidRPr="006050EE">
        <w:rPr>
          <w:szCs w:val="21"/>
          <w:lang w:val="fr-FR"/>
        </w:rPr>
        <w:t xml:space="preserve"> à l’exclusion du contractant du présent marché et d’autres marchés publics pour Enabel.</w:t>
      </w:r>
    </w:p>
    <w:p w14:paraId="38F35AC5" w14:textId="77777777" w:rsidR="00133716" w:rsidRPr="006050EE" w:rsidRDefault="00133716" w:rsidP="006050EE">
      <w:pPr>
        <w:spacing w:after="0" w:line="240" w:lineRule="auto"/>
        <w:ind w:left="720"/>
        <w:jc w:val="both"/>
        <w:rPr>
          <w:sz w:val="16"/>
          <w:szCs w:val="16"/>
          <w:lang w:val="fr-FR"/>
        </w:rPr>
      </w:pPr>
    </w:p>
    <w:p w14:paraId="6AEE1AFE" w14:textId="77777777" w:rsidR="00133716" w:rsidRPr="006050EE" w:rsidRDefault="00133716" w:rsidP="00133716">
      <w:pPr>
        <w:widowControl w:val="0"/>
        <w:suppressAutoHyphens/>
        <w:spacing w:before="60" w:after="60" w:line="288" w:lineRule="auto"/>
        <w:jc w:val="both"/>
        <w:rPr>
          <w:kern w:val="18"/>
          <w:szCs w:val="21"/>
        </w:rPr>
      </w:pPr>
      <w:r w:rsidRPr="006050EE">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B8E83E6" w14:textId="3516433B" w:rsidR="00133716" w:rsidRPr="006050EE" w:rsidRDefault="00133716" w:rsidP="00133716">
      <w:pPr>
        <w:spacing w:after="120" w:line="480" w:lineRule="auto"/>
        <w:rPr>
          <w:kern w:val="18"/>
          <w:szCs w:val="21"/>
          <w:lang w:val="fr-FR"/>
        </w:rPr>
      </w:pPr>
      <w:r w:rsidRPr="006050EE">
        <w:rPr>
          <w:kern w:val="18"/>
          <w:szCs w:val="21"/>
          <w:lang w:val="fr-FR"/>
        </w:rPr>
        <w:t>Date</w:t>
      </w:r>
      <w:r w:rsidR="000C4895" w:rsidRPr="006050EE">
        <w:rPr>
          <w:kern w:val="18"/>
          <w:szCs w:val="21"/>
          <w:lang w:val="fr-FR"/>
        </w:rPr>
        <w:t> :</w:t>
      </w:r>
    </w:p>
    <w:p w14:paraId="3566F1B0" w14:textId="6E0C7DB2" w:rsidR="00133716" w:rsidRPr="006050EE" w:rsidRDefault="00133716" w:rsidP="00133716">
      <w:pPr>
        <w:spacing w:after="120" w:line="480" w:lineRule="auto"/>
        <w:rPr>
          <w:kern w:val="18"/>
          <w:szCs w:val="21"/>
          <w:lang w:val="fr-FR"/>
        </w:rPr>
      </w:pPr>
      <w:r w:rsidRPr="006050EE">
        <w:rPr>
          <w:kern w:val="18"/>
          <w:szCs w:val="21"/>
          <w:lang w:val="fr-FR"/>
        </w:rPr>
        <w:t>Localisation</w:t>
      </w:r>
      <w:r w:rsidR="000C4895" w:rsidRPr="006050EE">
        <w:rPr>
          <w:kern w:val="18"/>
          <w:szCs w:val="21"/>
          <w:lang w:val="fr-FR"/>
        </w:rPr>
        <w:t> :</w:t>
      </w:r>
    </w:p>
    <w:p w14:paraId="4952AC54" w14:textId="3D1F1E79" w:rsidR="00133716" w:rsidRPr="006050EE" w:rsidRDefault="00133716" w:rsidP="00133716">
      <w:pPr>
        <w:spacing w:after="120" w:line="480" w:lineRule="auto"/>
        <w:rPr>
          <w:kern w:val="18"/>
          <w:szCs w:val="21"/>
          <w:lang w:val="fr-FR"/>
        </w:rPr>
      </w:pPr>
      <w:r w:rsidRPr="006050EE">
        <w:rPr>
          <w:kern w:val="18"/>
          <w:szCs w:val="21"/>
          <w:lang w:val="fr-FR"/>
        </w:rPr>
        <w:t>Signature</w:t>
      </w:r>
      <w:r w:rsidR="000C4895" w:rsidRPr="006050EE">
        <w:rPr>
          <w:kern w:val="18"/>
          <w:szCs w:val="21"/>
          <w:lang w:val="fr-FR"/>
        </w:rPr>
        <w:t> :</w:t>
      </w:r>
    </w:p>
    <w:p w14:paraId="677B2CDE" w14:textId="77777777" w:rsidR="00133716" w:rsidRDefault="00133716" w:rsidP="004D598B">
      <w:pPr>
        <w:ind w:left="360"/>
        <w:rPr>
          <w:rStyle w:val="eop"/>
          <w:rFonts w:eastAsia="Times New Roman" w:cs="Segoe UI"/>
          <w:color w:val="auto"/>
          <w:sz w:val="20"/>
          <w:szCs w:val="20"/>
          <w:lang w:val="fr-FR" w:eastAsia="nl-BE"/>
        </w:rPr>
      </w:pPr>
    </w:p>
    <w:p w14:paraId="5C14DF10" w14:textId="77777777" w:rsidR="00133716" w:rsidRDefault="00133716" w:rsidP="004D598B">
      <w:pPr>
        <w:ind w:left="360"/>
        <w:rPr>
          <w:rStyle w:val="eop"/>
          <w:rFonts w:eastAsia="Times New Roman" w:cs="Segoe UI"/>
          <w:color w:val="auto"/>
          <w:sz w:val="20"/>
          <w:szCs w:val="20"/>
          <w:lang w:val="fr-FR" w:eastAsia="nl-BE"/>
        </w:rPr>
      </w:pPr>
    </w:p>
    <w:p w14:paraId="3F882467" w14:textId="77777777" w:rsidR="00881430" w:rsidRDefault="00881430" w:rsidP="004D598B">
      <w:pPr>
        <w:ind w:left="360"/>
        <w:rPr>
          <w:rStyle w:val="eop"/>
          <w:rFonts w:eastAsia="Times New Roman" w:cs="Segoe UI"/>
          <w:color w:val="auto"/>
          <w:sz w:val="20"/>
          <w:szCs w:val="20"/>
          <w:lang w:val="fr-FR" w:eastAsia="nl-BE"/>
        </w:rPr>
      </w:pPr>
    </w:p>
    <w:p w14:paraId="6A0AC236" w14:textId="77777777" w:rsidR="004D598B" w:rsidRDefault="004D598B" w:rsidP="004D598B">
      <w:pPr>
        <w:pStyle w:val="Titre2"/>
      </w:pPr>
      <w:bookmarkStart w:id="186" w:name="_Toc51592078"/>
      <w:bookmarkStart w:id="187" w:name="_Toc52268507"/>
      <w:bookmarkStart w:id="188" w:name="_Toc174609885"/>
      <w:r>
        <w:t>Documents à remettre – liste exhaustive</w:t>
      </w:r>
      <w:bookmarkEnd w:id="186"/>
      <w:bookmarkEnd w:id="187"/>
      <w:bookmarkEnd w:id="188"/>
    </w:p>
    <w:p w14:paraId="30E257B1" w14:textId="3ABBD6FC" w:rsidR="0072620C" w:rsidRDefault="0072620C" w:rsidP="004D598B"/>
    <w:p w14:paraId="134961FF" w14:textId="107949CC" w:rsidR="009D6500" w:rsidRDefault="00A2760E" w:rsidP="009D6500">
      <w:pPr>
        <w:pStyle w:val="Paragraphedeliste"/>
        <w:numPr>
          <w:ilvl w:val="3"/>
          <w:numId w:val="55"/>
        </w:numPr>
        <w:spacing w:line="360" w:lineRule="auto"/>
        <w:ind w:left="993" w:hanging="426"/>
        <w:jc w:val="both"/>
        <w:rPr>
          <w:szCs w:val="21"/>
        </w:rPr>
      </w:pPr>
      <w:r>
        <w:rPr>
          <w:szCs w:val="21"/>
        </w:rPr>
        <w:t xml:space="preserve">La </w:t>
      </w:r>
      <w:r w:rsidR="009D6500" w:rsidRPr="009D6500">
        <w:rPr>
          <w:szCs w:val="21"/>
        </w:rPr>
        <w:t>Fiche d’identification du soumissionnaire</w:t>
      </w:r>
      <w:r w:rsidR="009D6500">
        <w:rPr>
          <w:szCs w:val="21"/>
        </w:rPr>
        <w:t> ;</w:t>
      </w:r>
    </w:p>
    <w:p w14:paraId="00BA89CD" w14:textId="11968A73" w:rsidR="009D6500" w:rsidRDefault="009D6500" w:rsidP="009D6500">
      <w:pPr>
        <w:pStyle w:val="Paragraphedeliste"/>
        <w:numPr>
          <w:ilvl w:val="3"/>
          <w:numId w:val="55"/>
        </w:numPr>
        <w:spacing w:line="360" w:lineRule="auto"/>
        <w:ind w:left="993" w:hanging="426"/>
        <w:jc w:val="both"/>
        <w:rPr>
          <w:szCs w:val="21"/>
        </w:rPr>
      </w:pPr>
      <w:r w:rsidRPr="009D6500">
        <w:rPr>
          <w:szCs w:val="21"/>
        </w:rPr>
        <w:t>Pouvoir de signature</w:t>
      </w:r>
      <w:r>
        <w:rPr>
          <w:szCs w:val="21"/>
        </w:rPr>
        <w:t xml:space="preserve"> : </w:t>
      </w:r>
      <w:r w:rsidR="006050EE">
        <w:rPr>
          <w:szCs w:val="21"/>
        </w:rPr>
        <w:t xml:space="preserve">les statuts ou </w:t>
      </w:r>
      <w:r w:rsidRPr="009D6500">
        <w:rPr>
          <w:szCs w:val="21"/>
        </w:rPr>
        <w:t>tout autre document probant qui démontre la capacité du signataire de l’offre à engager le soumissionnaire dans le cadre du présent marché</w:t>
      </w:r>
      <w:r w:rsidR="001B3C62">
        <w:rPr>
          <w:szCs w:val="21"/>
        </w:rPr>
        <w:t xml:space="preserve"> </w:t>
      </w:r>
      <w:r>
        <w:rPr>
          <w:szCs w:val="21"/>
        </w:rPr>
        <w:t>;</w:t>
      </w:r>
    </w:p>
    <w:p w14:paraId="0E08F5CA" w14:textId="45BA3328" w:rsidR="009D6500" w:rsidRDefault="009D6500" w:rsidP="009D6500">
      <w:pPr>
        <w:pStyle w:val="Paragraphedeliste"/>
        <w:numPr>
          <w:ilvl w:val="3"/>
          <w:numId w:val="55"/>
        </w:numPr>
        <w:spacing w:line="360" w:lineRule="auto"/>
        <w:ind w:left="993" w:hanging="426"/>
        <w:jc w:val="both"/>
        <w:rPr>
          <w:szCs w:val="21"/>
        </w:rPr>
      </w:pPr>
      <w:r>
        <w:rPr>
          <w:szCs w:val="21"/>
        </w:rPr>
        <w:t>La déclaration sur l’honneur (signée) ;</w:t>
      </w:r>
    </w:p>
    <w:p w14:paraId="08C9EDF3" w14:textId="77777777" w:rsidR="009D6500" w:rsidRPr="00802E35" w:rsidRDefault="009D6500" w:rsidP="009D6500">
      <w:pPr>
        <w:pStyle w:val="Paragraphedeliste"/>
        <w:numPr>
          <w:ilvl w:val="3"/>
          <w:numId w:val="55"/>
        </w:numPr>
        <w:spacing w:line="360" w:lineRule="auto"/>
        <w:ind w:left="993" w:hanging="426"/>
        <w:jc w:val="both"/>
        <w:rPr>
          <w:szCs w:val="21"/>
        </w:rPr>
      </w:pPr>
      <w:r>
        <w:rPr>
          <w:szCs w:val="21"/>
        </w:rPr>
        <w:t>La déclaration d’intégrité (signée).</w:t>
      </w:r>
    </w:p>
    <w:p w14:paraId="6CED54FC" w14:textId="32712071" w:rsidR="00802E35" w:rsidRPr="00802E35" w:rsidRDefault="00802E35" w:rsidP="009D6500">
      <w:pPr>
        <w:pStyle w:val="Paragraphedeliste"/>
        <w:numPr>
          <w:ilvl w:val="3"/>
          <w:numId w:val="55"/>
        </w:numPr>
        <w:spacing w:line="360" w:lineRule="auto"/>
        <w:ind w:left="993" w:hanging="426"/>
        <w:jc w:val="both"/>
        <w:rPr>
          <w:szCs w:val="21"/>
        </w:rPr>
      </w:pPr>
      <w:r w:rsidRPr="00802E35">
        <w:rPr>
          <w:rFonts w:cs="Arial"/>
          <w:kern w:val="18"/>
          <w:szCs w:val="21"/>
        </w:rPr>
        <w:t>Les</w:t>
      </w:r>
      <w:r w:rsidR="009C7F02" w:rsidRPr="00802E35">
        <w:rPr>
          <w:rFonts w:cs="Arial"/>
          <w:kern w:val="18"/>
          <w:szCs w:val="21"/>
        </w:rPr>
        <w:t xml:space="preserve"> fiches techniques des fournitures + options à livrer dûment complétées ;</w:t>
      </w:r>
    </w:p>
    <w:p w14:paraId="3AACE48A" w14:textId="45506605" w:rsidR="00802E35" w:rsidRPr="00802E35" w:rsidRDefault="00802E35" w:rsidP="009D6500">
      <w:pPr>
        <w:pStyle w:val="Paragraphedeliste"/>
        <w:numPr>
          <w:ilvl w:val="3"/>
          <w:numId w:val="55"/>
        </w:numPr>
        <w:spacing w:line="360" w:lineRule="auto"/>
        <w:ind w:left="993" w:hanging="426"/>
        <w:jc w:val="both"/>
        <w:rPr>
          <w:szCs w:val="21"/>
        </w:rPr>
      </w:pPr>
      <w:r w:rsidRPr="00802E35">
        <w:rPr>
          <w:rFonts w:cs="Arial"/>
          <w:kern w:val="18"/>
          <w:szCs w:val="21"/>
        </w:rPr>
        <w:t>Les</w:t>
      </w:r>
      <w:r w:rsidR="009C7F02" w:rsidRPr="00802E35">
        <w:rPr>
          <w:rFonts w:cs="Arial"/>
          <w:kern w:val="18"/>
          <w:szCs w:val="21"/>
        </w:rPr>
        <w:t xml:space="preserve"> certificats et attestations d’origine des fournitures qui seront livrées</w:t>
      </w:r>
      <w:r w:rsidR="009D6500">
        <w:rPr>
          <w:rFonts w:cs="Arial"/>
          <w:kern w:val="18"/>
          <w:szCs w:val="21"/>
        </w:rPr>
        <w:t xml:space="preserve"> </w:t>
      </w:r>
      <w:r w:rsidR="009C7F02" w:rsidRPr="00802E35">
        <w:rPr>
          <w:rFonts w:cs="Arial"/>
          <w:kern w:val="18"/>
          <w:szCs w:val="21"/>
        </w:rPr>
        <w:t>;</w:t>
      </w:r>
    </w:p>
    <w:p w14:paraId="6FD978DA" w14:textId="1D896593" w:rsidR="00802E35" w:rsidRPr="009D6500" w:rsidRDefault="00802E35" w:rsidP="009D6500">
      <w:pPr>
        <w:pStyle w:val="Paragraphedeliste"/>
        <w:numPr>
          <w:ilvl w:val="3"/>
          <w:numId w:val="55"/>
        </w:numPr>
        <w:spacing w:line="360" w:lineRule="auto"/>
        <w:ind w:left="993" w:hanging="426"/>
        <w:jc w:val="both"/>
        <w:rPr>
          <w:szCs w:val="21"/>
        </w:rPr>
      </w:pPr>
      <w:r w:rsidRPr="00802E35">
        <w:rPr>
          <w:rFonts w:cs="Arial"/>
          <w:kern w:val="18"/>
          <w:szCs w:val="21"/>
        </w:rPr>
        <w:t>Le Formulaire d’offre – prix (complété et signé) ;</w:t>
      </w:r>
    </w:p>
    <w:p w14:paraId="0372E1A1" w14:textId="3D36DF5E" w:rsidR="009D6500" w:rsidRPr="009D6500" w:rsidRDefault="00A2760E" w:rsidP="009D6500">
      <w:pPr>
        <w:pStyle w:val="Paragraphedeliste"/>
        <w:numPr>
          <w:ilvl w:val="3"/>
          <w:numId w:val="55"/>
        </w:numPr>
        <w:spacing w:line="360" w:lineRule="auto"/>
        <w:ind w:left="993" w:hanging="426"/>
        <w:jc w:val="both"/>
        <w:rPr>
          <w:szCs w:val="21"/>
        </w:rPr>
      </w:pPr>
      <w:r>
        <w:rPr>
          <w:szCs w:val="21"/>
        </w:rPr>
        <w:t xml:space="preserve">La </w:t>
      </w:r>
      <w:r w:rsidR="009D6500" w:rsidRPr="009D6500">
        <w:rPr>
          <w:szCs w:val="21"/>
        </w:rPr>
        <w:t>Liste des outillages et des</w:t>
      </w:r>
      <w:r w:rsidR="009D6500">
        <w:rPr>
          <w:szCs w:val="21"/>
        </w:rPr>
        <w:t xml:space="preserve"> </w:t>
      </w:r>
      <w:r w:rsidR="009D6500" w:rsidRPr="009D6500">
        <w:rPr>
          <w:szCs w:val="21"/>
        </w:rPr>
        <w:t>autres pièces livrés avec la moto</w:t>
      </w:r>
      <w:r w:rsidR="009D6500">
        <w:rPr>
          <w:szCs w:val="21"/>
        </w:rPr>
        <w:t> ;</w:t>
      </w:r>
    </w:p>
    <w:p w14:paraId="08C55DDA" w14:textId="75F9EE57" w:rsidR="00802E35" w:rsidRPr="00802E35" w:rsidRDefault="00802E35" w:rsidP="009D6500">
      <w:pPr>
        <w:pStyle w:val="Paragraphedeliste"/>
        <w:numPr>
          <w:ilvl w:val="3"/>
          <w:numId w:val="55"/>
        </w:numPr>
        <w:spacing w:line="360" w:lineRule="auto"/>
        <w:ind w:left="993" w:hanging="426"/>
        <w:jc w:val="both"/>
        <w:rPr>
          <w:szCs w:val="21"/>
        </w:rPr>
      </w:pPr>
      <w:r w:rsidRPr="00802E35">
        <w:rPr>
          <w:rFonts w:cs="Arial"/>
          <w:kern w:val="18"/>
          <w:szCs w:val="21"/>
        </w:rPr>
        <w:t>Une</w:t>
      </w:r>
      <w:r w:rsidR="009C7F02" w:rsidRPr="00802E35">
        <w:rPr>
          <w:rFonts w:cs="Arial"/>
          <w:kern w:val="18"/>
          <w:szCs w:val="21"/>
        </w:rPr>
        <w:t xml:space="preserve"> épure</w:t>
      </w:r>
      <w:r w:rsidR="008A6082">
        <w:rPr>
          <w:rFonts w:cs="Arial"/>
          <w:kern w:val="18"/>
          <w:szCs w:val="21"/>
        </w:rPr>
        <w:t>/</w:t>
      </w:r>
      <w:r w:rsidR="009C7F02" w:rsidRPr="00802E35">
        <w:rPr>
          <w:rFonts w:cs="Arial"/>
          <w:kern w:val="18"/>
          <w:szCs w:val="21"/>
        </w:rPr>
        <w:t xml:space="preserve">photos représentant la moto </w:t>
      </w:r>
      <w:r w:rsidRPr="00802E35">
        <w:rPr>
          <w:rFonts w:cs="Arial"/>
          <w:kern w:val="18"/>
          <w:szCs w:val="21"/>
        </w:rPr>
        <w:t>;</w:t>
      </w:r>
    </w:p>
    <w:p w14:paraId="7A0258EA" w14:textId="77777777" w:rsidR="00802E35" w:rsidRPr="00802E35" w:rsidRDefault="00802E35" w:rsidP="009D6500">
      <w:pPr>
        <w:pStyle w:val="Paragraphedeliste"/>
        <w:numPr>
          <w:ilvl w:val="3"/>
          <w:numId w:val="55"/>
        </w:numPr>
        <w:spacing w:line="360" w:lineRule="auto"/>
        <w:ind w:left="993" w:hanging="426"/>
        <w:jc w:val="both"/>
        <w:rPr>
          <w:szCs w:val="21"/>
        </w:rPr>
      </w:pPr>
      <w:r w:rsidRPr="00802E35">
        <w:rPr>
          <w:szCs w:val="21"/>
        </w:rPr>
        <w:t>Un document certifiant la période de garantie ;</w:t>
      </w:r>
    </w:p>
    <w:p w14:paraId="4F2B89A5" w14:textId="297FB45D" w:rsidR="009D6500" w:rsidRDefault="009D6500" w:rsidP="009D6500">
      <w:pPr>
        <w:pStyle w:val="Paragraphedeliste"/>
        <w:numPr>
          <w:ilvl w:val="3"/>
          <w:numId w:val="55"/>
        </w:numPr>
        <w:spacing w:line="360" w:lineRule="auto"/>
        <w:ind w:left="993" w:hanging="426"/>
        <w:jc w:val="both"/>
        <w:rPr>
          <w:szCs w:val="21"/>
        </w:rPr>
      </w:pPr>
      <w:r w:rsidRPr="009D6500">
        <w:rPr>
          <w:szCs w:val="21"/>
        </w:rPr>
        <w:t>Agrément de circulation de la moto</w:t>
      </w:r>
      <w:r w:rsidR="001C6BB4">
        <w:rPr>
          <w:szCs w:val="21"/>
        </w:rPr>
        <w:t>.</w:t>
      </w:r>
    </w:p>
    <w:p w14:paraId="3BFEB246" w14:textId="77777777" w:rsidR="00BD0085" w:rsidRPr="00BD0085" w:rsidRDefault="00BD0085" w:rsidP="00BD0085">
      <w:pPr>
        <w:rPr>
          <w:lang w:val="fr-FR"/>
        </w:rPr>
      </w:pPr>
    </w:p>
    <w:p w14:paraId="350A05FD" w14:textId="77777777" w:rsidR="00BD0085" w:rsidRPr="00BD0085" w:rsidRDefault="00BD0085" w:rsidP="00BD0085">
      <w:pPr>
        <w:rPr>
          <w:lang w:val="fr-FR"/>
        </w:rPr>
      </w:pPr>
    </w:p>
    <w:p w14:paraId="7FF4EC97" w14:textId="77777777" w:rsidR="004D598B" w:rsidRPr="004D598B" w:rsidRDefault="004D598B" w:rsidP="004D598B"/>
    <w:sectPr w:rsidR="004D598B" w:rsidRPr="004D598B"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1CE2E" w14:textId="77777777" w:rsidR="00317E51" w:rsidRDefault="00317E51" w:rsidP="00C913B3">
      <w:pPr>
        <w:spacing w:after="0" w:line="240" w:lineRule="auto"/>
      </w:pPr>
      <w:r>
        <w:separator/>
      </w:r>
    </w:p>
  </w:endnote>
  <w:endnote w:type="continuationSeparator" w:id="0">
    <w:p w14:paraId="15E9353C" w14:textId="77777777" w:rsidR="00317E51" w:rsidRDefault="00317E51"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737B8B1E" w:rsidR="005E14CE" w:rsidRPr="00C63E49" w:rsidRDefault="005E14CE" w:rsidP="004B0850">
    <w:pPr>
      <w:pStyle w:val="Pieddepage"/>
      <w:tabs>
        <w:tab w:val="clear" w:pos="9072"/>
        <w:tab w:val="right" w:pos="9070"/>
      </w:tabs>
      <w:rPr>
        <w:color w:val="C00000"/>
        <w:sz w:val="16"/>
        <w:szCs w:val="16"/>
      </w:rPr>
    </w:pPr>
    <w:r w:rsidRPr="00C63E49">
      <w:rPr>
        <w:color w:val="C00000"/>
        <w:sz w:val="16"/>
        <w:szCs w:val="16"/>
      </w:rPr>
      <w:t xml:space="preserve">CSC </w:t>
    </w:r>
    <w:r w:rsidR="00C63E49" w:rsidRPr="00C63E49">
      <w:rPr>
        <w:color w:val="C00000"/>
        <w:sz w:val="16"/>
        <w:szCs w:val="16"/>
      </w:rPr>
      <w:t>COD2299611SH6-10079_</w:t>
    </w:r>
    <w:r w:rsidR="00C63E49" w:rsidRPr="00C63E49">
      <w:rPr>
        <w:color w:val="C00000"/>
      </w:rPr>
      <w:t xml:space="preserve"> </w:t>
    </w:r>
    <w:r w:rsidR="00C63E49" w:rsidRPr="00C63E49">
      <w:rPr>
        <w:color w:val="C00000"/>
        <w:sz w:val="16"/>
        <w:szCs w:val="16"/>
      </w:rPr>
      <w:t>Acquisition des motos pour les Interventions d’Enabel en RDC</w:t>
    </w:r>
  </w:p>
  <w:p w14:paraId="304CCBB9" w14:textId="403327B0" w:rsidR="005E14CE" w:rsidRDefault="006A0B02">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39BDC4C9">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27355D56" w:rsidR="005E14CE" w:rsidRDefault="006A0B02">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04C57C1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0E65AE0" w:rsidR="005E14CE" w:rsidRDefault="006A0B02">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449FC8C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5E4F2" w14:textId="77777777" w:rsidR="00317E51" w:rsidRDefault="00317E51" w:rsidP="00C913B3">
      <w:pPr>
        <w:spacing w:after="0" w:line="240" w:lineRule="auto"/>
      </w:pPr>
      <w:r>
        <w:separator/>
      </w:r>
    </w:p>
  </w:footnote>
  <w:footnote w:type="continuationSeparator" w:id="0">
    <w:p w14:paraId="66AA13D6" w14:textId="77777777" w:rsidR="00317E51" w:rsidRDefault="00317E51"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4E32A4A7" w:rsidR="005E14CE" w:rsidRPr="00C81AA0" w:rsidRDefault="005E14CE" w:rsidP="0067285B">
      <w:pPr>
        <w:pStyle w:val="Notedebasdepage"/>
      </w:pPr>
      <w:r w:rsidRPr="00C81AA0">
        <w:rPr>
          <w:rStyle w:val="Appelnotedebasdep"/>
        </w:rPr>
        <w:footnoteRef/>
      </w:r>
      <w:r w:rsidRPr="00C81AA0">
        <w:t xml:space="preserve"> </w:t>
      </w:r>
      <w:hyperlink r:id="rId1" w:history="1">
        <w:r w:rsidR="00837E53" w:rsidRPr="004F4A13">
          <w:rPr>
            <w:rStyle w:val="Lienhypertexte"/>
          </w:rPr>
          <w:t>http://www.ilo.org/ilolex/french/convdisp1.htm</w:t>
        </w:r>
      </w:hyperlink>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EAF1089" w:rsidR="004D598B" w:rsidRDefault="004D598B" w:rsidP="004D598B">
      <w:pPr>
        <w:pStyle w:val="Notedebasdepage"/>
      </w:pPr>
      <w:r>
        <w:rPr>
          <w:rStyle w:val="Appelnotedebasdep"/>
        </w:rPr>
        <w:footnoteRef/>
      </w:r>
      <w:r>
        <w:t xml:space="preserve"> </w:t>
      </w:r>
      <w:r w:rsidRPr="000D3026">
        <w:t>A défaut des autres documents d'identités</w:t>
      </w:r>
      <w:r w:rsidR="00DF6D88">
        <w:t xml:space="preserve"> </w:t>
      </w:r>
      <w:r w:rsidRPr="000D3026">
        <w:t>: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6A81AB6D" w:rsidR="004D598B" w:rsidRDefault="004D598B" w:rsidP="004D598B">
      <w:pPr>
        <w:pStyle w:val="Notedebasdepage"/>
      </w:pPr>
      <w:r>
        <w:rPr>
          <w:rStyle w:val="Appelnotedebasdep"/>
        </w:rPr>
        <w:footnoteRef/>
      </w:r>
      <w:r>
        <w:t xml:space="preserve"> </w:t>
      </w:r>
      <w:r w:rsidRPr="00FC215D">
        <w:t>Entité de droit public DOTÉE DE LA PERSONNALITÉ JURIDIQUE</w:t>
      </w:r>
      <w:r w:rsidR="00DF6D88">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E09509B" w:rsidR="005E14CE" w:rsidRDefault="006A0B02"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20EDCE1F">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5D70560F" w:rsidR="005E14CE" w:rsidRDefault="006A0B02"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620463A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3DB23FAE">
      <w:start w:val="6"/>
      <w:numFmt w:val="decimal"/>
      <w:lvlText w:val="%1."/>
      <w:lvlJc w:val="left"/>
      <w:pPr>
        <w:tabs>
          <w:tab w:val="num" w:pos="720"/>
        </w:tabs>
        <w:ind w:left="720" w:hanging="360"/>
      </w:pPr>
    </w:lvl>
    <w:lvl w:ilvl="1" w:tplc="4C40920C" w:tentative="1">
      <w:start w:val="1"/>
      <w:numFmt w:val="decimal"/>
      <w:lvlText w:val="%2."/>
      <w:lvlJc w:val="left"/>
      <w:pPr>
        <w:tabs>
          <w:tab w:val="num" w:pos="1440"/>
        </w:tabs>
        <w:ind w:left="1440" w:hanging="360"/>
      </w:pPr>
    </w:lvl>
    <w:lvl w:ilvl="2" w:tplc="4C04BFD2" w:tentative="1">
      <w:start w:val="1"/>
      <w:numFmt w:val="decimal"/>
      <w:lvlText w:val="%3."/>
      <w:lvlJc w:val="left"/>
      <w:pPr>
        <w:tabs>
          <w:tab w:val="num" w:pos="2160"/>
        </w:tabs>
        <w:ind w:left="2160" w:hanging="360"/>
      </w:pPr>
    </w:lvl>
    <w:lvl w:ilvl="3" w:tplc="841A4E98" w:tentative="1">
      <w:start w:val="1"/>
      <w:numFmt w:val="decimal"/>
      <w:lvlText w:val="%4."/>
      <w:lvlJc w:val="left"/>
      <w:pPr>
        <w:tabs>
          <w:tab w:val="num" w:pos="2880"/>
        </w:tabs>
        <w:ind w:left="2880" w:hanging="360"/>
      </w:pPr>
    </w:lvl>
    <w:lvl w:ilvl="4" w:tplc="98C43832" w:tentative="1">
      <w:start w:val="1"/>
      <w:numFmt w:val="decimal"/>
      <w:lvlText w:val="%5."/>
      <w:lvlJc w:val="left"/>
      <w:pPr>
        <w:tabs>
          <w:tab w:val="num" w:pos="3600"/>
        </w:tabs>
        <w:ind w:left="3600" w:hanging="360"/>
      </w:pPr>
    </w:lvl>
    <w:lvl w:ilvl="5" w:tplc="5F92C404" w:tentative="1">
      <w:start w:val="1"/>
      <w:numFmt w:val="decimal"/>
      <w:lvlText w:val="%6."/>
      <w:lvlJc w:val="left"/>
      <w:pPr>
        <w:tabs>
          <w:tab w:val="num" w:pos="4320"/>
        </w:tabs>
        <w:ind w:left="4320" w:hanging="360"/>
      </w:pPr>
    </w:lvl>
    <w:lvl w:ilvl="6" w:tplc="6DA23D96" w:tentative="1">
      <w:start w:val="1"/>
      <w:numFmt w:val="decimal"/>
      <w:lvlText w:val="%7."/>
      <w:lvlJc w:val="left"/>
      <w:pPr>
        <w:tabs>
          <w:tab w:val="num" w:pos="5040"/>
        </w:tabs>
        <w:ind w:left="5040" w:hanging="360"/>
      </w:pPr>
    </w:lvl>
    <w:lvl w:ilvl="7" w:tplc="1F2AE6C4" w:tentative="1">
      <w:start w:val="1"/>
      <w:numFmt w:val="decimal"/>
      <w:lvlText w:val="%8."/>
      <w:lvlJc w:val="left"/>
      <w:pPr>
        <w:tabs>
          <w:tab w:val="num" w:pos="5760"/>
        </w:tabs>
        <w:ind w:left="5760" w:hanging="360"/>
      </w:pPr>
    </w:lvl>
    <w:lvl w:ilvl="8" w:tplc="8AE8729A"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BA5225"/>
    <w:multiLevelType w:val="hybridMultilevel"/>
    <w:tmpl w:val="3EFA88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13343422">
    <w:abstractNumId w:val="39"/>
  </w:num>
  <w:num w:numId="2" w16cid:durableId="25520606">
    <w:abstractNumId w:val="8"/>
  </w:num>
  <w:num w:numId="3" w16cid:durableId="1536653496">
    <w:abstractNumId w:val="25"/>
  </w:num>
  <w:num w:numId="4" w16cid:durableId="1074862741">
    <w:abstractNumId w:val="23"/>
  </w:num>
  <w:num w:numId="5" w16cid:durableId="653070990">
    <w:abstractNumId w:val="8"/>
    <w:lvlOverride w:ilvl="0">
      <w:startOverride w:val="2"/>
    </w:lvlOverride>
  </w:num>
  <w:num w:numId="6" w16cid:durableId="11499905">
    <w:abstractNumId w:val="6"/>
  </w:num>
  <w:num w:numId="7" w16cid:durableId="1802922894">
    <w:abstractNumId w:val="9"/>
  </w:num>
  <w:num w:numId="8" w16cid:durableId="1395733485">
    <w:abstractNumId w:val="38"/>
  </w:num>
  <w:num w:numId="9" w16cid:durableId="1898586724">
    <w:abstractNumId w:val="21"/>
  </w:num>
  <w:num w:numId="10" w16cid:durableId="392973718">
    <w:abstractNumId w:val="51"/>
  </w:num>
  <w:num w:numId="11" w16cid:durableId="1416897600">
    <w:abstractNumId w:val="22"/>
  </w:num>
  <w:num w:numId="12" w16cid:durableId="1801805708">
    <w:abstractNumId w:val="0"/>
  </w:num>
  <w:num w:numId="13" w16cid:durableId="80641536">
    <w:abstractNumId w:val="42"/>
  </w:num>
  <w:num w:numId="14" w16cid:durableId="94448971">
    <w:abstractNumId w:val="16"/>
  </w:num>
  <w:num w:numId="15" w16cid:durableId="617878357">
    <w:abstractNumId w:val="40"/>
  </w:num>
  <w:num w:numId="16" w16cid:durableId="57483352">
    <w:abstractNumId w:val="18"/>
  </w:num>
  <w:num w:numId="17" w16cid:durableId="1655835964">
    <w:abstractNumId w:val="28"/>
  </w:num>
  <w:num w:numId="18" w16cid:durableId="1226405640">
    <w:abstractNumId w:val="14"/>
  </w:num>
  <w:num w:numId="19" w16cid:durableId="739597901">
    <w:abstractNumId w:val="50"/>
  </w:num>
  <w:num w:numId="20" w16cid:durableId="277106092">
    <w:abstractNumId w:val="11"/>
  </w:num>
  <w:num w:numId="21" w16cid:durableId="1099373550">
    <w:abstractNumId w:val="54"/>
  </w:num>
  <w:num w:numId="22" w16cid:durableId="141892327">
    <w:abstractNumId w:val="1"/>
  </w:num>
  <w:num w:numId="23" w16cid:durableId="1489201842">
    <w:abstractNumId w:val="43"/>
  </w:num>
  <w:num w:numId="24" w16cid:durableId="2052412353">
    <w:abstractNumId w:val="17"/>
  </w:num>
  <w:num w:numId="25" w16cid:durableId="1786843932">
    <w:abstractNumId w:val="10"/>
  </w:num>
  <w:num w:numId="26" w16cid:durableId="646588892">
    <w:abstractNumId w:val="45"/>
  </w:num>
  <w:num w:numId="27" w16cid:durableId="756245252">
    <w:abstractNumId w:val="33"/>
  </w:num>
  <w:num w:numId="28" w16cid:durableId="967200275">
    <w:abstractNumId w:val="47"/>
  </w:num>
  <w:num w:numId="29" w16cid:durableId="1430469258">
    <w:abstractNumId w:val="20"/>
  </w:num>
  <w:num w:numId="30" w16cid:durableId="951593116">
    <w:abstractNumId w:val="26"/>
  </w:num>
  <w:num w:numId="31" w16cid:durableId="1214191219">
    <w:abstractNumId w:val="48"/>
  </w:num>
  <w:num w:numId="32" w16cid:durableId="1320230407">
    <w:abstractNumId w:val="27"/>
  </w:num>
  <w:num w:numId="33" w16cid:durableId="158933242">
    <w:abstractNumId w:val="35"/>
  </w:num>
  <w:num w:numId="34" w16cid:durableId="1937055306">
    <w:abstractNumId w:val="36"/>
  </w:num>
  <w:num w:numId="35" w16cid:durableId="524635411">
    <w:abstractNumId w:val="7"/>
  </w:num>
  <w:num w:numId="36" w16cid:durableId="346834561">
    <w:abstractNumId w:val="5"/>
  </w:num>
  <w:num w:numId="37" w16cid:durableId="363019698">
    <w:abstractNumId w:val="3"/>
  </w:num>
  <w:num w:numId="38" w16cid:durableId="921793826">
    <w:abstractNumId w:val="2"/>
  </w:num>
  <w:num w:numId="39" w16cid:durableId="949629945">
    <w:abstractNumId w:val="19"/>
  </w:num>
  <w:num w:numId="40" w16cid:durableId="8719467">
    <w:abstractNumId w:val="32"/>
  </w:num>
  <w:num w:numId="41" w16cid:durableId="514612703">
    <w:abstractNumId w:val="44"/>
  </w:num>
  <w:num w:numId="42" w16cid:durableId="97869161">
    <w:abstractNumId w:val="29"/>
  </w:num>
  <w:num w:numId="43" w16cid:durableId="134297567">
    <w:abstractNumId w:val="15"/>
  </w:num>
  <w:num w:numId="44" w16cid:durableId="863594980">
    <w:abstractNumId w:val="46"/>
  </w:num>
  <w:num w:numId="45" w16cid:durableId="1733574580">
    <w:abstractNumId w:val="37"/>
  </w:num>
  <w:num w:numId="46" w16cid:durableId="1280573756">
    <w:abstractNumId w:val="34"/>
  </w:num>
  <w:num w:numId="47" w16cid:durableId="1796678776">
    <w:abstractNumId w:val="12"/>
  </w:num>
  <w:num w:numId="48" w16cid:durableId="730663645">
    <w:abstractNumId w:val="31"/>
  </w:num>
  <w:num w:numId="49" w16cid:durableId="214007293">
    <w:abstractNumId w:val="30"/>
  </w:num>
  <w:num w:numId="50" w16cid:durableId="1324624472">
    <w:abstractNumId w:val="52"/>
  </w:num>
  <w:num w:numId="51" w16cid:durableId="1239637549">
    <w:abstractNumId w:val="24"/>
  </w:num>
  <w:num w:numId="52" w16cid:durableId="709964362">
    <w:abstractNumId w:val="41"/>
  </w:num>
  <w:num w:numId="53" w16cid:durableId="1640920251">
    <w:abstractNumId w:val="53"/>
  </w:num>
  <w:num w:numId="54" w16cid:durableId="1362709111">
    <w:abstractNumId w:val="4"/>
  </w:num>
  <w:num w:numId="55" w16cid:durableId="154582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94859747">
    <w:abstractNumId w:val="49"/>
  </w:num>
  <w:num w:numId="57" w16cid:durableId="1060979983">
    <w:abstractNumId w:val="8"/>
  </w:num>
  <w:num w:numId="58" w16cid:durableId="997537169">
    <w:abstractNumId w:val="8"/>
  </w:num>
  <w:num w:numId="59" w16cid:durableId="296303627">
    <w:abstractNumId w:val="8"/>
  </w:num>
  <w:num w:numId="60" w16cid:durableId="1865243958">
    <w:abstractNumId w:val="8"/>
  </w:num>
  <w:num w:numId="61" w16cid:durableId="182416008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31F7"/>
    <w:rsid w:val="00020305"/>
    <w:rsid w:val="0002587C"/>
    <w:rsid w:val="00034E05"/>
    <w:rsid w:val="000377C6"/>
    <w:rsid w:val="00043528"/>
    <w:rsid w:val="000534B9"/>
    <w:rsid w:val="00055B71"/>
    <w:rsid w:val="00072150"/>
    <w:rsid w:val="000753B2"/>
    <w:rsid w:val="00075C28"/>
    <w:rsid w:val="000836DD"/>
    <w:rsid w:val="00085BE5"/>
    <w:rsid w:val="0009497E"/>
    <w:rsid w:val="0009627A"/>
    <w:rsid w:val="00096B53"/>
    <w:rsid w:val="000A1A2D"/>
    <w:rsid w:val="000A378C"/>
    <w:rsid w:val="000A5016"/>
    <w:rsid w:val="000B0FAC"/>
    <w:rsid w:val="000C14CC"/>
    <w:rsid w:val="000C4895"/>
    <w:rsid w:val="000C7915"/>
    <w:rsid w:val="000D1B41"/>
    <w:rsid w:val="000D760F"/>
    <w:rsid w:val="000D7B56"/>
    <w:rsid w:val="000D7F53"/>
    <w:rsid w:val="000E0623"/>
    <w:rsid w:val="000E2C9F"/>
    <w:rsid w:val="00105819"/>
    <w:rsid w:val="00115049"/>
    <w:rsid w:val="001239E9"/>
    <w:rsid w:val="001336D9"/>
    <w:rsid w:val="00133716"/>
    <w:rsid w:val="0013597E"/>
    <w:rsid w:val="00137D66"/>
    <w:rsid w:val="001401FD"/>
    <w:rsid w:val="00144704"/>
    <w:rsid w:val="001545C9"/>
    <w:rsid w:val="00160338"/>
    <w:rsid w:val="001632B0"/>
    <w:rsid w:val="0017001A"/>
    <w:rsid w:val="0017446A"/>
    <w:rsid w:val="00180CEE"/>
    <w:rsid w:val="00184F9E"/>
    <w:rsid w:val="00193F4F"/>
    <w:rsid w:val="00194970"/>
    <w:rsid w:val="00195035"/>
    <w:rsid w:val="00195756"/>
    <w:rsid w:val="001973EF"/>
    <w:rsid w:val="001A5ADB"/>
    <w:rsid w:val="001B119C"/>
    <w:rsid w:val="001B139B"/>
    <w:rsid w:val="001B3C62"/>
    <w:rsid w:val="001B4FB0"/>
    <w:rsid w:val="001B6CA3"/>
    <w:rsid w:val="001C0A40"/>
    <w:rsid w:val="001C12E2"/>
    <w:rsid w:val="001C4E0F"/>
    <w:rsid w:val="001C6BB4"/>
    <w:rsid w:val="001D5859"/>
    <w:rsid w:val="001D6FD0"/>
    <w:rsid w:val="001F4472"/>
    <w:rsid w:val="00203FF6"/>
    <w:rsid w:val="002050E2"/>
    <w:rsid w:val="00205F93"/>
    <w:rsid w:val="00211A79"/>
    <w:rsid w:val="00212368"/>
    <w:rsid w:val="0021254C"/>
    <w:rsid w:val="00213C86"/>
    <w:rsid w:val="0021448A"/>
    <w:rsid w:val="002145F5"/>
    <w:rsid w:val="00214624"/>
    <w:rsid w:val="00215DD3"/>
    <w:rsid w:val="00221AD0"/>
    <w:rsid w:val="00221F11"/>
    <w:rsid w:val="00222417"/>
    <w:rsid w:val="002232F3"/>
    <w:rsid w:val="00233A23"/>
    <w:rsid w:val="002341D8"/>
    <w:rsid w:val="002375A2"/>
    <w:rsid w:val="00243751"/>
    <w:rsid w:val="00243A56"/>
    <w:rsid w:val="00245173"/>
    <w:rsid w:val="0025086A"/>
    <w:rsid w:val="00251977"/>
    <w:rsid w:val="00261A70"/>
    <w:rsid w:val="00262DDA"/>
    <w:rsid w:val="00271CBE"/>
    <w:rsid w:val="00277483"/>
    <w:rsid w:val="00281573"/>
    <w:rsid w:val="00282284"/>
    <w:rsid w:val="002824A2"/>
    <w:rsid w:val="0029358A"/>
    <w:rsid w:val="00297B78"/>
    <w:rsid w:val="002A1F15"/>
    <w:rsid w:val="002A4737"/>
    <w:rsid w:val="002A7C0B"/>
    <w:rsid w:val="002B7D5A"/>
    <w:rsid w:val="002C4003"/>
    <w:rsid w:val="002D1EFB"/>
    <w:rsid w:val="002D5BA6"/>
    <w:rsid w:val="002D7FB3"/>
    <w:rsid w:val="002E061F"/>
    <w:rsid w:val="002E31EB"/>
    <w:rsid w:val="002E3D38"/>
    <w:rsid w:val="002E6840"/>
    <w:rsid w:val="002F37A8"/>
    <w:rsid w:val="00304334"/>
    <w:rsid w:val="00313680"/>
    <w:rsid w:val="00317E51"/>
    <w:rsid w:val="003229BC"/>
    <w:rsid w:val="0033204F"/>
    <w:rsid w:val="0033376D"/>
    <w:rsid w:val="00340C9E"/>
    <w:rsid w:val="00346651"/>
    <w:rsid w:val="0034799E"/>
    <w:rsid w:val="003523F7"/>
    <w:rsid w:val="0035580E"/>
    <w:rsid w:val="0036235B"/>
    <w:rsid w:val="003664E0"/>
    <w:rsid w:val="00366789"/>
    <w:rsid w:val="00367799"/>
    <w:rsid w:val="00373057"/>
    <w:rsid w:val="00374B93"/>
    <w:rsid w:val="003803AC"/>
    <w:rsid w:val="00385990"/>
    <w:rsid w:val="00386AAB"/>
    <w:rsid w:val="00392334"/>
    <w:rsid w:val="003958BC"/>
    <w:rsid w:val="00397FB3"/>
    <w:rsid w:val="003A7F39"/>
    <w:rsid w:val="003B0144"/>
    <w:rsid w:val="003C06CD"/>
    <w:rsid w:val="003C0B14"/>
    <w:rsid w:val="003D458A"/>
    <w:rsid w:val="003D5186"/>
    <w:rsid w:val="003D7DD9"/>
    <w:rsid w:val="003E2F76"/>
    <w:rsid w:val="00401416"/>
    <w:rsid w:val="00401495"/>
    <w:rsid w:val="0040178F"/>
    <w:rsid w:val="00413425"/>
    <w:rsid w:val="004145B4"/>
    <w:rsid w:val="00420655"/>
    <w:rsid w:val="00422E47"/>
    <w:rsid w:val="00425E03"/>
    <w:rsid w:val="00444E38"/>
    <w:rsid w:val="0044605B"/>
    <w:rsid w:val="00454A3C"/>
    <w:rsid w:val="004636B6"/>
    <w:rsid w:val="0046721F"/>
    <w:rsid w:val="00467874"/>
    <w:rsid w:val="00473011"/>
    <w:rsid w:val="00475BF7"/>
    <w:rsid w:val="00476D16"/>
    <w:rsid w:val="00495502"/>
    <w:rsid w:val="004A1034"/>
    <w:rsid w:val="004B059C"/>
    <w:rsid w:val="004B0850"/>
    <w:rsid w:val="004B4041"/>
    <w:rsid w:val="004B5180"/>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2E04"/>
    <w:rsid w:val="005441CA"/>
    <w:rsid w:val="00552B98"/>
    <w:rsid w:val="00557219"/>
    <w:rsid w:val="0057243F"/>
    <w:rsid w:val="00573991"/>
    <w:rsid w:val="00576654"/>
    <w:rsid w:val="00592A48"/>
    <w:rsid w:val="005975EE"/>
    <w:rsid w:val="0059776B"/>
    <w:rsid w:val="005B093C"/>
    <w:rsid w:val="005B512B"/>
    <w:rsid w:val="005C33F3"/>
    <w:rsid w:val="005D080C"/>
    <w:rsid w:val="005D13AC"/>
    <w:rsid w:val="005D1C02"/>
    <w:rsid w:val="005D280A"/>
    <w:rsid w:val="005D38FA"/>
    <w:rsid w:val="005E14CE"/>
    <w:rsid w:val="005E17DC"/>
    <w:rsid w:val="005F18F2"/>
    <w:rsid w:val="005F2003"/>
    <w:rsid w:val="005F41D2"/>
    <w:rsid w:val="005F4706"/>
    <w:rsid w:val="005F4C56"/>
    <w:rsid w:val="005F4EDA"/>
    <w:rsid w:val="005F7219"/>
    <w:rsid w:val="005F7A00"/>
    <w:rsid w:val="00600DA7"/>
    <w:rsid w:val="006050EE"/>
    <w:rsid w:val="00610090"/>
    <w:rsid w:val="006166B1"/>
    <w:rsid w:val="00624F93"/>
    <w:rsid w:val="006253A2"/>
    <w:rsid w:val="006272A9"/>
    <w:rsid w:val="00632EAC"/>
    <w:rsid w:val="006337C8"/>
    <w:rsid w:val="00633898"/>
    <w:rsid w:val="00642ABE"/>
    <w:rsid w:val="00644D17"/>
    <w:rsid w:val="0064646F"/>
    <w:rsid w:val="006548C6"/>
    <w:rsid w:val="00656E75"/>
    <w:rsid w:val="006627A7"/>
    <w:rsid w:val="0067285B"/>
    <w:rsid w:val="00694DE0"/>
    <w:rsid w:val="006A0B02"/>
    <w:rsid w:val="006A46F9"/>
    <w:rsid w:val="006C4396"/>
    <w:rsid w:val="006D2FF9"/>
    <w:rsid w:val="006D5449"/>
    <w:rsid w:val="006E070C"/>
    <w:rsid w:val="006E5D09"/>
    <w:rsid w:val="006E6324"/>
    <w:rsid w:val="006F4707"/>
    <w:rsid w:val="0070353A"/>
    <w:rsid w:val="00705091"/>
    <w:rsid w:val="00715AE9"/>
    <w:rsid w:val="00715E8A"/>
    <w:rsid w:val="00724218"/>
    <w:rsid w:val="0072620C"/>
    <w:rsid w:val="00733CC4"/>
    <w:rsid w:val="00743FE2"/>
    <w:rsid w:val="007536C6"/>
    <w:rsid w:val="00754EF3"/>
    <w:rsid w:val="00764668"/>
    <w:rsid w:val="0077036E"/>
    <w:rsid w:val="007749A0"/>
    <w:rsid w:val="00776F9D"/>
    <w:rsid w:val="00785E76"/>
    <w:rsid w:val="00796A17"/>
    <w:rsid w:val="007A262B"/>
    <w:rsid w:val="007A3149"/>
    <w:rsid w:val="007A3A3A"/>
    <w:rsid w:val="007A4147"/>
    <w:rsid w:val="007A4576"/>
    <w:rsid w:val="007B186A"/>
    <w:rsid w:val="007B6C55"/>
    <w:rsid w:val="007C01E4"/>
    <w:rsid w:val="007C2AF2"/>
    <w:rsid w:val="007C43FC"/>
    <w:rsid w:val="007C73C7"/>
    <w:rsid w:val="00802E35"/>
    <w:rsid w:val="0080343C"/>
    <w:rsid w:val="00803A94"/>
    <w:rsid w:val="00807F5E"/>
    <w:rsid w:val="00813C4A"/>
    <w:rsid w:val="00820445"/>
    <w:rsid w:val="00823059"/>
    <w:rsid w:val="008367A0"/>
    <w:rsid w:val="00837E53"/>
    <w:rsid w:val="0084380D"/>
    <w:rsid w:val="008458A6"/>
    <w:rsid w:val="00864C87"/>
    <w:rsid w:val="0087034F"/>
    <w:rsid w:val="0087199B"/>
    <w:rsid w:val="00874B20"/>
    <w:rsid w:val="00881430"/>
    <w:rsid w:val="00893F70"/>
    <w:rsid w:val="00895FAA"/>
    <w:rsid w:val="00896FEE"/>
    <w:rsid w:val="0089753C"/>
    <w:rsid w:val="008A5426"/>
    <w:rsid w:val="008A6082"/>
    <w:rsid w:val="008C4A21"/>
    <w:rsid w:val="008C6102"/>
    <w:rsid w:val="008E1C50"/>
    <w:rsid w:val="008E608E"/>
    <w:rsid w:val="008E7E40"/>
    <w:rsid w:val="008F078F"/>
    <w:rsid w:val="008F0836"/>
    <w:rsid w:val="008F4769"/>
    <w:rsid w:val="008F4FD5"/>
    <w:rsid w:val="00900075"/>
    <w:rsid w:val="00906F93"/>
    <w:rsid w:val="00912AD0"/>
    <w:rsid w:val="00920B80"/>
    <w:rsid w:val="00920BEE"/>
    <w:rsid w:val="00921701"/>
    <w:rsid w:val="00933EFC"/>
    <w:rsid w:val="00942EC8"/>
    <w:rsid w:val="00944FF0"/>
    <w:rsid w:val="00952034"/>
    <w:rsid w:val="0097147B"/>
    <w:rsid w:val="0097389E"/>
    <w:rsid w:val="009804F1"/>
    <w:rsid w:val="009852CA"/>
    <w:rsid w:val="009852D9"/>
    <w:rsid w:val="0098672F"/>
    <w:rsid w:val="009A0DC1"/>
    <w:rsid w:val="009B46F7"/>
    <w:rsid w:val="009B4B2F"/>
    <w:rsid w:val="009C3B9A"/>
    <w:rsid w:val="009C4219"/>
    <w:rsid w:val="009C7F02"/>
    <w:rsid w:val="009D0D3D"/>
    <w:rsid w:val="009D2231"/>
    <w:rsid w:val="009D2978"/>
    <w:rsid w:val="009D6500"/>
    <w:rsid w:val="009E29D3"/>
    <w:rsid w:val="009E49AE"/>
    <w:rsid w:val="00A04E33"/>
    <w:rsid w:val="00A14400"/>
    <w:rsid w:val="00A14D53"/>
    <w:rsid w:val="00A20192"/>
    <w:rsid w:val="00A2760E"/>
    <w:rsid w:val="00A31CAA"/>
    <w:rsid w:val="00A35988"/>
    <w:rsid w:val="00A379B8"/>
    <w:rsid w:val="00A42E3E"/>
    <w:rsid w:val="00A533CE"/>
    <w:rsid w:val="00A56D33"/>
    <w:rsid w:val="00A65D6A"/>
    <w:rsid w:val="00A71FDE"/>
    <w:rsid w:val="00A867E7"/>
    <w:rsid w:val="00A87563"/>
    <w:rsid w:val="00A9157E"/>
    <w:rsid w:val="00AA1D38"/>
    <w:rsid w:val="00AA2056"/>
    <w:rsid w:val="00AA5D9A"/>
    <w:rsid w:val="00AB1DAB"/>
    <w:rsid w:val="00AE3652"/>
    <w:rsid w:val="00AE6A1F"/>
    <w:rsid w:val="00B0041E"/>
    <w:rsid w:val="00B00DFF"/>
    <w:rsid w:val="00B058DA"/>
    <w:rsid w:val="00B21C66"/>
    <w:rsid w:val="00B24F54"/>
    <w:rsid w:val="00B3477F"/>
    <w:rsid w:val="00B35CCE"/>
    <w:rsid w:val="00B40BA7"/>
    <w:rsid w:val="00B41B89"/>
    <w:rsid w:val="00B434A1"/>
    <w:rsid w:val="00B51284"/>
    <w:rsid w:val="00B55977"/>
    <w:rsid w:val="00B62E1E"/>
    <w:rsid w:val="00B64CF6"/>
    <w:rsid w:val="00B80825"/>
    <w:rsid w:val="00B90610"/>
    <w:rsid w:val="00BB019F"/>
    <w:rsid w:val="00BB0665"/>
    <w:rsid w:val="00BB6E5A"/>
    <w:rsid w:val="00BB7268"/>
    <w:rsid w:val="00BC3550"/>
    <w:rsid w:val="00BD0085"/>
    <w:rsid w:val="00BF42C8"/>
    <w:rsid w:val="00BF667C"/>
    <w:rsid w:val="00C00342"/>
    <w:rsid w:val="00C048D9"/>
    <w:rsid w:val="00C077D9"/>
    <w:rsid w:val="00C07E87"/>
    <w:rsid w:val="00C12220"/>
    <w:rsid w:val="00C20B78"/>
    <w:rsid w:val="00C25390"/>
    <w:rsid w:val="00C32464"/>
    <w:rsid w:val="00C33378"/>
    <w:rsid w:val="00C33BE2"/>
    <w:rsid w:val="00C34AC0"/>
    <w:rsid w:val="00C42483"/>
    <w:rsid w:val="00C45EFE"/>
    <w:rsid w:val="00C55D53"/>
    <w:rsid w:val="00C63E49"/>
    <w:rsid w:val="00C72B94"/>
    <w:rsid w:val="00C72D78"/>
    <w:rsid w:val="00C85114"/>
    <w:rsid w:val="00C90F80"/>
    <w:rsid w:val="00C91137"/>
    <w:rsid w:val="00C913B3"/>
    <w:rsid w:val="00C93621"/>
    <w:rsid w:val="00CA7A0A"/>
    <w:rsid w:val="00CB20CD"/>
    <w:rsid w:val="00CB2C68"/>
    <w:rsid w:val="00CC3AB9"/>
    <w:rsid w:val="00CD3AF0"/>
    <w:rsid w:val="00CE033F"/>
    <w:rsid w:val="00CE1724"/>
    <w:rsid w:val="00CE5434"/>
    <w:rsid w:val="00CE7883"/>
    <w:rsid w:val="00CF0222"/>
    <w:rsid w:val="00CF40E1"/>
    <w:rsid w:val="00CF7C26"/>
    <w:rsid w:val="00D07797"/>
    <w:rsid w:val="00D1313F"/>
    <w:rsid w:val="00D20EC4"/>
    <w:rsid w:val="00D35376"/>
    <w:rsid w:val="00D357E9"/>
    <w:rsid w:val="00D41E24"/>
    <w:rsid w:val="00D447EB"/>
    <w:rsid w:val="00D44A3B"/>
    <w:rsid w:val="00D50BEA"/>
    <w:rsid w:val="00D5362E"/>
    <w:rsid w:val="00D55AEE"/>
    <w:rsid w:val="00D652E1"/>
    <w:rsid w:val="00D6578E"/>
    <w:rsid w:val="00D707B6"/>
    <w:rsid w:val="00D71303"/>
    <w:rsid w:val="00D7163F"/>
    <w:rsid w:val="00D84B77"/>
    <w:rsid w:val="00D86D0A"/>
    <w:rsid w:val="00D9136D"/>
    <w:rsid w:val="00D913B2"/>
    <w:rsid w:val="00D91B46"/>
    <w:rsid w:val="00D97B74"/>
    <w:rsid w:val="00DA1F6B"/>
    <w:rsid w:val="00DA5CC7"/>
    <w:rsid w:val="00DB00F2"/>
    <w:rsid w:val="00DC1553"/>
    <w:rsid w:val="00DC5B1E"/>
    <w:rsid w:val="00DC7B65"/>
    <w:rsid w:val="00DD1C62"/>
    <w:rsid w:val="00DE1076"/>
    <w:rsid w:val="00DF0985"/>
    <w:rsid w:val="00DF1F28"/>
    <w:rsid w:val="00DF6D88"/>
    <w:rsid w:val="00E11978"/>
    <w:rsid w:val="00E169F8"/>
    <w:rsid w:val="00E17A82"/>
    <w:rsid w:val="00E21234"/>
    <w:rsid w:val="00E33512"/>
    <w:rsid w:val="00E410FD"/>
    <w:rsid w:val="00E417BB"/>
    <w:rsid w:val="00E41E2D"/>
    <w:rsid w:val="00E448CE"/>
    <w:rsid w:val="00E451B0"/>
    <w:rsid w:val="00E55995"/>
    <w:rsid w:val="00E55C39"/>
    <w:rsid w:val="00E66A7C"/>
    <w:rsid w:val="00E67B3E"/>
    <w:rsid w:val="00E7022B"/>
    <w:rsid w:val="00E75AC9"/>
    <w:rsid w:val="00E847C2"/>
    <w:rsid w:val="00EA6277"/>
    <w:rsid w:val="00EB72C1"/>
    <w:rsid w:val="00EC027B"/>
    <w:rsid w:val="00EC18C3"/>
    <w:rsid w:val="00EC46A1"/>
    <w:rsid w:val="00EC69E6"/>
    <w:rsid w:val="00ED6E54"/>
    <w:rsid w:val="00EE03A0"/>
    <w:rsid w:val="00EE29E2"/>
    <w:rsid w:val="00EE468D"/>
    <w:rsid w:val="00EF1EFC"/>
    <w:rsid w:val="00EF2884"/>
    <w:rsid w:val="00EF4F86"/>
    <w:rsid w:val="00EF5F99"/>
    <w:rsid w:val="00F023A4"/>
    <w:rsid w:val="00F04881"/>
    <w:rsid w:val="00F07FD9"/>
    <w:rsid w:val="00F14B6C"/>
    <w:rsid w:val="00F15AED"/>
    <w:rsid w:val="00F230FA"/>
    <w:rsid w:val="00F23C85"/>
    <w:rsid w:val="00F25302"/>
    <w:rsid w:val="00F26534"/>
    <w:rsid w:val="00F27842"/>
    <w:rsid w:val="00F30294"/>
    <w:rsid w:val="00F331D4"/>
    <w:rsid w:val="00F36ACE"/>
    <w:rsid w:val="00F4104D"/>
    <w:rsid w:val="00F70E21"/>
    <w:rsid w:val="00F71A96"/>
    <w:rsid w:val="00F727B5"/>
    <w:rsid w:val="00F7735A"/>
    <w:rsid w:val="00F809B5"/>
    <w:rsid w:val="00F96D74"/>
    <w:rsid w:val="00FB321B"/>
    <w:rsid w:val="00FB4DBA"/>
    <w:rsid w:val="00FC2718"/>
    <w:rsid w:val="00FD0EDC"/>
    <w:rsid w:val="00FD486D"/>
    <w:rsid w:val="00FD4D56"/>
    <w:rsid w:val="00FD703E"/>
    <w:rsid w:val="00FE1D6D"/>
    <w:rsid w:val="00FE552B"/>
    <w:rsid w:val="00FE6714"/>
    <w:rsid w:val="1F5602A5"/>
    <w:rsid w:val="216AEC56"/>
    <w:rsid w:val="29630324"/>
    <w:rsid w:val="6F110302"/>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qFormat/>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basedOn w:val="Policepardfaut"/>
    <w:uiPriority w:val="99"/>
    <w:semiHidden/>
    <w:unhideWhenUsed/>
    <w:rsid w:val="002375A2"/>
    <w:rPr>
      <w:color w:val="605E5C"/>
      <w:shd w:val="clear" w:color="auto" w:fill="E1DFDD"/>
    </w:rPr>
  </w:style>
  <w:style w:type="paragraph" w:customStyle="1" w:styleId="Default">
    <w:name w:val="Default"/>
    <w:rsid w:val="00CB20CD"/>
    <w:pPr>
      <w:autoSpaceDE w:val="0"/>
      <w:autoSpaceDN w:val="0"/>
      <w:adjustRightInd w:val="0"/>
    </w:pPr>
    <w:rPr>
      <w:rFonts w:ascii="Georgia" w:hAnsi="Georgia" w:cs="Georgia"/>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93579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publicprocurement.be" TargetMode="External"/><Relationship Id="rId26" Type="http://schemas.openxmlformats.org/officeDocument/2006/relationships/hyperlink" Target="mailto:procurement.cod@enabel.be" TargetMode="External"/><Relationship Id="rId3" Type="http://schemas.openxmlformats.org/officeDocument/2006/relationships/customXml" Target="../customXml/item3.xml"/><Relationship Id="rId21" Type="http://schemas.openxmlformats.org/officeDocument/2006/relationships/hyperlink" Target="https://www.enabelintegrity.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nabel.be" TargetMode="External"/><Relationship Id="rId33"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declaration-de-confidentialite-denabel" TargetMode="External"/><Relationship Id="rId29" Type="http://schemas.openxmlformats.org/officeDocument/2006/relationships/hyperlink" Target="https://documentcloud.adobe.com/link/track?uri=urn:aaid:scds:US:3b918624-1fb2-4708-9199-e591dcdfe19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abel.be/fr/content/lethique-enabel"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mailto:ismail.gatabazi@enabel.be" TargetMode="External"/><Relationship Id="rId30" Type="http://schemas.openxmlformats.org/officeDocument/2006/relationships/hyperlink" Target="https://documentcloud.adobe.com/link/track?uri=urn:aaid:scds:US:c52ab6a5-6134-4fed-9596-107f7daf6f1b" TargetMode="External"/><Relationship Id="rId35" Type="http://schemas.openxmlformats.org/officeDocument/2006/relationships/hyperlink" Target="https://finances.belgium.be/fr/sur_le_spf/structure_et_services/administrations_generales/tr%C3%A9sorerie/contr%C3%B4le-des-instruments-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lo.org/ilolex/french/convdisp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ée un document." ma:contentTypeScope="" ma:versionID="d492d1421eb00908324b4f4f43153cf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5e710fe7276d4f95e833764c37fa247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5.xml><?xml version="1.0" encoding="utf-8"?>
<ds:datastoreItem xmlns:ds="http://schemas.openxmlformats.org/officeDocument/2006/customXml" ds:itemID="{B9D6B7BB-79B6-4809-996E-63271F1B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12</TotalTime>
  <Pages>38</Pages>
  <Words>13928</Words>
  <Characters>76610</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MUNGANGA SHUNGI, Rémy</cp:lastModifiedBy>
  <cp:revision>15</cp:revision>
  <cp:lastPrinted>2024-08-15T13:09:00Z</cp:lastPrinted>
  <dcterms:created xsi:type="dcterms:W3CDTF">2024-08-15T09:23:00Z</dcterms:created>
  <dcterms:modified xsi:type="dcterms:W3CDTF">2024-08-15T13:09:00Z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k07e5c9dd8ef49a29772290d04896af4">
    <vt:lpwstr>Template|507c20e7-7939-4ae2-9a5d-822aa0fd4f74</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ENABEL_Service">
    <vt:lpwstr/>
  </property>
</Properties>
</file>