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CC284" w14:textId="77777777" w:rsidR="00E27CD0" w:rsidRPr="00AF59F2" w:rsidRDefault="00E27CD0" w:rsidP="00AF59F2">
      <w:pPr>
        <w:jc w:val="both"/>
        <w:rPr>
          <w:sz w:val="21"/>
          <w:szCs w:val="21"/>
        </w:rPr>
      </w:pPr>
    </w:p>
    <w:p w14:paraId="4A984FE0" w14:textId="738611F1" w:rsidR="00E27CD0" w:rsidRPr="00AF59F2" w:rsidRDefault="00397BD1" w:rsidP="00AF59F2">
      <w:pPr>
        <w:tabs>
          <w:tab w:val="left" w:pos="1301"/>
        </w:tabs>
        <w:jc w:val="both"/>
        <w:rPr>
          <w:rFonts w:ascii="Georgia" w:hAnsi="Georgia"/>
          <w:sz w:val="21"/>
          <w:szCs w:val="21"/>
        </w:rPr>
      </w:pPr>
      <w:r w:rsidRPr="00AF59F2">
        <w:rPr>
          <w:rFonts w:ascii="Georgia" w:hAnsi="Georgia"/>
          <w:sz w:val="21"/>
          <w:szCs w:val="21"/>
        </w:rPr>
        <w:t xml:space="preserve">APERCU DES QUESTIONS RELATIF AU </w:t>
      </w:r>
      <w:r w:rsidR="006606B3" w:rsidRPr="00AF59F2">
        <w:rPr>
          <w:rFonts w:ascii="Georgia" w:hAnsi="Georgia"/>
          <w:sz w:val="21"/>
          <w:szCs w:val="21"/>
        </w:rPr>
        <w:t>MARCHE</w:t>
      </w:r>
      <w:r w:rsidR="006606B3" w:rsidRPr="00AF59F2">
        <w:rPr>
          <w:sz w:val="21"/>
          <w:szCs w:val="21"/>
        </w:rPr>
        <w:t xml:space="preserve"> N° BDI23006-10012 “</w:t>
      </w:r>
      <w:r w:rsidR="00F53BA3" w:rsidRPr="00AF59F2">
        <w:rPr>
          <w:rFonts w:ascii="Georgia" w:hAnsi="Georgia"/>
          <w:sz w:val="21"/>
          <w:szCs w:val="21"/>
        </w:rPr>
        <w:t>Recrutement d’un Bureau d’étude pour le dimensionnement et la supervision de la fourniture et la pose d'installations solaires dans 11 lycées communaux pour la promotion des sciences et des TIC au Burundi”</w:t>
      </w:r>
    </w:p>
    <w:tbl>
      <w:tblPr>
        <w:tblStyle w:val="Grilledutableau"/>
        <w:tblW w:w="0" w:type="auto"/>
        <w:tblLook w:val="04A0" w:firstRow="1" w:lastRow="0" w:firstColumn="1" w:lastColumn="0" w:noHBand="0" w:noVBand="1"/>
      </w:tblPr>
      <w:tblGrid>
        <w:gridCol w:w="4531"/>
        <w:gridCol w:w="4531"/>
      </w:tblGrid>
      <w:tr w:rsidR="00E27CD0" w:rsidRPr="00AF59F2" w14:paraId="5F0319DC" w14:textId="77777777" w:rsidTr="00E27CD0">
        <w:tc>
          <w:tcPr>
            <w:tcW w:w="4531" w:type="dxa"/>
          </w:tcPr>
          <w:p w14:paraId="292CB3B9" w14:textId="3FF0C8BF" w:rsidR="00E27CD0" w:rsidRPr="00AF59F2" w:rsidRDefault="00E27CD0" w:rsidP="00E27CD0">
            <w:pPr>
              <w:tabs>
                <w:tab w:val="left" w:pos="1301"/>
              </w:tabs>
              <w:rPr>
                <w:b/>
                <w:bCs/>
                <w:sz w:val="21"/>
                <w:szCs w:val="21"/>
              </w:rPr>
            </w:pPr>
            <w:r w:rsidRPr="00AF59F2">
              <w:rPr>
                <w:b/>
                <w:bCs/>
                <w:sz w:val="21"/>
                <w:szCs w:val="21"/>
              </w:rPr>
              <w:t>QUESTION</w:t>
            </w:r>
          </w:p>
        </w:tc>
        <w:tc>
          <w:tcPr>
            <w:tcW w:w="4531" w:type="dxa"/>
          </w:tcPr>
          <w:p w14:paraId="32F7945A" w14:textId="52FA8A56" w:rsidR="00E27CD0" w:rsidRPr="00AF59F2" w:rsidRDefault="00E27CD0" w:rsidP="00E27CD0">
            <w:pPr>
              <w:tabs>
                <w:tab w:val="left" w:pos="1301"/>
              </w:tabs>
              <w:rPr>
                <w:b/>
                <w:bCs/>
                <w:sz w:val="21"/>
                <w:szCs w:val="21"/>
              </w:rPr>
            </w:pPr>
            <w:r w:rsidRPr="00AF59F2">
              <w:rPr>
                <w:b/>
                <w:bCs/>
                <w:sz w:val="21"/>
                <w:szCs w:val="21"/>
              </w:rPr>
              <w:t>REPONSE</w:t>
            </w:r>
          </w:p>
        </w:tc>
      </w:tr>
      <w:tr w:rsidR="00E27CD0" w:rsidRPr="00AF59F2" w14:paraId="4B33F673" w14:textId="77777777" w:rsidTr="00E27CD0">
        <w:tc>
          <w:tcPr>
            <w:tcW w:w="4531" w:type="dxa"/>
          </w:tcPr>
          <w:p w14:paraId="6BC2390D" w14:textId="4CA73A63" w:rsidR="00E27CD0" w:rsidRPr="00AF59F2" w:rsidRDefault="00E27CD0" w:rsidP="00E27CD0">
            <w:pPr>
              <w:shd w:val="clear" w:color="auto" w:fill="FFFFFF"/>
              <w:spacing w:before="100" w:beforeAutospacing="1" w:after="100" w:afterAutospacing="1"/>
              <w:rPr>
                <w:rFonts w:ascii="Georgia" w:eastAsia="Times New Roman" w:hAnsi="Georgia" w:cs="Segoe UI"/>
                <w:color w:val="242424"/>
                <w:kern w:val="0"/>
                <w:sz w:val="21"/>
                <w:szCs w:val="21"/>
                <w:lang w:eastAsia="fr-BI"/>
                <w14:ligatures w14:val="none"/>
              </w:rPr>
            </w:pPr>
            <w:r w:rsidRPr="00AF59F2">
              <w:rPr>
                <w:rFonts w:ascii="Georgia" w:eastAsia="Times New Roman" w:hAnsi="Georgia" w:cs="Segoe UI"/>
                <w:color w:val="242424"/>
                <w:kern w:val="0"/>
                <w:sz w:val="21"/>
                <w:szCs w:val="21"/>
                <w:lang w:eastAsia="fr-BI"/>
                <w14:ligatures w14:val="none"/>
              </w:rPr>
              <w:t xml:space="preserve">Nous aimerions savoir si le budget « </w:t>
            </w:r>
            <w:r w:rsidR="0046692A" w:rsidRPr="00AF59F2">
              <w:rPr>
                <w:rFonts w:ascii="Georgia" w:eastAsia="Times New Roman" w:hAnsi="Georgia" w:cs="Segoe UI"/>
                <w:color w:val="242424"/>
                <w:kern w:val="0"/>
                <w:sz w:val="21"/>
                <w:szCs w:val="21"/>
                <w:lang w:eastAsia="fr-BI"/>
                <w14:ligatures w14:val="none"/>
              </w:rPr>
              <w:t>plafond</w:t>
            </w:r>
            <w:r w:rsidRPr="00AF59F2">
              <w:rPr>
                <w:rFonts w:ascii="Georgia" w:eastAsia="Times New Roman" w:hAnsi="Georgia" w:cs="Segoe UI"/>
                <w:color w:val="242424"/>
                <w:kern w:val="0"/>
                <w:sz w:val="21"/>
                <w:szCs w:val="21"/>
                <w:lang w:eastAsia="fr-BI"/>
                <w14:ligatures w14:val="none"/>
              </w:rPr>
              <w:t xml:space="preserve"> » de 32 200 € HTVA comprend le budget forfaitaire pour les déplacements nationaux ou s'il ne représente que la rémunération des experts. </w:t>
            </w:r>
          </w:p>
          <w:p w14:paraId="1503EC9C" w14:textId="77777777" w:rsidR="00E27CD0" w:rsidRPr="00AF59F2" w:rsidRDefault="00E27CD0" w:rsidP="00E27CD0">
            <w:pPr>
              <w:tabs>
                <w:tab w:val="left" w:pos="1301"/>
              </w:tabs>
              <w:rPr>
                <w:rFonts w:ascii="Georgia" w:hAnsi="Georgia"/>
                <w:sz w:val="21"/>
                <w:szCs w:val="21"/>
              </w:rPr>
            </w:pPr>
          </w:p>
        </w:tc>
        <w:tc>
          <w:tcPr>
            <w:tcW w:w="4531" w:type="dxa"/>
          </w:tcPr>
          <w:p w14:paraId="1EE68195" w14:textId="7C2B952F" w:rsidR="00947FC2" w:rsidRPr="00AF59F2" w:rsidRDefault="00947FC2" w:rsidP="00947FC2">
            <w:pPr>
              <w:rPr>
                <w:rFonts w:ascii="Georgia" w:hAnsi="Georgia"/>
                <w:sz w:val="21"/>
                <w:szCs w:val="21"/>
              </w:rPr>
            </w:pPr>
            <w:r w:rsidRPr="00AF59F2">
              <w:rPr>
                <w:rFonts w:ascii="Georgia" w:hAnsi="Georgia"/>
                <w:sz w:val="21"/>
                <w:szCs w:val="21"/>
              </w:rPr>
              <w:t>Les 32 200 Euros est le budget estimatif du marché qui comprend toutes les charges et votre marge bénéficiaire</w:t>
            </w:r>
            <w:r w:rsidR="005D4ABE" w:rsidRPr="00AF59F2">
              <w:rPr>
                <w:rFonts w:ascii="Georgia" w:hAnsi="Georgia"/>
                <w:sz w:val="21"/>
                <w:szCs w:val="21"/>
              </w:rPr>
              <w:t>.</w:t>
            </w:r>
            <w:r w:rsidRPr="00AF59F2">
              <w:rPr>
                <w:rFonts w:ascii="Georgia" w:hAnsi="Georgia"/>
                <w:sz w:val="21"/>
                <w:szCs w:val="21"/>
              </w:rPr>
              <w:t xml:space="preserve"> </w:t>
            </w:r>
          </w:p>
          <w:p w14:paraId="5298CE6C" w14:textId="741695E4" w:rsidR="00E27CD0" w:rsidRPr="00AF59F2" w:rsidRDefault="00E27CD0" w:rsidP="00947FC2">
            <w:pPr>
              <w:rPr>
                <w:rFonts w:ascii="Georgia" w:hAnsi="Georgia"/>
                <w:sz w:val="21"/>
                <w:szCs w:val="21"/>
              </w:rPr>
            </w:pPr>
          </w:p>
        </w:tc>
      </w:tr>
      <w:tr w:rsidR="00E27CD0" w:rsidRPr="00AF59F2" w14:paraId="477757B2" w14:textId="77777777" w:rsidTr="00E27CD0">
        <w:tc>
          <w:tcPr>
            <w:tcW w:w="4531" w:type="dxa"/>
          </w:tcPr>
          <w:p w14:paraId="741EC427" w14:textId="77777777" w:rsidR="00E27CD0" w:rsidRPr="00AF59F2" w:rsidRDefault="00E27CD0" w:rsidP="00E27CD0">
            <w:pPr>
              <w:shd w:val="clear" w:color="auto" w:fill="FFFFFF"/>
              <w:spacing w:before="100" w:beforeAutospacing="1" w:after="100" w:afterAutospacing="1"/>
              <w:rPr>
                <w:rFonts w:ascii="Georgia" w:eastAsia="Times New Roman" w:hAnsi="Georgia" w:cs="Segoe UI"/>
                <w:color w:val="242424"/>
                <w:kern w:val="0"/>
                <w:sz w:val="21"/>
                <w:szCs w:val="21"/>
                <w:lang w:eastAsia="fr-BI"/>
                <w14:ligatures w14:val="none"/>
              </w:rPr>
            </w:pPr>
            <w:r w:rsidRPr="00AF59F2">
              <w:rPr>
                <w:rFonts w:ascii="Georgia" w:eastAsia="Times New Roman" w:hAnsi="Georgia" w:cs="Segoe UI"/>
                <w:color w:val="242424"/>
                <w:kern w:val="0"/>
                <w:sz w:val="21"/>
                <w:szCs w:val="21"/>
                <w:lang w:eastAsia="fr-BI"/>
                <w14:ligatures w14:val="none"/>
              </w:rPr>
              <w:t xml:space="preserve">De plus, nous supposons que les déplacements nationaux comprennent les coûts de location de véhicules, de carburant, de </w:t>
            </w:r>
            <w:proofErr w:type="spellStart"/>
            <w:r w:rsidRPr="00AF59F2">
              <w:rPr>
                <w:rFonts w:ascii="Georgia" w:eastAsia="Times New Roman" w:hAnsi="Georgia" w:cs="Segoe UI"/>
                <w:color w:val="242424"/>
                <w:kern w:val="0"/>
                <w:sz w:val="21"/>
                <w:szCs w:val="21"/>
                <w:lang w:eastAsia="fr-BI"/>
                <w14:ligatures w14:val="none"/>
              </w:rPr>
              <w:t>perdiems</w:t>
            </w:r>
            <w:proofErr w:type="spellEnd"/>
            <w:r w:rsidRPr="00AF59F2">
              <w:rPr>
                <w:rFonts w:ascii="Georgia" w:eastAsia="Times New Roman" w:hAnsi="Georgia" w:cs="Segoe UI"/>
                <w:color w:val="242424"/>
                <w:kern w:val="0"/>
                <w:sz w:val="21"/>
                <w:szCs w:val="21"/>
                <w:lang w:eastAsia="fr-BI"/>
                <w14:ligatures w14:val="none"/>
              </w:rPr>
              <w:t>, etc. Est-ce exact ?</w:t>
            </w:r>
          </w:p>
          <w:p w14:paraId="08311D32" w14:textId="77777777" w:rsidR="00E27CD0" w:rsidRPr="00AF59F2" w:rsidRDefault="00E27CD0" w:rsidP="00E27CD0">
            <w:pPr>
              <w:shd w:val="clear" w:color="auto" w:fill="FFFFFF"/>
              <w:spacing w:before="100" w:beforeAutospacing="1" w:after="100" w:afterAutospacing="1"/>
              <w:rPr>
                <w:rFonts w:ascii="Georgia" w:eastAsia="Times New Roman" w:hAnsi="Georgia" w:cs="Segoe UI"/>
                <w:color w:val="242424"/>
                <w:kern w:val="0"/>
                <w:sz w:val="21"/>
                <w:szCs w:val="21"/>
                <w:lang w:eastAsia="fr-BI"/>
                <w14:ligatures w14:val="none"/>
              </w:rPr>
            </w:pPr>
          </w:p>
        </w:tc>
        <w:tc>
          <w:tcPr>
            <w:tcW w:w="4531" w:type="dxa"/>
          </w:tcPr>
          <w:p w14:paraId="5F39CCEC" w14:textId="7B10B07B" w:rsidR="00E27CD0" w:rsidRPr="00AF59F2" w:rsidRDefault="0046692A" w:rsidP="00E27CD0">
            <w:pPr>
              <w:tabs>
                <w:tab w:val="left" w:pos="1301"/>
              </w:tabs>
              <w:rPr>
                <w:rFonts w:ascii="Georgia" w:hAnsi="Georgia"/>
                <w:sz w:val="21"/>
                <w:szCs w:val="21"/>
              </w:rPr>
            </w:pPr>
            <w:r w:rsidRPr="00AF59F2">
              <w:rPr>
                <w:rFonts w:ascii="Georgia" w:hAnsi="Georgia"/>
                <w:sz w:val="21"/>
                <w:szCs w:val="21"/>
              </w:rPr>
              <w:t>Oui</w:t>
            </w:r>
            <w:r w:rsidR="00947FC2" w:rsidRPr="00AF59F2">
              <w:rPr>
                <w:rFonts w:ascii="Georgia" w:hAnsi="Georgia"/>
                <w:sz w:val="21"/>
                <w:szCs w:val="21"/>
              </w:rPr>
              <w:t>, c'est exact</w:t>
            </w:r>
          </w:p>
        </w:tc>
      </w:tr>
      <w:tr w:rsidR="00E27CD0" w:rsidRPr="00AF59F2" w14:paraId="571987E5" w14:textId="77777777" w:rsidTr="00E27CD0">
        <w:tc>
          <w:tcPr>
            <w:tcW w:w="4531" w:type="dxa"/>
          </w:tcPr>
          <w:p w14:paraId="0D772C01" w14:textId="77777777" w:rsidR="00947FC2" w:rsidRPr="00AF59F2" w:rsidRDefault="00947FC2" w:rsidP="00947FC2">
            <w:pPr>
              <w:shd w:val="clear" w:color="auto" w:fill="FFFFFF"/>
              <w:spacing w:before="100" w:beforeAutospacing="1" w:after="100" w:afterAutospacing="1"/>
              <w:rPr>
                <w:rFonts w:ascii="Georgia" w:eastAsia="Times New Roman" w:hAnsi="Georgia" w:cs="Segoe UI"/>
                <w:color w:val="242424"/>
                <w:kern w:val="0"/>
                <w:sz w:val="21"/>
                <w:szCs w:val="21"/>
                <w:lang w:eastAsia="fr-BI"/>
                <w14:ligatures w14:val="none"/>
              </w:rPr>
            </w:pPr>
            <w:r w:rsidRPr="00AF59F2">
              <w:rPr>
                <w:rFonts w:ascii="Georgia" w:eastAsia="Times New Roman" w:hAnsi="Georgia" w:cs="Segoe UI"/>
                <w:color w:val="242424"/>
                <w:kern w:val="0"/>
                <w:sz w:val="21"/>
                <w:szCs w:val="21"/>
                <w:lang w:eastAsia="fr-BI"/>
                <w14:ligatures w14:val="none"/>
              </w:rPr>
              <w:t>Le cas échéant, les frais de déplacement international seraient-ils couverts ?</w:t>
            </w:r>
          </w:p>
          <w:p w14:paraId="705AF09F" w14:textId="77777777" w:rsidR="00E27CD0" w:rsidRPr="00AF59F2" w:rsidRDefault="00E27CD0" w:rsidP="00E27CD0">
            <w:pPr>
              <w:shd w:val="clear" w:color="auto" w:fill="FFFFFF"/>
              <w:spacing w:before="100" w:beforeAutospacing="1" w:after="100" w:afterAutospacing="1"/>
              <w:rPr>
                <w:rFonts w:ascii="Georgia" w:eastAsia="Times New Roman" w:hAnsi="Georgia" w:cs="Segoe UI"/>
                <w:color w:val="242424"/>
                <w:kern w:val="0"/>
                <w:sz w:val="21"/>
                <w:szCs w:val="21"/>
                <w:lang w:eastAsia="fr-BI"/>
                <w14:ligatures w14:val="none"/>
              </w:rPr>
            </w:pPr>
          </w:p>
        </w:tc>
        <w:tc>
          <w:tcPr>
            <w:tcW w:w="4531" w:type="dxa"/>
          </w:tcPr>
          <w:p w14:paraId="47EB0ACF" w14:textId="5B216261" w:rsidR="00947FC2" w:rsidRPr="00AF59F2" w:rsidRDefault="00947FC2" w:rsidP="00947FC2">
            <w:pPr>
              <w:rPr>
                <w:rFonts w:ascii="Georgia" w:hAnsi="Georgia"/>
                <w:sz w:val="21"/>
                <w:szCs w:val="21"/>
              </w:rPr>
            </w:pPr>
            <w:r w:rsidRPr="00AF59F2">
              <w:rPr>
                <w:rFonts w:ascii="Georgia" w:hAnsi="Georgia"/>
                <w:sz w:val="21"/>
                <w:szCs w:val="21"/>
              </w:rPr>
              <w:t xml:space="preserve"> </w:t>
            </w:r>
            <w:r w:rsidR="0046692A" w:rsidRPr="00AF59F2">
              <w:rPr>
                <w:rFonts w:ascii="Georgia" w:hAnsi="Georgia"/>
                <w:sz w:val="21"/>
                <w:szCs w:val="21"/>
              </w:rPr>
              <w:t>Les</w:t>
            </w:r>
            <w:r w:rsidRPr="00AF59F2">
              <w:rPr>
                <w:rFonts w:ascii="Georgia" w:hAnsi="Georgia"/>
                <w:sz w:val="21"/>
                <w:szCs w:val="21"/>
              </w:rPr>
              <w:t xml:space="preserve"> frais pour les déplacements internationaux </w:t>
            </w:r>
            <w:r w:rsidR="006D558A" w:rsidRPr="00AF59F2">
              <w:rPr>
                <w:rFonts w:ascii="Georgia" w:hAnsi="Georgia"/>
                <w:sz w:val="21"/>
                <w:szCs w:val="21"/>
              </w:rPr>
              <w:t>constituent</w:t>
            </w:r>
            <w:r w:rsidRPr="00AF59F2">
              <w:rPr>
                <w:rFonts w:ascii="Georgia" w:hAnsi="Georgia"/>
                <w:sz w:val="21"/>
                <w:szCs w:val="21"/>
              </w:rPr>
              <w:t xml:space="preserve"> une charge qui doit être incluse dans   votre offre. </w:t>
            </w:r>
          </w:p>
          <w:p w14:paraId="6BCDF414" w14:textId="77777777" w:rsidR="00E27CD0" w:rsidRPr="00AF59F2" w:rsidRDefault="00E27CD0" w:rsidP="00E27CD0">
            <w:pPr>
              <w:tabs>
                <w:tab w:val="left" w:pos="1301"/>
              </w:tabs>
              <w:rPr>
                <w:rFonts w:ascii="Georgia" w:hAnsi="Georgia"/>
                <w:sz w:val="21"/>
                <w:szCs w:val="21"/>
              </w:rPr>
            </w:pPr>
          </w:p>
        </w:tc>
      </w:tr>
    </w:tbl>
    <w:p w14:paraId="46D17735" w14:textId="112B70F0" w:rsidR="00E27CD0" w:rsidRPr="00AF59F2" w:rsidRDefault="00E27CD0" w:rsidP="00E27CD0">
      <w:pPr>
        <w:tabs>
          <w:tab w:val="left" w:pos="1301"/>
        </w:tabs>
        <w:rPr>
          <w:sz w:val="21"/>
          <w:szCs w:val="21"/>
        </w:rPr>
      </w:pPr>
    </w:p>
    <w:sectPr w:rsidR="00E27CD0" w:rsidRPr="00AF5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95C50"/>
    <w:multiLevelType w:val="multilevel"/>
    <w:tmpl w:val="6B0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9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23"/>
    <w:rsid w:val="00130F23"/>
    <w:rsid w:val="00280C03"/>
    <w:rsid w:val="00397BD1"/>
    <w:rsid w:val="0046692A"/>
    <w:rsid w:val="004D5C7A"/>
    <w:rsid w:val="00502282"/>
    <w:rsid w:val="005D4ABE"/>
    <w:rsid w:val="006606B3"/>
    <w:rsid w:val="006C4AA8"/>
    <w:rsid w:val="006D558A"/>
    <w:rsid w:val="008E386F"/>
    <w:rsid w:val="00947FC2"/>
    <w:rsid w:val="00AF59F2"/>
    <w:rsid w:val="00CA5C59"/>
    <w:rsid w:val="00E27CD0"/>
    <w:rsid w:val="00E77FBD"/>
    <w:rsid w:val="00EB2236"/>
    <w:rsid w:val="00F26114"/>
    <w:rsid w:val="00F53BA3"/>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8623"/>
  <w15:chartTrackingRefBased/>
  <w15:docId w15:val="{748FCA30-FE87-4259-87B8-2BDCF183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C2"/>
  </w:style>
  <w:style w:type="paragraph" w:styleId="Titre1">
    <w:name w:val="heading 1"/>
    <w:basedOn w:val="Normal"/>
    <w:next w:val="Normal"/>
    <w:link w:val="Titre1Car"/>
    <w:uiPriority w:val="9"/>
    <w:qFormat/>
    <w:rsid w:val="00130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0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0F2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0F2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0F2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0F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F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F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F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F2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0F2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0F2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0F2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0F2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0F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F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F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F23"/>
    <w:rPr>
      <w:rFonts w:eastAsiaTheme="majorEastAsia" w:cstheme="majorBidi"/>
      <w:color w:val="272727" w:themeColor="text1" w:themeTint="D8"/>
    </w:rPr>
  </w:style>
  <w:style w:type="paragraph" w:styleId="Titre">
    <w:name w:val="Title"/>
    <w:basedOn w:val="Normal"/>
    <w:next w:val="Normal"/>
    <w:link w:val="TitreCar"/>
    <w:uiPriority w:val="10"/>
    <w:qFormat/>
    <w:rsid w:val="00130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F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F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F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F23"/>
    <w:pPr>
      <w:spacing w:before="160"/>
      <w:jc w:val="center"/>
    </w:pPr>
    <w:rPr>
      <w:i/>
      <w:iCs/>
      <w:color w:val="404040" w:themeColor="text1" w:themeTint="BF"/>
    </w:rPr>
  </w:style>
  <w:style w:type="character" w:customStyle="1" w:styleId="CitationCar">
    <w:name w:val="Citation Car"/>
    <w:basedOn w:val="Policepardfaut"/>
    <w:link w:val="Citation"/>
    <w:uiPriority w:val="29"/>
    <w:rsid w:val="00130F23"/>
    <w:rPr>
      <w:i/>
      <w:iCs/>
      <w:color w:val="404040" w:themeColor="text1" w:themeTint="BF"/>
    </w:rPr>
  </w:style>
  <w:style w:type="paragraph" w:styleId="Paragraphedeliste">
    <w:name w:val="List Paragraph"/>
    <w:basedOn w:val="Normal"/>
    <w:uiPriority w:val="34"/>
    <w:qFormat/>
    <w:rsid w:val="00130F23"/>
    <w:pPr>
      <w:ind w:left="720"/>
      <w:contextualSpacing/>
    </w:pPr>
  </w:style>
  <w:style w:type="character" w:styleId="Accentuationintense">
    <w:name w:val="Intense Emphasis"/>
    <w:basedOn w:val="Policepardfaut"/>
    <w:uiPriority w:val="21"/>
    <w:qFormat/>
    <w:rsid w:val="00130F23"/>
    <w:rPr>
      <w:i/>
      <w:iCs/>
      <w:color w:val="0F4761" w:themeColor="accent1" w:themeShade="BF"/>
    </w:rPr>
  </w:style>
  <w:style w:type="paragraph" w:styleId="Citationintense">
    <w:name w:val="Intense Quote"/>
    <w:basedOn w:val="Normal"/>
    <w:next w:val="Normal"/>
    <w:link w:val="CitationintenseCar"/>
    <w:uiPriority w:val="30"/>
    <w:qFormat/>
    <w:rsid w:val="00130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0F23"/>
    <w:rPr>
      <w:i/>
      <w:iCs/>
      <w:color w:val="0F4761" w:themeColor="accent1" w:themeShade="BF"/>
    </w:rPr>
  </w:style>
  <w:style w:type="character" w:styleId="Rfrenceintense">
    <w:name w:val="Intense Reference"/>
    <w:basedOn w:val="Policepardfaut"/>
    <w:uiPriority w:val="32"/>
    <w:qFormat/>
    <w:rsid w:val="00130F23"/>
    <w:rPr>
      <w:b/>
      <w:bCs/>
      <w:smallCaps/>
      <w:color w:val="0F4761" w:themeColor="accent1" w:themeShade="BF"/>
      <w:spacing w:val="5"/>
    </w:rPr>
  </w:style>
  <w:style w:type="table" w:styleId="Grilledutableau">
    <w:name w:val="Table Grid"/>
    <w:basedOn w:val="TableauNormal"/>
    <w:uiPriority w:val="39"/>
    <w:rsid w:val="00E2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1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4</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NTAMAGARA, Willy</dc:creator>
  <cp:keywords/>
  <dc:description/>
  <cp:lastModifiedBy>NININAHAZWE, Francine</cp:lastModifiedBy>
  <cp:revision>2</cp:revision>
  <dcterms:created xsi:type="dcterms:W3CDTF">2025-03-13T05:50:00Z</dcterms:created>
  <dcterms:modified xsi:type="dcterms:W3CDTF">2025-03-13T05:50:00Z</dcterms:modified>
</cp:coreProperties>
</file>