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24A623D8"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11063250" w14:textId="07052814" w:rsidR="006542C5" w:rsidRDefault="006542C5" w:rsidP="004145B4">
                            <w:pPr>
                              <w:pStyle w:val="Titrecouverture"/>
                              <w:rPr>
                                <w:sz w:val="24"/>
                                <w:szCs w:val="24"/>
                              </w:rPr>
                            </w:pPr>
                            <w:r>
                              <w:rPr>
                                <w:sz w:val="24"/>
                                <w:szCs w:val="24"/>
                              </w:rPr>
                              <w:t>Marché de Services relatif à</w:t>
                            </w:r>
                            <w:r w:rsidR="00C0741C" w:rsidRPr="00187FF6">
                              <w:rPr>
                                <w:sz w:val="24"/>
                                <w:szCs w:val="24"/>
                              </w:rPr>
                              <w:t xml:space="preserve"> </w:t>
                            </w:r>
                            <w:r w:rsidR="00C0741C">
                              <w:rPr>
                                <w:sz w:val="24"/>
                                <w:szCs w:val="24"/>
                              </w:rPr>
                              <w:t xml:space="preserve">la mise à disposition </w:t>
                            </w:r>
                            <w:r w:rsidR="00C0741C" w:rsidRPr="00133253">
                              <w:rPr>
                                <w:sz w:val="24"/>
                                <w:szCs w:val="24"/>
                              </w:rPr>
                              <w:t>d'une</w:t>
                            </w:r>
                            <w:r w:rsidR="00C0741C">
                              <w:rPr>
                                <w:sz w:val="24"/>
                                <w:szCs w:val="24"/>
                              </w:rPr>
                              <w:t xml:space="preserve"> </w:t>
                            </w:r>
                            <w:r w:rsidR="00C0741C" w:rsidRPr="00133253">
                              <w:rPr>
                                <w:sz w:val="24"/>
                                <w:szCs w:val="24"/>
                              </w:rPr>
                              <w:t>plateforme de p</w:t>
                            </w:r>
                            <w:r w:rsidR="00C0741C" w:rsidRPr="00187FF6">
                              <w:rPr>
                                <w:sz w:val="24"/>
                                <w:szCs w:val="24"/>
                              </w:rPr>
                              <w:t>aiement mobile existante et un système de gestion numérique des participants pour Enabel RDC</w:t>
                            </w:r>
                            <w:r w:rsidR="00C0741C" w:rsidRPr="00BE3474">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796914EB" w:rsidR="006542C5" w:rsidRDefault="006542C5" w:rsidP="004145B4">
                            <w:pPr>
                              <w:pStyle w:val="Titrecouverture"/>
                              <w:rPr>
                                <w:sz w:val="24"/>
                                <w:szCs w:val="24"/>
                              </w:rPr>
                            </w:pPr>
                            <w:r>
                              <w:rPr>
                                <w:sz w:val="24"/>
                                <w:szCs w:val="24"/>
                              </w:rPr>
                              <w:t xml:space="preserve">Numéro du </w:t>
                            </w:r>
                            <w:r w:rsidR="00EF06FF">
                              <w:rPr>
                                <w:sz w:val="24"/>
                                <w:szCs w:val="24"/>
                              </w:rPr>
                              <w:t>marché :</w:t>
                            </w:r>
                            <w:r>
                              <w:rPr>
                                <w:sz w:val="24"/>
                                <w:szCs w:val="24"/>
                              </w:rPr>
                              <w:t xml:space="preserve"> </w:t>
                            </w:r>
                            <w:r w:rsidR="006454E2">
                              <w:rPr>
                                <w:sz w:val="24"/>
                                <w:szCs w:val="24"/>
                              </w:rPr>
                              <w:t>COD2299611SH6-10152</w:t>
                            </w:r>
                          </w:p>
                          <w:p w14:paraId="43588AE0" w14:textId="77777777" w:rsidR="00E968FA" w:rsidRPr="004145B4" w:rsidRDefault="00E968FA" w:rsidP="004145B4">
                            <w:pPr>
                              <w:pStyle w:val="Titrecouverture"/>
                              <w:rPr>
                                <w:sz w:val="24"/>
                                <w:szCs w:val="24"/>
                              </w:rPr>
                            </w:pP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11063250" w14:textId="07052814" w:rsidR="006542C5" w:rsidRDefault="006542C5" w:rsidP="004145B4">
                      <w:pPr>
                        <w:pStyle w:val="Titrecouverture"/>
                        <w:rPr>
                          <w:sz w:val="24"/>
                          <w:szCs w:val="24"/>
                        </w:rPr>
                      </w:pPr>
                      <w:r>
                        <w:rPr>
                          <w:sz w:val="24"/>
                          <w:szCs w:val="24"/>
                        </w:rPr>
                        <w:t>Marché de Services relatif à</w:t>
                      </w:r>
                      <w:r w:rsidR="00C0741C" w:rsidRPr="00187FF6">
                        <w:rPr>
                          <w:sz w:val="24"/>
                          <w:szCs w:val="24"/>
                        </w:rPr>
                        <w:t xml:space="preserve"> </w:t>
                      </w:r>
                      <w:r w:rsidR="00C0741C">
                        <w:rPr>
                          <w:sz w:val="24"/>
                          <w:szCs w:val="24"/>
                        </w:rPr>
                        <w:t xml:space="preserve">la mise à disposition </w:t>
                      </w:r>
                      <w:r w:rsidR="00C0741C" w:rsidRPr="00133253">
                        <w:rPr>
                          <w:sz w:val="24"/>
                          <w:szCs w:val="24"/>
                        </w:rPr>
                        <w:t>d'une</w:t>
                      </w:r>
                      <w:r w:rsidR="00C0741C">
                        <w:rPr>
                          <w:sz w:val="24"/>
                          <w:szCs w:val="24"/>
                        </w:rPr>
                        <w:t xml:space="preserve"> </w:t>
                      </w:r>
                      <w:r w:rsidR="00C0741C" w:rsidRPr="00133253">
                        <w:rPr>
                          <w:sz w:val="24"/>
                          <w:szCs w:val="24"/>
                        </w:rPr>
                        <w:t>plateforme de p</w:t>
                      </w:r>
                      <w:r w:rsidR="00C0741C" w:rsidRPr="00187FF6">
                        <w:rPr>
                          <w:sz w:val="24"/>
                          <w:szCs w:val="24"/>
                        </w:rPr>
                        <w:t>aiement mobile existante et un système de gestion numérique des participants pour Enabel RDC</w:t>
                      </w:r>
                      <w:r w:rsidR="00C0741C" w:rsidRPr="00BE3474">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796914EB" w:rsidR="006542C5" w:rsidRDefault="006542C5" w:rsidP="004145B4">
                      <w:pPr>
                        <w:pStyle w:val="Titrecouverture"/>
                        <w:rPr>
                          <w:sz w:val="24"/>
                          <w:szCs w:val="24"/>
                        </w:rPr>
                      </w:pPr>
                      <w:r>
                        <w:rPr>
                          <w:sz w:val="24"/>
                          <w:szCs w:val="24"/>
                        </w:rPr>
                        <w:t xml:space="preserve">Numéro du </w:t>
                      </w:r>
                      <w:r w:rsidR="00EF06FF">
                        <w:rPr>
                          <w:sz w:val="24"/>
                          <w:szCs w:val="24"/>
                        </w:rPr>
                        <w:t>marché :</w:t>
                      </w:r>
                      <w:r>
                        <w:rPr>
                          <w:sz w:val="24"/>
                          <w:szCs w:val="24"/>
                        </w:rPr>
                        <w:t xml:space="preserve"> </w:t>
                      </w:r>
                      <w:r w:rsidR="006454E2">
                        <w:rPr>
                          <w:sz w:val="24"/>
                          <w:szCs w:val="24"/>
                        </w:rPr>
                        <w:t>COD2299611SH6-10152</w:t>
                      </w:r>
                    </w:p>
                    <w:p w14:paraId="43588AE0" w14:textId="77777777" w:rsidR="00E968FA" w:rsidRPr="004145B4" w:rsidRDefault="00E968FA" w:rsidP="004145B4">
                      <w:pPr>
                        <w:pStyle w:val="Titrecouverture"/>
                        <w:rPr>
                          <w:sz w:val="24"/>
                          <w:szCs w:val="24"/>
                        </w:rPr>
                      </w:pP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4F66140" w14:textId="089538D4" w:rsidR="00E968FA" w:rsidRDefault="00BF4938">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3894366" w:history="1">
        <w:r w:rsidR="00E968FA" w:rsidRPr="00981E2C">
          <w:rPr>
            <w:rStyle w:val="Lienhypertexte"/>
            <w:noProof/>
          </w:rPr>
          <w:t>1</w:t>
        </w:r>
        <w:r w:rsidR="00E968FA">
          <w:rPr>
            <w:rFonts w:asciiTheme="minorHAnsi" w:eastAsiaTheme="minorEastAsia" w:hAnsiTheme="minorHAnsi" w:cstheme="minorBidi"/>
            <w:b w:val="0"/>
            <w:noProof/>
            <w:color w:val="auto"/>
            <w:kern w:val="2"/>
            <w:sz w:val="24"/>
            <w:szCs w:val="24"/>
            <w:lang w:val="fr-FR" w:eastAsia="fr-FR"/>
            <w14:ligatures w14:val="standardContextual"/>
          </w:rPr>
          <w:tab/>
        </w:r>
        <w:r w:rsidR="00E968FA" w:rsidRPr="00981E2C">
          <w:rPr>
            <w:rStyle w:val="Lienhypertexte"/>
            <w:noProof/>
          </w:rPr>
          <w:t>Généralités</w:t>
        </w:r>
        <w:r w:rsidR="00E968FA">
          <w:rPr>
            <w:noProof/>
            <w:webHidden/>
          </w:rPr>
          <w:tab/>
        </w:r>
        <w:r w:rsidR="00E968FA">
          <w:rPr>
            <w:noProof/>
            <w:webHidden/>
          </w:rPr>
          <w:fldChar w:fldCharType="begin"/>
        </w:r>
        <w:r w:rsidR="00E968FA">
          <w:rPr>
            <w:noProof/>
            <w:webHidden/>
          </w:rPr>
          <w:instrText xml:space="preserve"> PAGEREF _Toc193894366 \h </w:instrText>
        </w:r>
        <w:r w:rsidR="00E968FA">
          <w:rPr>
            <w:noProof/>
            <w:webHidden/>
          </w:rPr>
        </w:r>
        <w:r w:rsidR="00E968FA">
          <w:rPr>
            <w:noProof/>
            <w:webHidden/>
          </w:rPr>
          <w:fldChar w:fldCharType="separate"/>
        </w:r>
        <w:r w:rsidR="003835A5">
          <w:rPr>
            <w:noProof/>
            <w:webHidden/>
          </w:rPr>
          <w:t>5</w:t>
        </w:r>
        <w:r w:rsidR="00E968FA">
          <w:rPr>
            <w:noProof/>
            <w:webHidden/>
          </w:rPr>
          <w:fldChar w:fldCharType="end"/>
        </w:r>
      </w:hyperlink>
    </w:p>
    <w:p w14:paraId="3AFD9B95" w14:textId="18230CF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67" w:history="1">
        <w:r w:rsidRPr="00981E2C">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_Toc193894367 \h </w:instrText>
        </w:r>
        <w:r>
          <w:rPr>
            <w:noProof/>
            <w:webHidden/>
          </w:rPr>
        </w:r>
        <w:r>
          <w:rPr>
            <w:noProof/>
            <w:webHidden/>
          </w:rPr>
          <w:fldChar w:fldCharType="separate"/>
        </w:r>
        <w:r w:rsidR="003835A5">
          <w:rPr>
            <w:noProof/>
            <w:webHidden/>
          </w:rPr>
          <w:t>5</w:t>
        </w:r>
        <w:r>
          <w:rPr>
            <w:noProof/>
            <w:webHidden/>
          </w:rPr>
          <w:fldChar w:fldCharType="end"/>
        </w:r>
      </w:hyperlink>
    </w:p>
    <w:p w14:paraId="2E4679F9" w14:textId="260D5A26"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68" w:history="1">
        <w:r w:rsidRPr="00981E2C">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Pouvoir adjudicateur</w:t>
        </w:r>
        <w:r>
          <w:rPr>
            <w:noProof/>
            <w:webHidden/>
          </w:rPr>
          <w:tab/>
        </w:r>
        <w:r>
          <w:rPr>
            <w:noProof/>
            <w:webHidden/>
          </w:rPr>
          <w:fldChar w:fldCharType="begin"/>
        </w:r>
        <w:r>
          <w:rPr>
            <w:noProof/>
            <w:webHidden/>
          </w:rPr>
          <w:instrText xml:space="preserve"> PAGEREF _Toc193894368 \h </w:instrText>
        </w:r>
        <w:r>
          <w:rPr>
            <w:noProof/>
            <w:webHidden/>
          </w:rPr>
        </w:r>
        <w:r>
          <w:rPr>
            <w:noProof/>
            <w:webHidden/>
          </w:rPr>
          <w:fldChar w:fldCharType="separate"/>
        </w:r>
        <w:r w:rsidR="003835A5">
          <w:rPr>
            <w:noProof/>
            <w:webHidden/>
          </w:rPr>
          <w:t>5</w:t>
        </w:r>
        <w:r>
          <w:rPr>
            <w:noProof/>
            <w:webHidden/>
          </w:rPr>
          <w:fldChar w:fldCharType="end"/>
        </w:r>
      </w:hyperlink>
    </w:p>
    <w:p w14:paraId="60C20CF0" w14:textId="12C53C6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69" w:history="1">
        <w:r w:rsidRPr="00981E2C">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Cadre institutionnel d’Enabel</w:t>
        </w:r>
        <w:r>
          <w:rPr>
            <w:noProof/>
            <w:webHidden/>
          </w:rPr>
          <w:tab/>
        </w:r>
        <w:r>
          <w:rPr>
            <w:noProof/>
            <w:webHidden/>
          </w:rPr>
          <w:fldChar w:fldCharType="begin"/>
        </w:r>
        <w:r>
          <w:rPr>
            <w:noProof/>
            <w:webHidden/>
          </w:rPr>
          <w:instrText xml:space="preserve"> PAGEREF _Toc193894369 \h </w:instrText>
        </w:r>
        <w:r>
          <w:rPr>
            <w:noProof/>
            <w:webHidden/>
          </w:rPr>
        </w:r>
        <w:r>
          <w:rPr>
            <w:noProof/>
            <w:webHidden/>
          </w:rPr>
          <w:fldChar w:fldCharType="separate"/>
        </w:r>
        <w:r w:rsidR="003835A5">
          <w:rPr>
            <w:noProof/>
            <w:webHidden/>
          </w:rPr>
          <w:t>5</w:t>
        </w:r>
        <w:r>
          <w:rPr>
            <w:noProof/>
            <w:webHidden/>
          </w:rPr>
          <w:fldChar w:fldCharType="end"/>
        </w:r>
      </w:hyperlink>
    </w:p>
    <w:p w14:paraId="0F7737F8" w14:textId="19DB8BA9"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0" w:history="1">
        <w:r w:rsidRPr="00981E2C">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Règles régissant le marché</w:t>
        </w:r>
        <w:r>
          <w:rPr>
            <w:noProof/>
            <w:webHidden/>
          </w:rPr>
          <w:tab/>
        </w:r>
        <w:r>
          <w:rPr>
            <w:noProof/>
            <w:webHidden/>
          </w:rPr>
          <w:fldChar w:fldCharType="begin"/>
        </w:r>
        <w:r>
          <w:rPr>
            <w:noProof/>
            <w:webHidden/>
          </w:rPr>
          <w:instrText xml:space="preserve"> PAGEREF _Toc193894370 \h </w:instrText>
        </w:r>
        <w:r>
          <w:rPr>
            <w:noProof/>
            <w:webHidden/>
          </w:rPr>
        </w:r>
        <w:r>
          <w:rPr>
            <w:noProof/>
            <w:webHidden/>
          </w:rPr>
          <w:fldChar w:fldCharType="separate"/>
        </w:r>
        <w:r w:rsidR="003835A5">
          <w:rPr>
            <w:noProof/>
            <w:webHidden/>
          </w:rPr>
          <w:t>6</w:t>
        </w:r>
        <w:r>
          <w:rPr>
            <w:noProof/>
            <w:webHidden/>
          </w:rPr>
          <w:fldChar w:fldCharType="end"/>
        </w:r>
      </w:hyperlink>
    </w:p>
    <w:p w14:paraId="6BAAE455" w14:textId="35B0846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1" w:history="1">
        <w:r w:rsidRPr="00981E2C">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Définitions</w:t>
        </w:r>
        <w:r>
          <w:rPr>
            <w:noProof/>
            <w:webHidden/>
          </w:rPr>
          <w:tab/>
        </w:r>
        <w:r>
          <w:rPr>
            <w:noProof/>
            <w:webHidden/>
          </w:rPr>
          <w:fldChar w:fldCharType="begin"/>
        </w:r>
        <w:r>
          <w:rPr>
            <w:noProof/>
            <w:webHidden/>
          </w:rPr>
          <w:instrText xml:space="preserve"> PAGEREF _Toc193894371 \h </w:instrText>
        </w:r>
        <w:r>
          <w:rPr>
            <w:noProof/>
            <w:webHidden/>
          </w:rPr>
        </w:r>
        <w:r>
          <w:rPr>
            <w:noProof/>
            <w:webHidden/>
          </w:rPr>
          <w:fldChar w:fldCharType="separate"/>
        </w:r>
        <w:r w:rsidR="003835A5">
          <w:rPr>
            <w:noProof/>
            <w:webHidden/>
          </w:rPr>
          <w:t>7</w:t>
        </w:r>
        <w:r>
          <w:rPr>
            <w:noProof/>
            <w:webHidden/>
          </w:rPr>
          <w:fldChar w:fldCharType="end"/>
        </w:r>
      </w:hyperlink>
    </w:p>
    <w:p w14:paraId="16067669" w14:textId="6FB69F8D"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2" w:history="1">
        <w:r w:rsidRPr="00981E2C">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Confidentialité</w:t>
        </w:r>
        <w:r>
          <w:rPr>
            <w:noProof/>
            <w:webHidden/>
          </w:rPr>
          <w:tab/>
        </w:r>
        <w:r>
          <w:rPr>
            <w:noProof/>
            <w:webHidden/>
          </w:rPr>
          <w:fldChar w:fldCharType="begin"/>
        </w:r>
        <w:r>
          <w:rPr>
            <w:noProof/>
            <w:webHidden/>
          </w:rPr>
          <w:instrText xml:space="preserve"> PAGEREF _Toc193894372 \h </w:instrText>
        </w:r>
        <w:r>
          <w:rPr>
            <w:noProof/>
            <w:webHidden/>
          </w:rPr>
        </w:r>
        <w:r>
          <w:rPr>
            <w:noProof/>
            <w:webHidden/>
          </w:rPr>
          <w:fldChar w:fldCharType="separate"/>
        </w:r>
        <w:r w:rsidR="003835A5">
          <w:rPr>
            <w:noProof/>
            <w:webHidden/>
          </w:rPr>
          <w:t>8</w:t>
        </w:r>
        <w:r>
          <w:rPr>
            <w:noProof/>
            <w:webHidden/>
          </w:rPr>
          <w:fldChar w:fldCharType="end"/>
        </w:r>
      </w:hyperlink>
    </w:p>
    <w:p w14:paraId="10F9526B" w14:textId="325179C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73" w:history="1">
        <w:r w:rsidRPr="00981E2C">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_Toc193894373 \h </w:instrText>
        </w:r>
        <w:r>
          <w:rPr>
            <w:noProof/>
            <w:webHidden/>
          </w:rPr>
        </w:r>
        <w:r>
          <w:rPr>
            <w:noProof/>
            <w:webHidden/>
          </w:rPr>
          <w:fldChar w:fldCharType="separate"/>
        </w:r>
        <w:r w:rsidR="003835A5">
          <w:rPr>
            <w:noProof/>
            <w:webHidden/>
          </w:rPr>
          <w:t>8</w:t>
        </w:r>
        <w:r>
          <w:rPr>
            <w:noProof/>
            <w:webHidden/>
          </w:rPr>
          <w:fldChar w:fldCharType="end"/>
        </w:r>
      </w:hyperlink>
    </w:p>
    <w:p w14:paraId="47DB9628" w14:textId="54B7060D"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74" w:history="1">
        <w:r w:rsidRPr="00981E2C">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Confidentialité</w:t>
        </w:r>
        <w:r>
          <w:rPr>
            <w:noProof/>
            <w:webHidden/>
          </w:rPr>
          <w:tab/>
        </w:r>
        <w:r>
          <w:rPr>
            <w:noProof/>
            <w:webHidden/>
          </w:rPr>
          <w:fldChar w:fldCharType="begin"/>
        </w:r>
        <w:r>
          <w:rPr>
            <w:noProof/>
            <w:webHidden/>
          </w:rPr>
          <w:instrText xml:space="preserve"> PAGEREF _Toc193894374 \h </w:instrText>
        </w:r>
        <w:r>
          <w:rPr>
            <w:noProof/>
            <w:webHidden/>
          </w:rPr>
        </w:r>
        <w:r>
          <w:rPr>
            <w:noProof/>
            <w:webHidden/>
          </w:rPr>
          <w:fldChar w:fldCharType="separate"/>
        </w:r>
        <w:r w:rsidR="003835A5">
          <w:rPr>
            <w:noProof/>
            <w:webHidden/>
          </w:rPr>
          <w:t>8</w:t>
        </w:r>
        <w:r>
          <w:rPr>
            <w:noProof/>
            <w:webHidden/>
          </w:rPr>
          <w:fldChar w:fldCharType="end"/>
        </w:r>
      </w:hyperlink>
    </w:p>
    <w:p w14:paraId="4E1C5AB7" w14:textId="420B540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5" w:history="1">
        <w:r w:rsidRPr="00981E2C">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Clauses déontologiques</w:t>
        </w:r>
        <w:r>
          <w:rPr>
            <w:noProof/>
            <w:webHidden/>
          </w:rPr>
          <w:tab/>
        </w:r>
        <w:r>
          <w:rPr>
            <w:noProof/>
            <w:webHidden/>
          </w:rPr>
          <w:fldChar w:fldCharType="begin"/>
        </w:r>
        <w:r>
          <w:rPr>
            <w:noProof/>
            <w:webHidden/>
          </w:rPr>
          <w:instrText xml:space="preserve"> PAGEREF _Toc193894375 \h </w:instrText>
        </w:r>
        <w:r>
          <w:rPr>
            <w:noProof/>
            <w:webHidden/>
          </w:rPr>
        </w:r>
        <w:r>
          <w:rPr>
            <w:noProof/>
            <w:webHidden/>
          </w:rPr>
          <w:fldChar w:fldCharType="separate"/>
        </w:r>
        <w:r w:rsidR="003835A5">
          <w:rPr>
            <w:noProof/>
            <w:webHidden/>
          </w:rPr>
          <w:t>8</w:t>
        </w:r>
        <w:r>
          <w:rPr>
            <w:noProof/>
            <w:webHidden/>
          </w:rPr>
          <w:fldChar w:fldCharType="end"/>
        </w:r>
      </w:hyperlink>
    </w:p>
    <w:p w14:paraId="30D104AF" w14:textId="69ACB8C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6" w:history="1">
        <w:r w:rsidRPr="00981E2C">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Gestion des plaintes et tribunaux compétents</w:t>
        </w:r>
        <w:r>
          <w:rPr>
            <w:noProof/>
            <w:webHidden/>
          </w:rPr>
          <w:tab/>
        </w:r>
        <w:r>
          <w:rPr>
            <w:noProof/>
            <w:webHidden/>
          </w:rPr>
          <w:fldChar w:fldCharType="begin"/>
        </w:r>
        <w:r>
          <w:rPr>
            <w:noProof/>
            <w:webHidden/>
          </w:rPr>
          <w:instrText xml:space="preserve"> PAGEREF _Toc193894376 \h </w:instrText>
        </w:r>
        <w:r>
          <w:rPr>
            <w:noProof/>
            <w:webHidden/>
          </w:rPr>
        </w:r>
        <w:r>
          <w:rPr>
            <w:noProof/>
            <w:webHidden/>
          </w:rPr>
          <w:fldChar w:fldCharType="separate"/>
        </w:r>
        <w:r w:rsidR="003835A5">
          <w:rPr>
            <w:noProof/>
            <w:webHidden/>
          </w:rPr>
          <w:t>9</w:t>
        </w:r>
        <w:r>
          <w:rPr>
            <w:noProof/>
            <w:webHidden/>
          </w:rPr>
          <w:fldChar w:fldCharType="end"/>
        </w:r>
      </w:hyperlink>
    </w:p>
    <w:p w14:paraId="5DAD7E1F" w14:textId="19F5544F"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377" w:history="1">
        <w:r w:rsidRPr="00981E2C">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Objet et portée du marché</w:t>
        </w:r>
        <w:r>
          <w:rPr>
            <w:noProof/>
            <w:webHidden/>
          </w:rPr>
          <w:tab/>
        </w:r>
        <w:r>
          <w:rPr>
            <w:noProof/>
            <w:webHidden/>
          </w:rPr>
          <w:fldChar w:fldCharType="begin"/>
        </w:r>
        <w:r>
          <w:rPr>
            <w:noProof/>
            <w:webHidden/>
          </w:rPr>
          <w:instrText xml:space="preserve"> PAGEREF _Toc193894377 \h </w:instrText>
        </w:r>
        <w:r>
          <w:rPr>
            <w:noProof/>
            <w:webHidden/>
          </w:rPr>
        </w:r>
        <w:r>
          <w:rPr>
            <w:noProof/>
            <w:webHidden/>
          </w:rPr>
          <w:fldChar w:fldCharType="separate"/>
        </w:r>
        <w:r w:rsidR="003835A5">
          <w:rPr>
            <w:noProof/>
            <w:webHidden/>
          </w:rPr>
          <w:t>10</w:t>
        </w:r>
        <w:r>
          <w:rPr>
            <w:noProof/>
            <w:webHidden/>
          </w:rPr>
          <w:fldChar w:fldCharType="end"/>
        </w:r>
      </w:hyperlink>
    </w:p>
    <w:p w14:paraId="63CC4F37" w14:textId="4877F3D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8" w:history="1">
        <w:r w:rsidRPr="00981E2C">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Nature du marché</w:t>
        </w:r>
        <w:r>
          <w:rPr>
            <w:noProof/>
            <w:webHidden/>
          </w:rPr>
          <w:tab/>
        </w:r>
        <w:r>
          <w:rPr>
            <w:noProof/>
            <w:webHidden/>
          </w:rPr>
          <w:fldChar w:fldCharType="begin"/>
        </w:r>
        <w:r>
          <w:rPr>
            <w:noProof/>
            <w:webHidden/>
          </w:rPr>
          <w:instrText xml:space="preserve"> PAGEREF _Toc193894378 \h </w:instrText>
        </w:r>
        <w:r>
          <w:rPr>
            <w:noProof/>
            <w:webHidden/>
          </w:rPr>
        </w:r>
        <w:r>
          <w:rPr>
            <w:noProof/>
            <w:webHidden/>
          </w:rPr>
          <w:fldChar w:fldCharType="separate"/>
        </w:r>
        <w:r w:rsidR="003835A5">
          <w:rPr>
            <w:noProof/>
            <w:webHidden/>
          </w:rPr>
          <w:t>10</w:t>
        </w:r>
        <w:r>
          <w:rPr>
            <w:noProof/>
            <w:webHidden/>
          </w:rPr>
          <w:fldChar w:fldCharType="end"/>
        </w:r>
      </w:hyperlink>
    </w:p>
    <w:p w14:paraId="3007D6A9" w14:textId="6E76F8E4"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79" w:history="1">
        <w:r w:rsidRPr="00981E2C">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Objet du marché</w:t>
        </w:r>
        <w:r>
          <w:rPr>
            <w:noProof/>
            <w:webHidden/>
          </w:rPr>
          <w:tab/>
        </w:r>
        <w:r>
          <w:rPr>
            <w:noProof/>
            <w:webHidden/>
          </w:rPr>
          <w:fldChar w:fldCharType="begin"/>
        </w:r>
        <w:r>
          <w:rPr>
            <w:noProof/>
            <w:webHidden/>
          </w:rPr>
          <w:instrText xml:space="preserve"> PAGEREF _Toc193894379 \h </w:instrText>
        </w:r>
        <w:r>
          <w:rPr>
            <w:noProof/>
            <w:webHidden/>
          </w:rPr>
        </w:r>
        <w:r>
          <w:rPr>
            <w:noProof/>
            <w:webHidden/>
          </w:rPr>
          <w:fldChar w:fldCharType="separate"/>
        </w:r>
        <w:r w:rsidR="003835A5">
          <w:rPr>
            <w:noProof/>
            <w:webHidden/>
          </w:rPr>
          <w:t>10</w:t>
        </w:r>
        <w:r>
          <w:rPr>
            <w:noProof/>
            <w:webHidden/>
          </w:rPr>
          <w:fldChar w:fldCharType="end"/>
        </w:r>
      </w:hyperlink>
    </w:p>
    <w:p w14:paraId="37C2D787" w14:textId="12EE28D9"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0" w:history="1">
        <w:r w:rsidRPr="00981E2C">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Lot(s)</w:t>
        </w:r>
        <w:r>
          <w:rPr>
            <w:noProof/>
            <w:webHidden/>
          </w:rPr>
          <w:tab/>
        </w:r>
        <w:r>
          <w:rPr>
            <w:noProof/>
            <w:webHidden/>
          </w:rPr>
          <w:fldChar w:fldCharType="begin"/>
        </w:r>
        <w:r>
          <w:rPr>
            <w:noProof/>
            <w:webHidden/>
          </w:rPr>
          <w:instrText xml:space="preserve"> PAGEREF _Toc193894380 \h </w:instrText>
        </w:r>
        <w:r>
          <w:rPr>
            <w:noProof/>
            <w:webHidden/>
          </w:rPr>
        </w:r>
        <w:r>
          <w:rPr>
            <w:noProof/>
            <w:webHidden/>
          </w:rPr>
          <w:fldChar w:fldCharType="separate"/>
        </w:r>
        <w:r w:rsidR="003835A5">
          <w:rPr>
            <w:noProof/>
            <w:webHidden/>
          </w:rPr>
          <w:t>10</w:t>
        </w:r>
        <w:r>
          <w:rPr>
            <w:noProof/>
            <w:webHidden/>
          </w:rPr>
          <w:fldChar w:fldCharType="end"/>
        </w:r>
      </w:hyperlink>
    </w:p>
    <w:p w14:paraId="48D3307B" w14:textId="3A163FF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1" w:history="1">
        <w:r w:rsidRPr="00981E2C">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Postes</w:t>
        </w:r>
        <w:r>
          <w:rPr>
            <w:noProof/>
            <w:webHidden/>
          </w:rPr>
          <w:tab/>
        </w:r>
        <w:r>
          <w:rPr>
            <w:noProof/>
            <w:webHidden/>
          </w:rPr>
          <w:fldChar w:fldCharType="begin"/>
        </w:r>
        <w:r>
          <w:rPr>
            <w:noProof/>
            <w:webHidden/>
          </w:rPr>
          <w:instrText xml:space="preserve"> PAGEREF _Toc193894381 \h </w:instrText>
        </w:r>
        <w:r>
          <w:rPr>
            <w:noProof/>
            <w:webHidden/>
          </w:rPr>
        </w:r>
        <w:r>
          <w:rPr>
            <w:noProof/>
            <w:webHidden/>
          </w:rPr>
          <w:fldChar w:fldCharType="separate"/>
        </w:r>
        <w:r w:rsidR="003835A5">
          <w:rPr>
            <w:noProof/>
            <w:webHidden/>
          </w:rPr>
          <w:t>10</w:t>
        </w:r>
        <w:r>
          <w:rPr>
            <w:noProof/>
            <w:webHidden/>
          </w:rPr>
          <w:fldChar w:fldCharType="end"/>
        </w:r>
      </w:hyperlink>
    </w:p>
    <w:p w14:paraId="68F7C1BD" w14:textId="6C111252"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2" w:history="1">
        <w:r w:rsidRPr="00981E2C">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Durée du marché</w:t>
        </w:r>
        <w:r>
          <w:rPr>
            <w:noProof/>
            <w:webHidden/>
          </w:rPr>
          <w:tab/>
        </w:r>
        <w:r>
          <w:rPr>
            <w:noProof/>
            <w:webHidden/>
          </w:rPr>
          <w:fldChar w:fldCharType="begin"/>
        </w:r>
        <w:r>
          <w:rPr>
            <w:noProof/>
            <w:webHidden/>
          </w:rPr>
          <w:instrText xml:space="preserve"> PAGEREF _Toc193894382 \h </w:instrText>
        </w:r>
        <w:r>
          <w:rPr>
            <w:noProof/>
            <w:webHidden/>
          </w:rPr>
        </w:r>
        <w:r>
          <w:rPr>
            <w:noProof/>
            <w:webHidden/>
          </w:rPr>
          <w:fldChar w:fldCharType="separate"/>
        </w:r>
        <w:r w:rsidR="003835A5">
          <w:rPr>
            <w:noProof/>
            <w:webHidden/>
          </w:rPr>
          <w:t>10</w:t>
        </w:r>
        <w:r>
          <w:rPr>
            <w:noProof/>
            <w:webHidden/>
          </w:rPr>
          <w:fldChar w:fldCharType="end"/>
        </w:r>
      </w:hyperlink>
    </w:p>
    <w:p w14:paraId="03D04E73" w14:textId="13FE1624"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3" w:history="1">
        <w:r w:rsidRPr="00981E2C">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Variantes</w:t>
        </w:r>
        <w:r>
          <w:rPr>
            <w:noProof/>
            <w:webHidden/>
          </w:rPr>
          <w:tab/>
        </w:r>
        <w:r>
          <w:rPr>
            <w:noProof/>
            <w:webHidden/>
          </w:rPr>
          <w:fldChar w:fldCharType="begin"/>
        </w:r>
        <w:r>
          <w:rPr>
            <w:noProof/>
            <w:webHidden/>
          </w:rPr>
          <w:instrText xml:space="preserve"> PAGEREF _Toc193894383 \h </w:instrText>
        </w:r>
        <w:r>
          <w:rPr>
            <w:noProof/>
            <w:webHidden/>
          </w:rPr>
        </w:r>
        <w:r>
          <w:rPr>
            <w:noProof/>
            <w:webHidden/>
          </w:rPr>
          <w:fldChar w:fldCharType="separate"/>
        </w:r>
        <w:r w:rsidR="003835A5">
          <w:rPr>
            <w:noProof/>
            <w:webHidden/>
          </w:rPr>
          <w:t>10</w:t>
        </w:r>
        <w:r>
          <w:rPr>
            <w:noProof/>
            <w:webHidden/>
          </w:rPr>
          <w:fldChar w:fldCharType="end"/>
        </w:r>
      </w:hyperlink>
    </w:p>
    <w:p w14:paraId="695E3CA2" w14:textId="54BFA336"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4" w:history="1">
        <w:r w:rsidRPr="00981E2C">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Options</w:t>
        </w:r>
        <w:r>
          <w:rPr>
            <w:noProof/>
            <w:webHidden/>
          </w:rPr>
          <w:tab/>
        </w:r>
        <w:r>
          <w:rPr>
            <w:noProof/>
            <w:webHidden/>
          </w:rPr>
          <w:fldChar w:fldCharType="begin"/>
        </w:r>
        <w:r>
          <w:rPr>
            <w:noProof/>
            <w:webHidden/>
          </w:rPr>
          <w:instrText xml:space="preserve"> PAGEREF _Toc193894384 \h </w:instrText>
        </w:r>
        <w:r>
          <w:rPr>
            <w:noProof/>
            <w:webHidden/>
          </w:rPr>
        </w:r>
        <w:r>
          <w:rPr>
            <w:noProof/>
            <w:webHidden/>
          </w:rPr>
          <w:fldChar w:fldCharType="separate"/>
        </w:r>
        <w:r w:rsidR="003835A5">
          <w:rPr>
            <w:noProof/>
            <w:webHidden/>
          </w:rPr>
          <w:t>10</w:t>
        </w:r>
        <w:r>
          <w:rPr>
            <w:noProof/>
            <w:webHidden/>
          </w:rPr>
          <w:fldChar w:fldCharType="end"/>
        </w:r>
      </w:hyperlink>
    </w:p>
    <w:p w14:paraId="5F490F28" w14:textId="323F2BCE"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5" w:history="1">
        <w:r w:rsidRPr="00981E2C">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Quantités</w:t>
        </w:r>
        <w:r>
          <w:rPr>
            <w:noProof/>
            <w:webHidden/>
          </w:rPr>
          <w:tab/>
        </w:r>
        <w:r>
          <w:rPr>
            <w:noProof/>
            <w:webHidden/>
          </w:rPr>
          <w:fldChar w:fldCharType="begin"/>
        </w:r>
        <w:r>
          <w:rPr>
            <w:noProof/>
            <w:webHidden/>
          </w:rPr>
          <w:instrText xml:space="preserve"> PAGEREF _Toc193894385 \h </w:instrText>
        </w:r>
        <w:r>
          <w:rPr>
            <w:noProof/>
            <w:webHidden/>
          </w:rPr>
        </w:r>
        <w:r>
          <w:rPr>
            <w:noProof/>
            <w:webHidden/>
          </w:rPr>
          <w:fldChar w:fldCharType="separate"/>
        </w:r>
        <w:r w:rsidR="003835A5">
          <w:rPr>
            <w:noProof/>
            <w:webHidden/>
          </w:rPr>
          <w:t>11</w:t>
        </w:r>
        <w:r>
          <w:rPr>
            <w:noProof/>
            <w:webHidden/>
          </w:rPr>
          <w:fldChar w:fldCharType="end"/>
        </w:r>
      </w:hyperlink>
    </w:p>
    <w:p w14:paraId="10D7587C" w14:textId="1F43A0F7"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386" w:history="1">
        <w:r w:rsidRPr="00981E2C">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Procédure</w:t>
        </w:r>
        <w:r>
          <w:rPr>
            <w:noProof/>
            <w:webHidden/>
          </w:rPr>
          <w:tab/>
        </w:r>
        <w:r>
          <w:rPr>
            <w:noProof/>
            <w:webHidden/>
          </w:rPr>
          <w:fldChar w:fldCharType="begin"/>
        </w:r>
        <w:r>
          <w:rPr>
            <w:noProof/>
            <w:webHidden/>
          </w:rPr>
          <w:instrText xml:space="preserve"> PAGEREF _Toc193894386 \h </w:instrText>
        </w:r>
        <w:r>
          <w:rPr>
            <w:noProof/>
            <w:webHidden/>
          </w:rPr>
        </w:r>
        <w:r>
          <w:rPr>
            <w:noProof/>
            <w:webHidden/>
          </w:rPr>
          <w:fldChar w:fldCharType="separate"/>
        </w:r>
        <w:r w:rsidR="003835A5">
          <w:rPr>
            <w:noProof/>
            <w:webHidden/>
          </w:rPr>
          <w:t>12</w:t>
        </w:r>
        <w:r>
          <w:rPr>
            <w:noProof/>
            <w:webHidden/>
          </w:rPr>
          <w:fldChar w:fldCharType="end"/>
        </w:r>
      </w:hyperlink>
    </w:p>
    <w:p w14:paraId="306A568E" w14:textId="3AD98C23"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7" w:history="1">
        <w:r w:rsidRPr="00981E2C">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Mode de passation</w:t>
        </w:r>
        <w:r>
          <w:rPr>
            <w:noProof/>
            <w:webHidden/>
          </w:rPr>
          <w:tab/>
        </w:r>
        <w:r>
          <w:rPr>
            <w:noProof/>
            <w:webHidden/>
          </w:rPr>
          <w:fldChar w:fldCharType="begin"/>
        </w:r>
        <w:r>
          <w:rPr>
            <w:noProof/>
            <w:webHidden/>
          </w:rPr>
          <w:instrText xml:space="preserve"> PAGEREF _Toc193894387 \h </w:instrText>
        </w:r>
        <w:r>
          <w:rPr>
            <w:noProof/>
            <w:webHidden/>
          </w:rPr>
        </w:r>
        <w:r>
          <w:rPr>
            <w:noProof/>
            <w:webHidden/>
          </w:rPr>
          <w:fldChar w:fldCharType="separate"/>
        </w:r>
        <w:r w:rsidR="003835A5">
          <w:rPr>
            <w:noProof/>
            <w:webHidden/>
          </w:rPr>
          <w:t>12</w:t>
        </w:r>
        <w:r>
          <w:rPr>
            <w:noProof/>
            <w:webHidden/>
          </w:rPr>
          <w:fldChar w:fldCharType="end"/>
        </w:r>
      </w:hyperlink>
    </w:p>
    <w:p w14:paraId="7A874054" w14:textId="6350812A"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88" w:history="1">
        <w:r w:rsidRPr="00981E2C">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Publication</w:t>
        </w:r>
        <w:r>
          <w:rPr>
            <w:noProof/>
            <w:webHidden/>
          </w:rPr>
          <w:tab/>
        </w:r>
        <w:r>
          <w:rPr>
            <w:noProof/>
            <w:webHidden/>
          </w:rPr>
          <w:fldChar w:fldCharType="begin"/>
        </w:r>
        <w:r>
          <w:rPr>
            <w:noProof/>
            <w:webHidden/>
          </w:rPr>
          <w:instrText xml:space="preserve"> PAGEREF _Toc193894388 \h </w:instrText>
        </w:r>
        <w:r>
          <w:rPr>
            <w:noProof/>
            <w:webHidden/>
          </w:rPr>
        </w:r>
        <w:r>
          <w:rPr>
            <w:noProof/>
            <w:webHidden/>
          </w:rPr>
          <w:fldChar w:fldCharType="separate"/>
        </w:r>
        <w:r w:rsidR="003835A5">
          <w:rPr>
            <w:noProof/>
            <w:webHidden/>
          </w:rPr>
          <w:t>12</w:t>
        </w:r>
        <w:r>
          <w:rPr>
            <w:noProof/>
            <w:webHidden/>
          </w:rPr>
          <w:fldChar w:fldCharType="end"/>
        </w:r>
      </w:hyperlink>
    </w:p>
    <w:p w14:paraId="31BBBFF1" w14:textId="716E055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89" w:history="1">
        <w:r w:rsidRPr="00981E2C">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Publication officielle</w:t>
        </w:r>
        <w:r>
          <w:rPr>
            <w:noProof/>
            <w:webHidden/>
          </w:rPr>
          <w:tab/>
        </w:r>
        <w:r>
          <w:rPr>
            <w:noProof/>
            <w:webHidden/>
          </w:rPr>
          <w:fldChar w:fldCharType="begin"/>
        </w:r>
        <w:r>
          <w:rPr>
            <w:noProof/>
            <w:webHidden/>
          </w:rPr>
          <w:instrText xml:space="preserve"> PAGEREF _Toc193894389 \h </w:instrText>
        </w:r>
        <w:r>
          <w:rPr>
            <w:noProof/>
            <w:webHidden/>
          </w:rPr>
        </w:r>
        <w:r>
          <w:rPr>
            <w:noProof/>
            <w:webHidden/>
          </w:rPr>
          <w:fldChar w:fldCharType="separate"/>
        </w:r>
        <w:r w:rsidR="003835A5">
          <w:rPr>
            <w:noProof/>
            <w:webHidden/>
          </w:rPr>
          <w:t>12</w:t>
        </w:r>
        <w:r>
          <w:rPr>
            <w:noProof/>
            <w:webHidden/>
          </w:rPr>
          <w:fldChar w:fldCharType="end"/>
        </w:r>
      </w:hyperlink>
    </w:p>
    <w:p w14:paraId="0ABF49E9" w14:textId="3548F6AE"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0" w:history="1">
        <w:r w:rsidRPr="00981E2C">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Publication complémentaire</w:t>
        </w:r>
        <w:r>
          <w:rPr>
            <w:noProof/>
            <w:webHidden/>
          </w:rPr>
          <w:tab/>
        </w:r>
        <w:r>
          <w:rPr>
            <w:noProof/>
            <w:webHidden/>
          </w:rPr>
          <w:fldChar w:fldCharType="begin"/>
        </w:r>
        <w:r>
          <w:rPr>
            <w:noProof/>
            <w:webHidden/>
          </w:rPr>
          <w:instrText xml:space="preserve"> PAGEREF _Toc193894390 \h </w:instrText>
        </w:r>
        <w:r>
          <w:rPr>
            <w:noProof/>
            <w:webHidden/>
          </w:rPr>
        </w:r>
        <w:r>
          <w:rPr>
            <w:noProof/>
            <w:webHidden/>
          </w:rPr>
          <w:fldChar w:fldCharType="separate"/>
        </w:r>
        <w:r w:rsidR="003835A5">
          <w:rPr>
            <w:noProof/>
            <w:webHidden/>
          </w:rPr>
          <w:t>12</w:t>
        </w:r>
        <w:r>
          <w:rPr>
            <w:noProof/>
            <w:webHidden/>
          </w:rPr>
          <w:fldChar w:fldCharType="end"/>
        </w:r>
      </w:hyperlink>
    </w:p>
    <w:p w14:paraId="67831C73" w14:textId="7D0BA61B"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91" w:history="1">
        <w:r w:rsidRPr="00981E2C">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Information</w:t>
        </w:r>
        <w:r>
          <w:rPr>
            <w:noProof/>
            <w:webHidden/>
          </w:rPr>
          <w:tab/>
        </w:r>
        <w:r>
          <w:rPr>
            <w:noProof/>
            <w:webHidden/>
          </w:rPr>
          <w:fldChar w:fldCharType="begin"/>
        </w:r>
        <w:r>
          <w:rPr>
            <w:noProof/>
            <w:webHidden/>
          </w:rPr>
          <w:instrText xml:space="preserve"> PAGEREF _Toc193894391 \h </w:instrText>
        </w:r>
        <w:r>
          <w:rPr>
            <w:noProof/>
            <w:webHidden/>
          </w:rPr>
        </w:r>
        <w:r>
          <w:rPr>
            <w:noProof/>
            <w:webHidden/>
          </w:rPr>
          <w:fldChar w:fldCharType="separate"/>
        </w:r>
        <w:r w:rsidR="003835A5">
          <w:rPr>
            <w:noProof/>
            <w:webHidden/>
          </w:rPr>
          <w:t>12</w:t>
        </w:r>
        <w:r>
          <w:rPr>
            <w:noProof/>
            <w:webHidden/>
          </w:rPr>
          <w:fldChar w:fldCharType="end"/>
        </w:r>
      </w:hyperlink>
    </w:p>
    <w:p w14:paraId="2BE75972" w14:textId="1B214699"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392" w:history="1">
        <w:r w:rsidRPr="00981E2C">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Offre</w:t>
        </w:r>
        <w:r>
          <w:rPr>
            <w:noProof/>
            <w:webHidden/>
          </w:rPr>
          <w:tab/>
        </w:r>
        <w:r>
          <w:rPr>
            <w:noProof/>
            <w:webHidden/>
          </w:rPr>
          <w:fldChar w:fldCharType="begin"/>
        </w:r>
        <w:r>
          <w:rPr>
            <w:noProof/>
            <w:webHidden/>
          </w:rPr>
          <w:instrText xml:space="preserve"> PAGEREF _Toc193894392 \h </w:instrText>
        </w:r>
        <w:r>
          <w:rPr>
            <w:noProof/>
            <w:webHidden/>
          </w:rPr>
        </w:r>
        <w:r>
          <w:rPr>
            <w:noProof/>
            <w:webHidden/>
          </w:rPr>
          <w:fldChar w:fldCharType="separate"/>
        </w:r>
        <w:r w:rsidR="003835A5">
          <w:rPr>
            <w:noProof/>
            <w:webHidden/>
          </w:rPr>
          <w:t>12</w:t>
        </w:r>
        <w:r>
          <w:rPr>
            <w:noProof/>
            <w:webHidden/>
          </w:rPr>
          <w:fldChar w:fldCharType="end"/>
        </w:r>
      </w:hyperlink>
    </w:p>
    <w:p w14:paraId="655F32F1" w14:textId="5BED7F01"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3" w:history="1">
        <w:r w:rsidRPr="00981E2C">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Données à mentionner dans l’offre</w:t>
        </w:r>
        <w:r>
          <w:rPr>
            <w:noProof/>
            <w:webHidden/>
          </w:rPr>
          <w:tab/>
        </w:r>
        <w:r>
          <w:rPr>
            <w:noProof/>
            <w:webHidden/>
          </w:rPr>
          <w:fldChar w:fldCharType="begin"/>
        </w:r>
        <w:r>
          <w:rPr>
            <w:noProof/>
            <w:webHidden/>
          </w:rPr>
          <w:instrText xml:space="preserve"> PAGEREF _Toc193894393 \h </w:instrText>
        </w:r>
        <w:r>
          <w:rPr>
            <w:noProof/>
            <w:webHidden/>
          </w:rPr>
        </w:r>
        <w:r>
          <w:rPr>
            <w:noProof/>
            <w:webHidden/>
          </w:rPr>
          <w:fldChar w:fldCharType="separate"/>
        </w:r>
        <w:r w:rsidR="003835A5">
          <w:rPr>
            <w:noProof/>
            <w:webHidden/>
          </w:rPr>
          <w:t>12</w:t>
        </w:r>
        <w:r>
          <w:rPr>
            <w:noProof/>
            <w:webHidden/>
          </w:rPr>
          <w:fldChar w:fldCharType="end"/>
        </w:r>
      </w:hyperlink>
    </w:p>
    <w:p w14:paraId="1032412A" w14:textId="22F22917"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4" w:history="1">
        <w:r w:rsidRPr="00981E2C">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Délai d’engagement</w:t>
        </w:r>
        <w:r>
          <w:rPr>
            <w:noProof/>
            <w:webHidden/>
          </w:rPr>
          <w:tab/>
        </w:r>
        <w:r>
          <w:rPr>
            <w:noProof/>
            <w:webHidden/>
          </w:rPr>
          <w:fldChar w:fldCharType="begin"/>
        </w:r>
        <w:r>
          <w:rPr>
            <w:noProof/>
            <w:webHidden/>
          </w:rPr>
          <w:instrText xml:space="preserve"> PAGEREF _Toc193894394 \h </w:instrText>
        </w:r>
        <w:r>
          <w:rPr>
            <w:noProof/>
            <w:webHidden/>
          </w:rPr>
        </w:r>
        <w:r>
          <w:rPr>
            <w:noProof/>
            <w:webHidden/>
          </w:rPr>
          <w:fldChar w:fldCharType="separate"/>
        </w:r>
        <w:r w:rsidR="003835A5">
          <w:rPr>
            <w:noProof/>
            <w:webHidden/>
          </w:rPr>
          <w:t>13</w:t>
        </w:r>
        <w:r>
          <w:rPr>
            <w:noProof/>
            <w:webHidden/>
          </w:rPr>
          <w:fldChar w:fldCharType="end"/>
        </w:r>
      </w:hyperlink>
    </w:p>
    <w:p w14:paraId="72FA942A" w14:textId="2695EC0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5" w:history="1">
        <w:r w:rsidRPr="00981E2C">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Détermination des prix</w:t>
        </w:r>
        <w:r>
          <w:rPr>
            <w:noProof/>
            <w:webHidden/>
          </w:rPr>
          <w:tab/>
        </w:r>
        <w:r>
          <w:rPr>
            <w:noProof/>
            <w:webHidden/>
          </w:rPr>
          <w:fldChar w:fldCharType="begin"/>
        </w:r>
        <w:r>
          <w:rPr>
            <w:noProof/>
            <w:webHidden/>
          </w:rPr>
          <w:instrText xml:space="preserve"> PAGEREF _Toc193894395 \h </w:instrText>
        </w:r>
        <w:r>
          <w:rPr>
            <w:noProof/>
            <w:webHidden/>
          </w:rPr>
        </w:r>
        <w:r>
          <w:rPr>
            <w:noProof/>
            <w:webHidden/>
          </w:rPr>
          <w:fldChar w:fldCharType="separate"/>
        </w:r>
        <w:r w:rsidR="003835A5">
          <w:rPr>
            <w:noProof/>
            <w:webHidden/>
          </w:rPr>
          <w:t>13</w:t>
        </w:r>
        <w:r>
          <w:rPr>
            <w:noProof/>
            <w:webHidden/>
          </w:rPr>
          <w:fldChar w:fldCharType="end"/>
        </w:r>
      </w:hyperlink>
    </w:p>
    <w:p w14:paraId="1212FA09" w14:textId="209FE79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6" w:history="1">
        <w:r w:rsidRPr="00981E2C">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Eléments inclus dans le prix</w:t>
        </w:r>
        <w:r>
          <w:rPr>
            <w:noProof/>
            <w:webHidden/>
          </w:rPr>
          <w:tab/>
        </w:r>
        <w:r>
          <w:rPr>
            <w:noProof/>
            <w:webHidden/>
          </w:rPr>
          <w:fldChar w:fldCharType="begin"/>
        </w:r>
        <w:r>
          <w:rPr>
            <w:noProof/>
            <w:webHidden/>
          </w:rPr>
          <w:instrText xml:space="preserve"> PAGEREF _Toc193894396 \h </w:instrText>
        </w:r>
        <w:r>
          <w:rPr>
            <w:noProof/>
            <w:webHidden/>
          </w:rPr>
        </w:r>
        <w:r>
          <w:rPr>
            <w:noProof/>
            <w:webHidden/>
          </w:rPr>
          <w:fldChar w:fldCharType="separate"/>
        </w:r>
        <w:r w:rsidR="003835A5">
          <w:rPr>
            <w:noProof/>
            <w:webHidden/>
          </w:rPr>
          <w:t>13</w:t>
        </w:r>
        <w:r>
          <w:rPr>
            <w:noProof/>
            <w:webHidden/>
          </w:rPr>
          <w:fldChar w:fldCharType="end"/>
        </w:r>
      </w:hyperlink>
    </w:p>
    <w:p w14:paraId="7D0ED899" w14:textId="1D8BD37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7" w:history="1">
        <w:r w:rsidRPr="00981E2C">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Introduction des offres</w:t>
        </w:r>
        <w:r>
          <w:rPr>
            <w:noProof/>
            <w:webHidden/>
          </w:rPr>
          <w:tab/>
        </w:r>
        <w:r>
          <w:rPr>
            <w:noProof/>
            <w:webHidden/>
          </w:rPr>
          <w:fldChar w:fldCharType="begin"/>
        </w:r>
        <w:r>
          <w:rPr>
            <w:noProof/>
            <w:webHidden/>
          </w:rPr>
          <w:instrText xml:space="preserve"> PAGEREF _Toc193894397 \h </w:instrText>
        </w:r>
        <w:r>
          <w:rPr>
            <w:noProof/>
            <w:webHidden/>
          </w:rPr>
        </w:r>
        <w:r>
          <w:rPr>
            <w:noProof/>
            <w:webHidden/>
          </w:rPr>
          <w:fldChar w:fldCharType="separate"/>
        </w:r>
        <w:r w:rsidR="003835A5">
          <w:rPr>
            <w:noProof/>
            <w:webHidden/>
          </w:rPr>
          <w:t>13</w:t>
        </w:r>
        <w:r>
          <w:rPr>
            <w:noProof/>
            <w:webHidden/>
          </w:rPr>
          <w:fldChar w:fldCharType="end"/>
        </w:r>
      </w:hyperlink>
    </w:p>
    <w:p w14:paraId="3D9861AA" w14:textId="3D541793"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8" w:history="1">
        <w:r w:rsidRPr="00981E2C">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_Toc193894398 \h </w:instrText>
        </w:r>
        <w:r>
          <w:rPr>
            <w:noProof/>
            <w:webHidden/>
          </w:rPr>
        </w:r>
        <w:r>
          <w:rPr>
            <w:noProof/>
            <w:webHidden/>
          </w:rPr>
          <w:fldChar w:fldCharType="separate"/>
        </w:r>
        <w:r w:rsidR="003835A5">
          <w:rPr>
            <w:noProof/>
            <w:webHidden/>
          </w:rPr>
          <w:t>14</w:t>
        </w:r>
        <w:r>
          <w:rPr>
            <w:noProof/>
            <w:webHidden/>
          </w:rPr>
          <w:fldChar w:fldCharType="end"/>
        </w:r>
      </w:hyperlink>
    </w:p>
    <w:p w14:paraId="19E788CF" w14:textId="09D2809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399" w:history="1">
        <w:r w:rsidRPr="00981E2C">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Dépôt des offres</w:t>
        </w:r>
        <w:r>
          <w:rPr>
            <w:noProof/>
            <w:webHidden/>
          </w:rPr>
          <w:tab/>
        </w:r>
        <w:r>
          <w:rPr>
            <w:noProof/>
            <w:webHidden/>
          </w:rPr>
          <w:fldChar w:fldCharType="begin"/>
        </w:r>
        <w:r>
          <w:rPr>
            <w:noProof/>
            <w:webHidden/>
          </w:rPr>
          <w:instrText xml:space="preserve"> PAGEREF _Toc193894399 \h </w:instrText>
        </w:r>
        <w:r>
          <w:rPr>
            <w:noProof/>
            <w:webHidden/>
          </w:rPr>
        </w:r>
        <w:r>
          <w:rPr>
            <w:noProof/>
            <w:webHidden/>
          </w:rPr>
          <w:fldChar w:fldCharType="separate"/>
        </w:r>
        <w:r w:rsidR="003835A5">
          <w:rPr>
            <w:noProof/>
            <w:webHidden/>
          </w:rPr>
          <w:t>14</w:t>
        </w:r>
        <w:r>
          <w:rPr>
            <w:noProof/>
            <w:webHidden/>
          </w:rPr>
          <w:fldChar w:fldCharType="end"/>
        </w:r>
      </w:hyperlink>
    </w:p>
    <w:p w14:paraId="62781CB4" w14:textId="356C54C6"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00" w:history="1">
        <w:r w:rsidRPr="00981E2C">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Sélection des soumissionnaires</w:t>
        </w:r>
        <w:r>
          <w:rPr>
            <w:noProof/>
            <w:webHidden/>
          </w:rPr>
          <w:tab/>
        </w:r>
        <w:r>
          <w:rPr>
            <w:noProof/>
            <w:webHidden/>
          </w:rPr>
          <w:fldChar w:fldCharType="begin"/>
        </w:r>
        <w:r>
          <w:rPr>
            <w:noProof/>
            <w:webHidden/>
          </w:rPr>
          <w:instrText xml:space="preserve"> PAGEREF _Toc193894400 \h </w:instrText>
        </w:r>
        <w:r>
          <w:rPr>
            <w:noProof/>
            <w:webHidden/>
          </w:rPr>
        </w:r>
        <w:r>
          <w:rPr>
            <w:noProof/>
            <w:webHidden/>
          </w:rPr>
          <w:fldChar w:fldCharType="separate"/>
        </w:r>
        <w:r w:rsidR="003835A5">
          <w:rPr>
            <w:noProof/>
            <w:webHidden/>
          </w:rPr>
          <w:t>14</w:t>
        </w:r>
        <w:r>
          <w:rPr>
            <w:noProof/>
            <w:webHidden/>
          </w:rPr>
          <w:fldChar w:fldCharType="end"/>
        </w:r>
      </w:hyperlink>
    </w:p>
    <w:p w14:paraId="34F20560" w14:textId="62AE8DC1"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1" w:history="1">
        <w:r w:rsidRPr="00981E2C">
          <w:rPr>
            <w:rStyle w:val="Lienhypertexte"/>
            <w:noProof/>
          </w:rPr>
          <w:t>3.4.8.1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Motifs d’exclusion</w:t>
        </w:r>
        <w:r>
          <w:rPr>
            <w:noProof/>
            <w:webHidden/>
          </w:rPr>
          <w:tab/>
        </w:r>
        <w:r>
          <w:rPr>
            <w:noProof/>
            <w:webHidden/>
          </w:rPr>
          <w:fldChar w:fldCharType="begin"/>
        </w:r>
        <w:r>
          <w:rPr>
            <w:noProof/>
            <w:webHidden/>
          </w:rPr>
          <w:instrText xml:space="preserve"> PAGEREF _Toc193894401 \h </w:instrText>
        </w:r>
        <w:r>
          <w:rPr>
            <w:noProof/>
            <w:webHidden/>
          </w:rPr>
        </w:r>
        <w:r>
          <w:rPr>
            <w:noProof/>
            <w:webHidden/>
          </w:rPr>
          <w:fldChar w:fldCharType="separate"/>
        </w:r>
        <w:r w:rsidR="003835A5">
          <w:rPr>
            <w:noProof/>
            <w:webHidden/>
          </w:rPr>
          <w:t>14</w:t>
        </w:r>
        <w:r>
          <w:rPr>
            <w:noProof/>
            <w:webHidden/>
          </w:rPr>
          <w:fldChar w:fldCharType="end"/>
        </w:r>
      </w:hyperlink>
    </w:p>
    <w:p w14:paraId="43C50180" w14:textId="38826B29"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2" w:history="1">
        <w:r w:rsidRPr="00981E2C">
          <w:rPr>
            <w:rStyle w:val="Lienhypertexte"/>
            <w:noProof/>
          </w:rPr>
          <w:t>3.4.8.2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Critères de sélection</w:t>
        </w:r>
        <w:r>
          <w:rPr>
            <w:noProof/>
            <w:webHidden/>
          </w:rPr>
          <w:tab/>
        </w:r>
        <w:r>
          <w:rPr>
            <w:noProof/>
            <w:webHidden/>
          </w:rPr>
          <w:fldChar w:fldCharType="begin"/>
        </w:r>
        <w:r>
          <w:rPr>
            <w:noProof/>
            <w:webHidden/>
          </w:rPr>
          <w:instrText xml:space="preserve"> PAGEREF _Toc193894402 \h </w:instrText>
        </w:r>
        <w:r>
          <w:rPr>
            <w:noProof/>
            <w:webHidden/>
          </w:rPr>
        </w:r>
        <w:r>
          <w:rPr>
            <w:noProof/>
            <w:webHidden/>
          </w:rPr>
          <w:fldChar w:fldCharType="separate"/>
        </w:r>
        <w:r w:rsidR="003835A5">
          <w:rPr>
            <w:noProof/>
            <w:webHidden/>
          </w:rPr>
          <w:t>15</w:t>
        </w:r>
        <w:r>
          <w:rPr>
            <w:noProof/>
            <w:webHidden/>
          </w:rPr>
          <w:fldChar w:fldCharType="end"/>
        </w:r>
      </w:hyperlink>
    </w:p>
    <w:p w14:paraId="77D76C3B" w14:textId="3B6DF1E8"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03" w:history="1">
        <w:r w:rsidRPr="00981E2C">
          <w:rPr>
            <w:rStyle w:val="Lienhypertexte"/>
            <w:noProof/>
            <w:kern w:val="18"/>
          </w:rPr>
          <w:t>3.4.9</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kern w:val="18"/>
          </w:rPr>
          <w:t>Evaluation des offres</w:t>
        </w:r>
        <w:r>
          <w:rPr>
            <w:noProof/>
            <w:webHidden/>
          </w:rPr>
          <w:tab/>
        </w:r>
        <w:r>
          <w:rPr>
            <w:noProof/>
            <w:webHidden/>
          </w:rPr>
          <w:fldChar w:fldCharType="begin"/>
        </w:r>
        <w:r>
          <w:rPr>
            <w:noProof/>
            <w:webHidden/>
          </w:rPr>
          <w:instrText xml:space="preserve"> PAGEREF _Toc193894403 \h </w:instrText>
        </w:r>
        <w:r>
          <w:rPr>
            <w:noProof/>
            <w:webHidden/>
          </w:rPr>
        </w:r>
        <w:r>
          <w:rPr>
            <w:noProof/>
            <w:webHidden/>
          </w:rPr>
          <w:fldChar w:fldCharType="separate"/>
        </w:r>
        <w:r w:rsidR="003835A5">
          <w:rPr>
            <w:noProof/>
            <w:webHidden/>
          </w:rPr>
          <w:t>15</w:t>
        </w:r>
        <w:r>
          <w:rPr>
            <w:noProof/>
            <w:webHidden/>
          </w:rPr>
          <w:fldChar w:fldCharType="end"/>
        </w:r>
      </w:hyperlink>
    </w:p>
    <w:p w14:paraId="1E600062" w14:textId="2E172CB2"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4" w:history="1">
        <w:r w:rsidRPr="00981E2C">
          <w:rPr>
            <w:rStyle w:val="Lienhypertexte"/>
            <w:noProof/>
          </w:rPr>
          <w:t>3.4.9.1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Aperçu de la procédure</w:t>
        </w:r>
        <w:r>
          <w:rPr>
            <w:noProof/>
            <w:webHidden/>
          </w:rPr>
          <w:tab/>
        </w:r>
        <w:r>
          <w:rPr>
            <w:noProof/>
            <w:webHidden/>
          </w:rPr>
          <w:fldChar w:fldCharType="begin"/>
        </w:r>
        <w:r>
          <w:rPr>
            <w:noProof/>
            <w:webHidden/>
          </w:rPr>
          <w:instrText xml:space="preserve"> PAGEREF _Toc193894404 \h </w:instrText>
        </w:r>
        <w:r>
          <w:rPr>
            <w:noProof/>
            <w:webHidden/>
          </w:rPr>
        </w:r>
        <w:r>
          <w:rPr>
            <w:noProof/>
            <w:webHidden/>
          </w:rPr>
          <w:fldChar w:fldCharType="separate"/>
        </w:r>
        <w:r w:rsidR="003835A5">
          <w:rPr>
            <w:noProof/>
            <w:webHidden/>
          </w:rPr>
          <w:t>15</w:t>
        </w:r>
        <w:r>
          <w:rPr>
            <w:noProof/>
            <w:webHidden/>
          </w:rPr>
          <w:fldChar w:fldCharType="end"/>
        </w:r>
      </w:hyperlink>
    </w:p>
    <w:p w14:paraId="63FB6745" w14:textId="75722784"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5" w:history="1">
        <w:r w:rsidRPr="00981E2C">
          <w:rPr>
            <w:rStyle w:val="Lienhypertexte"/>
            <w:noProof/>
          </w:rPr>
          <w:t>3.4.9.2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Critères d’attribution</w:t>
        </w:r>
        <w:r>
          <w:rPr>
            <w:noProof/>
            <w:webHidden/>
          </w:rPr>
          <w:tab/>
        </w:r>
        <w:r>
          <w:rPr>
            <w:noProof/>
            <w:webHidden/>
          </w:rPr>
          <w:fldChar w:fldCharType="begin"/>
        </w:r>
        <w:r>
          <w:rPr>
            <w:noProof/>
            <w:webHidden/>
          </w:rPr>
          <w:instrText xml:space="preserve"> PAGEREF _Toc193894405 \h </w:instrText>
        </w:r>
        <w:r>
          <w:rPr>
            <w:noProof/>
            <w:webHidden/>
          </w:rPr>
        </w:r>
        <w:r>
          <w:rPr>
            <w:noProof/>
            <w:webHidden/>
          </w:rPr>
          <w:fldChar w:fldCharType="separate"/>
        </w:r>
        <w:r w:rsidR="003835A5">
          <w:rPr>
            <w:noProof/>
            <w:webHidden/>
          </w:rPr>
          <w:t>15</w:t>
        </w:r>
        <w:r>
          <w:rPr>
            <w:noProof/>
            <w:webHidden/>
          </w:rPr>
          <w:fldChar w:fldCharType="end"/>
        </w:r>
      </w:hyperlink>
    </w:p>
    <w:p w14:paraId="3EB5C0B2" w14:textId="68E0A53E" w:rsidR="00E968FA" w:rsidRDefault="00E968FA">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4406" w:history="1">
        <w:r w:rsidRPr="00981E2C">
          <w:rPr>
            <w:rStyle w:val="Lienhypertexte"/>
            <w:noProof/>
          </w:rPr>
          <w:t>3.4.9.3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Attribution du marché</w:t>
        </w:r>
        <w:r>
          <w:rPr>
            <w:noProof/>
            <w:webHidden/>
          </w:rPr>
          <w:tab/>
        </w:r>
        <w:r>
          <w:rPr>
            <w:noProof/>
            <w:webHidden/>
          </w:rPr>
          <w:fldChar w:fldCharType="begin"/>
        </w:r>
        <w:r>
          <w:rPr>
            <w:noProof/>
            <w:webHidden/>
          </w:rPr>
          <w:instrText xml:space="preserve"> PAGEREF _Toc193894406 \h </w:instrText>
        </w:r>
        <w:r>
          <w:rPr>
            <w:noProof/>
            <w:webHidden/>
          </w:rPr>
        </w:r>
        <w:r>
          <w:rPr>
            <w:noProof/>
            <w:webHidden/>
          </w:rPr>
          <w:fldChar w:fldCharType="separate"/>
        </w:r>
        <w:r w:rsidR="003835A5">
          <w:rPr>
            <w:noProof/>
            <w:webHidden/>
          </w:rPr>
          <w:t>16</w:t>
        </w:r>
        <w:r>
          <w:rPr>
            <w:noProof/>
            <w:webHidden/>
          </w:rPr>
          <w:fldChar w:fldCharType="end"/>
        </w:r>
      </w:hyperlink>
    </w:p>
    <w:p w14:paraId="5DAE4574" w14:textId="0D1FCF60"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07" w:history="1">
        <w:r w:rsidRPr="00981E2C">
          <w:rPr>
            <w:rStyle w:val="Lienhypertexte"/>
            <w:noProof/>
          </w:rPr>
          <w:t>3.4.10</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Conclusion du contrat</w:t>
        </w:r>
        <w:r>
          <w:rPr>
            <w:noProof/>
            <w:webHidden/>
          </w:rPr>
          <w:tab/>
        </w:r>
        <w:r>
          <w:rPr>
            <w:noProof/>
            <w:webHidden/>
          </w:rPr>
          <w:fldChar w:fldCharType="begin"/>
        </w:r>
        <w:r>
          <w:rPr>
            <w:noProof/>
            <w:webHidden/>
          </w:rPr>
          <w:instrText xml:space="preserve"> PAGEREF _Toc193894407 \h </w:instrText>
        </w:r>
        <w:r>
          <w:rPr>
            <w:noProof/>
            <w:webHidden/>
          </w:rPr>
        </w:r>
        <w:r>
          <w:rPr>
            <w:noProof/>
            <w:webHidden/>
          </w:rPr>
          <w:fldChar w:fldCharType="separate"/>
        </w:r>
        <w:r w:rsidR="003835A5">
          <w:rPr>
            <w:noProof/>
            <w:webHidden/>
          </w:rPr>
          <w:t>16</w:t>
        </w:r>
        <w:r>
          <w:rPr>
            <w:noProof/>
            <w:webHidden/>
          </w:rPr>
          <w:fldChar w:fldCharType="end"/>
        </w:r>
      </w:hyperlink>
    </w:p>
    <w:p w14:paraId="01AB565A" w14:textId="37350E83"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408" w:history="1">
        <w:r w:rsidRPr="00981E2C">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Dispositions contractuelles particulières</w:t>
        </w:r>
        <w:r>
          <w:rPr>
            <w:noProof/>
            <w:webHidden/>
          </w:rPr>
          <w:tab/>
        </w:r>
        <w:r>
          <w:rPr>
            <w:noProof/>
            <w:webHidden/>
          </w:rPr>
          <w:fldChar w:fldCharType="begin"/>
        </w:r>
        <w:r>
          <w:rPr>
            <w:noProof/>
            <w:webHidden/>
          </w:rPr>
          <w:instrText xml:space="preserve"> PAGEREF _Toc193894408 \h </w:instrText>
        </w:r>
        <w:r>
          <w:rPr>
            <w:noProof/>
            <w:webHidden/>
          </w:rPr>
        </w:r>
        <w:r>
          <w:rPr>
            <w:noProof/>
            <w:webHidden/>
          </w:rPr>
          <w:fldChar w:fldCharType="separate"/>
        </w:r>
        <w:r w:rsidR="003835A5">
          <w:rPr>
            <w:noProof/>
            <w:webHidden/>
          </w:rPr>
          <w:t>18</w:t>
        </w:r>
        <w:r>
          <w:rPr>
            <w:noProof/>
            <w:webHidden/>
          </w:rPr>
          <w:fldChar w:fldCharType="end"/>
        </w:r>
      </w:hyperlink>
    </w:p>
    <w:p w14:paraId="251C5AB1" w14:textId="3A8F4426"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09" w:history="1">
        <w:r w:rsidRPr="00981E2C">
          <w:rPr>
            <w:rStyle w:val="Lienhypertexte"/>
            <w:rFonts w:eastAsia="DejaVu Sans"/>
            <w:noProof/>
            <w:lang w:val="fr-FR"/>
          </w:rPr>
          <w:t>4.1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rFonts w:eastAsia="DejaVu Sans"/>
            <w:noProof/>
            <w:lang w:val="fr-FR"/>
          </w:rPr>
          <w:t>Utilisation des moyens électroniques (art. 10)</w:t>
        </w:r>
        <w:r>
          <w:rPr>
            <w:noProof/>
            <w:webHidden/>
          </w:rPr>
          <w:tab/>
        </w:r>
        <w:r>
          <w:rPr>
            <w:noProof/>
            <w:webHidden/>
          </w:rPr>
          <w:fldChar w:fldCharType="begin"/>
        </w:r>
        <w:r>
          <w:rPr>
            <w:noProof/>
            <w:webHidden/>
          </w:rPr>
          <w:instrText xml:space="preserve"> PAGEREF _Toc193894409 \h </w:instrText>
        </w:r>
        <w:r>
          <w:rPr>
            <w:noProof/>
            <w:webHidden/>
          </w:rPr>
        </w:r>
        <w:r>
          <w:rPr>
            <w:noProof/>
            <w:webHidden/>
          </w:rPr>
          <w:fldChar w:fldCharType="separate"/>
        </w:r>
        <w:r w:rsidR="003835A5">
          <w:rPr>
            <w:noProof/>
            <w:webHidden/>
          </w:rPr>
          <w:t>18</w:t>
        </w:r>
        <w:r>
          <w:rPr>
            <w:noProof/>
            <w:webHidden/>
          </w:rPr>
          <w:fldChar w:fldCharType="end"/>
        </w:r>
      </w:hyperlink>
    </w:p>
    <w:p w14:paraId="4BD00148" w14:textId="2A2971AA"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0" w:history="1">
        <w:r w:rsidRPr="00981E2C">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Fonctionnaire dirigeant (art. 11)</w:t>
        </w:r>
        <w:r>
          <w:rPr>
            <w:noProof/>
            <w:webHidden/>
          </w:rPr>
          <w:tab/>
        </w:r>
        <w:r>
          <w:rPr>
            <w:noProof/>
            <w:webHidden/>
          </w:rPr>
          <w:fldChar w:fldCharType="begin"/>
        </w:r>
        <w:r>
          <w:rPr>
            <w:noProof/>
            <w:webHidden/>
          </w:rPr>
          <w:instrText xml:space="preserve"> PAGEREF _Toc193894410 \h </w:instrText>
        </w:r>
        <w:r>
          <w:rPr>
            <w:noProof/>
            <w:webHidden/>
          </w:rPr>
        </w:r>
        <w:r>
          <w:rPr>
            <w:noProof/>
            <w:webHidden/>
          </w:rPr>
          <w:fldChar w:fldCharType="separate"/>
        </w:r>
        <w:r w:rsidR="003835A5">
          <w:rPr>
            <w:noProof/>
            <w:webHidden/>
          </w:rPr>
          <w:t>18</w:t>
        </w:r>
        <w:r>
          <w:rPr>
            <w:noProof/>
            <w:webHidden/>
          </w:rPr>
          <w:fldChar w:fldCharType="end"/>
        </w:r>
      </w:hyperlink>
    </w:p>
    <w:p w14:paraId="05CE14DB" w14:textId="252B7AE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1" w:history="1">
        <w:r w:rsidRPr="00981E2C">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Sous-traitants (art. 12 à 15)</w:t>
        </w:r>
        <w:r>
          <w:rPr>
            <w:noProof/>
            <w:webHidden/>
          </w:rPr>
          <w:tab/>
        </w:r>
        <w:r>
          <w:rPr>
            <w:noProof/>
            <w:webHidden/>
          </w:rPr>
          <w:fldChar w:fldCharType="begin"/>
        </w:r>
        <w:r>
          <w:rPr>
            <w:noProof/>
            <w:webHidden/>
          </w:rPr>
          <w:instrText xml:space="preserve"> PAGEREF _Toc193894411 \h </w:instrText>
        </w:r>
        <w:r>
          <w:rPr>
            <w:noProof/>
            <w:webHidden/>
          </w:rPr>
        </w:r>
        <w:r>
          <w:rPr>
            <w:noProof/>
            <w:webHidden/>
          </w:rPr>
          <w:fldChar w:fldCharType="separate"/>
        </w:r>
        <w:r w:rsidR="003835A5">
          <w:rPr>
            <w:noProof/>
            <w:webHidden/>
          </w:rPr>
          <w:t>18</w:t>
        </w:r>
        <w:r>
          <w:rPr>
            <w:noProof/>
            <w:webHidden/>
          </w:rPr>
          <w:fldChar w:fldCharType="end"/>
        </w:r>
      </w:hyperlink>
    </w:p>
    <w:p w14:paraId="4E02C609" w14:textId="2A37391D"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2" w:history="1">
        <w:r w:rsidRPr="00981E2C">
          <w:rPr>
            <w:rStyle w:val="Lienhypertexte"/>
            <w:noProof/>
          </w:rPr>
          <w:t>4.4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Confidentialité (art. 18)</w:t>
        </w:r>
        <w:r>
          <w:rPr>
            <w:noProof/>
            <w:webHidden/>
          </w:rPr>
          <w:tab/>
        </w:r>
        <w:r>
          <w:rPr>
            <w:noProof/>
            <w:webHidden/>
          </w:rPr>
          <w:fldChar w:fldCharType="begin"/>
        </w:r>
        <w:r>
          <w:rPr>
            <w:noProof/>
            <w:webHidden/>
          </w:rPr>
          <w:instrText xml:space="preserve"> PAGEREF _Toc193894412 \h </w:instrText>
        </w:r>
        <w:r>
          <w:rPr>
            <w:noProof/>
            <w:webHidden/>
          </w:rPr>
        </w:r>
        <w:r>
          <w:rPr>
            <w:noProof/>
            <w:webHidden/>
          </w:rPr>
          <w:fldChar w:fldCharType="separate"/>
        </w:r>
        <w:r w:rsidR="003835A5">
          <w:rPr>
            <w:noProof/>
            <w:webHidden/>
          </w:rPr>
          <w:t>19</w:t>
        </w:r>
        <w:r>
          <w:rPr>
            <w:noProof/>
            <w:webHidden/>
          </w:rPr>
          <w:fldChar w:fldCharType="end"/>
        </w:r>
      </w:hyperlink>
    </w:p>
    <w:p w14:paraId="5B74351D" w14:textId="6EEF42C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3" w:history="1">
        <w:r w:rsidRPr="00981E2C">
          <w:rPr>
            <w:rStyle w:val="Lienhypertexte"/>
            <w:noProof/>
            <w:lang w:val="fr-FR"/>
          </w:rPr>
          <w:t>4.5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_Toc193894413 \h </w:instrText>
        </w:r>
        <w:r>
          <w:rPr>
            <w:noProof/>
            <w:webHidden/>
          </w:rPr>
        </w:r>
        <w:r>
          <w:rPr>
            <w:noProof/>
            <w:webHidden/>
          </w:rPr>
          <w:fldChar w:fldCharType="separate"/>
        </w:r>
        <w:r w:rsidR="003835A5">
          <w:rPr>
            <w:noProof/>
            <w:webHidden/>
          </w:rPr>
          <w:t>19</w:t>
        </w:r>
        <w:r>
          <w:rPr>
            <w:noProof/>
            <w:webHidden/>
          </w:rPr>
          <w:fldChar w:fldCharType="end"/>
        </w:r>
      </w:hyperlink>
    </w:p>
    <w:p w14:paraId="14267E51" w14:textId="4E8EEB6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4" w:history="1">
        <w:r w:rsidRPr="00981E2C">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Droits intellectuels (art. 19 à 23)</w:t>
        </w:r>
        <w:r>
          <w:rPr>
            <w:noProof/>
            <w:webHidden/>
          </w:rPr>
          <w:tab/>
        </w:r>
        <w:r>
          <w:rPr>
            <w:noProof/>
            <w:webHidden/>
          </w:rPr>
          <w:fldChar w:fldCharType="begin"/>
        </w:r>
        <w:r>
          <w:rPr>
            <w:noProof/>
            <w:webHidden/>
          </w:rPr>
          <w:instrText xml:space="preserve"> PAGEREF _Toc193894414 \h </w:instrText>
        </w:r>
        <w:r>
          <w:rPr>
            <w:noProof/>
            <w:webHidden/>
          </w:rPr>
        </w:r>
        <w:r>
          <w:rPr>
            <w:noProof/>
            <w:webHidden/>
          </w:rPr>
          <w:fldChar w:fldCharType="separate"/>
        </w:r>
        <w:r w:rsidR="003835A5">
          <w:rPr>
            <w:noProof/>
            <w:webHidden/>
          </w:rPr>
          <w:t>20</w:t>
        </w:r>
        <w:r>
          <w:rPr>
            <w:noProof/>
            <w:webHidden/>
          </w:rPr>
          <w:fldChar w:fldCharType="end"/>
        </w:r>
      </w:hyperlink>
    </w:p>
    <w:p w14:paraId="23C8A8AB" w14:textId="3341001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5" w:history="1">
        <w:r w:rsidRPr="00981E2C">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Cautionnement (art.25 à 33)</w:t>
        </w:r>
        <w:r>
          <w:rPr>
            <w:noProof/>
            <w:webHidden/>
          </w:rPr>
          <w:tab/>
        </w:r>
        <w:r>
          <w:rPr>
            <w:noProof/>
            <w:webHidden/>
          </w:rPr>
          <w:fldChar w:fldCharType="begin"/>
        </w:r>
        <w:r>
          <w:rPr>
            <w:noProof/>
            <w:webHidden/>
          </w:rPr>
          <w:instrText xml:space="preserve"> PAGEREF _Toc193894415 \h </w:instrText>
        </w:r>
        <w:r>
          <w:rPr>
            <w:noProof/>
            <w:webHidden/>
          </w:rPr>
        </w:r>
        <w:r>
          <w:rPr>
            <w:noProof/>
            <w:webHidden/>
          </w:rPr>
          <w:fldChar w:fldCharType="separate"/>
        </w:r>
        <w:r w:rsidR="003835A5">
          <w:rPr>
            <w:noProof/>
            <w:webHidden/>
          </w:rPr>
          <w:t>21</w:t>
        </w:r>
        <w:r>
          <w:rPr>
            <w:noProof/>
            <w:webHidden/>
          </w:rPr>
          <w:fldChar w:fldCharType="end"/>
        </w:r>
      </w:hyperlink>
    </w:p>
    <w:p w14:paraId="63FB6749" w14:textId="157C3569"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6" w:history="1">
        <w:r w:rsidRPr="00981E2C">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Documents du marché (art. 34-36)</w:t>
        </w:r>
        <w:r>
          <w:rPr>
            <w:noProof/>
            <w:webHidden/>
          </w:rPr>
          <w:tab/>
        </w:r>
        <w:r>
          <w:rPr>
            <w:noProof/>
            <w:webHidden/>
          </w:rPr>
          <w:fldChar w:fldCharType="begin"/>
        </w:r>
        <w:r>
          <w:rPr>
            <w:noProof/>
            <w:webHidden/>
          </w:rPr>
          <w:instrText xml:space="preserve"> PAGEREF _Toc193894416 \h </w:instrText>
        </w:r>
        <w:r>
          <w:rPr>
            <w:noProof/>
            <w:webHidden/>
          </w:rPr>
        </w:r>
        <w:r>
          <w:rPr>
            <w:noProof/>
            <w:webHidden/>
          </w:rPr>
          <w:fldChar w:fldCharType="separate"/>
        </w:r>
        <w:r w:rsidR="003835A5">
          <w:rPr>
            <w:noProof/>
            <w:webHidden/>
          </w:rPr>
          <w:t>22</w:t>
        </w:r>
        <w:r>
          <w:rPr>
            <w:noProof/>
            <w:webHidden/>
          </w:rPr>
          <w:fldChar w:fldCharType="end"/>
        </w:r>
      </w:hyperlink>
    </w:p>
    <w:p w14:paraId="3EB63A14" w14:textId="493D9992"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17" w:history="1">
        <w:r w:rsidRPr="00981E2C">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Modifications du marché (art. 37 à 38/19)</w:t>
        </w:r>
        <w:r>
          <w:rPr>
            <w:noProof/>
            <w:webHidden/>
          </w:rPr>
          <w:tab/>
        </w:r>
        <w:r>
          <w:rPr>
            <w:noProof/>
            <w:webHidden/>
          </w:rPr>
          <w:fldChar w:fldCharType="begin"/>
        </w:r>
        <w:r>
          <w:rPr>
            <w:noProof/>
            <w:webHidden/>
          </w:rPr>
          <w:instrText xml:space="preserve"> PAGEREF _Toc193894417 \h </w:instrText>
        </w:r>
        <w:r>
          <w:rPr>
            <w:noProof/>
            <w:webHidden/>
          </w:rPr>
        </w:r>
        <w:r>
          <w:rPr>
            <w:noProof/>
            <w:webHidden/>
          </w:rPr>
          <w:fldChar w:fldCharType="separate"/>
        </w:r>
        <w:r w:rsidR="003835A5">
          <w:rPr>
            <w:noProof/>
            <w:webHidden/>
          </w:rPr>
          <w:t>22</w:t>
        </w:r>
        <w:r>
          <w:rPr>
            <w:noProof/>
            <w:webHidden/>
          </w:rPr>
          <w:fldChar w:fldCharType="end"/>
        </w:r>
      </w:hyperlink>
    </w:p>
    <w:p w14:paraId="6FDEF3F2" w14:textId="432CE038"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18" w:history="1">
        <w:r w:rsidRPr="00981E2C">
          <w:rPr>
            <w:rStyle w:val="Lienhypertexte"/>
            <w:noProof/>
          </w:rPr>
          <w:t>4.9.1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Remplacement de l’adjudicataire (art. 38/3)</w:t>
        </w:r>
        <w:r>
          <w:rPr>
            <w:noProof/>
            <w:webHidden/>
          </w:rPr>
          <w:tab/>
        </w:r>
        <w:r>
          <w:rPr>
            <w:noProof/>
            <w:webHidden/>
          </w:rPr>
          <w:fldChar w:fldCharType="begin"/>
        </w:r>
        <w:r>
          <w:rPr>
            <w:noProof/>
            <w:webHidden/>
          </w:rPr>
          <w:instrText xml:space="preserve"> PAGEREF _Toc193894418 \h </w:instrText>
        </w:r>
        <w:r>
          <w:rPr>
            <w:noProof/>
            <w:webHidden/>
          </w:rPr>
        </w:r>
        <w:r>
          <w:rPr>
            <w:noProof/>
            <w:webHidden/>
          </w:rPr>
          <w:fldChar w:fldCharType="separate"/>
        </w:r>
        <w:r w:rsidR="003835A5">
          <w:rPr>
            <w:noProof/>
            <w:webHidden/>
          </w:rPr>
          <w:t>22</w:t>
        </w:r>
        <w:r>
          <w:rPr>
            <w:noProof/>
            <w:webHidden/>
          </w:rPr>
          <w:fldChar w:fldCharType="end"/>
        </w:r>
      </w:hyperlink>
    </w:p>
    <w:p w14:paraId="57416D38" w14:textId="1622DF33"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19" w:history="1">
        <w:r w:rsidRPr="00981E2C">
          <w:rPr>
            <w:rStyle w:val="Lienhypertexte"/>
            <w:noProof/>
          </w:rPr>
          <w:t>4.9.2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Révision des prix (art. 38/7)</w:t>
        </w:r>
        <w:r>
          <w:rPr>
            <w:noProof/>
            <w:webHidden/>
          </w:rPr>
          <w:tab/>
        </w:r>
        <w:r>
          <w:rPr>
            <w:noProof/>
            <w:webHidden/>
          </w:rPr>
          <w:fldChar w:fldCharType="begin"/>
        </w:r>
        <w:r>
          <w:rPr>
            <w:noProof/>
            <w:webHidden/>
          </w:rPr>
          <w:instrText xml:space="preserve"> PAGEREF _Toc193894419 \h </w:instrText>
        </w:r>
        <w:r>
          <w:rPr>
            <w:noProof/>
            <w:webHidden/>
          </w:rPr>
        </w:r>
        <w:r>
          <w:rPr>
            <w:noProof/>
            <w:webHidden/>
          </w:rPr>
          <w:fldChar w:fldCharType="separate"/>
        </w:r>
        <w:r w:rsidR="003835A5">
          <w:rPr>
            <w:noProof/>
            <w:webHidden/>
          </w:rPr>
          <w:t>23</w:t>
        </w:r>
        <w:r>
          <w:rPr>
            <w:noProof/>
            <w:webHidden/>
          </w:rPr>
          <w:fldChar w:fldCharType="end"/>
        </w:r>
      </w:hyperlink>
    </w:p>
    <w:p w14:paraId="0407E32D" w14:textId="7B171DE8"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0" w:history="1">
        <w:r w:rsidRPr="00981E2C">
          <w:rPr>
            <w:rStyle w:val="Lienhypertexte"/>
            <w:noProof/>
          </w:rPr>
          <w:t>4.9.3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Circonstances imprévisibles (art. 38/11)</w:t>
        </w:r>
        <w:r>
          <w:rPr>
            <w:noProof/>
            <w:webHidden/>
          </w:rPr>
          <w:tab/>
        </w:r>
        <w:r>
          <w:rPr>
            <w:noProof/>
            <w:webHidden/>
          </w:rPr>
          <w:fldChar w:fldCharType="begin"/>
        </w:r>
        <w:r>
          <w:rPr>
            <w:noProof/>
            <w:webHidden/>
          </w:rPr>
          <w:instrText xml:space="preserve"> PAGEREF _Toc193894420 \h </w:instrText>
        </w:r>
        <w:r>
          <w:rPr>
            <w:noProof/>
            <w:webHidden/>
          </w:rPr>
        </w:r>
        <w:r>
          <w:rPr>
            <w:noProof/>
            <w:webHidden/>
          </w:rPr>
          <w:fldChar w:fldCharType="separate"/>
        </w:r>
        <w:r w:rsidR="003835A5">
          <w:rPr>
            <w:noProof/>
            <w:webHidden/>
          </w:rPr>
          <w:t>23</w:t>
        </w:r>
        <w:r>
          <w:rPr>
            <w:noProof/>
            <w:webHidden/>
          </w:rPr>
          <w:fldChar w:fldCharType="end"/>
        </w:r>
      </w:hyperlink>
    </w:p>
    <w:p w14:paraId="3DA2E30E" w14:textId="6A236B2C"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1" w:history="1">
        <w:r w:rsidRPr="00981E2C">
          <w:rPr>
            <w:rStyle w:val="Lienhypertexte"/>
            <w:noProof/>
          </w:rPr>
          <w:t>4.9.4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Conditions d’introduction (art. 38/14)</w:t>
        </w:r>
        <w:r>
          <w:rPr>
            <w:noProof/>
            <w:webHidden/>
          </w:rPr>
          <w:tab/>
        </w:r>
        <w:r>
          <w:rPr>
            <w:noProof/>
            <w:webHidden/>
          </w:rPr>
          <w:fldChar w:fldCharType="begin"/>
        </w:r>
        <w:r>
          <w:rPr>
            <w:noProof/>
            <w:webHidden/>
          </w:rPr>
          <w:instrText xml:space="preserve"> PAGEREF _Toc193894421 \h </w:instrText>
        </w:r>
        <w:r>
          <w:rPr>
            <w:noProof/>
            <w:webHidden/>
          </w:rPr>
        </w:r>
        <w:r>
          <w:rPr>
            <w:noProof/>
            <w:webHidden/>
          </w:rPr>
          <w:fldChar w:fldCharType="separate"/>
        </w:r>
        <w:r w:rsidR="003835A5">
          <w:rPr>
            <w:noProof/>
            <w:webHidden/>
          </w:rPr>
          <w:t>23</w:t>
        </w:r>
        <w:r>
          <w:rPr>
            <w:noProof/>
            <w:webHidden/>
          </w:rPr>
          <w:fldChar w:fldCharType="end"/>
        </w:r>
      </w:hyperlink>
    </w:p>
    <w:p w14:paraId="2CED6249" w14:textId="28657712"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22" w:history="1">
        <w:r w:rsidRPr="00981E2C">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Réception technique (art. 41, 3°)</w:t>
        </w:r>
        <w:r>
          <w:rPr>
            <w:noProof/>
            <w:webHidden/>
          </w:rPr>
          <w:tab/>
        </w:r>
        <w:r>
          <w:rPr>
            <w:noProof/>
            <w:webHidden/>
          </w:rPr>
          <w:fldChar w:fldCharType="begin"/>
        </w:r>
        <w:r>
          <w:rPr>
            <w:noProof/>
            <w:webHidden/>
          </w:rPr>
          <w:instrText xml:space="preserve"> PAGEREF _Toc193894422 \h </w:instrText>
        </w:r>
        <w:r>
          <w:rPr>
            <w:noProof/>
            <w:webHidden/>
          </w:rPr>
        </w:r>
        <w:r>
          <w:rPr>
            <w:noProof/>
            <w:webHidden/>
          </w:rPr>
          <w:fldChar w:fldCharType="separate"/>
        </w:r>
        <w:r w:rsidR="003835A5">
          <w:rPr>
            <w:noProof/>
            <w:webHidden/>
          </w:rPr>
          <w:t>23</w:t>
        </w:r>
        <w:r>
          <w:rPr>
            <w:noProof/>
            <w:webHidden/>
          </w:rPr>
          <w:fldChar w:fldCharType="end"/>
        </w:r>
      </w:hyperlink>
    </w:p>
    <w:p w14:paraId="29E047F6" w14:textId="2676784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23" w:history="1">
        <w:r w:rsidRPr="00981E2C">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Modalités d’exécution (art. 145 es)</w:t>
        </w:r>
        <w:r>
          <w:rPr>
            <w:noProof/>
            <w:webHidden/>
          </w:rPr>
          <w:tab/>
        </w:r>
        <w:r>
          <w:rPr>
            <w:noProof/>
            <w:webHidden/>
          </w:rPr>
          <w:fldChar w:fldCharType="begin"/>
        </w:r>
        <w:r>
          <w:rPr>
            <w:noProof/>
            <w:webHidden/>
          </w:rPr>
          <w:instrText xml:space="preserve"> PAGEREF _Toc193894423 \h </w:instrText>
        </w:r>
        <w:r>
          <w:rPr>
            <w:noProof/>
            <w:webHidden/>
          </w:rPr>
        </w:r>
        <w:r>
          <w:rPr>
            <w:noProof/>
            <w:webHidden/>
          </w:rPr>
          <w:fldChar w:fldCharType="separate"/>
        </w:r>
        <w:r w:rsidR="003835A5">
          <w:rPr>
            <w:noProof/>
            <w:webHidden/>
          </w:rPr>
          <w:t>23</w:t>
        </w:r>
        <w:r>
          <w:rPr>
            <w:noProof/>
            <w:webHidden/>
          </w:rPr>
          <w:fldChar w:fldCharType="end"/>
        </w:r>
      </w:hyperlink>
    </w:p>
    <w:p w14:paraId="1C35801C" w14:textId="1C7C6BB4"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4" w:history="1">
        <w:r w:rsidRPr="00981E2C">
          <w:rPr>
            <w:rStyle w:val="Lienhypertexte"/>
            <w:noProof/>
          </w:rPr>
          <w:t>4.11.1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Conflit d’intérêts (art. 145)</w:t>
        </w:r>
        <w:r>
          <w:rPr>
            <w:noProof/>
            <w:webHidden/>
          </w:rPr>
          <w:tab/>
        </w:r>
        <w:r>
          <w:rPr>
            <w:noProof/>
            <w:webHidden/>
          </w:rPr>
          <w:fldChar w:fldCharType="begin"/>
        </w:r>
        <w:r>
          <w:rPr>
            <w:noProof/>
            <w:webHidden/>
          </w:rPr>
          <w:instrText xml:space="preserve"> PAGEREF _Toc193894424 \h </w:instrText>
        </w:r>
        <w:r>
          <w:rPr>
            <w:noProof/>
            <w:webHidden/>
          </w:rPr>
        </w:r>
        <w:r>
          <w:rPr>
            <w:noProof/>
            <w:webHidden/>
          </w:rPr>
          <w:fldChar w:fldCharType="separate"/>
        </w:r>
        <w:r w:rsidR="003835A5">
          <w:rPr>
            <w:noProof/>
            <w:webHidden/>
          </w:rPr>
          <w:t>23</w:t>
        </w:r>
        <w:r>
          <w:rPr>
            <w:noProof/>
            <w:webHidden/>
          </w:rPr>
          <w:fldChar w:fldCharType="end"/>
        </w:r>
      </w:hyperlink>
    </w:p>
    <w:p w14:paraId="4B80808C" w14:textId="6DA5A917"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5" w:history="1">
        <w:r w:rsidRPr="00981E2C">
          <w:rPr>
            <w:rStyle w:val="Lienhypertexte"/>
            <w:noProof/>
          </w:rPr>
          <w:t>4.11.2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Délais d’exécution (art. 147)</w:t>
        </w:r>
        <w:r>
          <w:rPr>
            <w:noProof/>
            <w:webHidden/>
          </w:rPr>
          <w:tab/>
        </w:r>
        <w:r>
          <w:rPr>
            <w:noProof/>
            <w:webHidden/>
          </w:rPr>
          <w:fldChar w:fldCharType="begin"/>
        </w:r>
        <w:r>
          <w:rPr>
            <w:noProof/>
            <w:webHidden/>
          </w:rPr>
          <w:instrText xml:space="preserve"> PAGEREF _Toc193894425 \h </w:instrText>
        </w:r>
        <w:r>
          <w:rPr>
            <w:noProof/>
            <w:webHidden/>
          </w:rPr>
        </w:r>
        <w:r>
          <w:rPr>
            <w:noProof/>
            <w:webHidden/>
          </w:rPr>
          <w:fldChar w:fldCharType="separate"/>
        </w:r>
        <w:r w:rsidR="003835A5">
          <w:rPr>
            <w:noProof/>
            <w:webHidden/>
          </w:rPr>
          <w:t>23</w:t>
        </w:r>
        <w:r>
          <w:rPr>
            <w:noProof/>
            <w:webHidden/>
          </w:rPr>
          <w:fldChar w:fldCharType="end"/>
        </w:r>
      </w:hyperlink>
    </w:p>
    <w:p w14:paraId="1BD0548D" w14:textId="588E8C5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6" w:history="1">
        <w:r w:rsidRPr="00981E2C">
          <w:rPr>
            <w:rStyle w:val="Lienhypertexte"/>
            <w:noProof/>
          </w:rPr>
          <w:t>4.11.3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_Toc193894426 \h </w:instrText>
        </w:r>
        <w:r>
          <w:rPr>
            <w:noProof/>
            <w:webHidden/>
          </w:rPr>
        </w:r>
        <w:r>
          <w:rPr>
            <w:noProof/>
            <w:webHidden/>
          </w:rPr>
          <w:fldChar w:fldCharType="separate"/>
        </w:r>
        <w:r w:rsidR="003835A5">
          <w:rPr>
            <w:noProof/>
            <w:webHidden/>
          </w:rPr>
          <w:t>24</w:t>
        </w:r>
        <w:r>
          <w:rPr>
            <w:noProof/>
            <w:webHidden/>
          </w:rPr>
          <w:fldChar w:fldCharType="end"/>
        </w:r>
      </w:hyperlink>
    </w:p>
    <w:p w14:paraId="224868F6" w14:textId="1DE8456D"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7" w:history="1">
        <w:r w:rsidRPr="00981E2C">
          <w:rPr>
            <w:rStyle w:val="Lienhypertexte"/>
            <w:noProof/>
          </w:rPr>
          <w:t>4.11.4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Egalité des genres</w:t>
        </w:r>
        <w:r>
          <w:rPr>
            <w:noProof/>
            <w:webHidden/>
          </w:rPr>
          <w:tab/>
        </w:r>
        <w:r>
          <w:rPr>
            <w:noProof/>
            <w:webHidden/>
          </w:rPr>
          <w:fldChar w:fldCharType="begin"/>
        </w:r>
        <w:r>
          <w:rPr>
            <w:noProof/>
            <w:webHidden/>
          </w:rPr>
          <w:instrText xml:space="preserve"> PAGEREF _Toc193894427 \h </w:instrText>
        </w:r>
        <w:r>
          <w:rPr>
            <w:noProof/>
            <w:webHidden/>
          </w:rPr>
        </w:r>
        <w:r>
          <w:rPr>
            <w:noProof/>
            <w:webHidden/>
          </w:rPr>
          <w:fldChar w:fldCharType="separate"/>
        </w:r>
        <w:r w:rsidR="003835A5">
          <w:rPr>
            <w:noProof/>
            <w:webHidden/>
          </w:rPr>
          <w:t>24</w:t>
        </w:r>
        <w:r>
          <w:rPr>
            <w:noProof/>
            <w:webHidden/>
          </w:rPr>
          <w:fldChar w:fldCharType="end"/>
        </w:r>
      </w:hyperlink>
    </w:p>
    <w:p w14:paraId="4EEF60A3" w14:textId="34A5E38F"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28" w:history="1">
        <w:r w:rsidRPr="00981E2C">
          <w:rPr>
            <w:rStyle w:val="Lienhypertexte"/>
            <w:noProof/>
          </w:rPr>
          <w:t>4.11.5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Tolérance zéro exploitation et abus sexuels</w:t>
        </w:r>
        <w:r>
          <w:rPr>
            <w:noProof/>
            <w:webHidden/>
          </w:rPr>
          <w:tab/>
        </w:r>
        <w:r>
          <w:rPr>
            <w:noProof/>
            <w:webHidden/>
          </w:rPr>
          <w:fldChar w:fldCharType="begin"/>
        </w:r>
        <w:r>
          <w:rPr>
            <w:noProof/>
            <w:webHidden/>
          </w:rPr>
          <w:instrText xml:space="preserve"> PAGEREF _Toc193894428 \h </w:instrText>
        </w:r>
        <w:r>
          <w:rPr>
            <w:noProof/>
            <w:webHidden/>
          </w:rPr>
        </w:r>
        <w:r>
          <w:rPr>
            <w:noProof/>
            <w:webHidden/>
          </w:rPr>
          <w:fldChar w:fldCharType="separate"/>
        </w:r>
        <w:r w:rsidR="003835A5">
          <w:rPr>
            <w:noProof/>
            <w:webHidden/>
          </w:rPr>
          <w:t>24</w:t>
        </w:r>
        <w:r>
          <w:rPr>
            <w:noProof/>
            <w:webHidden/>
          </w:rPr>
          <w:fldChar w:fldCharType="end"/>
        </w:r>
      </w:hyperlink>
    </w:p>
    <w:p w14:paraId="505B1AB1" w14:textId="37C8AB06"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29" w:history="1">
        <w:r w:rsidRPr="00981E2C">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_Toc193894429 \h </w:instrText>
        </w:r>
        <w:r>
          <w:rPr>
            <w:noProof/>
            <w:webHidden/>
          </w:rPr>
        </w:r>
        <w:r>
          <w:rPr>
            <w:noProof/>
            <w:webHidden/>
          </w:rPr>
          <w:fldChar w:fldCharType="separate"/>
        </w:r>
        <w:r w:rsidR="003835A5">
          <w:rPr>
            <w:noProof/>
            <w:webHidden/>
          </w:rPr>
          <w:t>24</w:t>
        </w:r>
        <w:r>
          <w:rPr>
            <w:noProof/>
            <w:webHidden/>
          </w:rPr>
          <w:fldChar w:fldCharType="end"/>
        </w:r>
      </w:hyperlink>
    </w:p>
    <w:p w14:paraId="521BCB19" w14:textId="7EFDEFA5"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30" w:history="1">
        <w:r w:rsidRPr="00981E2C">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_Toc193894430 \h </w:instrText>
        </w:r>
        <w:r>
          <w:rPr>
            <w:noProof/>
            <w:webHidden/>
          </w:rPr>
        </w:r>
        <w:r>
          <w:rPr>
            <w:noProof/>
            <w:webHidden/>
          </w:rPr>
          <w:fldChar w:fldCharType="separate"/>
        </w:r>
        <w:r w:rsidR="003835A5">
          <w:rPr>
            <w:noProof/>
            <w:webHidden/>
          </w:rPr>
          <w:t>25</w:t>
        </w:r>
        <w:r>
          <w:rPr>
            <w:noProof/>
            <w:webHidden/>
          </w:rPr>
          <w:fldChar w:fldCharType="end"/>
        </w:r>
      </w:hyperlink>
    </w:p>
    <w:p w14:paraId="0F4B4CE9" w14:textId="0E9BB43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1" w:history="1">
        <w:r w:rsidRPr="00981E2C">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Défaut d’exécution (art. 44)</w:t>
        </w:r>
        <w:r>
          <w:rPr>
            <w:noProof/>
            <w:webHidden/>
          </w:rPr>
          <w:tab/>
        </w:r>
        <w:r>
          <w:rPr>
            <w:noProof/>
            <w:webHidden/>
          </w:rPr>
          <w:fldChar w:fldCharType="begin"/>
        </w:r>
        <w:r>
          <w:rPr>
            <w:noProof/>
            <w:webHidden/>
          </w:rPr>
          <w:instrText xml:space="preserve"> PAGEREF _Toc193894431 \h </w:instrText>
        </w:r>
        <w:r>
          <w:rPr>
            <w:noProof/>
            <w:webHidden/>
          </w:rPr>
        </w:r>
        <w:r>
          <w:rPr>
            <w:noProof/>
            <w:webHidden/>
          </w:rPr>
          <w:fldChar w:fldCharType="separate"/>
        </w:r>
        <w:r w:rsidR="003835A5">
          <w:rPr>
            <w:noProof/>
            <w:webHidden/>
          </w:rPr>
          <w:t>25</w:t>
        </w:r>
        <w:r>
          <w:rPr>
            <w:noProof/>
            <w:webHidden/>
          </w:rPr>
          <w:fldChar w:fldCharType="end"/>
        </w:r>
      </w:hyperlink>
    </w:p>
    <w:p w14:paraId="56D23D6B" w14:textId="296F800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2" w:history="1">
        <w:r w:rsidRPr="00981E2C">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Pénalités (art.45)</w:t>
        </w:r>
        <w:r>
          <w:rPr>
            <w:noProof/>
            <w:webHidden/>
          </w:rPr>
          <w:tab/>
        </w:r>
        <w:r>
          <w:rPr>
            <w:noProof/>
            <w:webHidden/>
          </w:rPr>
          <w:fldChar w:fldCharType="begin"/>
        </w:r>
        <w:r>
          <w:rPr>
            <w:noProof/>
            <w:webHidden/>
          </w:rPr>
          <w:instrText xml:space="preserve"> PAGEREF _Toc193894432 \h </w:instrText>
        </w:r>
        <w:r>
          <w:rPr>
            <w:noProof/>
            <w:webHidden/>
          </w:rPr>
        </w:r>
        <w:r>
          <w:rPr>
            <w:noProof/>
            <w:webHidden/>
          </w:rPr>
          <w:fldChar w:fldCharType="separate"/>
        </w:r>
        <w:r w:rsidR="003835A5">
          <w:rPr>
            <w:noProof/>
            <w:webHidden/>
          </w:rPr>
          <w:t>26</w:t>
        </w:r>
        <w:r>
          <w:rPr>
            <w:noProof/>
            <w:webHidden/>
          </w:rPr>
          <w:fldChar w:fldCharType="end"/>
        </w:r>
      </w:hyperlink>
    </w:p>
    <w:p w14:paraId="5A8B033E" w14:textId="6F5F5189"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3" w:history="1">
        <w:r w:rsidRPr="00981E2C">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Amendes pour retard (art. 46 et 154)</w:t>
        </w:r>
        <w:r>
          <w:rPr>
            <w:noProof/>
            <w:webHidden/>
          </w:rPr>
          <w:tab/>
        </w:r>
        <w:r>
          <w:rPr>
            <w:noProof/>
            <w:webHidden/>
          </w:rPr>
          <w:fldChar w:fldCharType="begin"/>
        </w:r>
        <w:r>
          <w:rPr>
            <w:noProof/>
            <w:webHidden/>
          </w:rPr>
          <w:instrText xml:space="preserve"> PAGEREF _Toc193894433 \h </w:instrText>
        </w:r>
        <w:r>
          <w:rPr>
            <w:noProof/>
            <w:webHidden/>
          </w:rPr>
        </w:r>
        <w:r>
          <w:rPr>
            <w:noProof/>
            <w:webHidden/>
          </w:rPr>
          <w:fldChar w:fldCharType="separate"/>
        </w:r>
        <w:r w:rsidR="003835A5">
          <w:rPr>
            <w:noProof/>
            <w:webHidden/>
          </w:rPr>
          <w:t>26</w:t>
        </w:r>
        <w:r>
          <w:rPr>
            <w:noProof/>
            <w:webHidden/>
          </w:rPr>
          <w:fldChar w:fldCharType="end"/>
        </w:r>
      </w:hyperlink>
    </w:p>
    <w:p w14:paraId="22084568" w14:textId="2B9B796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4" w:history="1">
        <w:r w:rsidRPr="00981E2C">
          <w:rPr>
            <w:rStyle w:val="Lienhypertexte"/>
            <w:noProof/>
          </w:rPr>
          <w:t>4.13.4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Mesures d’office (art. 47 et 155)</w:t>
        </w:r>
        <w:r>
          <w:rPr>
            <w:noProof/>
            <w:webHidden/>
          </w:rPr>
          <w:tab/>
        </w:r>
        <w:r>
          <w:rPr>
            <w:noProof/>
            <w:webHidden/>
          </w:rPr>
          <w:fldChar w:fldCharType="begin"/>
        </w:r>
        <w:r>
          <w:rPr>
            <w:noProof/>
            <w:webHidden/>
          </w:rPr>
          <w:instrText xml:space="preserve"> PAGEREF _Toc193894434 \h </w:instrText>
        </w:r>
        <w:r>
          <w:rPr>
            <w:noProof/>
            <w:webHidden/>
          </w:rPr>
        </w:r>
        <w:r>
          <w:rPr>
            <w:noProof/>
            <w:webHidden/>
          </w:rPr>
          <w:fldChar w:fldCharType="separate"/>
        </w:r>
        <w:r w:rsidR="003835A5">
          <w:rPr>
            <w:noProof/>
            <w:webHidden/>
          </w:rPr>
          <w:t>26</w:t>
        </w:r>
        <w:r>
          <w:rPr>
            <w:noProof/>
            <w:webHidden/>
          </w:rPr>
          <w:fldChar w:fldCharType="end"/>
        </w:r>
      </w:hyperlink>
    </w:p>
    <w:p w14:paraId="325B5F21" w14:textId="08ECE610"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35" w:history="1">
        <w:r w:rsidRPr="00981E2C">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Fin du marché</w:t>
        </w:r>
        <w:r>
          <w:rPr>
            <w:noProof/>
            <w:webHidden/>
          </w:rPr>
          <w:tab/>
        </w:r>
        <w:r>
          <w:rPr>
            <w:noProof/>
            <w:webHidden/>
          </w:rPr>
          <w:fldChar w:fldCharType="begin"/>
        </w:r>
        <w:r>
          <w:rPr>
            <w:noProof/>
            <w:webHidden/>
          </w:rPr>
          <w:instrText xml:space="preserve"> PAGEREF _Toc193894435 \h </w:instrText>
        </w:r>
        <w:r>
          <w:rPr>
            <w:noProof/>
            <w:webHidden/>
          </w:rPr>
        </w:r>
        <w:r>
          <w:rPr>
            <w:noProof/>
            <w:webHidden/>
          </w:rPr>
          <w:fldChar w:fldCharType="separate"/>
        </w:r>
        <w:r w:rsidR="003835A5">
          <w:rPr>
            <w:noProof/>
            <w:webHidden/>
          </w:rPr>
          <w:t>26</w:t>
        </w:r>
        <w:r>
          <w:rPr>
            <w:noProof/>
            <w:webHidden/>
          </w:rPr>
          <w:fldChar w:fldCharType="end"/>
        </w:r>
      </w:hyperlink>
    </w:p>
    <w:p w14:paraId="765D3F3D" w14:textId="2F0FF3F2"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6" w:history="1">
        <w:r w:rsidRPr="00981E2C">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_Toc193894436 \h </w:instrText>
        </w:r>
        <w:r>
          <w:rPr>
            <w:noProof/>
            <w:webHidden/>
          </w:rPr>
        </w:r>
        <w:r>
          <w:rPr>
            <w:noProof/>
            <w:webHidden/>
          </w:rPr>
          <w:fldChar w:fldCharType="separate"/>
        </w:r>
        <w:r w:rsidR="003835A5">
          <w:rPr>
            <w:noProof/>
            <w:webHidden/>
          </w:rPr>
          <w:t>26</w:t>
        </w:r>
        <w:r>
          <w:rPr>
            <w:noProof/>
            <w:webHidden/>
          </w:rPr>
          <w:fldChar w:fldCharType="end"/>
        </w:r>
      </w:hyperlink>
    </w:p>
    <w:p w14:paraId="72500796" w14:textId="49457671"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37" w:history="1">
        <w:r w:rsidRPr="00981E2C">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_Toc193894437 \h </w:instrText>
        </w:r>
        <w:r>
          <w:rPr>
            <w:noProof/>
            <w:webHidden/>
          </w:rPr>
        </w:r>
        <w:r>
          <w:rPr>
            <w:noProof/>
            <w:webHidden/>
          </w:rPr>
          <w:fldChar w:fldCharType="separate"/>
        </w:r>
        <w:r w:rsidR="003835A5">
          <w:rPr>
            <w:noProof/>
            <w:webHidden/>
          </w:rPr>
          <w:t>27</w:t>
        </w:r>
        <w:r>
          <w:rPr>
            <w:noProof/>
            <w:webHidden/>
          </w:rPr>
          <w:fldChar w:fldCharType="end"/>
        </w:r>
      </w:hyperlink>
    </w:p>
    <w:p w14:paraId="033FEC39" w14:textId="3875603A"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38" w:history="1">
        <w:r w:rsidRPr="00981E2C">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Litiges (art. 73)</w:t>
        </w:r>
        <w:r>
          <w:rPr>
            <w:noProof/>
            <w:webHidden/>
          </w:rPr>
          <w:tab/>
        </w:r>
        <w:r>
          <w:rPr>
            <w:noProof/>
            <w:webHidden/>
          </w:rPr>
          <w:fldChar w:fldCharType="begin"/>
        </w:r>
        <w:r>
          <w:rPr>
            <w:noProof/>
            <w:webHidden/>
          </w:rPr>
          <w:instrText xml:space="preserve"> PAGEREF _Toc193894438 \h </w:instrText>
        </w:r>
        <w:r>
          <w:rPr>
            <w:noProof/>
            <w:webHidden/>
          </w:rPr>
        </w:r>
        <w:r>
          <w:rPr>
            <w:noProof/>
            <w:webHidden/>
          </w:rPr>
          <w:fldChar w:fldCharType="separate"/>
        </w:r>
        <w:r w:rsidR="003835A5">
          <w:rPr>
            <w:noProof/>
            <w:webHidden/>
          </w:rPr>
          <w:t>27</w:t>
        </w:r>
        <w:r>
          <w:rPr>
            <w:noProof/>
            <w:webHidden/>
          </w:rPr>
          <w:fldChar w:fldCharType="end"/>
        </w:r>
      </w:hyperlink>
    </w:p>
    <w:p w14:paraId="4655FB62" w14:textId="40BAFBFD"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439" w:history="1">
        <w:r w:rsidRPr="00981E2C">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Termes de référence</w:t>
        </w:r>
        <w:r>
          <w:rPr>
            <w:noProof/>
            <w:webHidden/>
          </w:rPr>
          <w:tab/>
        </w:r>
        <w:r>
          <w:rPr>
            <w:noProof/>
            <w:webHidden/>
          </w:rPr>
          <w:fldChar w:fldCharType="begin"/>
        </w:r>
        <w:r>
          <w:rPr>
            <w:noProof/>
            <w:webHidden/>
          </w:rPr>
          <w:instrText xml:space="preserve"> PAGEREF _Toc193894439 \h </w:instrText>
        </w:r>
        <w:r>
          <w:rPr>
            <w:noProof/>
            <w:webHidden/>
          </w:rPr>
        </w:r>
        <w:r>
          <w:rPr>
            <w:noProof/>
            <w:webHidden/>
          </w:rPr>
          <w:fldChar w:fldCharType="separate"/>
        </w:r>
        <w:r w:rsidR="003835A5">
          <w:rPr>
            <w:noProof/>
            <w:webHidden/>
          </w:rPr>
          <w:t>29</w:t>
        </w:r>
        <w:r>
          <w:rPr>
            <w:noProof/>
            <w:webHidden/>
          </w:rPr>
          <w:fldChar w:fldCharType="end"/>
        </w:r>
      </w:hyperlink>
    </w:p>
    <w:p w14:paraId="6B99ACAD" w14:textId="28FAFDCD"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0" w:history="1">
        <w:r w:rsidRPr="00981E2C">
          <w:rPr>
            <w:rStyle w:val="Lienhypertexte"/>
            <w:noProof/>
            <w:lang w:val="nl-NL"/>
          </w:rPr>
          <w:t>5.1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nl-NL"/>
          </w:rPr>
          <w:t>Presentation d’Enabel</w:t>
        </w:r>
        <w:r>
          <w:rPr>
            <w:noProof/>
            <w:webHidden/>
          </w:rPr>
          <w:tab/>
        </w:r>
        <w:r>
          <w:rPr>
            <w:noProof/>
            <w:webHidden/>
          </w:rPr>
          <w:fldChar w:fldCharType="begin"/>
        </w:r>
        <w:r>
          <w:rPr>
            <w:noProof/>
            <w:webHidden/>
          </w:rPr>
          <w:instrText xml:space="preserve"> PAGEREF _Toc193894440 \h </w:instrText>
        </w:r>
        <w:r>
          <w:rPr>
            <w:noProof/>
            <w:webHidden/>
          </w:rPr>
        </w:r>
        <w:r>
          <w:rPr>
            <w:noProof/>
            <w:webHidden/>
          </w:rPr>
          <w:fldChar w:fldCharType="separate"/>
        </w:r>
        <w:r w:rsidR="003835A5">
          <w:rPr>
            <w:noProof/>
            <w:webHidden/>
          </w:rPr>
          <w:t>29</w:t>
        </w:r>
        <w:r>
          <w:rPr>
            <w:noProof/>
            <w:webHidden/>
          </w:rPr>
          <w:fldChar w:fldCharType="end"/>
        </w:r>
      </w:hyperlink>
    </w:p>
    <w:p w14:paraId="01826409" w14:textId="2E55BF0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1" w:history="1">
        <w:r w:rsidRPr="00981E2C">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lang w:val="nl-NL"/>
          </w:rPr>
          <w:t>G</w:t>
        </w:r>
        <w:r w:rsidRPr="00981E2C">
          <w:rPr>
            <w:rStyle w:val="Lienhypertexte"/>
            <w:noProof/>
          </w:rPr>
          <w:t>énéralités</w:t>
        </w:r>
        <w:r>
          <w:rPr>
            <w:noProof/>
            <w:webHidden/>
          </w:rPr>
          <w:tab/>
        </w:r>
        <w:r>
          <w:rPr>
            <w:noProof/>
            <w:webHidden/>
          </w:rPr>
          <w:fldChar w:fldCharType="begin"/>
        </w:r>
        <w:r>
          <w:rPr>
            <w:noProof/>
            <w:webHidden/>
          </w:rPr>
          <w:instrText xml:space="preserve"> PAGEREF _Toc193894441 \h </w:instrText>
        </w:r>
        <w:r>
          <w:rPr>
            <w:noProof/>
            <w:webHidden/>
          </w:rPr>
        </w:r>
        <w:r>
          <w:rPr>
            <w:noProof/>
            <w:webHidden/>
          </w:rPr>
          <w:fldChar w:fldCharType="separate"/>
        </w:r>
        <w:r w:rsidR="003835A5">
          <w:rPr>
            <w:noProof/>
            <w:webHidden/>
          </w:rPr>
          <w:t>29</w:t>
        </w:r>
        <w:r>
          <w:rPr>
            <w:noProof/>
            <w:webHidden/>
          </w:rPr>
          <w:fldChar w:fldCharType="end"/>
        </w:r>
      </w:hyperlink>
    </w:p>
    <w:p w14:paraId="02445210" w14:textId="2FFE0223"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2" w:history="1">
        <w:r w:rsidRPr="00981E2C">
          <w:rPr>
            <w:rStyle w:val="Lienhypertexte"/>
            <w:noProof/>
            <w:lang w:val="fr-FR"/>
          </w:rPr>
          <w:t>5.3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Description du besoin</w:t>
        </w:r>
        <w:r>
          <w:rPr>
            <w:noProof/>
            <w:webHidden/>
          </w:rPr>
          <w:tab/>
        </w:r>
        <w:r>
          <w:rPr>
            <w:noProof/>
            <w:webHidden/>
          </w:rPr>
          <w:fldChar w:fldCharType="begin"/>
        </w:r>
        <w:r>
          <w:rPr>
            <w:noProof/>
            <w:webHidden/>
          </w:rPr>
          <w:instrText xml:space="preserve"> PAGEREF _Toc193894442 \h </w:instrText>
        </w:r>
        <w:r>
          <w:rPr>
            <w:noProof/>
            <w:webHidden/>
          </w:rPr>
        </w:r>
        <w:r>
          <w:rPr>
            <w:noProof/>
            <w:webHidden/>
          </w:rPr>
          <w:fldChar w:fldCharType="separate"/>
        </w:r>
        <w:r w:rsidR="003835A5">
          <w:rPr>
            <w:noProof/>
            <w:webHidden/>
          </w:rPr>
          <w:t>29</w:t>
        </w:r>
        <w:r>
          <w:rPr>
            <w:noProof/>
            <w:webHidden/>
          </w:rPr>
          <w:fldChar w:fldCharType="end"/>
        </w:r>
      </w:hyperlink>
    </w:p>
    <w:p w14:paraId="120CEA69" w14:textId="51994101"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3" w:history="1">
        <w:r w:rsidRPr="00981E2C">
          <w:rPr>
            <w:rStyle w:val="Lienhypertexte"/>
            <w:noProof/>
            <w:lang w:val="fr-FR"/>
          </w:rPr>
          <w:t>5.4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Objectifs spécifiques :</w:t>
        </w:r>
        <w:r>
          <w:rPr>
            <w:noProof/>
            <w:webHidden/>
          </w:rPr>
          <w:tab/>
        </w:r>
        <w:r>
          <w:rPr>
            <w:noProof/>
            <w:webHidden/>
          </w:rPr>
          <w:fldChar w:fldCharType="begin"/>
        </w:r>
        <w:r>
          <w:rPr>
            <w:noProof/>
            <w:webHidden/>
          </w:rPr>
          <w:instrText xml:space="preserve"> PAGEREF _Toc193894443 \h </w:instrText>
        </w:r>
        <w:r>
          <w:rPr>
            <w:noProof/>
            <w:webHidden/>
          </w:rPr>
        </w:r>
        <w:r>
          <w:rPr>
            <w:noProof/>
            <w:webHidden/>
          </w:rPr>
          <w:fldChar w:fldCharType="separate"/>
        </w:r>
        <w:r w:rsidR="003835A5">
          <w:rPr>
            <w:noProof/>
            <w:webHidden/>
          </w:rPr>
          <w:t>30</w:t>
        </w:r>
        <w:r>
          <w:rPr>
            <w:noProof/>
            <w:webHidden/>
          </w:rPr>
          <w:fldChar w:fldCharType="end"/>
        </w:r>
      </w:hyperlink>
    </w:p>
    <w:p w14:paraId="14897EC5" w14:textId="105E39BE"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4" w:history="1">
        <w:r w:rsidRPr="00981E2C">
          <w:rPr>
            <w:rStyle w:val="Lienhypertexte"/>
            <w:noProof/>
            <w:lang w:val="fr-FR"/>
          </w:rPr>
          <w:t>5.5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Partie Conditionnelle du marché :</w:t>
        </w:r>
        <w:r>
          <w:rPr>
            <w:noProof/>
            <w:webHidden/>
          </w:rPr>
          <w:tab/>
        </w:r>
        <w:r>
          <w:rPr>
            <w:noProof/>
            <w:webHidden/>
          </w:rPr>
          <w:fldChar w:fldCharType="begin"/>
        </w:r>
        <w:r>
          <w:rPr>
            <w:noProof/>
            <w:webHidden/>
          </w:rPr>
          <w:instrText xml:space="preserve"> PAGEREF _Toc193894444 \h </w:instrText>
        </w:r>
        <w:r>
          <w:rPr>
            <w:noProof/>
            <w:webHidden/>
          </w:rPr>
        </w:r>
        <w:r>
          <w:rPr>
            <w:noProof/>
            <w:webHidden/>
          </w:rPr>
          <w:fldChar w:fldCharType="separate"/>
        </w:r>
        <w:r w:rsidR="003835A5">
          <w:rPr>
            <w:noProof/>
            <w:webHidden/>
          </w:rPr>
          <w:t>31</w:t>
        </w:r>
        <w:r>
          <w:rPr>
            <w:noProof/>
            <w:webHidden/>
          </w:rPr>
          <w:fldChar w:fldCharType="end"/>
        </w:r>
      </w:hyperlink>
    </w:p>
    <w:p w14:paraId="79D114BB" w14:textId="053CCDBB"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5" w:history="1">
        <w:r w:rsidRPr="00981E2C">
          <w:rPr>
            <w:rStyle w:val="Lienhypertexte"/>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Services après-vente</w:t>
        </w:r>
        <w:r>
          <w:rPr>
            <w:noProof/>
            <w:webHidden/>
          </w:rPr>
          <w:tab/>
        </w:r>
        <w:r>
          <w:rPr>
            <w:noProof/>
            <w:webHidden/>
          </w:rPr>
          <w:fldChar w:fldCharType="begin"/>
        </w:r>
        <w:r>
          <w:rPr>
            <w:noProof/>
            <w:webHidden/>
          </w:rPr>
          <w:instrText xml:space="preserve"> PAGEREF _Toc193894445 \h </w:instrText>
        </w:r>
        <w:r>
          <w:rPr>
            <w:noProof/>
            <w:webHidden/>
          </w:rPr>
        </w:r>
        <w:r>
          <w:rPr>
            <w:noProof/>
            <w:webHidden/>
          </w:rPr>
          <w:fldChar w:fldCharType="separate"/>
        </w:r>
        <w:r w:rsidR="003835A5">
          <w:rPr>
            <w:noProof/>
            <w:webHidden/>
          </w:rPr>
          <w:t>33</w:t>
        </w:r>
        <w:r>
          <w:rPr>
            <w:noProof/>
            <w:webHidden/>
          </w:rPr>
          <w:fldChar w:fldCharType="end"/>
        </w:r>
      </w:hyperlink>
    </w:p>
    <w:p w14:paraId="6515453A" w14:textId="75F28925" w:rsidR="00E968FA" w:rsidRDefault="00E968FA">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4446" w:history="1">
        <w:r w:rsidRPr="00981E2C">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981E2C">
          <w:rPr>
            <w:rStyle w:val="Lienhypertexte"/>
            <w:noProof/>
          </w:rPr>
          <w:t>Formulaires d’offre</w:t>
        </w:r>
        <w:r>
          <w:rPr>
            <w:noProof/>
            <w:webHidden/>
          </w:rPr>
          <w:tab/>
        </w:r>
        <w:r>
          <w:rPr>
            <w:noProof/>
            <w:webHidden/>
          </w:rPr>
          <w:fldChar w:fldCharType="begin"/>
        </w:r>
        <w:r>
          <w:rPr>
            <w:noProof/>
            <w:webHidden/>
          </w:rPr>
          <w:instrText xml:space="preserve"> PAGEREF _Toc193894446 \h </w:instrText>
        </w:r>
        <w:r>
          <w:rPr>
            <w:noProof/>
            <w:webHidden/>
          </w:rPr>
        </w:r>
        <w:r>
          <w:rPr>
            <w:noProof/>
            <w:webHidden/>
          </w:rPr>
          <w:fldChar w:fldCharType="separate"/>
        </w:r>
        <w:r w:rsidR="003835A5">
          <w:rPr>
            <w:noProof/>
            <w:webHidden/>
          </w:rPr>
          <w:t>34</w:t>
        </w:r>
        <w:r>
          <w:rPr>
            <w:noProof/>
            <w:webHidden/>
          </w:rPr>
          <w:fldChar w:fldCharType="end"/>
        </w:r>
      </w:hyperlink>
    </w:p>
    <w:p w14:paraId="7C0DAAE4" w14:textId="0F8A448F"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47" w:history="1">
        <w:r w:rsidRPr="00981E2C">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Fiche d’identification</w:t>
        </w:r>
        <w:r>
          <w:rPr>
            <w:noProof/>
            <w:webHidden/>
          </w:rPr>
          <w:tab/>
        </w:r>
        <w:r>
          <w:rPr>
            <w:noProof/>
            <w:webHidden/>
          </w:rPr>
          <w:fldChar w:fldCharType="begin"/>
        </w:r>
        <w:r>
          <w:rPr>
            <w:noProof/>
            <w:webHidden/>
          </w:rPr>
          <w:instrText xml:space="preserve"> PAGEREF _Toc193894447 \h </w:instrText>
        </w:r>
        <w:r>
          <w:rPr>
            <w:noProof/>
            <w:webHidden/>
          </w:rPr>
        </w:r>
        <w:r>
          <w:rPr>
            <w:noProof/>
            <w:webHidden/>
          </w:rPr>
          <w:fldChar w:fldCharType="separate"/>
        </w:r>
        <w:r w:rsidR="003835A5">
          <w:rPr>
            <w:noProof/>
            <w:webHidden/>
          </w:rPr>
          <w:t>34</w:t>
        </w:r>
        <w:r>
          <w:rPr>
            <w:noProof/>
            <w:webHidden/>
          </w:rPr>
          <w:fldChar w:fldCharType="end"/>
        </w:r>
      </w:hyperlink>
    </w:p>
    <w:p w14:paraId="3361F174" w14:textId="0BD90083"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48" w:history="1">
        <w:r w:rsidRPr="00981E2C">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Personne physique</w:t>
        </w:r>
        <w:r>
          <w:rPr>
            <w:noProof/>
            <w:webHidden/>
          </w:rPr>
          <w:tab/>
        </w:r>
        <w:r>
          <w:rPr>
            <w:noProof/>
            <w:webHidden/>
          </w:rPr>
          <w:fldChar w:fldCharType="begin"/>
        </w:r>
        <w:r>
          <w:rPr>
            <w:noProof/>
            <w:webHidden/>
          </w:rPr>
          <w:instrText xml:space="preserve"> PAGEREF _Toc193894448 \h </w:instrText>
        </w:r>
        <w:r>
          <w:rPr>
            <w:noProof/>
            <w:webHidden/>
          </w:rPr>
        </w:r>
        <w:r>
          <w:rPr>
            <w:noProof/>
            <w:webHidden/>
          </w:rPr>
          <w:fldChar w:fldCharType="separate"/>
        </w:r>
        <w:r w:rsidR="003835A5">
          <w:rPr>
            <w:noProof/>
            <w:webHidden/>
          </w:rPr>
          <w:t>34</w:t>
        </w:r>
        <w:r>
          <w:rPr>
            <w:noProof/>
            <w:webHidden/>
          </w:rPr>
          <w:fldChar w:fldCharType="end"/>
        </w:r>
      </w:hyperlink>
    </w:p>
    <w:p w14:paraId="4F78B619" w14:textId="47EC5AE5"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49" w:history="1">
        <w:r w:rsidRPr="00981E2C">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_Toc193894449 \h </w:instrText>
        </w:r>
        <w:r>
          <w:rPr>
            <w:noProof/>
            <w:webHidden/>
          </w:rPr>
        </w:r>
        <w:r>
          <w:rPr>
            <w:noProof/>
            <w:webHidden/>
          </w:rPr>
          <w:fldChar w:fldCharType="separate"/>
        </w:r>
        <w:r w:rsidR="003835A5">
          <w:rPr>
            <w:noProof/>
            <w:webHidden/>
          </w:rPr>
          <w:t>35</w:t>
        </w:r>
        <w:r>
          <w:rPr>
            <w:noProof/>
            <w:webHidden/>
          </w:rPr>
          <w:fldChar w:fldCharType="end"/>
        </w:r>
      </w:hyperlink>
    </w:p>
    <w:p w14:paraId="64EEB772" w14:textId="194F454E"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50" w:history="1">
        <w:r w:rsidRPr="00981E2C">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Entité de droit public</w:t>
        </w:r>
        <w:r>
          <w:rPr>
            <w:noProof/>
            <w:webHidden/>
          </w:rPr>
          <w:tab/>
        </w:r>
        <w:r>
          <w:rPr>
            <w:noProof/>
            <w:webHidden/>
          </w:rPr>
          <w:fldChar w:fldCharType="begin"/>
        </w:r>
        <w:r>
          <w:rPr>
            <w:noProof/>
            <w:webHidden/>
          </w:rPr>
          <w:instrText xml:space="preserve"> PAGEREF _Toc193894450 \h </w:instrText>
        </w:r>
        <w:r>
          <w:rPr>
            <w:noProof/>
            <w:webHidden/>
          </w:rPr>
        </w:r>
        <w:r>
          <w:rPr>
            <w:noProof/>
            <w:webHidden/>
          </w:rPr>
          <w:fldChar w:fldCharType="separate"/>
        </w:r>
        <w:r w:rsidR="003835A5">
          <w:rPr>
            <w:noProof/>
            <w:webHidden/>
          </w:rPr>
          <w:t>36</w:t>
        </w:r>
        <w:r>
          <w:rPr>
            <w:noProof/>
            <w:webHidden/>
          </w:rPr>
          <w:fldChar w:fldCharType="end"/>
        </w:r>
      </w:hyperlink>
    </w:p>
    <w:p w14:paraId="35006C80" w14:textId="728ED9BB"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51" w:history="1">
        <w:r w:rsidRPr="00981E2C">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Sous-traitants</w:t>
        </w:r>
        <w:r>
          <w:rPr>
            <w:noProof/>
            <w:webHidden/>
          </w:rPr>
          <w:tab/>
        </w:r>
        <w:r>
          <w:rPr>
            <w:noProof/>
            <w:webHidden/>
          </w:rPr>
          <w:fldChar w:fldCharType="begin"/>
        </w:r>
        <w:r>
          <w:rPr>
            <w:noProof/>
            <w:webHidden/>
          </w:rPr>
          <w:instrText xml:space="preserve"> PAGEREF _Toc193894451 \h </w:instrText>
        </w:r>
        <w:r>
          <w:rPr>
            <w:noProof/>
            <w:webHidden/>
          </w:rPr>
        </w:r>
        <w:r>
          <w:rPr>
            <w:noProof/>
            <w:webHidden/>
          </w:rPr>
          <w:fldChar w:fldCharType="separate"/>
        </w:r>
        <w:r w:rsidR="003835A5">
          <w:rPr>
            <w:noProof/>
            <w:webHidden/>
          </w:rPr>
          <w:t>37</w:t>
        </w:r>
        <w:r>
          <w:rPr>
            <w:noProof/>
            <w:webHidden/>
          </w:rPr>
          <w:fldChar w:fldCharType="end"/>
        </w:r>
      </w:hyperlink>
    </w:p>
    <w:p w14:paraId="6C4F4D67" w14:textId="5DD62F7F"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2" w:history="1">
        <w:r w:rsidRPr="00981E2C">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Formulaire d’offre - Prix</w:t>
        </w:r>
        <w:r>
          <w:rPr>
            <w:noProof/>
            <w:webHidden/>
          </w:rPr>
          <w:tab/>
        </w:r>
        <w:r>
          <w:rPr>
            <w:noProof/>
            <w:webHidden/>
          </w:rPr>
          <w:fldChar w:fldCharType="begin"/>
        </w:r>
        <w:r>
          <w:rPr>
            <w:noProof/>
            <w:webHidden/>
          </w:rPr>
          <w:instrText xml:space="preserve"> PAGEREF _Toc193894452 \h </w:instrText>
        </w:r>
        <w:r>
          <w:rPr>
            <w:noProof/>
            <w:webHidden/>
          </w:rPr>
        </w:r>
        <w:r>
          <w:rPr>
            <w:noProof/>
            <w:webHidden/>
          </w:rPr>
          <w:fldChar w:fldCharType="separate"/>
        </w:r>
        <w:r w:rsidR="003835A5">
          <w:rPr>
            <w:noProof/>
            <w:webHidden/>
          </w:rPr>
          <w:t>37</w:t>
        </w:r>
        <w:r>
          <w:rPr>
            <w:noProof/>
            <w:webHidden/>
          </w:rPr>
          <w:fldChar w:fldCharType="end"/>
        </w:r>
      </w:hyperlink>
    </w:p>
    <w:p w14:paraId="39595FA1" w14:textId="12DF4BE8"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3" w:history="1">
        <w:r w:rsidRPr="00981E2C">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Déclaration sur l’honneur – motifs d’exclusion</w:t>
        </w:r>
        <w:r>
          <w:rPr>
            <w:noProof/>
            <w:webHidden/>
          </w:rPr>
          <w:tab/>
        </w:r>
        <w:r>
          <w:rPr>
            <w:noProof/>
            <w:webHidden/>
          </w:rPr>
          <w:fldChar w:fldCharType="begin"/>
        </w:r>
        <w:r>
          <w:rPr>
            <w:noProof/>
            <w:webHidden/>
          </w:rPr>
          <w:instrText xml:space="preserve"> PAGEREF _Toc193894453 \h </w:instrText>
        </w:r>
        <w:r>
          <w:rPr>
            <w:noProof/>
            <w:webHidden/>
          </w:rPr>
        </w:r>
        <w:r>
          <w:rPr>
            <w:noProof/>
            <w:webHidden/>
          </w:rPr>
          <w:fldChar w:fldCharType="separate"/>
        </w:r>
        <w:r w:rsidR="003835A5">
          <w:rPr>
            <w:noProof/>
            <w:webHidden/>
          </w:rPr>
          <w:t>38</w:t>
        </w:r>
        <w:r>
          <w:rPr>
            <w:noProof/>
            <w:webHidden/>
          </w:rPr>
          <w:fldChar w:fldCharType="end"/>
        </w:r>
      </w:hyperlink>
    </w:p>
    <w:p w14:paraId="34B67D07" w14:textId="27500753"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4" w:history="1">
        <w:r w:rsidRPr="00981E2C">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Documents à remettre – liste exhaustive</w:t>
        </w:r>
        <w:r>
          <w:rPr>
            <w:noProof/>
            <w:webHidden/>
          </w:rPr>
          <w:tab/>
        </w:r>
        <w:r>
          <w:rPr>
            <w:noProof/>
            <w:webHidden/>
          </w:rPr>
          <w:fldChar w:fldCharType="begin"/>
        </w:r>
        <w:r>
          <w:rPr>
            <w:noProof/>
            <w:webHidden/>
          </w:rPr>
          <w:instrText xml:space="preserve"> PAGEREF _Toc193894454 \h </w:instrText>
        </w:r>
        <w:r>
          <w:rPr>
            <w:noProof/>
            <w:webHidden/>
          </w:rPr>
        </w:r>
        <w:r>
          <w:rPr>
            <w:noProof/>
            <w:webHidden/>
          </w:rPr>
          <w:fldChar w:fldCharType="separate"/>
        </w:r>
        <w:r w:rsidR="003835A5">
          <w:rPr>
            <w:noProof/>
            <w:webHidden/>
          </w:rPr>
          <w:t>41</w:t>
        </w:r>
        <w:r>
          <w:rPr>
            <w:noProof/>
            <w:webHidden/>
          </w:rPr>
          <w:fldChar w:fldCharType="end"/>
        </w:r>
      </w:hyperlink>
    </w:p>
    <w:p w14:paraId="57E751B4" w14:textId="5C1CD547" w:rsidR="00E968FA" w:rsidRDefault="00E968FA">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4455" w:history="1">
        <w:r w:rsidRPr="00981E2C">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Annexes</w:t>
        </w:r>
        <w:r>
          <w:rPr>
            <w:noProof/>
            <w:webHidden/>
          </w:rPr>
          <w:tab/>
        </w:r>
        <w:r>
          <w:rPr>
            <w:noProof/>
            <w:webHidden/>
          </w:rPr>
          <w:fldChar w:fldCharType="begin"/>
        </w:r>
        <w:r>
          <w:rPr>
            <w:noProof/>
            <w:webHidden/>
          </w:rPr>
          <w:instrText xml:space="preserve"> PAGEREF _Toc193894455 \h </w:instrText>
        </w:r>
        <w:r>
          <w:rPr>
            <w:noProof/>
            <w:webHidden/>
          </w:rPr>
        </w:r>
        <w:r>
          <w:rPr>
            <w:noProof/>
            <w:webHidden/>
          </w:rPr>
          <w:fldChar w:fldCharType="separate"/>
        </w:r>
        <w:r w:rsidR="003835A5">
          <w:rPr>
            <w:noProof/>
            <w:webHidden/>
          </w:rPr>
          <w:t>41</w:t>
        </w:r>
        <w:r>
          <w:rPr>
            <w:noProof/>
            <w:webHidden/>
          </w:rPr>
          <w:fldChar w:fldCharType="end"/>
        </w:r>
      </w:hyperlink>
    </w:p>
    <w:p w14:paraId="60365043" w14:textId="77E02A58" w:rsidR="00E968FA" w:rsidRDefault="00E968FA">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4456" w:history="1">
        <w:r w:rsidRPr="00981E2C">
          <w:rPr>
            <w:rStyle w:val="Lienhypertexte"/>
            <w:noProof/>
          </w:rPr>
          <w:t>6.5.1</w:t>
        </w:r>
        <w:r>
          <w:rPr>
            <w:rFonts w:asciiTheme="minorHAnsi" w:eastAsiaTheme="minorEastAsia" w:hAnsiTheme="minorHAnsi" w:cstheme="minorBidi"/>
            <w:noProof/>
            <w:color w:val="auto"/>
            <w:kern w:val="2"/>
            <w:sz w:val="24"/>
            <w:szCs w:val="24"/>
            <w:lang w:val="fr-FR" w:eastAsia="fr-FR"/>
            <w14:ligatures w14:val="standardContextual"/>
          </w:rPr>
          <w:tab/>
        </w:r>
        <w:r w:rsidRPr="00981E2C">
          <w:rPr>
            <w:rStyle w:val="Lienhypertexte"/>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_Toc193894456 \h </w:instrText>
        </w:r>
        <w:r>
          <w:rPr>
            <w:noProof/>
            <w:webHidden/>
          </w:rPr>
        </w:r>
        <w:r>
          <w:rPr>
            <w:noProof/>
            <w:webHidden/>
          </w:rPr>
          <w:fldChar w:fldCharType="separate"/>
        </w:r>
        <w:r w:rsidR="003835A5">
          <w:rPr>
            <w:noProof/>
            <w:webHidden/>
          </w:rPr>
          <w:t>41</w:t>
        </w:r>
        <w:r>
          <w:rPr>
            <w:noProof/>
            <w:webHidden/>
          </w:rPr>
          <w:fldChar w:fldCharType="end"/>
        </w:r>
      </w:hyperlink>
    </w:p>
    <w:p w14:paraId="448FAA90" w14:textId="1EB20D6F" w:rsidR="00442C30" w:rsidRDefault="00BF4938" w:rsidP="5BC882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r>
        <w:fldChar w:fldCharType="end"/>
      </w:r>
    </w:p>
    <w:p w14:paraId="53FA1D91" w14:textId="7A477E05"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3894366"/>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3894367"/>
      <w:r>
        <w:t>Dérogations aux règles générales d’exécution</w:t>
      </w:r>
      <w:bookmarkEnd w:id="1"/>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1011A504" w14:textId="77777777" w:rsidR="0064099C" w:rsidRPr="00842165" w:rsidRDefault="0064099C" w:rsidP="0064099C">
      <w:pPr>
        <w:pStyle w:val="Corpsdetexte"/>
        <w:shd w:val="clear" w:color="auto" w:fill="FFFFFF" w:themeFill="background1"/>
        <w:rPr>
          <w:rFonts w:ascii="Georgia" w:eastAsia="Calibri" w:hAnsi="Georgia" w:cs="Times New Roman"/>
          <w:i/>
          <w:color w:val="585756"/>
          <w:kern w:val="0"/>
          <w:sz w:val="21"/>
          <w:szCs w:val="22"/>
          <w:lang w:val="fr-BE"/>
        </w:rPr>
      </w:pPr>
      <w:bookmarkStart w:id="2" w:name="_Ref260219633"/>
      <w:bookmarkStart w:id="3" w:name="_Ref260219636"/>
      <w:bookmarkStart w:id="4" w:name="_Toc364253062"/>
      <w:r w:rsidRPr="00842165">
        <w:rPr>
          <w:rFonts w:ascii="Georgia" w:eastAsia="Calibri" w:hAnsi="Georgia" w:cs="Times New Roman"/>
          <w:color w:val="585756"/>
          <w:kern w:val="0"/>
          <w:sz w:val="21"/>
          <w:szCs w:val="22"/>
          <w:lang w:val="fr-BE"/>
        </w:rPr>
        <w:t>Dans le présent CSC, il est dérogé</w:t>
      </w:r>
      <w:r>
        <w:rPr>
          <w:rFonts w:ascii="Georgia" w:eastAsia="Calibri" w:hAnsi="Georgia" w:cs="Times New Roman"/>
          <w:color w:val="585756"/>
          <w:kern w:val="0"/>
          <w:sz w:val="21"/>
          <w:szCs w:val="22"/>
          <w:lang w:val="fr-BE"/>
        </w:rPr>
        <w:t xml:space="preserve"> à l’article 26-27</w:t>
      </w:r>
      <w:r w:rsidRPr="00842165">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5" w:name="_Toc19389436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9920621" w:rsidR="0067285B" w:rsidRPr="00C91137" w:rsidRDefault="00A879F9"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Pour ce marché, Enabel est valablement représentée par</w:t>
      </w:r>
      <w:r>
        <w:rPr>
          <w:rFonts w:ascii="Georgia" w:eastAsia="Calibri" w:hAnsi="Georgia" w:cs="Times New Roman"/>
          <w:color w:val="585756"/>
          <w:kern w:val="0"/>
          <w:sz w:val="21"/>
          <w:szCs w:val="22"/>
          <w:lang w:val="fr-BE"/>
        </w:rPr>
        <w:t xml:space="preserve"> Léa LECOMTE, Contract Support Manager RDC</w:t>
      </w:r>
      <w:r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3894369"/>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F8150F4"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A879F9" w:rsidRPr="00C91137">
        <w:rPr>
          <w:rFonts w:ascii="Georgia" w:eastAsia="Calibri" w:hAnsi="Georgia" w:cs="Times New Roman"/>
          <w:color w:val="585756"/>
          <w:kern w:val="0"/>
          <w:sz w:val="21"/>
          <w:szCs w:val="22"/>
          <w:lang w:val="fr-BE"/>
        </w:rPr>
        <w:t>d</w:t>
      </w:r>
      <w:r w:rsidR="00A879F9">
        <w:rPr>
          <w:rFonts w:ascii="Georgia" w:eastAsia="Calibri" w:hAnsi="Georgia" w:cs="Times New Roman"/>
          <w:color w:val="585756"/>
          <w:kern w:val="0"/>
          <w:sz w:val="21"/>
          <w:szCs w:val="22"/>
          <w:lang w:val="fr-BE"/>
        </w:rPr>
        <w:t>’Enabel</w:t>
      </w:r>
      <w:r w:rsidR="00A879F9"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0812DF17" w:rsidR="0067285B" w:rsidRPr="00C91137" w:rsidRDefault="00A879F9"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sidRPr="429CF1EF">
        <w:rPr>
          <w:rFonts w:ascii="Georgia" w:eastAsia="Calibri" w:hAnsi="Georgia"/>
          <w:color w:val="585756"/>
          <w:sz w:val="21"/>
          <w:szCs w:val="21"/>
          <w:lang w:val="fr-BE" w:eastAsia="en-US"/>
        </w:rPr>
        <w:t>Sur</w:t>
      </w:r>
      <w:r w:rsidR="0067285B" w:rsidRPr="429CF1EF">
        <w:rPr>
          <w:rFonts w:ascii="Georgia" w:eastAsia="Calibri" w:hAnsi="Georgia"/>
          <w:color w:val="585756"/>
          <w:sz w:val="21"/>
          <w:szCs w:val="21"/>
          <w:lang w:val="fr-BE" w:eastAsia="en-US"/>
        </w:rPr>
        <w:t xml:space="preserve"> le plan de la coopération internationale : les Objectifs d</w:t>
      </w:r>
      <w:r w:rsidR="00C91137" w:rsidRPr="429CF1EF">
        <w:rPr>
          <w:rFonts w:ascii="Georgia" w:eastAsia="Calibri" w:hAnsi="Georgia"/>
          <w:color w:val="585756"/>
          <w:sz w:val="21"/>
          <w:szCs w:val="21"/>
          <w:lang w:val="fr-BE" w:eastAsia="en-US"/>
        </w:rPr>
        <w:t>e</w:t>
      </w:r>
      <w:r w:rsidR="0067285B"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0067285B"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7BE26636" w:rsidR="0067285B" w:rsidRPr="00211A79" w:rsidRDefault="00A879F9"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FC126B">
        <w:rPr>
          <w:rFonts w:ascii="Georgia" w:eastAsia="Calibri" w:hAnsi="Georgia"/>
          <w:bCs w:val="0"/>
          <w:color w:val="585756"/>
          <w:sz w:val="21"/>
          <w:szCs w:val="22"/>
          <w:vertAlign w:val="superscript"/>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FC126B">
        <w:rPr>
          <w:rFonts w:ascii="Georgia" w:eastAsia="Calibri" w:hAnsi="Georgia"/>
          <w:bCs w:val="0"/>
          <w:color w:val="585756"/>
          <w:sz w:val="21"/>
          <w:szCs w:val="22"/>
          <w:vertAlign w:val="superscript"/>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170D9DF0" w:rsidR="0067285B" w:rsidRPr="00211A79" w:rsidRDefault="00A879F9"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014CD40B" w:rsidR="0017446A" w:rsidRDefault="00A879F9"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62D60254" w:rsidR="00E13ED3" w:rsidRPr="00211A79" w:rsidRDefault="00A879F9" w:rsidP="00C72B94">
      <w:pPr>
        <w:pStyle w:val="BTCbulletsCTB"/>
        <w:numPr>
          <w:ilvl w:val="0"/>
          <w:numId w:val="4"/>
        </w:numPr>
        <w:jc w:val="both"/>
        <w:rPr>
          <w:rFonts w:ascii="Georgia" w:eastAsia="Calibri" w:hAnsi="Georgia"/>
          <w:bCs w:val="0"/>
          <w:color w:val="585756"/>
          <w:sz w:val="21"/>
          <w:szCs w:val="22"/>
          <w:lang w:val="fr-BE" w:eastAsia="en-US"/>
        </w:rPr>
      </w:pPr>
      <w:r w:rsidRPr="00415FB9">
        <w:rPr>
          <w:rFonts w:ascii="Georgia" w:eastAsia="Calibri" w:hAnsi="Georgia"/>
          <w:bCs w:val="0"/>
          <w:color w:val="585756"/>
          <w:sz w:val="21"/>
          <w:lang w:val="fr-BE" w:eastAsia="en-US"/>
        </w:rPr>
        <w:t>Le</w:t>
      </w:r>
      <w:r w:rsidR="00E13ED3" w:rsidRPr="00415FB9">
        <w:rPr>
          <w:rFonts w:ascii="Georgia" w:eastAsia="Calibri" w:hAnsi="Georgia"/>
          <w:bCs w:val="0"/>
          <w:color w:val="585756"/>
          <w:sz w:val="21"/>
          <w:lang w:val="fr-BE" w:eastAsia="en-US"/>
        </w:rPr>
        <w:t xml:space="preserve"> Code éthique de Enabel de janvier 2019, ainsi que la Politique de Enabel concernant l’exploitation et les abus sexuels – juin </w:t>
      </w:r>
      <w:r w:rsidRPr="00415FB9">
        <w:rPr>
          <w:rFonts w:ascii="Georgia" w:eastAsia="Calibri" w:hAnsi="Georgia"/>
          <w:bCs w:val="0"/>
          <w:color w:val="585756"/>
          <w:sz w:val="21"/>
          <w:lang w:val="fr-BE" w:eastAsia="en-US"/>
        </w:rPr>
        <w:t>2019 et</w:t>
      </w:r>
      <w:r w:rsidR="00E13ED3" w:rsidRPr="00415FB9">
        <w:rPr>
          <w:rFonts w:ascii="Georgia" w:eastAsia="Calibri" w:hAnsi="Georgia"/>
          <w:bCs w:val="0"/>
          <w:color w:val="585756"/>
          <w:sz w:val="21"/>
          <w:lang w:val="fr-BE" w:eastAsia="en-US"/>
        </w:rPr>
        <w:t xml:space="preserve">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3894370"/>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l’exploitation et les abus sexuels – juin 2019 ; </w:t>
      </w:r>
    </w:p>
    <w:p w14:paraId="7305ECD7" w14:textId="74AC470F"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la maîtrise des risques de fraude et de corruption – juin 2019 ; </w:t>
      </w:r>
    </w:p>
    <w:p w14:paraId="455BF37C" w14:textId="347CCD81" w:rsidR="00E13ED3" w:rsidRPr="000444A1" w:rsidRDefault="001D329A"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Pr>
          <w:rFonts w:ascii="Georgia" w:eastAsia="Calibri" w:hAnsi="Georgia"/>
          <w:color w:val="585756"/>
          <w:sz w:val="21"/>
          <w:lang w:val="fr-BE" w:eastAsia="en-US"/>
        </w:rPr>
        <w:t>L</w:t>
      </w:r>
      <w:r w:rsidR="00E13ED3" w:rsidRPr="000444A1">
        <w:rPr>
          <w:rFonts w:ascii="Georgia" w:eastAsia="Calibri" w:hAnsi="Georgia"/>
          <w:color w:val="585756"/>
          <w:sz w:val="21"/>
          <w:lang w:val="fr-BE" w:eastAsia="en-US"/>
        </w:rPr>
        <w:t xml:space="preserve">a législation locale applicable relative </w:t>
      </w:r>
      <w:r w:rsidR="000D4FDA">
        <w:rPr>
          <w:rFonts w:ascii="Georgia" w:eastAsia="Calibri" w:hAnsi="Georgia"/>
          <w:color w:val="585756"/>
          <w:sz w:val="21"/>
          <w:lang w:val="fr-BE" w:eastAsia="en-US"/>
        </w:rPr>
        <w:t>au</w:t>
      </w:r>
      <w:r w:rsidR="000D4FDA" w:rsidRPr="000444A1">
        <w:rPr>
          <w:rFonts w:ascii="Georgia" w:eastAsia="Calibri" w:hAnsi="Georgia"/>
          <w:color w:val="585756"/>
          <w:sz w:val="21"/>
          <w:lang w:val="fr-BE" w:eastAsia="en-US"/>
        </w:rPr>
        <w:t xml:space="preserve"> harcèlement</w:t>
      </w:r>
      <w:r w:rsidR="00E13ED3" w:rsidRPr="000444A1">
        <w:rPr>
          <w:rFonts w:ascii="Georgia" w:eastAsia="Calibri" w:hAnsi="Georgia"/>
          <w:color w:val="585756"/>
          <w:sz w:val="21"/>
          <w:lang w:val="fr-BE" w:eastAsia="en-US"/>
        </w:rPr>
        <w:t> sexuel au travail’ ou similaire] </w:t>
      </w:r>
    </w:p>
    <w:p w14:paraId="19CEE05B" w14:textId="08787C46"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02B61863"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3BC94C73" w14:textId="76578E61" w:rsidR="002A1F15" w:rsidRPr="001D329A" w:rsidRDefault="002A1F15" w:rsidP="001D329A">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r w:rsidR="00E13ED3" w:rsidRPr="001D329A">
        <w:rPr>
          <w:rFonts w:ascii="Georgia" w:eastAsia="Calibri" w:hAnsi="Georgia"/>
          <w:bCs w:val="0"/>
          <w:color w:val="585756"/>
          <w:sz w:val="21"/>
          <w:lang w:val="fr-FR" w:eastAsia="en-US"/>
        </w:rPr>
        <w:t xml:space="preserve">, le code éthique et les politiques de Enabel mentionnées ci-dessus sur le site web de Enabel, </w:t>
      </w:r>
      <w:r w:rsidR="001D329A" w:rsidRPr="001D329A">
        <w:rPr>
          <w:rFonts w:ascii="Georgia" w:eastAsia="Calibri" w:hAnsi="Georgia"/>
          <w:bCs w:val="0"/>
          <w:color w:val="585756"/>
          <w:sz w:val="21"/>
          <w:lang w:val="fr-FR" w:eastAsia="en-US"/>
        </w:rPr>
        <w:t>ou</w:t>
      </w:r>
      <w:r w:rsidR="001D329A">
        <w:rPr>
          <w:rFonts w:ascii="Georgia" w:eastAsia="Calibri" w:hAnsi="Georgia"/>
          <w:bCs w:val="0"/>
          <w:color w:val="585756"/>
          <w:sz w:val="21"/>
          <w:lang w:val="fr-FR" w:eastAsia="en-US"/>
        </w:rPr>
        <w:t xml:space="preserve"> </w:t>
      </w:r>
      <w:r w:rsidR="001D329A" w:rsidRPr="001D329A">
        <w:rPr>
          <w:rFonts w:ascii="Georgia" w:eastAsia="Calibri" w:hAnsi="Georgia"/>
          <w:bCs w:val="0"/>
          <w:color w:val="585756"/>
          <w:sz w:val="21"/>
          <w:lang w:val="fr-FR" w:eastAsia="en-US"/>
        </w:rPr>
        <w:t>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389437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Le soumissionnaire</w:t>
      </w:r>
      <w:r w:rsidRPr="00E968FA">
        <w:rPr>
          <w:rFonts w:ascii="Georgia" w:eastAsia="Calibri" w:hAnsi="Georgia"/>
          <w:bCs w:val="0"/>
          <w:color w:val="585756"/>
          <w:sz w:val="21"/>
          <w:szCs w:val="22"/>
          <w:lang w:val="fr-BE" w:eastAsia="en-US"/>
        </w:rPr>
        <w:t> : un opérateur économique qui présente une offre ;</w:t>
      </w:r>
    </w:p>
    <w:p w14:paraId="37A9EB46"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L’adjudicataire / le prestataire de services </w:t>
      </w:r>
      <w:r w:rsidRPr="00E968FA">
        <w:rPr>
          <w:rFonts w:ascii="Georgia" w:eastAsia="Calibri" w:hAnsi="Georgia"/>
          <w:bCs w:val="0"/>
          <w:color w:val="585756"/>
          <w:sz w:val="21"/>
          <w:szCs w:val="22"/>
          <w:lang w:val="fr-BE" w:eastAsia="en-US"/>
        </w:rPr>
        <w:t>: le soumissionnaire à qui le marché est attribué ;</w:t>
      </w:r>
    </w:p>
    <w:p w14:paraId="0CB3B5E6" w14:textId="7E0F5B4C"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 xml:space="preserve">Le pouvoir adjudicateur ou </w:t>
      </w:r>
      <w:r w:rsidR="004D0D1D" w:rsidRPr="00E968FA">
        <w:rPr>
          <w:rFonts w:ascii="Georgia" w:eastAsia="Calibri" w:hAnsi="Georgia"/>
          <w:bCs w:val="0"/>
          <w:color w:val="585756"/>
          <w:sz w:val="21"/>
          <w:szCs w:val="22"/>
          <w:u w:val="single"/>
          <w:lang w:val="fr-BE" w:eastAsia="en-US"/>
        </w:rPr>
        <w:t>l’adjudicateur</w:t>
      </w:r>
      <w:r w:rsidR="004D0D1D" w:rsidRPr="00E968FA">
        <w:rPr>
          <w:rFonts w:ascii="Georgia" w:eastAsia="Calibri" w:hAnsi="Georgia"/>
          <w:bCs w:val="0"/>
          <w:color w:val="585756"/>
          <w:sz w:val="21"/>
          <w:szCs w:val="22"/>
          <w:lang w:val="fr-BE" w:eastAsia="en-US"/>
        </w:rPr>
        <w:t xml:space="preserve"> :</w:t>
      </w:r>
      <w:r w:rsidRPr="00E968FA">
        <w:rPr>
          <w:rFonts w:ascii="Georgia" w:eastAsia="Calibri" w:hAnsi="Georgia"/>
          <w:bCs w:val="0"/>
          <w:color w:val="585756"/>
          <w:sz w:val="21"/>
          <w:szCs w:val="22"/>
          <w:lang w:val="fr-BE" w:eastAsia="en-US"/>
        </w:rPr>
        <w:t xml:space="preserve"> </w:t>
      </w:r>
      <w:r w:rsidR="0021448A" w:rsidRPr="00E968FA">
        <w:rPr>
          <w:rFonts w:ascii="Georgia" w:eastAsia="Calibri" w:hAnsi="Georgia"/>
          <w:bCs w:val="0"/>
          <w:color w:val="585756"/>
          <w:sz w:val="21"/>
          <w:szCs w:val="22"/>
          <w:lang w:val="fr-BE" w:eastAsia="en-US"/>
        </w:rPr>
        <w:t>Enabel</w:t>
      </w:r>
      <w:r w:rsidRPr="00E968FA">
        <w:rPr>
          <w:rFonts w:ascii="Georgia" w:eastAsia="Calibri" w:hAnsi="Georgia"/>
          <w:bCs w:val="0"/>
          <w:color w:val="585756"/>
          <w:sz w:val="21"/>
          <w:szCs w:val="22"/>
          <w:lang w:val="fr-BE" w:eastAsia="en-US"/>
        </w:rPr>
        <w:t> ;</w:t>
      </w:r>
    </w:p>
    <w:p w14:paraId="6555E762"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L’offre </w:t>
      </w:r>
      <w:r w:rsidRPr="00E968FA">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Jours </w:t>
      </w:r>
      <w:r w:rsidRPr="00E968FA">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Documents du marché</w:t>
      </w:r>
      <w:r w:rsidRPr="00E968FA">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E968FA" w:rsidRDefault="000E3557"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Termes de Références /</w:t>
      </w:r>
      <w:r w:rsidR="00633898" w:rsidRPr="00E968FA">
        <w:rPr>
          <w:rFonts w:ascii="Georgia" w:eastAsia="Calibri" w:hAnsi="Georgia"/>
          <w:bCs w:val="0"/>
          <w:color w:val="585756"/>
          <w:sz w:val="21"/>
          <w:szCs w:val="22"/>
          <w:u w:val="single"/>
          <w:lang w:val="fr-BE" w:eastAsia="en-US"/>
        </w:rPr>
        <w:t>Spécification technique </w:t>
      </w:r>
      <w:r w:rsidR="00633898" w:rsidRPr="00E968FA">
        <w:rPr>
          <w:rFonts w:ascii="Georgia" w:eastAsia="Calibri" w:hAnsi="Georgia"/>
          <w:bCs w:val="0"/>
          <w:color w:val="585756"/>
          <w:sz w:val="21"/>
          <w:szCs w:val="22"/>
          <w:lang w:val="fr-BE" w:eastAsia="en-US"/>
        </w:rPr>
        <w:t>: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2CEDE9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Variante :</w:t>
      </w:r>
      <w:r w:rsidRPr="00E968FA">
        <w:rPr>
          <w:rFonts w:ascii="Georgia" w:eastAsia="Calibri" w:hAnsi="Georgia"/>
          <w:bCs w:val="0"/>
          <w:color w:val="585756"/>
          <w:sz w:val="21"/>
          <w:szCs w:val="22"/>
          <w:lang w:val="fr-BE" w:eastAsia="en-US"/>
        </w:rPr>
        <w:t xml:space="preserve"> un mode alternatif de conception ou d’exécution qui est introduit soit à la demande du pouvoir adjudicateur, soit à l’initiative du </w:t>
      </w:r>
      <w:r w:rsidR="004D0D1D" w:rsidRPr="00E968FA">
        <w:rPr>
          <w:rFonts w:ascii="Georgia" w:eastAsia="Calibri" w:hAnsi="Georgia"/>
          <w:bCs w:val="0"/>
          <w:color w:val="585756"/>
          <w:sz w:val="21"/>
          <w:szCs w:val="22"/>
          <w:lang w:val="fr-BE" w:eastAsia="en-US"/>
        </w:rPr>
        <w:t>soumissionnaire ;</w:t>
      </w:r>
    </w:p>
    <w:p w14:paraId="33E92436" w14:textId="0B858B3E"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Option </w:t>
      </w:r>
      <w:r w:rsidRPr="00E968FA">
        <w:rPr>
          <w:rFonts w:ascii="Georgia" w:eastAsia="Calibri" w:hAnsi="Georgia"/>
          <w:bCs w:val="0"/>
          <w:color w:val="585756"/>
          <w:sz w:val="21"/>
          <w:szCs w:val="22"/>
          <w:lang w:val="fr-BE" w:eastAsia="en-US"/>
        </w:rPr>
        <w:t xml:space="preserve">: un élément accessoire et non strictement nécessaire à l’exécution du marché, qui est introduit soit à la demande du pouvoir adjudicateur, soit à l’initiative du </w:t>
      </w:r>
      <w:r w:rsidR="004D0D1D" w:rsidRPr="00E968FA">
        <w:rPr>
          <w:rFonts w:ascii="Georgia" w:eastAsia="Calibri" w:hAnsi="Georgia"/>
          <w:bCs w:val="0"/>
          <w:color w:val="585756"/>
          <w:sz w:val="21"/>
          <w:szCs w:val="22"/>
          <w:lang w:val="fr-BE" w:eastAsia="en-US"/>
        </w:rPr>
        <w:t>soumissionnaire ;</w:t>
      </w:r>
    </w:p>
    <w:p w14:paraId="121F0B74" w14:textId="17B6502E"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 xml:space="preserve">Inventaire </w:t>
      </w:r>
      <w:r w:rsidRPr="00E968FA">
        <w:rPr>
          <w:rFonts w:ascii="Georgia" w:eastAsia="Calibri" w:hAnsi="Georgia"/>
          <w:bCs w:val="0"/>
          <w:color w:val="585756"/>
          <w:sz w:val="21"/>
          <w:szCs w:val="22"/>
          <w:lang w:val="fr-BE" w:eastAsia="en-US"/>
        </w:rPr>
        <w:t xml:space="preserve">: le document du marché qui fractionne les prestations en postes différents et précise pour chacun d’eux la quantité ou le mode de détermination du </w:t>
      </w:r>
      <w:r w:rsidR="004D0D1D" w:rsidRPr="00E968FA">
        <w:rPr>
          <w:rFonts w:ascii="Georgia" w:eastAsia="Calibri" w:hAnsi="Georgia"/>
          <w:bCs w:val="0"/>
          <w:color w:val="585756"/>
          <w:sz w:val="21"/>
          <w:szCs w:val="22"/>
          <w:lang w:val="fr-BE" w:eastAsia="en-US"/>
        </w:rPr>
        <w:t>prix ;</w:t>
      </w:r>
    </w:p>
    <w:p w14:paraId="4C0720D4" w14:textId="38A91DBD"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 xml:space="preserve">Les règles générales d’exécution </w:t>
      </w:r>
      <w:r w:rsidR="00DE6500" w:rsidRPr="00E968FA">
        <w:rPr>
          <w:rFonts w:ascii="Georgia" w:eastAsia="Calibri" w:hAnsi="Georgia"/>
          <w:bCs w:val="0"/>
          <w:color w:val="585756"/>
          <w:sz w:val="21"/>
          <w:szCs w:val="22"/>
          <w:u w:val="single"/>
          <w:lang w:val="fr-BE" w:eastAsia="en-US"/>
        </w:rPr>
        <w:t>(</w:t>
      </w:r>
      <w:r w:rsidRPr="00E968FA">
        <w:rPr>
          <w:rFonts w:ascii="Georgia" w:eastAsia="Calibri" w:hAnsi="Georgia"/>
          <w:bCs w:val="0"/>
          <w:color w:val="585756"/>
          <w:sz w:val="21"/>
          <w:szCs w:val="22"/>
          <w:u w:val="single"/>
          <w:lang w:val="fr-BE" w:eastAsia="en-US"/>
        </w:rPr>
        <w:t>RGE</w:t>
      </w:r>
      <w:r w:rsidR="004D0D1D" w:rsidRPr="00E968FA">
        <w:rPr>
          <w:rFonts w:ascii="Georgia" w:eastAsia="Calibri" w:hAnsi="Georgia"/>
          <w:bCs w:val="0"/>
          <w:color w:val="585756"/>
          <w:sz w:val="21"/>
          <w:szCs w:val="22"/>
          <w:u w:val="single"/>
          <w:lang w:val="fr-BE" w:eastAsia="en-US"/>
        </w:rPr>
        <w:t>)</w:t>
      </w:r>
      <w:r w:rsidR="004D0D1D" w:rsidRPr="00E968FA">
        <w:rPr>
          <w:rFonts w:ascii="Georgia" w:eastAsia="Calibri" w:hAnsi="Georgia"/>
          <w:bCs w:val="0"/>
          <w:color w:val="585756"/>
          <w:sz w:val="21"/>
          <w:szCs w:val="22"/>
          <w:lang w:val="fr-BE" w:eastAsia="en-US"/>
        </w:rPr>
        <w:t xml:space="preserve"> :</w:t>
      </w:r>
      <w:r w:rsidRPr="00E968FA">
        <w:rPr>
          <w:rFonts w:ascii="Georgia" w:eastAsia="Calibri" w:hAnsi="Georgia"/>
          <w:bCs w:val="0"/>
          <w:color w:val="585756"/>
          <w:sz w:val="21"/>
          <w:szCs w:val="22"/>
          <w:lang w:val="fr-BE" w:eastAsia="en-US"/>
        </w:rPr>
        <w:t xml:space="preserve"> les règles se trouvant dans l’AR du 14.01.2013, établissant les règles générales d’</w:t>
      </w:r>
      <w:r w:rsidR="003C0928" w:rsidRPr="00E968FA">
        <w:rPr>
          <w:rFonts w:ascii="Georgia" w:eastAsia="Calibri" w:hAnsi="Georgia"/>
          <w:bCs w:val="0"/>
          <w:color w:val="585756"/>
          <w:sz w:val="21"/>
          <w:szCs w:val="22"/>
          <w:lang w:val="fr-BE" w:eastAsia="en-US"/>
        </w:rPr>
        <w:t>exécution des marchés publics</w:t>
      </w:r>
      <w:r w:rsidRPr="00E968FA">
        <w:rPr>
          <w:rFonts w:ascii="Georgia" w:eastAsia="Calibri" w:hAnsi="Georgia"/>
          <w:bCs w:val="0"/>
          <w:color w:val="585756"/>
          <w:sz w:val="21"/>
          <w:szCs w:val="22"/>
          <w:lang w:val="fr-BE" w:eastAsia="en-US"/>
        </w:rPr>
        <w:t> ;</w:t>
      </w:r>
    </w:p>
    <w:p w14:paraId="48834DFD"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Le cahier spécial des charges (CSC)</w:t>
      </w:r>
      <w:r w:rsidRPr="00E968FA">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E968FA" w:rsidRDefault="00633898"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La pratique de corruption</w:t>
      </w:r>
      <w:r w:rsidRPr="00E968FA">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lastRenderedPageBreak/>
        <w:t>Sous-traitant au sens de la règlementation relative aux marchés publics</w:t>
      </w:r>
      <w:r w:rsidRPr="00E968FA">
        <w:rPr>
          <w:rFonts w:ascii="Georgia" w:eastAsia="Calibri" w:hAnsi="Georgia"/>
          <w:bCs w:val="0"/>
          <w:color w:val="585756"/>
          <w:sz w:val="21"/>
          <w:szCs w:val="22"/>
          <w:lang w:val="fr-BE" w:eastAsia="en-US"/>
        </w:rPr>
        <w:t xml:space="preserve"> : l’opérateur économique proposé par un soumissionnaire ou un adjudicataire pour exécuter une partie du marché. </w:t>
      </w:r>
    </w:p>
    <w:p w14:paraId="4094D852"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Responsable de traitement au sens du RGPD</w:t>
      </w:r>
      <w:r w:rsidRPr="00E968FA">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Sous-traitant au sens du RGPD</w:t>
      </w:r>
      <w:r w:rsidRPr="00E968FA">
        <w:rPr>
          <w:rFonts w:ascii="Georgia" w:eastAsia="Calibri" w:hAnsi="Georgia"/>
          <w:bCs w:val="0"/>
          <w:color w:val="585756"/>
          <w:sz w:val="21"/>
          <w:szCs w:val="22"/>
          <w:lang w:val="fr-BE" w:eastAsia="en-US"/>
        </w:rPr>
        <w:t xml:space="preserve"> : la personne physique ou morale, l'autorité publique, le service ou un autre organisme qui traite des données à caractère personnel pour le compte du responsable du traitement </w:t>
      </w:r>
    </w:p>
    <w:p w14:paraId="70860D5F"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Destinataire au sens du RGPD</w:t>
      </w:r>
      <w:r w:rsidRPr="00E968FA">
        <w:rPr>
          <w:rFonts w:ascii="Georgia" w:eastAsia="Calibri" w:hAnsi="Georgia"/>
          <w:bCs w:val="0"/>
          <w:color w:val="585756"/>
          <w:sz w:val="21"/>
          <w:szCs w:val="22"/>
          <w:lang w:val="fr-BE" w:eastAsia="en-US"/>
        </w:rPr>
        <w:t xml:space="preserve"> : la personne physique ou morale, l'autorité publique, le service ou tout autre organisme qui reçoit communication de données à caractère personnel, qu'il s'agisse ou non d'un tiers. </w:t>
      </w:r>
    </w:p>
    <w:p w14:paraId="61BBE48E" w14:textId="77777777" w:rsidR="00A63492" w:rsidRPr="00E968FA" w:rsidRDefault="00A63492" w:rsidP="004D0D1D">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E968FA">
        <w:rPr>
          <w:rFonts w:ascii="Georgia" w:eastAsia="Calibri" w:hAnsi="Georgia"/>
          <w:bCs w:val="0"/>
          <w:color w:val="585756"/>
          <w:sz w:val="21"/>
          <w:szCs w:val="22"/>
          <w:u w:val="single"/>
          <w:lang w:val="fr-BE" w:eastAsia="en-US"/>
        </w:rPr>
        <w:t>Donnée personnelle</w:t>
      </w:r>
      <w:r w:rsidRPr="00E968FA">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93894372"/>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93894373"/>
      <w:r w:rsidRPr="5BC882AD">
        <w:rPr>
          <w:lang w:val="fr-FR"/>
        </w:rPr>
        <w:t>Traitement des données à caractère personnel</w:t>
      </w:r>
      <w:bookmarkEnd w:id="26"/>
    </w:p>
    <w:p w14:paraId="19EE1587" w14:textId="659E9B3F" w:rsidR="00A63492" w:rsidRPr="001478F6" w:rsidRDefault="00A63492" w:rsidP="004D0D1D">
      <w:pPr>
        <w:jc w:val="both"/>
        <w:rPr>
          <w:lang w:val="fr-FR"/>
        </w:rPr>
      </w:pPr>
      <w:r w:rsidRPr="001478F6">
        <w:rPr>
          <w:lang w:val="fr-FR"/>
        </w:rPr>
        <w:t>L’adjudicateur s’engage à traiter les données à caractères personnel qui lui seront communiquées dans le cadre de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A63492">
      <w:pPr>
        <w:pStyle w:val="Titre3"/>
      </w:pPr>
      <w:bookmarkStart w:id="27" w:name="_Toc193894374"/>
      <w:proofErr w:type="spellStart"/>
      <w:r>
        <w:t>Confidentialité</w:t>
      </w:r>
      <w:bookmarkEnd w:id="27"/>
      <w:proofErr w:type="spellEnd"/>
    </w:p>
    <w:p w14:paraId="2621D7CA" w14:textId="77777777" w:rsidR="00A63492" w:rsidRPr="001478F6" w:rsidRDefault="00A63492" w:rsidP="004D0D1D">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4D0D1D">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333C6A2F" w:rsidR="00D140C7" w:rsidRDefault="00A63492" w:rsidP="004D0D1D">
      <w:pPr>
        <w:jc w:val="both"/>
      </w:pPr>
      <w:r w:rsidRPr="001478F6">
        <w:rPr>
          <w:lang w:val="fr-FR"/>
        </w:rPr>
        <w:t>Voir aussi : https://www.enabel.be/fr/content/declaration-de-confidentialite-denabel</w:t>
      </w:r>
      <w:r w:rsidR="00D140C7">
        <w:rPr>
          <w:rFonts w:ascii="Calibri" w:eastAsia="Times New Roman" w:hAnsi="Calibri"/>
          <w:color w:val="212121"/>
        </w:rPr>
        <w:t xml:space="preserve"> </w:t>
      </w:r>
    </w:p>
    <w:p w14:paraId="673DE741" w14:textId="1FFDA47C" w:rsidR="002B7D5A" w:rsidRPr="00413425" w:rsidRDefault="00E13ED3" w:rsidP="005530E4">
      <w:pPr>
        <w:pStyle w:val="Titre2"/>
        <w:keepLines w:val="0"/>
        <w:widowControl w:val="0"/>
        <w:tabs>
          <w:tab w:val="num" w:pos="576"/>
        </w:tabs>
        <w:suppressAutoHyphens/>
        <w:spacing w:after="240"/>
        <w:ind w:left="578" w:hanging="578"/>
      </w:pPr>
      <w:bookmarkStart w:id="28" w:name="_Toc193894375"/>
      <w:r>
        <w:t xml:space="preserve">Clauses </w:t>
      </w:r>
      <w:r w:rsidR="00633898">
        <w:t>déontologiques</w:t>
      </w:r>
      <w:bookmarkEnd w:id="28"/>
    </w:p>
    <w:p w14:paraId="50F8434C" w14:textId="3E2110C4"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3BC2F6C2"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6432359" w14:textId="5340128A" w:rsidR="00E13ED3" w:rsidRDefault="00E13ED3" w:rsidP="00633898">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4D0D1D"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5ED22BC"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327A635" w14:textId="77777777" w:rsidR="00FD126C"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p>
    <w:p w14:paraId="155A47A3" w14:textId="4031070C" w:rsidR="00633898" w:rsidRDefault="00FD126C"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4D0D1D">
        <w:rPr>
          <w:rFonts w:ascii="Georgia" w:eastAsia="Calibri" w:hAnsi="Georgia" w:cs="Times New Roman"/>
          <w:color w:val="585756"/>
          <w:kern w:val="0"/>
          <w:sz w:val="21"/>
          <w:szCs w:val="22"/>
          <w:lang w:val="fr-BE"/>
        </w:rPr>
        <w:t>corruption, …)</w:t>
      </w:r>
      <w:r>
        <w:rPr>
          <w:rFonts w:ascii="Georgia" w:eastAsia="Calibri" w:hAnsi="Georgia" w:cs="Times New Roman"/>
          <w:color w:val="585756"/>
          <w:kern w:val="0"/>
          <w:sz w:val="21"/>
          <w:szCs w:val="22"/>
          <w:lang w:val="fr-BE"/>
        </w:rPr>
        <w:t xml:space="preserve"> doivent être adressées au bureau d’intégrité via l’adresse </w:t>
      </w:r>
      <w:hyperlink r:id="rId16"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7AEC6F8" w14:textId="37083163" w:rsidR="00E13ED3" w:rsidRPr="00211A79" w:rsidRDefault="00E13ED3" w:rsidP="6A863A6E">
      <w:pPr>
        <w:pStyle w:val="Corpsdetexte"/>
        <w:rPr>
          <w:rFonts w:ascii="Georgia" w:eastAsia="Calibri" w:hAnsi="Georgia" w:cs="Times New Roman"/>
          <w:color w:val="585756"/>
          <w:kern w:val="0"/>
          <w:sz w:val="21"/>
          <w:szCs w:val="21"/>
        </w:rPr>
      </w:pPr>
      <w:r w:rsidRPr="6A863A6E">
        <w:rPr>
          <w:rFonts w:ascii="Georgia" w:eastAsia="Calibri" w:hAnsi="Georgia" w:cs="Times New Roman"/>
          <w:color w:val="585756"/>
          <w:kern w:val="0"/>
          <w:sz w:val="21"/>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4D0D1D" w:rsidRPr="6A863A6E">
        <w:rPr>
          <w:rFonts w:ascii="Georgia" w:eastAsia="Calibri" w:hAnsi="Georgia" w:cs="Times New Roman"/>
          <w:color w:val="585756"/>
          <w:kern w:val="0"/>
          <w:sz w:val="21"/>
          <w:szCs w:val="21"/>
        </w:rPr>
        <w:t>…)</w:t>
      </w:r>
      <w:r w:rsidRPr="6A863A6E">
        <w:rPr>
          <w:rFonts w:ascii="Georgia" w:eastAsia="Calibri" w:hAnsi="Georgia" w:cs="Times New Roman"/>
          <w:color w:val="585756"/>
          <w:kern w:val="0"/>
          <w:sz w:val="21"/>
          <w:szCs w:val="21"/>
        </w:rPr>
        <w:t xml:space="preserve"> doivent être adressées au bureau d’intégrité via l’adresse </w:t>
      </w:r>
      <w:hyperlink r:id="rId17" w:tgtFrame="_blank" w:history="1">
        <w:r w:rsidRPr="6A863A6E">
          <w:rPr>
            <w:rFonts w:ascii="Georgia" w:eastAsia="Calibri" w:hAnsi="Georgia" w:cs="Times New Roman"/>
            <w:color w:val="585756"/>
            <w:kern w:val="0"/>
            <w:sz w:val="21"/>
            <w:szCs w:val="21"/>
          </w:rPr>
          <w:t>https://www.enabelintegrity.be</w:t>
        </w:r>
      </w:hyperlink>
      <w:r w:rsidRPr="6A863A6E">
        <w:rPr>
          <w:rFonts w:ascii="Georgia" w:eastAsia="Calibri" w:hAnsi="Georgia" w:cs="Times New Roman"/>
          <w:color w:val="585756"/>
          <w:kern w:val="0"/>
          <w:sz w:val="21"/>
          <w:szCs w:val="21"/>
        </w:rPr>
        <w:t>. </w:t>
      </w:r>
    </w:p>
    <w:p w14:paraId="4FFC82D0" w14:textId="2BC313B7" w:rsidR="00633898" w:rsidRPr="00633898" w:rsidRDefault="00277C37" w:rsidP="00E867CE">
      <w:pPr>
        <w:pStyle w:val="Titre2"/>
      </w:pPr>
      <w:bookmarkStart w:id="29" w:name="_Ref228951536"/>
      <w:bookmarkStart w:id="30" w:name="_Toc257039818"/>
      <w:bookmarkStart w:id="31" w:name="_Toc366161151"/>
      <w:bookmarkStart w:id="32" w:name="_Toc193894376"/>
      <w:r>
        <w:t>Gestion des plaintes</w:t>
      </w:r>
      <w:r w:rsidR="00633898">
        <w:t xml:space="preserv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w:t>
      </w:r>
      <w:proofErr w:type="gramStart"/>
      <w:r w:rsidR="00FD126C">
        <w:rPr>
          <w:rFonts w:ascii="Georgia" w:eastAsia="Calibri" w:hAnsi="Georgia" w:cs="Times New Roman"/>
          <w:color w:val="585756"/>
          <w:kern w:val="0"/>
          <w:sz w:val="21"/>
          <w:szCs w:val="22"/>
          <w:lang w:val="fr-BE"/>
        </w:rPr>
        <w:t>email</w:t>
      </w:r>
      <w:proofErr w:type="gramEnd"/>
      <w:r w:rsidR="00FD126C">
        <w:rPr>
          <w:rFonts w:ascii="Georgia" w:eastAsia="Calibri" w:hAnsi="Georgia" w:cs="Times New Roman"/>
          <w:color w:val="585756"/>
          <w:kern w:val="0"/>
          <w:sz w:val="21"/>
          <w:szCs w:val="22"/>
          <w:lang w:val="fr-BE"/>
        </w:rPr>
        <w:t xml:space="preserve"> </w:t>
      </w:r>
      <w:hyperlink r:id="rId18"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w:t>
      </w:r>
      <w:proofErr w:type="spellStart"/>
      <w:r w:rsidR="00FD126C">
        <w:rPr>
          <w:rFonts w:ascii="Georgia" w:eastAsia="Calibri" w:hAnsi="Georgia" w:cs="Times New Roman"/>
          <w:color w:val="585756"/>
          <w:kern w:val="0"/>
          <w:sz w:val="21"/>
          <w:szCs w:val="22"/>
          <w:lang w:val="fr-BE"/>
        </w:rPr>
        <w:t>cfr</w:t>
      </w:r>
      <w:proofErr w:type="spellEnd"/>
      <w:r w:rsidR="00FD126C">
        <w:rPr>
          <w:rFonts w:ascii="Georgia" w:eastAsia="Calibri" w:hAnsi="Georgia" w:cs="Times New Roman"/>
          <w:color w:val="585756"/>
          <w:kern w:val="0"/>
          <w:sz w:val="21"/>
          <w:szCs w:val="22"/>
          <w:lang w:val="fr-BE"/>
        </w:rPr>
        <w:t xml:space="preserve">. </w:t>
      </w:r>
      <w:hyperlink r:id="rId19"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Pr="00513F12"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3E433142" w14:textId="698AF745" w:rsidR="003C0B14" w:rsidRDefault="00FB4DBA" w:rsidP="00C72B94">
      <w:pPr>
        <w:pStyle w:val="Titre1"/>
        <w:numPr>
          <w:ilvl w:val="0"/>
          <w:numId w:val="5"/>
        </w:numPr>
      </w:pPr>
      <w:bookmarkStart w:id="33" w:name="_Toc193894377"/>
      <w:r>
        <w:lastRenderedPageBreak/>
        <w:t>Objet et portée du marché</w:t>
      </w:r>
      <w:bookmarkEnd w:id="33"/>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93894378"/>
      <w:r>
        <w:t>Nature du marché</w:t>
      </w:r>
      <w:bookmarkEnd w:id="34"/>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93894379"/>
      <w:r>
        <w:t>Objet</w:t>
      </w:r>
      <w:bookmarkEnd w:id="35"/>
      <w:bookmarkEnd w:id="36"/>
      <w:r>
        <w:t xml:space="preserve"> du marché</w:t>
      </w:r>
      <w:bookmarkEnd w:id="37"/>
      <w:bookmarkEnd w:id="38"/>
    </w:p>
    <w:p w14:paraId="5C0B67C0" w14:textId="3C3B16B4" w:rsidR="00FB4DBA" w:rsidRDefault="003D043F" w:rsidP="00B41567">
      <w:pPr>
        <w:pStyle w:val="Corpsdetexte"/>
        <w:jc w:val="left"/>
      </w:pPr>
      <w:r w:rsidRPr="00211A79">
        <w:rPr>
          <w:rFonts w:ascii="Georgia" w:eastAsia="Calibri" w:hAnsi="Georgia" w:cs="Times New Roman"/>
          <w:color w:val="585756"/>
          <w:kern w:val="0"/>
          <w:sz w:val="21"/>
          <w:szCs w:val="22"/>
          <w:lang w:val="fr-BE"/>
        </w:rPr>
        <w:t xml:space="preserve">Ce marché de services </w:t>
      </w:r>
      <w:r>
        <w:rPr>
          <w:rFonts w:ascii="Georgia" w:eastAsia="Calibri" w:hAnsi="Georgia" w:cs="Times New Roman"/>
          <w:color w:val="585756"/>
          <w:kern w:val="0"/>
          <w:sz w:val="21"/>
          <w:szCs w:val="22"/>
          <w:lang w:val="fr-BE"/>
        </w:rPr>
        <w:t>est relatif</w:t>
      </w:r>
      <w:r w:rsidRPr="00B77480">
        <w:rPr>
          <w:rFonts w:ascii="Georgia" w:eastAsia="Calibri" w:hAnsi="Georgia" w:cs="Times New Roman"/>
          <w:color w:val="585756"/>
          <w:kern w:val="0"/>
          <w:sz w:val="21"/>
          <w:szCs w:val="22"/>
          <w:lang w:val="fr-BE"/>
        </w:rPr>
        <w:t xml:space="preserve"> à</w:t>
      </w:r>
      <w:r>
        <w:rPr>
          <w:rFonts w:ascii="Georgia" w:eastAsia="Calibri" w:hAnsi="Georgia" w:cs="Times New Roman"/>
          <w:color w:val="585756"/>
          <w:kern w:val="0"/>
          <w:sz w:val="21"/>
          <w:szCs w:val="22"/>
          <w:lang w:val="fr-BE"/>
        </w:rPr>
        <w:t xml:space="preserve"> la mise en disposition d’</w:t>
      </w:r>
      <w:r w:rsidRPr="00B77480">
        <w:rPr>
          <w:rFonts w:ascii="Georgia" w:eastAsia="Calibri" w:hAnsi="Georgia" w:cs="Times New Roman"/>
          <w:color w:val="585756"/>
          <w:kern w:val="0"/>
          <w:sz w:val="21"/>
          <w:szCs w:val="22"/>
          <w:lang w:val="fr-BE"/>
        </w:rPr>
        <w:t>une plateforme de paiement mobile existante et un système de gestion numérique des participants pour Enabel RDC</w:t>
      </w:r>
      <w:r w:rsidRPr="00211A79">
        <w:rPr>
          <w:rFonts w:ascii="Georgia" w:eastAsia="Calibri" w:hAnsi="Georgia" w:cs="Times New Roman"/>
          <w:color w:val="585756"/>
          <w:kern w:val="0"/>
          <w:sz w:val="21"/>
          <w:szCs w:val="22"/>
          <w:lang w:val="fr-BE"/>
        </w:rPr>
        <w:t>, conformément aux conditions du présent CSC.</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39" w:name="_Toc193894380"/>
      <w:r>
        <w:t>Lot</w:t>
      </w:r>
      <w:r w:rsidR="00D02555">
        <w:t>(</w:t>
      </w:r>
      <w:r>
        <w:t>s</w:t>
      </w:r>
      <w:r w:rsidR="00D02555">
        <w:t>)</w:t>
      </w:r>
      <w:bookmarkEnd w:id="39"/>
    </w:p>
    <w:p w14:paraId="6699C545" w14:textId="77777777" w:rsidR="000974DD" w:rsidRPr="00A32354" w:rsidRDefault="000974DD" w:rsidP="000974DD">
      <w:pPr>
        <w:pStyle w:val="Corpsdetexte"/>
        <w:rPr>
          <w:rFonts w:ascii="Georgia" w:eastAsia="Calibri" w:hAnsi="Georgia" w:cs="Times New Roman"/>
          <w:color w:val="585756"/>
          <w:kern w:val="0"/>
          <w:sz w:val="21"/>
          <w:szCs w:val="22"/>
          <w:lang w:val="fr-BE"/>
        </w:rPr>
      </w:pPr>
      <w:r w:rsidRPr="00A32354">
        <w:rPr>
          <w:rFonts w:ascii="Georgia" w:eastAsia="Calibri" w:hAnsi="Georgia" w:cs="Times New Roman"/>
          <w:color w:val="585756"/>
          <w:kern w:val="0"/>
          <w:sz w:val="21"/>
          <w:szCs w:val="22"/>
          <w:lang w:val="fr-BE"/>
        </w:rPr>
        <w:t>Compte tenu de la nature du marché, il n’est pas envisageable de prévoir plusieurs lots. Par conséquent, le marché est constitué d’un lot unique et indivisible.</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0" w:name="_Toc193894381"/>
      <w:r>
        <w:t>Postes</w:t>
      </w:r>
      <w:bookmarkEnd w:id="40"/>
    </w:p>
    <w:p w14:paraId="4657A5BA" w14:textId="77777777" w:rsidR="00BA2CFD" w:rsidRPr="00211A79" w:rsidRDefault="00BA2CFD" w:rsidP="00BA2CF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composé des postes </w:t>
      </w:r>
      <w:r>
        <w:rPr>
          <w:rFonts w:ascii="Georgia" w:eastAsia="Calibri" w:hAnsi="Georgia" w:cs="Times New Roman"/>
          <w:color w:val="585756"/>
          <w:kern w:val="0"/>
          <w:sz w:val="21"/>
          <w:szCs w:val="22"/>
          <w:lang w:val="fr-BE"/>
        </w:rPr>
        <w:t xml:space="preserve">repris dans le point Termes de </w:t>
      </w:r>
      <w:r w:rsidRPr="00EF1DF1">
        <w:rPr>
          <w:rFonts w:ascii="Georgia" w:eastAsia="Calibri" w:hAnsi="Georgia" w:cs="Times New Roman"/>
          <w:color w:val="585756"/>
          <w:kern w:val="0"/>
          <w:sz w:val="21"/>
          <w:szCs w:val="22"/>
          <w:lang w:val="fr-BE"/>
        </w:rPr>
        <w:t>références (voir point</w:t>
      </w:r>
      <w:r>
        <w:rPr>
          <w:rFonts w:ascii="Georgia" w:eastAsia="Calibri" w:hAnsi="Georgia" w:cs="Times New Roman"/>
          <w:color w:val="585756"/>
          <w:kern w:val="0"/>
          <w:sz w:val="21"/>
          <w:szCs w:val="22"/>
          <w:lang w:val="fr-BE"/>
        </w:rPr>
        <w:t xml:space="preserve"> 5.4).</w:t>
      </w:r>
    </w:p>
    <w:p w14:paraId="5EF14B99" w14:textId="4843F524" w:rsidR="00FB4DBA" w:rsidRPr="00BA2CFD" w:rsidRDefault="00BA2CFD"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seront groupés et forment un seul marché. Il n’est pas possible de soumissionner pour un ou plusieurs postes et le soumissionnaire est tenu de remettre </w:t>
      </w:r>
      <w:r>
        <w:rPr>
          <w:rFonts w:ascii="Georgia" w:eastAsia="Calibri" w:hAnsi="Georgia" w:cs="Times New Roman"/>
          <w:color w:val="585756"/>
          <w:kern w:val="0"/>
          <w:sz w:val="21"/>
          <w:szCs w:val="22"/>
          <w:lang w:val="fr-BE"/>
        </w:rPr>
        <w:t xml:space="preserve">un </w:t>
      </w:r>
      <w:r w:rsidRPr="00211A79">
        <w:rPr>
          <w:rFonts w:ascii="Georgia" w:eastAsia="Calibri" w:hAnsi="Georgia" w:cs="Times New Roman"/>
          <w:color w:val="585756"/>
          <w:kern w:val="0"/>
          <w:sz w:val="21"/>
          <w:szCs w:val="22"/>
          <w:lang w:val="fr-BE"/>
        </w:rPr>
        <w:t>prix 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93894382"/>
      <w:r>
        <w:t>Durée du marché</w:t>
      </w:r>
      <w:bookmarkEnd w:id="41"/>
      <w:r>
        <w:rPr>
          <w:rStyle w:val="Appelnotedebasdep"/>
        </w:rPr>
        <w:footnoteReference w:id="9"/>
      </w:r>
      <w:bookmarkEnd w:id="42"/>
    </w:p>
    <w:p w14:paraId="1A7C4472" w14:textId="77777777" w:rsidR="00B5016F" w:rsidRPr="0022456B" w:rsidRDefault="00B5016F" w:rsidP="00B5016F">
      <w:pPr>
        <w:pStyle w:val="Corpsdetexte"/>
        <w:rPr>
          <w:rFonts w:ascii="Georgia" w:eastAsia="Calibri" w:hAnsi="Georgia" w:cs="Times New Roman"/>
          <w:color w:val="585756"/>
          <w:kern w:val="0"/>
          <w:sz w:val="21"/>
          <w:szCs w:val="22"/>
          <w:lang w:val="en-US"/>
        </w:rPr>
      </w:pPr>
      <w:bookmarkStart w:id="43" w:name="_Toc257039826"/>
      <w:bookmarkStart w:id="44" w:name="_Toc366161158"/>
      <w:r w:rsidRPr="0022456B">
        <w:rPr>
          <w:rFonts w:ascii="Georgia" w:eastAsia="Calibri" w:hAnsi="Georgia" w:cs="Times New Roman"/>
          <w:color w:val="585756"/>
          <w:kern w:val="0"/>
          <w:sz w:val="21"/>
          <w:szCs w:val="22"/>
          <w:lang w:val="en-US"/>
        </w:rPr>
        <w:t>Durée fixe</w:t>
      </w:r>
    </w:p>
    <w:p w14:paraId="25A1E5D8" w14:textId="3E77EDC7" w:rsidR="009415FE" w:rsidRPr="009415FE" w:rsidRDefault="009415FE" w:rsidP="00B93428">
      <w:pPr>
        <w:pStyle w:val="Corpsdetexte"/>
        <w:rPr>
          <w:rFonts w:ascii="Georgia" w:eastAsia="Calibri" w:hAnsi="Georgia" w:cs="Times New Roman"/>
          <w:color w:val="585756"/>
          <w:kern w:val="0"/>
          <w:sz w:val="21"/>
          <w:szCs w:val="22"/>
        </w:rPr>
      </w:pPr>
      <w:r w:rsidRPr="009415FE">
        <w:rPr>
          <w:rFonts w:ascii="Georgia" w:eastAsia="Calibri" w:hAnsi="Georgia" w:cs="Times New Roman"/>
          <w:color w:val="585756"/>
          <w:kern w:val="0"/>
          <w:sz w:val="21"/>
          <w:szCs w:val="22"/>
        </w:rPr>
        <w:t>Le marché débute à la notification de l’attribution et a une durée initiale d’un an.</w:t>
      </w:r>
    </w:p>
    <w:p w14:paraId="4EFB4677" w14:textId="2302D897" w:rsidR="009415FE" w:rsidRPr="009415FE" w:rsidRDefault="009415FE" w:rsidP="00B93428">
      <w:pPr>
        <w:pStyle w:val="Corpsdetexte"/>
        <w:rPr>
          <w:rFonts w:ascii="Georgia" w:eastAsia="Calibri" w:hAnsi="Georgia" w:cs="Times New Roman"/>
          <w:color w:val="585756"/>
          <w:kern w:val="0"/>
          <w:sz w:val="21"/>
          <w:szCs w:val="22"/>
        </w:rPr>
      </w:pPr>
      <w:r w:rsidRPr="009415FE">
        <w:rPr>
          <w:rFonts w:ascii="Georgia" w:eastAsia="Calibri" w:hAnsi="Georgia" w:cs="Times New Roman"/>
          <w:color w:val="585756"/>
          <w:kern w:val="0"/>
          <w:sz w:val="21"/>
          <w:szCs w:val="22"/>
        </w:rPr>
        <w:t xml:space="preserve">Après cette durée initiale, le présent marché peut être reconduit chaque année par le pouvoir adjudicateur par lettre recommandée envoyée au minimum 1 mois avant la date d’anniversaire du contrat (maximum </w:t>
      </w:r>
      <w:r w:rsidR="00F326B5">
        <w:rPr>
          <w:rFonts w:ascii="Georgia" w:eastAsia="Calibri" w:hAnsi="Georgia" w:cs="Times New Roman"/>
          <w:color w:val="585756"/>
          <w:kern w:val="0"/>
          <w:sz w:val="21"/>
          <w:szCs w:val="22"/>
        </w:rPr>
        <w:t>3</w:t>
      </w:r>
      <w:r w:rsidRPr="009415FE">
        <w:rPr>
          <w:rFonts w:ascii="Georgia" w:eastAsia="Calibri" w:hAnsi="Georgia" w:cs="Times New Roman"/>
          <w:color w:val="585756"/>
          <w:kern w:val="0"/>
          <w:sz w:val="21"/>
          <w:szCs w:val="22"/>
        </w:rPr>
        <w:t xml:space="preserve"> fois).</w:t>
      </w:r>
    </w:p>
    <w:p w14:paraId="18CB2983" w14:textId="77777777" w:rsidR="009415FE" w:rsidRPr="009415FE" w:rsidRDefault="009415FE" w:rsidP="00B93428">
      <w:pPr>
        <w:pStyle w:val="Corpsdetexte"/>
        <w:rPr>
          <w:rFonts w:ascii="Georgia" w:eastAsia="Calibri" w:hAnsi="Georgia" w:cs="Times New Roman"/>
          <w:color w:val="585756"/>
          <w:kern w:val="0"/>
          <w:sz w:val="21"/>
          <w:szCs w:val="22"/>
        </w:rPr>
      </w:pPr>
      <w:r w:rsidRPr="009415FE">
        <w:rPr>
          <w:rFonts w:ascii="Georgia" w:eastAsia="Calibri" w:hAnsi="Georgia" w:cs="Times New Roman"/>
          <w:color w:val="585756"/>
          <w:kern w:val="0"/>
          <w:sz w:val="21"/>
          <w:szCs w:val="22"/>
        </w:rPr>
        <w:t>En cas de reconduction, toutes les dispositions du cahier spécial des charges et de ses annexes, de l’offre et de ses annexes, de la lettre recommandée portant notification de la décision d’attribution et, le cas échéant, des documents éventuels ultérieurs, acceptés par les deux parties, restent entièrement d’application.</w:t>
      </w:r>
    </w:p>
    <w:p w14:paraId="2C5A8489" w14:textId="06FD33DF" w:rsidR="00B5016F" w:rsidRPr="00B93428" w:rsidRDefault="009415FE" w:rsidP="00B93428">
      <w:pPr>
        <w:pStyle w:val="Corpsdetexte"/>
        <w:rPr>
          <w:rFonts w:ascii="Georgia" w:eastAsia="Calibri" w:hAnsi="Georgia" w:cs="Times New Roman"/>
          <w:color w:val="585756"/>
          <w:kern w:val="0"/>
          <w:sz w:val="21"/>
          <w:szCs w:val="22"/>
        </w:rPr>
      </w:pPr>
      <w:r w:rsidRPr="00B93428">
        <w:rPr>
          <w:rFonts w:ascii="Georgia" w:eastAsia="Calibri" w:hAnsi="Georgia" w:cs="Times New Roman"/>
          <w:color w:val="585756"/>
          <w:kern w:val="0"/>
          <w:sz w:val="21"/>
          <w:szCs w:val="22"/>
        </w:rPr>
        <w:t>En cas de non-reconduction, l’adjudicataire ne peut réclamer de dommages et intérêts</w:t>
      </w:r>
      <w:r w:rsidR="00B5016F" w:rsidRPr="00B93428">
        <w:rPr>
          <w:rFonts w:ascii="Georgia" w:eastAsia="Calibri" w:hAnsi="Georgia" w:cs="Times New Roman"/>
          <w:color w:val="585756"/>
          <w:kern w:val="0"/>
          <w:sz w:val="21"/>
          <w:szCs w:val="22"/>
        </w:rPr>
        <w:t>.</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5" w:name="_Toc193894383"/>
      <w:r>
        <w:t>Variantes</w:t>
      </w:r>
      <w:bookmarkEnd w:id="45"/>
      <w:r>
        <w:t xml:space="preserve"> </w:t>
      </w:r>
      <w:bookmarkEnd w:id="43"/>
      <w:bookmarkEnd w:id="44"/>
    </w:p>
    <w:p w14:paraId="5D6F0C99" w14:textId="042759B2" w:rsidR="00FB4DBA" w:rsidRPr="00346006" w:rsidRDefault="002F4563" w:rsidP="00FB4DBA">
      <w:pPr>
        <w:pStyle w:val="Corpsdetexte"/>
      </w:pPr>
      <w:r>
        <w:rPr>
          <w:rFonts w:ascii="Georgia" w:eastAsia="Calibri" w:hAnsi="Georgia" w:cs="Times New Roman"/>
          <w:color w:val="585756"/>
          <w:kern w:val="0"/>
          <w:sz w:val="21"/>
          <w:szCs w:val="22"/>
          <w:lang w:val="fr-BE"/>
        </w:rPr>
        <w:t>Les variantes ne sont pas admises.</w:t>
      </w:r>
      <w:bookmarkStart w:id="46" w:name="_Ref264270773"/>
    </w:p>
    <w:p w14:paraId="08433675" w14:textId="2EED860D"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193894384"/>
      <w:r>
        <w:t>Option</w:t>
      </w:r>
      <w:bookmarkEnd w:id="46"/>
      <w:bookmarkEnd w:id="47"/>
      <w:r w:rsidR="00476133">
        <w:t>s</w:t>
      </w:r>
      <w:bookmarkEnd w:id="48"/>
    </w:p>
    <w:p w14:paraId="7BE112E6" w14:textId="77777777" w:rsidR="00D262C7" w:rsidRPr="00283D94" w:rsidRDefault="00D262C7" w:rsidP="00D262C7">
      <w:pPr>
        <w:pStyle w:val="Corpsdetexte"/>
        <w:rPr>
          <w:rFonts w:ascii="Georgia" w:eastAsia="Calibri" w:hAnsi="Georgia" w:cs="Times New Roman"/>
          <w:color w:val="585756"/>
          <w:kern w:val="0"/>
          <w:sz w:val="21"/>
          <w:szCs w:val="22"/>
          <w:highlight w:val="green"/>
          <w:lang w:val="fr-BE"/>
        </w:rPr>
      </w:pPr>
      <w:r w:rsidRPr="00F107CA">
        <w:rPr>
          <w:rFonts w:ascii="Georgia" w:eastAsia="Calibri" w:hAnsi="Georgia" w:cs="Times New Roman"/>
          <w:color w:val="585756"/>
          <w:kern w:val="0"/>
          <w:sz w:val="21"/>
          <w:szCs w:val="22"/>
          <w:lang w:val="fr-BE"/>
        </w:rPr>
        <w:t>Les options sont présentées dans une partie séparée de l’offre.</w:t>
      </w:r>
    </w:p>
    <w:p w14:paraId="049F0728" w14:textId="77777777" w:rsidR="00D262C7" w:rsidRPr="00DC08AF" w:rsidRDefault="00D262C7" w:rsidP="00D262C7">
      <w:pPr>
        <w:pStyle w:val="Corpsdetexte"/>
        <w:rPr>
          <w:rFonts w:ascii="Georgia" w:eastAsia="Calibri" w:hAnsi="Georgia" w:cs="Times New Roman"/>
          <w:color w:val="585756"/>
          <w:kern w:val="0"/>
          <w:sz w:val="21"/>
          <w:szCs w:val="22"/>
          <w:lang w:val="fr-BE"/>
        </w:rPr>
      </w:pPr>
      <w:r w:rsidRPr="00C066BE">
        <w:rPr>
          <w:rFonts w:ascii="Georgia" w:eastAsia="Calibri" w:hAnsi="Georgia" w:cs="Times New Roman"/>
          <w:color w:val="585756"/>
          <w:kern w:val="0"/>
          <w:sz w:val="21"/>
          <w:szCs w:val="22"/>
          <w:lang w:val="fr-BE"/>
        </w:rPr>
        <w:t>Les soumissionnaires peuvent inclure des éléments optionnels pour améliorer la qualité des services.</w:t>
      </w:r>
      <w:r>
        <w:rPr>
          <w:rFonts w:ascii="Georgia" w:eastAsia="Calibri" w:hAnsi="Georgia" w:cs="Times New Roman"/>
          <w:color w:val="585756"/>
          <w:kern w:val="0"/>
          <w:sz w:val="21"/>
          <w:szCs w:val="22"/>
          <w:lang w:val="fr-BE"/>
        </w:rPr>
        <w:t xml:space="preserve"> Les critères prévus pour les options sont repris au point critère d’attribution.</w:t>
      </w:r>
      <w:r w:rsidRPr="00C066BE">
        <w:rPr>
          <w:rFonts w:ascii="Georgia" w:eastAsia="Calibri" w:hAnsi="Georgia" w:cs="Times New Roman"/>
          <w:color w:val="585756"/>
          <w:kern w:val="0"/>
          <w:sz w:val="21"/>
          <w:szCs w:val="22"/>
          <w:lang w:val="fr-BE"/>
        </w:rPr>
        <w:t xml:space="preserve"> Le prix</w:t>
      </w:r>
      <w:r>
        <w:rPr>
          <w:rFonts w:ascii="Georgia" w:eastAsia="Calibri" w:hAnsi="Georgia" w:cs="Times New Roman"/>
          <w:color w:val="585756"/>
          <w:kern w:val="0"/>
          <w:sz w:val="21"/>
          <w:szCs w:val="22"/>
          <w:lang w:val="fr-BE"/>
        </w:rPr>
        <w:t xml:space="preserve"> des options doit être séparée du prix de l’offre principale</w:t>
      </w:r>
      <w:r w:rsidRPr="00C066BE">
        <w:rPr>
          <w:rFonts w:ascii="Georgia" w:eastAsia="Calibri" w:hAnsi="Georgia" w:cs="Times New Roman"/>
          <w:color w:val="585756"/>
          <w:kern w:val="0"/>
          <w:sz w:val="21"/>
          <w:szCs w:val="22"/>
          <w:lang w:val="fr-BE"/>
        </w:rPr>
        <w:t>.</w:t>
      </w:r>
    </w:p>
    <w:p w14:paraId="0EA0E911" w14:textId="449A235E" w:rsidR="00847320" w:rsidRDefault="00D262C7"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Le pouvoir adjudicateur se réserve toutefois le droit de ne pas commander l’option.</w:t>
      </w:r>
    </w:p>
    <w:p w14:paraId="4E19E420" w14:textId="1DA479C3" w:rsidR="00847320" w:rsidRPr="00211A79" w:rsidRDefault="00847320" w:rsidP="00847320">
      <w:pPr>
        <w:pStyle w:val="Titre2"/>
        <w:rPr>
          <w:rFonts w:eastAsia="Calibri"/>
        </w:rPr>
      </w:pPr>
      <w:bookmarkStart w:id="49" w:name="_Toc193894385"/>
      <w:r w:rsidRPr="5BC882AD">
        <w:rPr>
          <w:rFonts w:eastAsia="Calibri"/>
        </w:rPr>
        <w:t>Quantités</w:t>
      </w:r>
      <w:bookmarkEnd w:id="49"/>
      <w:r w:rsidRPr="5BC882AD">
        <w:rPr>
          <w:rFonts w:eastAsia="Calibri"/>
        </w:rPr>
        <w:t xml:space="preserve"> </w:t>
      </w:r>
    </w:p>
    <w:p w14:paraId="6A8ADCF5" w14:textId="77777777" w:rsidR="00CB61F8" w:rsidRPr="00E968FA" w:rsidRDefault="00CB61F8" w:rsidP="00CB61F8">
      <w:pPr>
        <w:pStyle w:val="Corpsdetexte"/>
        <w:rPr>
          <w:rFonts w:ascii="Georgia" w:eastAsia="Calibri" w:hAnsi="Georgia" w:cs="Times New Roman"/>
          <w:color w:val="585756"/>
          <w:kern w:val="0"/>
          <w:sz w:val="21"/>
          <w:szCs w:val="22"/>
          <w:lang w:val="fr-BE"/>
        </w:rPr>
      </w:pPr>
      <w:r w:rsidRPr="00E968FA">
        <w:rPr>
          <w:rFonts w:ascii="Georgia" w:eastAsia="Calibri" w:hAnsi="Georgia" w:cs="Times New Roman"/>
          <w:color w:val="585756"/>
          <w:kern w:val="0"/>
          <w:sz w:val="21"/>
          <w:szCs w:val="22"/>
          <w:lang w:val="fr-BE"/>
        </w:rPr>
        <w:t>Lorsque le pouvoir adjudicateur en démontre la nécessité, il peut recourir à un marché fractionné en une ou plusieurs tranches fermes et une ou plusieurs tranches conditionnelles. Bien que la conclusion du marché porte sur l'ensemble du marché, elle n'engage le pouvoir adjudicateur que pour les tranches fermes. 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 En l’espèce le marché est formé des tranches fermes et conditionnelles suivantes : Les quantités mentionnées ci-dessous sont indicatives et peuvent varier en fonction des besoins réels du pouvoir adjudicateur.</w:t>
      </w:r>
    </w:p>
    <w:p w14:paraId="6C4B9FFB" w14:textId="77777777" w:rsidR="00CB61F8" w:rsidRPr="00E968FA" w:rsidRDefault="00CB61F8" w:rsidP="00CB61F8">
      <w:pPr>
        <w:pStyle w:val="Corpsdetexte"/>
        <w:numPr>
          <w:ilvl w:val="0"/>
          <w:numId w:val="58"/>
        </w:numPr>
        <w:rPr>
          <w:rFonts w:ascii="Georgia" w:eastAsia="Calibri" w:hAnsi="Georgia" w:cs="Times New Roman"/>
          <w:color w:val="585756"/>
          <w:kern w:val="0"/>
          <w:sz w:val="21"/>
          <w:szCs w:val="22"/>
          <w:lang w:val="fr-BE"/>
        </w:rPr>
      </w:pPr>
      <w:r w:rsidRPr="00E968FA">
        <w:rPr>
          <w:rFonts w:ascii="Georgia" w:eastAsia="Calibri" w:hAnsi="Georgia" w:cs="Times New Roman"/>
          <w:color w:val="585756"/>
          <w:kern w:val="0"/>
          <w:sz w:val="21"/>
          <w:szCs w:val="22"/>
          <w:u w:val="single"/>
          <w:lang w:val="fr-BE"/>
        </w:rPr>
        <w:t>Tranche ferme</w:t>
      </w:r>
      <w:r w:rsidRPr="00E968FA">
        <w:rPr>
          <w:rFonts w:ascii="Georgia" w:eastAsia="Calibri" w:hAnsi="Georgia" w:cs="Times New Roman"/>
          <w:color w:val="585756"/>
          <w:kern w:val="0"/>
          <w:sz w:val="21"/>
          <w:szCs w:val="22"/>
          <w:lang w:val="fr-BE"/>
        </w:rPr>
        <w:t xml:space="preserve"> : mise à disposition d'une plateforme de paiement mobile, configurée pour la gestion flexible de paiements à des tiers, de frais de participation et de micro-paiements.  </w:t>
      </w:r>
    </w:p>
    <w:p w14:paraId="2C455F7D" w14:textId="77777777" w:rsidR="00CB61F8" w:rsidRPr="00E968FA" w:rsidRDefault="00CB61F8" w:rsidP="00CB61F8">
      <w:pPr>
        <w:pStyle w:val="Corpsdetexte"/>
        <w:numPr>
          <w:ilvl w:val="0"/>
          <w:numId w:val="58"/>
        </w:numPr>
        <w:rPr>
          <w:rFonts w:ascii="Georgia" w:eastAsia="Calibri" w:hAnsi="Georgia" w:cs="Times New Roman"/>
          <w:color w:val="585756"/>
          <w:kern w:val="0"/>
          <w:sz w:val="21"/>
          <w:szCs w:val="22"/>
          <w:lang w:val="fr-BE"/>
        </w:rPr>
      </w:pPr>
      <w:r w:rsidRPr="00E968FA">
        <w:rPr>
          <w:rFonts w:ascii="Georgia" w:eastAsia="Calibri" w:hAnsi="Georgia" w:cs="Times New Roman"/>
          <w:color w:val="585756"/>
          <w:kern w:val="0"/>
          <w:sz w:val="21"/>
          <w:szCs w:val="22"/>
          <w:u w:val="single"/>
          <w:lang w:val="fr-BE"/>
        </w:rPr>
        <w:t>Tranche conditionnelle</w:t>
      </w:r>
      <w:r w:rsidRPr="00E968FA">
        <w:rPr>
          <w:rFonts w:ascii="Georgia" w:eastAsia="Calibri" w:hAnsi="Georgia" w:cs="Times New Roman"/>
          <w:color w:val="585756"/>
          <w:kern w:val="0"/>
          <w:sz w:val="21"/>
          <w:szCs w:val="22"/>
          <w:lang w:val="fr-BE"/>
        </w:rPr>
        <w:t xml:space="preserve"> : conception, développement et déploiement d'une solution de gestion des informations utilisateurs, incluant la collecte de données, la création de profils, et l'intégration avec la plateforme de paiement mobile pour faciliter les transactions et le suivi des participants, sous réserve de la réussite de la mise en œuvre de la plateforme de paiement mobile.  </w:t>
      </w:r>
    </w:p>
    <w:p w14:paraId="5C48107E" w14:textId="0707AE07" w:rsidR="00FB4DBA" w:rsidRDefault="00CB61F8" w:rsidP="00CB61F8">
      <w:pPr>
        <w:pStyle w:val="Corpsdetexte"/>
      </w:pPr>
      <w:r w:rsidRPr="00E968FA">
        <w:rPr>
          <w:rFonts w:ascii="Georgia" w:eastAsia="Calibri" w:hAnsi="Georgia" w:cs="Times New Roman"/>
          <w:color w:val="585756"/>
          <w:kern w:val="0"/>
          <w:sz w:val="21"/>
          <w:szCs w:val="22"/>
          <w:lang w:val="fr-BE"/>
        </w:rPr>
        <w:t>La tranche conditionnelle sera levée si l’exécution de la tranche ferme est satisfaisante en ce sens que la plateforme de paiement mobile est suffisamment stable. Ce constat sera fait par le fonctionnaire dirigeant par le biais d’un PV de réception partielle et la décision sera alors notifiée par le pouvoir adjudicateur via une décision motivée d’attribution comme mentionné ci-avant. Le pouvoir adjudicateur est libre de notifier cette décision pendant la durée du marché. Il est important de noter que, dans toutes circonstances, le pouvoir adjudicateur est libre de ne pas lever la tranche conditionnelle.</w:t>
      </w:r>
      <w:r w:rsidR="00D07797" w:rsidRPr="00843FB3">
        <w:rPr>
          <w:rFonts w:ascii="Georgia" w:hAnsi="Georgia"/>
          <w:i/>
          <w:sz w:val="21"/>
          <w:szCs w:val="21"/>
          <w:highlight w:val="lightGray"/>
        </w:rPr>
        <w:br w:type="page"/>
      </w:r>
    </w:p>
    <w:p w14:paraId="7406E50E" w14:textId="3F1D9355" w:rsidR="00D07797" w:rsidRDefault="002C70BC" w:rsidP="00C72B94">
      <w:pPr>
        <w:pStyle w:val="Titre1"/>
        <w:numPr>
          <w:ilvl w:val="0"/>
          <w:numId w:val="5"/>
        </w:numPr>
      </w:pPr>
      <w:bookmarkStart w:id="50" w:name="_Toc193894386"/>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Toc193894387"/>
      <w:bookmarkStart w:id="53" w:name="_Ref224472424"/>
      <w:bookmarkStart w:id="54" w:name="_Ref224472425"/>
      <w:bookmarkStart w:id="55" w:name="_Toc257380481"/>
      <w:bookmarkStart w:id="56" w:name="_Toc260134198"/>
      <w:r>
        <w:t>Mode de passation</w:t>
      </w:r>
      <w:bookmarkEnd w:id="51"/>
      <w:bookmarkEnd w:id="52"/>
    </w:p>
    <w:p w14:paraId="5A557CC7" w14:textId="3ABF9DAF" w:rsidR="008844E8" w:rsidRPr="00211A79" w:rsidRDefault="008844E8" w:rsidP="008844E8">
      <w:pPr>
        <w:pStyle w:val="Corpsdetexte"/>
        <w:rPr>
          <w:rFonts w:ascii="Georgia" w:eastAsia="Calibri" w:hAnsi="Georgia" w:cs="Times New Roman"/>
          <w:color w:val="585756"/>
          <w:kern w:val="0"/>
          <w:sz w:val="21"/>
          <w:szCs w:val="22"/>
          <w:lang w:val="fr-BE"/>
        </w:rPr>
      </w:pPr>
      <w:bookmarkStart w:id="57" w:name="_Toc364253075"/>
      <w:r w:rsidRPr="00211A79">
        <w:rPr>
          <w:rFonts w:ascii="Georgia" w:eastAsia="Calibri" w:hAnsi="Georgia" w:cs="Times New Roman"/>
          <w:color w:val="585756"/>
          <w:kern w:val="0"/>
          <w:sz w:val="21"/>
          <w:szCs w:val="22"/>
          <w:lang w:val="fr-BE"/>
        </w:rPr>
        <w:t xml:space="preserve">Procédure négociée </w:t>
      </w:r>
      <w:r w:rsidR="008D3D41">
        <w:rPr>
          <w:rFonts w:ascii="Georgia" w:eastAsia="Calibri" w:hAnsi="Georgia" w:cs="Times New Roman"/>
          <w:color w:val="585756"/>
          <w:kern w:val="0"/>
          <w:sz w:val="21"/>
          <w:szCs w:val="22"/>
          <w:lang w:val="fr-BE"/>
        </w:rPr>
        <w:t xml:space="preserve">directe avec publicité </w:t>
      </w:r>
      <w:r w:rsidRPr="00211A79">
        <w:rPr>
          <w:rFonts w:ascii="Georgia" w:eastAsia="Calibri" w:hAnsi="Georgia" w:cs="Times New Roman"/>
          <w:color w:val="585756"/>
          <w:kern w:val="0"/>
          <w:sz w:val="21"/>
          <w:szCs w:val="22"/>
          <w:lang w:val="fr-BE"/>
        </w:rPr>
        <w:t>en application de l’article 4</w:t>
      </w:r>
      <w:r w:rsidR="008D3D41">
        <w:rPr>
          <w:rFonts w:ascii="Georgia" w:eastAsia="Calibri" w:hAnsi="Georgia" w:cs="Times New Roman"/>
          <w:color w:val="585756"/>
          <w:kern w:val="0"/>
          <w:sz w:val="21"/>
          <w:szCs w:val="22"/>
          <w:lang w:val="fr-BE"/>
        </w:rPr>
        <w:t>1</w:t>
      </w:r>
      <w:r w:rsidRPr="00211A79">
        <w:rPr>
          <w:rFonts w:ascii="Georgia" w:eastAsia="Calibri" w:hAnsi="Georgia" w:cs="Times New Roman"/>
          <w:color w:val="585756"/>
          <w:kern w:val="0"/>
          <w:sz w:val="21"/>
          <w:szCs w:val="22"/>
          <w:lang w:val="fr-BE"/>
        </w:rPr>
        <w:t xml:space="preserve"> de la loi du 17 juin 2016.</w:t>
      </w:r>
    </w:p>
    <w:p w14:paraId="14278E55" w14:textId="56C7880D" w:rsidR="009804F1" w:rsidRPr="0025515F" w:rsidRDefault="009804F1" w:rsidP="00C72B94">
      <w:pPr>
        <w:pStyle w:val="Titre2"/>
        <w:keepLines w:val="0"/>
        <w:widowControl w:val="0"/>
        <w:numPr>
          <w:ilvl w:val="1"/>
          <w:numId w:val="5"/>
        </w:numPr>
        <w:tabs>
          <w:tab w:val="num" w:pos="576"/>
        </w:tabs>
        <w:suppressAutoHyphens/>
        <w:spacing w:after="240"/>
      </w:pPr>
      <w:bookmarkStart w:id="58" w:name="_Toc193894388"/>
      <w:r>
        <w:t>Publication</w:t>
      </w:r>
      <w:bookmarkEnd w:id="58"/>
      <w:r>
        <w:t xml:space="preserve"> </w:t>
      </w:r>
      <w:bookmarkEnd w:id="57"/>
    </w:p>
    <w:p w14:paraId="59F04C20"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59" w:name="_Toc257039833"/>
      <w:bookmarkStart w:id="60" w:name="_Toc193894389"/>
      <w:bookmarkStart w:id="61" w:name="_Toc364253076"/>
      <w:r>
        <w:t xml:space="preserve">Publication </w:t>
      </w:r>
      <w:proofErr w:type="spellStart"/>
      <w:r>
        <w:t>officielle</w:t>
      </w:r>
      <w:bookmarkEnd w:id="59"/>
      <w:bookmarkEnd w:id="60"/>
      <w:proofErr w:type="spellEnd"/>
    </w:p>
    <w:p w14:paraId="72A54B5A" w14:textId="77777777" w:rsidR="005D6C0E" w:rsidRPr="005D6C0E" w:rsidRDefault="005D6C0E" w:rsidP="005D6C0E">
      <w:pPr>
        <w:pStyle w:val="Corpsdetexte"/>
        <w:rPr>
          <w:rFonts w:ascii="Georgia" w:eastAsia="Calibri" w:hAnsi="Georgia" w:cs="Times New Roman"/>
          <w:color w:val="585756"/>
          <w:kern w:val="0"/>
          <w:sz w:val="21"/>
          <w:szCs w:val="22"/>
          <w:lang w:val="fr-BE"/>
        </w:rPr>
      </w:pPr>
      <w:bookmarkStart w:id="62" w:name="_Toc251416363"/>
      <w:bookmarkStart w:id="63" w:name="_Toc257039834"/>
      <w:r w:rsidRPr="005D6C0E">
        <w:rPr>
          <w:rFonts w:ascii="Georgia" w:eastAsia="Calibri" w:hAnsi="Georgia" w:cs="Times New Roman"/>
          <w:color w:val="585756"/>
          <w:kern w:val="0"/>
          <w:sz w:val="21"/>
          <w:szCs w:val="22"/>
          <w:lang w:val="fr-BE"/>
        </w:rPr>
        <w:t>Le présent marché fait l’objet d’une publication officielle au Bulletin des Adjudications.</w:t>
      </w:r>
    </w:p>
    <w:p w14:paraId="4A48B2D5"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4" w:name="_Toc193894390"/>
      <w:r>
        <w:t xml:space="preserve">Publication </w:t>
      </w:r>
      <w:bookmarkEnd w:id="62"/>
      <w:bookmarkEnd w:id="63"/>
      <w:proofErr w:type="spellStart"/>
      <w:r>
        <w:t>complémentaire</w:t>
      </w:r>
      <w:bookmarkEnd w:id="64"/>
      <w:proofErr w:type="spellEnd"/>
    </w:p>
    <w:p w14:paraId="62016806" w14:textId="36EE1933" w:rsidR="005D6C0E"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w:t>
      </w:r>
      <w:proofErr w:type="gramStart"/>
      <w:r w:rsidRPr="005D6C0E">
        <w:rPr>
          <w:rFonts w:ascii="Georgia" w:eastAsia="Calibri" w:hAnsi="Georgia" w:cs="Times New Roman"/>
          <w:color w:val="585756"/>
          <w:kern w:val="0"/>
          <w:sz w:val="21"/>
          <w:szCs w:val="22"/>
          <w:lang w:val="fr-BE"/>
        </w:rPr>
        <w:t>publié</w:t>
      </w:r>
      <w:proofErr w:type="gramEnd"/>
      <w:r w:rsidRPr="005D6C0E">
        <w:rPr>
          <w:rFonts w:ascii="Georgia" w:eastAsia="Calibri" w:hAnsi="Georgia" w:cs="Times New Roman"/>
          <w:color w:val="585756"/>
          <w:kern w:val="0"/>
          <w:sz w:val="21"/>
          <w:szCs w:val="22"/>
          <w:lang w:val="fr-BE"/>
        </w:rPr>
        <w:t xml:space="preserve"> sur le site Web de </w:t>
      </w:r>
      <w:r w:rsidR="003F489E">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0" w:history="1">
        <w:r w:rsidR="003F489E"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5" w:name="_Toc193894391"/>
      <w:r>
        <w:t>Information</w:t>
      </w:r>
      <w:bookmarkEnd w:id="53"/>
      <w:bookmarkEnd w:id="54"/>
      <w:bookmarkEnd w:id="55"/>
      <w:bookmarkEnd w:id="56"/>
      <w:bookmarkEnd w:id="61"/>
      <w:bookmarkEnd w:id="65"/>
    </w:p>
    <w:p w14:paraId="529D4C9C" w14:textId="77777777" w:rsidR="007072B8" w:rsidRPr="00211A79" w:rsidRDefault="007072B8" w:rsidP="007072B8">
      <w:pPr>
        <w:pStyle w:val="BTCtextCTB"/>
        <w:rPr>
          <w:rFonts w:ascii="Georgia" w:eastAsia="Calibri" w:hAnsi="Georgia"/>
          <w:color w:val="585756"/>
          <w:sz w:val="21"/>
          <w:szCs w:val="22"/>
        </w:rPr>
      </w:pPr>
      <w:bookmarkStart w:id="66" w:name="_Toc260134199"/>
      <w:bookmarkStart w:id="67" w:name="_Toc364253077"/>
      <w:r w:rsidRPr="00211A79">
        <w:rPr>
          <w:rFonts w:ascii="Georgia" w:eastAsia="Calibri" w:hAnsi="Georgia"/>
          <w:color w:val="585756"/>
          <w:sz w:val="21"/>
          <w:szCs w:val="22"/>
        </w:rPr>
        <w:t xml:space="preserve">L’attribution de ce marché est coordonnée par </w:t>
      </w:r>
      <w:r>
        <w:rPr>
          <w:rFonts w:ascii="Georgia" w:eastAsia="Calibri" w:hAnsi="Georgia"/>
          <w:color w:val="585756"/>
          <w:sz w:val="21"/>
          <w:szCs w:val="22"/>
        </w:rPr>
        <w:t>la 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7790D9E1" w14:textId="0CCB6316" w:rsidR="007072B8" w:rsidRPr="0039537B" w:rsidRDefault="007072B8" w:rsidP="007072B8">
      <w:pPr>
        <w:pStyle w:val="BTCtextCTB"/>
        <w:rPr>
          <w:rFonts w:ascii="Georgia" w:eastAsia="Calibri" w:hAnsi="Georgia"/>
          <w:color w:val="585756"/>
          <w:sz w:val="21"/>
          <w:szCs w:val="21"/>
        </w:rPr>
      </w:pPr>
      <w:r w:rsidRPr="00211A79">
        <w:rPr>
          <w:rFonts w:ascii="Georgia" w:eastAsia="Calibri" w:hAnsi="Georgia"/>
          <w:color w:val="585756"/>
          <w:sz w:val="21"/>
          <w:szCs w:val="22"/>
        </w:rPr>
        <w:t>Jusqu’</w:t>
      </w:r>
      <w:r>
        <w:rPr>
          <w:rFonts w:ascii="Georgia" w:eastAsia="Calibri" w:hAnsi="Georgia"/>
          <w:color w:val="585756"/>
          <w:sz w:val="21"/>
          <w:szCs w:val="22"/>
        </w:rPr>
        <w:t>à 10 jours</w:t>
      </w:r>
      <w:r w:rsidRPr="00211A79">
        <w:rPr>
          <w:rFonts w:ascii="Georgia" w:eastAsia="Calibri" w:hAnsi="Georgia"/>
          <w:color w:val="585756"/>
          <w:sz w:val="21"/>
          <w:szCs w:val="22"/>
        </w:rPr>
        <w:t xml:space="preserve"> inclus</w:t>
      </w:r>
      <w:r>
        <w:rPr>
          <w:rFonts w:ascii="Georgia" w:eastAsia="Calibri" w:hAnsi="Georgia"/>
          <w:color w:val="585756"/>
          <w:sz w:val="21"/>
          <w:szCs w:val="22"/>
        </w:rPr>
        <w:t xml:space="preserve"> avant la date de réception des offres</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w:t>
      </w:r>
      <w:r>
        <w:rPr>
          <w:rFonts w:ascii="Georgia" w:eastAsia="Calibri" w:hAnsi="Georgia"/>
          <w:color w:val="585756"/>
          <w:sz w:val="21"/>
          <w:szCs w:val="22"/>
        </w:rPr>
        <w:t xml:space="preserve">à </w:t>
      </w:r>
      <w:r w:rsidRPr="0039537B">
        <w:rPr>
          <w:rFonts w:ascii="Georgia" w:eastAsia="Calibri" w:hAnsi="Georgia"/>
          <w:color w:val="585756"/>
          <w:sz w:val="21"/>
          <w:szCs w:val="21"/>
        </w:rPr>
        <w:t xml:space="preserve">l’adresse </w:t>
      </w:r>
      <w:hyperlink r:id="rId21" w:history="1">
        <w:r w:rsidRPr="0039537B">
          <w:rPr>
            <w:rStyle w:val="Lienhypertexte"/>
            <w:rFonts w:ascii="Georgia" w:eastAsia="Calibri" w:hAnsi="Georgia"/>
            <w:sz w:val="21"/>
            <w:szCs w:val="21"/>
          </w:rPr>
          <w:t>procurmement.cod@enabel.be</w:t>
        </w:r>
      </w:hyperlink>
      <w:r w:rsidRPr="0039537B">
        <w:rPr>
          <w:rFonts w:ascii="Georgia" w:eastAsia="Calibri" w:hAnsi="Georgia"/>
          <w:color w:val="585756"/>
          <w:sz w:val="21"/>
          <w:szCs w:val="21"/>
        </w:rPr>
        <w:t>) et il y sera</w:t>
      </w:r>
      <w:r w:rsidRPr="00211A79">
        <w:rPr>
          <w:rFonts w:ascii="Georgia" w:eastAsia="Calibri" w:hAnsi="Georgia"/>
          <w:color w:val="585756"/>
          <w:sz w:val="21"/>
          <w:szCs w:val="22"/>
        </w:rPr>
        <w:t xml:space="preserve"> répondu au fur et à mesure de </w:t>
      </w:r>
      <w:r w:rsidRPr="0039537B">
        <w:rPr>
          <w:rFonts w:ascii="Georgia" w:eastAsia="Calibri" w:hAnsi="Georgia"/>
          <w:color w:val="585756"/>
          <w:sz w:val="21"/>
          <w:szCs w:val="21"/>
        </w:rPr>
        <w:t xml:space="preserve">leur réception. L’aperçu complet des questions posées sera disponible </w:t>
      </w:r>
      <w:r w:rsidR="007D52CC">
        <w:rPr>
          <w:rFonts w:ascii="Georgia" w:eastAsia="Calibri" w:hAnsi="Georgia"/>
          <w:color w:val="585756"/>
          <w:sz w:val="21"/>
          <w:szCs w:val="21"/>
        </w:rPr>
        <w:t>8</w:t>
      </w:r>
      <w:r w:rsidRPr="0039537B">
        <w:rPr>
          <w:rFonts w:ascii="Georgia" w:eastAsia="Calibri" w:hAnsi="Georgia"/>
          <w:color w:val="585756"/>
          <w:sz w:val="21"/>
          <w:szCs w:val="21"/>
        </w:rPr>
        <w:t xml:space="preserve"> jours avant la réception des offres sur le site </w:t>
      </w:r>
      <w:proofErr w:type="spellStart"/>
      <w:r w:rsidRPr="0039537B">
        <w:rPr>
          <w:rFonts w:ascii="Georgia" w:eastAsia="Calibri" w:hAnsi="Georgia"/>
          <w:color w:val="585756"/>
          <w:sz w:val="21"/>
          <w:szCs w:val="21"/>
        </w:rPr>
        <w:t>enabel</w:t>
      </w:r>
      <w:proofErr w:type="spellEnd"/>
      <w:r w:rsidRPr="0039537B">
        <w:rPr>
          <w:rFonts w:ascii="Georgia" w:eastAsia="Calibri" w:hAnsi="Georgia"/>
          <w:color w:val="585756"/>
          <w:sz w:val="21"/>
          <w:szCs w:val="21"/>
        </w:rPr>
        <w:t>.</w:t>
      </w:r>
    </w:p>
    <w:p w14:paraId="0B038B72" w14:textId="3986A607" w:rsidR="007072B8" w:rsidRPr="002E3B63" w:rsidRDefault="007072B8" w:rsidP="007072B8">
      <w:pPr>
        <w:pStyle w:val="BTCtextCTB"/>
        <w:rPr>
          <w:rFonts w:ascii="Georgia" w:eastAsia="Calibri" w:hAnsi="Georgia"/>
          <w:color w:val="585756"/>
          <w:sz w:val="21"/>
          <w:szCs w:val="21"/>
          <w:highlight w:val="yellow"/>
        </w:rPr>
      </w:pPr>
      <w:r w:rsidRPr="002E3B63">
        <w:rPr>
          <w:rFonts w:ascii="Georgia" w:eastAsia="Calibri" w:hAnsi="Georgia"/>
          <w:color w:val="585756"/>
          <w:sz w:val="21"/>
          <w:szCs w:val="21"/>
          <w:highlight w:val="yellow"/>
        </w:rPr>
        <w:t xml:space="preserve">Une réunion d’information se tiendra le </w:t>
      </w:r>
      <w:r w:rsidR="00070709" w:rsidRPr="00C47CF7">
        <w:rPr>
          <w:rFonts w:ascii="Georgia" w:eastAsia="Calibri" w:hAnsi="Georgia"/>
          <w:b/>
          <w:bCs/>
          <w:color w:val="585756"/>
          <w:sz w:val="21"/>
          <w:szCs w:val="21"/>
          <w:highlight w:val="yellow"/>
        </w:rPr>
        <w:t>vendredi 04/04/2025</w:t>
      </w:r>
      <w:r w:rsidR="00070709" w:rsidRPr="002E3B63">
        <w:rPr>
          <w:rFonts w:ascii="Georgia" w:eastAsia="Calibri" w:hAnsi="Georgia"/>
          <w:color w:val="585756"/>
          <w:sz w:val="21"/>
          <w:szCs w:val="21"/>
          <w:highlight w:val="yellow"/>
        </w:rPr>
        <w:t xml:space="preserve"> à</w:t>
      </w:r>
      <w:r w:rsidR="003F00A1" w:rsidRPr="002E3B63">
        <w:rPr>
          <w:rFonts w:ascii="Georgia" w:eastAsia="Calibri" w:hAnsi="Georgia"/>
          <w:color w:val="585756"/>
          <w:sz w:val="21"/>
          <w:szCs w:val="21"/>
          <w:highlight w:val="yellow"/>
        </w:rPr>
        <w:t xml:space="preserve"> 10h30 (GMT+1 heure de Kinshasa)</w:t>
      </w:r>
      <w:r w:rsidRPr="002E3B63">
        <w:rPr>
          <w:rFonts w:ascii="Georgia" w:eastAsia="Calibri" w:hAnsi="Georgia"/>
          <w:color w:val="585756"/>
          <w:sz w:val="21"/>
          <w:szCs w:val="21"/>
          <w:highlight w:val="yellow"/>
        </w:rPr>
        <w:t xml:space="preserve"> via teams</w:t>
      </w:r>
      <w:r w:rsidR="003F00A1" w:rsidRPr="002E3B63">
        <w:rPr>
          <w:rFonts w:ascii="Georgia" w:eastAsia="Calibri" w:hAnsi="Georgia"/>
          <w:color w:val="585756"/>
          <w:sz w:val="21"/>
          <w:szCs w:val="21"/>
          <w:highlight w:val="yellow"/>
        </w:rPr>
        <w:t>, voici le lien de l’invitation :</w:t>
      </w:r>
      <w:r w:rsidR="00BD02EA" w:rsidRPr="002E3B63">
        <w:rPr>
          <w:rFonts w:ascii="Georgia" w:eastAsia="Calibri" w:hAnsi="Georgia"/>
          <w:color w:val="585756"/>
          <w:sz w:val="21"/>
          <w:szCs w:val="21"/>
          <w:highlight w:val="yellow"/>
        </w:rPr>
        <w:t xml:space="preserve"> (</w:t>
      </w:r>
      <w:hyperlink r:id="rId22" w:tgtFrame="_blank" w:tooltip="Meeting join link" w:history="1">
        <w:r w:rsidR="00BD02EA" w:rsidRPr="002E3B63">
          <w:rPr>
            <w:color w:val="0070C0"/>
            <w:highlight w:val="yellow"/>
            <w:u w:val="single"/>
          </w:rPr>
          <w:t>Rejoignez la réunion maintenant</w:t>
        </w:r>
      </w:hyperlink>
      <w:r w:rsidR="00BD02EA" w:rsidRPr="002E3B63">
        <w:rPr>
          <w:rFonts w:ascii="Georgia" w:eastAsia="Calibri" w:hAnsi="Georgia"/>
          <w:color w:val="0070C0"/>
          <w:sz w:val="21"/>
          <w:szCs w:val="21"/>
          <w:highlight w:val="yellow"/>
          <w:u w:val="single"/>
        </w:rPr>
        <w:t>)</w:t>
      </w:r>
      <w:r w:rsidRPr="002E3B63">
        <w:rPr>
          <w:rFonts w:ascii="Georgia" w:eastAsia="Calibri" w:hAnsi="Georgia"/>
          <w:color w:val="0070C0"/>
          <w:sz w:val="21"/>
          <w:szCs w:val="21"/>
          <w:highlight w:val="yellow"/>
          <w:u w:val="single"/>
        </w:rPr>
        <w:t xml:space="preserve">. </w:t>
      </w:r>
      <w:r w:rsidRPr="002E3B63">
        <w:rPr>
          <w:rFonts w:ascii="Georgia" w:eastAsia="Calibri" w:hAnsi="Georgia"/>
          <w:color w:val="585756"/>
          <w:sz w:val="21"/>
          <w:szCs w:val="21"/>
          <w:highlight w:val="yellow"/>
        </w:rPr>
        <w:t xml:space="preserve">Les soumissionnaires intéressés sont invités à contacter </w:t>
      </w:r>
      <w:hyperlink r:id="rId23" w:history="1">
        <w:r w:rsidRPr="002E3B63">
          <w:rPr>
            <w:rStyle w:val="Lienhypertexte"/>
            <w:rFonts w:ascii="Georgia" w:eastAsia="Calibri" w:hAnsi="Georgia"/>
            <w:sz w:val="21"/>
            <w:szCs w:val="21"/>
            <w:highlight w:val="yellow"/>
          </w:rPr>
          <w:t>procurement.cod@enabel.be</w:t>
        </w:r>
      </w:hyperlink>
      <w:r w:rsidRPr="002E3B63">
        <w:rPr>
          <w:rFonts w:ascii="Georgia" w:eastAsia="Calibri" w:hAnsi="Georgia"/>
          <w:color w:val="585756"/>
          <w:sz w:val="21"/>
          <w:szCs w:val="21"/>
          <w:highlight w:val="yellow"/>
        </w:rPr>
        <w:t xml:space="preserve"> pour s’inscrire. Ils recevront alors le lien </w:t>
      </w:r>
      <w:proofErr w:type="gramStart"/>
      <w:r w:rsidRPr="002E3B63">
        <w:rPr>
          <w:rFonts w:ascii="Georgia" w:eastAsia="Calibri" w:hAnsi="Georgia"/>
          <w:color w:val="585756"/>
          <w:sz w:val="21"/>
          <w:szCs w:val="21"/>
          <w:highlight w:val="yellow"/>
        </w:rPr>
        <w:t>teams</w:t>
      </w:r>
      <w:proofErr w:type="gramEnd"/>
      <w:r w:rsidRPr="002E3B63">
        <w:rPr>
          <w:rFonts w:ascii="Georgia" w:eastAsia="Calibri" w:hAnsi="Georgia"/>
          <w:color w:val="585756"/>
          <w:sz w:val="21"/>
          <w:szCs w:val="21"/>
          <w:highlight w:val="yellow"/>
        </w:rPr>
        <w:t xml:space="preserve"> avec l’heure précise de la réunion.</w:t>
      </w:r>
    </w:p>
    <w:p w14:paraId="22094DE3" w14:textId="77777777" w:rsidR="007072B8" w:rsidRPr="0039537B" w:rsidRDefault="007072B8" w:rsidP="007072B8">
      <w:pPr>
        <w:pStyle w:val="BTCtextCTB"/>
        <w:rPr>
          <w:rFonts w:ascii="Georgia" w:eastAsia="Calibri" w:hAnsi="Georgia"/>
          <w:color w:val="585756"/>
          <w:sz w:val="21"/>
          <w:szCs w:val="21"/>
        </w:rPr>
      </w:pPr>
      <w:r w:rsidRPr="002E3B63">
        <w:rPr>
          <w:rFonts w:ascii="Georgia" w:eastAsia="Calibri" w:hAnsi="Georgia"/>
          <w:color w:val="585756"/>
          <w:sz w:val="21"/>
          <w:szCs w:val="21"/>
          <w:highlight w:val="yellow"/>
        </w:rPr>
        <w:t>Jusqu’à la notification de la décision d’attribution, il ne sera donné aucune information sur l’évolution de la procédure.</w:t>
      </w:r>
    </w:p>
    <w:p w14:paraId="59FDBD27" w14:textId="77777777" w:rsidR="007072B8" w:rsidRPr="00211A79" w:rsidRDefault="007072B8" w:rsidP="007072B8">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Pr="00C91137">
        <w:rPr>
          <w:rFonts w:ascii="Georgia" w:eastAsia="Calibri" w:hAnsi="Georgia"/>
          <w:color w:val="585756"/>
          <w:sz w:val="21"/>
          <w:szCs w:val="22"/>
        </w:rPr>
        <w:t>d</w:t>
      </w:r>
      <w:r>
        <w:rPr>
          <w:rFonts w:ascii="Georgia" w:eastAsia="Calibri" w:hAnsi="Georgia"/>
          <w:color w:val="585756"/>
          <w:sz w:val="21"/>
          <w:szCs w:val="22"/>
        </w:rPr>
        <w:t>’Enabel</w:t>
      </w:r>
      <w:r w:rsidRPr="00211A79">
        <w:rPr>
          <w:rFonts w:ascii="Georgia" w:eastAsia="Calibri" w:hAnsi="Georgia"/>
          <w:color w:val="585756"/>
          <w:sz w:val="21"/>
          <w:szCs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5D4CD733" w14:textId="77777777" w:rsidR="005D6C0E" w:rsidRPr="005D6C0E" w:rsidRDefault="005D6C0E" w:rsidP="006828E1">
      <w:pPr>
        <w:pStyle w:val="BTCtextCTB"/>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8" w:name="_Toc193894392"/>
      <w:r>
        <w:t>Offre</w:t>
      </w:r>
      <w:bookmarkEnd w:id="66"/>
      <w:bookmarkEnd w:id="67"/>
      <w:bookmarkEnd w:id="68"/>
    </w:p>
    <w:p w14:paraId="0A22DEA1" w14:textId="77777777" w:rsidR="009804F1"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69" w:name="_Toc193894393"/>
      <w:bookmarkStart w:id="70" w:name="_Toc257380483"/>
      <w:bookmarkStart w:id="71" w:name="_Toc260134200"/>
      <w:r>
        <w:t xml:space="preserve">Données à </w:t>
      </w:r>
      <w:proofErr w:type="spellStart"/>
      <w:r>
        <w:t>mentionner</w:t>
      </w:r>
      <w:proofErr w:type="spellEnd"/>
      <w:r>
        <w:t xml:space="preserve"> dans </w:t>
      </w:r>
      <w:proofErr w:type="spellStart"/>
      <w:r>
        <w:t>l’offre</w:t>
      </w:r>
      <w:bookmarkEnd w:id="69"/>
      <w:proofErr w:type="spellEnd"/>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7F4F907F"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p>
    <w:p w14:paraId="3FD1EEF0" w14:textId="13F1C52E" w:rsidR="009804F1" w:rsidRPr="007D52CC"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Default="004F6CD3" w:rsidP="5BC882AD">
      <w:pPr>
        <w:pStyle w:val="Titre3"/>
        <w:keepNext/>
        <w:widowControl w:val="0"/>
        <w:numPr>
          <w:ilvl w:val="2"/>
          <w:numId w:val="5"/>
        </w:numPr>
        <w:tabs>
          <w:tab w:val="num" w:pos="720"/>
        </w:tabs>
        <w:suppressAutoHyphens/>
        <w:autoSpaceDE/>
        <w:autoSpaceDN/>
        <w:adjustRightInd/>
        <w:spacing w:before="180" w:after="180"/>
      </w:pPr>
      <w:bookmarkStart w:id="72" w:name="_Toc193894394"/>
      <w:proofErr w:type="spellStart"/>
      <w:r>
        <w:t>Délai</w:t>
      </w:r>
      <w:proofErr w:type="spellEnd"/>
      <w:r>
        <w:t xml:space="preserve"> </w:t>
      </w:r>
      <w:proofErr w:type="spellStart"/>
      <w:r>
        <w:t>d’engagement</w:t>
      </w:r>
      <w:bookmarkEnd w:id="72"/>
      <w:proofErr w:type="spellEnd"/>
      <w:r>
        <w:t xml:space="preserve"> </w:t>
      </w:r>
    </w:p>
    <w:p w14:paraId="64C42FF0" w14:textId="24891E41"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636E7DD1" w:rsidR="009804F1" w:rsidRPr="007072B8"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3" w:name="_Toc257380485"/>
      <w:bookmarkStart w:id="74" w:name="_Toc260134204"/>
      <w:bookmarkStart w:id="75" w:name="_Toc193894395"/>
      <w:bookmarkEnd w:id="70"/>
      <w:bookmarkEnd w:id="71"/>
      <w:proofErr w:type="spellStart"/>
      <w:r>
        <w:t>Détermination</w:t>
      </w:r>
      <w:proofErr w:type="spellEnd"/>
      <w:r>
        <w:t xml:space="preserve"> des prix</w:t>
      </w:r>
      <w:bookmarkEnd w:id="73"/>
      <w:bookmarkEnd w:id="74"/>
      <w:bookmarkEnd w:id="75"/>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B35DB8">
        <w:rPr>
          <w:rFonts w:ascii="Georgia" w:eastAsia="Calibri" w:hAnsi="Georgia" w:cs="Times New Roman"/>
          <w:b/>
          <w:bCs/>
          <w:color w:val="585756"/>
          <w:kern w:val="0"/>
          <w:sz w:val="21"/>
          <w:szCs w:val="22"/>
          <w:lang w:val="fr-BE"/>
        </w:rPr>
        <w:t>EURO</w:t>
      </w:r>
      <w:r w:rsidRPr="00211A79">
        <w:rPr>
          <w:rFonts w:ascii="Georgia" w:eastAsia="Calibri" w:hAnsi="Georgia" w:cs="Times New Roman"/>
          <w:color w:val="585756"/>
          <w:kern w:val="0"/>
          <w:sz w:val="21"/>
          <w:szCs w:val="22"/>
          <w:lang w:val="fr-BE"/>
        </w:rPr>
        <w:t>.</w:t>
      </w:r>
    </w:p>
    <w:p w14:paraId="39FA6111" w14:textId="77777777" w:rsidR="003D1F79" w:rsidRPr="003D1F79" w:rsidRDefault="003D1F79" w:rsidP="00B35DB8">
      <w:pPr>
        <w:pStyle w:val="Corpsdetexte"/>
        <w:spacing w:line="276" w:lineRule="auto"/>
        <w:rPr>
          <w:rFonts w:ascii="Georgia" w:eastAsia="Calibri" w:hAnsi="Georgia" w:cs="Times New Roman"/>
          <w:color w:val="585756"/>
          <w:kern w:val="0"/>
          <w:sz w:val="21"/>
          <w:szCs w:val="22"/>
          <w:lang w:val="fr-BE"/>
        </w:rPr>
      </w:pPr>
      <w:r w:rsidRPr="003D1F79">
        <w:rPr>
          <w:rFonts w:ascii="Georgia" w:eastAsia="Calibri" w:hAnsi="Georgia" w:cs="Times New Roman"/>
          <w:color w:val="585756"/>
          <w:kern w:val="0"/>
          <w:sz w:val="21"/>
          <w:szCs w:val="22"/>
          <w:lang w:val="fr-BE"/>
        </w:rPr>
        <w:t xml:space="preserve">Le présent marché est un marché à bordereau de prix, ce qui signifie que seul le prix unitaire est forfaitaire. Le prix à payer sera obtenu en appliquant les prix unitaires mentionné dans l’inventaire aux quantités réellement exécutées. </w:t>
      </w:r>
    </w:p>
    <w:p w14:paraId="4BA217FB" w14:textId="556A90E2" w:rsidR="009804F1" w:rsidRPr="00211A79" w:rsidRDefault="003D1F79" w:rsidP="003D1F79">
      <w:pPr>
        <w:pStyle w:val="Corpsdetexte"/>
        <w:rPr>
          <w:rFonts w:ascii="Georgia" w:eastAsia="Calibri" w:hAnsi="Georgia" w:cs="Times New Roman"/>
          <w:color w:val="585756"/>
          <w:kern w:val="0"/>
          <w:sz w:val="21"/>
          <w:szCs w:val="22"/>
          <w:lang w:val="fr-BE"/>
        </w:rPr>
      </w:pPr>
      <w:r w:rsidRPr="003D1F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A3586">
      <w:pPr>
        <w:pStyle w:val="Titre3"/>
      </w:pPr>
      <w:bookmarkStart w:id="76" w:name="_Toc193894396"/>
      <w:proofErr w:type="spellStart"/>
      <w:r>
        <w:t>Eléments</w:t>
      </w:r>
      <w:proofErr w:type="spellEnd"/>
      <w:r>
        <w:t xml:space="preserve"> </w:t>
      </w:r>
      <w:proofErr w:type="spellStart"/>
      <w:r>
        <w:t>inclus</w:t>
      </w:r>
      <w:proofErr w:type="spellEnd"/>
      <w:r>
        <w:t xml:space="preserve"> dans le prix</w:t>
      </w:r>
      <w:bookmarkEnd w:id="76"/>
    </w:p>
    <w:p w14:paraId="254D3B87" w14:textId="77777777" w:rsidR="000B2A75" w:rsidRDefault="000B2A75" w:rsidP="00F27842">
      <w:pPr>
        <w:pStyle w:val="Corpsdetexte"/>
        <w:rPr>
          <w:rFonts w:ascii="Georgia" w:eastAsia="Calibri" w:hAnsi="Georgia" w:cs="Times New Roman"/>
          <w:color w:val="585756"/>
          <w:kern w:val="0"/>
          <w:sz w:val="21"/>
          <w:szCs w:val="22"/>
          <w:lang w:val="fr-BE"/>
        </w:rPr>
      </w:pPr>
    </w:p>
    <w:p w14:paraId="403781A5" w14:textId="77777777" w:rsidR="00D82808" w:rsidRPr="00211A79" w:rsidRDefault="00D82808" w:rsidP="00D8280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2C7563BF" w14:textId="77777777" w:rsidR="00D82808" w:rsidRPr="00211A79" w:rsidRDefault="00D82808" w:rsidP="00D8280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2E8050D5"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a gestion administrative et le secrétariat ;</w:t>
      </w:r>
    </w:p>
    <w:p w14:paraId="0BA9C8EF"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e déplacement, le transport et l’assurance ;</w:t>
      </w:r>
    </w:p>
    <w:p w14:paraId="0B8E2C3B"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a documentation relative aux services ;</w:t>
      </w:r>
    </w:p>
    <w:p w14:paraId="684377C6" w14:textId="77777777" w:rsidR="00D82808" w:rsidRPr="00F64245" w:rsidRDefault="00D82808" w:rsidP="00D82808">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a livraison de documents ou de pièces liés à l’exécution ;</w:t>
      </w:r>
    </w:p>
    <w:p w14:paraId="7F56C470" w14:textId="77777777" w:rsidR="00D82808" w:rsidRPr="00211A79" w:rsidRDefault="00D82808" w:rsidP="00D82808">
      <w:pPr>
        <w:pStyle w:val="Corpsdetexte"/>
        <w:numPr>
          <w:ilvl w:val="0"/>
          <w:numId w:val="5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 ;</w:t>
      </w:r>
    </w:p>
    <w:p w14:paraId="6890FC1C" w14:textId="49DC1F59" w:rsidR="009804F1" w:rsidRPr="00D82808" w:rsidRDefault="00D82808" w:rsidP="009804F1">
      <w:pPr>
        <w:pStyle w:val="Corpsdetexte"/>
        <w:numPr>
          <w:ilvl w:val="0"/>
          <w:numId w:val="5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r>
        <w:rPr>
          <w:rFonts w:ascii="Georgia" w:eastAsia="Calibri" w:hAnsi="Georgia" w:cs="Times New Roman"/>
          <w:color w:val="585756"/>
          <w:kern w:val="0"/>
          <w:sz w:val="21"/>
          <w:szCs w:val="22"/>
          <w:lang w:val="fr-BE"/>
        </w:rPr>
        <w:t> ;</w:t>
      </w:r>
    </w:p>
    <w:p w14:paraId="1D249C95" w14:textId="77777777" w:rsidR="009804F1" w:rsidRPr="00AA6400"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7" w:name="_Toc257380488"/>
      <w:bookmarkStart w:id="78" w:name="_Toc260134207"/>
      <w:bookmarkStart w:id="79" w:name="_Toc193894397"/>
      <w:r>
        <w:t>Introduction des offres</w:t>
      </w:r>
      <w:bookmarkEnd w:id="77"/>
      <w:bookmarkEnd w:id="78"/>
      <w:bookmarkEnd w:id="79"/>
    </w:p>
    <w:p w14:paraId="53E49CBA" w14:textId="77777777" w:rsidR="00C72AF8" w:rsidRPr="00211A79" w:rsidRDefault="00C72AF8" w:rsidP="00C72AF8">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marché. </w:t>
      </w:r>
    </w:p>
    <w:p w14:paraId="045D64F7" w14:textId="77777777" w:rsidR="00C72AF8" w:rsidRDefault="00C72AF8" w:rsidP="00C72AF8">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0DF6FF99" w14:textId="77777777" w:rsidR="00C72AF8" w:rsidRPr="00463565" w:rsidRDefault="00C72AF8" w:rsidP="00C72AF8">
      <w:pPr>
        <w:pStyle w:val="BTCtextCTB"/>
        <w:numPr>
          <w:ilvl w:val="0"/>
          <w:numId w:val="59"/>
        </w:numPr>
        <w:rPr>
          <w:rFonts w:ascii="Georgia" w:eastAsia="Calibri" w:hAnsi="Georgia"/>
          <w:color w:val="585756"/>
          <w:sz w:val="21"/>
          <w:szCs w:val="22"/>
          <w:highlight w:val="yellow"/>
        </w:rPr>
      </w:pPr>
      <w:r w:rsidRPr="00463565">
        <w:rPr>
          <w:rFonts w:ascii="Georgia" w:eastAsia="Calibri" w:hAnsi="Georgia"/>
          <w:color w:val="585756"/>
          <w:sz w:val="21"/>
          <w:szCs w:val="22"/>
          <w:highlight w:val="yellow"/>
        </w:rPr>
        <w:t xml:space="preserve">Par mail à l’adresse suivante </w:t>
      </w:r>
      <w:r w:rsidRPr="00C72AF8">
        <w:rPr>
          <w:rFonts w:ascii="Georgia" w:eastAsia="Calibri" w:hAnsi="Georgia"/>
          <w:color w:val="585756"/>
          <w:sz w:val="21"/>
          <w:szCs w:val="21"/>
          <w:highlight w:val="yellow"/>
        </w:rPr>
        <w:t xml:space="preserve">: </w:t>
      </w:r>
      <w:hyperlink r:id="rId24" w:history="1">
        <w:r w:rsidRPr="00C72AF8">
          <w:rPr>
            <w:rStyle w:val="Lienhypertexte"/>
            <w:rFonts w:ascii="Georgia" w:eastAsia="Calibri" w:hAnsi="Georgia"/>
            <w:sz w:val="21"/>
            <w:szCs w:val="21"/>
            <w:highlight w:val="yellow"/>
          </w:rPr>
          <w:t>procurement.cod@enabel.be</w:t>
        </w:r>
      </w:hyperlink>
      <w:r w:rsidRPr="00463565">
        <w:rPr>
          <w:rFonts w:ascii="Georgia" w:eastAsia="Calibri" w:hAnsi="Georgia"/>
          <w:color w:val="585756"/>
          <w:sz w:val="21"/>
          <w:szCs w:val="22"/>
          <w:highlight w:val="yellow"/>
        </w:rPr>
        <w:t> </w:t>
      </w:r>
    </w:p>
    <w:p w14:paraId="57B835F8" w14:textId="77777777" w:rsidR="00C72AF8" w:rsidRPr="00463565" w:rsidRDefault="00C72AF8" w:rsidP="00C72AF8">
      <w:pPr>
        <w:pStyle w:val="BTCtextCTB"/>
        <w:numPr>
          <w:ilvl w:val="0"/>
          <w:numId w:val="59"/>
        </w:numPr>
        <w:rPr>
          <w:rFonts w:ascii="Georgia" w:eastAsia="Calibri" w:hAnsi="Georgia"/>
          <w:color w:val="585756"/>
          <w:sz w:val="21"/>
          <w:szCs w:val="22"/>
          <w:highlight w:val="yellow"/>
        </w:rPr>
      </w:pPr>
      <w:r w:rsidRPr="00463565">
        <w:rPr>
          <w:rFonts w:ascii="Georgia" w:eastAsia="Calibri" w:hAnsi="Georgia"/>
          <w:color w:val="585756"/>
          <w:sz w:val="21"/>
          <w:szCs w:val="22"/>
          <w:highlight w:val="yellow"/>
        </w:rPr>
        <w:t>En un seul document PDF annexé au mail</w:t>
      </w:r>
    </w:p>
    <w:p w14:paraId="50FB5D6F" w14:textId="77777777" w:rsidR="00C72AF8" w:rsidRPr="001265D1" w:rsidRDefault="00C72AF8" w:rsidP="00C72AF8">
      <w:pPr>
        <w:pStyle w:val="BTCtextCTB"/>
        <w:numPr>
          <w:ilvl w:val="0"/>
          <w:numId w:val="59"/>
        </w:numPr>
        <w:rPr>
          <w:rFonts w:ascii="Georgia" w:eastAsia="Calibri" w:hAnsi="Georgia"/>
          <w:color w:val="585756"/>
          <w:sz w:val="21"/>
          <w:szCs w:val="22"/>
        </w:rPr>
      </w:pPr>
      <w:r w:rsidRPr="00463565">
        <w:rPr>
          <w:rFonts w:ascii="Georgia" w:eastAsia="Calibri" w:hAnsi="Georgia"/>
          <w:color w:val="585756"/>
          <w:sz w:val="21"/>
          <w:szCs w:val="22"/>
          <w:highlight w:val="yellow"/>
        </w:rPr>
        <w:t>Pas de recours à des plateformes externes de téléchargement tels que WeTransfer</w:t>
      </w:r>
    </w:p>
    <w:p w14:paraId="3B5E3932" w14:textId="71BC78B2" w:rsidR="00FD0EDC" w:rsidRPr="008C4A21" w:rsidRDefault="00C72AF8"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lastRenderedPageBreak/>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Pr>
          <w:rStyle w:val="Appelnotedebasdep"/>
          <w:rFonts w:ascii="Georgia" w:eastAsia="Calibri" w:hAnsi="Georgia"/>
          <w:color w:val="585756"/>
          <w:sz w:val="21"/>
          <w:szCs w:val="22"/>
        </w:rPr>
        <w:footnoteReference w:id="10"/>
      </w:r>
      <w:r w:rsidRPr="008C4A21">
        <w:rPr>
          <w:rFonts w:ascii="Georgia" w:eastAsia="Calibri" w:hAnsi="Georgia"/>
          <w:color w:val="585756"/>
          <w:sz w:val="21"/>
          <w:szCs w:val="22"/>
        </w:rPr>
        <w:t xml:space="preserve">. </w:t>
      </w:r>
    </w:p>
    <w:p w14:paraId="731CE9E5" w14:textId="77777777" w:rsidR="009804F1" w:rsidRPr="006A46F9" w:rsidRDefault="009804F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93894398"/>
      <w:r w:rsidRPr="5BC882AD">
        <w:rPr>
          <w:lang w:val="fr-BE"/>
        </w:rPr>
        <w:t>Modification ou retrait d’une offre déjà introduite</w:t>
      </w:r>
      <w:bookmarkEnd w:id="80"/>
    </w:p>
    <w:p w14:paraId="42B32C09"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6EAD3B65"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6CC81A3"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E960C13"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D5A2825"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56C2D501" w14:textId="77777777" w:rsidR="00461465" w:rsidRPr="008C4A21"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46709B76" w:rsidR="009804F1" w:rsidRPr="00461465" w:rsidRDefault="00461465" w:rsidP="00461465">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54ECEC48" w14:textId="3971CEDB" w:rsidR="00FD5ECC" w:rsidRPr="00FD5ECC" w:rsidRDefault="00232AA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1" w:name="_Toc193894399"/>
      <w:r w:rsidRPr="5BC882AD">
        <w:rPr>
          <w:lang w:val="fr-BE"/>
        </w:rPr>
        <w:t>Dépôt</w:t>
      </w:r>
      <w:r w:rsidR="00FD5ECC" w:rsidRPr="5BC882AD">
        <w:rPr>
          <w:lang w:val="fr-BE"/>
        </w:rPr>
        <w:t xml:space="preserve"> des offres</w:t>
      </w:r>
      <w:bookmarkEnd w:id="81"/>
    </w:p>
    <w:p w14:paraId="20315EA6" w14:textId="0F5D0C8E"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 xml:space="preserve">Les offres doivent être en possession du pouvoir adjudicateur </w:t>
      </w:r>
      <w:r w:rsidR="00C65514" w:rsidRPr="00095B06">
        <w:rPr>
          <w:rFonts w:ascii="Georgia" w:eastAsia="Calibri" w:hAnsi="Georgia" w:cs="Times New Roman"/>
          <w:b/>
          <w:color w:val="585756"/>
          <w:kern w:val="0"/>
          <w:sz w:val="21"/>
          <w:szCs w:val="22"/>
          <w:highlight w:val="yellow"/>
          <w:lang w:val="fr-BE"/>
        </w:rPr>
        <w:t>au plus tard</w:t>
      </w:r>
      <w:r w:rsidRPr="00095B06">
        <w:rPr>
          <w:rFonts w:ascii="Georgia" w:eastAsia="Calibri" w:hAnsi="Georgia" w:cs="Times New Roman"/>
          <w:color w:val="585756"/>
          <w:kern w:val="0"/>
          <w:sz w:val="21"/>
          <w:szCs w:val="22"/>
          <w:highlight w:val="yellow"/>
          <w:lang w:val="fr-BE"/>
        </w:rPr>
        <w:t xml:space="preserve"> </w:t>
      </w:r>
      <w:r w:rsidRPr="00095B06">
        <w:rPr>
          <w:rFonts w:ascii="Georgia" w:eastAsia="Calibri" w:hAnsi="Georgia" w:cs="Times New Roman"/>
          <w:b/>
          <w:bCs/>
          <w:color w:val="585756"/>
          <w:kern w:val="0"/>
          <w:sz w:val="21"/>
          <w:szCs w:val="22"/>
          <w:highlight w:val="yellow"/>
          <w:lang w:val="fr-BE"/>
        </w:rPr>
        <w:t xml:space="preserve">le </w:t>
      </w:r>
      <w:r w:rsidR="00C65B89">
        <w:rPr>
          <w:rFonts w:ascii="Georgia" w:eastAsia="Calibri" w:hAnsi="Georgia" w:cs="Times New Roman"/>
          <w:b/>
          <w:bCs/>
          <w:color w:val="585756"/>
          <w:kern w:val="0"/>
          <w:sz w:val="21"/>
          <w:szCs w:val="22"/>
          <w:highlight w:val="yellow"/>
          <w:lang w:val="fr-BE"/>
        </w:rPr>
        <w:t>2</w:t>
      </w:r>
      <w:r w:rsidR="002567C8">
        <w:rPr>
          <w:rFonts w:ascii="Georgia" w:eastAsia="Calibri" w:hAnsi="Georgia" w:cs="Times New Roman"/>
          <w:b/>
          <w:bCs/>
          <w:color w:val="585756"/>
          <w:kern w:val="0"/>
          <w:sz w:val="21"/>
          <w:szCs w:val="22"/>
          <w:highlight w:val="yellow"/>
          <w:lang w:val="fr-BE"/>
        </w:rPr>
        <w:t>2</w:t>
      </w:r>
      <w:r w:rsidR="00095B06" w:rsidRPr="00095B06">
        <w:rPr>
          <w:rFonts w:ascii="Georgia" w:eastAsia="Calibri" w:hAnsi="Georgia" w:cs="Times New Roman"/>
          <w:b/>
          <w:bCs/>
          <w:color w:val="585756"/>
          <w:kern w:val="0"/>
          <w:sz w:val="21"/>
          <w:szCs w:val="22"/>
          <w:highlight w:val="yellow"/>
          <w:lang w:val="fr-BE"/>
        </w:rPr>
        <w:t xml:space="preserve"> avril 2025</w:t>
      </w:r>
      <w:r w:rsidRPr="00095B06">
        <w:rPr>
          <w:rFonts w:ascii="Georgia" w:eastAsia="Calibri" w:hAnsi="Georgia" w:cs="Times New Roman"/>
          <w:color w:val="585756"/>
          <w:kern w:val="0"/>
          <w:sz w:val="21"/>
          <w:szCs w:val="22"/>
          <w:highlight w:val="yellow"/>
          <w:lang w:val="fr-BE"/>
        </w:rPr>
        <w:t xml:space="preserve"> à </w:t>
      </w:r>
      <w:r w:rsidR="00095B06" w:rsidRPr="00095B06">
        <w:rPr>
          <w:rFonts w:ascii="Georgia" w:eastAsia="Calibri" w:hAnsi="Georgia" w:cs="Times New Roman"/>
          <w:color w:val="585756"/>
          <w:kern w:val="0"/>
          <w:sz w:val="21"/>
          <w:szCs w:val="22"/>
          <w:highlight w:val="yellow"/>
          <w:lang w:val="fr-BE"/>
        </w:rPr>
        <w:t>15h00 (GMT+1 heure de Kinshasa)</w:t>
      </w:r>
      <w:r w:rsidRPr="00095B06">
        <w:rPr>
          <w:rFonts w:ascii="Georgia" w:eastAsia="Calibri" w:hAnsi="Georgia" w:cs="Times New Roman"/>
          <w:color w:val="585756"/>
          <w:kern w:val="0"/>
          <w:sz w:val="21"/>
          <w:szCs w:val="22"/>
          <w:highlight w:val="yellow"/>
          <w:lang w:val="fr-BE"/>
        </w:rPr>
        <w:t>.</w:t>
      </w:r>
      <w:r w:rsidRPr="00FD5ECC">
        <w:rPr>
          <w:rFonts w:ascii="Georgia" w:eastAsia="Calibri" w:hAnsi="Georgia" w:cs="Times New Roman"/>
          <w:color w:val="585756"/>
          <w:kern w:val="0"/>
          <w:sz w:val="21"/>
          <w:szCs w:val="22"/>
          <w:lang w:val="fr-BE"/>
        </w:rPr>
        <w:t xml:space="preserve"> L’ouverture des offres se fera à huis-clos.</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1"/>
      </w:r>
      <w:r w:rsidRPr="008C4A21">
        <w:rPr>
          <w:rFonts w:ascii="Georgia" w:eastAsia="Calibri" w:hAnsi="Georgia"/>
          <w:color w:val="585756"/>
          <w:sz w:val="21"/>
          <w:szCs w:val="22"/>
        </w:rPr>
        <w:t xml:space="preserve">. </w:t>
      </w:r>
      <w:bookmarkStart w:id="82" w:name="Art.84"/>
      <w:bookmarkEnd w:id="82"/>
    </w:p>
    <w:p w14:paraId="4A429232"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83" w:name="_Toc193894400"/>
      <w:bookmarkStart w:id="84" w:name="_Ref233177124"/>
      <w:bookmarkStart w:id="85" w:name="_Ref233177126"/>
      <w:bookmarkStart w:id="86" w:name="_Toc257380489"/>
      <w:bookmarkStart w:id="87" w:name="_Toc260134208"/>
      <w:bookmarkStart w:id="88" w:name="_Toc364253078"/>
      <w:proofErr w:type="spellStart"/>
      <w:r>
        <w:t>Sélection</w:t>
      </w:r>
      <w:proofErr w:type="spellEnd"/>
      <w:r>
        <w:t xml:space="preserve"> des </w:t>
      </w:r>
      <w:proofErr w:type="spellStart"/>
      <w:r>
        <w:t>soumissionnaires</w:t>
      </w:r>
      <w:bookmarkEnd w:id="83"/>
      <w:proofErr w:type="spellEnd"/>
    </w:p>
    <w:p w14:paraId="56FA4445" w14:textId="77777777" w:rsidR="009804F1" w:rsidRDefault="009804F1" w:rsidP="00A862D4">
      <w:pPr>
        <w:pStyle w:val="Titre4"/>
        <w:keepLines w:val="0"/>
        <w:widowControl w:val="0"/>
        <w:numPr>
          <w:ilvl w:val="3"/>
          <w:numId w:val="5"/>
        </w:numPr>
        <w:tabs>
          <w:tab w:val="num" w:pos="864"/>
        </w:tabs>
        <w:suppressAutoHyphens/>
        <w:spacing w:before="120" w:after="120" w:line="240" w:lineRule="auto"/>
        <w:ind w:left="993"/>
      </w:pPr>
      <w:bookmarkStart w:id="89" w:name="_Toc193894401"/>
      <w:r>
        <w:t>Motifs d’exclusion</w:t>
      </w:r>
      <w:bookmarkEnd w:id="89"/>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Pr="002844B2" w:rsidRDefault="009804F1" w:rsidP="009804F1">
      <w:pPr>
        <w:pStyle w:val="BTCtextCTB"/>
        <w:rPr>
          <w:rFonts w:ascii="Arial" w:eastAsia="Arial Unicode MS" w:hAnsi="Arial"/>
          <w:b/>
          <w:kern w:val="18"/>
          <w:sz w:val="22"/>
          <w:lang w:val="fr-FR"/>
        </w:rPr>
      </w:pPr>
    </w:p>
    <w:p w14:paraId="47865054" w14:textId="77777777" w:rsidR="009804F1" w:rsidRPr="006E1AE7" w:rsidRDefault="009804F1" w:rsidP="00A862D4">
      <w:pPr>
        <w:pStyle w:val="Titre4"/>
        <w:keepLines w:val="0"/>
        <w:widowControl w:val="0"/>
        <w:numPr>
          <w:ilvl w:val="3"/>
          <w:numId w:val="5"/>
        </w:numPr>
        <w:tabs>
          <w:tab w:val="num" w:pos="864"/>
        </w:tabs>
        <w:suppressAutoHyphens/>
        <w:spacing w:before="120" w:after="120" w:line="240" w:lineRule="auto"/>
        <w:ind w:left="993"/>
      </w:pPr>
      <w:bookmarkStart w:id="90" w:name="_Toc193894402"/>
      <w:r>
        <w:t>Critères de sélection</w:t>
      </w:r>
      <w:bookmarkEnd w:id="90"/>
    </w:p>
    <w:p w14:paraId="3BE19034" w14:textId="4836F6A6" w:rsidR="009804F1" w:rsidRDefault="009804F1" w:rsidP="007D52CC">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w:t>
      </w:r>
      <w:r w:rsidR="00910168">
        <w:rPr>
          <w:rFonts w:ascii="Georgia" w:eastAsia="Calibri" w:hAnsi="Georgia"/>
          <w:color w:val="585756"/>
          <w:sz w:val="21"/>
          <w:szCs w:val="22"/>
        </w:rPr>
        <w:t xml:space="preserve"> </w:t>
      </w:r>
      <w:r w:rsidRPr="008C4A21">
        <w:rPr>
          <w:rFonts w:ascii="Georgia" w:eastAsia="Calibri" w:hAnsi="Georgia"/>
          <w:color w:val="585756"/>
          <w:sz w:val="21"/>
          <w:szCs w:val="22"/>
        </w:rPr>
        <w:t>du point de vue économique et financier de mener à bien le présent marché public.</w:t>
      </w:r>
    </w:p>
    <w:p w14:paraId="569AC955" w14:textId="1F022BEE" w:rsidR="0035010E" w:rsidRPr="0035010E" w:rsidRDefault="0035010E" w:rsidP="0035010E">
      <w:pPr>
        <w:pStyle w:val="BTCtextCTB"/>
        <w:numPr>
          <w:ilvl w:val="0"/>
          <w:numId w:val="4"/>
        </w:numPr>
        <w:spacing w:line="276" w:lineRule="auto"/>
        <w:rPr>
          <w:rFonts w:ascii="Georgia" w:eastAsia="Calibri" w:hAnsi="Georgia"/>
          <w:b/>
          <w:bCs/>
          <w:color w:val="585756"/>
          <w:sz w:val="21"/>
          <w:szCs w:val="22"/>
        </w:rPr>
      </w:pPr>
      <w:r w:rsidRPr="0035010E">
        <w:rPr>
          <w:rFonts w:ascii="Georgia" w:eastAsia="Calibri" w:hAnsi="Georgia"/>
          <w:b/>
          <w:bCs/>
          <w:color w:val="585756"/>
          <w:sz w:val="21"/>
          <w:szCs w:val="22"/>
        </w:rPr>
        <w:t>Capacité économique</w:t>
      </w:r>
    </w:p>
    <w:p w14:paraId="7F3F3643" w14:textId="79CE63DA" w:rsidR="00B15280" w:rsidRDefault="00E615D5" w:rsidP="007D52CC">
      <w:pPr>
        <w:pStyle w:val="BTCtextCTB"/>
        <w:spacing w:line="276" w:lineRule="auto"/>
        <w:rPr>
          <w:rFonts w:ascii="Georgia" w:eastAsia="Calibri" w:hAnsi="Georgia"/>
          <w:color w:val="585756"/>
          <w:sz w:val="21"/>
          <w:szCs w:val="22"/>
        </w:rPr>
      </w:pPr>
      <w:r w:rsidRPr="00E615D5">
        <w:rPr>
          <w:rFonts w:ascii="Georgia" w:eastAsia="Calibri" w:hAnsi="Georgia"/>
          <w:color w:val="585756"/>
          <w:sz w:val="21"/>
          <w:szCs w:val="22"/>
        </w:rPr>
        <w:t xml:space="preserve">Il est requis du soumissionnaire qu'il produise, à l'appui de sa candidature, une attestation de la moyenne de son chiffre d'affaires au titre des exercices comptables 2021 à 2023. Cette déclaration, établie sur papier en-tête de l'entreprise et signée par le gérant ou le responsable, doit être adressée à l'instance d'Enabel. Le chiffre d'affaires moyen déclaré doit être au moins égal à </w:t>
      </w:r>
      <w:r w:rsidRPr="007D52CC">
        <w:rPr>
          <w:rFonts w:ascii="Georgia" w:eastAsia="Calibri" w:hAnsi="Georgia"/>
          <w:b/>
          <w:bCs/>
          <w:color w:val="585756"/>
          <w:sz w:val="21"/>
          <w:szCs w:val="22"/>
        </w:rPr>
        <w:t>100 000 euros</w:t>
      </w:r>
      <w:r w:rsidRPr="00E615D5">
        <w:rPr>
          <w:rFonts w:ascii="Georgia" w:eastAsia="Calibri" w:hAnsi="Georgia"/>
          <w:color w:val="585756"/>
          <w:sz w:val="21"/>
          <w:szCs w:val="22"/>
        </w:rPr>
        <w:t xml:space="preserve">. À défaut de cette attestation, le soumissionnaire </w:t>
      </w:r>
      <w:r w:rsidRPr="0063434F">
        <w:rPr>
          <w:rFonts w:ascii="Georgia" w:eastAsia="Calibri" w:hAnsi="Georgia"/>
          <w:b/>
          <w:bCs/>
          <w:color w:val="585756"/>
          <w:sz w:val="21"/>
          <w:szCs w:val="22"/>
        </w:rPr>
        <w:t>peut</w:t>
      </w:r>
      <w:r w:rsidRPr="00E615D5">
        <w:rPr>
          <w:rFonts w:ascii="Georgia" w:eastAsia="Calibri" w:hAnsi="Georgia"/>
          <w:color w:val="585756"/>
          <w:sz w:val="21"/>
          <w:szCs w:val="22"/>
        </w:rPr>
        <w:t xml:space="preserve"> fournir ses états financiers dûment certifiés par une instance habilitée.</w:t>
      </w:r>
    </w:p>
    <w:p w14:paraId="4E2BFDBA" w14:textId="479C9386" w:rsidR="0035010E" w:rsidRDefault="0035010E" w:rsidP="0035010E">
      <w:pPr>
        <w:pStyle w:val="BTCtextCTB"/>
        <w:numPr>
          <w:ilvl w:val="0"/>
          <w:numId w:val="4"/>
        </w:numPr>
        <w:spacing w:line="276" w:lineRule="auto"/>
        <w:rPr>
          <w:rFonts w:ascii="Georgia" w:eastAsia="Calibri" w:hAnsi="Georgia"/>
          <w:b/>
          <w:bCs/>
          <w:color w:val="585756"/>
          <w:sz w:val="21"/>
          <w:szCs w:val="22"/>
        </w:rPr>
      </w:pPr>
      <w:r w:rsidRPr="002445C9">
        <w:rPr>
          <w:rFonts w:ascii="Georgia" w:eastAsia="Calibri" w:hAnsi="Georgia"/>
          <w:b/>
          <w:bCs/>
          <w:color w:val="585756"/>
          <w:sz w:val="21"/>
          <w:szCs w:val="22"/>
        </w:rPr>
        <w:t xml:space="preserve">Capacité </w:t>
      </w:r>
      <w:r w:rsidR="002445C9" w:rsidRPr="002445C9">
        <w:rPr>
          <w:rFonts w:ascii="Georgia" w:eastAsia="Calibri" w:hAnsi="Georgia"/>
          <w:b/>
          <w:bCs/>
          <w:color w:val="585756"/>
          <w:sz w:val="21"/>
          <w:szCs w:val="22"/>
        </w:rPr>
        <w:t>technique</w:t>
      </w:r>
    </w:p>
    <w:p w14:paraId="5208807E" w14:textId="29C4F0CD" w:rsidR="002445C9" w:rsidRPr="002445C9" w:rsidRDefault="00BB0E05" w:rsidP="002445C9">
      <w:pPr>
        <w:pStyle w:val="BTCtextCTB"/>
        <w:spacing w:line="276" w:lineRule="auto"/>
        <w:rPr>
          <w:rFonts w:ascii="Georgia" w:eastAsia="Calibri" w:hAnsi="Georgia"/>
          <w:color w:val="585756"/>
          <w:sz w:val="21"/>
          <w:szCs w:val="22"/>
        </w:rPr>
      </w:pPr>
      <w:r w:rsidRPr="00BB0E05">
        <w:rPr>
          <w:rFonts w:ascii="Georgia" w:eastAsia="Calibri" w:hAnsi="Georgia"/>
          <w:color w:val="585756"/>
          <w:sz w:val="21"/>
          <w:szCs w:val="22"/>
        </w:rPr>
        <w:t>Le soumissionnaire doit attester de l'existence d'une plateforme opérationnelle par la fourniture de captures d'écran illustrant son interface utilisateur.</w:t>
      </w:r>
    </w:p>
    <w:p w14:paraId="5765FD7F" w14:textId="49D093D6" w:rsidR="009804F1" w:rsidRDefault="002938CF" w:rsidP="5BC882AD">
      <w:pPr>
        <w:pStyle w:val="Titre3"/>
        <w:keepNext/>
        <w:widowControl w:val="0"/>
        <w:numPr>
          <w:ilvl w:val="2"/>
          <w:numId w:val="5"/>
        </w:numPr>
        <w:tabs>
          <w:tab w:val="num" w:pos="810"/>
        </w:tabs>
        <w:suppressAutoHyphens/>
        <w:autoSpaceDE/>
        <w:autoSpaceDN/>
        <w:adjustRightInd/>
        <w:spacing w:before="180" w:after="180"/>
        <w:ind w:left="810"/>
        <w:rPr>
          <w:kern w:val="18"/>
          <w:sz w:val="20"/>
          <w:szCs w:val="20"/>
        </w:rPr>
      </w:pPr>
      <w:bookmarkStart w:id="91" w:name="_Toc193894403"/>
      <w:r w:rsidRPr="5BC882AD">
        <w:rPr>
          <w:kern w:val="18"/>
          <w:sz w:val="20"/>
          <w:szCs w:val="20"/>
        </w:rPr>
        <w:t>Evaluation des offres</w:t>
      </w:r>
      <w:bookmarkEnd w:id="91"/>
    </w:p>
    <w:p w14:paraId="7EBACC79" w14:textId="77777777" w:rsidR="009804F1" w:rsidRDefault="009804F1" w:rsidP="00686DD4">
      <w:pPr>
        <w:pStyle w:val="Titre4"/>
        <w:keepLines w:val="0"/>
        <w:widowControl w:val="0"/>
        <w:numPr>
          <w:ilvl w:val="3"/>
          <w:numId w:val="5"/>
        </w:numPr>
        <w:tabs>
          <w:tab w:val="num" w:pos="864"/>
        </w:tabs>
        <w:suppressAutoHyphens/>
        <w:spacing w:before="120" w:after="120" w:line="240" w:lineRule="auto"/>
        <w:ind w:left="993"/>
      </w:pPr>
      <w:bookmarkStart w:id="92" w:name="_Toc193894404"/>
      <w:r>
        <w:t>Aperçu de la procédure</w:t>
      </w:r>
      <w:bookmarkEnd w:id="92"/>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1BE7118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8C4A21">
        <w:rPr>
          <w:rFonts w:ascii="Georgia" w:eastAsia="Calibri" w:hAnsi="Georgia"/>
          <w:color w:val="585756"/>
          <w:sz w:val="21"/>
          <w:szCs w:val="22"/>
        </w:rPr>
        <w:t>shortlist</w:t>
      </w:r>
      <w:proofErr w:type="gramEnd"/>
      <w:r w:rsidRPr="008C4A21">
        <w:rPr>
          <w:rFonts w:ascii="Georgia" w:eastAsia="Calibri" w:hAnsi="Georgia"/>
          <w:color w:val="585756"/>
          <w:sz w:val="21"/>
          <w:szCs w:val="22"/>
        </w:rPr>
        <w:t xml:space="preserve"> de soumissionnaires avec lesquels des négociations seront menées. </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BAF8E2"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Le soumissionnaire dont la BAFO présente le meilleur rapport qualité/prix</w:t>
      </w:r>
      <w:r w:rsidR="00BA0ED8" w:rsidRPr="008C4A21">
        <w:rPr>
          <w:rFonts w:ascii="Georgia" w:eastAsia="Calibri" w:hAnsi="Georgia"/>
          <w:color w:val="585756"/>
          <w:sz w:val="21"/>
          <w:szCs w:val="22"/>
        </w:rPr>
        <w:t xml:space="preserve"> (</w:t>
      </w:r>
      <w:r w:rsidRPr="008C4A21">
        <w:rPr>
          <w:rFonts w:ascii="Georgia" w:eastAsia="Calibri" w:hAnsi="Georgia"/>
          <w:color w:val="585756"/>
          <w:sz w:val="21"/>
          <w:szCs w:val="22"/>
        </w:rPr>
        <w:t>donc celui qui obtient le meilleur score sur la base des critères d’attribution mentionnés ci-après)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28B46C76" w:rsidR="009804F1" w:rsidRPr="00E178DB" w:rsidRDefault="009804F1" w:rsidP="00E178DB">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E178DB">
      <w:pPr>
        <w:pStyle w:val="Titre4"/>
        <w:keepLines w:val="0"/>
        <w:widowControl w:val="0"/>
        <w:numPr>
          <w:ilvl w:val="3"/>
          <w:numId w:val="5"/>
        </w:numPr>
        <w:tabs>
          <w:tab w:val="num" w:pos="864"/>
        </w:tabs>
        <w:suppressAutoHyphens/>
        <w:spacing w:before="120" w:after="120" w:line="240" w:lineRule="auto"/>
        <w:ind w:left="709"/>
      </w:pPr>
      <w:bookmarkStart w:id="93" w:name="_Toc193894405"/>
      <w:r>
        <w:t>Critères d’attribution</w:t>
      </w:r>
      <w:bookmarkEnd w:id="93"/>
      <w:r>
        <w:t xml:space="preserve"> </w:t>
      </w:r>
    </w:p>
    <w:p w14:paraId="338A15AC" w14:textId="0176B16B"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E178DB" w:rsidRPr="00C33BE2">
        <w:rPr>
          <w:rFonts w:ascii="Georgia" w:eastAsia="Calibri" w:hAnsi="Georgia" w:cs="Times New Roman"/>
          <w:color w:val="585756"/>
          <w:kern w:val="0"/>
          <w:sz w:val="21"/>
          <w:szCs w:val="22"/>
          <w:lang w:val="fr-BE"/>
        </w:rPr>
        <w:t>suivants :</w:t>
      </w:r>
    </w:p>
    <w:p w14:paraId="05AB4A62" w14:textId="5BAB09D5" w:rsidR="001936DA" w:rsidRPr="00C33BE2" w:rsidRDefault="001936DA" w:rsidP="001936DA">
      <w:pPr>
        <w:pStyle w:val="Corpsdetexte"/>
        <w:numPr>
          <w:ilvl w:val="0"/>
          <w:numId w:val="7"/>
        </w:numPr>
        <w:rPr>
          <w:rFonts w:ascii="Georgia" w:hAnsi="Georgia" w:cs="Arial"/>
          <w:color w:val="3B3838" w:themeColor="background2" w:themeShade="40"/>
          <w:sz w:val="21"/>
          <w:szCs w:val="21"/>
        </w:rPr>
      </w:pPr>
      <w:r w:rsidRPr="00C33BE2">
        <w:rPr>
          <w:rFonts w:ascii="Georgia" w:hAnsi="Georgia"/>
          <w:color w:val="3B3838" w:themeColor="background2" w:themeShade="40"/>
          <w:sz w:val="21"/>
          <w:szCs w:val="21"/>
        </w:rPr>
        <w:t>Attribution sur la base d</w:t>
      </w:r>
      <w:r w:rsidR="00CF07F4">
        <w:rPr>
          <w:rFonts w:ascii="Georgia" w:hAnsi="Georgia"/>
          <w:color w:val="3B3838" w:themeColor="background2" w:themeShade="40"/>
          <w:sz w:val="21"/>
          <w:szCs w:val="21"/>
        </w:rPr>
        <w:t xml:space="preserve">es frais de transactions </w:t>
      </w:r>
      <w:r>
        <w:rPr>
          <w:rFonts w:ascii="Georgia" w:hAnsi="Georgia"/>
          <w:b/>
          <w:color w:val="3B3838" w:themeColor="background2" w:themeShade="40"/>
          <w:sz w:val="21"/>
          <w:szCs w:val="21"/>
        </w:rPr>
        <w:t>(</w:t>
      </w:r>
      <w:r w:rsidR="00CF07F4">
        <w:rPr>
          <w:rFonts w:ascii="Georgia" w:hAnsi="Georgia"/>
          <w:b/>
          <w:color w:val="3B3838" w:themeColor="background2" w:themeShade="40"/>
          <w:sz w:val="21"/>
          <w:szCs w:val="21"/>
        </w:rPr>
        <w:t>2</w:t>
      </w:r>
      <w:r>
        <w:rPr>
          <w:rFonts w:ascii="Georgia" w:hAnsi="Georgia"/>
          <w:b/>
          <w:color w:val="3B3838" w:themeColor="background2" w:themeShade="40"/>
          <w:sz w:val="21"/>
          <w:szCs w:val="21"/>
        </w:rPr>
        <w:t xml:space="preserve">0 pts) </w:t>
      </w:r>
      <w:r w:rsidRPr="00C33BE2">
        <w:rPr>
          <w:rFonts w:ascii="Georgia" w:hAnsi="Georgia"/>
          <w:b/>
          <w:color w:val="3B3838" w:themeColor="background2" w:themeShade="40"/>
          <w:sz w:val="21"/>
          <w:szCs w:val="21"/>
        </w:rPr>
        <w:t>:</w:t>
      </w:r>
    </w:p>
    <w:p w14:paraId="31D79A59" w14:textId="6632AE07" w:rsidR="001936DA" w:rsidRPr="00F0174B" w:rsidRDefault="001936DA" w:rsidP="001936DA">
      <w:pPr>
        <w:pStyle w:val="Corpsdetexte"/>
        <w:numPr>
          <w:ilvl w:val="0"/>
          <w:numId w:val="60"/>
        </w:numPr>
        <w:ind w:left="1418"/>
        <w:rPr>
          <w:rFonts w:ascii="Georgia" w:hAnsi="Georgia"/>
          <w:b/>
          <w:bCs/>
          <w:color w:val="3B3838" w:themeColor="background2" w:themeShade="40"/>
          <w:sz w:val="21"/>
          <w:szCs w:val="21"/>
        </w:rPr>
      </w:pPr>
      <w:r>
        <w:rPr>
          <w:rFonts w:ascii="Georgia" w:hAnsi="Georgia"/>
          <w:color w:val="3B3838" w:themeColor="background2" w:themeShade="40"/>
          <w:sz w:val="21"/>
          <w:szCs w:val="21"/>
        </w:rPr>
        <w:t>Le soumissionnaire remettra dans son dossier au point formulaire d’offre – prix les frais de transactions exprimés en pourcentage. Ce critère sera évalué de la manière suivante :</w:t>
      </w:r>
    </w:p>
    <w:p w14:paraId="7CDCFFD5" w14:textId="43C5D07B" w:rsidR="00CF07F4" w:rsidRDefault="001936DA" w:rsidP="00CF07F4">
      <w:pPr>
        <w:pStyle w:val="Corpsdetexte"/>
        <w:ind w:left="1080"/>
        <w:rPr>
          <w:rFonts w:ascii="Georgia" w:hAnsi="Georgia"/>
          <w:b/>
          <w:bCs/>
          <w:color w:val="3B3838" w:themeColor="background2" w:themeShade="40"/>
          <w:sz w:val="21"/>
          <w:szCs w:val="21"/>
        </w:rPr>
      </w:pPr>
      <w:r w:rsidRPr="00A30D96">
        <w:rPr>
          <w:rFonts w:ascii="Georgia" w:hAnsi="Georgia"/>
          <w:b/>
          <w:bCs/>
          <w:color w:val="3B3838" w:themeColor="background2" w:themeShade="40"/>
          <w:sz w:val="21"/>
          <w:szCs w:val="21"/>
        </w:rPr>
        <w:lastRenderedPageBreak/>
        <w:t>Score</w:t>
      </w:r>
      <w:r w:rsidR="0008442D">
        <w:rPr>
          <w:rFonts w:ascii="Georgia" w:hAnsi="Georgia"/>
          <w:b/>
          <w:bCs/>
          <w:color w:val="3B3838" w:themeColor="background2" w:themeShade="40"/>
          <w:sz w:val="21"/>
          <w:szCs w:val="21"/>
        </w:rPr>
        <w:t xml:space="preserve"> </w:t>
      </w:r>
      <w:r w:rsidR="00CF07F4">
        <w:rPr>
          <w:rFonts w:ascii="Georgia" w:hAnsi="Georgia"/>
          <w:b/>
          <w:bCs/>
          <w:color w:val="3B3838" w:themeColor="background2" w:themeShade="40"/>
          <w:sz w:val="21"/>
          <w:szCs w:val="21"/>
        </w:rPr>
        <w:t>frais</w:t>
      </w:r>
      <w:r w:rsidRPr="00A30D96">
        <w:rPr>
          <w:rFonts w:ascii="Georgia" w:hAnsi="Georgia"/>
          <w:b/>
          <w:bCs/>
          <w:color w:val="3B3838" w:themeColor="background2" w:themeShade="40"/>
          <w:sz w:val="21"/>
          <w:szCs w:val="21"/>
        </w:rPr>
        <w:t xml:space="preserve"> = (</w:t>
      </w:r>
      <w:r w:rsidR="00CF07F4">
        <w:rPr>
          <w:rFonts w:ascii="Georgia" w:hAnsi="Georgia"/>
          <w:b/>
          <w:bCs/>
          <w:color w:val="3B3838" w:themeColor="background2" w:themeShade="40"/>
          <w:sz w:val="21"/>
          <w:szCs w:val="21"/>
        </w:rPr>
        <w:t>fais</w:t>
      </w:r>
      <w:r w:rsidRPr="00A30D96">
        <w:rPr>
          <w:rFonts w:ascii="Georgia" w:hAnsi="Georgia"/>
          <w:b/>
          <w:bCs/>
          <w:color w:val="3B3838" w:themeColor="background2" w:themeShade="40"/>
          <w:sz w:val="21"/>
          <w:szCs w:val="21"/>
        </w:rPr>
        <w:t xml:space="preserve"> </w:t>
      </w:r>
      <w:r>
        <w:rPr>
          <w:rFonts w:ascii="Georgia" w:hAnsi="Georgia"/>
          <w:b/>
          <w:bCs/>
          <w:color w:val="3B3838" w:themeColor="background2" w:themeShade="40"/>
          <w:sz w:val="21"/>
          <w:szCs w:val="21"/>
        </w:rPr>
        <w:t>plus bas</w:t>
      </w:r>
      <w:r w:rsidRPr="00A30D96">
        <w:rPr>
          <w:rFonts w:ascii="Georgia" w:hAnsi="Georgia"/>
          <w:b/>
          <w:bCs/>
          <w:color w:val="3B3838" w:themeColor="background2" w:themeShade="40"/>
          <w:sz w:val="21"/>
          <w:szCs w:val="21"/>
        </w:rPr>
        <w:t>/</w:t>
      </w:r>
      <w:r w:rsidR="00CF07F4">
        <w:rPr>
          <w:rFonts w:ascii="Georgia" w:hAnsi="Georgia"/>
          <w:b/>
          <w:bCs/>
          <w:color w:val="3B3838" w:themeColor="background2" w:themeShade="40"/>
          <w:sz w:val="21"/>
          <w:szCs w:val="21"/>
        </w:rPr>
        <w:t>frais</w:t>
      </w:r>
      <w:r w:rsidRPr="00A30D96">
        <w:rPr>
          <w:rFonts w:ascii="Georgia" w:hAnsi="Georgia"/>
          <w:b/>
          <w:bCs/>
          <w:color w:val="3B3838" w:themeColor="background2" w:themeShade="40"/>
          <w:sz w:val="21"/>
          <w:szCs w:val="21"/>
        </w:rPr>
        <w:t xml:space="preserve"> considéré</w:t>
      </w:r>
      <w:r w:rsidR="00CF07F4">
        <w:rPr>
          <w:rFonts w:ascii="Georgia" w:hAnsi="Georgia"/>
          <w:b/>
          <w:bCs/>
          <w:color w:val="3B3838" w:themeColor="background2" w:themeShade="40"/>
          <w:sz w:val="21"/>
          <w:szCs w:val="21"/>
        </w:rPr>
        <w:t>s</w:t>
      </w:r>
      <w:r w:rsidRPr="00A30D96">
        <w:rPr>
          <w:rFonts w:ascii="Georgia" w:hAnsi="Georgia"/>
          <w:b/>
          <w:bCs/>
          <w:color w:val="3B3838" w:themeColor="background2" w:themeShade="40"/>
          <w:sz w:val="21"/>
          <w:szCs w:val="21"/>
        </w:rPr>
        <w:t xml:space="preserve">) x </w:t>
      </w:r>
      <w:r w:rsidR="00CF07F4">
        <w:rPr>
          <w:rFonts w:ascii="Georgia" w:hAnsi="Georgia"/>
          <w:b/>
          <w:bCs/>
          <w:color w:val="3B3838" w:themeColor="background2" w:themeShade="40"/>
          <w:sz w:val="21"/>
          <w:szCs w:val="21"/>
        </w:rPr>
        <w:t>2</w:t>
      </w:r>
      <w:r w:rsidRPr="00A30D96">
        <w:rPr>
          <w:rFonts w:ascii="Georgia" w:hAnsi="Georgia"/>
          <w:b/>
          <w:bCs/>
          <w:color w:val="3B3838" w:themeColor="background2" w:themeShade="40"/>
          <w:sz w:val="21"/>
          <w:szCs w:val="21"/>
        </w:rPr>
        <w:t>0</w:t>
      </w:r>
    </w:p>
    <w:p w14:paraId="1284FECF" w14:textId="2B18928D" w:rsidR="00CF07F4" w:rsidRPr="00C33BE2" w:rsidRDefault="00CF07F4" w:rsidP="00CF07F4">
      <w:pPr>
        <w:pStyle w:val="Corpsdetexte"/>
        <w:numPr>
          <w:ilvl w:val="0"/>
          <w:numId w:val="7"/>
        </w:numPr>
        <w:rPr>
          <w:rFonts w:ascii="Georgia" w:hAnsi="Georgia" w:cs="Arial"/>
          <w:color w:val="3B3838" w:themeColor="background2" w:themeShade="40"/>
          <w:sz w:val="21"/>
          <w:szCs w:val="21"/>
        </w:rPr>
      </w:pPr>
      <w:r w:rsidRPr="00C33BE2">
        <w:rPr>
          <w:rFonts w:ascii="Georgia" w:hAnsi="Georgia"/>
          <w:color w:val="3B3838" w:themeColor="background2" w:themeShade="40"/>
          <w:sz w:val="21"/>
          <w:szCs w:val="21"/>
        </w:rPr>
        <w:t>Attribution sur la base d</w:t>
      </w:r>
      <w:r>
        <w:rPr>
          <w:rFonts w:ascii="Georgia" w:hAnsi="Georgia"/>
          <w:color w:val="3B3838" w:themeColor="background2" w:themeShade="40"/>
          <w:sz w:val="21"/>
          <w:szCs w:val="21"/>
        </w:rPr>
        <w:t xml:space="preserve">es prix </w:t>
      </w:r>
      <w:r w:rsidR="00AF6D5C">
        <w:rPr>
          <w:rFonts w:ascii="Georgia" w:hAnsi="Georgia"/>
          <w:color w:val="3B3838" w:themeColor="background2" w:themeShade="40"/>
          <w:sz w:val="21"/>
          <w:szCs w:val="21"/>
        </w:rPr>
        <w:t>des tranches</w:t>
      </w:r>
      <w:r w:rsidR="00B545B3">
        <w:rPr>
          <w:rFonts w:ascii="Georgia" w:hAnsi="Georgia"/>
          <w:color w:val="3B3838" w:themeColor="background2" w:themeShade="40"/>
          <w:sz w:val="21"/>
          <w:szCs w:val="21"/>
        </w:rPr>
        <w:t xml:space="preserve"> fermes et conditionnelles</w:t>
      </w:r>
      <w:r w:rsidR="00AF6D5C">
        <w:rPr>
          <w:rFonts w:ascii="Georgia" w:hAnsi="Georgia"/>
          <w:color w:val="3B3838" w:themeColor="background2" w:themeShade="40"/>
          <w:sz w:val="21"/>
          <w:szCs w:val="21"/>
        </w:rPr>
        <w:t xml:space="preserve"> </w:t>
      </w:r>
      <w:r>
        <w:rPr>
          <w:rFonts w:ascii="Georgia" w:hAnsi="Georgia"/>
          <w:b/>
          <w:color w:val="3B3838" w:themeColor="background2" w:themeShade="40"/>
          <w:sz w:val="21"/>
          <w:szCs w:val="21"/>
        </w:rPr>
        <w:t xml:space="preserve">(20 pts) </w:t>
      </w:r>
      <w:r w:rsidRPr="00C33BE2">
        <w:rPr>
          <w:rFonts w:ascii="Georgia" w:hAnsi="Georgia"/>
          <w:b/>
          <w:color w:val="3B3838" w:themeColor="background2" w:themeShade="40"/>
          <w:sz w:val="21"/>
          <w:szCs w:val="21"/>
        </w:rPr>
        <w:t>:</w:t>
      </w:r>
    </w:p>
    <w:p w14:paraId="0822FFFB" w14:textId="68BAF061" w:rsidR="00CF07F4" w:rsidRPr="00AF6D5C" w:rsidRDefault="00CF07F4" w:rsidP="00CF07F4">
      <w:pPr>
        <w:pStyle w:val="Corpsdetexte"/>
        <w:numPr>
          <w:ilvl w:val="0"/>
          <w:numId w:val="60"/>
        </w:numPr>
        <w:ind w:left="1418"/>
        <w:rPr>
          <w:rFonts w:ascii="Georgia" w:hAnsi="Georgia"/>
          <w:b/>
          <w:bCs/>
          <w:color w:val="3B3838" w:themeColor="background2" w:themeShade="40"/>
          <w:sz w:val="21"/>
          <w:szCs w:val="21"/>
        </w:rPr>
      </w:pPr>
      <w:r>
        <w:rPr>
          <w:rFonts w:ascii="Georgia" w:hAnsi="Georgia"/>
          <w:color w:val="3B3838" w:themeColor="background2" w:themeShade="40"/>
          <w:sz w:val="21"/>
          <w:szCs w:val="21"/>
        </w:rPr>
        <w:t>Le soumissionnaire remettra dans son dossier au point formulaire d’offre – prix</w:t>
      </w:r>
      <w:r w:rsidR="00B545B3">
        <w:rPr>
          <w:rFonts w:ascii="Georgia" w:hAnsi="Georgia"/>
          <w:color w:val="3B3838" w:themeColor="background2" w:themeShade="40"/>
          <w:sz w:val="21"/>
          <w:szCs w:val="21"/>
        </w:rPr>
        <w:t>,</w:t>
      </w:r>
      <w:r>
        <w:rPr>
          <w:rFonts w:ascii="Georgia" w:hAnsi="Georgia"/>
          <w:color w:val="3B3838" w:themeColor="background2" w:themeShade="40"/>
          <w:sz w:val="21"/>
          <w:szCs w:val="21"/>
        </w:rPr>
        <w:t xml:space="preserve"> les prix des tranches fermes et conditionnelles. Ce critère sera évalué de la manière suivante :</w:t>
      </w:r>
    </w:p>
    <w:p w14:paraId="51EA0E4B" w14:textId="4C567385" w:rsidR="00AF6D5C" w:rsidRPr="00AF6D5C" w:rsidRDefault="00AF6D5C" w:rsidP="00AF6D5C">
      <w:pPr>
        <w:pStyle w:val="Corpsdetexte"/>
        <w:ind w:left="1080"/>
        <w:rPr>
          <w:rFonts w:ascii="Georgia" w:hAnsi="Georgia"/>
          <w:b/>
          <w:bCs/>
          <w:color w:val="3B3838" w:themeColor="background2" w:themeShade="40"/>
          <w:sz w:val="21"/>
          <w:szCs w:val="21"/>
        </w:rPr>
      </w:pPr>
      <w:r w:rsidRPr="00A30D96">
        <w:rPr>
          <w:rFonts w:ascii="Georgia" w:hAnsi="Georgia"/>
          <w:b/>
          <w:bCs/>
          <w:color w:val="3B3838" w:themeColor="background2" w:themeShade="40"/>
          <w:sz w:val="21"/>
          <w:szCs w:val="21"/>
        </w:rPr>
        <w:t>Score</w:t>
      </w:r>
      <w:r>
        <w:rPr>
          <w:rFonts w:ascii="Georgia" w:hAnsi="Georgia"/>
          <w:b/>
          <w:bCs/>
          <w:color w:val="3B3838" w:themeColor="background2" w:themeShade="40"/>
          <w:sz w:val="21"/>
          <w:szCs w:val="21"/>
        </w:rPr>
        <w:t xml:space="preserve"> prix</w:t>
      </w:r>
      <w:r w:rsidRPr="00A30D96">
        <w:rPr>
          <w:rFonts w:ascii="Georgia" w:hAnsi="Georgia"/>
          <w:b/>
          <w:bCs/>
          <w:color w:val="3B3838" w:themeColor="background2" w:themeShade="40"/>
          <w:sz w:val="21"/>
          <w:szCs w:val="21"/>
        </w:rPr>
        <w:t xml:space="preserve"> = (</w:t>
      </w:r>
      <w:r>
        <w:rPr>
          <w:rFonts w:ascii="Georgia" w:hAnsi="Georgia"/>
          <w:b/>
          <w:bCs/>
          <w:color w:val="3B3838" w:themeColor="background2" w:themeShade="40"/>
          <w:sz w:val="21"/>
          <w:szCs w:val="21"/>
        </w:rPr>
        <w:t>prix</w:t>
      </w:r>
      <w:r w:rsidRPr="00A30D96">
        <w:rPr>
          <w:rFonts w:ascii="Georgia" w:hAnsi="Georgia"/>
          <w:b/>
          <w:bCs/>
          <w:color w:val="3B3838" w:themeColor="background2" w:themeShade="40"/>
          <w:sz w:val="21"/>
          <w:szCs w:val="21"/>
        </w:rPr>
        <w:t xml:space="preserve"> </w:t>
      </w:r>
      <w:r>
        <w:rPr>
          <w:rFonts w:ascii="Georgia" w:hAnsi="Georgia"/>
          <w:b/>
          <w:bCs/>
          <w:color w:val="3B3838" w:themeColor="background2" w:themeShade="40"/>
          <w:sz w:val="21"/>
          <w:szCs w:val="21"/>
        </w:rPr>
        <w:t>plus bas</w:t>
      </w:r>
      <w:r w:rsidRPr="00A30D96">
        <w:rPr>
          <w:rFonts w:ascii="Georgia" w:hAnsi="Georgia"/>
          <w:b/>
          <w:bCs/>
          <w:color w:val="3B3838" w:themeColor="background2" w:themeShade="40"/>
          <w:sz w:val="21"/>
          <w:szCs w:val="21"/>
        </w:rPr>
        <w:t>/</w:t>
      </w:r>
      <w:r>
        <w:rPr>
          <w:rFonts w:ascii="Georgia" w:hAnsi="Georgia"/>
          <w:b/>
          <w:bCs/>
          <w:color w:val="3B3838" w:themeColor="background2" w:themeShade="40"/>
          <w:sz w:val="21"/>
          <w:szCs w:val="21"/>
        </w:rPr>
        <w:t>prix</w:t>
      </w:r>
      <w:r w:rsidRPr="00A30D96">
        <w:rPr>
          <w:rFonts w:ascii="Georgia" w:hAnsi="Georgia"/>
          <w:b/>
          <w:bCs/>
          <w:color w:val="3B3838" w:themeColor="background2" w:themeShade="40"/>
          <w:sz w:val="21"/>
          <w:szCs w:val="21"/>
        </w:rPr>
        <w:t xml:space="preserve"> considéré) x </w:t>
      </w:r>
      <w:r>
        <w:rPr>
          <w:rFonts w:ascii="Georgia" w:hAnsi="Georgia"/>
          <w:b/>
          <w:bCs/>
          <w:color w:val="3B3838" w:themeColor="background2" w:themeShade="40"/>
          <w:sz w:val="21"/>
          <w:szCs w:val="21"/>
        </w:rPr>
        <w:t>1</w:t>
      </w:r>
      <w:r w:rsidRPr="00A30D96">
        <w:rPr>
          <w:rFonts w:ascii="Georgia" w:hAnsi="Georgia"/>
          <w:b/>
          <w:bCs/>
          <w:color w:val="3B3838" w:themeColor="background2" w:themeShade="40"/>
          <w:sz w:val="21"/>
          <w:szCs w:val="21"/>
        </w:rPr>
        <w:t>0</w:t>
      </w:r>
    </w:p>
    <w:p w14:paraId="0AFE8BAE" w14:textId="77777777" w:rsidR="001936DA" w:rsidRPr="00C33BE2" w:rsidRDefault="001936DA" w:rsidP="001936DA">
      <w:pPr>
        <w:pStyle w:val="Corpsdetexte"/>
        <w:numPr>
          <w:ilvl w:val="0"/>
          <w:numId w:val="7"/>
        </w:numPr>
        <w:rPr>
          <w:rFonts w:ascii="Georgia" w:hAnsi="Georgia" w:cs="Arial"/>
          <w:i/>
          <w:color w:val="3B3838" w:themeColor="background2" w:themeShade="40"/>
          <w:sz w:val="21"/>
          <w:szCs w:val="21"/>
        </w:rPr>
      </w:pPr>
      <w:r w:rsidRPr="00C33BE2">
        <w:rPr>
          <w:rFonts w:ascii="Georgia" w:hAnsi="Georgia"/>
          <w:color w:val="3B3838" w:themeColor="background2" w:themeShade="40"/>
          <w:sz w:val="21"/>
          <w:szCs w:val="21"/>
        </w:rPr>
        <w:t xml:space="preserve">Attribution sur la base </w:t>
      </w:r>
      <w:r>
        <w:rPr>
          <w:rFonts w:ascii="Georgia" w:hAnsi="Georgia"/>
          <w:color w:val="3B3838" w:themeColor="background2" w:themeShade="40"/>
          <w:sz w:val="21"/>
          <w:szCs w:val="21"/>
        </w:rPr>
        <w:t xml:space="preserve">des </w:t>
      </w:r>
      <w:r w:rsidRPr="00F250E5">
        <w:rPr>
          <w:rFonts w:ascii="Georgia" w:hAnsi="Georgia"/>
          <w:b/>
          <w:bCs/>
          <w:color w:val="3B3838" w:themeColor="background2" w:themeShade="40"/>
          <w:sz w:val="21"/>
          <w:szCs w:val="21"/>
        </w:rPr>
        <w:t>services proposées</w:t>
      </w:r>
      <w:r w:rsidRPr="00986F9F">
        <w:rPr>
          <w:rFonts w:ascii="Georgia" w:hAnsi="Georgia"/>
          <w:b/>
          <w:bCs/>
          <w:color w:val="3B3838" w:themeColor="background2" w:themeShade="40"/>
          <w:sz w:val="21"/>
          <w:szCs w:val="21"/>
        </w:rPr>
        <w:t xml:space="preserve"> (</w:t>
      </w:r>
      <w:r>
        <w:rPr>
          <w:rFonts w:ascii="Georgia" w:hAnsi="Georgia"/>
          <w:b/>
          <w:bCs/>
          <w:color w:val="3B3838" w:themeColor="background2" w:themeShade="40"/>
          <w:sz w:val="21"/>
          <w:szCs w:val="21"/>
        </w:rPr>
        <w:t>7</w:t>
      </w:r>
      <w:r w:rsidRPr="00986F9F">
        <w:rPr>
          <w:rFonts w:ascii="Georgia" w:hAnsi="Georgia"/>
          <w:b/>
          <w:bCs/>
          <w:color w:val="3B3838" w:themeColor="background2" w:themeShade="40"/>
          <w:sz w:val="21"/>
          <w:szCs w:val="21"/>
        </w:rPr>
        <w:t>0 pts)</w:t>
      </w:r>
      <w:r>
        <w:rPr>
          <w:rFonts w:ascii="Georgia" w:hAnsi="Georgia"/>
          <w:color w:val="3B3838" w:themeColor="background2" w:themeShade="40"/>
          <w:sz w:val="21"/>
          <w:szCs w:val="21"/>
        </w:rPr>
        <w:t xml:space="preserve"> </w:t>
      </w:r>
      <w:r w:rsidRPr="00C33BE2">
        <w:rPr>
          <w:rFonts w:ascii="Georgia" w:hAnsi="Georgia"/>
          <w:color w:val="3B3838" w:themeColor="background2" w:themeShade="40"/>
          <w:sz w:val="21"/>
          <w:szCs w:val="21"/>
        </w:rPr>
        <w:t>:</w:t>
      </w:r>
    </w:p>
    <w:p w14:paraId="62413833" w14:textId="77777777" w:rsidR="001936DA" w:rsidRPr="00764585" w:rsidRDefault="001936DA" w:rsidP="001936DA">
      <w:pPr>
        <w:pStyle w:val="Corpsdetexte"/>
        <w:numPr>
          <w:ilvl w:val="1"/>
          <w:numId w:val="7"/>
        </w:numPr>
        <w:rPr>
          <w:rFonts w:ascii="Georgia" w:hAnsi="Georgia"/>
          <w:color w:val="3B3838" w:themeColor="background2" w:themeShade="40"/>
          <w:sz w:val="21"/>
          <w:szCs w:val="21"/>
        </w:rPr>
      </w:pPr>
      <w:r>
        <w:rPr>
          <w:rFonts w:ascii="Georgia" w:hAnsi="Georgia"/>
          <w:b/>
          <w:bCs/>
          <w:color w:val="3B3838" w:themeColor="background2" w:themeShade="40"/>
          <w:sz w:val="21"/>
          <w:szCs w:val="21"/>
        </w:rPr>
        <w:t>6</w:t>
      </w:r>
      <w:r w:rsidRPr="00764585">
        <w:rPr>
          <w:rFonts w:ascii="Georgia" w:hAnsi="Georgia"/>
          <w:b/>
          <w:bCs/>
          <w:color w:val="3B3838" w:themeColor="background2" w:themeShade="40"/>
          <w:sz w:val="21"/>
          <w:szCs w:val="21"/>
        </w:rPr>
        <w:t>0 points :</w:t>
      </w:r>
      <w:r w:rsidRPr="00764585">
        <w:rPr>
          <w:rFonts w:ascii="Georgia" w:hAnsi="Georgia"/>
          <w:color w:val="3B3838" w:themeColor="background2" w:themeShade="40"/>
          <w:sz w:val="21"/>
          <w:szCs w:val="21"/>
        </w:rPr>
        <w:t xml:space="preserve"> Le soumissionnaire doit inclure dans son dossier une note démontrant sa compréhension des Termes de Référence (TdR) et un plan technique détaillé des modules et services proposés pour les plateformes de mobile money et de gestion des utilisateurs/bénéficiaires</w:t>
      </w:r>
      <w:r>
        <w:rPr>
          <w:rFonts w:ascii="Georgia" w:hAnsi="Georgia"/>
          <w:color w:val="3B3838" w:themeColor="background2" w:themeShade="40"/>
          <w:sz w:val="21"/>
          <w:szCs w:val="21"/>
        </w:rPr>
        <w:t xml:space="preserve"> en adéquation avec lesdits TdR</w:t>
      </w:r>
      <w:r w:rsidRPr="00764585">
        <w:rPr>
          <w:rFonts w:ascii="Georgia" w:hAnsi="Georgia"/>
          <w:color w:val="3B3838" w:themeColor="background2" w:themeShade="40"/>
          <w:sz w:val="21"/>
          <w:szCs w:val="21"/>
        </w:rPr>
        <w:t xml:space="preserve">. </w:t>
      </w:r>
    </w:p>
    <w:p w14:paraId="01788A8E" w14:textId="03825CEE" w:rsidR="009804F1" w:rsidRPr="001936DA" w:rsidRDefault="001936DA" w:rsidP="009804F1">
      <w:pPr>
        <w:pStyle w:val="Corpsdetexte"/>
        <w:numPr>
          <w:ilvl w:val="1"/>
          <w:numId w:val="7"/>
        </w:numPr>
        <w:rPr>
          <w:rFonts w:ascii="Georgia" w:hAnsi="Georgia"/>
          <w:color w:val="3B3838" w:themeColor="background2" w:themeShade="40"/>
          <w:sz w:val="21"/>
          <w:szCs w:val="21"/>
        </w:rPr>
      </w:pPr>
      <w:r>
        <w:rPr>
          <w:rFonts w:ascii="Georgia" w:hAnsi="Georgia"/>
          <w:b/>
          <w:bCs/>
          <w:color w:val="3B3838" w:themeColor="background2" w:themeShade="40"/>
          <w:sz w:val="21"/>
          <w:szCs w:val="21"/>
        </w:rPr>
        <w:t>1</w:t>
      </w:r>
      <w:r w:rsidRPr="00764585">
        <w:rPr>
          <w:rFonts w:ascii="Georgia" w:hAnsi="Georgia"/>
          <w:b/>
          <w:bCs/>
          <w:color w:val="3B3838" w:themeColor="background2" w:themeShade="40"/>
          <w:sz w:val="21"/>
          <w:szCs w:val="21"/>
        </w:rPr>
        <w:t>0 points (bonus) :</w:t>
      </w:r>
      <w:r w:rsidRPr="00764585">
        <w:rPr>
          <w:rFonts w:ascii="Georgia" w:hAnsi="Georgia"/>
          <w:color w:val="3B3838" w:themeColor="background2" w:themeShade="40"/>
          <w:sz w:val="21"/>
          <w:szCs w:val="21"/>
        </w:rPr>
        <w:t xml:space="preserve"> Un bonus sera accordé si le comité estime que les options éventuellement proposées par le soumissionnaire apportent une plus-value significative</w:t>
      </w:r>
      <w:r>
        <w:rPr>
          <w:rFonts w:ascii="Georgia" w:hAnsi="Georgia"/>
          <w:color w:val="3B3838" w:themeColor="background2" w:themeShade="40"/>
          <w:sz w:val="21"/>
          <w:szCs w:val="21"/>
        </w:rPr>
        <w:t xml:space="preserve"> (5 points par plus-value)</w:t>
      </w:r>
      <w:r w:rsidRPr="00764585">
        <w:rPr>
          <w:rFonts w:ascii="Georgia" w:hAnsi="Georgia"/>
          <w:color w:val="3B3838" w:themeColor="background2" w:themeShade="40"/>
          <w:sz w:val="21"/>
          <w:szCs w:val="21"/>
        </w:rPr>
        <w:t>.</w:t>
      </w:r>
    </w:p>
    <w:p w14:paraId="056F38D3" w14:textId="6FDB6C19" w:rsidR="009804F1" w:rsidRPr="001936DA" w:rsidRDefault="009804F1" w:rsidP="009804F1">
      <w:pPr>
        <w:pStyle w:val="Corpsdetexte"/>
        <w:rPr>
          <w:rFonts w:ascii="Georgia" w:hAnsi="Georgia"/>
          <w:color w:val="404040"/>
          <w:sz w:val="21"/>
          <w:szCs w:val="21"/>
        </w:rPr>
      </w:pPr>
      <w:r w:rsidRPr="00BC3A55">
        <w:rPr>
          <w:rFonts w:ascii="Georgia" w:hAnsi="Georgia"/>
          <w:color w:val="404040"/>
          <w:sz w:val="21"/>
          <w:szCs w:val="21"/>
        </w:rPr>
        <w:t xml:space="preserve">Les cotations pour les critères d’attribution seront additionnées. </w:t>
      </w:r>
    </w:p>
    <w:p w14:paraId="16E3B256" w14:textId="77777777" w:rsidR="009804F1" w:rsidRDefault="009804F1" w:rsidP="007A5E3A">
      <w:pPr>
        <w:pStyle w:val="Titre4"/>
        <w:keepLines w:val="0"/>
        <w:widowControl w:val="0"/>
        <w:numPr>
          <w:ilvl w:val="3"/>
          <w:numId w:val="5"/>
        </w:numPr>
        <w:tabs>
          <w:tab w:val="num" w:pos="864"/>
        </w:tabs>
        <w:suppressAutoHyphens/>
        <w:spacing w:before="120" w:after="120" w:line="240" w:lineRule="auto"/>
        <w:ind w:left="993"/>
      </w:pPr>
      <w:bookmarkStart w:id="94" w:name="_Toc257039853"/>
      <w:bookmarkStart w:id="95" w:name="_Toc193894406"/>
      <w:r>
        <w:t>Attribution du marché</w:t>
      </w:r>
      <w:bookmarkEnd w:id="94"/>
      <w:bookmarkEnd w:id="95"/>
    </w:p>
    <w:p w14:paraId="21ECC8D0" w14:textId="098E313E" w:rsidR="009804F1"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marché sera attribué a</w:t>
      </w:r>
      <w:r w:rsidR="00DC036D">
        <w:rPr>
          <w:rFonts w:ascii="Georgia" w:eastAsia="DejaVu Sans" w:hAnsi="Georgia" w:cs="Tahoma"/>
          <w:color w:val="404040"/>
          <w:kern w:val="18"/>
          <w:sz w:val="21"/>
          <w:szCs w:val="21"/>
          <w:lang w:val="fr-FR"/>
        </w:rPr>
        <w:t xml:space="preserve">u </w:t>
      </w:r>
      <w:r w:rsidRPr="00BC3A55">
        <w:rPr>
          <w:rFonts w:ascii="Georgia" w:eastAsia="DejaVu Sans" w:hAnsi="Georgia" w:cs="Tahoma"/>
          <w:color w:val="404040"/>
          <w:kern w:val="18"/>
          <w:sz w:val="21"/>
          <w:szCs w:val="21"/>
          <w:lang w:val="fr-FR"/>
        </w:rPr>
        <w:t>soumissionnaire qui a remis l’offre régulière économiquement la plus avantageuse</w:t>
      </w:r>
      <w:r w:rsidR="00E13B03">
        <w:rPr>
          <w:rFonts w:ascii="Georgia" w:eastAsia="DejaVu Sans" w:hAnsi="Georgia" w:cs="Tahoma"/>
          <w:color w:val="404040"/>
          <w:kern w:val="18"/>
          <w:sz w:val="21"/>
          <w:szCs w:val="21"/>
          <w:lang w:val="fr-FR"/>
        </w:rPr>
        <w:t>.</w:t>
      </w:r>
    </w:p>
    <w:p w14:paraId="66BBDC23" w14:textId="77777777" w:rsidR="00DA5721" w:rsidRPr="00BC3A55" w:rsidRDefault="00DA5721" w:rsidP="00DA5721">
      <w:pPr>
        <w:pStyle w:val="Corpsdetexte"/>
        <w:rPr>
          <w:rFonts w:ascii="Georgia" w:hAnsi="Georgia"/>
          <w:color w:val="404040"/>
          <w:sz w:val="21"/>
          <w:szCs w:val="21"/>
        </w:rPr>
      </w:pPr>
      <w:r w:rsidRPr="00BC3A55">
        <w:rPr>
          <w:rFonts w:ascii="Georgia" w:hAnsi="Georgia"/>
          <w:color w:val="40404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96" w:name="_Toc257039854"/>
      <w:bookmarkStart w:id="97" w:name="_Toc366161168"/>
      <w:bookmarkStart w:id="98" w:name="_Toc193894407"/>
      <w:r>
        <w:t xml:space="preserve">Conclusion du </w:t>
      </w:r>
      <w:proofErr w:type="spellStart"/>
      <w:r>
        <w:t>contrat</w:t>
      </w:r>
      <w:bookmarkEnd w:id="96"/>
      <w:bookmarkEnd w:id="97"/>
      <w:bookmarkEnd w:id="98"/>
      <w:proofErr w:type="spellEnd"/>
    </w:p>
    <w:p w14:paraId="1F2FE771" w14:textId="3B4F7283"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Conformément à l’art. </w:t>
      </w:r>
      <w:r w:rsidR="00E13B03" w:rsidRPr="00BC3A55">
        <w:rPr>
          <w:rFonts w:ascii="Georgia" w:eastAsia="DejaVu Sans" w:hAnsi="Georgia" w:cs="Tahoma"/>
          <w:color w:val="404040"/>
          <w:kern w:val="18"/>
          <w:sz w:val="21"/>
          <w:szCs w:val="21"/>
          <w:lang w:val="fr-FR"/>
        </w:rPr>
        <w:t>88 de</w:t>
      </w:r>
      <w:r w:rsidRPr="00BC3A55">
        <w:rPr>
          <w:rFonts w:ascii="Georgia" w:eastAsia="DejaVu Sans" w:hAnsi="Georgia" w:cs="Tahoma"/>
          <w:color w:val="404040"/>
          <w:kern w:val="18"/>
          <w:sz w:val="21"/>
          <w:szCs w:val="21"/>
          <w:lang w:val="fr-FR"/>
        </w:rPr>
        <w:t xml:space="preserv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0ECA9DBB" w:rsidR="009804F1" w:rsidRPr="00BC3A55" w:rsidRDefault="00E13B03"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Présent</w:t>
      </w:r>
      <w:r w:rsidR="009804F1" w:rsidRPr="00BC3A55">
        <w:rPr>
          <w:rFonts w:ascii="Georgia" w:hAnsi="Georgia"/>
          <w:color w:val="404040"/>
          <w:sz w:val="21"/>
          <w:szCs w:val="21"/>
          <w:lang w:val="fr-FR"/>
        </w:rPr>
        <w:t xml:space="preserve"> CSC et ses annexes ;</w:t>
      </w:r>
    </w:p>
    <w:p w14:paraId="5D5035AB"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637E9F3D" w:rsidR="009804F1" w:rsidRDefault="00364CF8"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w:t>
      </w:r>
      <w:r w:rsidR="009804F1"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009804F1" w:rsidRPr="00BC3A55">
        <w:rPr>
          <w:rFonts w:ascii="Georgia" w:hAnsi="Georgia"/>
          <w:color w:val="404040"/>
          <w:sz w:val="21"/>
          <w:szCs w:val="21"/>
          <w:lang w:val="fr-FR"/>
        </w:rPr>
        <w:t>par les deux parties.</w:t>
      </w:r>
    </w:p>
    <w:p w14:paraId="63C3E898" w14:textId="625274C2" w:rsidR="00B6604A" w:rsidRPr="00BC3A55"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w:t>
      </w:r>
      <w:r w:rsidRPr="00B6604A">
        <w:rPr>
          <w:rFonts w:ascii="Georgia" w:hAnsi="Georgia"/>
          <w:color w:val="404040"/>
          <w:sz w:val="21"/>
          <w:szCs w:val="21"/>
          <w:lang w:val="fr-FR"/>
        </w:rPr>
        <w:lastRenderedPageBreak/>
        <w:t xml:space="preserve">déclare d'accord avec la publication du titre du </w:t>
      </w:r>
      <w:r w:rsidR="00364CF8" w:rsidRPr="00B6604A">
        <w:rPr>
          <w:rFonts w:ascii="Georgia" w:hAnsi="Georgia"/>
          <w:color w:val="404040"/>
          <w:sz w:val="21"/>
          <w:szCs w:val="21"/>
          <w:lang w:val="fr-FR"/>
        </w:rPr>
        <w:t>contrat, la</w:t>
      </w:r>
      <w:r w:rsidRPr="00B6604A">
        <w:rPr>
          <w:rFonts w:ascii="Georgia" w:hAnsi="Georgia"/>
          <w:color w:val="404040"/>
          <w:sz w:val="21"/>
          <w:szCs w:val="21"/>
          <w:lang w:val="fr-FR"/>
        </w:rPr>
        <w:t xml:space="preserve"> nature et l'objet du </w:t>
      </w:r>
      <w:r w:rsidR="00364CF8" w:rsidRPr="00B6604A">
        <w:rPr>
          <w:rFonts w:ascii="Georgia" w:hAnsi="Georgia"/>
          <w:color w:val="404040"/>
          <w:sz w:val="21"/>
          <w:szCs w:val="21"/>
          <w:lang w:val="fr-FR"/>
        </w:rPr>
        <w:t>contrat, son</w:t>
      </w:r>
      <w:r w:rsidRPr="00B6604A">
        <w:rPr>
          <w:rFonts w:ascii="Georgia" w:hAnsi="Georgia"/>
          <w:color w:val="404040"/>
          <w:sz w:val="21"/>
          <w:szCs w:val="21"/>
          <w:lang w:val="fr-FR"/>
        </w:rPr>
        <w:t xml:space="preserve"> nom et localité, ainsi </w:t>
      </w:r>
      <w:r w:rsidR="00364CF8" w:rsidRPr="00B6604A">
        <w:rPr>
          <w:rFonts w:ascii="Georgia" w:hAnsi="Georgia"/>
          <w:color w:val="404040"/>
          <w:sz w:val="21"/>
          <w:szCs w:val="21"/>
          <w:lang w:val="fr-FR"/>
        </w:rPr>
        <w:t>que le</w:t>
      </w:r>
      <w:r w:rsidRPr="00B6604A">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3D496D55" w:rsidR="005F2003" w:rsidRDefault="005F2003" w:rsidP="00C72B94">
      <w:pPr>
        <w:pStyle w:val="Titre1"/>
        <w:numPr>
          <w:ilvl w:val="0"/>
          <w:numId w:val="5"/>
        </w:numPr>
      </w:pPr>
      <w:bookmarkStart w:id="99" w:name="_Toc193894408"/>
      <w:bookmarkEnd w:id="84"/>
      <w:bookmarkEnd w:id="85"/>
      <w:bookmarkEnd w:id="86"/>
      <w:bookmarkEnd w:id="87"/>
      <w:bookmarkEnd w:id="88"/>
      <w:r>
        <w:lastRenderedPageBreak/>
        <w:t>Dispositions contractuelles particul</w:t>
      </w:r>
      <w:r w:rsidR="00B70577">
        <w:t>i</w:t>
      </w:r>
      <w:r>
        <w:t>ères</w:t>
      </w:r>
      <w:bookmarkEnd w:id="99"/>
    </w:p>
    <w:p w14:paraId="77DAACD3" w14:textId="77777777" w:rsidR="005F2003" w:rsidRDefault="005F2003" w:rsidP="005F2003">
      <w:pPr>
        <w:autoSpaceDE w:val="0"/>
        <w:autoSpaceDN w:val="0"/>
        <w:adjustRightInd w:val="0"/>
        <w:spacing w:after="0"/>
        <w:rPr>
          <w:rFonts w:cs="Calibri"/>
          <w:color w:val="333333"/>
          <w:szCs w:val="21"/>
        </w:rPr>
      </w:pPr>
    </w:p>
    <w:p w14:paraId="5708516A" w14:textId="5A27CEB1" w:rsidR="005F2003" w:rsidRDefault="005F2003" w:rsidP="00364CF8">
      <w:pPr>
        <w:pStyle w:val="BTCtextCTB"/>
        <w:spacing w:line="276" w:lineRule="auto"/>
        <w:rPr>
          <w:rFonts w:ascii="Georgia" w:eastAsia="DejaVu Sans" w:hAnsi="Georgia" w:cs="Tahoma"/>
          <w:color w:val="404040"/>
          <w:kern w:val="18"/>
          <w:sz w:val="21"/>
          <w:szCs w:val="21"/>
        </w:rPr>
      </w:pPr>
      <w:r w:rsidRPr="6A863A6E">
        <w:rPr>
          <w:rFonts w:ascii="Georgia" w:eastAsia="DejaVu Sans" w:hAnsi="Georgia" w:cs="Tahoma"/>
          <w:color w:val="404040"/>
          <w:kern w:val="18"/>
          <w:sz w:val="21"/>
          <w:szCs w:val="21"/>
        </w:rPr>
        <w:t xml:space="preserve">Le présent chapitre contient les clauses particulières applicables au présent marché public par dérogation aux ‘Règles générales d’exécution des marchés publics’ </w:t>
      </w:r>
      <w:r w:rsidR="003C2D59" w:rsidRPr="6A863A6E">
        <w:rPr>
          <w:rFonts w:ascii="Georgia" w:eastAsia="DejaVu Sans" w:hAnsi="Georgia" w:cs="Tahoma"/>
          <w:color w:val="404040"/>
          <w:kern w:val="18"/>
          <w:sz w:val="21"/>
          <w:szCs w:val="21"/>
        </w:rPr>
        <w:t>(</w:t>
      </w:r>
      <w:r w:rsidRPr="6A863A6E">
        <w:rPr>
          <w:rFonts w:ascii="Georgia" w:eastAsia="DejaVu Sans" w:hAnsi="Georgia" w:cs="Tahoma"/>
          <w:color w:val="404040"/>
          <w:kern w:val="18"/>
          <w:sz w:val="21"/>
          <w:szCs w:val="21"/>
        </w:rPr>
        <w:t>AR du 14 janvier 2013, ci-après ‘RGE</w:t>
      </w:r>
      <w:r w:rsidR="00364CF8" w:rsidRPr="6A863A6E">
        <w:rPr>
          <w:rFonts w:ascii="Georgia" w:eastAsia="DejaVu Sans" w:hAnsi="Georgia" w:cs="Tahoma"/>
          <w:color w:val="404040"/>
          <w:kern w:val="18"/>
          <w:sz w:val="21"/>
          <w:szCs w:val="21"/>
        </w:rPr>
        <w:t>’)</w:t>
      </w:r>
      <w:r w:rsidR="003C2D59" w:rsidRPr="6A863A6E">
        <w:rPr>
          <w:rFonts w:ascii="Georgia" w:eastAsia="DejaVu Sans" w:hAnsi="Georgia" w:cs="Tahoma"/>
          <w:color w:val="404040"/>
          <w:kern w:val="18"/>
          <w:sz w:val="21"/>
          <w:szCs w:val="21"/>
        </w:rPr>
        <w:t xml:space="preserve"> </w:t>
      </w:r>
      <w:r w:rsidRPr="6A863A6E">
        <w:rPr>
          <w:rFonts w:ascii="Georgia" w:eastAsia="DejaVu Sans" w:hAnsi="Georgia" w:cs="Tahoma"/>
          <w:color w:val="404040"/>
          <w:kern w:val="18"/>
          <w:sz w:val="21"/>
          <w:szCs w:val="21"/>
        </w:rPr>
        <w:t>ou qui complètent ou précisent ce</w:t>
      </w:r>
      <w:r w:rsidR="003C2D59" w:rsidRPr="6A863A6E">
        <w:rPr>
          <w:rFonts w:ascii="Georgia" w:eastAsia="DejaVu Sans" w:hAnsi="Georgia" w:cs="Tahoma"/>
          <w:color w:val="404040"/>
          <w:kern w:val="18"/>
          <w:sz w:val="21"/>
          <w:szCs w:val="21"/>
        </w:rPr>
        <w:t>lles</w:t>
      </w:r>
      <w:r w:rsidRPr="6A863A6E">
        <w:rPr>
          <w:rFonts w:ascii="Georgia" w:eastAsia="DejaVu Sans" w:hAnsi="Georgia" w:cs="Tahoma"/>
          <w:color w:val="404040"/>
          <w:kern w:val="18"/>
          <w:sz w:val="21"/>
          <w:szCs w:val="21"/>
        </w:rPr>
        <w:t>-ci. Les articles indiqués ci-dess</w:t>
      </w:r>
      <w:r w:rsidR="003C2D59" w:rsidRPr="6A863A6E">
        <w:rPr>
          <w:rFonts w:ascii="Georgia" w:eastAsia="DejaVu Sans" w:hAnsi="Georgia" w:cs="Tahoma"/>
          <w:color w:val="404040"/>
          <w:kern w:val="18"/>
          <w:sz w:val="21"/>
          <w:szCs w:val="21"/>
        </w:rPr>
        <w:t>o</w:t>
      </w:r>
      <w:r w:rsidRPr="6A863A6E">
        <w:rPr>
          <w:rFonts w:ascii="Georgia" w:eastAsia="DejaVu Sans" w:hAnsi="Georgia" w:cs="Tahoma"/>
          <w:color w:val="404040"/>
          <w:kern w:val="18"/>
          <w:sz w:val="21"/>
          <w:szCs w:val="21"/>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00" w:name="_Toc193894409"/>
      <w:r w:rsidRPr="5BC882AD">
        <w:rPr>
          <w:rFonts w:eastAsia="DejaVu Sans"/>
          <w:lang w:val="fr-FR"/>
        </w:rPr>
        <w:t>Utilisation des moyens électroniques (art. 10)</w:t>
      </w:r>
      <w:bookmarkEnd w:id="100"/>
    </w:p>
    <w:p w14:paraId="76C1D6A4" w14:textId="4C114AB0" w:rsidR="00747FF1" w:rsidRDefault="00747FF1" w:rsidP="00364CF8">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autoris</w:t>
      </w:r>
      <w:r w:rsidR="00364CF8">
        <w:rPr>
          <w:rFonts w:ascii="Georgia" w:eastAsia="DejaVu Sans" w:hAnsi="Georgia" w:cs="Tahoma"/>
          <w:color w:val="404040"/>
          <w:kern w:val="18"/>
          <w:sz w:val="21"/>
          <w:szCs w:val="21"/>
          <w:lang w:val="fr-FR"/>
        </w:rPr>
        <w:t>e</w:t>
      </w:r>
      <w:r>
        <w:rPr>
          <w:rFonts w:ascii="Georgia" w:eastAsia="DejaVu Sans" w:hAnsi="Georgia" w:cs="Tahoma"/>
          <w:color w:val="404040"/>
          <w:kern w:val="18"/>
          <w:sz w:val="21"/>
          <w:szCs w:val="21"/>
          <w:lang w:val="fr-FR"/>
        </w:rPr>
        <w:t xml:space="preserv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364CF8">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1" w:name="_Ref223946633"/>
      <w:bookmarkStart w:id="102" w:name="_Ref223946647"/>
      <w:bookmarkStart w:id="103" w:name="_Toc257380496"/>
      <w:bookmarkStart w:id="104" w:name="_Toc260134215"/>
      <w:bookmarkStart w:id="105" w:name="_Toc364253083"/>
      <w:bookmarkStart w:id="106" w:name="_Toc193894410"/>
      <w:r>
        <w:t>Fonctionnaire dirigeant</w:t>
      </w:r>
      <w:bookmarkEnd w:id="101"/>
      <w:bookmarkEnd w:id="102"/>
      <w:bookmarkEnd w:id="103"/>
      <w:bookmarkEnd w:id="104"/>
      <w:r>
        <w:t xml:space="preserve"> (art. 11)</w:t>
      </w:r>
      <w:bookmarkEnd w:id="105"/>
      <w:bookmarkEnd w:id="106"/>
    </w:p>
    <w:p w14:paraId="63FDC236" w14:textId="59C0F7A8" w:rsidR="005F2003" w:rsidRPr="00464F62" w:rsidRDefault="005F2003" w:rsidP="005F2003">
      <w:pPr>
        <w:pStyle w:val="Corpsdetexte"/>
        <w:rPr>
          <w:rFonts w:ascii="Georgia" w:hAnsi="Georgia"/>
        </w:rPr>
      </w:pPr>
      <w:r w:rsidRPr="003C2D59">
        <w:rPr>
          <w:rFonts w:ascii="Georgia" w:hAnsi="Georgia"/>
          <w:color w:val="404040"/>
          <w:sz w:val="21"/>
          <w:szCs w:val="21"/>
        </w:rPr>
        <w:t>Le fonctionnaire dirigeant est</w:t>
      </w:r>
      <w:r w:rsidRPr="003C2D59">
        <w:rPr>
          <w:rFonts w:ascii="Georgia" w:hAnsi="Georgia"/>
        </w:rPr>
        <w:t xml:space="preserve"> </w:t>
      </w:r>
      <w:r w:rsidR="00E026EF" w:rsidRPr="00157CF4">
        <w:rPr>
          <w:rFonts w:ascii="Georgia" w:hAnsi="Georgia"/>
          <w:color w:val="404040" w:themeColor="text1" w:themeTint="BF"/>
          <w:sz w:val="21"/>
          <w:szCs w:val="21"/>
        </w:rPr>
        <w:t>M</w:t>
      </w:r>
      <w:r w:rsidR="00E026EF">
        <w:rPr>
          <w:rFonts w:ascii="Georgia" w:hAnsi="Georgia"/>
          <w:color w:val="404040" w:themeColor="text1" w:themeTint="BF"/>
          <w:sz w:val="21"/>
          <w:szCs w:val="21"/>
        </w:rPr>
        <w:t>. Haroun BARRIJAL</w:t>
      </w:r>
      <w:r w:rsidR="00E026EF" w:rsidRPr="00157CF4">
        <w:rPr>
          <w:rFonts w:ascii="Georgia" w:hAnsi="Georgia"/>
          <w:color w:val="404040" w:themeColor="text1" w:themeTint="BF"/>
          <w:sz w:val="21"/>
          <w:szCs w:val="21"/>
        </w:rPr>
        <w:t xml:space="preserve">, </w:t>
      </w:r>
      <w:r w:rsidR="00E026EF">
        <w:rPr>
          <w:rFonts w:ascii="Georgia" w:hAnsi="Georgia"/>
          <w:color w:val="404040" w:themeColor="text1" w:themeTint="BF"/>
          <w:sz w:val="21"/>
          <w:szCs w:val="21"/>
        </w:rPr>
        <w:t>Expert Junior en Finance et Administration</w:t>
      </w:r>
      <w:r w:rsidR="00FA78B2" w:rsidRPr="0017001A">
        <w:rPr>
          <w:rFonts w:ascii="Georgia" w:hAnsi="Georgia"/>
          <w:color w:val="404040" w:themeColor="text1" w:themeTint="BF"/>
          <w:sz w:val="21"/>
          <w:szCs w:val="21"/>
        </w:rPr>
        <w:t xml:space="preserve">, courriel : </w:t>
      </w:r>
      <w:hyperlink r:id="rId25" w:history="1">
        <w:r w:rsidR="00FA78B2" w:rsidRPr="00ED21FE">
          <w:rPr>
            <w:rStyle w:val="Lienhypertexte"/>
            <w:rFonts w:ascii="Georgia" w:hAnsi="Georgia"/>
          </w:rPr>
          <w:t>haroun.barrijal@enabel.be</w:t>
        </w:r>
      </w:hyperlink>
      <w:r w:rsidR="00FA78B2">
        <w:t>.</w:t>
      </w:r>
      <w:r w:rsidR="00464F62" w:rsidRPr="00464F62">
        <w:rPr>
          <w:rFonts w:ascii="Georgia" w:hAnsi="Georgia"/>
        </w:rPr>
        <w:t xml:space="preserve"> </w:t>
      </w:r>
    </w:p>
    <w:p w14:paraId="73A8E63D" w14:textId="397F9137" w:rsidR="003C2D59" w:rsidRPr="007A5E3A" w:rsidRDefault="003C2D59" w:rsidP="005F2003">
      <w:pPr>
        <w:pStyle w:val="Corpsdetexte"/>
        <w:rPr>
          <w:rFonts w:ascii="Georgia" w:hAnsi="Georgia"/>
          <w:color w:val="404040"/>
          <w:sz w:val="21"/>
          <w:szCs w:val="21"/>
        </w:rPr>
      </w:pPr>
      <w:r w:rsidRPr="007A5E3A">
        <w:rPr>
          <w:rFonts w:ascii="Georgia" w:hAnsi="Georgia"/>
          <w:color w:val="404040"/>
          <w:sz w:val="21"/>
          <w:szCs w:val="21"/>
        </w:rPr>
        <w:t>Le fonctionnaire dirigeant est la personne chargée de la direction et du contrôle de l’exécution du marché.</w:t>
      </w:r>
    </w:p>
    <w:p w14:paraId="19108FA6" w14:textId="0E01032B" w:rsidR="005F2003" w:rsidRPr="00BC3A55" w:rsidRDefault="00464F62" w:rsidP="005F2003">
      <w:pPr>
        <w:pStyle w:val="Corpsdetexte"/>
        <w:rPr>
          <w:rFonts w:ascii="Georgia" w:hAnsi="Georgia"/>
          <w:color w:val="404040"/>
          <w:sz w:val="21"/>
          <w:szCs w:val="21"/>
        </w:rPr>
      </w:pPr>
      <w:r>
        <w:rPr>
          <w:rFonts w:ascii="Georgia" w:hAnsi="Georgia"/>
          <w:color w:val="404040"/>
          <w:sz w:val="21"/>
          <w:szCs w:val="21"/>
        </w:rPr>
        <w:t>Dès la conclusion du contrat</w:t>
      </w:r>
      <w:r w:rsidR="005F2003" w:rsidRPr="00BC3A55">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BC3A55" w:rsidRDefault="005F2003" w:rsidP="007A5E3A">
      <w:pPr>
        <w:pStyle w:val="BTCtextCTB"/>
        <w:spacing w:line="276" w:lineRule="auto"/>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7EF9847" w14:textId="77777777" w:rsidR="005F2003" w:rsidRDefault="005F2003" w:rsidP="000534B9">
      <w:pPr>
        <w:pStyle w:val="Titre2"/>
        <w:keepLines w:val="0"/>
        <w:widowControl w:val="0"/>
        <w:tabs>
          <w:tab w:val="num" w:pos="576"/>
        </w:tabs>
        <w:suppressAutoHyphens/>
        <w:spacing w:after="240"/>
      </w:pPr>
      <w:bookmarkStart w:id="107" w:name="_Toc361408323"/>
      <w:bookmarkStart w:id="108" w:name="_Toc193894411"/>
      <w:bookmarkStart w:id="109" w:name="_Toc361408324"/>
      <w:r>
        <w:t>Sous-traitants (art. 12 à 15)</w:t>
      </w:r>
      <w:bookmarkEnd w:id="107"/>
      <w:bookmarkEnd w:id="108"/>
    </w:p>
    <w:p w14:paraId="3DB1E104"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109A0182" w14:textId="5E463769" w:rsidR="005F2003" w:rsidRPr="00BC3A55" w:rsidRDefault="00CD2845" w:rsidP="005F2003">
      <w:pPr>
        <w:pStyle w:val="Corpsdetexte"/>
        <w:rPr>
          <w:rFonts w:ascii="Georgia" w:hAnsi="Georgia"/>
          <w:color w:val="404040"/>
          <w:sz w:val="21"/>
          <w:szCs w:val="21"/>
        </w:rPr>
      </w:pPr>
      <w:r w:rsidRPr="00BC3A55">
        <w:rPr>
          <w:rFonts w:ascii="Georgia" w:hAnsi="Georgia"/>
          <w:color w:val="404040"/>
          <w:sz w:val="21"/>
          <w:szCs w:val="21"/>
        </w:rPr>
        <w:t xml:space="preserve">L’adjudicataire </w:t>
      </w:r>
      <w:r w:rsidR="005F2003" w:rsidRPr="00BC3A55">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7FFB2625" w:rsidR="00661775" w:rsidRPr="00D14EA3" w:rsidRDefault="00661775" w:rsidP="00661775">
      <w:pPr>
        <w:pStyle w:val="Corpsdetexte"/>
        <w:rPr>
          <w:rFonts w:ascii="Georgia" w:hAnsi="Georgia"/>
          <w:color w:val="404040"/>
          <w:sz w:val="21"/>
          <w:szCs w:val="21"/>
        </w:rPr>
      </w:pPr>
      <w:bookmarkStart w:id="110" w:name="_Toc361408325"/>
      <w:bookmarkEnd w:id="109"/>
      <w:r w:rsidRPr="5BC882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F4104D"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Default="00661775" w:rsidP="00661775">
      <w:pPr>
        <w:pStyle w:val="Titre2"/>
        <w:keepLines w:val="0"/>
        <w:widowControl w:val="0"/>
        <w:tabs>
          <w:tab w:val="num" w:pos="576"/>
        </w:tabs>
        <w:suppressAutoHyphens/>
        <w:spacing w:after="240"/>
      </w:pPr>
      <w:bookmarkStart w:id="111" w:name="_Toc52503024"/>
      <w:bookmarkStart w:id="112" w:name="_Toc193894412"/>
      <w:r>
        <w:t>Confidentialité (art. 18)</w:t>
      </w:r>
      <w:bookmarkEnd w:id="111"/>
      <w:bookmarkEnd w:id="112"/>
    </w:p>
    <w:p w14:paraId="5F1E5259"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D14EA3" w:rsidRDefault="00661775" w:rsidP="0066177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504E16DD" w14:textId="2D0E9946"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13" w:name="_Toc193894413"/>
      <w:r w:rsidRPr="5BC882AD">
        <w:rPr>
          <w:lang w:val="fr-FR"/>
        </w:rPr>
        <w:t>Protection des données personnelles</w:t>
      </w:r>
      <w:bookmarkEnd w:id="113"/>
    </w:p>
    <w:p w14:paraId="02FB25B1" w14:textId="77777777" w:rsidR="00661775" w:rsidRPr="001478F6" w:rsidRDefault="00661775" w:rsidP="00661775">
      <w:pPr>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762FB0">
      <w:pPr>
        <w:jc w:val="both"/>
        <w:rPr>
          <w:lang w:val="fr-FR"/>
        </w:rPr>
      </w:pPr>
      <w:r w:rsidRPr="001478F6">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661775">
      <w:pPr>
        <w:rPr>
          <w:lang w:val="fr-FR"/>
        </w:rPr>
      </w:pPr>
      <w:r w:rsidRPr="001478F6">
        <w:rPr>
          <w:lang w:val="fr-FR"/>
        </w:rPr>
        <w:t>4.4.2</w:t>
      </w:r>
      <w:r w:rsidRPr="001478F6">
        <w:rPr>
          <w:lang w:val="fr-FR"/>
        </w:rPr>
        <w:tab/>
        <w:t xml:space="preserve">Traitement des données personnelles par l’adjudicataire </w:t>
      </w:r>
    </w:p>
    <w:p w14:paraId="677B9641" w14:textId="77777777" w:rsidR="00661775" w:rsidRPr="001478F6" w:rsidRDefault="00661775" w:rsidP="00762FB0">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1478F6" w:rsidRDefault="00661775" w:rsidP="00762FB0">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1478F6" w:rsidRDefault="00661775" w:rsidP="00762FB0">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Default="00661775" w:rsidP="00762FB0">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4" w:name="_Toc193894414"/>
      <w:r>
        <w:t>Droits intellectuels (art. 19 à 23)</w:t>
      </w:r>
      <w:bookmarkEnd w:id="110"/>
      <w:bookmarkEnd w:id="114"/>
    </w:p>
    <w:p w14:paraId="4EB914B7" w14:textId="77777777" w:rsidR="00DC52E8" w:rsidRDefault="00DC52E8" w:rsidP="00DC52E8">
      <w:pPr>
        <w:pStyle w:val="Corpsdetexte"/>
        <w:rPr>
          <w:rFonts w:ascii="Georgia" w:hAnsi="Georgia"/>
          <w:color w:val="404040"/>
          <w:sz w:val="21"/>
          <w:szCs w:val="21"/>
        </w:rPr>
      </w:pPr>
      <w:r w:rsidRPr="00BC3A55">
        <w:rPr>
          <w:rFonts w:ascii="Georgia" w:hAnsi="Georgia"/>
          <w:color w:val="404040"/>
          <w:sz w:val="21"/>
          <w:szCs w:val="21"/>
        </w:rPr>
        <w:t>Le pouvoir adjudicateur n'acquiert pas les droits de propriété intellectuelle nés, mis au point ou utilisés à l'occasion de l'exécution du marché.</w:t>
      </w:r>
    </w:p>
    <w:p w14:paraId="596CFE0E"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 xml:space="preserve">L’adjudicataire confère au pouvoir adjudicateur un droit d’exploitation non exclusif eu égard aux droits patrimoniaux applicables à l’œuvre réalisée dans le cadre du marché. Ledit droit d’exploitation inclut l’utilisation des œuvres, dans leur intégralité ou en partie, de n’importe quelle manière, sous leur forme originale ou sous forme modifiée ou transformée, sans limitations dans le temps ou dans la portée géographique. </w:t>
      </w:r>
    </w:p>
    <w:p w14:paraId="5A193172"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 rémunération pour ce transfert de droits est comprise dans le montant total de l’offre.</w:t>
      </w:r>
    </w:p>
    <w:p w14:paraId="138ACE04"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donne au pouvoir adjudicateur l’autorisation de communiquer au public les produits réalisés en exécution de ce marché, sous le nom du pouvoir adjudicateur, et de les exploiter sous ce nom.</w:t>
      </w:r>
    </w:p>
    <w:p w14:paraId="067644D6" w14:textId="4F0E1CA2" w:rsidR="005F2003"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confère au pouvoir adjudicateur le droit, en ce qui concerne tout ou partie des droits acquis par le pouvoir adjudicateur dans le cadre de ce marché, d’octroyer des sous-licences d’exploitation non exclusives. En conséquence, les tiers auxquels sont octroyées des sous-licences d’exploitation de ce genre peuvent également utiliser les œuvres, dans leur intégralité ou en partie, de n’importe quelle manière, sous leur forme originale ou sous forme modifiée ou transformée, à des fins tant commerciales que non commerciales, sans exclusion de la moindre catégorie de tiers, et sans limitations dans le temps ou dans la portée géographique de la réutilisation.</w:t>
      </w:r>
    </w:p>
    <w:p w14:paraId="023B856F" w14:textId="77777777" w:rsidR="005F2003" w:rsidRDefault="005F2003" w:rsidP="005F2003">
      <w:pPr>
        <w:pStyle w:val="Titre2"/>
        <w:keepLines w:val="0"/>
        <w:widowControl w:val="0"/>
        <w:tabs>
          <w:tab w:val="num" w:pos="576"/>
        </w:tabs>
        <w:suppressAutoHyphens/>
        <w:spacing w:after="240"/>
      </w:pPr>
      <w:bookmarkStart w:id="115" w:name="_Ref233108956"/>
      <w:bookmarkStart w:id="116" w:name="_Ref233108960"/>
      <w:bookmarkStart w:id="117" w:name="_Toc257380497"/>
      <w:bookmarkStart w:id="118" w:name="_Toc260134216"/>
      <w:bookmarkStart w:id="119" w:name="_Toc364253084"/>
      <w:bookmarkStart w:id="120" w:name="_Toc193894415"/>
      <w:r>
        <w:lastRenderedPageBreak/>
        <w:t>Cautionnement</w:t>
      </w:r>
      <w:bookmarkEnd w:id="115"/>
      <w:bookmarkEnd w:id="116"/>
      <w:bookmarkEnd w:id="117"/>
      <w:bookmarkEnd w:id="118"/>
      <w:r>
        <w:t xml:space="preserve"> (art.25 à 33)</w:t>
      </w:r>
      <w:bookmarkEnd w:id="119"/>
      <w:bookmarkEnd w:id="120"/>
    </w:p>
    <w:p w14:paraId="7E3C791A" w14:textId="22958B4A"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Le cautionnement est fixé </w:t>
      </w:r>
      <w:r w:rsidR="00D66677" w:rsidRPr="00BC3A55">
        <w:rPr>
          <w:rFonts w:eastAsia="DejaVu Sans" w:cs="Tahoma"/>
          <w:color w:val="404040"/>
          <w:kern w:val="18"/>
          <w:szCs w:val="21"/>
          <w:lang w:val="fr-FR"/>
        </w:rPr>
        <w:t>à 5</w:t>
      </w:r>
      <w:r w:rsidRPr="00BC3A55">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531C2A68"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2E746953"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42D71448"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3824F4" w:rsidRPr="00BC3A55">
        <w:rPr>
          <w:rFonts w:eastAsia="DejaVu Sans" w:cs="Tahoma"/>
          <w:color w:val="404040"/>
          <w:kern w:val="18"/>
          <w:szCs w:val="21"/>
          <w:lang w:val="fr-FR"/>
        </w:rPr>
        <w:t>suivantes :</w:t>
      </w:r>
    </w:p>
    <w:p w14:paraId="46A7D508" w14:textId="7A0F6A29" w:rsidR="005F2003" w:rsidRPr="00D66677" w:rsidRDefault="005F2003" w:rsidP="00076BC6">
      <w:pPr>
        <w:ind w:left="284" w:hanging="284"/>
        <w:rPr>
          <w:rFonts w:cs="Arial"/>
          <w:kern w:val="18"/>
          <w:szCs w:val="21"/>
        </w:rPr>
      </w:pPr>
      <w:r w:rsidRPr="00D66677">
        <w:rPr>
          <w:rFonts w:cs="Arial"/>
          <w:kern w:val="18"/>
          <w:szCs w:val="21"/>
        </w:rPr>
        <w:t xml:space="preserve">1° </w:t>
      </w:r>
      <w:r w:rsidRPr="00D66677">
        <w:rPr>
          <w:rFonts w:cs="Arial"/>
          <w:kern w:val="18"/>
          <w:szCs w:val="21"/>
        </w:rPr>
        <w:tab/>
        <w:t xml:space="preserve">lorsqu’il s’agit de numéraire, par le virement du montant au numéro de compte </w:t>
      </w:r>
      <w:proofErr w:type="spellStart"/>
      <w:r w:rsidRPr="00D66677">
        <w:rPr>
          <w:rFonts w:cs="Arial"/>
          <w:kern w:val="18"/>
          <w:szCs w:val="21"/>
        </w:rPr>
        <w:t>bpost</w:t>
      </w:r>
      <w:proofErr w:type="spellEnd"/>
      <w:r w:rsidRPr="00D66677">
        <w:rPr>
          <w:rFonts w:cs="Arial"/>
          <w:kern w:val="18"/>
          <w:szCs w:val="21"/>
        </w:rPr>
        <w:t xml:space="preserve"> banque de la Caisse des Dépôts et Consignations </w:t>
      </w:r>
      <w:r w:rsidR="003E1241" w:rsidRPr="00D66677">
        <w:rPr>
          <w:color w:val="404040"/>
          <w:szCs w:val="21"/>
        </w:rPr>
        <w:t xml:space="preserve">Complétez le plus précisément possible le formulaire suivant : </w:t>
      </w:r>
      <w:hyperlink r:id="rId26" w:history="1">
        <w:r w:rsidR="003E1241" w:rsidRPr="00D66677">
          <w:rPr>
            <w:rStyle w:val="Lienhypertexte"/>
            <w:szCs w:val="21"/>
          </w:rPr>
          <w:t>https://finances.belgium.be/sites/default/files/01_marche_public.pdf</w:t>
        </w:r>
      </w:hyperlink>
      <w:proofErr w:type="gramStart"/>
      <w:r w:rsidR="003E1241" w:rsidRPr="00D66677">
        <w:rPr>
          <w:color w:val="404040"/>
          <w:szCs w:val="21"/>
        </w:rPr>
        <w:t xml:space="preserve">   (</w:t>
      </w:r>
      <w:proofErr w:type="gramEnd"/>
      <w:r w:rsidR="003E1241" w:rsidRPr="00D66677">
        <w:rPr>
          <w:color w:val="404040"/>
          <w:szCs w:val="21"/>
        </w:rPr>
        <w:t xml:space="preserve">PDF, 1.34 Mo), et renvoyez-le à l’adresse </w:t>
      </w:r>
      <w:proofErr w:type="gramStart"/>
      <w:r w:rsidR="003E1241" w:rsidRPr="00D66677">
        <w:rPr>
          <w:color w:val="404040"/>
          <w:szCs w:val="21"/>
        </w:rPr>
        <w:t>e-mail</w:t>
      </w:r>
      <w:proofErr w:type="gramEnd"/>
      <w:r w:rsidR="003E1241" w:rsidRPr="00D66677">
        <w:rPr>
          <w:color w:val="404040"/>
          <w:szCs w:val="21"/>
        </w:rPr>
        <w:t xml:space="preserve"> </w:t>
      </w:r>
      <w:hyperlink r:id="rId27" w:history="1">
        <w:r w:rsidR="003E1241" w:rsidRPr="00D66677">
          <w:rPr>
            <w:rStyle w:val="Lienhypertexte"/>
            <w:szCs w:val="21"/>
          </w:rPr>
          <w:t>info.cdcdck@minfin.fed.be</w:t>
        </w:r>
      </w:hyperlink>
      <w:r w:rsidR="003E1241" w:rsidRPr="00D66677">
        <w:rPr>
          <w:color w:val="404040"/>
          <w:szCs w:val="21"/>
        </w:rPr>
        <w:t xml:space="preserve">  </w:t>
      </w:r>
    </w:p>
    <w:p w14:paraId="5385D960" w14:textId="77777777" w:rsidR="005F2003" w:rsidRPr="00D66677" w:rsidRDefault="005F2003" w:rsidP="0017001A">
      <w:pPr>
        <w:ind w:left="284" w:hanging="284"/>
        <w:jc w:val="both"/>
        <w:rPr>
          <w:rFonts w:cs="Arial"/>
          <w:kern w:val="18"/>
          <w:szCs w:val="21"/>
        </w:rPr>
      </w:pPr>
      <w:r w:rsidRPr="00D66677">
        <w:rPr>
          <w:rFonts w:cs="Arial"/>
          <w:kern w:val="18"/>
          <w:szCs w:val="21"/>
        </w:rPr>
        <w:t xml:space="preserve">2° </w:t>
      </w:r>
      <w:r w:rsidRPr="00D66677">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D66677" w:rsidRDefault="005F2003" w:rsidP="0017001A">
      <w:pPr>
        <w:ind w:left="284" w:hanging="284"/>
        <w:jc w:val="both"/>
        <w:rPr>
          <w:rFonts w:cs="Arial"/>
          <w:kern w:val="18"/>
          <w:szCs w:val="21"/>
        </w:rPr>
      </w:pPr>
      <w:r w:rsidRPr="00D66677">
        <w:rPr>
          <w:rFonts w:cs="Arial"/>
          <w:kern w:val="18"/>
          <w:szCs w:val="21"/>
        </w:rPr>
        <w:t>3°</w:t>
      </w:r>
      <w:r w:rsidRPr="00D66677">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D66677" w:rsidRDefault="005F2003" w:rsidP="0017001A">
      <w:pPr>
        <w:ind w:left="284" w:hanging="284"/>
        <w:jc w:val="both"/>
        <w:rPr>
          <w:rFonts w:cs="Arial"/>
          <w:kern w:val="18"/>
          <w:szCs w:val="21"/>
        </w:rPr>
      </w:pPr>
      <w:r w:rsidRPr="00D66677">
        <w:rPr>
          <w:rFonts w:cs="Arial"/>
          <w:kern w:val="18"/>
          <w:szCs w:val="21"/>
        </w:rPr>
        <w:t>4°</w:t>
      </w:r>
      <w:r w:rsidRPr="00D66677">
        <w:rPr>
          <w:rFonts w:cs="Arial"/>
          <w:kern w:val="18"/>
          <w:szCs w:val="21"/>
        </w:rPr>
        <w:tab/>
        <w:t xml:space="preserve">lorsqu’il s’agit d’une garantie, par l’acte d’engagement de l’établissement de crédit ou </w:t>
      </w:r>
      <w:r w:rsidR="0017001A" w:rsidRPr="00D66677">
        <w:rPr>
          <w:rFonts w:cs="Arial"/>
          <w:kern w:val="18"/>
          <w:szCs w:val="21"/>
        </w:rPr>
        <w:t>de l’entreprise d’assurances.</w:t>
      </w:r>
    </w:p>
    <w:p w14:paraId="3043BD77" w14:textId="2223B5F6" w:rsidR="005F2003" w:rsidRPr="00D66677" w:rsidRDefault="005F2003" w:rsidP="0017001A">
      <w:pPr>
        <w:jc w:val="both"/>
        <w:rPr>
          <w:rFonts w:cs="Arial"/>
          <w:kern w:val="18"/>
          <w:szCs w:val="21"/>
        </w:rPr>
      </w:pPr>
      <w:r w:rsidRPr="00D66677">
        <w:rPr>
          <w:rFonts w:cs="Arial"/>
          <w:kern w:val="18"/>
          <w:szCs w:val="21"/>
        </w:rPr>
        <w:t>Cette justification se donne, selon le cas, par la prod</w:t>
      </w:r>
      <w:r w:rsidR="0017001A" w:rsidRPr="00D66677">
        <w:rPr>
          <w:rFonts w:cs="Arial"/>
          <w:kern w:val="18"/>
          <w:szCs w:val="21"/>
        </w:rPr>
        <w:t xml:space="preserve">uction au pouvoir </w:t>
      </w:r>
      <w:r w:rsidR="003824F4" w:rsidRPr="00D66677">
        <w:rPr>
          <w:rFonts w:cs="Arial"/>
          <w:kern w:val="18"/>
          <w:szCs w:val="21"/>
        </w:rPr>
        <w:t>adjudicateur :</w:t>
      </w:r>
    </w:p>
    <w:p w14:paraId="6E8874F7" w14:textId="7284EA3B" w:rsidR="005F2003" w:rsidRPr="00D66677" w:rsidRDefault="005F2003" w:rsidP="003824F4">
      <w:pPr>
        <w:jc w:val="both"/>
        <w:rPr>
          <w:rFonts w:cs="Arial"/>
          <w:kern w:val="18"/>
          <w:szCs w:val="21"/>
        </w:rPr>
      </w:pPr>
      <w:r w:rsidRPr="00D66677">
        <w:rPr>
          <w:rFonts w:cs="Arial"/>
          <w:kern w:val="18"/>
          <w:szCs w:val="21"/>
        </w:rPr>
        <w:t>1°</w:t>
      </w:r>
      <w:r w:rsidRPr="00D66677">
        <w:rPr>
          <w:rFonts w:cs="Arial"/>
          <w:kern w:val="18"/>
          <w:szCs w:val="21"/>
        </w:rPr>
        <w:tab/>
        <w:t>soit du récépissé de dépôt de la Caisse des Dépôts et Consignations ou d’un organisme public remplissant une fonction similaire</w:t>
      </w:r>
      <w:r w:rsidR="0017001A" w:rsidRPr="00D66677">
        <w:rPr>
          <w:rFonts w:cs="Arial"/>
          <w:kern w:val="18"/>
          <w:szCs w:val="21"/>
        </w:rPr>
        <w:t> ;</w:t>
      </w:r>
    </w:p>
    <w:p w14:paraId="7B6C8F61" w14:textId="7B6BD2DA" w:rsidR="005F2003" w:rsidRPr="00D66677" w:rsidRDefault="005F2003" w:rsidP="0017001A">
      <w:pPr>
        <w:ind w:left="567" w:hanging="567"/>
        <w:jc w:val="both"/>
        <w:rPr>
          <w:rFonts w:cs="Arial"/>
          <w:kern w:val="18"/>
          <w:szCs w:val="21"/>
        </w:rPr>
      </w:pPr>
      <w:r w:rsidRPr="00D66677">
        <w:rPr>
          <w:rFonts w:cs="Arial"/>
          <w:kern w:val="18"/>
          <w:szCs w:val="21"/>
        </w:rPr>
        <w:t>2°</w:t>
      </w:r>
      <w:r w:rsidRPr="00D66677">
        <w:rPr>
          <w:rFonts w:cs="Arial"/>
          <w:kern w:val="18"/>
          <w:szCs w:val="21"/>
        </w:rPr>
        <w:tab/>
        <w:t>soit d’un avis de débit remis par l’établissement de crédit ou l’entreprise d’assurances</w:t>
      </w:r>
      <w:r w:rsidR="0017001A" w:rsidRPr="00D66677">
        <w:rPr>
          <w:rFonts w:cs="Arial"/>
          <w:kern w:val="18"/>
          <w:szCs w:val="21"/>
        </w:rPr>
        <w:t> ;</w:t>
      </w:r>
    </w:p>
    <w:p w14:paraId="0EC56FEE" w14:textId="31E39BA5" w:rsidR="005F2003" w:rsidRPr="00D66677" w:rsidRDefault="005F2003" w:rsidP="0017001A">
      <w:pPr>
        <w:ind w:left="567" w:hanging="567"/>
        <w:jc w:val="both"/>
        <w:rPr>
          <w:rFonts w:cs="Arial"/>
          <w:kern w:val="18"/>
          <w:szCs w:val="21"/>
        </w:rPr>
      </w:pPr>
      <w:r w:rsidRPr="00D66677">
        <w:rPr>
          <w:rFonts w:cs="Arial"/>
          <w:kern w:val="18"/>
          <w:szCs w:val="21"/>
        </w:rPr>
        <w:t>3°</w:t>
      </w:r>
      <w:r w:rsidRPr="00D66677">
        <w:rPr>
          <w:rFonts w:cs="Arial"/>
          <w:kern w:val="18"/>
          <w:szCs w:val="21"/>
        </w:rPr>
        <w:tab/>
        <w:t>soit de la reconnaissance de dépôt délivrée par le caissier de l’Etat ou par un organisme public remplissant une fonction similaire</w:t>
      </w:r>
      <w:r w:rsidR="0017001A" w:rsidRPr="00D66677">
        <w:rPr>
          <w:rFonts w:cs="Arial"/>
          <w:kern w:val="18"/>
          <w:szCs w:val="21"/>
        </w:rPr>
        <w:t> ;</w:t>
      </w:r>
    </w:p>
    <w:p w14:paraId="59229ADB" w14:textId="701ACF25" w:rsidR="005F2003" w:rsidRPr="00D66677" w:rsidRDefault="005F2003" w:rsidP="0017001A">
      <w:pPr>
        <w:ind w:left="567" w:hanging="567"/>
        <w:jc w:val="both"/>
        <w:rPr>
          <w:rFonts w:cs="Arial"/>
          <w:kern w:val="18"/>
          <w:szCs w:val="21"/>
        </w:rPr>
      </w:pPr>
      <w:r w:rsidRPr="00D66677">
        <w:rPr>
          <w:rFonts w:cs="Arial"/>
          <w:kern w:val="18"/>
          <w:szCs w:val="21"/>
        </w:rPr>
        <w:lastRenderedPageBreak/>
        <w:t>4°</w:t>
      </w:r>
      <w:r w:rsidRPr="00D66677">
        <w:rPr>
          <w:rFonts w:cs="Arial"/>
          <w:kern w:val="18"/>
          <w:szCs w:val="21"/>
        </w:rPr>
        <w:tab/>
        <w:t>soit de l’original de l’acte de caution solidaire visé par la Caisse des Dépôts et Consignations ou par un organisme public remplissant une fonction similaire</w:t>
      </w:r>
      <w:r w:rsidR="0017001A" w:rsidRPr="00D66677">
        <w:rPr>
          <w:rFonts w:cs="Arial"/>
          <w:kern w:val="18"/>
          <w:szCs w:val="21"/>
        </w:rPr>
        <w:t> ;</w:t>
      </w:r>
    </w:p>
    <w:p w14:paraId="1F9B9FF3" w14:textId="77777777" w:rsidR="005F2003" w:rsidRPr="00D66677" w:rsidRDefault="005F2003" w:rsidP="0017001A">
      <w:pPr>
        <w:ind w:left="567" w:hanging="567"/>
        <w:jc w:val="both"/>
        <w:rPr>
          <w:rFonts w:cs="Arial"/>
          <w:kern w:val="18"/>
          <w:szCs w:val="21"/>
        </w:rPr>
      </w:pPr>
      <w:r w:rsidRPr="00D66677">
        <w:rPr>
          <w:rFonts w:cs="Arial"/>
          <w:kern w:val="18"/>
          <w:szCs w:val="21"/>
        </w:rPr>
        <w:t>5°</w:t>
      </w:r>
      <w:r w:rsidRPr="00D66677">
        <w:rPr>
          <w:rFonts w:cs="Arial"/>
          <w:kern w:val="18"/>
          <w:szCs w:val="21"/>
        </w:rPr>
        <w:tab/>
        <w:t>soit de l’original de l’acte d’engagement établi par l’établissement de crédit ou l’entreprise d’assurances accordant une garantie.</w:t>
      </w:r>
    </w:p>
    <w:p w14:paraId="7A63A57C" w14:textId="41309199" w:rsidR="005F2003" w:rsidRPr="00D66677" w:rsidRDefault="005F2003" w:rsidP="0017001A">
      <w:pPr>
        <w:jc w:val="both"/>
        <w:rPr>
          <w:rFonts w:cs="Arial"/>
          <w:kern w:val="18"/>
          <w:szCs w:val="21"/>
        </w:rPr>
      </w:pPr>
      <w:r w:rsidRPr="00D66677">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D66677">
        <w:rPr>
          <w:rFonts w:cs="Arial"/>
          <w:kern w:val="18"/>
          <w:szCs w:val="21"/>
        </w:rPr>
        <w:t>u "mandataire", suivant le cas.</w:t>
      </w:r>
    </w:p>
    <w:p w14:paraId="66EC7754" w14:textId="7DD29C0D" w:rsidR="005F2003" w:rsidRPr="00D66677" w:rsidRDefault="005F2003" w:rsidP="0017001A">
      <w:pPr>
        <w:tabs>
          <w:tab w:val="left" w:pos="284"/>
          <w:tab w:val="left" w:pos="1134"/>
          <w:tab w:val="left" w:pos="1985"/>
          <w:tab w:val="left" w:pos="3686"/>
          <w:tab w:val="left" w:pos="5245"/>
        </w:tabs>
        <w:jc w:val="both"/>
        <w:rPr>
          <w:rFonts w:cs="Arial"/>
          <w:kern w:val="18"/>
          <w:szCs w:val="21"/>
        </w:rPr>
      </w:pPr>
      <w:r w:rsidRPr="00D66677">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D66677">
        <w:rPr>
          <w:rFonts w:cs="Arial"/>
          <w:kern w:val="18"/>
          <w:szCs w:val="21"/>
        </w:rPr>
        <w:t xml:space="preserve"> de travail rendue obligatoire.</w:t>
      </w:r>
    </w:p>
    <w:p w14:paraId="5FF9CA72" w14:textId="77777777" w:rsidR="00217D11" w:rsidRPr="00D66677" w:rsidRDefault="00217D11" w:rsidP="00217D11">
      <w:pPr>
        <w:jc w:val="both"/>
        <w:rPr>
          <w:rFonts w:cs="Arial"/>
          <w:kern w:val="18"/>
          <w:szCs w:val="21"/>
        </w:rPr>
      </w:pPr>
      <w:r w:rsidRPr="00D66677">
        <w:rPr>
          <w:rFonts w:cs="Arial"/>
          <w:kern w:val="18"/>
          <w:szCs w:val="21"/>
        </w:rPr>
        <w:t>La preuve de la constitution du cautionnement doit être envoyée à l’adresse qui sera mentionnée dans la notification de la conclusion du marché.</w:t>
      </w:r>
    </w:p>
    <w:p w14:paraId="4CBC3644" w14:textId="5BF6EA49" w:rsidR="00076BC6" w:rsidRPr="00D66677" w:rsidRDefault="00076BC6" w:rsidP="0017001A">
      <w:pPr>
        <w:jc w:val="both"/>
        <w:rPr>
          <w:rFonts w:cs="Arial"/>
          <w:b/>
          <w:kern w:val="18"/>
          <w:szCs w:val="21"/>
        </w:rPr>
      </w:pPr>
      <w:r w:rsidRPr="00D66677">
        <w:rPr>
          <w:rFonts w:cs="Arial"/>
          <w:b/>
          <w:kern w:val="18"/>
          <w:szCs w:val="21"/>
        </w:rPr>
        <w:t xml:space="preserve">Libération du cautionnement </w:t>
      </w:r>
    </w:p>
    <w:p w14:paraId="5242BF03" w14:textId="2E87D5CE" w:rsidR="005F2003" w:rsidRPr="00D66677" w:rsidRDefault="005F2003" w:rsidP="005F2003">
      <w:pPr>
        <w:rPr>
          <w:rFonts w:cs="Arial"/>
          <w:kern w:val="18"/>
          <w:szCs w:val="21"/>
        </w:rPr>
      </w:pPr>
      <w:r w:rsidRPr="00D66677">
        <w:rPr>
          <w:rFonts w:cs="Arial"/>
          <w:kern w:val="18"/>
          <w:szCs w:val="21"/>
        </w:rPr>
        <w:t>La demande de l’adjudicata</w:t>
      </w:r>
      <w:r w:rsidR="0017001A" w:rsidRPr="00D66677">
        <w:rPr>
          <w:rFonts w:cs="Arial"/>
          <w:kern w:val="18"/>
          <w:szCs w:val="21"/>
        </w:rPr>
        <w:t xml:space="preserve">ire de procéder </w:t>
      </w:r>
      <w:r w:rsidR="00AA0395" w:rsidRPr="00D66677">
        <w:rPr>
          <w:rFonts w:cs="Arial"/>
          <w:kern w:val="18"/>
          <w:szCs w:val="21"/>
        </w:rPr>
        <w:t>à :</w:t>
      </w:r>
    </w:p>
    <w:p w14:paraId="4941B1E8" w14:textId="4C17FBBD" w:rsidR="005F2003" w:rsidRPr="00D66677" w:rsidRDefault="00C00612" w:rsidP="00C00612">
      <w:pPr>
        <w:jc w:val="both"/>
        <w:rPr>
          <w:rFonts w:cs="Arial"/>
          <w:kern w:val="18"/>
          <w:szCs w:val="21"/>
        </w:rPr>
      </w:pPr>
      <w:r w:rsidRPr="00D66677">
        <w:rPr>
          <w:rFonts w:cs="Arial"/>
          <w:kern w:val="18"/>
          <w:szCs w:val="21"/>
        </w:rPr>
        <w:t xml:space="preserve">La </w:t>
      </w:r>
      <w:r w:rsidR="005F2003" w:rsidRPr="00D66677">
        <w:rPr>
          <w:rFonts w:cs="Arial"/>
          <w:kern w:val="18"/>
          <w:szCs w:val="21"/>
        </w:rPr>
        <w:t xml:space="preserve">réception </w:t>
      </w:r>
      <w:r w:rsidR="00196CE8" w:rsidRPr="00D66677">
        <w:rPr>
          <w:rFonts w:cs="Arial"/>
          <w:kern w:val="18"/>
          <w:szCs w:val="21"/>
        </w:rPr>
        <w:t>provisoire :</w:t>
      </w:r>
      <w:r w:rsidR="005F2003" w:rsidRPr="00D66677">
        <w:rPr>
          <w:rFonts w:cs="Arial"/>
          <w:kern w:val="18"/>
          <w:szCs w:val="21"/>
        </w:rPr>
        <w:t xml:space="preserve"> tient lieu de demande de libération de la première</w:t>
      </w:r>
      <w:r w:rsidR="0017001A" w:rsidRPr="00D66677">
        <w:rPr>
          <w:rFonts w:cs="Arial"/>
          <w:kern w:val="18"/>
          <w:szCs w:val="21"/>
        </w:rPr>
        <w:t xml:space="preserve"> moitié du cautionnement</w:t>
      </w:r>
    </w:p>
    <w:p w14:paraId="7AD2DAEF" w14:textId="327FA455" w:rsidR="000534B9" w:rsidRPr="00D66677" w:rsidRDefault="00C00612" w:rsidP="00890785">
      <w:pPr>
        <w:jc w:val="both"/>
        <w:rPr>
          <w:rFonts w:cs="Arial"/>
          <w:kern w:val="18"/>
          <w:szCs w:val="21"/>
        </w:rPr>
      </w:pPr>
      <w:r w:rsidRPr="00D66677">
        <w:rPr>
          <w:rFonts w:cs="Arial"/>
          <w:kern w:val="18"/>
          <w:szCs w:val="21"/>
        </w:rPr>
        <w:t>La</w:t>
      </w:r>
      <w:r w:rsidR="005F2003" w:rsidRPr="00D66677">
        <w:rPr>
          <w:rFonts w:cs="Arial"/>
          <w:kern w:val="18"/>
          <w:szCs w:val="21"/>
        </w:rPr>
        <w:t xml:space="preserve"> réception </w:t>
      </w:r>
      <w:r w:rsidR="00196CE8" w:rsidRPr="00D66677">
        <w:rPr>
          <w:rFonts w:cs="Arial"/>
          <w:kern w:val="18"/>
          <w:szCs w:val="21"/>
        </w:rPr>
        <w:t>définitive :</w:t>
      </w:r>
      <w:r w:rsidR="005F2003" w:rsidRPr="00D66677">
        <w:rPr>
          <w:rFonts w:cs="Arial"/>
          <w:kern w:val="18"/>
          <w:szCs w:val="21"/>
        </w:rPr>
        <w:t xml:space="preserve"> tient lieu de demande de libération de la seconde moitié du cautionnement,</w:t>
      </w:r>
      <w:r w:rsidRPr="00D66677">
        <w:rPr>
          <w:rFonts w:cs="Arial"/>
          <w:kern w:val="18"/>
          <w:szCs w:val="21"/>
        </w:rPr>
        <w:t xml:space="preserve"> </w:t>
      </w:r>
      <w:r w:rsidR="005F2003" w:rsidRPr="00D66677">
        <w:rPr>
          <w:rFonts w:cs="Arial"/>
          <w:kern w:val="18"/>
          <w:szCs w:val="21"/>
        </w:rPr>
        <w:t>ou, si une réception provisoire n’est pas prévue</w:t>
      </w:r>
      <w:r w:rsidRPr="00D66677">
        <w:rPr>
          <w:rFonts w:cs="Arial"/>
          <w:kern w:val="18"/>
          <w:szCs w:val="21"/>
        </w:rPr>
        <w:t>, de la totalité du cautionnement</w:t>
      </w:r>
      <w:r w:rsidR="005F2003" w:rsidRPr="00D66677">
        <w:rPr>
          <w:rFonts w:cs="Arial"/>
          <w:kern w:val="18"/>
          <w:szCs w:val="21"/>
        </w:rPr>
        <w:t>.</w:t>
      </w:r>
    </w:p>
    <w:p w14:paraId="4CF0D38B" w14:textId="22B295A7" w:rsidR="005F2003" w:rsidRDefault="00FA77C8" w:rsidP="000534B9">
      <w:pPr>
        <w:pStyle w:val="Titre2"/>
        <w:keepLines w:val="0"/>
        <w:widowControl w:val="0"/>
        <w:tabs>
          <w:tab w:val="num" w:pos="576"/>
        </w:tabs>
        <w:suppressAutoHyphens/>
        <w:spacing w:after="240"/>
      </w:pPr>
      <w:bookmarkStart w:id="121" w:name="_Toc361393825"/>
      <w:bookmarkStart w:id="122" w:name="_Toc361408327"/>
      <w:bookmarkStart w:id="123" w:name="_Toc193894416"/>
      <w:r>
        <w:t>Documents du marché</w:t>
      </w:r>
      <w:r w:rsidR="005F2003">
        <w:t xml:space="preserve"> (art. 34</w:t>
      </w:r>
      <w:r>
        <w:t>-36</w:t>
      </w:r>
      <w:r w:rsidR="005F2003">
        <w:t>)</w:t>
      </w:r>
      <w:bookmarkEnd w:id="121"/>
      <w:bookmarkEnd w:id="122"/>
      <w:bookmarkEnd w:id="123"/>
      <w:r w:rsidR="005F2003">
        <w:t xml:space="preserve"> </w:t>
      </w:r>
    </w:p>
    <w:p w14:paraId="4DF06CF0" w14:textId="533E595E" w:rsidR="005F2003" w:rsidRPr="00D66677" w:rsidRDefault="00255881" w:rsidP="0017001A">
      <w:pPr>
        <w:tabs>
          <w:tab w:val="left" w:pos="284"/>
          <w:tab w:val="left" w:pos="1134"/>
          <w:tab w:val="left" w:pos="1985"/>
          <w:tab w:val="left" w:pos="3686"/>
          <w:tab w:val="left" w:pos="5245"/>
        </w:tabs>
        <w:jc w:val="both"/>
        <w:rPr>
          <w:rFonts w:cs="Arial"/>
          <w:kern w:val="18"/>
          <w:szCs w:val="21"/>
        </w:rPr>
      </w:pPr>
      <w:r w:rsidRPr="00D66677">
        <w:rPr>
          <w:rFonts w:cs="Arial"/>
          <w:kern w:val="18"/>
          <w:szCs w:val="21"/>
        </w:rPr>
        <w:t>Les prestations</w:t>
      </w:r>
      <w:r w:rsidR="005F2003" w:rsidRPr="00D66677">
        <w:rPr>
          <w:rFonts w:cs="Arial"/>
          <w:kern w:val="18"/>
          <w:szCs w:val="21"/>
        </w:rPr>
        <w:t xml:space="preserve"> doivent être conformes sous tous les rapports aux documents du marché. Même en l'absence de spécifications techniques mentionnées dans les documents du marché, ils répondent en tous points aux règles de l'art.</w:t>
      </w:r>
    </w:p>
    <w:p w14:paraId="50B3E481" w14:textId="4DBB98D6" w:rsidR="00FA77C8" w:rsidRPr="00D66677" w:rsidRDefault="00FA77C8" w:rsidP="00FA77C8">
      <w:pPr>
        <w:pStyle w:val="Corpsdetexte"/>
        <w:rPr>
          <w:rFonts w:ascii="Georgia" w:eastAsia="Calibri" w:hAnsi="Georgia" w:cs="Times New Roman"/>
          <w:color w:val="585756"/>
          <w:kern w:val="0"/>
          <w:sz w:val="21"/>
          <w:szCs w:val="21"/>
          <w:lang w:val="fr-BE"/>
        </w:rPr>
      </w:pPr>
      <w:r w:rsidRPr="00D66677">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4" w:name="_Toc193894417"/>
      <w:r>
        <w:t>Modifications du marché (art. 37 à 38/19)</w:t>
      </w:r>
      <w:bookmarkEnd w:id="124"/>
    </w:p>
    <w:p w14:paraId="01889526"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5" w:name="_Toc193894418"/>
      <w:proofErr w:type="spellStart"/>
      <w:r>
        <w:t>Remplacement</w:t>
      </w:r>
      <w:proofErr w:type="spellEnd"/>
      <w:r>
        <w:t xml:space="preserve"> de </w:t>
      </w:r>
      <w:proofErr w:type="spellStart"/>
      <w:r>
        <w:t>l’adjudicataire</w:t>
      </w:r>
      <w:proofErr w:type="spellEnd"/>
      <w:r>
        <w:t xml:space="preserve"> (art. 38/3)</w:t>
      </w:r>
      <w:bookmarkEnd w:id="125"/>
    </w:p>
    <w:p w14:paraId="6FCE7F86" w14:textId="77777777" w:rsidR="005F2003" w:rsidRPr="00D66677" w:rsidRDefault="005F2003" w:rsidP="005F2003">
      <w:pPr>
        <w:pStyle w:val="Corpsdetexte"/>
        <w:rPr>
          <w:rFonts w:ascii="Georgia" w:eastAsia="Calibri" w:hAnsi="Georgia" w:cs="Arial"/>
          <w:color w:val="585756"/>
          <w:sz w:val="21"/>
          <w:szCs w:val="21"/>
          <w:lang w:val="fr-BE"/>
        </w:rPr>
      </w:pPr>
      <w:r w:rsidRPr="00D66677">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D66677" w:rsidRDefault="005F2003" w:rsidP="005F2003">
      <w:pPr>
        <w:pStyle w:val="Corpsdetexte"/>
        <w:rPr>
          <w:rFonts w:ascii="Georgia" w:eastAsia="Calibri" w:hAnsi="Georgia" w:cs="Arial"/>
          <w:color w:val="585756"/>
          <w:sz w:val="21"/>
          <w:szCs w:val="21"/>
          <w:lang w:val="fr-BE"/>
        </w:rPr>
      </w:pPr>
      <w:r w:rsidRPr="00D66677">
        <w:rPr>
          <w:rFonts w:ascii="Georgia" w:eastAsia="Calibri" w:hAnsi="Georgia" w:cs="Arial"/>
          <w:color w:val="585756"/>
          <w:sz w:val="21"/>
          <w:szCs w:val="21"/>
          <w:lang w:val="fr-BE"/>
        </w:rPr>
        <w:t xml:space="preserve">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w:t>
      </w:r>
      <w:r w:rsidRPr="00D66677">
        <w:rPr>
          <w:rFonts w:ascii="Georgia" w:eastAsia="Calibri" w:hAnsi="Georgia" w:cs="Arial"/>
          <w:color w:val="585756"/>
          <w:sz w:val="21"/>
          <w:szCs w:val="21"/>
          <w:lang w:val="fr-BE"/>
        </w:rPr>
        <w:lastRenderedPageBreak/>
        <w:t>que les documents et certificats auxquels le pouvoir adjudicateur n’a pas accès gratuitement.</w:t>
      </w:r>
      <w:r w:rsidR="00CE772D" w:rsidRPr="00D66677">
        <w:rPr>
          <w:rFonts w:ascii="Georgia" w:eastAsia="Calibri" w:hAnsi="Georgia" w:cs="Arial"/>
          <w:color w:val="585756"/>
          <w:sz w:val="21"/>
          <w:szCs w:val="21"/>
          <w:lang w:val="fr-BE"/>
        </w:rPr>
        <w:t xml:space="preserve"> Les prestations exécutées par l’adjudicataire initial feront l’objet d’un PV de réception. </w:t>
      </w:r>
    </w:p>
    <w:p w14:paraId="73F646AB" w14:textId="67519214" w:rsidR="005F2003" w:rsidRPr="00D66677" w:rsidRDefault="005F2003" w:rsidP="005F2003">
      <w:pPr>
        <w:pStyle w:val="Corpsdetexte"/>
        <w:rPr>
          <w:rFonts w:ascii="Georgia" w:eastAsia="Calibri" w:hAnsi="Georgia" w:cs="Arial"/>
          <w:color w:val="585756"/>
          <w:sz w:val="21"/>
          <w:szCs w:val="21"/>
          <w:lang w:val="fr-BE"/>
        </w:rPr>
      </w:pPr>
      <w:r w:rsidRPr="00D66677">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w:t>
      </w:r>
      <w:r w:rsidR="00CE772D" w:rsidRPr="00D66677">
        <w:rPr>
          <w:rFonts w:ascii="Georgia" w:eastAsia="Calibri" w:hAnsi="Georgia" w:cs="Arial"/>
          <w:color w:val="585756"/>
          <w:sz w:val="21"/>
          <w:szCs w:val="21"/>
          <w:lang w:val="fr-BE"/>
        </w:rPr>
        <w:t xml:space="preserve">déjà exécutée </w:t>
      </w:r>
      <w:r w:rsidRPr="00D66677">
        <w:rPr>
          <w:rFonts w:ascii="Georgia" w:eastAsia="Calibri" w:hAnsi="Georgia" w:cs="Arial"/>
          <w:color w:val="585756"/>
          <w:sz w:val="21"/>
          <w:szCs w:val="21"/>
          <w:lang w:val="fr-BE"/>
        </w:rPr>
        <w:t xml:space="preserve">du marché. </w:t>
      </w:r>
    </w:p>
    <w:p w14:paraId="4A01FFA3"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6" w:name="_Toc193894419"/>
      <w:proofErr w:type="spellStart"/>
      <w:r>
        <w:t>Révision</w:t>
      </w:r>
      <w:proofErr w:type="spellEnd"/>
      <w:r>
        <w:t xml:space="preserve"> des prix (art. 38/7)</w:t>
      </w:r>
      <w:bookmarkEnd w:id="126"/>
    </w:p>
    <w:p w14:paraId="49B8F13F" w14:textId="77777777" w:rsidR="005F2003" w:rsidRPr="00D66677" w:rsidRDefault="005F2003" w:rsidP="00603C98">
      <w:pPr>
        <w:jc w:val="both"/>
        <w:rPr>
          <w:szCs w:val="21"/>
        </w:rPr>
      </w:pPr>
      <w:r w:rsidRPr="00D66677">
        <w:rPr>
          <w:szCs w:val="21"/>
        </w:rPr>
        <w:t>Pour le présent marché, aucune révision des prix n’est possible.</w:t>
      </w:r>
    </w:p>
    <w:p w14:paraId="02E350B0" w14:textId="524D97F8" w:rsidR="002D230E" w:rsidRPr="000534B9" w:rsidRDefault="002D230E" w:rsidP="00A34070">
      <w:pPr>
        <w:pStyle w:val="Titre3"/>
      </w:pPr>
      <w:bookmarkStart w:id="127" w:name="_Toc193894420"/>
      <w:proofErr w:type="spellStart"/>
      <w:r>
        <w:t>Circonstances</w:t>
      </w:r>
      <w:proofErr w:type="spellEnd"/>
      <w:r>
        <w:t xml:space="preserve"> </w:t>
      </w:r>
      <w:proofErr w:type="spellStart"/>
      <w:r>
        <w:t>imprévisibles</w:t>
      </w:r>
      <w:proofErr w:type="spellEnd"/>
      <w:r>
        <w:t xml:space="preserve"> (art. 38/11)</w:t>
      </w:r>
      <w:bookmarkEnd w:id="127"/>
    </w:p>
    <w:p w14:paraId="659B0FA1" w14:textId="77777777" w:rsidR="002D230E" w:rsidRPr="00D66677" w:rsidRDefault="002D230E" w:rsidP="002D230E">
      <w:pPr>
        <w:jc w:val="both"/>
        <w:rPr>
          <w:szCs w:val="21"/>
        </w:rPr>
      </w:pPr>
      <w:r w:rsidRPr="00D66677">
        <w:rPr>
          <w:szCs w:val="21"/>
        </w:rPr>
        <w:t xml:space="preserve">L'adjudicataire n'a droit en principe à aucune modification des conditions contractuelles pour des circonstances quelconques auxquelles le pouvoir adjudicateur est resté étranger. </w:t>
      </w:r>
    </w:p>
    <w:p w14:paraId="6FF77228" w14:textId="3EAFEC30" w:rsidR="002D230E" w:rsidRPr="00D66677" w:rsidRDefault="002D230E" w:rsidP="00603C98">
      <w:pPr>
        <w:jc w:val="both"/>
        <w:rPr>
          <w:kern w:val="18"/>
          <w:szCs w:val="21"/>
        </w:rPr>
      </w:pPr>
      <w:r w:rsidRPr="00D66677">
        <w:rPr>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r w:rsidRPr="00D66677">
        <w:rPr>
          <w:kern w:val="18"/>
          <w:szCs w:val="21"/>
        </w:rPr>
        <w:t>.</w:t>
      </w:r>
    </w:p>
    <w:p w14:paraId="7DAA5D5E" w14:textId="5B08EE2C" w:rsidR="005F2003" w:rsidRDefault="00DA720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93894421"/>
      <w:r w:rsidRPr="5BC882AD">
        <w:rPr>
          <w:lang w:val="fr-BE"/>
        </w:rPr>
        <w:t>Conditions d’introduction</w:t>
      </w:r>
      <w:r w:rsidR="005F2003" w:rsidRPr="5BC882AD">
        <w:rPr>
          <w:lang w:val="fr-BE"/>
        </w:rPr>
        <w:t xml:space="preserve"> (art. 38/1</w:t>
      </w:r>
      <w:r w:rsidRPr="5BC882AD">
        <w:rPr>
          <w:lang w:val="fr-BE"/>
        </w:rPr>
        <w:t>4</w:t>
      </w:r>
      <w:r w:rsidR="005F2003" w:rsidRPr="5BC882AD">
        <w:rPr>
          <w:lang w:val="fr-BE"/>
        </w:rPr>
        <w:t>)</w:t>
      </w:r>
      <w:bookmarkEnd w:id="128"/>
    </w:p>
    <w:p w14:paraId="4BA336AE" w14:textId="45E09C00" w:rsidR="00A34070" w:rsidRPr="00D66677" w:rsidRDefault="00A34070" w:rsidP="00603C98">
      <w:pPr>
        <w:jc w:val="both"/>
        <w:rPr>
          <w:szCs w:val="21"/>
        </w:rPr>
      </w:pPr>
      <w:r w:rsidRPr="00D66677">
        <w:rPr>
          <w:szCs w:val="21"/>
        </w:rP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0534B9">
      <w:pPr>
        <w:pStyle w:val="Titre2"/>
        <w:keepLines w:val="0"/>
        <w:widowControl w:val="0"/>
        <w:tabs>
          <w:tab w:val="num" w:pos="576"/>
        </w:tabs>
        <w:suppressAutoHyphens/>
        <w:spacing w:after="240"/>
      </w:pPr>
      <w:bookmarkStart w:id="129" w:name="_Toc361393826"/>
      <w:bookmarkStart w:id="130" w:name="_Toc361408328"/>
      <w:bookmarkStart w:id="131" w:name="_Toc193894422"/>
      <w:r>
        <w:t>Réception technique (art</w:t>
      </w:r>
      <w:r w:rsidR="00A34070">
        <w:t>. 41, 3°</w:t>
      </w:r>
      <w:r>
        <w:t>)</w:t>
      </w:r>
      <w:bookmarkEnd w:id="129"/>
      <w:bookmarkEnd w:id="130"/>
      <w:bookmarkEnd w:id="131"/>
    </w:p>
    <w:p w14:paraId="61AA390E" w14:textId="25616878" w:rsidR="005F2003" w:rsidRPr="00D66677" w:rsidRDefault="005F2003" w:rsidP="00603C98">
      <w:pPr>
        <w:jc w:val="both"/>
        <w:rPr>
          <w:szCs w:val="21"/>
        </w:rPr>
      </w:pPr>
      <w:r w:rsidRPr="00D66677">
        <w:rPr>
          <w:szCs w:val="21"/>
        </w:rPr>
        <w:t xml:space="preserve">Le pouvoir adjudicateur se réserve le droit à n’importe quel moment de la </w:t>
      </w:r>
      <w:r w:rsidR="00032740" w:rsidRPr="00D66677">
        <w:rPr>
          <w:szCs w:val="21"/>
        </w:rPr>
        <w:t>prestation</w:t>
      </w:r>
      <w:r w:rsidRPr="00D66677">
        <w:rPr>
          <w:szCs w:val="21"/>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E294DC7" w:rsidR="005F2003" w:rsidRDefault="00032740" w:rsidP="000534B9">
      <w:pPr>
        <w:pStyle w:val="Titre2"/>
        <w:keepLines w:val="0"/>
        <w:widowControl w:val="0"/>
        <w:tabs>
          <w:tab w:val="num" w:pos="576"/>
        </w:tabs>
        <w:suppressAutoHyphens/>
        <w:spacing w:after="240"/>
      </w:pPr>
      <w:bookmarkStart w:id="132" w:name="_Toc361393827"/>
      <w:bookmarkStart w:id="133" w:name="_Toc361408329"/>
      <w:bookmarkStart w:id="134" w:name="_Toc193894423"/>
      <w:r>
        <w:t>Modalités d’exécution (art. 145</w:t>
      </w:r>
      <w:r w:rsidR="005F2003">
        <w:t xml:space="preserve"> es)</w:t>
      </w:r>
      <w:bookmarkEnd w:id="132"/>
      <w:bookmarkEnd w:id="133"/>
      <w:bookmarkEnd w:id="134"/>
    </w:p>
    <w:p w14:paraId="1E308FDD" w14:textId="0597FF0B" w:rsidR="00032740" w:rsidRDefault="0003274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93894424"/>
      <w:r w:rsidRPr="5BC882AD">
        <w:rPr>
          <w:lang w:val="fr-BE"/>
        </w:rPr>
        <w:t>Conflit d’intérêts (art. 145)</w:t>
      </w:r>
      <w:bookmarkEnd w:id="135"/>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193894425"/>
      <w:r w:rsidRPr="5BC882AD">
        <w:rPr>
          <w:lang w:val="fr-BE"/>
        </w:rPr>
        <w:t xml:space="preserve">Délais </w:t>
      </w:r>
      <w:r w:rsidR="00603BA0" w:rsidRPr="5BC882AD">
        <w:rPr>
          <w:lang w:val="fr-BE"/>
        </w:rPr>
        <w:t>d’exécution</w:t>
      </w:r>
      <w:r w:rsidRPr="5BC882AD">
        <w:rPr>
          <w:lang w:val="fr-BE"/>
        </w:rPr>
        <w:t xml:space="preserve"> (art. 147)</w:t>
      </w:r>
      <w:bookmarkEnd w:id="136"/>
    </w:p>
    <w:p w14:paraId="2C141BDD" w14:textId="0E88677E" w:rsidR="00BC6FBC" w:rsidRPr="00BC6FBC" w:rsidRDefault="00624559" w:rsidP="00BC6FBC">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L’utilisation de</w:t>
      </w:r>
      <w:r w:rsidR="00BC6FBC" w:rsidRPr="00BC6FBC">
        <w:rPr>
          <w:rFonts w:ascii="Georgia" w:eastAsia="Calibri" w:hAnsi="Georgia" w:cs="Times New Roman"/>
          <w:color w:val="585756"/>
          <w:sz w:val="21"/>
          <w:szCs w:val="21"/>
          <w:lang w:val="fr-BE"/>
        </w:rPr>
        <w:t xml:space="preserve"> la plateforme est </w:t>
      </w:r>
      <w:r>
        <w:rPr>
          <w:rFonts w:ascii="Georgia" w:eastAsia="Calibri" w:hAnsi="Georgia" w:cs="Times New Roman"/>
          <w:color w:val="585756"/>
          <w:sz w:val="21"/>
          <w:szCs w:val="21"/>
          <w:lang w:val="fr-BE"/>
        </w:rPr>
        <w:t>prévue</w:t>
      </w:r>
      <w:r w:rsidR="00BC6FBC" w:rsidRPr="00BC6FBC">
        <w:rPr>
          <w:rFonts w:ascii="Georgia" w:eastAsia="Calibri" w:hAnsi="Georgia" w:cs="Times New Roman"/>
          <w:color w:val="585756"/>
          <w:sz w:val="21"/>
          <w:szCs w:val="21"/>
          <w:lang w:val="fr-BE"/>
        </w:rPr>
        <w:t xml:space="preserve"> pour une période de douze (12) mois. </w:t>
      </w:r>
    </w:p>
    <w:p w14:paraId="1A7DA5EF" w14:textId="58075472" w:rsidR="00BC6FBC" w:rsidRPr="00BC6FBC" w:rsidRDefault="00BC6FBC" w:rsidP="00BC6FBC">
      <w:pPr>
        <w:pStyle w:val="Corpsdetexte"/>
        <w:numPr>
          <w:ilvl w:val="0"/>
          <w:numId w:val="62"/>
        </w:numPr>
        <w:rPr>
          <w:rFonts w:ascii="Georgia" w:hAnsi="Georgia"/>
          <w:sz w:val="21"/>
          <w:szCs w:val="21"/>
        </w:rPr>
      </w:pPr>
      <w:r w:rsidRPr="00BC6FBC">
        <w:rPr>
          <w:rFonts w:ascii="Georgia" w:eastAsia="Calibri" w:hAnsi="Georgia" w:cs="Times New Roman"/>
          <w:b/>
          <w:bCs/>
          <w:color w:val="585756"/>
          <w:sz w:val="21"/>
          <w:szCs w:val="21"/>
          <w:lang w:val="fr-BE"/>
        </w:rPr>
        <w:t>Délai d'exécution de la tranche ferme :</w:t>
      </w:r>
      <w:r w:rsidRPr="00BC6FBC">
        <w:rPr>
          <w:rFonts w:ascii="Georgia" w:hAnsi="Georgia"/>
          <w:sz w:val="21"/>
          <w:szCs w:val="21"/>
        </w:rPr>
        <w:t xml:space="preserve"> </w:t>
      </w:r>
      <w:r w:rsidRPr="00BC6FBC">
        <w:rPr>
          <w:rFonts w:ascii="Georgia" w:eastAsia="Calibri" w:hAnsi="Georgia" w:cs="Times New Roman"/>
          <w:color w:val="585756"/>
          <w:sz w:val="21"/>
          <w:szCs w:val="21"/>
          <w:lang w:val="fr-BE"/>
        </w:rPr>
        <w:t>La tranche ferme des prestations doit être réalisée dans un délai de quarante (40) jours calendaires, ce délai débutant le lendemain de la date de notification de l'attribution du marché au prestataire.</w:t>
      </w:r>
      <w:r w:rsidRPr="00BC6FBC">
        <w:rPr>
          <w:rFonts w:ascii="Georgia" w:hAnsi="Georgia"/>
          <w:sz w:val="21"/>
          <w:szCs w:val="21"/>
        </w:rPr>
        <w:t xml:space="preserve"> </w:t>
      </w:r>
    </w:p>
    <w:p w14:paraId="6F950040" w14:textId="43660ED3" w:rsidR="005F50FE" w:rsidRPr="00BC6FBC" w:rsidRDefault="00BC6FBC" w:rsidP="00BC6FBC">
      <w:pPr>
        <w:pStyle w:val="Corpsdetexte"/>
        <w:numPr>
          <w:ilvl w:val="0"/>
          <w:numId w:val="62"/>
        </w:numPr>
        <w:rPr>
          <w:rFonts w:ascii="Georgia" w:eastAsia="Calibri" w:hAnsi="Georgia" w:cs="Times New Roman"/>
          <w:color w:val="585756"/>
          <w:sz w:val="21"/>
          <w:szCs w:val="21"/>
          <w:lang w:val="fr-BE"/>
        </w:rPr>
      </w:pPr>
      <w:r w:rsidRPr="00BC6FBC">
        <w:rPr>
          <w:rFonts w:ascii="Georgia" w:eastAsia="Calibri" w:hAnsi="Georgia" w:cs="Times New Roman"/>
          <w:b/>
          <w:bCs/>
          <w:color w:val="585756"/>
          <w:sz w:val="21"/>
          <w:szCs w:val="21"/>
          <w:lang w:val="fr-BE"/>
        </w:rPr>
        <w:t>Délai d'exécution de la tranche conditionnelle</w:t>
      </w:r>
      <w:r w:rsidRPr="00BC6FBC">
        <w:rPr>
          <w:rFonts w:ascii="Georgia" w:eastAsia="Calibri" w:hAnsi="Georgia" w:cs="Times New Roman"/>
          <w:color w:val="585756"/>
          <w:sz w:val="21"/>
          <w:szCs w:val="21"/>
          <w:lang w:val="fr-BE"/>
        </w:rPr>
        <w:t xml:space="preserve"> : La tranche conditionnelle des prestations doit être réalisée dans un délai de trente (30) jours calendaires, ce délai débutant le lendemain de la date de réception et de validation de la tranche ferme par le pouvoir adjudicateur.</w:t>
      </w:r>
    </w:p>
    <w:p w14:paraId="01884B83" w14:textId="48CBB47A" w:rsidR="002C4249" w:rsidRPr="007C0A67" w:rsidRDefault="002C4249" w:rsidP="002C4249">
      <w:pPr>
        <w:pStyle w:val="Corpsdetexte"/>
        <w:rPr>
          <w:rFonts w:ascii="Georgia" w:eastAsia="Calibri" w:hAnsi="Georgia" w:cs="Times New Roman"/>
          <w:color w:val="585756"/>
          <w:sz w:val="21"/>
          <w:szCs w:val="21"/>
          <w:lang w:val="fr-BE"/>
        </w:rPr>
      </w:pPr>
      <w:r w:rsidRPr="007C0A67">
        <w:rPr>
          <w:rFonts w:ascii="Georgia" w:eastAsia="Calibri" w:hAnsi="Georgia" w:cs="Times New Roman"/>
          <w:color w:val="585756"/>
          <w:sz w:val="21"/>
          <w:szCs w:val="21"/>
          <w:lang w:val="fr-BE"/>
        </w:rPr>
        <w:t xml:space="preserve">Les jours de fermeture de l’entreprise du prestataire de services pour les vacances annuelles </w:t>
      </w:r>
      <w:r w:rsidRPr="007C0A67">
        <w:rPr>
          <w:rFonts w:ascii="Georgia" w:eastAsia="Calibri" w:hAnsi="Georgia" w:cs="Times New Roman"/>
          <w:color w:val="585756"/>
          <w:sz w:val="21"/>
          <w:szCs w:val="21"/>
          <w:lang w:val="fr-BE"/>
        </w:rPr>
        <w:lastRenderedPageBreak/>
        <w:t>ne sont pas inclus dans le calcul.</w:t>
      </w:r>
    </w:p>
    <w:p w14:paraId="0262DAFD"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Le bon de commande est adressé au prestataire de services soit par envoi recommandé, soit par fax, soit par tout autre moyen permettant de déterminer la date d’envoi de manière certaine.</w:t>
      </w:r>
    </w:p>
    <w:p w14:paraId="2577D1DC"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00BAB660"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15F33601" w14:textId="77777777" w:rsidR="00A54246" w:rsidRPr="003850EC" w:rsidRDefault="00A54246" w:rsidP="00A54246">
      <w:pPr>
        <w:pStyle w:val="Corpsdetexte"/>
        <w:rPr>
          <w:rFonts w:ascii="Georgia" w:eastAsia="Calibri" w:hAnsi="Georgia" w:cs="Times New Roman"/>
          <w:color w:val="585756"/>
          <w:sz w:val="21"/>
          <w:szCs w:val="21"/>
          <w:lang w:val="fr-BE"/>
        </w:rPr>
      </w:pPr>
      <w:r w:rsidRPr="003850EC">
        <w:rPr>
          <w:rFonts w:ascii="Georgia" w:eastAsia="Calibri" w:hAnsi="Georgia" w:cs="Times New Roman"/>
          <w:color w:val="585756"/>
          <w:sz w:val="21"/>
          <w:szCs w:val="21"/>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2E6B6F86" w:rsidR="005F2003" w:rsidRPr="00622455" w:rsidRDefault="00A54246" w:rsidP="00A54246">
      <w:pPr>
        <w:pStyle w:val="Corpsdetexte"/>
        <w:rPr>
          <w:lang w:val="fr-BE"/>
        </w:rPr>
      </w:pPr>
      <w:r w:rsidRPr="003850EC">
        <w:rPr>
          <w:rFonts w:ascii="Georgia" w:eastAsia="Calibri" w:hAnsi="Georgia" w:cs="Times New Roman"/>
          <w:color w:val="585756"/>
          <w:sz w:val="21"/>
          <w:szCs w:val="21"/>
          <w:lang w:val="fr-BE"/>
        </w:rPr>
        <w:t>En tout état de cause, les réclamations relatives au bon de commande ne sont plus recevables si elles ne sont pas introduites dans les 15 jours (*) de calendrier à compter à partir du premier jour qui suit celui où le prestataire de services a reçu le bon de commande.</w:t>
      </w:r>
    </w:p>
    <w:p w14:paraId="4293B525"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7" w:name="_Toc193894426"/>
      <w:r w:rsidRPr="5BC882AD">
        <w:rPr>
          <w:lang w:val="fr-BE"/>
        </w:rPr>
        <w:t>Lieu où les services doivent être exécutés et formalités (art. 149)</w:t>
      </w:r>
      <w:bookmarkEnd w:id="137"/>
    </w:p>
    <w:p w14:paraId="37EA9A08" w14:textId="77777777" w:rsidR="00615C6E" w:rsidRPr="003E6C61" w:rsidRDefault="00615C6E" w:rsidP="00615C6E">
      <w:pPr>
        <w:pStyle w:val="Corpsdetexte"/>
        <w:rPr>
          <w:sz w:val="21"/>
          <w:szCs w:val="21"/>
        </w:rPr>
      </w:pPr>
      <w:r w:rsidRPr="002504AC">
        <w:rPr>
          <w:rFonts w:ascii="Georgia" w:eastAsia="Calibri" w:hAnsi="Georgia" w:cs="Times New Roman"/>
          <w:color w:val="585756"/>
          <w:sz w:val="21"/>
          <w:szCs w:val="21"/>
          <w:lang w:val="fr-BE"/>
        </w:rPr>
        <w:t>L'accessibilité de la plateforme et de ses fonctionnalités sur toute l'étendue de la RDC est essentielle, étant donné qu'il s'agit d'un service numérique.</w:t>
      </w:r>
      <w:r w:rsidRPr="003E6C61">
        <w:rPr>
          <w:rFonts w:ascii="Georgia" w:eastAsia="Calibri" w:hAnsi="Georgia" w:cs="Times New Roman"/>
          <w:color w:val="585756"/>
          <w:sz w:val="21"/>
          <w:szCs w:val="21"/>
          <w:lang w:val="fr-BE"/>
        </w:rPr>
        <w:t xml:space="preserve"> </w:t>
      </w:r>
    </w:p>
    <w:p w14:paraId="60F0F89C" w14:textId="6EF2AC44" w:rsidR="005F2003" w:rsidRDefault="00FF1F45"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93894427"/>
      <w:r w:rsidRPr="5BC882AD">
        <w:rPr>
          <w:lang w:val="fr-BE"/>
        </w:rPr>
        <w:t>Egalité des genres</w:t>
      </w:r>
      <w:bookmarkEnd w:id="138"/>
    </w:p>
    <w:p w14:paraId="52B7C44D" w14:textId="5D258C03" w:rsidR="00FF1F45" w:rsidRDefault="00FF1F45" w:rsidP="00615C6E">
      <w:pPr>
        <w:jc w:val="both"/>
      </w:pPr>
      <w:r w:rsidRPr="00FF1F45">
        <w:t xml:space="preserve">Conformément à l’article 3, 3° de la loi </w:t>
      </w:r>
      <w:r w:rsidR="007E15C5">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615C6E">
        <w:t>(la</w:t>
      </w:r>
      <w:r>
        <w:t xml:space="preserve"> dimension de genre). L’adjudicataire doit donc analyser en fonction du domaine </w:t>
      </w:r>
      <w:r w:rsidR="00AA37CC">
        <w:t xml:space="preserve">concerné par </w:t>
      </w:r>
      <w:r>
        <w:t xml:space="preserve">le marché, </w:t>
      </w:r>
      <w:r w:rsidR="00615C6E">
        <w:t>s’il</w:t>
      </w:r>
      <w:r>
        <w:t xml:space="preserve"> existe des différences entre femmes et hommes. Dans le cadre de l’exécution du marché, il doit par conséquent tenir compte des différences constatées.  </w:t>
      </w:r>
    </w:p>
    <w:p w14:paraId="177E5B5B" w14:textId="211CE192" w:rsidR="005F2003" w:rsidRDefault="00AA37CC" w:rsidP="00615C6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93894428"/>
      <w:r w:rsidRPr="5BC882AD">
        <w:rPr>
          <w:lang w:val="fr-BE"/>
        </w:rPr>
        <w:t>Tolérance zéro exploitation et abus sexuels</w:t>
      </w:r>
      <w:bookmarkEnd w:id="139"/>
    </w:p>
    <w:p w14:paraId="05D4D42E" w14:textId="5FA98F90" w:rsidR="00C862F0" w:rsidRPr="00AA37CC" w:rsidRDefault="00C862F0" w:rsidP="00615C6E">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F2003" w:rsidRDefault="005F2003" w:rsidP="000534B9">
      <w:pPr>
        <w:pStyle w:val="Titre2"/>
        <w:keepLines w:val="0"/>
        <w:widowControl w:val="0"/>
        <w:tabs>
          <w:tab w:val="num" w:pos="576"/>
        </w:tabs>
        <w:suppressAutoHyphens/>
        <w:spacing w:after="240"/>
      </w:pPr>
      <w:bookmarkStart w:id="140" w:name="_Toc361393828"/>
      <w:bookmarkStart w:id="141" w:name="_Toc361408330"/>
      <w:bookmarkStart w:id="142" w:name="_Toc193894429"/>
      <w:r>
        <w:t>Responsabilité du prestataire de services (art. 152-153)</w:t>
      </w:r>
      <w:bookmarkEnd w:id="140"/>
      <w:bookmarkEnd w:id="141"/>
      <w:bookmarkEnd w:id="142"/>
    </w:p>
    <w:p w14:paraId="191922FC" w14:textId="0AC06AA2"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Le prestataire de services assume </w:t>
      </w:r>
      <w:r w:rsidR="00622455" w:rsidRPr="00D87CD0">
        <w:rPr>
          <w:rFonts w:ascii="Georgia" w:eastAsia="Calibri" w:hAnsi="Georgia" w:cs="Times New Roman"/>
          <w:color w:val="585756"/>
          <w:sz w:val="21"/>
          <w:szCs w:val="21"/>
          <w:lang w:val="fr-BE"/>
        </w:rPr>
        <w:t>l’entière</w:t>
      </w:r>
      <w:r w:rsidR="00DE6DE2" w:rsidRPr="00D87CD0">
        <w:rPr>
          <w:rFonts w:ascii="Georgia" w:eastAsia="Calibri" w:hAnsi="Georgia" w:cs="Times New Roman"/>
          <w:color w:val="585756"/>
          <w:sz w:val="21"/>
          <w:szCs w:val="21"/>
          <w:lang w:val="fr-BE"/>
        </w:rPr>
        <w:t xml:space="preserve"> responsabilité des erreurs ou</w:t>
      </w:r>
      <w:r w:rsidRPr="00D87CD0">
        <w:rPr>
          <w:rFonts w:ascii="Georgia" w:eastAsia="Calibri" w:hAnsi="Georgia" w:cs="Times New Roman"/>
          <w:color w:val="585756"/>
          <w:sz w:val="21"/>
          <w:szCs w:val="21"/>
          <w:lang w:val="fr-BE"/>
        </w:rPr>
        <w:t xml:space="preserve"> manquements </w:t>
      </w:r>
      <w:r w:rsidR="00DE6DE2" w:rsidRPr="00D87CD0">
        <w:rPr>
          <w:rFonts w:ascii="Georgia" w:eastAsia="Calibri" w:hAnsi="Georgia" w:cs="Times New Roman"/>
          <w:color w:val="585756"/>
          <w:sz w:val="21"/>
          <w:szCs w:val="21"/>
          <w:lang w:val="fr-BE"/>
        </w:rPr>
        <w:t>dans les services réalisés</w:t>
      </w:r>
      <w:r w:rsidRPr="00D87CD0">
        <w:rPr>
          <w:rFonts w:ascii="Georgia" w:eastAsia="Calibri" w:hAnsi="Georgia" w:cs="Times New Roman"/>
          <w:color w:val="585756"/>
          <w:sz w:val="21"/>
          <w:szCs w:val="21"/>
          <w:lang w:val="fr-BE"/>
        </w:rPr>
        <w:t>.</w:t>
      </w:r>
    </w:p>
    <w:p w14:paraId="12C78180" w14:textId="48905950" w:rsidR="00DE6DE2" w:rsidRPr="00D87CD0" w:rsidRDefault="00DE6DE2"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lastRenderedPageBreak/>
        <w:t xml:space="preserve">Les services qui ne satisfont pas aux clauses et conditions du marché ou qui ne sont pas exécutés conformément aux règles de l’art sont recommencés par le prestataire à ses propres frais, risques et périls. </w:t>
      </w:r>
    </w:p>
    <w:p w14:paraId="1EB9CBB2" w14:textId="6464BB59"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3" w:name="_Toc361393829"/>
      <w:bookmarkStart w:id="144" w:name="_Toc361408331"/>
      <w:bookmarkStart w:id="145" w:name="_Toc193894430"/>
      <w:r>
        <w:t>Moyens d’action du Pouvoir Adjudicateur (art. 44-51 et 154-155)</w:t>
      </w:r>
      <w:bookmarkEnd w:id="143"/>
      <w:bookmarkEnd w:id="144"/>
      <w:bookmarkEnd w:id="145"/>
    </w:p>
    <w:p w14:paraId="1262029B"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D87CD0" w:rsidRDefault="005F2003" w:rsidP="000534B9">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D87CD0">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6" w:name="_Toc193894431"/>
      <w:proofErr w:type="spellStart"/>
      <w:r>
        <w:t>Défaut</w:t>
      </w:r>
      <w:proofErr w:type="spellEnd"/>
      <w:r>
        <w:t xml:space="preserve"> </w:t>
      </w:r>
      <w:proofErr w:type="spellStart"/>
      <w:r>
        <w:t>d’exécution</w:t>
      </w:r>
      <w:proofErr w:type="spellEnd"/>
      <w:r>
        <w:t xml:space="preserve"> (art. 44)</w:t>
      </w:r>
      <w:bookmarkEnd w:id="146"/>
    </w:p>
    <w:p w14:paraId="5E8E78B3" w14:textId="362FB1D6"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§1 L'adjudicataire est considéré en défaut d'exécution du </w:t>
      </w:r>
      <w:r w:rsidR="00D87CD0" w:rsidRPr="00D87CD0">
        <w:rPr>
          <w:rFonts w:ascii="Georgia" w:eastAsia="Calibri" w:hAnsi="Georgia" w:cs="Times New Roman"/>
          <w:color w:val="585756"/>
          <w:sz w:val="21"/>
          <w:szCs w:val="21"/>
          <w:lang w:val="fr-BE"/>
        </w:rPr>
        <w:t>marché :</w:t>
      </w:r>
    </w:p>
    <w:p w14:paraId="1AB95B59" w14:textId="297C2CE2"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1° lorsque les prestations ne sont pas exécutées dans les conditions définies par les documents du </w:t>
      </w:r>
      <w:r w:rsidR="00D87CD0" w:rsidRPr="00D87CD0">
        <w:rPr>
          <w:rFonts w:ascii="Georgia" w:eastAsia="Calibri" w:hAnsi="Georgia" w:cs="Times New Roman"/>
          <w:color w:val="585756"/>
          <w:sz w:val="21"/>
          <w:szCs w:val="21"/>
          <w:lang w:val="fr-BE"/>
        </w:rPr>
        <w:t>marché ;</w:t>
      </w:r>
    </w:p>
    <w:p w14:paraId="53F22386" w14:textId="7867AAE5"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D87CD0" w:rsidRPr="00D87CD0">
        <w:rPr>
          <w:rFonts w:ascii="Georgia" w:eastAsia="Calibri" w:hAnsi="Georgia" w:cs="Times New Roman"/>
          <w:color w:val="585756"/>
          <w:sz w:val="21"/>
          <w:szCs w:val="21"/>
          <w:lang w:val="fr-BE"/>
        </w:rPr>
        <w:t>fixées ;</w:t>
      </w:r>
    </w:p>
    <w:p w14:paraId="0B499C62"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6EB5AF63" w14:textId="4F5178B8" w:rsidR="005F2003" w:rsidRDefault="00C92428"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3894432"/>
      <w:r w:rsidRPr="5BC882AD">
        <w:rPr>
          <w:lang w:val="fr-BE"/>
        </w:rPr>
        <w:lastRenderedPageBreak/>
        <w:t>Pénalités (art.45)</w:t>
      </w:r>
      <w:bookmarkEnd w:id="147"/>
    </w:p>
    <w:p w14:paraId="5340B7B3" w14:textId="1B8E3571" w:rsidR="00C92428" w:rsidRDefault="00C92428" w:rsidP="00D66677">
      <w:pPr>
        <w:jc w:val="both"/>
      </w:pPr>
      <w:r>
        <w:t xml:space="preserve">Tout défaut d’exécution peut donner lieu à une pénalité tel que décrit dans l’article 45 des RGE. </w:t>
      </w:r>
    </w:p>
    <w:p w14:paraId="4B1663B2"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93894433"/>
      <w:r w:rsidRPr="5BC882AD">
        <w:rPr>
          <w:lang w:val="fr-BE"/>
        </w:rPr>
        <w:t>Amendes pour retard (art. 46 et 154)</w:t>
      </w:r>
      <w:bookmarkEnd w:id="148"/>
    </w:p>
    <w:p w14:paraId="34FB91E2"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D87CD0" w:rsidRDefault="005F2003" w:rsidP="005F2003">
      <w:pPr>
        <w:pStyle w:val="Corpsdetexte"/>
        <w:rPr>
          <w:rFonts w:ascii="Georgia" w:eastAsia="Calibri" w:hAnsi="Georgia" w:cs="Times New Roman"/>
          <w:color w:val="585756"/>
          <w:sz w:val="21"/>
          <w:szCs w:val="21"/>
          <w:lang w:val="fr-BE"/>
        </w:rPr>
      </w:pPr>
      <w:r w:rsidRPr="00D87CD0">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9" w:name="_Toc193894434"/>
      <w:proofErr w:type="spellStart"/>
      <w:r>
        <w:t>Mesures</w:t>
      </w:r>
      <w:proofErr w:type="spellEnd"/>
      <w:r>
        <w:t xml:space="preserve"> </w:t>
      </w:r>
      <w:proofErr w:type="spellStart"/>
      <w:r>
        <w:t>d’office</w:t>
      </w:r>
      <w:proofErr w:type="spellEnd"/>
      <w:r>
        <w:t xml:space="preserve"> (art. 47 et 155)</w:t>
      </w:r>
      <w:bookmarkEnd w:id="149"/>
    </w:p>
    <w:p w14:paraId="24A98062" w14:textId="7A23765B"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4F200C">
        <w:rPr>
          <w:rFonts w:ascii="Georgia" w:eastAsia="Calibri" w:hAnsi="Georgia" w:cs="Times New Roman"/>
          <w:color w:val="585756"/>
          <w:sz w:val="21"/>
          <w:szCs w:val="21"/>
          <w:lang w:val="fr-BE"/>
        </w:rPr>
        <w:t>'office décrites ci-dessous</w:t>
      </w:r>
      <w:r w:rsidRPr="004F200C">
        <w:rPr>
          <w:rFonts w:ascii="Georgia" w:eastAsia="Calibri" w:hAnsi="Georgia" w:cs="Times New Roman"/>
          <w:color w:val="585756"/>
          <w:sz w:val="21"/>
          <w:szCs w:val="21"/>
          <w:lang w:val="fr-BE"/>
        </w:rPr>
        <w:t>.</w:t>
      </w:r>
    </w:p>
    <w:p w14:paraId="15AEF7FC" w14:textId="77777777"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22A6C755"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 xml:space="preserve">Les mesures d'office </w:t>
      </w:r>
      <w:r w:rsidR="004F200C" w:rsidRPr="004F200C">
        <w:rPr>
          <w:rFonts w:ascii="Georgia" w:eastAsia="Calibri" w:hAnsi="Georgia" w:cs="Times New Roman"/>
          <w:color w:val="585756"/>
          <w:sz w:val="21"/>
          <w:szCs w:val="21"/>
          <w:lang w:val="fr-BE"/>
        </w:rPr>
        <w:t>sont :</w:t>
      </w:r>
    </w:p>
    <w:p w14:paraId="15A6B391" w14:textId="2A173CCC"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4F200C" w:rsidRPr="004F200C">
        <w:rPr>
          <w:rFonts w:ascii="Georgia" w:eastAsia="Calibri" w:hAnsi="Georgia" w:cs="Times New Roman"/>
          <w:color w:val="585756"/>
          <w:sz w:val="21"/>
          <w:szCs w:val="21"/>
          <w:lang w:val="fr-BE"/>
        </w:rPr>
        <w:t>résiliée ;</w:t>
      </w:r>
    </w:p>
    <w:p w14:paraId="3743760D" w14:textId="03E05BD8"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 xml:space="preserve">2° l'exécution en régie de tout ou partie du marché non </w:t>
      </w:r>
      <w:r w:rsidR="004F200C" w:rsidRPr="004F200C">
        <w:rPr>
          <w:rFonts w:ascii="Georgia" w:eastAsia="Calibri" w:hAnsi="Georgia" w:cs="Times New Roman"/>
          <w:color w:val="585756"/>
          <w:sz w:val="21"/>
          <w:szCs w:val="21"/>
          <w:lang w:val="fr-BE"/>
        </w:rPr>
        <w:t>exécuté ;</w:t>
      </w:r>
    </w:p>
    <w:p w14:paraId="3214A94A" w14:textId="77777777"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4F200C" w:rsidRDefault="005F2003" w:rsidP="005F2003">
      <w:pPr>
        <w:pStyle w:val="Corpsdetexte"/>
        <w:rPr>
          <w:rFonts w:ascii="Georgia" w:eastAsia="Calibri" w:hAnsi="Georgia" w:cs="Times New Roman"/>
          <w:color w:val="585756"/>
          <w:sz w:val="21"/>
          <w:szCs w:val="21"/>
          <w:lang w:val="fr-BE"/>
        </w:rPr>
      </w:pPr>
      <w:r w:rsidRPr="004F200C">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0" w:name="_Toc361393830"/>
      <w:bookmarkStart w:id="151" w:name="_Toc361408332"/>
      <w:bookmarkStart w:id="152" w:name="_Toc193894435"/>
      <w:r>
        <w:t>Fin du marché</w:t>
      </w:r>
      <w:bookmarkEnd w:id="150"/>
      <w:bookmarkEnd w:id="151"/>
      <w:bookmarkEnd w:id="152"/>
      <w:r>
        <w:t xml:space="preserve"> </w:t>
      </w:r>
    </w:p>
    <w:p w14:paraId="7D2530FC"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3" w:name="_Toc193894436"/>
      <w:r w:rsidRPr="5BC882AD">
        <w:rPr>
          <w:lang w:val="fr-BE"/>
        </w:rPr>
        <w:t>Réception des services exécutés (art. 64-65 et 156)</w:t>
      </w:r>
      <w:bookmarkEnd w:id="153"/>
    </w:p>
    <w:p w14:paraId="48636D0F" w14:textId="2BB4087B" w:rsidR="00FD7E5F" w:rsidRPr="00D66677" w:rsidRDefault="00FD7E5F" w:rsidP="00FD7E5F">
      <w:pPr>
        <w:pStyle w:val="Corpsdetexte"/>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w:t>
      </w:r>
      <w:r w:rsidR="00FC4B21" w:rsidRPr="00D66677">
        <w:rPr>
          <w:rFonts w:ascii="Georgia" w:eastAsia="Calibri" w:hAnsi="Georgia" w:cs="Times New Roman"/>
          <w:color w:val="585756"/>
          <w:sz w:val="21"/>
          <w:szCs w:val="21"/>
          <w:lang w:val="fr-BE"/>
        </w:rPr>
        <w:t>ci-dessous</w:t>
      </w:r>
      <w:r w:rsidRPr="00D66677">
        <w:rPr>
          <w:rFonts w:ascii="Georgia" w:eastAsia="Calibri" w:hAnsi="Georgia" w:cs="Times New Roman"/>
          <w:color w:val="585756"/>
          <w:sz w:val="21"/>
          <w:szCs w:val="21"/>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Pr="00D66677" w:rsidRDefault="005F2003" w:rsidP="005F2003">
      <w:pPr>
        <w:pStyle w:val="Corpsdetexte"/>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 xml:space="preserve">Lorsque les services sont terminés avant ou après cette date, il appartient au prestataire de services d'en donner connaissance par </w:t>
      </w:r>
      <w:r w:rsidR="00FD7E5F" w:rsidRPr="00D66677">
        <w:rPr>
          <w:rFonts w:ascii="Georgia" w:eastAsia="Calibri" w:hAnsi="Georgia" w:cs="Times New Roman"/>
          <w:color w:val="585756"/>
          <w:sz w:val="21"/>
          <w:szCs w:val="21"/>
          <w:lang w:val="fr-BE"/>
        </w:rPr>
        <w:t>envoi recommandé ou envoi électronique assurant de manière équivalente la date d’envoi</w:t>
      </w:r>
      <w:r w:rsidRPr="00D66677">
        <w:rPr>
          <w:rFonts w:ascii="Georgia" w:eastAsia="Calibri" w:hAnsi="Georgia" w:cs="Times New Roman"/>
          <w:color w:val="585756"/>
          <w:sz w:val="21"/>
          <w:szCs w:val="21"/>
          <w:lang w:val="fr-BE"/>
        </w:rPr>
        <w:t xml:space="preserve"> au fonctionnaire dirigeant et de demander, par la même </w:t>
      </w:r>
      <w:r w:rsidRPr="00D66677">
        <w:rPr>
          <w:rFonts w:ascii="Georgia" w:eastAsia="Calibri" w:hAnsi="Georgia" w:cs="Times New Roman"/>
          <w:color w:val="585756"/>
          <w:sz w:val="21"/>
          <w:szCs w:val="21"/>
          <w:lang w:val="fr-BE"/>
        </w:rPr>
        <w:lastRenderedPageBreak/>
        <w:t>occasion, de procéder à la réception. Dans les trente jours qui suivent le jour de la réception de la demande du prestataire de services, il est dressé selon le cas un procès-verbal de réception ou de refus de réception.</w:t>
      </w:r>
    </w:p>
    <w:p w14:paraId="644BDB83" w14:textId="6EE5960D" w:rsidR="00FD7E5F" w:rsidRPr="00D66677" w:rsidRDefault="00FD7E5F" w:rsidP="00FD7E5F">
      <w:pPr>
        <w:pStyle w:val="Corpsdetexte"/>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 xml:space="preserve">Dans le cadre du présent </w:t>
      </w:r>
      <w:r w:rsidR="00972311" w:rsidRPr="00D66677">
        <w:rPr>
          <w:rFonts w:ascii="Georgia" w:eastAsia="Calibri" w:hAnsi="Georgia" w:cs="Times New Roman"/>
          <w:color w:val="585756"/>
          <w:sz w:val="21"/>
          <w:szCs w:val="21"/>
          <w:lang w:val="fr-BE"/>
        </w:rPr>
        <w:t>marché, il</w:t>
      </w:r>
      <w:r w:rsidRPr="00D66677">
        <w:rPr>
          <w:rFonts w:ascii="Georgia" w:eastAsia="Calibri" w:hAnsi="Georgia" w:cs="Times New Roman"/>
          <w:color w:val="585756"/>
          <w:sz w:val="21"/>
          <w:szCs w:val="21"/>
          <w:lang w:val="fr-BE"/>
        </w:rPr>
        <w:t xml:space="preserve"> est prévu :</w:t>
      </w:r>
    </w:p>
    <w:p w14:paraId="23B54AEB" w14:textId="47FE369E" w:rsidR="00FD7E5F" w:rsidRPr="00D66677" w:rsidRDefault="004F200C" w:rsidP="00BF4938">
      <w:pPr>
        <w:pStyle w:val="Corpsdetexte"/>
        <w:numPr>
          <w:ilvl w:val="0"/>
          <w:numId w:val="16"/>
        </w:numPr>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Une</w:t>
      </w:r>
      <w:r w:rsidR="00FD7E5F" w:rsidRPr="00D66677">
        <w:rPr>
          <w:rFonts w:ascii="Georgia" w:eastAsia="Calibri" w:hAnsi="Georgia" w:cs="Times New Roman"/>
          <w:color w:val="585756"/>
          <w:sz w:val="21"/>
          <w:szCs w:val="21"/>
          <w:lang w:val="fr-BE"/>
        </w:rPr>
        <w:t xml:space="preserve"> réception provisoire</w:t>
      </w:r>
      <w:r w:rsidRPr="00D66677">
        <w:rPr>
          <w:rFonts w:ascii="Georgia" w:eastAsia="Calibri" w:hAnsi="Georgia" w:cs="Times New Roman"/>
          <w:color w:val="585756"/>
          <w:sz w:val="21"/>
          <w:szCs w:val="21"/>
          <w:lang w:val="fr-BE"/>
        </w:rPr>
        <w:t> : à l’issue de la</w:t>
      </w:r>
      <w:r w:rsidR="00972311" w:rsidRPr="00D66677">
        <w:rPr>
          <w:rFonts w:ascii="Georgia" w:eastAsia="Calibri" w:hAnsi="Georgia" w:cs="Times New Roman"/>
          <w:color w:val="585756"/>
          <w:sz w:val="21"/>
          <w:szCs w:val="21"/>
          <w:lang w:val="fr-BE"/>
        </w:rPr>
        <w:t xml:space="preserve"> satisfaction</w:t>
      </w:r>
      <w:r w:rsidRPr="00D66677">
        <w:rPr>
          <w:rFonts w:ascii="Georgia" w:eastAsia="Calibri" w:hAnsi="Georgia" w:cs="Times New Roman"/>
          <w:color w:val="585756"/>
          <w:sz w:val="21"/>
          <w:szCs w:val="21"/>
          <w:lang w:val="fr-BE"/>
        </w:rPr>
        <w:t xml:space="preserve"> de la tranche </w:t>
      </w:r>
      <w:r w:rsidR="00972311" w:rsidRPr="00D66677">
        <w:rPr>
          <w:rFonts w:ascii="Georgia" w:eastAsia="Calibri" w:hAnsi="Georgia" w:cs="Times New Roman"/>
          <w:color w:val="585756"/>
          <w:sz w:val="21"/>
          <w:szCs w:val="21"/>
          <w:lang w:val="fr-BE"/>
        </w:rPr>
        <w:t>ferme</w:t>
      </w:r>
      <w:r w:rsidRPr="00D66677">
        <w:rPr>
          <w:rFonts w:ascii="Georgia" w:eastAsia="Calibri" w:hAnsi="Georgia" w:cs="Times New Roman"/>
          <w:color w:val="585756"/>
          <w:sz w:val="21"/>
          <w:szCs w:val="21"/>
          <w:lang w:val="fr-BE"/>
        </w:rPr>
        <w:t>.</w:t>
      </w:r>
    </w:p>
    <w:p w14:paraId="207BCB8B" w14:textId="25A198F9" w:rsidR="005F2003" w:rsidRPr="00D66677" w:rsidRDefault="004F200C" w:rsidP="005F2003">
      <w:pPr>
        <w:pStyle w:val="Corpsdetexte"/>
        <w:numPr>
          <w:ilvl w:val="0"/>
          <w:numId w:val="16"/>
        </w:numPr>
        <w:rPr>
          <w:sz w:val="21"/>
          <w:szCs w:val="21"/>
        </w:rPr>
      </w:pPr>
      <w:r w:rsidRPr="00D66677">
        <w:rPr>
          <w:rFonts w:ascii="Georgia" w:eastAsia="Calibri" w:hAnsi="Georgia" w:cs="Times New Roman"/>
          <w:color w:val="585756"/>
          <w:sz w:val="21"/>
          <w:szCs w:val="21"/>
          <w:lang w:val="fr-BE"/>
        </w:rPr>
        <w:t>Une</w:t>
      </w:r>
      <w:r w:rsidR="00FD7E5F" w:rsidRPr="00D66677">
        <w:rPr>
          <w:rFonts w:ascii="Georgia" w:eastAsia="Calibri" w:hAnsi="Georgia" w:cs="Times New Roman"/>
          <w:color w:val="585756"/>
          <w:sz w:val="21"/>
          <w:szCs w:val="21"/>
          <w:lang w:val="fr-BE"/>
        </w:rPr>
        <w:t xml:space="preserve"> réception définitive : à l'issue de </w:t>
      </w:r>
      <w:r w:rsidR="00972311" w:rsidRPr="00D66677">
        <w:rPr>
          <w:rFonts w:ascii="Georgia" w:eastAsia="Calibri" w:hAnsi="Georgia" w:cs="Times New Roman"/>
          <w:color w:val="585756"/>
          <w:sz w:val="21"/>
          <w:szCs w:val="21"/>
          <w:lang w:val="fr-BE"/>
        </w:rPr>
        <w:t>la satisfaction de la tranche conditionnelle</w:t>
      </w:r>
      <w:r w:rsidR="00FD7E5F" w:rsidRPr="00D66677">
        <w:rPr>
          <w:sz w:val="21"/>
          <w:szCs w:val="21"/>
        </w:rPr>
        <w:t>.</w:t>
      </w:r>
    </w:p>
    <w:p w14:paraId="483C4E77"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361393831"/>
      <w:bookmarkStart w:id="155" w:name="_Toc361408333"/>
      <w:bookmarkStart w:id="156" w:name="_Toc193894437"/>
      <w:r w:rsidRPr="5BC882AD">
        <w:rPr>
          <w:lang w:val="fr-BE"/>
        </w:rPr>
        <w:t>Facturation et paiement des services (art. 66 à 72 -160)</w:t>
      </w:r>
      <w:bookmarkEnd w:id="154"/>
      <w:bookmarkEnd w:id="155"/>
      <w:bookmarkEnd w:id="156"/>
    </w:p>
    <w:p w14:paraId="4A21AA77" w14:textId="77777777" w:rsidR="00024806" w:rsidRPr="00024806" w:rsidRDefault="00024806" w:rsidP="00024806">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71D67871" w14:textId="08957F89" w:rsidR="005F2003" w:rsidRPr="00442C30" w:rsidRDefault="00024806" w:rsidP="00024806">
      <w:pPr>
        <w:pStyle w:val="BTCtextCTB"/>
        <w:rPr>
          <w:rFonts w:ascii="Georgia" w:eastAsia="DejaVu Sans" w:hAnsi="Georgia" w:cs="Tahoma"/>
          <w:kern w:val="18"/>
          <w:sz w:val="20"/>
          <w:szCs w:val="24"/>
          <w:highlight w:val="lightGray"/>
          <w:lang w:val="fr-FR"/>
        </w:rPr>
      </w:pPr>
      <w:r w:rsidRPr="00024806">
        <w:rPr>
          <w:rFonts w:ascii="Georgia" w:eastAsia="Calibri" w:hAnsi="Georgia"/>
          <w:b/>
          <w:bCs/>
          <w:color w:val="585756"/>
          <w:kern w:val="18"/>
          <w:sz w:val="21"/>
          <w:szCs w:val="21"/>
        </w:rPr>
        <w:t>Agence de développement belge, sis 133 Av/Blvd du 30 juin à l’ambassade de Belgique</w:t>
      </w:r>
      <w:r w:rsidRPr="00024806">
        <w:rPr>
          <w:rFonts w:ascii="Georgia" w:eastAsia="Calibri" w:hAnsi="Georgia"/>
          <w:color w:val="585756"/>
          <w:kern w:val="18"/>
          <w:sz w:val="21"/>
          <w:szCs w:val="21"/>
        </w:rPr>
        <w:t xml:space="preserve">, auprès de BARRIJAL Haroun. Courriel ; </w:t>
      </w:r>
      <w:hyperlink r:id="rId28" w:history="1">
        <w:r w:rsidRPr="00024806">
          <w:rPr>
            <w:rStyle w:val="Lienhypertexte"/>
            <w:rFonts w:ascii="Georgia" w:eastAsia="Calibri" w:hAnsi="Georgia"/>
            <w:kern w:val="18"/>
            <w:sz w:val="21"/>
            <w:szCs w:val="21"/>
          </w:rPr>
          <w:t>haroun.barrijal@enabel.be</w:t>
        </w:r>
      </w:hyperlink>
    </w:p>
    <w:p w14:paraId="248C8FE2" w14:textId="77777777" w:rsidR="005F2003" w:rsidRPr="00024806" w:rsidRDefault="005F2003" w:rsidP="005F2003">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Seuls les services exécutés de manière correcte pourront être facturés.</w:t>
      </w:r>
    </w:p>
    <w:p w14:paraId="12D85603" w14:textId="6F38E358" w:rsidR="005F2003" w:rsidRPr="00024806" w:rsidRDefault="005F2003" w:rsidP="005F2003">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 xml:space="preserve">Le paiement du montant dû au prestataire de services doit intervenir dans le délai de paiement de trente jours à compter de </w:t>
      </w:r>
      <w:r w:rsidR="00825443" w:rsidRPr="00024806">
        <w:rPr>
          <w:rFonts w:ascii="Georgia" w:eastAsia="Calibri" w:hAnsi="Georgia"/>
          <w:color w:val="585756"/>
          <w:kern w:val="18"/>
          <w:sz w:val="21"/>
          <w:szCs w:val="21"/>
        </w:rPr>
        <w:t>la fin</w:t>
      </w:r>
      <w:r w:rsidRPr="00024806">
        <w:rPr>
          <w:rFonts w:ascii="Georgia" w:eastAsia="Calibri" w:hAnsi="Georgia"/>
          <w:color w:val="585756"/>
          <w:kern w:val="18"/>
          <w:sz w:val="21"/>
          <w:szCs w:val="21"/>
        </w:rPr>
        <w:t xml:space="preserve"> de </w:t>
      </w:r>
      <w:r w:rsidR="00825443" w:rsidRPr="00024806">
        <w:rPr>
          <w:rFonts w:ascii="Georgia" w:eastAsia="Calibri" w:hAnsi="Georgia"/>
          <w:color w:val="585756"/>
          <w:kern w:val="18"/>
          <w:sz w:val="21"/>
          <w:szCs w:val="21"/>
        </w:rPr>
        <w:t xml:space="preserve">la </w:t>
      </w:r>
      <w:r w:rsidRPr="00024806">
        <w:rPr>
          <w:rFonts w:ascii="Georgia" w:eastAsia="Calibri" w:hAnsi="Georgia"/>
          <w:color w:val="585756"/>
          <w:kern w:val="18"/>
          <w:sz w:val="21"/>
          <w:szCs w:val="21"/>
        </w:rPr>
        <w:t>vérification</w:t>
      </w:r>
      <w:r w:rsidR="00825443" w:rsidRPr="00024806">
        <w:rPr>
          <w:rFonts w:ascii="Georgia" w:eastAsia="Calibri" w:hAnsi="Georgia"/>
          <w:color w:val="585756"/>
          <w:kern w:val="18"/>
          <w:sz w:val="21"/>
          <w:szCs w:val="21"/>
        </w:rPr>
        <w:t xml:space="preserve"> e</w:t>
      </w:r>
      <w:r w:rsidRPr="00024806">
        <w:rPr>
          <w:rFonts w:ascii="Georgia" w:eastAsia="Calibri" w:hAnsi="Georgia"/>
          <w:color w:val="585756"/>
          <w:kern w:val="18"/>
          <w:sz w:val="21"/>
          <w:szCs w:val="21"/>
        </w:rPr>
        <w:t>t pour autant que le pouvoir adjudicateur soit, en même temps, en possession de la facture rég</w:t>
      </w:r>
      <w:r w:rsidR="00270EFA" w:rsidRPr="00024806">
        <w:rPr>
          <w:rFonts w:ascii="Georgia" w:eastAsia="Calibri" w:hAnsi="Georgia"/>
          <w:color w:val="585756"/>
          <w:kern w:val="18"/>
          <w:sz w:val="21"/>
          <w:szCs w:val="21"/>
        </w:rPr>
        <w:t>ulièrement établie</w:t>
      </w:r>
      <w:r w:rsidR="00493A85">
        <w:rPr>
          <w:rFonts w:ascii="Georgia" w:eastAsia="Calibri" w:hAnsi="Georgia"/>
          <w:color w:val="585756"/>
          <w:kern w:val="18"/>
          <w:sz w:val="21"/>
          <w:szCs w:val="21"/>
        </w:rPr>
        <w:t>.</w:t>
      </w:r>
    </w:p>
    <w:p w14:paraId="27A18695" w14:textId="77777777" w:rsidR="005F2003" w:rsidRPr="00024806" w:rsidRDefault="005F2003" w:rsidP="005F2003">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Lorsque les documents du marché ne prévoient pas une déclaration de créance séparée, la facture vaut déclaration de créance.</w:t>
      </w:r>
    </w:p>
    <w:p w14:paraId="03D573E5" w14:textId="06DF1498" w:rsidR="005F2003" w:rsidRDefault="005F2003" w:rsidP="00270EFA">
      <w:pPr>
        <w:pStyle w:val="BTCtextCTB"/>
        <w:rPr>
          <w:rFonts w:ascii="Georgia" w:eastAsia="Calibri" w:hAnsi="Georgia"/>
          <w:color w:val="585756"/>
          <w:kern w:val="18"/>
          <w:sz w:val="21"/>
          <w:szCs w:val="21"/>
        </w:rPr>
      </w:pPr>
      <w:r w:rsidRPr="00024806">
        <w:rPr>
          <w:rFonts w:ascii="Georgia" w:eastAsia="Calibri" w:hAnsi="Georgia"/>
          <w:color w:val="585756"/>
          <w:kern w:val="18"/>
          <w:sz w:val="21"/>
          <w:szCs w:val="21"/>
        </w:rPr>
        <w:t xml:space="preserve">La facture doit être libellée en </w:t>
      </w:r>
      <w:r w:rsidRPr="00493A85">
        <w:rPr>
          <w:rFonts w:ascii="Georgia" w:eastAsia="Calibri" w:hAnsi="Georgia"/>
          <w:b/>
          <w:bCs/>
          <w:color w:val="585756"/>
          <w:kern w:val="18"/>
          <w:sz w:val="21"/>
          <w:szCs w:val="21"/>
        </w:rPr>
        <w:t>EURO</w:t>
      </w:r>
      <w:r w:rsidRPr="00024806">
        <w:rPr>
          <w:rFonts w:ascii="Georgia" w:eastAsia="Calibri" w:hAnsi="Georgia"/>
          <w:color w:val="585756"/>
          <w:kern w:val="18"/>
          <w:sz w:val="21"/>
          <w:szCs w:val="21"/>
        </w:rPr>
        <w:t>.</w:t>
      </w:r>
    </w:p>
    <w:p w14:paraId="23B8113F" w14:textId="0683BDAD" w:rsidR="00493A85" w:rsidRPr="00024806" w:rsidRDefault="00493A85" w:rsidP="00270EFA">
      <w:pPr>
        <w:pStyle w:val="BTCtextCTB"/>
        <w:rPr>
          <w:rFonts w:ascii="Georgia" w:eastAsia="Calibri" w:hAnsi="Georgia"/>
          <w:color w:val="585756"/>
          <w:kern w:val="18"/>
          <w:sz w:val="21"/>
          <w:szCs w:val="21"/>
        </w:rPr>
      </w:pPr>
      <w:r w:rsidRPr="00CD5B70">
        <w:rPr>
          <w:rFonts w:ascii="Georgia" w:eastAsia="Calibri" w:hAnsi="Georgia"/>
          <w:color w:val="585756"/>
          <w:kern w:val="18"/>
          <w:sz w:val="21"/>
          <w:szCs w:val="21"/>
        </w:rPr>
        <w:t>Afin qu’Enabel puisse obtenir les documents d’exonération de la TVA et de dédouanement dans les plus brefs délais, la facture originale et tous les documents ad hoc seront transmis dès que possible avant la réception provisoire.</w:t>
      </w:r>
    </w:p>
    <w:p w14:paraId="51814DB0" w14:textId="77777777" w:rsidR="00273C0E" w:rsidRPr="00273C0E" w:rsidRDefault="00273C0E" w:rsidP="00273C0E">
      <w:pPr>
        <w:pStyle w:val="BTCtextCTB"/>
        <w:rPr>
          <w:rFonts w:ascii="Georgia" w:hAnsi="Georgia"/>
          <w:kern w:val="18"/>
          <w:sz w:val="21"/>
          <w:szCs w:val="21"/>
          <w:lang w:val="fr-FR"/>
        </w:rPr>
      </w:pPr>
      <w:bookmarkStart w:id="157" w:name="_Toc361393832"/>
      <w:bookmarkStart w:id="158" w:name="_Toc361408334"/>
      <w:r w:rsidRPr="00273C0E">
        <w:rPr>
          <w:rFonts w:ascii="Georgia" w:hAnsi="Georgia"/>
          <w:kern w:val="18"/>
          <w:sz w:val="21"/>
          <w:szCs w:val="21"/>
          <w:lang w:val="fr-FR"/>
        </w:rPr>
        <w:t xml:space="preserve">Le paiement des prestations sera effectué en plusieurs tranches </w:t>
      </w:r>
      <w:r w:rsidRPr="00273C0E">
        <w:rPr>
          <w:rFonts w:ascii="Georgia" w:hAnsi="Georgia"/>
          <w:b/>
          <w:bCs/>
          <w:kern w:val="18"/>
          <w:sz w:val="21"/>
          <w:szCs w:val="21"/>
          <w:lang w:val="fr-FR"/>
        </w:rPr>
        <w:t>mensuelles</w:t>
      </w:r>
      <w:r w:rsidRPr="00273C0E">
        <w:rPr>
          <w:rFonts w:ascii="Georgia" w:hAnsi="Georgia"/>
          <w:kern w:val="18"/>
          <w:sz w:val="21"/>
          <w:szCs w:val="21"/>
          <w:lang w:val="fr-FR"/>
        </w:rPr>
        <w:t>, selon les modalités suivantes :</w:t>
      </w:r>
    </w:p>
    <w:p w14:paraId="688E4103" w14:textId="77777777" w:rsidR="00273C0E" w:rsidRPr="00273C0E" w:rsidRDefault="00273C0E" w:rsidP="00273C0E">
      <w:pPr>
        <w:pStyle w:val="BTCtextCTB"/>
        <w:numPr>
          <w:ilvl w:val="0"/>
          <w:numId w:val="66"/>
        </w:numPr>
        <w:rPr>
          <w:rFonts w:ascii="Georgia" w:hAnsi="Georgia"/>
          <w:kern w:val="18"/>
          <w:sz w:val="21"/>
          <w:szCs w:val="21"/>
          <w:lang w:val="fr-FR"/>
        </w:rPr>
      </w:pPr>
      <w:r w:rsidRPr="00273C0E">
        <w:rPr>
          <w:rFonts w:ascii="Georgia" w:hAnsi="Georgia"/>
          <w:b/>
          <w:bCs/>
          <w:kern w:val="18"/>
          <w:sz w:val="21"/>
          <w:szCs w:val="21"/>
          <w:lang w:val="fr-FR"/>
        </w:rPr>
        <w:t>Paiement Mensuel Basé sur les Transactions</w:t>
      </w:r>
      <w:r w:rsidRPr="00273C0E">
        <w:rPr>
          <w:rFonts w:ascii="Georgia" w:hAnsi="Georgia"/>
          <w:kern w:val="18"/>
          <w:sz w:val="21"/>
          <w:szCs w:val="21"/>
          <w:lang w:val="fr-FR"/>
        </w:rPr>
        <w:t xml:space="preserve"> : Le pouvoir adjudicateur s'engage à verser mensuellement au prestataire de services un montant correspondant à un pourcentage fixe de la valeur totale des transactions effectuées par l'opérateur de messagerie financière via la plateforme.</w:t>
      </w:r>
    </w:p>
    <w:p w14:paraId="3460F565" w14:textId="77777777" w:rsidR="00273C0E" w:rsidRPr="00273C0E" w:rsidRDefault="00273C0E" w:rsidP="00273C0E">
      <w:pPr>
        <w:pStyle w:val="BTCtextCTB"/>
        <w:numPr>
          <w:ilvl w:val="0"/>
          <w:numId w:val="66"/>
        </w:numPr>
        <w:rPr>
          <w:rFonts w:ascii="Georgia" w:hAnsi="Georgia"/>
          <w:kern w:val="18"/>
          <w:sz w:val="21"/>
          <w:szCs w:val="21"/>
          <w:lang w:val="fr-FR"/>
        </w:rPr>
      </w:pPr>
      <w:r w:rsidRPr="00273C0E">
        <w:rPr>
          <w:rFonts w:ascii="Georgia" w:hAnsi="Georgia"/>
          <w:b/>
          <w:bCs/>
          <w:kern w:val="18"/>
          <w:sz w:val="21"/>
          <w:szCs w:val="21"/>
          <w:lang w:val="fr-FR"/>
        </w:rPr>
        <w:t>Pourcentage Défini dans l'Offre de Prix</w:t>
      </w:r>
      <w:r w:rsidRPr="00273C0E">
        <w:rPr>
          <w:rFonts w:ascii="Georgia" w:hAnsi="Georgia"/>
          <w:kern w:val="18"/>
          <w:sz w:val="21"/>
          <w:szCs w:val="21"/>
          <w:lang w:val="fr-FR"/>
        </w:rPr>
        <w:t xml:space="preserve"> : Le pourcentage applicable à la valeur des transactions est celui spécifié dans le formulaire d'offre de prix fourni par le prestataire.</w:t>
      </w:r>
    </w:p>
    <w:p w14:paraId="06B2ED5A" w14:textId="77777777" w:rsidR="00273C0E" w:rsidRDefault="00273C0E" w:rsidP="00273C0E">
      <w:pPr>
        <w:pStyle w:val="BTCtextCTB"/>
        <w:numPr>
          <w:ilvl w:val="0"/>
          <w:numId w:val="66"/>
        </w:numPr>
        <w:rPr>
          <w:rFonts w:ascii="Georgia" w:hAnsi="Georgia"/>
          <w:kern w:val="18"/>
          <w:sz w:val="21"/>
          <w:szCs w:val="21"/>
          <w:lang w:val="fr-FR"/>
        </w:rPr>
      </w:pPr>
      <w:r w:rsidRPr="00273C0E">
        <w:rPr>
          <w:rFonts w:ascii="Georgia" w:hAnsi="Georgia"/>
          <w:b/>
          <w:bCs/>
          <w:kern w:val="18"/>
          <w:sz w:val="21"/>
          <w:szCs w:val="21"/>
          <w:lang w:val="fr-FR"/>
        </w:rPr>
        <w:t>Facturation Mensuelle</w:t>
      </w:r>
      <w:r w:rsidRPr="00273C0E">
        <w:rPr>
          <w:rFonts w:ascii="Georgia" w:hAnsi="Georgia"/>
          <w:kern w:val="18"/>
          <w:sz w:val="21"/>
          <w:szCs w:val="21"/>
          <w:lang w:val="fr-FR"/>
        </w:rPr>
        <w:t xml:space="preserve"> : Le prestataire de services émettra une facture mensuelle détaillée, indiquant la valeur totale des transactions réalisées au cours du mois écoulé, le pourcentage appliqué et le montant du paiement dû.</w:t>
      </w:r>
    </w:p>
    <w:p w14:paraId="22BBCFF2" w14:textId="7F15300E" w:rsidR="005F24ED" w:rsidRDefault="0071342C" w:rsidP="005F24ED">
      <w:pPr>
        <w:pStyle w:val="BTCtextCTB"/>
        <w:rPr>
          <w:rFonts w:ascii="Georgia" w:eastAsia="Calibri" w:hAnsi="Georgia"/>
          <w:b/>
          <w:bCs/>
          <w:color w:val="585756"/>
          <w:kern w:val="18"/>
          <w:sz w:val="21"/>
          <w:szCs w:val="21"/>
        </w:rPr>
      </w:pPr>
      <w:r w:rsidRPr="0071342C">
        <w:rPr>
          <w:rFonts w:ascii="Georgia" w:hAnsi="Georgia"/>
          <w:kern w:val="18"/>
          <w:sz w:val="21"/>
          <w:szCs w:val="21"/>
        </w:rPr>
        <w:t xml:space="preserve">Le règlement des tranches conditionnelles interviendra après leur réalisation et leur validation, attestées par un procès-verbal de réception, aux tarifs mentionnés dans le formulaire de prix. </w:t>
      </w:r>
      <w:r w:rsidRPr="0071342C">
        <w:rPr>
          <w:rFonts w:ascii="Georgia" w:hAnsi="Georgia"/>
          <w:kern w:val="18"/>
          <w:sz w:val="21"/>
          <w:szCs w:val="21"/>
          <w:highlight w:val="yellow"/>
        </w:rPr>
        <w:t>Il est important de noter que la tranche ferme sera facturée dans tous les cas, même si les tranches conditionnelles ne sont pas mises en œuvre.</w:t>
      </w:r>
    </w:p>
    <w:p w14:paraId="53DE9D59" w14:textId="77777777" w:rsidR="005F2003" w:rsidRDefault="005F2003" w:rsidP="000534B9">
      <w:pPr>
        <w:pStyle w:val="Titre2"/>
        <w:keepLines w:val="0"/>
        <w:widowControl w:val="0"/>
        <w:tabs>
          <w:tab w:val="num" w:pos="576"/>
        </w:tabs>
        <w:suppressAutoHyphens/>
        <w:spacing w:after="240"/>
      </w:pPr>
      <w:bookmarkStart w:id="159" w:name="_Toc193894438"/>
      <w:r>
        <w:t>Litiges (art. 73)</w:t>
      </w:r>
      <w:bookmarkEnd w:id="157"/>
      <w:bookmarkEnd w:id="158"/>
      <w:bookmarkEnd w:id="159"/>
    </w:p>
    <w:p w14:paraId="1E475259"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lastRenderedPageBreak/>
        <w:t xml:space="preserve">En cas de « litige », c’est-à-dire d’action en justice, la correspondance devra (également) être envoyée à l’adresse suivante : </w:t>
      </w:r>
    </w:p>
    <w:p w14:paraId="15A8FD98" w14:textId="14202248" w:rsidR="005F2003" w:rsidRPr="00D66677" w:rsidRDefault="00270EFA"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Enabel – Agence belge de développement</w:t>
      </w:r>
    </w:p>
    <w:p w14:paraId="0F155B9B"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Cellule juridique du service Logistique et Achats (L&amp;A)</w:t>
      </w:r>
    </w:p>
    <w:p w14:paraId="4168034E"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À l’attention de Mme Inge Janssens</w:t>
      </w:r>
    </w:p>
    <w:p w14:paraId="4E539171" w14:textId="470B70B2" w:rsidR="005F2003" w:rsidRPr="00D66677" w:rsidRDefault="00380D91"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Rue</w:t>
      </w:r>
      <w:r w:rsidR="005F2003" w:rsidRPr="00D66677">
        <w:rPr>
          <w:rFonts w:ascii="Georgia" w:eastAsia="Calibri" w:hAnsi="Georgia"/>
          <w:color w:val="585756"/>
          <w:kern w:val="18"/>
          <w:sz w:val="21"/>
          <w:szCs w:val="21"/>
        </w:rPr>
        <w:t xml:space="preserve"> Haute 147</w:t>
      </w:r>
    </w:p>
    <w:p w14:paraId="76FF682D"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1000 Bruxelles</w:t>
      </w:r>
    </w:p>
    <w:p w14:paraId="3F4C752B" w14:textId="77777777" w:rsidR="005F2003" w:rsidRPr="00D66677" w:rsidRDefault="005F2003" w:rsidP="005F2003">
      <w:pPr>
        <w:pStyle w:val="BTCtextCTB"/>
        <w:rPr>
          <w:rFonts w:ascii="Georgia" w:eastAsia="Calibri" w:hAnsi="Georgia"/>
          <w:color w:val="585756"/>
          <w:kern w:val="18"/>
          <w:sz w:val="21"/>
          <w:szCs w:val="21"/>
        </w:rPr>
      </w:pPr>
      <w:r w:rsidRPr="00D66677">
        <w:rPr>
          <w:rFonts w:ascii="Georgia" w:eastAsia="Calibri" w:hAnsi="Georgia"/>
          <w:color w:val="585756"/>
          <w:kern w:val="18"/>
          <w:sz w:val="21"/>
          <w:szCs w:val="21"/>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0" w:name="_Toc193894439"/>
      <w:r>
        <w:lastRenderedPageBreak/>
        <w:t>Termes de référence</w:t>
      </w:r>
      <w:bookmarkEnd w:id="160"/>
    </w:p>
    <w:p w14:paraId="4A5F2A7E" w14:textId="77777777" w:rsidR="005F2003" w:rsidRDefault="005F2003" w:rsidP="005F2003">
      <w:pPr>
        <w:autoSpaceDE w:val="0"/>
        <w:autoSpaceDN w:val="0"/>
        <w:adjustRightInd w:val="0"/>
        <w:spacing w:after="0"/>
        <w:rPr>
          <w:rFonts w:cs="Calibri"/>
          <w:color w:val="333333"/>
          <w:szCs w:val="21"/>
        </w:rPr>
      </w:pPr>
    </w:p>
    <w:p w14:paraId="49A67813" w14:textId="77777777" w:rsidR="00524E12" w:rsidRPr="00E82536" w:rsidRDefault="00524E12" w:rsidP="00524E12">
      <w:pPr>
        <w:pStyle w:val="Titre2"/>
        <w:rPr>
          <w:lang w:val="nl-NL"/>
        </w:rPr>
      </w:pPr>
      <w:bookmarkStart w:id="161" w:name="_Toc192064475"/>
      <w:bookmarkStart w:id="162" w:name="_Toc193894440"/>
      <w:r w:rsidRPr="00E82536">
        <w:rPr>
          <w:lang w:val="nl-NL"/>
        </w:rPr>
        <w:t xml:space="preserve">Presentation </w:t>
      </w:r>
      <w:proofErr w:type="spellStart"/>
      <w:r w:rsidRPr="00E82536">
        <w:rPr>
          <w:lang w:val="nl-NL"/>
        </w:rPr>
        <w:t>d’Enabel</w:t>
      </w:r>
      <w:bookmarkEnd w:id="161"/>
      <w:bookmarkEnd w:id="162"/>
      <w:proofErr w:type="spellEnd"/>
    </w:p>
    <w:p w14:paraId="12593C5C" w14:textId="77777777" w:rsidR="00524E12" w:rsidRDefault="00524E12" w:rsidP="00524E12">
      <w:pPr>
        <w:jc w:val="both"/>
      </w:pPr>
      <w:r>
        <w:t>Enabel est l’Agence belge de développement. Elle exécute la coopération gouvernementale belge. L’Agence met également en œuvre des actions pour d’autres organisations nationales et internationales. Avec ses partenaires belges et internationaux, Enabel fournit des solutions pour relever des défis mondiaux urgents : le changement climatique, l’urbanisation, la mobilité humaine, la paix et la sécurité, les inégalités sociales et économiques, et la citoyenneté mondiale. Avec 2.000 collaborateurs et collaboratrices, Enabel gère quelque 170 projets dans une vingtaine de pays, en Belgique, en Afrique et au Moyen-Orient.</w:t>
      </w:r>
    </w:p>
    <w:p w14:paraId="046D4588" w14:textId="77777777" w:rsidR="00524E12" w:rsidRDefault="00524E12" w:rsidP="00524E12">
      <w:pPr>
        <w:pStyle w:val="Titre2"/>
        <w:rPr>
          <w:rFonts w:asciiTheme="minorHAnsi" w:hAnsiTheme="minorHAnsi"/>
          <w:color w:val="auto"/>
          <w:sz w:val="22"/>
          <w:szCs w:val="22"/>
        </w:rPr>
      </w:pPr>
      <w:bookmarkStart w:id="163" w:name="_Toc192064476"/>
      <w:bookmarkStart w:id="164" w:name="_Toc193894441"/>
      <w:r w:rsidRPr="00F26136">
        <w:rPr>
          <w:lang w:val="nl-NL"/>
        </w:rPr>
        <w:t>G</w:t>
      </w:r>
      <w:proofErr w:type="spellStart"/>
      <w:r>
        <w:t>énéralités</w:t>
      </w:r>
      <w:bookmarkEnd w:id="163"/>
      <w:bookmarkEnd w:id="164"/>
      <w:proofErr w:type="spellEnd"/>
    </w:p>
    <w:p w14:paraId="6F11170B" w14:textId="77777777" w:rsidR="00524E12" w:rsidRDefault="00524E12" w:rsidP="00524E12">
      <w:pPr>
        <w:jc w:val="both"/>
        <w:rPr>
          <w:rFonts w:asciiTheme="minorHAnsi" w:hAnsiTheme="minorHAnsi"/>
          <w:color w:val="auto"/>
          <w:sz w:val="22"/>
        </w:rPr>
      </w:pPr>
      <w:r>
        <w:t>La République Démocratique du Congo est le plus gros portefeuille de la Belgique avec ses pays partenaires (environ 20% de l’enveloppe budgétaire globale – plus de 400 salariés dont une cinquantaine d’expatriés). Enabel y est active depuis 2001.</w:t>
      </w:r>
    </w:p>
    <w:p w14:paraId="7DADFA60" w14:textId="77777777" w:rsidR="00524E12" w:rsidRDefault="00524E12" w:rsidP="00524E12">
      <w:pPr>
        <w:jc w:val="both"/>
      </w:pPr>
      <w:r>
        <w:t>Un programme de coopération bilatérale pour la période 2023-2027 a été signé en décembre 2022 pour un budget total de 250 millions d’euros. Cette approche doit garantir des résultats rapides et concrets au profit de la population congolaise. Enabel est actuellement active dans les domaines du développement rural, de la formation professionnelle et emploi, de la santé publique, de l’eau et de l’énergie. La spécificité du programme de coopération réside dans sa proximité avec les bénéficiaires.</w:t>
      </w:r>
    </w:p>
    <w:p w14:paraId="166B3EF9" w14:textId="77777777" w:rsidR="00524E12" w:rsidRDefault="00524E12" w:rsidP="00524E12">
      <w:r>
        <w:t>Présente dans une dizaine provinces du pays à travers une vingtaine de bureaux et d’antennes, elle exécute pour un budget annuel total d’environ 50 millions d’euros.</w:t>
      </w:r>
    </w:p>
    <w:p w14:paraId="2B5B80F1" w14:textId="77777777" w:rsidR="00524E12" w:rsidRPr="00D3727C" w:rsidRDefault="00524E12" w:rsidP="00524E12">
      <w:pPr>
        <w:pStyle w:val="Titre2"/>
        <w:rPr>
          <w:lang w:val="fr-FR"/>
        </w:rPr>
      </w:pPr>
      <w:bookmarkStart w:id="165" w:name="_Toc192064477"/>
      <w:bookmarkStart w:id="166" w:name="_Toc193894442"/>
      <w:r>
        <w:t>Description du besoin</w:t>
      </w:r>
      <w:bookmarkEnd w:id="165"/>
      <w:bookmarkEnd w:id="166"/>
    </w:p>
    <w:p w14:paraId="706E7703" w14:textId="77777777" w:rsidR="00524E12" w:rsidRPr="00D3727C" w:rsidRDefault="00524E12" w:rsidP="00524E12">
      <w:pPr>
        <w:jc w:val="both"/>
        <w:rPr>
          <w:lang w:val="fr-FR"/>
        </w:rPr>
      </w:pPr>
      <w:r w:rsidRPr="00D3727C">
        <w:rPr>
          <w:lang w:val="fr-FR"/>
        </w:rPr>
        <w:t>Enabel recherche un partenaire capable d'effectuer des paiements via l'argent mobile. Le marché se composera de deux grandes parties. La première, décrite ci-dessous, concerne la plateforme de mobile money. La seconde porte sur le développement d'une plateforme dans laquelle les listes de paiement pour participation à nos activités (ateliers, séminaires, etc.) seront numérisées.</w:t>
      </w:r>
    </w:p>
    <w:p w14:paraId="58D8A9A5" w14:textId="77777777" w:rsidR="00524E12" w:rsidRPr="00D3727C" w:rsidRDefault="00524E12" w:rsidP="00524E12">
      <w:pPr>
        <w:jc w:val="both"/>
        <w:rPr>
          <w:lang w:val="fr-FR"/>
        </w:rPr>
      </w:pPr>
      <w:r w:rsidRPr="00D3727C">
        <w:rPr>
          <w:lang w:val="fr-FR"/>
        </w:rPr>
        <w:t xml:space="preserve">La nécessité d'un système de paiement digital fait partie des plans futurs d'Enabel visant à développer un système de paiement sans paiement liquide. Dans la RDC, Enabel veut commencer à remplacer les paiements en espèces provenant de la caisse entièrement par l'intermédiaire de l'argent mobile. </w:t>
      </w:r>
    </w:p>
    <w:p w14:paraId="0AF10D04" w14:textId="77777777" w:rsidR="00524E12" w:rsidRPr="00D3727C" w:rsidRDefault="00524E12" w:rsidP="00524E12">
      <w:pPr>
        <w:jc w:val="both"/>
        <w:rPr>
          <w:lang w:val="fr-FR"/>
        </w:rPr>
      </w:pPr>
      <w:r w:rsidRPr="00D3727C">
        <w:rPr>
          <w:lang w:val="fr-FR"/>
        </w:rPr>
        <w:t xml:space="preserve">La numérisation des paiements présente plusieurs avantages suivants pour l'organisation : </w:t>
      </w:r>
    </w:p>
    <w:p w14:paraId="5C8CFF69" w14:textId="77777777" w:rsidR="00524E12" w:rsidRPr="00D3727C" w:rsidRDefault="00524E12" w:rsidP="00524E12">
      <w:pPr>
        <w:numPr>
          <w:ilvl w:val="0"/>
          <w:numId w:val="61"/>
        </w:numPr>
        <w:jc w:val="both"/>
        <w:rPr>
          <w:lang w:val="fr-FR"/>
        </w:rPr>
      </w:pPr>
      <w:r w:rsidRPr="00D3727C">
        <w:rPr>
          <w:lang w:val="fr-FR"/>
        </w:rPr>
        <w:t xml:space="preserve">L’automatisation des paiements. </w:t>
      </w:r>
    </w:p>
    <w:p w14:paraId="282F3863" w14:textId="77777777" w:rsidR="00524E12" w:rsidRPr="00D3727C" w:rsidRDefault="00524E12" w:rsidP="00524E12">
      <w:pPr>
        <w:numPr>
          <w:ilvl w:val="0"/>
          <w:numId w:val="61"/>
        </w:numPr>
        <w:jc w:val="both"/>
        <w:rPr>
          <w:lang w:val="fr-FR"/>
        </w:rPr>
      </w:pPr>
      <w:r w:rsidRPr="00D3727C">
        <w:rPr>
          <w:lang w:val="fr-FR"/>
        </w:rPr>
        <w:t>Réduction de l'intervention humaine dans les paiements.</w:t>
      </w:r>
    </w:p>
    <w:p w14:paraId="3692EE41" w14:textId="77777777" w:rsidR="00524E12" w:rsidRPr="00D3727C" w:rsidRDefault="00524E12" w:rsidP="00524E12">
      <w:pPr>
        <w:numPr>
          <w:ilvl w:val="0"/>
          <w:numId w:val="61"/>
        </w:numPr>
        <w:jc w:val="both"/>
        <w:rPr>
          <w:lang w:val="fr-FR"/>
        </w:rPr>
      </w:pPr>
      <w:r w:rsidRPr="00D3727C">
        <w:rPr>
          <w:lang w:val="fr-FR"/>
        </w:rPr>
        <w:t>Réduction des risques ou des erreurs dans les transactions.</w:t>
      </w:r>
    </w:p>
    <w:p w14:paraId="3DCB079C" w14:textId="77777777" w:rsidR="00524E12" w:rsidRPr="00D3727C" w:rsidRDefault="00524E12" w:rsidP="00524E12">
      <w:pPr>
        <w:numPr>
          <w:ilvl w:val="0"/>
          <w:numId w:val="61"/>
        </w:numPr>
        <w:jc w:val="both"/>
        <w:rPr>
          <w:lang w:val="fr-FR"/>
        </w:rPr>
      </w:pPr>
      <w:r w:rsidRPr="00D3727C">
        <w:rPr>
          <w:lang w:val="fr-FR"/>
        </w:rPr>
        <w:t xml:space="preserve">Un aperçu numérique clair de tous les paiements hors banque. </w:t>
      </w:r>
    </w:p>
    <w:p w14:paraId="30EFB6E7" w14:textId="77777777" w:rsidR="00524E12" w:rsidRPr="00D3727C" w:rsidRDefault="00524E12" w:rsidP="00524E12">
      <w:pPr>
        <w:numPr>
          <w:ilvl w:val="0"/>
          <w:numId w:val="61"/>
        </w:numPr>
        <w:jc w:val="both"/>
        <w:rPr>
          <w:lang w:val="fr-FR"/>
        </w:rPr>
      </w:pPr>
      <w:r w:rsidRPr="00D3727C">
        <w:rPr>
          <w:lang w:val="fr-FR"/>
        </w:rPr>
        <w:t>Faciliter la tâche du caissier et lui/la permettre ainsi de consacrer plus de temps à d'autres taches.</w:t>
      </w:r>
    </w:p>
    <w:p w14:paraId="77487D7A" w14:textId="77777777" w:rsidR="00524E12" w:rsidRDefault="00524E12" w:rsidP="00524E12">
      <w:pPr>
        <w:jc w:val="both"/>
        <w:rPr>
          <w:lang w:val="fr-FR"/>
        </w:rPr>
      </w:pPr>
      <w:r w:rsidRPr="00D3727C">
        <w:rPr>
          <w:lang w:val="fr-FR"/>
        </w:rPr>
        <w:lastRenderedPageBreak/>
        <w:t>Les paiements initialement visés sont ceux effectués par Enabel en faveur de son propre personnel. Plus précisément, les per diem et les frais de mission. Au fil du temps, d'autres paiements d'Enabel à son propre personnel pourront également être inclus. Les paiements effectués par le personnel Enabel à de tiers-personnes sont également visés comme point de changement.</w:t>
      </w:r>
    </w:p>
    <w:p w14:paraId="3302AF0D" w14:textId="77777777" w:rsidR="00524E12" w:rsidRPr="002E3143" w:rsidRDefault="00524E12" w:rsidP="00524E12">
      <w:pPr>
        <w:pStyle w:val="Titre2"/>
        <w:rPr>
          <w:lang w:val="fr-FR"/>
        </w:rPr>
      </w:pPr>
      <w:bookmarkStart w:id="167" w:name="_Toc192064478"/>
      <w:bookmarkStart w:id="168" w:name="_Toc193894443"/>
      <w:r w:rsidRPr="002E3143">
        <w:t>Objectifs spécifiques :</w:t>
      </w:r>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4643"/>
      </w:tblGrid>
      <w:tr w:rsidR="00524E12" w:rsidRPr="00484E7C" w14:paraId="39EDF66F" w14:textId="77777777" w:rsidTr="00EF0071">
        <w:trPr>
          <w:trHeight w:val="304"/>
        </w:trPr>
        <w:tc>
          <w:tcPr>
            <w:tcW w:w="8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257C6" w14:textId="77777777" w:rsidR="00524E12" w:rsidRPr="00484E7C" w:rsidRDefault="00524E12" w:rsidP="00EF0071">
            <w:pPr>
              <w:rPr>
                <w:b/>
                <w:bCs/>
                <w:lang w:val="fr-FR"/>
              </w:rPr>
            </w:pPr>
            <w:r w:rsidRPr="00484E7C">
              <w:rPr>
                <w:b/>
                <w:bCs/>
                <w:u w:val="single"/>
                <w:lang w:val="fr-FR"/>
              </w:rPr>
              <w:t>Argent numérique</w:t>
            </w:r>
          </w:p>
        </w:tc>
      </w:tr>
      <w:tr w:rsidR="00524E12" w:rsidRPr="00484E7C" w14:paraId="2C46F3F5"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7913E04E" w14:textId="77777777" w:rsidR="00524E12" w:rsidRPr="00484E7C" w:rsidRDefault="00524E12" w:rsidP="00EF0071">
            <w:pPr>
              <w:rPr>
                <w:lang w:val="fr-FR"/>
              </w:rPr>
            </w:pPr>
            <w:r w:rsidRPr="00484E7C">
              <w:rPr>
                <w:lang w:val="fr-FR"/>
              </w:rPr>
              <w:t>Paiements numériques</w:t>
            </w:r>
          </w:p>
        </w:tc>
        <w:tc>
          <w:tcPr>
            <w:tcW w:w="4711" w:type="dxa"/>
            <w:tcBorders>
              <w:top w:val="single" w:sz="4" w:space="0" w:color="auto"/>
              <w:left w:val="single" w:sz="4" w:space="0" w:color="auto"/>
              <w:bottom w:val="single" w:sz="4" w:space="0" w:color="auto"/>
              <w:right w:val="single" w:sz="4" w:space="0" w:color="auto"/>
            </w:tcBorders>
            <w:hideMark/>
          </w:tcPr>
          <w:p w14:paraId="0A910454" w14:textId="77777777" w:rsidR="00524E12" w:rsidRPr="00484E7C" w:rsidRDefault="00524E12" w:rsidP="00EF0071">
            <w:pPr>
              <w:rPr>
                <w:lang w:val="fr-FR"/>
              </w:rPr>
            </w:pPr>
            <w:r w:rsidRPr="00484E7C">
              <w:rPr>
                <w:lang w:val="fr-FR"/>
              </w:rPr>
              <w:t xml:space="preserve">- Possibilité de faire des paiements numériques </w:t>
            </w:r>
          </w:p>
          <w:p w14:paraId="785FC4E2" w14:textId="77777777" w:rsidR="00524E12" w:rsidRPr="00484E7C" w:rsidRDefault="00524E12" w:rsidP="00EF0071">
            <w:pPr>
              <w:rPr>
                <w:lang w:val="fr-FR"/>
              </w:rPr>
            </w:pPr>
            <w:r w:rsidRPr="00484E7C">
              <w:rPr>
                <w:lang w:val="fr-FR"/>
              </w:rPr>
              <w:t>- Possibilité de faire des paiements numériques    envers tous les réseaux présents en RDC</w:t>
            </w:r>
          </w:p>
          <w:p w14:paraId="0D10FF0D" w14:textId="77777777" w:rsidR="00524E12" w:rsidRPr="00484E7C" w:rsidRDefault="00524E12" w:rsidP="00EF0071">
            <w:pPr>
              <w:rPr>
                <w:lang w:val="fr-FR"/>
              </w:rPr>
            </w:pPr>
            <w:r w:rsidRPr="00484E7C">
              <w:rPr>
                <w:lang w:val="fr-FR"/>
              </w:rPr>
              <w:t>- accès personnel sécurisé</w:t>
            </w:r>
            <w:r w:rsidRPr="00484E7C">
              <w:rPr>
                <w:lang w:val="fr-FR"/>
              </w:rPr>
              <w:br/>
              <w:t>- disponible 24h sur 24, 7 jours sur 7</w:t>
            </w:r>
          </w:p>
          <w:p w14:paraId="60154D65" w14:textId="77777777" w:rsidR="00524E12" w:rsidRPr="00484E7C" w:rsidRDefault="00524E12" w:rsidP="00EF0071">
            <w:pPr>
              <w:rPr>
                <w:lang w:val="fr-FR"/>
              </w:rPr>
            </w:pPr>
            <w:r w:rsidRPr="00484E7C">
              <w:rPr>
                <w:lang w:val="fr-FR"/>
              </w:rPr>
              <w:t>- paiement instantanée.</w:t>
            </w:r>
          </w:p>
        </w:tc>
      </w:tr>
      <w:tr w:rsidR="00524E12" w:rsidRPr="00484E7C" w14:paraId="4540FA1F"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3909D6CB" w14:textId="77777777" w:rsidR="00524E12" w:rsidRPr="00484E7C" w:rsidRDefault="00524E12" w:rsidP="00EF0071">
            <w:pPr>
              <w:rPr>
                <w:lang w:val="fr-FR"/>
              </w:rPr>
            </w:pPr>
            <w:r w:rsidRPr="00484E7C">
              <w:rPr>
                <w:lang w:val="fr-FR"/>
              </w:rPr>
              <w:t>Profil d'utilisateur</w:t>
            </w:r>
          </w:p>
        </w:tc>
        <w:tc>
          <w:tcPr>
            <w:tcW w:w="4711" w:type="dxa"/>
            <w:tcBorders>
              <w:top w:val="single" w:sz="4" w:space="0" w:color="auto"/>
              <w:left w:val="single" w:sz="4" w:space="0" w:color="auto"/>
              <w:bottom w:val="single" w:sz="4" w:space="0" w:color="auto"/>
              <w:right w:val="single" w:sz="4" w:space="0" w:color="auto"/>
            </w:tcBorders>
            <w:hideMark/>
          </w:tcPr>
          <w:p w14:paraId="49820CF3" w14:textId="77777777" w:rsidR="00524E12" w:rsidRPr="00484E7C" w:rsidRDefault="00524E12" w:rsidP="00EF0071">
            <w:pPr>
              <w:rPr>
                <w:lang w:val="fr-FR"/>
              </w:rPr>
            </w:pPr>
            <w:r w:rsidRPr="00484E7C">
              <w:rPr>
                <w:lang w:val="fr-FR"/>
              </w:rPr>
              <w:t>Distinction entre différents types d'utilisateurs paramétrable :</w:t>
            </w:r>
          </w:p>
          <w:p w14:paraId="1D37B300" w14:textId="77777777" w:rsidR="00524E12" w:rsidRPr="00484E7C" w:rsidRDefault="00524E12" w:rsidP="00EF0071">
            <w:pPr>
              <w:rPr>
                <w:lang w:val="fr-FR"/>
              </w:rPr>
            </w:pPr>
            <w:r w:rsidRPr="00484E7C">
              <w:rPr>
                <w:lang w:val="fr-FR"/>
              </w:rPr>
              <w:br/>
              <w:t>- visibilité sur les comptes + encodage de transactions.</w:t>
            </w:r>
            <w:r w:rsidRPr="00484E7C">
              <w:rPr>
                <w:lang w:val="fr-FR"/>
              </w:rPr>
              <w:br/>
              <w:t>- visibilité sur les comptes + autorisation de transactions.</w:t>
            </w:r>
          </w:p>
          <w:p w14:paraId="7CDACFFA" w14:textId="77777777" w:rsidR="00524E12" w:rsidRPr="00484E7C" w:rsidRDefault="00524E12" w:rsidP="00EF0071">
            <w:pPr>
              <w:rPr>
                <w:lang w:val="fr-FR"/>
              </w:rPr>
            </w:pPr>
            <w:r w:rsidRPr="00484E7C">
              <w:rPr>
                <w:lang w:val="fr-FR"/>
              </w:rPr>
              <w:t xml:space="preserve">- Un système de contrôle permettant la saisie et la    validation des paiements par au moins deux gestionnaires Enabel différents. (Système de 4 yeux). </w:t>
            </w:r>
          </w:p>
          <w:p w14:paraId="7169A6DF" w14:textId="77777777" w:rsidR="00524E12" w:rsidRPr="00484E7C" w:rsidRDefault="00524E12" w:rsidP="00EF0071">
            <w:pPr>
              <w:rPr>
                <w:lang w:val="fr-FR"/>
              </w:rPr>
            </w:pPr>
            <w:r w:rsidRPr="00484E7C">
              <w:rPr>
                <w:lang w:val="fr-FR"/>
              </w:rPr>
              <w:t xml:space="preserve">- Une plateforme avec un API qui permet de faire une connexion envers d’autre application utilisée par Enabel. </w:t>
            </w:r>
          </w:p>
          <w:p w14:paraId="7D33BF5B" w14:textId="77777777" w:rsidR="00524E12" w:rsidRPr="00484E7C" w:rsidRDefault="00524E12" w:rsidP="00EF0071">
            <w:pPr>
              <w:rPr>
                <w:lang w:val="fr-FR"/>
              </w:rPr>
            </w:pPr>
            <w:r w:rsidRPr="00484E7C">
              <w:rPr>
                <w:lang w:val="fr-FR"/>
              </w:rPr>
              <w:t>- possibilité de faire développer des options sur la plateforme en dépendant du besoin des équipes financières d’Enabel par rapport au profil d’utilisateur.</w:t>
            </w:r>
          </w:p>
        </w:tc>
      </w:tr>
      <w:tr w:rsidR="00524E12" w:rsidRPr="00484E7C" w14:paraId="359C758F" w14:textId="77777777" w:rsidTr="00EF0071">
        <w:trPr>
          <w:trHeight w:val="558"/>
        </w:trPr>
        <w:tc>
          <w:tcPr>
            <w:tcW w:w="3907" w:type="dxa"/>
            <w:tcBorders>
              <w:top w:val="single" w:sz="4" w:space="0" w:color="auto"/>
              <w:left w:val="single" w:sz="4" w:space="0" w:color="auto"/>
              <w:bottom w:val="single" w:sz="4" w:space="0" w:color="auto"/>
              <w:right w:val="single" w:sz="4" w:space="0" w:color="auto"/>
            </w:tcBorders>
            <w:hideMark/>
          </w:tcPr>
          <w:p w14:paraId="68C85F09" w14:textId="77777777" w:rsidR="00524E12" w:rsidRPr="00484E7C" w:rsidRDefault="00524E12" w:rsidP="00EF0071">
            <w:pPr>
              <w:rPr>
                <w:lang w:val="fr-FR"/>
              </w:rPr>
            </w:pPr>
            <w:r w:rsidRPr="00484E7C">
              <w:rPr>
                <w:lang w:val="fr-FR"/>
              </w:rPr>
              <w:t>Traitement de paiements</w:t>
            </w:r>
          </w:p>
        </w:tc>
        <w:tc>
          <w:tcPr>
            <w:tcW w:w="4711" w:type="dxa"/>
            <w:tcBorders>
              <w:top w:val="single" w:sz="4" w:space="0" w:color="auto"/>
              <w:left w:val="single" w:sz="4" w:space="0" w:color="auto"/>
              <w:bottom w:val="single" w:sz="4" w:space="0" w:color="auto"/>
              <w:right w:val="single" w:sz="4" w:space="0" w:color="auto"/>
            </w:tcBorders>
            <w:hideMark/>
          </w:tcPr>
          <w:p w14:paraId="69F2CC0F" w14:textId="77777777" w:rsidR="00524E12" w:rsidRPr="00484E7C" w:rsidRDefault="00524E12" w:rsidP="00EF0071">
            <w:pPr>
              <w:rPr>
                <w:lang w:val="fr-FR"/>
              </w:rPr>
            </w:pPr>
            <w:r w:rsidRPr="00484E7C">
              <w:rPr>
                <w:lang w:val="fr-FR"/>
              </w:rPr>
              <w:t>- Un volume de transaction plus que 1.000.000,00 USD par an est possible.</w:t>
            </w:r>
          </w:p>
          <w:p w14:paraId="228B5BF4" w14:textId="77777777" w:rsidR="00524E12" w:rsidRPr="00484E7C" w:rsidRDefault="00524E12" w:rsidP="00EF0071">
            <w:pPr>
              <w:rPr>
                <w:lang w:val="fr-FR"/>
              </w:rPr>
            </w:pPr>
            <w:r w:rsidRPr="00484E7C">
              <w:rPr>
                <w:lang w:val="fr-FR"/>
              </w:rPr>
              <w:t>- Les paiements minimums accepté dans la plateforme est de 1 numéro (téléphone) minimum</w:t>
            </w:r>
          </w:p>
          <w:p w14:paraId="575366D2" w14:textId="77777777" w:rsidR="00524E12" w:rsidRPr="00484E7C" w:rsidRDefault="00524E12" w:rsidP="00EF0071">
            <w:pPr>
              <w:rPr>
                <w:lang w:val="fr-FR"/>
              </w:rPr>
            </w:pPr>
            <w:r w:rsidRPr="00484E7C">
              <w:rPr>
                <w:lang w:val="fr-FR"/>
              </w:rPr>
              <w:t xml:space="preserve">- capacité de faire un traitement de listes de présence fourni par une application (crée en interne ou externe) de récolte de données. </w:t>
            </w:r>
          </w:p>
        </w:tc>
      </w:tr>
      <w:tr w:rsidR="00524E12" w:rsidRPr="00484E7C" w14:paraId="63FCAC52" w14:textId="77777777" w:rsidTr="00EF0071">
        <w:trPr>
          <w:trHeight w:val="304"/>
        </w:trPr>
        <w:tc>
          <w:tcPr>
            <w:tcW w:w="3907" w:type="dxa"/>
            <w:tcBorders>
              <w:top w:val="single" w:sz="4" w:space="0" w:color="auto"/>
              <w:left w:val="single" w:sz="4" w:space="0" w:color="auto"/>
              <w:bottom w:val="single" w:sz="4" w:space="0" w:color="auto"/>
              <w:right w:val="single" w:sz="4" w:space="0" w:color="auto"/>
            </w:tcBorders>
            <w:hideMark/>
          </w:tcPr>
          <w:p w14:paraId="4E56BEAC" w14:textId="77777777" w:rsidR="00524E12" w:rsidRPr="00484E7C" w:rsidRDefault="00524E12" w:rsidP="00EF0071">
            <w:pPr>
              <w:rPr>
                <w:lang w:val="fr-FR"/>
              </w:rPr>
            </w:pPr>
            <w:r w:rsidRPr="00484E7C">
              <w:rPr>
                <w:lang w:val="fr-FR"/>
              </w:rPr>
              <w:t>Renseignements sur les comptes</w:t>
            </w:r>
          </w:p>
        </w:tc>
        <w:tc>
          <w:tcPr>
            <w:tcW w:w="4711" w:type="dxa"/>
            <w:tcBorders>
              <w:top w:val="single" w:sz="4" w:space="0" w:color="auto"/>
              <w:left w:val="single" w:sz="4" w:space="0" w:color="auto"/>
              <w:bottom w:val="single" w:sz="4" w:space="0" w:color="auto"/>
              <w:right w:val="single" w:sz="4" w:space="0" w:color="auto"/>
            </w:tcBorders>
            <w:hideMark/>
          </w:tcPr>
          <w:p w14:paraId="70DDB083" w14:textId="77777777" w:rsidR="00524E12" w:rsidRPr="00484E7C" w:rsidRDefault="00524E12" w:rsidP="00EF0071">
            <w:pPr>
              <w:rPr>
                <w:lang w:val="fr-FR"/>
              </w:rPr>
            </w:pPr>
            <w:r w:rsidRPr="00484E7C">
              <w:rPr>
                <w:lang w:val="fr-FR"/>
              </w:rPr>
              <w:t>- Disponibilité électronique des informations relatives au compte.</w:t>
            </w:r>
          </w:p>
          <w:p w14:paraId="03C97E3D" w14:textId="77777777" w:rsidR="00524E12" w:rsidRPr="00484E7C" w:rsidRDefault="00524E12" w:rsidP="00EF0071">
            <w:pPr>
              <w:rPr>
                <w:lang w:val="fr-FR"/>
              </w:rPr>
            </w:pPr>
            <w:r w:rsidRPr="00484E7C">
              <w:rPr>
                <w:lang w:val="fr-FR"/>
              </w:rPr>
              <w:lastRenderedPageBreak/>
              <w:t xml:space="preserve">- Compte a un établissement financier agréé. Ou en volonté d’ouvrir un compte chez un établissement agréé. </w:t>
            </w:r>
          </w:p>
        </w:tc>
      </w:tr>
      <w:tr w:rsidR="00524E12" w:rsidRPr="00484E7C" w14:paraId="460559F7"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6F6BAE89" w14:textId="77777777" w:rsidR="00524E12" w:rsidRPr="00484E7C" w:rsidRDefault="00524E12" w:rsidP="00EF0071">
            <w:pPr>
              <w:rPr>
                <w:lang w:val="fr-FR"/>
              </w:rPr>
            </w:pPr>
            <w:r w:rsidRPr="00484E7C">
              <w:rPr>
                <w:lang w:val="fr-FR"/>
              </w:rPr>
              <w:lastRenderedPageBreak/>
              <w:t>Frais d'abonnement</w:t>
            </w:r>
          </w:p>
        </w:tc>
        <w:tc>
          <w:tcPr>
            <w:tcW w:w="4711" w:type="dxa"/>
            <w:tcBorders>
              <w:top w:val="single" w:sz="4" w:space="0" w:color="auto"/>
              <w:left w:val="single" w:sz="4" w:space="0" w:color="auto"/>
              <w:bottom w:val="single" w:sz="4" w:space="0" w:color="auto"/>
              <w:right w:val="single" w:sz="4" w:space="0" w:color="auto"/>
            </w:tcBorders>
            <w:hideMark/>
          </w:tcPr>
          <w:p w14:paraId="1113BB6D" w14:textId="77777777" w:rsidR="00524E12" w:rsidRPr="00484E7C" w:rsidRDefault="00524E12" w:rsidP="00EF0071">
            <w:pPr>
              <w:rPr>
                <w:lang w:val="fr-FR"/>
              </w:rPr>
            </w:pPr>
            <w:r w:rsidRPr="00484E7C">
              <w:rPr>
                <w:lang w:val="fr-FR"/>
              </w:rPr>
              <w:t xml:space="preserve">Le système de facturation doit être clairement défini. (Par transaction, hebdomadairement, mensuellement et annuellement).  </w:t>
            </w:r>
          </w:p>
          <w:p w14:paraId="3D0A0F9A" w14:textId="77777777" w:rsidR="00524E12" w:rsidRPr="00484E7C" w:rsidRDefault="00524E12" w:rsidP="00EF0071">
            <w:pPr>
              <w:rPr>
                <w:lang w:val="fr-FR"/>
              </w:rPr>
            </w:pPr>
            <w:r w:rsidRPr="00484E7C">
              <w:rPr>
                <w:lang w:val="fr-FR"/>
              </w:rPr>
              <w:t xml:space="preserve"> La facturation doit être possible par coordination. Pour chaque coordination des profils d’utilisateurs doivent être créer de la même façon.  Aves les mêmes optionnalités. </w:t>
            </w:r>
          </w:p>
        </w:tc>
      </w:tr>
      <w:tr w:rsidR="00524E12" w:rsidRPr="00484E7C" w14:paraId="15097DE6"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56593C76" w14:textId="77777777" w:rsidR="00524E12" w:rsidRPr="00484E7C" w:rsidRDefault="00524E12" w:rsidP="00EF0071">
            <w:pPr>
              <w:rPr>
                <w:lang w:val="fr-FR"/>
              </w:rPr>
            </w:pPr>
            <w:r w:rsidRPr="00484E7C">
              <w:rPr>
                <w:lang w:val="fr-FR"/>
              </w:rPr>
              <w:t>Suivi des paiements</w:t>
            </w:r>
          </w:p>
        </w:tc>
        <w:tc>
          <w:tcPr>
            <w:tcW w:w="4711" w:type="dxa"/>
            <w:tcBorders>
              <w:top w:val="single" w:sz="4" w:space="0" w:color="auto"/>
              <w:left w:val="single" w:sz="4" w:space="0" w:color="auto"/>
              <w:bottom w:val="single" w:sz="4" w:space="0" w:color="auto"/>
              <w:right w:val="single" w:sz="4" w:space="0" w:color="auto"/>
            </w:tcBorders>
            <w:hideMark/>
          </w:tcPr>
          <w:p w14:paraId="38714BA4" w14:textId="77777777" w:rsidR="00524E12" w:rsidRPr="00484E7C" w:rsidRDefault="00524E12" w:rsidP="00EF0071">
            <w:pPr>
              <w:rPr>
                <w:lang w:val="fr-FR"/>
              </w:rPr>
            </w:pPr>
            <w:r w:rsidRPr="00484E7C">
              <w:rPr>
                <w:lang w:val="fr-FR"/>
              </w:rPr>
              <w:t xml:space="preserve">- Traçabilité historique possible à n’importe quel moment de tous les paiements effectués. </w:t>
            </w:r>
          </w:p>
          <w:p w14:paraId="6D6FA512" w14:textId="77777777" w:rsidR="00524E12" w:rsidRPr="00484E7C" w:rsidRDefault="00524E12" w:rsidP="00EF0071">
            <w:pPr>
              <w:rPr>
                <w:lang w:val="fr-FR"/>
              </w:rPr>
            </w:pPr>
            <w:r w:rsidRPr="00484E7C">
              <w:rPr>
                <w:lang w:val="fr-FR"/>
              </w:rPr>
              <w:t>- Extrait de rapport de paiement Hebdomadaire ou mensuel possible.</w:t>
            </w:r>
          </w:p>
          <w:p w14:paraId="6F1CA337" w14:textId="77777777" w:rsidR="00524E12" w:rsidRPr="00484E7C" w:rsidRDefault="00524E12" w:rsidP="00EF0071">
            <w:pPr>
              <w:rPr>
                <w:lang w:val="fr-FR"/>
              </w:rPr>
            </w:pPr>
            <w:r w:rsidRPr="00484E7C">
              <w:rPr>
                <w:lang w:val="fr-FR"/>
              </w:rPr>
              <w:t xml:space="preserve">- Rapport de paiement sont disponible sous plusieurs formats. </w:t>
            </w:r>
          </w:p>
          <w:p w14:paraId="38AE629A" w14:textId="77777777" w:rsidR="00524E12" w:rsidRPr="00484E7C" w:rsidRDefault="00524E12" w:rsidP="00EF0071">
            <w:pPr>
              <w:rPr>
                <w:lang w:val="fr-FR"/>
              </w:rPr>
            </w:pPr>
            <w:r w:rsidRPr="00484E7C">
              <w:rPr>
                <w:lang w:val="fr-FR"/>
              </w:rPr>
              <w:t xml:space="preserve">- imputations des données directement dans la plateforme. </w:t>
            </w:r>
          </w:p>
        </w:tc>
      </w:tr>
      <w:tr w:rsidR="00524E12" w:rsidRPr="00484E7C" w14:paraId="6D6EFC16" w14:textId="77777777" w:rsidTr="00EF0071">
        <w:trPr>
          <w:trHeight w:val="838"/>
        </w:trPr>
        <w:tc>
          <w:tcPr>
            <w:tcW w:w="3907" w:type="dxa"/>
            <w:tcBorders>
              <w:top w:val="single" w:sz="4" w:space="0" w:color="auto"/>
              <w:left w:val="single" w:sz="4" w:space="0" w:color="auto"/>
              <w:bottom w:val="single" w:sz="4" w:space="0" w:color="auto"/>
              <w:right w:val="single" w:sz="4" w:space="0" w:color="auto"/>
            </w:tcBorders>
            <w:hideMark/>
          </w:tcPr>
          <w:p w14:paraId="282F8CC4" w14:textId="77777777" w:rsidR="00524E12" w:rsidRPr="00484E7C" w:rsidRDefault="00524E12" w:rsidP="00EF0071">
            <w:pPr>
              <w:rPr>
                <w:lang w:val="fr-FR"/>
              </w:rPr>
            </w:pPr>
            <w:r w:rsidRPr="00484E7C">
              <w:rPr>
                <w:lang w:val="fr-FR"/>
              </w:rPr>
              <w:t>Service clientèle</w:t>
            </w:r>
          </w:p>
        </w:tc>
        <w:tc>
          <w:tcPr>
            <w:tcW w:w="4711" w:type="dxa"/>
            <w:tcBorders>
              <w:top w:val="single" w:sz="4" w:space="0" w:color="auto"/>
              <w:left w:val="single" w:sz="4" w:space="0" w:color="auto"/>
              <w:bottom w:val="single" w:sz="4" w:space="0" w:color="auto"/>
              <w:right w:val="single" w:sz="4" w:space="0" w:color="auto"/>
            </w:tcBorders>
            <w:hideMark/>
          </w:tcPr>
          <w:p w14:paraId="4337F51F" w14:textId="77777777" w:rsidR="00524E12" w:rsidRPr="00484E7C" w:rsidRDefault="00524E12" w:rsidP="00EF0071">
            <w:pPr>
              <w:rPr>
                <w:lang w:val="fr-FR"/>
              </w:rPr>
            </w:pPr>
            <w:r w:rsidRPr="00484E7C">
              <w:rPr>
                <w:lang w:val="fr-FR"/>
              </w:rPr>
              <w:t xml:space="preserve">-Disponibilité d’un service clientèle au cas de besoin d’assistance. Avec du personnel dédié spécifiquement à Enabel. </w:t>
            </w:r>
          </w:p>
          <w:p w14:paraId="54C38FC3" w14:textId="77777777" w:rsidR="00524E12" w:rsidRPr="00484E7C" w:rsidRDefault="00524E12" w:rsidP="00EF0071">
            <w:pPr>
              <w:rPr>
                <w:lang w:val="fr-FR"/>
              </w:rPr>
            </w:pPr>
            <w:r w:rsidRPr="00484E7C">
              <w:rPr>
                <w:lang w:val="fr-FR"/>
              </w:rPr>
              <w:t xml:space="preserve">- disponibilité de formation à l’utilisation de la plateforme mobile money. </w:t>
            </w:r>
          </w:p>
        </w:tc>
      </w:tr>
    </w:tbl>
    <w:p w14:paraId="55C9C66F" w14:textId="77777777" w:rsidR="00524E12" w:rsidRDefault="00524E12" w:rsidP="00524E12">
      <w:pPr>
        <w:rPr>
          <w:lang w:val="fr-FR"/>
        </w:rPr>
      </w:pPr>
    </w:p>
    <w:p w14:paraId="38CE86A3" w14:textId="77777777" w:rsidR="00524E12" w:rsidRDefault="00524E12" w:rsidP="00524E12">
      <w:pPr>
        <w:pStyle w:val="Titre2"/>
        <w:rPr>
          <w:lang w:val="fr-FR"/>
        </w:rPr>
      </w:pPr>
      <w:bookmarkStart w:id="169" w:name="_Toc192064479"/>
      <w:bookmarkStart w:id="170" w:name="_Toc193894444"/>
      <w:r w:rsidRPr="008B1FF3">
        <w:t>Partie Conditionnelle du marché :</w:t>
      </w:r>
      <w:bookmarkEnd w:id="169"/>
      <w:bookmarkEnd w:id="170"/>
    </w:p>
    <w:p w14:paraId="660FEDC9" w14:textId="77777777" w:rsidR="00524E12" w:rsidRDefault="00524E12" w:rsidP="00524E12">
      <w:pPr>
        <w:jc w:val="both"/>
        <w:rPr>
          <w:rFonts w:asciiTheme="minorHAnsi" w:hAnsiTheme="minorHAnsi"/>
          <w:color w:val="auto"/>
          <w:sz w:val="22"/>
        </w:rPr>
      </w:pPr>
      <w:r>
        <w:t>Actuellement, les listes de présence chez Enabel sont entièrement gérées sur papier, ce qui crée une lourde charge de travail pour les animateurs d'activités ainsi que pour les services financiers, qui doivent vérifier manuellement ces listes. Avec des participants dépassant régulièrement les 200 personnes, cette méthode devient rapidement ingérable.</w:t>
      </w:r>
    </w:p>
    <w:p w14:paraId="0C22184E" w14:textId="77777777" w:rsidR="00524E12" w:rsidRDefault="00524E12" w:rsidP="00524E12">
      <w:pPr>
        <w:jc w:val="both"/>
      </w:pPr>
      <w:r>
        <w:t>Le projet inclut le développement d'une application sur mesure. Nous souhaitons une plateforme qui intégrera directement les données imputées dans l’application des listes de présence des tablettes avec la plateforme Mobile Money. Cette application permettra non seulement l'enregistrement des présences et la signature électronique sur la tablette, mais aussi la transmission automatique des informations vers la plateforme Mobile Money. Les participants devront signer électroniquement pour valider leur présence. Les informations recueillies seront ensuite envoyées à la plateforme Mobile Money avec la validation de l'animateur, facilitant ainsi une gestion fluide et automatisée des présences.</w:t>
      </w:r>
    </w:p>
    <w:p w14:paraId="130B2B7A" w14:textId="77777777" w:rsidR="00524E12" w:rsidRDefault="00524E12" w:rsidP="00524E12">
      <w:pPr>
        <w:jc w:val="both"/>
      </w:pPr>
      <w:r>
        <w:t>La plateforme Mobile Money et l’application d’imputation sur tablette seront liées. Cela signifie que toute imputation d’information de présence sur la tablette apparaîtra, après validation de l’animateur, sur la plateforme Mobile Money dans le format requis pour une gestion fluide par les équipes financières.</w:t>
      </w:r>
    </w:p>
    <w:p w14:paraId="2E8F9135" w14:textId="77777777" w:rsidR="00524E12" w:rsidRDefault="00524E12" w:rsidP="00524E12">
      <w:pPr>
        <w:jc w:val="both"/>
      </w:pPr>
      <w:r>
        <w:lastRenderedPageBreak/>
        <w:t>Voici les spécifications de base, qui ne pourront être développées davantage qu'une fois que nous serons certains que la plateforme Mobile Money fonctionne correctement et est en service.</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5"/>
        <w:gridCol w:w="5501"/>
      </w:tblGrid>
      <w:tr w:rsidR="00524E12" w:rsidRPr="0073116D" w14:paraId="6ECA5A66" w14:textId="77777777" w:rsidTr="00EF0071">
        <w:trPr>
          <w:trHeight w:val="992"/>
        </w:trPr>
        <w:tc>
          <w:tcPr>
            <w:tcW w:w="3015" w:type="dxa"/>
            <w:tcBorders>
              <w:top w:val="single" w:sz="4" w:space="0" w:color="auto"/>
              <w:left w:val="single" w:sz="4" w:space="0" w:color="auto"/>
              <w:bottom w:val="single" w:sz="4" w:space="0" w:color="auto"/>
              <w:right w:val="single" w:sz="4" w:space="0" w:color="auto"/>
            </w:tcBorders>
          </w:tcPr>
          <w:p w14:paraId="54C26655" w14:textId="77777777" w:rsidR="00524E12" w:rsidRPr="0073116D" w:rsidRDefault="00524E12" w:rsidP="00EF0071">
            <w:pPr>
              <w:jc w:val="both"/>
              <w:rPr>
                <w:lang w:val="fr-FR"/>
              </w:rPr>
            </w:pPr>
            <w:r w:rsidRPr="0073116D">
              <w:rPr>
                <w:lang w:val="fr-FR"/>
              </w:rPr>
              <w:t xml:space="preserve">Fonctionnement </w:t>
            </w:r>
          </w:p>
          <w:p w14:paraId="40DCC10B" w14:textId="77777777" w:rsidR="00524E12" w:rsidRPr="0073116D" w:rsidRDefault="00524E12" w:rsidP="00EF0071">
            <w:pPr>
              <w:jc w:val="both"/>
              <w:rPr>
                <w:lang w:val="fr-FR"/>
              </w:rPr>
            </w:pPr>
          </w:p>
        </w:tc>
        <w:tc>
          <w:tcPr>
            <w:tcW w:w="5501" w:type="dxa"/>
            <w:tcBorders>
              <w:top w:val="single" w:sz="4" w:space="0" w:color="auto"/>
              <w:left w:val="single" w:sz="4" w:space="0" w:color="auto"/>
              <w:bottom w:val="single" w:sz="4" w:space="0" w:color="auto"/>
              <w:right w:val="single" w:sz="4" w:space="0" w:color="auto"/>
            </w:tcBorders>
            <w:hideMark/>
          </w:tcPr>
          <w:tbl>
            <w:tblPr>
              <w:tblStyle w:val="Grilledutableau"/>
              <w:tblW w:w="5351" w:type="dxa"/>
              <w:tblLook w:val="04A0" w:firstRow="1" w:lastRow="0" w:firstColumn="1" w:lastColumn="0" w:noHBand="0" w:noVBand="1"/>
            </w:tblPr>
            <w:tblGrid>
              <w:gridCol w:w="5351"/>
            </w:tblGrid>
            <w:tr w:rsidR="00524E12" w:rsidRPr="0073116D" w14:paraId="573DB257" w14:textId="77777777" w:rsidTr="00EF0071">
              <w:trPr>
                <w:trHeight w:val="21"/>
              </w:trPr>
              <w:tc>
                <w:tcPr>
                  <w:tcW w:w="5351" w:type="dxa"/>
                  <w:tcBorders>
                    <w:top w:val="single" w:sz="4" w:space="0" w:color="auto"/>
                    <w:left w:val="single" w:sz="4" w:space="0" w:color="auto"/>
                    <w:bottom w:val="single" w:sz="4" w:space="0" w:color="auto"/>
                    <w:right w:val="single" w:sz="4" w:space="0" w:color="auto"/>
                  </w:tcBorders>
                </w:tcPr>
                <w:p w14:paraId="6FE687A1" w14:textId="77777777" w:rsidR="00524E12" w:rsidRPr="0073116D" w:rsidRDefault="00524E12" w:rsidP="00EF0071">
                  <w:pPr>
                    <w:jc w:val="both"/>
                    <w:rPr>
                      <w:lang w:val="fr-FR"/>
                    </w:rPr>
                  </w:pPr>
                  <w:r w:rsidRPr="0073116D">
                    <w:rPr>
                      <w:lang w:val="fr-FR"/>
                    </w:rPr>
                    <w:t>Être en mesure d'imputer des données dans différents champs disposés côte à côte pour une vue d'ensemble claire.</w:t>
                  </w:r>
                </w:p>
                <w:p w14:paraId="79EE1403" w14:textId="77777777" w:rsidR="00524E12" w:rsidRPr="0073116D" w:rsidRDefault="00524E12" w:rsidP="00EF0071">
                  <w:pPr>
                    <w:jc w:val="both"/>
                    <w:rPr>
                      <w:lang w:val="fr-FR"/>
                    </w:rPr>
                  </w:pPr>
                </w:p>
                <w:p w14:paraId="3D829FEA" w14:textId="77777777" w:rsidR="00524E12" w:rsidRPr="0073116D" w:rsidRDefault="00524E12" w:rsidP="00EF0071">
                  <w:pPr>
                    <w:jc w:val="both"/>
                    <w:rPr>
                      <w:lang w:val="fr-FR"/>
                    </w:rPr>
                  </w:pPr>
                </w:p>
              </w:tc>
            </w:tr>
            <w:tr w:rsidR="00524E12" w:rsidRPr="0073116D" w14:paraId="75F0F514" w14:textId="77777777" w:rsidTr="00EF0071">
              <w:trPr>
                <w:trHeight w:val="22"/>
              </w:trPr>
              <w:tc>
                <w:tcPr>
                  <w:tcW w:w="5351" w:type="dxa"/>
                  <w:tcBorders>
                    <w:top w:val="single" w:sz="4" w:space="0" w:color="auto"/>
                    <w:left w:val="single" w:sz="4" w:space="0" w:color="auto"/>
                    <w:bottom w:val="single" w:sz="4" w:space="0" w:color="auto"/>
                    <w:right w:val="single" w:sz="4" w:space="0" w:color="auto"/>
                  </w:tcBorders>
                </w:tcPr>
                <w:p w14:paraId="74EFA7BE" w14:textId="77777777" w:rsidR="00524E12" w:rsidRPr="0073116D" w:rsidRDefault="00524E12" w:rsidP="00EF0071">
                  <w:pPr>
                    <w:jc w:val="both"/>
                    <w:rPr>
                      <w:lang w:val="fr-FR"/>
                    </w:rPr>
                  </w:pPr>
                  <w:r w:rsidRPr="0073116D">
                    <w:rPr>
                      <w:lang w:val="fr-FR"/>
                    </w:rPr>
                    <w:t>Il faut créer une case dans laquelle une signature électronique peut être apposée à côté des données saisies à l'aide d'un stylo électronique.</w:t>
                  </w:r>
                </w:p>
                <w:p w14:paraId="290312B2" w14:textId="77777777" w:rsidR="00524E12" w:rsidRPr="0073116D" w:rsidRDefault="00524E12" w:rsidP="00EF0071">
                  <w:pPr>
                    <w:jc w:val="both"/>
                    <w:rPr>
                      <w:lang w:val="fr-FR"/>
                    </w:rPr>
                  </w:pPr>
                </w:p>
              </w:tc>
            </w:tr>
            <w:tr w:rsidR="00524E12" w:rsidRPr="0073116D" w14:paraId="67FFABE8" w14:textId="77777777" w:rsidTr="00EF0071">
              <w:trPr>
                <w:trHeight w:val="14"/>
              </w:trPr>
              <w:tc>
                <w:tcPr>
                  <w:tcW w:w="5351" w:type="dxa"/>
                  <w:tcBorders>
                    <w:top w:val="single" w:sz="4" w:space="0" w:color="auto"/>
                    <w:left w:val="single" w:sz="4" w:space="0" w:color="auto"/>
                    <w:bottom w:val="single" w:sz="4" w:space="0" w:color="auto"/>
                    <w:right w:val="single" w:sz="4" w:space="0" w:color="auto"/>
                  </w:tcBorders>
                </w:tcPr>
                <w:p w14:paraId="37F6E5DF" w14:textId="77777777" w:rsidR="00524E12" w:rsidRPr="0073116D" w:rsidRDefault="00524E12" w:rsidP="00EF0071">
                  <w:pPr>
                    <w:jc w:val="both"/>
                    <w:rPr>
                      <w:lang w:val="fr-FR"/>
                    </w:rPr>
                  </w:pPr>
                  <w:r w:rsidRPr="0073116D">
                    <w:rPr>
                      <w:lang w:val="fr-FR"/>
                    </w:rPr>
                    <w:t>Pouvoir rechercher dans la liste de données des informations d’inscriptions des participants à nos activités, en se basant sur l'un des éléments saisis des participants.</w:t>
                  </w:r>
                </w:p>
                <w:p w14:paraId="15DD5B2E" w14:textId="77777777" w:rsidR="00524E12" w:rsidRPr="0073116D" w:rsidRDefault="00524E12" w:rsidP="00EF0071">
                  <w:pPr>
                    <w:jc w:val="both"/>
                    <w:rPr>
                      <w:lang w:val="fr-FR"/>
                    </w:rPr>
                  </w:pPr>
                </w:p>
              </w:tc>
            </w:tr>
            <w:tr w:rsidR="00524E12" w:rsidRPr="0073116D" w14:paraId="03E51D23" w14:textId="77777777" w:rsidTr="00EF0071">
              <w:trPr>
                <w:trHeight w:val="14"/>
              </w:trPr>
              <w:tc>
                <w:tcPr>
                  <w:tcW w:w="5351" w:type="dxa"/>
                  <w:tcBorders>
                    <w:top w:val="single" w:sz="4" w:space="0" w:color="auto"/>
                    <w:left w:val="single" w:sz="4" w:space="0" w:color="auto"/>
                    <w:bottom w:val="single" w:sz="4" w:space="0" w:color="auto"/>
                    <w:right w:val="single" w:sz="4" w:space="0" w:color="auto"/>
                  </w:tcBorders>
                </w:tcPr>
                <w:p w14:paraId="5672C5F6" w14:textId="77777777" w:rsidR="00524E12" w:rsidRPr="0073116D" w:rsidRDefault="00524E12" w:rsidP="00EF0071">
                  <w:pPr>
                    <w:jc w:val="both"/>
                    <w:rPr>
                      <w:lang w:val="fr-FR"/>
                    </w:rPr>
                  </w:pPr>
                  <w:r w:rsidRPr="0073116D">
                    <w:rPr>
                      <w:lang w:val="fr-FR"/>
                    </w:rPr>
                    <w:t>La possibilité d'utiliser une identification par empreinte digitale pour les participants aux activités est un atout.</w:t>
                  </w:r>
                </w:p>
                <w:p w14:paraId="0C2150AD" w14:textId="77777777" w:rsidR="00524E12" w:rsidRPr="0073116D" w:rsidRDefault="00524E12" w:rsidP="00EF0071">
                  <w:pPr>
                    <w:jc w:val="both"/>
                    <w:rPr>
                      <w:lang w:val="fr-FR"/>
                    </w:rPr>
                  </w:pPr>
                  <w:r w:rsidRPr="0073116D">
                    <w:rPr>
                      <w:lang w:val="fr-FR"/>
                    </w:rPr>
                    <w:t>Possibilité d'adapter l'application selon ses propres souhaits en collaboration avec le développeur de l'application.</w:t>
                  </w:r>
                </w:p>
                <w:p w14:paraId="7520BC4F" w14:textId="77777777" w:rsidR="00524E12" w:rsidRPr="0073116D" w:rsidRDefault="00524E12" w:rsidP="00EF0071">
                  <w:pPr>
                    <w:jc w:val="both"/>
                    <w:rPr>
                      <w:lang w:val="fr-FR"/>
                    </w:rPr>
                  </w:pPr>
                </w:p>
              </w:tc>
            </w:tr>
            <w:tr w:rsidR="00524E12" w:rsidRPr="0073116D" w14:paraId="63E91647" w14:textId="77777777" w:rsidTr="00EF0071">
              <w:trPr>
                <w:trHeight w:val="6"/>
              </w:trPr>
              <w:tc>
                <w:tcPr>
                  <w:tcW w:w="5351" w:type="dxa"/>
                  <w:tcBorders>
                    <w:top w:val="single" w:sz="4" w:space="0" w:color="auto"/>
                    <w:left w:val="single" w:sz="4" w:space="0" w:color="auto"/>
                    <w:bottom w:val="single" w:sz="4" w:space="0" w:color="auto"/>
                    <w:right w:val="single" w:sz="4" w:space="0" w:color="auto"/>
                  </w:tcBorders>
                </w:tcPr>
                <w:p w14:paraId="079B73B4" w14:textId="77777777" w:rsidR="00524E12" w:rsidRPr="0073116D" w:rsidRDefault="00524E12" w:rsidP="00EF0071">
                  <w:pPr>
                    <w:jc w:val="both"/>
                    <w:rPr>
                      <w:lang w:val="fr-FR"/>
                    </w:rPr>
                  </w:pPr>
                  <w:r w:rsidRPr="0073116D">
                    <w:rPr>
                      <w:lang w:val="fr-FR"/>
                    </w:rPr>
                    <w:t>L'application doit être en mesure de transmettre des données à notre plateforme de mobile money via un API ou autre système fonctionnel.</w:t>
                  </w:r>
                </w:p>
                <w:p w14:paraId="71B26567" w14:textId="77777777" w:rsidR="00524E12" w:rsidRPr="0073116D" w:rsidRDefault="00524E12" w:rsidP="00EF0071">
                  <w:pPr>
                    <w:jc w:val="both"/>
                    <w:rPr>
                      <w:lang w:val="fr-FR"/>
                    </w:rPr>
                  </w:pPr>
                </w:p>
              </w:tc>
            </w:tr>
            <w:tr w:rsidR="00524E12" w:rsidRPr="0073116D" w14:paraId="6967449D" w14:textId="77777777" w:rsidTr="00EF0071">
              <w:trPr>
                <w:trHeight w:val="6"/>
              </w:trPr>
              <w:tc>
                <w:tcPr>
                  <w:tcW w:w="5351" w:type="dxa"/>
                  <w:tcBorders>
                    <w:top w:val="single" w:sz="4" w:space="0" w:color="auto"/>
                    <w:left w:val="single" w:sz="4" w:space="0" w:color="auto"/>
                    <w:bottom w:val="single" w:sz="4" w:space="0" w:color="auto"/>
                    <w:right w:val="single" w:sz="4" w:space="0" w:color="auto"/>
                  </w:tcBorders>
                </w:tcPr>
                <w:p w14:paraId="0008975C" w14:textId="77777777" w:rsidR="00524E12" w:rsidRPr="0073116D" w:rsidRDefault="00524E12" w:rsidP="00EF0071">
                  <w:pPr>
                    <w:jc w:val="both"/>
                    <w:rPr>
                      <w:lang w:val="fr-FR"/>
                    </w:rPr>
                  </w:pPr>
                  <w:r w:rsidRPr="0073116D">
                    <w:rPr>
                      <w:lang w:val="fr-FR"/>
                    </w:rPr>
                    <w:t>Il doit être possible d'assurer la traçabilité sur l'application de tous les noms saisis et de savoir qui a signé pour chaque nom et à quel moment.</w:t>
                  </w:r>
                </w:p>
                <w:p w14:paraId="64A357AC" w14:textId="77777777" w:rsidR="00524E12" w:rsidRPr="0073116D" w:rsidRDefault="00524E12" w:rsidP="00EF0071">
                  <w:pPr>
                    <w:jc w:val="both"/>
                    <w:rPr>
                      <w:lang w:val="fr-FR"/>
                    </w:rPr>
                  </w:pPr>
                </w:p>
              </w:tc>
            </w:tr>
            <w:tr w:rsidR="00524E12" w:rsidRPr="0073116D" w14:paraId="53F95D77" w14:textId="77777777" w:rsidTr="00EF0071">
              <w:tc>
                <w:tcPr>
                  <w:tcW w:w="5351" w:type="dxa"/>
                  <w:tcBorders>
                    <w:top w:val="single" w:sz="4" w:space="0" w:color="auto"/>
                    <w:left w:val="single" w:sz="4" w:space="0" w:color="auto"/>
                    <w:bottom w:val="single" w:sz="4" w:space="0" w:color="auto"/>
                    <w:right w:val="single" w:sz="4" w:space="0" w:color="auto"/>
                  </w:tcBorders>
                  <w:hideMark/>
                </w:tcPr>
                <w:p w14:paraId="39C02E6D" w14:textId="77777777" w:rsidR="00524E12" w:rsidRPr="0073116D" w:rsidRDefault="00524E12" w:rsidP="00EF0071">
                  <w:pPr>
                    <w:jc w:val="both"/>
                    <w:rPr>
                      <w:lang w:val="fr-FR"/>
                    </w:rPr>
                  </w:pPr>
                  <w:r w:rsidRPr="0073116D">
                    <w:rPr>
                      <w:lang w:val="fr-FR"/>
                    </w:rPr>
                    <w:t>Un animateur d’Enabel doit avoir la capacité de valider pour envoie la liste de présence.</w:t>
                  </w:r>
                </w:p>
                <w:p w14:paraId="1CC1DAF3" w14:textId="77777777" w:rsidR="00524E12" w:rsidRPr="0073116D" w:rsidRDefault="00524E12" w:rsidP="00EF0071">
                  <w:pPr>
                    <w:jc w:val="both"/>
                    <w:rPr>
                      <w:lang w:val="fr-FR"/>
                    </w:rPr>
                  </w:pPr>
                  <w:r w:rsidRPr="0073116D">
                    <w:rPr>
                      <w:lang w:val="fr-FR"/>
                    </w:rPr>
                    <w:t>Possibilités de sauvegarder les précèdent participants dans l’application ou via un système de cloud est un extra</w:t>
                  </w:r>
                </w:p>
              </w:tc>
            </w:tr>
          </w:tbl>
          <w:p w14:paraId="2083791F" w14:textId="77777777" w:rsidR="00524E12" w:rsidRPr="0073116D" w:rsidRDefault="00524E12" w:rsidP="00EF0071">
            <w:pPr>
              <w:jc w:val="both"/>
              <w:rPr>
                <w:lang w:val="fr-FR"/>
              </w:rPr>
            </w:pPr>
          </w:p>
        </w:tc>
      </w:tr>
    </w:tbl>
    <w:p w14:paraId="63FAE779" w14:textId="77777777" w:rsidR="00524E12" w:rsidRDefault="00524E12" w:rsidP="00524E12">
      <w:pPr>
        <w:jc w:val="both"/>
        <w:rPr>
          <w:lang w:val="fr-FR"/>
        </w:rPr>
      </w:pPr>
    </w:p>
    <w:p w14:paraId="2B8F06DE" w14:textId="77777777" w:rsidR="00524E12" w:rsidRPr="00197A0A" w:rsidRDefault="00524E12" w:rsidP="00524E12">
      <w:pPr>
        <w:jc w:val="both"/>
        <w:rPr>
          <w:lang w:val="fr-FR"/>
        </w:rPr>
      </w:pPr>
      <w:r w:rsidRPr="00197A0A">
        <w:rPr>
          <w:lang w:val="fr-FR"/>
        </w:rPr>
        <w:t xml:space="preserve">Exemple brouillon d’une liste de présence digitale : </w:t>
      </w:r>
    </w:p>
    <w:p w14:paraId="29073A6E" w14:textId="77777777" w:rsidR="00524E12" w:rsidRPr="00197A0A" w:rsidRDefault="00524E12" w:rsidP="00524E12">
      <w:pPr>
        <w:jc w:val="both"/>
        <w:rPr>
          <w:lang w:val="fr-FR"/>
        </w:rPr>
      </w:pPr>
    </w:p>
    <w:p w14:paraId="15596841" w14:textId="77777777" w:rsidR="00524E12" w:rsidRPr="00197A0A" w:rsidRDefault="00524E12" w:rsidP="00524E12">
      <w:pPr>
        <w:jc w:val="both"/>
        <w:rPr>
          <w:lang w:val="fr-FR"/>
        </w:rPr>
      </w:pPr>
    </w:p>
    <w:p w14:paraId="2201345F" w14:textId="77777777" w:rsidR="00524E12" w:rsidRPr="00197A0A" w:rsidRDefault="00524E12" w:rsidP="00524E12">
      <w:pPr>
        <w:jc w:val="both"/>
        <w:rPr>
          <w:lang w:val="fr-FR"/>
        </w:rPr>
      </w:pPr>
      <w:r w:rsidRPr="00197A0A">
        <w:rPr>
          <w:noProof/>
          <w:lang w:val="fr-FR"/>
        </w:rPr>
        <w:drawing>
          <wp:inline distT="0" distB="0" distL="0" distR="0" wp14:anchorId="2342E12D" wp14:editId="57C54BD2">
            <wp:extent cx="5318760" cy="1455420"/>
            <wp:effectExtent l="0" t="0" r="0" b="0"/>
            <wp:docPr id="626864882" name="Image 6"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64882" name="Image 6" descr="Une image contenant texte, capture d’écran, Police, nombre&#10;&#10;Le contenu généré par l’IA peut êtr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760" cy="1455420"/>
                    </a:xfrm>
                    <a:prstGeom prst="rect">
                      <a:avLst/>
                    </a:prstGeom>
                    <a:noFill/>
                    <a:ln>
                      <a:noFill/>
                    </a:ln>
                  </pic:spPr>
                </pic:pic>
              </a:graphicData>
            </a:graphic>
          </wp:inline>
        </w:drawing>
      </w:r>
    </w:p>
    <w:p w14:paraId="5A06CA9B" w14:textId="77777777" w:rsidR="005F2003" w:rsidRPr="00A4592E" w:rsidRDefault="005F2003" w:rsidP="005F2003">
      <w:pPr>
        <w:pStyle w:val="Corpsdetexte"/>
        <w:rPr>
          <w:i/>
          <w:iCs/>
          <w:color w:val="000000"/>
          <w:highlight w:val="yellow"/>
          <w:lang w:val="nl-NL"/>
        </w:rPr>
      </w:pPr>
    </w:p>
    <w:p w14:paraId="1606EBD7" w14:textId="77777777" w:rsidR="00A56DA6" w:rsidRPr="00C75C2A" w:rsidRDefault="00A56DA6" w:rsidP="00C75C2A">
      <w:pPr>
        <w:pStyle w:val="Titre2"/>
      </w:pPr>
      <w:bookmarkStart w:id="171" w:name="_Toc193894445"/>
      <w:r w:rsidRPr="00C75C2A">
        <w:t>Services après-vente</w:t>
      </w:r>
      <w:bookmarkEnd w:id="171"/>
      <w:r w:rsidRPr="00C75C2A">
        <w:t xml:space="preserve"> </w:t>
      </w:r>
    </w:p>
    <w:p w14:paraId="3E768F6F" w14:textId="3A469D4E" w:rsidR="00FB4DBA" w:rsidRPr="00633898" w:rsidRDefault="00C75C2A" w:rsidP="00C75C2A">
      <w:pPr>
        <w:jc w:val="both"/>
        <w:rPr>
          <w:lang w:val="fr-FR"/>
        </w:rPr>
      </w:pPr>
      <w:r w:rsidRPr="00C75C2A">
        <w:t>Dans son offre, le soumissionnaire s'engage à fournir un service après-vente complet, assurant la correction des défauts de sécurité et des problèmes d'utilisation de la plateforme, ainsi que la mise en place de correctifs trimestriels ou semestriels</w:t>
      </w:r>
      <w:r w:rsidR="0063434F">
        <w:t xml:space="preserve"> s’il y a lieu</w:t>
      </w:r>
      <w:r w:rsidRPr="00C75C2A">
        <w:t xml:space="preserve">. </w:t>
      </w:r>
      <w:r w:rsidR="005F2003">
        <w:rPr>
          <w:lang w:val="fr-FR"/>
        </w:rPr>
        <w:br w:type="page"/>
      </w:r>
    </w:p>
    <w:p w14:paraId="39B99FCA" w14:textId="4658A701" w:rsidR="006542C5" w:rsidRDefault="006542C5" w:rsidP="00FC215D">
      <w:pPr>
        <w:pStyle w:val="Titre1"/>
      </w:pPr>
      <w:bookmarkStart w:id="172" w:name="_Toc193894446"/>
      <w:bookmarkStart w:id="173" w:name="_Toc51592065"/>
      <w:r>
        <w:lastRenderedPageBreak/>
        <w:t>Formulaires d’offre</w:t>
      </w:r>
      <w:bookmarkEnd w:id="172"/>
    </w:p>
    <w:p w14:paraId="7519C89A" w14:textId="59555563" w:rsidR="00FC215D" w:rsidRDefault="00FC215D" w:rsidP="006542C5">
      <w:pPr>
        <w:pStyle w:val="Titre2"/>
      </w:pPr>
      <w:bookmarkStart w:id="174" w:name="_Toc193894447"/>
      <w:r>
        <w:t>Fiche d’identification</w:t>
      </w:r>
      <w:bookmarkEnd w:id="173"/>
      <w:bookmarkEnd w:id="174"/>
    </w:p>
    <w:p w14:paraId="1D10E916" w14:textId="77777777" w:rsidR="00FC215D" w:rsidRPr="00FC215D" w:rsidRDefault="00FC215D" w:rsidP="006542C5">
      <w:pPr>
        <w:pStyle w:val="Titre3"/>
      </w:pPr>
      <w:bookmarkStart w:id="175" w:name="_Toc364253087"/>
      <w:bookmarkStart w:id="176" w:name="_Toc51592066"/>
      <w:bookmarkStart w:id="177" w:name="_Toc193894448"/>
      <w:r>
        <w:t>Personne physique</w:t>
      </w:r>
      <w:bookmarkEnd w:id="175"/>
      <w:bookmarkEnd w:id="176"/>
      <w:bookmarkEnd w:id="177"/>
      <w:r>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78" w:name="_Hlk52268008"/>
      <w:r w:rsidRPr="00D450F6">
        <w:rPr>
          <w:rFonts w:eastAsia="DejaVu Sans" w:cs="Tahoma"/>
          <w:color w:val="auto"/>
          <w:kern w:val="18"/>
          <w:sz w:val="20"/>
          <w:szCs w:val="20"/>
          <w:lang w:val="fr-FR"/>
        </w:rPr>
        <w:t xml:space="preserve">Pour remplir la fiche, veuillez cliquer ici : </w:t>
      </w:r>
      <w:hyperlink r:id="rId30">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3"/>
            </w:r>
            <w:r w:rsidR="00BF5FC9">
              <w:rPr>
                <w:b/>
                <w:sz w:val="16"/>
                <w:szCs w:val="16"/>
              </w:rPr>
              <w:tab/>
            </w:r>
            <w:r w:rsidRPr="00C94CF0">
              <w:rPr>
                <w:b/>
                <w:sz w:val="16"/>
                <w:szCs w:val="16"/>
              </w:rPr>
              <w:tab/>
              <w:t>AUTRE</w:t>
            </w:r>
            <w:r w:rsidR="000D3026">
              <w:rPr>
                <w:rStyle w:val="Appelnotedebasdep"/>
                <w:b/>
                <w:sz w:val="16"/>
                <w:szCs w:val="16"/>
              </w:rPr>
              <w:footnoteReference w:id="14"/>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5"/>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3C6D00C8" w14:textId="38AD423F" w:rsidR="00FC215D" w:rsidRPr="006542C5" w:rsidRDefault="00FC215D" w:rsidP="006542C5">
      <w:pPr>
        <w:pStyle w:val="Titre3"/>
        <w:rPr>
          <w:lang w:val="fr-BE"/>
        </w:rPr>
      </w:pPr>
      <w:bookmarkStart w:id="179" w:name="_Toc51592067"/>
      <w:bookmarkStart w:id="180" w:name="_Toc193894449"/>
      <w:bookmarkEnd w:id="178"/>
      <w:r w:rsidRPr="5BC882AD">
        <w:rPr>
          <w:lang w:val="fr-BE"/>
        </w:rPr>
        <w:t>Entité de droit privé/public ayant une forme juridique</w:t>
      </w:r>
      <w:bookmarkEnd w:id="179"/>
      <w:bookmarkEnd w:id="180"/>
    </w:p>
    <w:p w14:paraId="4B1572F5" w14:textId="77777777" w:rsidR="00413B9F" w:rsidRPr="00D450F6" w:rsidRDefault="00413B9F" w:rsidP="00413B9F">
      <w:bookmarkStart w:id="181" w:name="_Hlk52268009"/>
      <w:r>
        <w:t xml:space="preserve">Pour remplir la fiche, veuillez cliquer ici : </w:t>
      </w:r>
      <w:hyperlink r:id="rId31">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9"/>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82" w:name="_Toc51592068"/>
    </w:p>
    <w:bookmarkEnd w:id="181"/>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83" w:name="_Toc193894450"/>
      <w:r>
        <w:lastRenderedPageBreak/>
        <w:t>E</w:t>
      </w:r>
      <w:r w:rsidRPr="008A70C6">
        <w:t>ntité de droit publi</w:t>
      </w:r>
      <w:r>
        <w:t>c</w:t>
      </w:r>
      <w:bookmarkEnd w:id="182"/>
      <w:r>
        <w:rPr>
          <w:rStyle w:val="Appelnotedebasdep"/>
        </w:rPr>
        <w:footnoteReference w:id="20"/>
      </w:r>
      <w:bookmarkEnd w:id="183"/>
    </w:p>
    <w:p w14:paraId="4E301ED5" w14:textId="77777777" w:rsidR="006F6DFD" w:rsidRPr="00D450F6" w:rsidRDefault="006F6DFD" w:rsidP="006F6DFD">
      <w:bookmarkStart w:id="184" w:name="_Hlk52268028"/>
      <w:r>
        <w:t xml:space="preserve">Pour remplir la fiche, veuillez cliquer ici : </w:t>
      </w:r>
      <w:hyperlink r:id="rId32">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85" w:name="_Toc257039881"/>
      <w:bookmarkStart w:id="186" w:name="_Toc511056610"/>
      <w:bookmarkStart w:id="187" w:name="_Toc51592069"/>
      <w:bookmarkEnd w:id="184"/>
      <w:r>
        <w:br w:type="page"/>
      </w:r>
    </w:p>
    <w:p w14:paraId="18829349" w14:textId="2BD96674" w:rsidR="006542C5" w:rsidRDefault="006542C5" w:rsidP="006542C5">
      <w:pPr>
        <w:pStyle w:val="Titre3"/>
      </w:pPr>
      <w:bookmarkStart w:id="188" w:name="_Toc193894451"/>
      <w:r>
        <w:lastRenderedPageBreak/>
        <w:t>Sous-</w:t>
      </w:r>
      <w:proofErr w:type="spellStart"/>
      <w:r>
        <w:t>traitants</w:t>
      </w:r>
      <w:bookmarkEnd w:id="185"/>
      <w:bookmarkEnd w:id="186"/>
      <w:bookmarkEnd w:id="187"/>
      <w:bookmarkEnd w:id="18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034F98" w14:paraId="5685E52C" w14:textId="77777777" w:rsidTr="006542C5">
        <w:trPr>
          <w:trHeight w:val="803"/>
        </w:trPr>
        <w:tc>
          <w:tcPr>
            <w:tcW w:w="2457" w:type="dxa"/>
            <w:vAlign w:val="center"/>
          </w:tcPr>
          <w:p w14:paraId="445A0383"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6542C5" w:rsidRPr="00034F98" w14:paraId="07729BCF" w14:textId="77777777" w:rsidTr="006542C5">
        <w:trPr>
          <w:trHeight w:val="804"/>
        </w:trPr>
        <w:tc>
          <w:tcPr>
            <w:tcW w:w="2457" w:type="dxa"/>
            <w:vAlign w:val="center"/>
          </w:tcPr>
          <w:p w14:paraId="69B5A67E"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32D76DB0" w14:textId="77777777" w:rsidTr="006542C5">
        <w:trPr>
          <w:trHeight w:val="804"/>
        </w:trPr>
        <w:tc>
          <w:tcPr>
            <w:tcW w:w="2457" w:type="dxa"/>
            <w:vAlign w:val="center"/>
          </w:tcPr>
          <w:p w14:paraId="52D01AC8"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61AF5E6E" w14:textId="77777777" w:rsidTr="006542C5">
        <w:trPr>
          <w:trHeight w:val="804"/>
        </w:trPr>
        <w:tc>
          <w:tcPr>
            <w:tcW w:w="2457" w:type="dxa"/>
            <w:vAlign w:val="center"/>
          </w:tcPr>
          <w:p w14:paraId="1AC6279A"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034F98" w:rsidRDefault="006542C5" w:rsidP="006542C5">
            <w:pPr>
              <w:pStyle w:val="BTCtextCTB"/>
              <w:jc w:val="right"/>
              <w:rPr>
                <w:rFonts w:ascii="Georgia" w:eastAsia="DejaVu Sans" w:hAnsi="Georgia" w:cs="Arial"/>
                <w:kern w:val="18"/>
                <w:sz w:val="21"/>
                <w:szCs w:val="21"/>
                <w:lang w:val="fr-FR"/>
              </w:rPr>
            </w:pPr>
          </w:p>
        </w:tc>
      </w:tr>
    </w:tbl>
    <w:p w14:paraId="51076128" w14:textId="77777777" w:rsidR="006542C5" w:rsidRPr="006542C5" w:rsidRDefault="006542C5" w:rsidP="006542C5">
      <w:pPr>
        <w:pStyle w:val="Titre2"/>
      </w:pPr>
      <w:bookmarkStart w:id="189" w:name="_Toc193894452"/>
      <w:r>
        <w:t>Formulaire d’offre - Prix</w:t>
      </w:r>
      <w:bookmarkEnd w:id="189"/>
    </w:p>
    <w:p w14:paraId="5C159E2F" w14:textId="072D62E9" w:rsidR="006542C5" w:rsidRPr="00D66677" w:rsidRDefault="006542C5" w:rsidP="6A863A6E">
      <w:pPr>
        <w:pStyle w:val="Corpsdetexte"/>
        <w:spacing w:before="60" w:after="60"/>
        <w:rPr>
          <w:rFonts w:ascii="Georgia" w:eastAsia="Calibri" w:hAnsi="Georgia" w:cs="Times New Roman"/>
          <w:color w:val="585756"/>
          <w:sz w:val="21"/>
          <w:szCs w:val="21"/>
        </w:rPr>
      </w:pPr>
      <w:r w:rsidRPr="00D66677">
        <w:rPr>
          <w:rFonts w:ascii="Georgia" w:eastAsia="Calibri" w:hAnsi="Georgia" w:cs="Times New Roman"/>
          <w:color w:val="585756"/>
          <w:sz w:val="21"/>
          <w:szCs w:val="21"/>
        </w:rPr>
        <w:t xml:space="preserve">En déposant cette offre, le soumissionnaire s’engage à exécuter, conformément aux dispositions du CSC / </w:t>
      </w:r>
      <w:r w:rsidR="00CE2D9C" w:rsidRPr="00D66677">
        <w:rPr>
          <w:rFonts w:ascii="Georgia" w:eastAsia="Calibri" w:hAnsi="Georgia" w:cs="Times New Roman"/>
          <w:color w:val="585756"/>
          <w:sz w:val="21"/>
          <w:szCs w:val="21"/>
        </w:rPr>
        <w:t>COD2299611SH6-10152</w:t>
      </w:r>
      <w:r w:rsidRPr="00D66677">
        <w:rPr>
          <w:rFonts w:ascii="Georgia" w:eastAsia="Calibri" w:hAnsi="Georgia" w:cs="Times New Roman"/>
          <w:color w:val="585756"/>
          <w:sz w:val="21"/>
          <w:szCs w:val="21"/>
        </w:rPr>
        <w:t>, le présent marché et déclare explicitement accepter toutes les conditions énumérées dans le CSC et renoncer aux éventuelles dispositions dérogatoires comme ses propres conditions.</w:t>
      </w:r>
    </w:p>
    <w:p w14:paraId="70AB2C25" w14:textId="1E6B7F6B"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76EE46A" w14:textId="499D3E11"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543D9AD6"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Pourcentage TVA : ……………%.</w:t>
      </w:r>
    </w:p>
    <w:p w14:paraId="5A69E5E6"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BA58072"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73D71BB" w14:textId="0EB8D6F8"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Afin de rendre possible une comparaison adéquate des offres, les données ou documents mentionnés ci-dessous ou au point …, dûment signés, doivent être joints à l’offre.</w:t>
      </w:r>
    </w:p>
    <w:p w14:paraId="5B40BE04" w14:textId="3062E6EC" w:rsidR="006542C5" w:rsidRPr="00D66677" w:rsidRDefault="006542C5" w:rsidP="006542C5">
      <w:pPr>
        <w:pStyle w:val="Corpsdetexte"/>
        <w:spacing w:before="60" w:after="60"/>
        <w:rPr>
          <w:rFonts w:ascii="Georgia" w:eastAsia="Calibri" w:hAnsi="Georgia" w:cs="Times New Roman"/>
          <w:color w:val="585756"/>
          <w:sz w:val="21"/>
          <w:szCs w:val="21"/>
          <w:lang w:val="fr-BE"/>
        </w:rPr>
      </w:pPr>
    </w:p>
    <w:p w14:paraId="5DC68A4D" w14:textId="12CA1A9A" w:rsidR="006542C5" w:rsidRDefault="006542C5" w:rsidP="6A863A6E">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En annexe ……………</w:t>
      </w:r>
      <w:r w:rsidR="00AB477C" w:rsidRPr="00D66677">
        <w:rPr>
          <w:rFonts w:ascii="Georgia" w:eastAsia="Calibri" w:hAnsi="Georgia" w:cs="Times New Roman"/>
          <w:color w:val="585756"/>
          <w:sz w:val="21"/>
          <w:szCs w:val="21"/>
          <w:lang w:val="fr-BE"/>
        </w:rPr>
        <w:t>……</w:t>
      </w:r>
      <w:r w:rsidRPr="00D66677">
        <w:rPr>
          <w:rFonts w:ascii="Georgia" w:eastAsia="Calibri" w:hAnsi="Georgia" w:cs="Times New Roman"/>
          <w:color w:val="585756"/>
          <w:sz w:val="21"/>
          <w:szCs w:val="21"/>
          <w:lang w:val="fr-BE"/>
        </w:rPr>
        <w:t>, le soumissionnaire joint à son offre ………</w:t>
      </w:r>
      <w:r w:rsidR="00AB477C" w:rsidRPr="00D66677">
        <w:rPr>
          <w:rFonts w:ascii="Georgia" w:eastAsia="Calibri" w:hAnsi="Georgia" w:cs="Times New Roman"/>
          <w:color w:val="585756"/>
          <w:sz w:val="21"/>
          <w:szCs w:val="21"/>
          <w:lang w:val="fr-BE"/>
        </w:rPr>
        <w:t>……</w:t>
      </w:r>
      <w:r w:rsidRPr="00D66677">
        <w:rPr>
          <w:rFonts w:ascii="Georgia" w:eastAsia="Calibri" w:hAnsi="Georgia" w:cs="Times New Roman"/>
          <w:color w:val="585756"/>
          <w:sz w:val="21"/>
          <w:szCs w:val="21"/>
          <w:lang w:val="fr-BE"/>
        </w:rPr>
        <w:t>.</w:t>
      </w:r>
    </w:p>
    <w:p w14:paraId="609FD959" w14:textId="77777777" w:rsidR="00683B98" w:rsidRDefault="00683B98" w:rsidP="6A863A6E">
      <w:pPr>
        <w:pStyle w:val="Corpsdetexte"/>
        <w:spacing w:before="60" w:after="60"/>
        <w:rPr>
          <w:rFonts w:ascii="Georgia" w:eastAsia="Calibri" w:hAnsi="Georgia" w:cs="Times New Roman"/>
          <w:color w:val="585756"/>
          <w:sz w:val="21"/>
          <w:szCs w:val="21"/>
          <w:lang w:val="fr-BE"/>
        </w:rPr>
      </w:pPr>
    </w:p>
    <w:p w14:paraId="1FD1AA9F" w14:textId="39209015" w:rsidR="00683B98" w:rsidRPr="00683B98" w:rsidRDefault="00683B98" w:rsidP="00683B98">
      <w:pPr>
        <w:pStyle w:val="Corpsdetexte"/>
        <w:numPr>
          <w:ilvl w:val="3"/>
          <w:numId w:val="61"/>
        </w:numPr>
        <w:spacing w:before="60" w:after="60"/>
        <w:ind w:left="284"/>
        <w:rPr>
          <w:rFonts w:ascii="Georgia" w:eastAsia="Calibri" w:hAnsi="Georgia" w:cs="Times New Roman"/>
          <w:b/>
          <w:bCs/>
          <w:color w:val="585756"/>
          <w:sz w:val="21"/>
          <w:szCs w:val="21"/>
          <w:lang w:val="fr-BE"/>
        </w:rPr>
      </w:pPr>
      <w:r w:rsidRPr="00683B98">
        <w:rPr>
          <w:rFonts w:ascii="Georgia" w:eastAsia="Calibri" w:hAnsi="Georgia" w:cs="Times New Roman"/>
          <w:b/>
          <w:bCs/>
          <w:color w:val="585756"/>
          <w:sz w:val="21"/>
          <w:szCs w:val="21"/>
          <w:lang w:val="fr-BE"/>
        </w:rPr>
        <w:t>Tranche ferme et conditionnelle</w:t>
      </w:r>
    </w:p>
    <w:tbl>
      <w:tblPr>
        <w:tblStyle w:val="Grilledutableau"/>
        <w:tblW w:w="8144" w:type="dxa"/>
        <w:tblInd w:w="-5" w:type="dxa"/>
        <w:tblLook w:val="04A0" w:firstRow="1" w:lastRow="0" w:firstColumn="1" w:lastColumn="0" w:noHBand="0" w:noVBand="1"/>
      </w:tblPr>
      <w:tblGrid>
        <w:gridCol w:w="3217"/>
        <w:gridCol w:w="839"/>
        <w:gridCol w:w="2040"/>
        <w:gridCol w:w="2048"/>
      </w:tblGrid>
      <w:tr w:rsidR="00365E21" w:rsidRPr="00D66677" w14:paraId="06D554E3" w14:textId="77777777" w:rsidTr="00D32988">
        <w:trPr>
          <w:trHeight w:val="405"/>
        </w:trPr>
        <w:tc>
          <w:tcPr>
            <w:tcW w:w="3217" w:type="dxa"/>
            <w:shd w:val="clear" w:color="auto" w:fill="FFFF00"/>
          </w:tcPr>
          <w:p w14:paraId="7F6A193B" w14:textId="0D192E2B" w:rsidR="00365E21" w:rsidRPr="00D66677" w:rsidRDefault="00365E21"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Tranches</w:t>
            </w:r>
          </w:p>
        </w:tc>
        <w:tc>
          <w:tcPr>
            <w:tcW w:w="839" w:type="dxa"/>
            <w:shd w:val="clear" w:color="auto" w:fill="FFFF00"/>
          </w:tcPr>
          <w:p w14:paraId="2456DCAE" w14:textId="25E71E42" w:rsidR="00365E21" w:rsidRPr="00D66677" w:rsidRDefault="00922342"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Qté</w:t>
            </w:r>
          </w:p>
        </w:tc>
        <w:tc>
          <w:tcPr>
            <w:tcW w:w="2040" w:type="dxa"/>
            <w:shd w:val="clear" w:color="auto" w:fill="FFFF00"/>
          </w:tcPr>
          <w:p w14:paraId="277EACD6" w14:textId="604FCB12" w:rsidR="00365E21" w:rsidRPr="00D66677" w:rsidRDefault="00922342"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PU</w:t>
            </w:r>
            <w:r w:rsidR="00D32988">
              <w:rPr>
                <w:rFonts w:ascii="Georgia" w:eastAsia="Calibri" w:hAnsi="Georgia" w:cs="Times New Roman"/>
                <w:b/>
                <w:bCs/>
                <w:color w:val="585756"/>
                <w:sz w:val="21"/>
                <w:szCs w:val="21"/>
                <w:lang w:val="fr-BE"/>
              </w:rPr>
              <w:t xml:space="preserve"> (€)</w:t>
            </w:r>
          </w:p>
        </w:tc>
        <w:tc>
          <w:tcPr>
            <w:tcW w:w="2048" w:type="dxa"/>
            <w:shd w:val="clear" w:color="auto" w:fill="FFFF00"/>
          </w:tcPr>
          <w:p w14:paraId="335CB696" w14:textId="3C986831" w:rsidR="00365E21" w:rsidRPr="00D66677" w:rsidRDefault="00922342" w:rsidP="00A6721C">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 xml:space="preserve">Prix total </w:t>
            </w:r>
            <w:r w:rsidR="00D32988">
              <w:rPr>
                <w:rFonts w:ascii="Georgia" w:eastAsia="Calibri" w:hAnsi="Georgia" w:cs="Times New Roman"/>
                <w:b/>
                <w:bCs/>
                <w:color w:val="585756"/>
                <w:sz w:val="21"/>
                <w:szCs w:val="21"/>
                <w:lang w:val="fr-BE"/>
              </w:rPr>
              <w:t>(€)</w:t>
            </w:r>
          </w:p>
        </w:tc>
      </w:tr>
      <w:tr w:rsidR="00365E21" w:rsidRPr="00D66677" w14:paraId="55CC3927" w14:textId="77777777" w:rsidTr="00D32988">
        <w:trPr>
          <w:trHeight w:val="405"/>
        </w:trPr>
        <w:tc>
          <w:tcPr>
            <w:tcW w:w="3217" w:type="dxa"/>
          </w:tcPr>
          <w:p w14:paraId="41264B60" w14:textId="6BFC6759" w:rsidR="00365E21" w:rsidRPr="00D66677" w:rsidRDefault="00365E21"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Tranche ferme </w:t>
            </w:r>
          </w:p>
        </w:tc>
        <w:tc>
          <w:tcPr>
            <w:tcW w:w="839" w:type="dxa"/>
          </w:tcPr>
          <w:p w14:paraId="75268394" w14:textId="16CE9630" w:rsidR="00365E21" w:rsidRPr="00E01722" w:rsidRDefault="00922342"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w:t>
            </w:r>
          </w:p>
        </w:tc>
        <w:tc>
          <w:tcPr>
            <w:tcW w:w="2040" w:type="dxa"/>
          </w:tcPr>
          <w:p w14:paraId="204438C2" w14:textId="77777777" w:rsidR="00365E21" w:rsidRPr="00E01722" w:rsidRDefault="00365E21" w:rsidP="00365E21">
            <w:pPr>
              <w:pStyle w:val="Corpsdetexte"/>
              <w:spacing w:before="60" w:after="60"/>
              <w:jc w:val="left"/>
              <w:rPr>
                <w:rFonts w:ascii="Georgia" w:eastAsia="Calibri" w:hAnsi="Georgia" w:cs="Times New Roman"/>
                <w:color w:val="585756"/>
                <w:sz w:val="21"/>
                <w:szCs w:val="21"/>
                <w:lang w:val="fr-BE"/>
              </w:rPr>
            </w:pPr>
          </w:p>
        </w:tc>
        <w:tc>
          <w:tcPr>
            <w:tcW w:w="2048" w:type="dxa"/>
          </w:tcPr>
          <w:p w14:paraId="6192BF92" w14:textId="6BBBD76C" w:rsidR="00365E21" w:rsidRPr="00D66677" w:rsidRDefault="00365E21" w:rsidP="00365E21">
            <w:pPr>
              <w:pStyle w:val="Corpsdetexte"/>
              <w:spacing w:before="60" w:after="60"/>
              <w:jc w:val="left"/>
              <w:rPr>
                <w:rFonts w:ascii="Georgia" w:eastAsia="Calibri" w:hAnsi="Georgia" w:cs="Times New Roman"/>
                <w:color w:val="585756"/>
                <w:sz w:val="21"/>
                <w:szCs w:val="21"/>
                <w:lang w:val="fr-BE"/>
              </w:rPr>
            </w:pPr>
          </w:p>
        </w:tc>
      </w:tr>
      <w:tr w:rsidR="00365E21" w:rsidRPr="00D66677" w14:paraId="1BA110A8" w14:textId="77777777" w:rsidTr="00D32988">
        <w:trPr>
          <w:trHeight w:val="417"/>
        </w:trPr>
        <w:tc>
          <w:tcPr>
            <w:tcW w:w="3217" w:type="dxa"/>
          </w:tcPr>
          <w:p w14:paraId="0644C99A" w14:textId="53B13199" w:rsidR="00365E21" w:rsidRDefault="00365E21"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Tranche conditionnelle</w:t>
            </w:r>
          </w:p>
        </w:tc>
        <w:tc>
          <w:tcPr>
            <w:tcW w:w="839" w:type="dxa"/>
          </w:tcPr>
          <w:p w14:paraId="17F6CBC0" w14:textId="0E64804A" w:rsidR="00365E21" w:rsidRDefault="00922342" w:rsidP="00365E21">
            <w:pPr>
              <w:pStyle w:val="Corpsdetexte"/>
              <w:spacing w:before="60" w:after="60"/>
              <w:jc w:val="lef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w:t>
            </w:r>
          </w:p>
        </w:tc>
        <w:tc>
          <w:tcPr>
            <w:tcW w:w="2040" w:type="dxa"/>
          </w:tcPr>
          <w:p w14:paraId="44733BA5" w14:textId="77777777" w:rsidR="00365E21" w:rsidRDefault="00365E21" w:rsidP="00365E21">
            <w:pPr>
              <w:pStyle w:val="Corpsdetexte"/>
              <w:spacing w:before="60" w:after="60"/>
              <w:jc w:val="left"/>
              <w:rPr>
                <w:rFonts w:ascii="Georgia" w:eastAsia="Calibri" w:hAnsi="Georgia" w:cs="Times New Roman"/>
                <w:color w:val="585756"/>
                <w:sz w:val="21"/>
                <w:szCs w:val="21"/>
                <w:lang w:val="fr-BE"/>
              </w:rPr>
            </w:pPr>
          </w:p>
        </w:tc>
        <w:tc>
          <w:tcPr>
            <w:tcW w:w="2048" w:type="dxa"/>
          </w:tcPr>
          <w:p w14:paraId="71F33E11" w14:textId="725F1345" w:rsidR="00365E21" w:rsidRPr="00D66677" w:rsidRDefault="00365E21" w:rsidP="00365E21">
            <w:pPr>
              <w:pStyle w:val="Corpsdetexte"/>
              <w:spacing w:before="60" w:after="60"/>
              <w:jc w:val="left"/>
              <w:rPr>
                <w:rFonts w:ascii="Georgia" w:eastAsia="Calibri" w:hAnsi="Georgia" w:cs="Times New Roman"/>
                <w:color w:val="585756"/>
                <w:sz w:val="21"/>
                <w:szCs w:val="21"/>
                <w:lang w:val="fr-BE"/>
              </w:rPr>
            </w:pPr>
          </w:p>
        </w:tc>
      </w:tr>
    </w:tbl>
    <w:p w14:paraId="4CCF6888" w14:textId="5A2FE3ED" w:rsidR="00A80213" w:rsidRPr="00D66677" w:rsidRDefault="003C177A" w:rsidP="003C177A">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Ce tableau est applicable que pour la première année d’exécution vu qu’il s’agit dans un premier temps d’installer la plateforme. </w:t>
      </w:r>
    </w:p>
    <w:p w14:paraId="196A7AC8" w14:textId="19DE20AD" w:rsidR="00306E10" w:rsidRDefault="00306E10" w:rsidP="00306E10">
      <w:pPr>
        <w:pStyle w:val="Corpsdetexte"/>
        <w:numPr>
          <w:ilvl w:val="3"/>
          <w:numId w:val="61"/>
        </w:numPr>
        <w:spacing w:before="60" w:after="60"/>
        <w:ind w:left="284"/>
        <w:rPr>
          <w:rFonts w:ascii="Georgia" w:eastAsia="Calibri" w:hAnsi="Georgia" w:cs="Times New Roman"/>
          <w:b/>
          <w:bCs/>
          <w:color w:val="585756"/>
          <w:sz w:val="21"/>
          <w:szCs w:val="21"/>
          <w:lang w:val="fr-BE"/>
        </w:rPr>
      </w:pPr>
      <w:r w:rsidRPr="00D66677">
        <w:rPr>
          <w:rFonts w:ascii="Georgia" w:eastAsia="Calibri" w:hAnsi="Georgia" w:cs="Times New Roman"/>
          <w:b/>
          <w:bCs/>
          <w:color w:val="585756"/>
          <w:sz w:val="21"/>
          <w:szCs w:val="21"/>
          <w:lang w:val="fr-BE"/>
        </w:rPr>
        <w:t>Frais de chaque transaction</w:t>
      </w:r>
    </w:p>
    <w:p w14:paraId="62866F33" w14:textId="77777777" w:rsidR="00C51916" w:rsidRPr="00D66677" w:rsidRDefault="00C51916" w:rsidP="00C51916">
      <w:pPr>
        <w:pStyle w:val="Corpsdetexte"/>
        <w:spacing w:before="60" w:after="60"/>
        <w:ind w:left="284"/>
        <w:rPr>
          <w:rFonts w:ascii="Georgia" w:eastAsia="Calibri" w:hAnsi="Georgia" w:cs="Times New Roman"/>
          <w:b/>
          <w:bCs/>
          <w:color w:val="585756"/>
          <w:sz w:val="21"/>
          <w:szCs w:val="21"/>
          <w:lang w:val="fr-BE"/>
        </w:rPr>
      </w:pPr>
    </w:p>
    <w:tbl>
      <w:tblPr>
        <w:tblStyle w:val="Grilledutableau"/>
        <w:tblW w:w="9356" w:type="dxa"/>
        <w:tblInd w:w="-5" w:type="dxa"/>
        <w:tblLook w:val="04A0" w:firstRow="1" w:lastRow="0" w:firstColumn="1" w:lastColumn="0" w:noHBand="0" w:noVBand="1"/>
      </w:tblPr>
      <w:tblGrid>
        <w:gridCol w:w="2835"/>
        <w:gridCol w:w="3544"/>
        <w:gridCol w:w="2977"/>
      </w:tblGrid>
      <w:tr w:rsidR="00B55475" w:rsidRPr="00D66677" w14:paraId="4AC68ED5" w14:textId="6A238A02" w:rsidTr="005075A0">
        <w:tc>
          <w:tcPr>
            <w:tcW w:w="2835" w:type="dxa"/>
            <w:shd w:val="clear" w:color="auto" w:fill="FFFF00"/>
          </w:tcPr>
          <w:p w14:paraId="1C7B8C6A" w14:textId="323AAA54" w:rsidR="00B55475" w:rsidRPr="00D66677" w:rsidRDefault="00B55475" w:rsidP="00EF0071">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lastRenderedPageBreak/>
              <w:t>Frais/transaction (%)</w:t>
            </w:r>
          </w:p>
        </w:tc>
        <w:tc>
          <w:tcPr>
            <w:tcW w:w="3544" w:type="dxa"/>
            <w:shd w:val="clear" w:color="auto" w:fill="FFFF00"/>
          </w:tcPr>
          <w:p w14:paraId="6CDA079D" w14:textId="52401991" w:rsidR="00B55475" w:rsidRPr="00D66677" w:rsidRDefault="00B55475" w:rsidP="00EF0071">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Volume de transaction annuel</w:t>
            </w:r>
          </w:p>
        </w:tc>
        <w:tc>
          <w:tcPr>
            <w:tcW w:w="2977" w:type="dxa"/>
            <w:shd w:val="clear" w:color="auto" w:fill="FFFF00"/>
          </w:tcPr>
          <w:p w14:paraId="70725467" w14:textId="21149E8D" w:rsidR="00B55475" w:rsidRPr="00D66677" w:rsidRDefault="00B55475" w:rsidP="00EF0071">
            <w:pPr>
              <w:pStyle w:val="Corpsdetexte"/>
              <w:spacing w:before="60" w:after="60"/>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Montant annuel</w:t>
            </w:r>
          </w:p>
        </w:tc>
      </w:tr>
      <w:tr w:rsidR="00B55475" w:rsidRPr="00D66677" w14:paraId="0D92F397" w14:textId="75B66E8B" w:rsidTr="005075A0">
        <w:tc>
          <w:tcPr>
            <w:tcW w:w="2835" w:type="dxa"/>
          </w:tcPr>
          <w:p w14:paraId="5CB457A3" w14:textId="2C80EB59" w:rsidR="00B55475" w:rsidRPr="00D66677" w:rsidRDefault="00B55475" w:rsidP="00B55475">
            <w:pPr>
              <w:pStyle w:val="Corpsdetexte"/>
              <w:spacing w:before="60" w:after="60"/>
              <w:jc w:val="righ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w:t>
            </w:r>
          </w:p>
        </w:tc>
        <w:tc>
          <w:tcPr>
            <w:tcW w:w="3544" w:type="dxa"/>
          </w:tcPr>
          <w:p w14:paraId="3BB7D2C9" w14:textId="12A52247" w:rsidR="00B55475" w:rsidRPr="00E01722" w:rsidRDefault="00512B37" w:rsidP="00E01722">
            <w:pPr>
              <w:pStyle w:val="Corpsdetexte"/>
              <w:spacing w:before="60" w:after="60"/>
              <w:jc w:val="right"/>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 </w:t>
            </w:r>
            <w:r w:rsidR="00E01722" w:rsidRPr="00E01722">
              <w:rPr>
                <w:rFonts w:ascii="Georgia" w:eastAsia="Calibri" w:hAnsi="Georgia" w:cs="Times New Roman"/>
                <w:color w:val="585756"/>
                <w:sz w:val="21"/>
                <w:szCs w:val="21"/>
                <w:lang w:val="fr-BE"/>
              </w:rPr>
              <w:t>2</w:t>
            </w:r>
            <w:r w:rsidR="00E01722">
              <w:rPr>
                <w:rFonts w:ascii="Georgia" w:eastAsia="Calibri" w:hAnsi="Georgia" w:cs="Times New Roman"/>
                <w:color w:val="585756"/>
                <w:sz w:val="21"/>
                <w:szCs w:val="21"/>
                <w:lang w:val="fr-BE"/>
              </w:rPr>
              <w:t xml:space="preserve"> </w:t>
            </w:r>
            <w:r w:rsidR="00E01722" w:rsidRPr="00E01722">
              <w:rPr>
                <w:rFonts w:ascii="Georgia" w:eastAsia="Calibri" w:hAnsi="Georgia" w:cs="Times New Roman"/>
                <w:color w:val="585756"/>
                <w:sz w:val="21"/>
                <w:szCs w:val="21"/>
                <w:lang w:val="fr-BE"/>
              </w:rPr>
              <w:t>120</w:t>
            </w:r>
            <w:r w:rsidR="00E01722">
              <w:rPr>
                <w:rFonts w:ascii="Georgia" w:eastAsia="Calibri" w:hAnsi="Georgia" w:cs="Times New Roman"/>
                <w:color w:val="585756"/>
                <w:sz w:val="21"/>
                <w:szCs w:val="21"/>
                <w:lang w:val="fr-BE"/>
              </w:rPr>
              <w:t xml:space="preserve"> </w:t>
            </w:r>
            <w:r w:rsidR="00E01722" w:rsidRPr="00E01722">
              <w:rPr>
                <w:rFonts w:ascii="Georgia" w:eastAsia="Calibri" w:hAnsi="Georgia" w:cs="Times New Roman"/>
                <w:color w:val="585756"/>
                <w:sz w:val="21"/>
                <w:szCs w:val="21"/>
                <w:lang w:val="fr-BE"/>
              </w:rPr>
              <w:t xml:space="preserve">000 </w:t>
            </w:r>
            <w:r w:rsidR="00E01722">
              <w:rPr>
                <w:rFonts w:ascii="Georgia" w:eastAsia="Calibri" w:hAnsi="Georgia" w:cs="Times New Roman"/>
                <w:color w:val="585756"/>
                <w:sz w:val="21"/>
                <w:szCs w:val="21"/>
                <w:lang w:val="fr-BE"/>
              </w:rPr>
              <w:t>€</w:t>
            </w:r>
          </w:p>
        </w:tc>
        <w:tc>
          <w:tcPr>
            <w:tcW w:w="2977" w:type="dxa"/>
          </w:tcPr>
          <w:p w14:paraId="72BBB03F" w14:textId="77777777" w:rsidR="00B55475" w:rsidRPr="00D66677" w:rsidRDefault="00B55475" w:rsidP="00B55475">
            <w:pPr>
              <w:pStyle w:val="Corpsdetexte"/>
              <w:spacing w:before="60" w:after="60"/>
              <w:jc w:val="right"/>
              <w:rPr>
                <w:rFonts w:ascii="Georgia" w:eastAsia="Calibri" w:hAnsi="Georgia" w:cs="Times New Roman"/>
                <w:color w:val="585756"/>
                <w:sz w:val="21"/>
                <w:szCs w:val="21"/>
                <w:lang w:val="fr-BE"/>
              </w:rPr>
            </w:pPr>
          </w:p>
        </w:tc>
      </w:tr>
    </w:tbl>
    <w:p w14:paraId="2D4F3B4C" w14:textId="77777777" w:rsidR="003821BA" w:rsidRDefault="003821BA" w:rsidP="6A863A6E">
      <w:pPr>
        <w:pStyle w:val="Corpsdetexte"/>
        <w:spacing w:before="60" w:after="60"/>
        <w:rPr>
          <w:rFonts w:ascii="Georgia" w:eastAsia="Calibri" w:hAnsi="Georgia" w:cs="Times New Roman"/>
          <w:color w:val="585756"/>
          <w:sz w:val="21"/>
          <w:szCs w:val="21"/>
          <w:lang w:val="fr-BE"/>
        </w:rPr>
      </w:pPr>
    </w:p>
    <w:p w14:paraId="377FFCAE" w14:textId="77777777" w:rsidR="00E14E17" w:rsidRPr="00E14E17" w:rsidRDefault="00E14E17" w:rsidP="00E14E17">
      <w:pPr>
        <w:pStyle w:val="Corpsdetexte"/>
        <w:spacing w:before="60" w:after="60"/>
        <w:rPr>
          <w:rFonts w:ascii="Georgia" w:hAnsi="Georgia"/>
          <w:b/>
          <w:bCs/>
          <w:sz w:val="21"/>
          <w:szCs w:val="21"/>
        </w:rPr>
      </w:pPr>
      <w:r w:rsidRPr="00E14E17">
        <w:rPr>
          <w:rFonts w:ascii="Georgia" w:hAnsi="Georgia"/>
          <w:b/>
          <w:bCs/>
          <w:sz w:val="21"/>
          <w:szCs w:val="21"/>
        </w:rPr>
        <w:t>Tranche ferme et conditionnelle :</w:t>
      </w:r>
    </w:p>
    <w:p w14:paraId="440D67F7" w14:textId="5B853002" w:rsidR="00E14E17" w:rsidRPr="00E14E17" w:rsidRDefault="00E14E17" w:rsidP="00E14E17">
      <w:pPr>
        <w:pStyle w:val="Corpsdetexte"/>
        <w:spacing w:before="60" w:after="60"/>
        <w:rPr>
          <w:rFonts w:ascii="Georgia" w:eastAsia="Calibri" w:hAnsi="Georgia" w:cs="Times New Roman"/>
          <w:color w:val="585756"/>
          <w:sz w:val="21"/>
          <w:szCs w:val="21"/>
          <w:lang w:val="fr-BE"/>
        </w:rPr>
      </w:pPr>
      <w:r w:rsidRPr="00E14E17">
        <w:rPr>
          <w:rFonts w:ascii="Georgia" w:eastAsia="Calibri" w:hAnsi="Georgia" w:cs="Times New Roman"/>
          <w:color w:val="585756"/>
          <w:sz w:val="21"/>
          <w:szCs w:val="21"/>
          <w:lang w:val="fr-BE"/>
        </w:rPr>
        <w:t>L</w:t>
      </w:r>
      <w:r w:rsidR="003313EF" w:rsidRPr="003313EF">
        <w:rPr>
          <w:rFonts w:ascii="Georgia" w:eastAsia="Calibri" w:hAnsi="Georgia" w:cs="Times New Roman"/>
          <w:color w:val="585756"/>
          <w:sz w:val="21"/>
          <w:szCs w:val="21"/>
          <w:lang w:val="fr-BE"/>
        </w:rPr>
        <w:t>es</w:t>
      </w:r>
      <w:r w:rsidRPr="00E14E17">
        <w:rPr>
          <w:rFonts w:ascii="Georgia" w:eastAsia="Calibri" w:hAnsi="Georgia" w:cs="Times New Roman"/>
          <w:color w:val="585756"/>
          <w:sz w:val="21"/>
          <w:szCs w:val="21"/>
          <w:lang w:val="fr-BE"/>
        </w:rPr>
        <w:t xml:space="preserve"> tranche</w:t>
      </w:r>
      <w:r w:rsidR="003313EF" w:rsidRPr="003313EF">
        <w:rPr>
          <w:rFonts w:ascii="Georgia" w:eastAsia="Calibri" w:hAnsi="Georgia" w:cs="Times New Roman"/>
          <w:color w:val="585756"/>
          <w:sz w:val="21"/>
          <w:szCs w:val="21"/>
          <w:lang w:val="fr-BE"/>
        </w:rPr>
        <w:t>s</w:t>
      </w:r>
      <w:r w:rsidRPr="00E14E17">
        <w:rPr>
          <w:rFonts w:ascii="Georgia" w:eastAsia="Calibri" w:hAnsi="Georgia" w:cs="Times New Roman"/>
          <w:color w:val="585756"/>
          <w:sz w:val="21"/>
          <w:szCs w:val="21"/>
          <w:lang w:val="fr-BE"/>
        </w:rPr>
        <w:t xml:space="preserve"> ferme</w:t>
      </w:r>
      <w:r w:rsidR="003313EF" w:rsidRPr="003313EF">
        <w:rPr>
          <w:rFonts w:ascii="Georgia" w:eastAsia="Calibri" w:hAnsi="Georgia" w:cs="Times New Roman"/>
          <w:color w:val="585756"/>
          <w:sz w:val="21"/>
          <w:szCs w:val="21"/>
          <w:lang w:val="fr-BE"/>
        </w:rPr>
        <w:t>s et conditionnelles</w:t>
      </w:r>
      <w:r w:rsidRPr="00E14E17">
        <w:rPr>
          <w:rFonts w:ascii="Georgia" w:eastAsia="Calibri" w:hAnsi="Georgia" w:cs="Times New Roman"/>
          <w:color w:val="585756"/>
          <w:sz w:val="21"/>
          <w:szCs w:val="21"/>
          <w:lang w:val="fr-BE"/>
        </w:rPr>
        <w:t xml:space="preserve"> du présent contrat compren</w:t>
      </w:r>
      <w:r w:rsidR="003313EF" w:rsidRPr="003313EF">
        <w:rPr>
          <w:rFonts w:ascii="Georgia" w:eastAsia="Calibri" w:hAnsi="Georgia" w:cs="Times New Roman"/>
          <w:color w:val="585756"/>
          <w:sz w:val="21"/>
          <w:szCs w:val="21"/>
          <w:lang w:val="fr-BE"/>
        </w:rPr>
        <w:t>nent</w:t>
      </w:r>
      <w:r w:rsidRPr="00E14E17">
        <w:rPr>
          <w:rFonts w:ascii="Georgia" w:eastAsia="Calibri" w:hAnsi="Georgia" w:cs="Times New Roman"/>
          <w:color w:val="585756"/>
          <w:sz w:val="21"/>
          <w:szCs w:val="21"/>
          <w:lang w:val="fr-BE"/>
        </w:rPr>
        <w:t xml:space="preserve"> la mise à disposition de la plateforme par le prestataire, ainsi que l'accès et l'utilisation de celle-ci.</w:t>
      </w:r>
    </w:p>
    <w:p w14:paraId="11C3E203" w14:textId="1CFCA430" w:rsidR="00E14E17" w:rsidRDefault="00E14E17" w:rsidP="00E14E17">
      <w:pPr>
        <w:pStyle w:val="Corpsdetexte"/>
        <w:numPr>
          <w:ilvl w:val="0"/>
          <w:numId w:val="64"/>
        </w:numPr>
        <w:spacing w:before="60" w:after="60"/>
        <w:rPr>
          <w:rFonts w:ascii="Georgia" w:hAnsi="Georgia"/>
          <w:sz w:val="21"/>
          <w:szCs w:val="21"/>
        </w:rPr>
      </w:pPr>
      <w:r w:rsidRPr="00E14E17">
        <w:rPr>
          <w:rFonts w:ascii="Georgia" w:hAnsi="Georgia"/>
          <w:sz w:val="21"/>
          <w:szCs w:val="21"/>
        </w:rPr>
        <w:t xml:space="preserve">Les frais liés à l'utilisation de la plateforme, tels que les frais de transaction, seront facturés </w:t>
      </w:r>
      <w:r w:rsidR="006F0B9D">
        <w:rPr>
          <w:rFonts w:ascii="Georgia" w:hAnsi="Georgia"/>
          <w:sz w:val="21"/>
          <w:szCs w:val="21"/>
        </w:rPr>
        <w:t>mensuellement</w:t>
      </w:r>
      <w:r w:rsidRPr="00E14E17">
        <w:rPr>
          <w:rFonts w:ascii="Georgia" w:hAnsi="Georgia"/>
          <w:sz w:val="21"/>
          <w:szCs w:val="21"/>
        </w:rPr>
        <w:t>, conformément aux tarifs indiqués dans le formulaire d’offre de prix.</w:t>
      </w:r>
    </w:p>
    <w:p w14:paraId="6BC33229" w14:textId="77777777" w:rsidR="00C51916" w:rsidRPr="00E14E17" w:rsidRDefault="00C51916" w:rsidP="00C51916">
      <w:pPr>
        <w:pStyle w:val="Corpsdetexte"/>
        <w:spacing w:before="60" w:after="60"/>
        <w:ind w:left="720"/>
        <w:rPr>
          <w:rFonts w:ascii="Georgia" w:hAnsi="Georgia"/>
          <w:sz w:val="21"/>
          <w:szCs w:val="21"/>
        </w:rPr>
      </w:pPr>
    </w:p>
    <w:p w14:paraId="22C252A0" w14:textId="77777777" w:rsidR="00E14E17" w:rsidRPr="00E14E17" w:rsidRDefault="00E14E17" w:rsidP="00E14E17">
      <w:pPr>
        <w:pStyle w:val="Corpsdetexte"/>
        <w:spacing w:before="60" w:after="60"/>
        <w:rPr>
          <w:rFonts w:ascii="Georgia" w:hAnsi="Georgia"/>
          <w:b/>
          <w:bCs/>
          <w:sz w:val="21"/>
          <w:szCs w:val="21"/>
        </w:rPr>
      </w:pPr>
      <w:r w:rsidRPr="00E14E17">
        <w:rPr>
          <w:rFonts w:ascii="Georgia" w:hAnsi="Georgia"/>
          <w:b/>
          <w:bCs/>
          <w:sz w:val="21"/>
          <w:szCs w:val="21"/>
        </w:rPr>
        <w:t>Clarification des frais :</w:t>
      </w:r>
    </w:p>
    <w:p w14:paraId="24B48690" w14:textId="737B27C7" w:rsidR="006542C5" w:rsidRDefault="00E14E17" w:rsidP="006542C5">
      <w:pPr>
        <w:pStyle w:val="Corpsdetexte"/>
        <w:spacing w:before="60" w:after="60"/>
        <w:rPr>
          <w:rFonts w:ascii="Georgia" w:eastAsia="Calibri" w:hAnsi="Georgia" w:cs="Times New Roman"/>
          <w:color w:val="585756"/>
          <w:sz w:val="21"/>
          <w:szCs w:val="21"/>
          <w:lang w:val="fr-BE"/>
        </w:rPr>
      </w:pPr>
      <w:r w:rsidRPr="00E14E17">
        <w:rPr>
          <w:rFonts w:ascii="Georgia" w:eastAsia="Calibri" w:hAnsi="Georgia" w:cs="Times New Roman"/>
          <w:color w:val="585756"/>
          <w:sz w:val="21"/>
          <w:szCs w:val="21"/>
          <w:lang w:val="fr-BE"/>
        </w:rPr>
        <w:t>Afin de lever toute ambiguïté, il est confirmé que les seuls frais applicables pendant la durée de l’exécution du marché sont ceux liés à l'utilisation de la plateforme (frais de transaction), et qu'aucun frais d'installation ne sera facturé.</w:t>
      </w:r>
    </w:p>
    <w:p w14:paraId="398C9D4F" w14:textId="77777777" w:rsidR="00262240" w:rsidRPr="003C16A3" w:rsidRDefault="00262240" w:rsidP="006542C5">
      <w:pPr>
        <w:pStyle w:val="Corpsdetexte"/>
        <w:spacing w:before="60" w:after="60"/>
        <w:rPr>
          <w:rFonts w:ascii="Georgia" w:eastAsia="Calibri" w:hAnsi="Georgia" w:cs="Times New Roman"/>
          <w:color w:val="585756"/>
          <w:sz w:val="21"/>
          <w:szCs w:val="21"/>
          <w:lang w:val="fr-BE"/>
        </w:rPr>
      </w:pPr>
    </w:p>
    <w:p w14:paraId="3C9B0CF1"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41A97AB1"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p>
    <w:p w14:paraId="1DD4A734" w14:textId="77777777" w:rsidR="006542C5" w:rsidRPr="00D66677" w:rsidRDefault="006542C5" w:rsidP="006542C5">
      <w:pPr>
        <w:pStyle w:val="Corpsdetexte"/>
        <w:spacing w:before="60" w:after="60"/>
        <w:rPr>
          <w:rFonts w:ascii="Georgia" w:eastAsia="Calibri" w:hAnsi="Georgia" w:cs="Times New Roman"/>
          <w:color w:val="585756"/>
          <w:sz w:val="21"/>
          <w:szCs w:val="21"/>
          <w:lang w:val="fr-BE"/>
        </w:rPr>
      </w:pPr>
      <w:r w:rsidRPr="00D66677">
        <w:rPr>
          <w:rFonts w:ascii="Georgia" w:eastAsia="Calibri" w:hAnsi="Georgia" w:cs="Times New Roman"/>
          <w:color w:val="585756"/>
          <w:sz w:val="21"/>
          <w:szCs w:val="21"/>
          <w:lang w:val="fr-BE"/>
        </w:rPr>
        <w:t>Certifié pour vrai et conforme,</w:t>
      </w:r>
    </w:p>
    <w:p w14:paraId="5414A0B6" w14:textId="715483F0" w:rsidR="003313EF" w:rsidRDefault="003313EF" w:rsidP="006542C5">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Lu et approuvé </w:t>
      </w:r>
    </w:p>
    <w:p w14:paraId="5A4BAA8F" w14:textId="77777777" w:rsidR="003313EF" w:rsidRDefault="003313EF" w:rsidP="006542C5">
      <w:pPr>
        <w:pStyle w:val="Corpsdetexte"/>
        <w:spacing w:before="60" w:after="60"/>
        <w:rPr>
          <w:rFonts w:ascii="Georgia" w:eastAsia="Calibri" w:hAnsi="Georgia" w:cs="Times New Roman"/>
          <w:color w:val="585756"/>
          <w:sz w:val="21"/>
          <w:szCs w:val="21"/>
          <w:lang w:val="fr-BE"/>
        </w:rPr>
      </w:pPr>
    </w:p>
    <w:p w14:paraId="268BEB1D" w14:textId="77777777" w:rsidR="003313EF" w:rsidRPr="00D66677" w:rsidRDefault="003313EF" w:rsidP="006542C5">
      <w:pPr>
        <w:pStyle w:val="Corpsdetexte"/>
        <w:spacing w:before="60" w:after="60"/>
        <w:rPr>
          <w:rFonts w:ascii="Georgia" w:eastAsia="Calibri" w:hAnsi="Georgia" w:cs="Times New Roman"/>
          <w:color w:val="585756"/>
          <w:sz w:val="21"/>
          <w:szCs w:val="21"/>
          <w:lang w:val="fr-BE"/>
        </w:rPr>
      </w:pPr>
    </w:p>
    <w:p w14:paraId="020C9B1B" w14:textId="77777777" w:rsidR="006542C5" w:rsidRPr="00C32464" w:rsidRDefault="006542C5" w:rsidP="006542C5">
      <w:pPr>
        <w:pStyle w:val="Corpsdetexte"/>
        <w:spacing w:before="60" w:after="60"/>
        <w:rPr>
          <w:rFonts w:ascii="Georgia" w:eastAsia="Calibri" w:hAnsi="Georgia" w:cs="Times New Roman"/>
          <w:color w:val="585756"/>
          <w:szCs w:val="22"/>
          <w:lang w:val="fr-BE"/>
        </w:rPr>
      </w:pPr>
      <w:r w:rsidRPr="00D66677">
        <w:rPr>
          <w:rFonts w:ascii="Georgia" w:eastAsia="Calibri" w:hAnsi="Georgia" w:cs="Times New Roman"/>
          <w:color w:val="585756"/>
          <w:sz w:val="21"/>
          <w:szCs w:val="21"/>
          <w:lang w:val="fr-BE"/>
        </w:rPr>
        <w:t>Fait à …………………… le ………………</w:t>
      </w:r>
    </w:p>
    <w:p w14:paraId="211FEF68" w14:textId="4F2C2284" w:rsidR="4D8A4758" w:rsidRDefault="4D8A4758" w:rsidP="4D8A4758">
      <w:pPr>
        <w:pStyle w:val="Corpsdetexte"/>
        <w:spacing w:before="60" w:after="60"/>
        <w:rPr>
          <w:rFonts w:ascii="Georgia" w:eastAsia="Calibri" w:hAnsi="Georgia" w:cs="Times New Roman"/>
          <w:color w:val="585756"/>
          <w:lang w:val="fr-BE"/>
        </w:rPr>
      </w:pPr>
    </w:p>
    <w:p w14:paraId="32FAEE5D" w14:textId="02F47376" w:rsidR="4D8A4758" w:rsidRDefault="4D8A4758" w:rsidP="4D8A4758">
      <w:pPr>
        <w:pStyle w:val="Titre2"/>
        <w:numPr>
          <w:ilvl w:val="1"/>
          <w:numId w:val="0"/>
        </w:numPr>
        <w:spacing w:before="60" w:after="60"/>
        <w:rPr>
          <w:rFonts w:ascii="Georgia" w:eastAsia="Calibri" w:hAnsi="Georgia"/>
          <w:color w:val="585756"/>
        </w:rPr>
      </w:pPr>
    </w:p>
    <w:p w14:paraId="06A9A801" w14:textId="77777777" w:rsidR="006542C5" w:rsidRPr="006542C5" w:rsidRDefault="006542C5" w:rsidP="006542C5">
      <w:pPr>
        <w:pStyle w:val="Titre2"/>
      </w:pPr>
      <w:bookmarkStart w:id="190" w:name="_Toc193894453"/>
      <w:r>
        <w:t>Déclaration sur l’honneur – motifs d’exclusion</w:t>
      </w:r>
      <w:bookmarkEnd w:id="190"/>
      <w:r>
        <w:t xml:space="preserve"> </w:t>
      </w:r>
    </w:p>
    <w:p w14:paraId="1475888B" w14:textId="77777777" w:rsidR="006542C5" w:rsidRPr="00121A4B" w:rsidRDefault="006542C5" w:rsidP="00121A4B">
      <w:pPr>
        <w:pStyle w:val="paragraph"/>
        <w:spacing w:before="0" w:beforeAutospacing="0" w:after="0" w:afterAutospacing="0"/>
        <w:jc w:val="both"/>
        <w:textAlignment w:val="baseline"/>
        <w:rPr>
          <w:rStyle w:val="eop"/>
          <w:rFonts w:ascii="Georgia" w:hAnsi="Georgia" w:cs="Segoe UI"/>
          <w:sz w:val="21"/>
          <w:szCs w:val="21"/>
          <w:lang w:val="fr-FR"/>
        </w:rPr>
      </w:pPr>
      <w:r w:rsidRPr="00121A4B">
        <w:rPr>
          <w:rStyle w:val="normaltextrun"/>
          <w:rFonts w:ascii="Georgia" w:hAnsi="Georgia" w:cs="Segoe UI"/>
          <w:sz w:val="21"/>
          <w:szCs w:val="21"/>
          <w:lang w:val="fr-FR"/>
        </w:rPr>
        <w:t>Par la présente, je/nous, agissant en ma/notre qualité de représentant(s) légal/ légaux du soumissionnaire précité, déclare/</w:t>
      </w:r>
      <w:r w:rsidRPr="00121A4B">
        <w:rPr>
          <w:rStyle w:val="spellingerror"/>
          <w:rFonts w:ascii="Georgia" w:hAnsi="Georgia" w:cs="Segoe UI"/>
          <w:color w:val="585756"/>
          <w:sz w:val="21"/>
          <w:szCs w:val="21"/>
          <w:lang w:val="fr-FR"/>
        </w:rPr>
        <w:t>rons</w:t>
      </w:r>
      <w:r w:rsidRPr="00121A4B">
        <w:rPr>
          <w:rStyle w:val="normaltextrun"/>
          <w:rFonts w:ascii="Georgia" w:hAnsi="Georgia" w:cs="Segoe UI"/>
          <w:sz w:val="21"/>
          <w:szCs w:val="21"/>
          <w:lang w:val="fr-FR"/>
        </w:rPr>
        <w:t> que le soumissionnaire ne se trouve pas dans un des cas d’exclusion suivants</w:t>
      </w:r>
      <w:r w:rsidRPr="00121A4B">
        <w:rPr>
          <w:rStyle w:val="normaltextrun"/>
          <w:sz w:val="21"/>
          <w:szCs w:val="21"/>
          <w:lang w:val="fr-FR"/>
        </w:rPr>
        <w:t> </w:t>
      </w:r>
      <w:r w:rsidRPr="00121A4B">
        <w:rPr>
          <w:rStyle w:val="normaltextrun"/>
          <w:rFonts w:ascii="Georgia" w:hAnsi="Georgia" w:cs="Segoe UI"/>
          <w:sz w:val="21"/>
          <w:szCs w:val="21"/>
          <w:lang w:val="fr-FR"/>
        </w:rPr>
        <w:t>:</w:t>
      </w:r>
      <w:r w:rsidRPr="00121A4B">
        <w:rPr>
          <w:rStyle w:val="eop"/>
          <w:rFonts w:ascii="Georgia" w:hAnsi="Georgia" w:cs="Segoe UI"/>
          <w:sz w:val="21"/>
          <w:szCs w:val="21"/>
          <w:lang w:val="fr-FR"/>
        </w:rPr>
        <w:t> </w:t>
      </w:r>
    </w:p>
    <w:p w14:paraId="7C03ED7F" w14:textId="77777777" w:rsidR="006542C5" w:rsidRPr="00121A4B" w:rsidRDefault="006542C5" w:rsidP="00121A4B">
      <w:pPr>
        <w:pStyle w:val="paragraph"/>
        <w:spacing w:before="0" w:beforeAutospacing="0" w:after="0" w:afterAutospacing="0"/>
        <w:jc w:val="both"/>
        <w:textAlignment w:val="baseline"/>
        <w:rPr>
          <w:rFonts w:ascii="Georgia" w:hAnsi="Georgia" w:cs="Segoe UI"/>
          <w:color w:val="585756"/>
          <w:sz w:val="21"/>
          <w:szCs w:val="21"/>
          <w:lang w:val="fr-FR"/>
        </w:rPr>
      </w:pPr>
    </w:p>
    <w:p w14:paraId="3DBB1966" w14:textId="77777777" w:rsidR="006542C5" w:rsidRPr="00121A4B" w:rsidRDefault="006542C5" w:rsidP="00121A4B">
      <w:pPr>
        <w:pStyle w:val="paragraph"/>
        <w:numPr>
          <w:ilvl w:val="0"/>
          <w:numId w:val="26"/>
        </w:numPr>
        <w:spacing w:before="0" w:beforeAutospacing="0" w:after="0" w:afterAutospacing="0"/>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Le soumissionnaire ni un de ses dirigeants a fait l’objet d’une condamnation prononcée par une </w:t>
      </w:r>
      <w:r w:rsidRPr="00121A4B">
        <w:rPr>
          <w:rStyle w:val="normaltextrun"/>
          <w:rFonts w:ascii="Georgia" w:hAnsi="Georgia" w:cs="Segoe UI"/>
          <w:b/>
          <w:bCs/>
          <w:sz w:val="21"/>
          <w:szCs w:val="21"/>
          <w:u w:val="single"/>
          <w:lang w:val="fr-FR"/>
        </w:rPr>
        <w:t>décision judiciaire ayant force de chose jugée</w:t>
      </w:r>
      <w:r w:rsidRPr="00121A4B">
        <w:rPr>
          <w:rStyle w:val="normaltextrun"/>
          <w:rFonts w:ascii="Georgia" w:hAnsi="Georgia" w:cs="Segoe UI"/>
          <w:sz w:val="21"/>
          <w:szCs w:val="21"/>
          <w:lang w:val="fr-FR"/>
        </w:rPr>
        <w:t> pour l’une des infractions suivantes :</w:t>
      </w:r>
      <w:r w:rsidRPr="00121A4B">
        <w:rPr>
          <w:rStyle w:val="eop"/>
          <w:rFonts w:ascii="Georgia" w:hAnsi="Georgia" w:cs="Segoe UI"/>
          <w:sz w:val="21"/>
          <w:szCs w:val="21"/>
          <w:lang w:val="fr-FR"/>
        </w:rPr>
        <w:t> </w:t>
      </w:r>
    </w:p>
    <w:p w14:paraId="4DCA260F" w14:textId="3734B42F"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1° participation à une </w:t>
      </w:r>
      <w:r w:rsidRPr="00121A4B">
        <w:rPr>
          <w:rStyle w:val="normaltextrun"/>
          <w:rFonts w:ascii="Georgia" w:hAnsi="Georgia" w:cs="Segoe UI"/>
          <w:b/>
          <w:bCs/>
          <w:sz w:val="21"/>
          <w:szCs w:val="21"/>
          <w:lang w:val="fr-FR"/>
        </w:rPr>
        <w:t>organisation </w:t>
      </w:r>
      <w:r w:rsidR="00121A4B" w:rsidRPr="00121A4B">
        <w:rPr>
          <w:rStyle w:val="contextualspellingandgrammarerror"/>
          <w:rFonts w:ascii="Georgia" w:hAnsi="Georgia" w:cs="Segoe UI"/>
          <w:b/>
          <w:bCs/>
          <w:color w:val="585756"/>
          <w:sz w:val="21"/>
          <w:szCs w:val="21"/>
          <w:lang w:val="fr-FR"/>
        </w:rPr>
        <w:t>criminelle</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5F22FCA4" w14:textId="5A5118A6"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2° </w:t>
      </w:r>
      <w:r w:rsidR="00121A4B" w:rsidRPr="00121A4B">
        <w:rPr>
          <w:rStyle w:val="contextualspellingandgrammarerror"/>
          <w:rFonts w:ascii="Georgia" w:hAnsi="Georgia" w:cs="Segoe UI"/>
          <w:b/>
          <w:bCs/>
          <w:color w:val="585756"/>
          <w:sz w:val="21"/>
          <w:szCs w:val="21"/>
          <w:lang w:val="fr-FR"/>
        </w:rPr>
        <w:t>corruption</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5C430EB2" w14:textId="05FE6FB1"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3° </w:t>
      </w:r>
      <w:r w:rsidR="00121A4B" w:rsidRPr="00121A4B">
        <w:rPr>
          <w:rStyle w:val="contextualspellingandgrammarerror"/>
          <w:rFonts w:ascii="Georgia" w:hAnsi="Georgia" w:cs="Segoe UI"/>
          <w:b/>
          <w:bCs/>
          <w:color w:val="585756"/>
          <w:sz w:val="21"/>
          <w:szCs w:val="21"/>
          <w:lang w:val="fr-FR"/>
        </w:rPr>
        <w:t>fraude</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1397AAD1" w14:textId="6BD7871D" w:rsidR="006542C5" w:rsidRPr="00121A4B" w:rsidRDefault="006542C5" w:rsidP="00121A4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4° infractions </w:t>
      </w:r>
      <w:r w:rsidRPr="00121A4B">
        <w:rPr>
          <w:rStyle w:val="normaltextrun"/>
          <w:rFonts w:ascii="Georgia" w:hAnsi="Georgia" w:cs="Segoe UI"/>
          <w:b/>
          <w:bCs/>
          <w:sz w:val="21"/>
          <w:szCs w:val="21"/>
          <w:lang w:val="fr-FR"/>
        </w:rPr>
        <w:t>terroristes</w:t>
      </w:r>
      <w:r w:rsidRPr="00121A4B">
        <w:rPr>
          <w:rStyle w:val="normaltextrun"/>
          <w:rFonts w:ascii="Georgia" w:hAnsi="Georgia" w:cs="Segoe UI"/>
          <w:sz w:val="21"/>
          <w:szCs w:val="21"/>
          <w:lang w:val="fr-FR"/>
        </w:rPr>
        <w:t>, infractions liées aux activités terroristes ou incitation à commettre une telle infraction, complicité ou tentative d’une telle </w:t>
      </w:r>
      <w:r w:rsidR="00121A4B" w:rsidRPr="00121A4B">
        <w:rPr>
          <w:rStyle w:val="contextualspellingandgrammarerror"/>
          <w:rFonts w:ascii="Georgia" w:hAnsi="Georgia" w:cs="Segoe UI"/>
          <w:color w:val="585756"/>
          <w:sz w:val="21"/>
          <w:szCs w:val="21"/>
          <w:lang w:val="fr-FR"/>
        </w:rPr>
        <w:t>infraction ;</w:t>
      </w:r>
      <w:r w:rsidRPr="00121A4B">
        <w:rPr>
          <w:rStyle w:val="eop"/>
          <w:rFonts w:ascii="Georgia" w:hAnsi="Georgia" w:cs="Segoe UI"/>
          <w:sz w:val="21"/>
          <w:szCs w:val="21"/>
          <w:lang w:val="fr-FR"/>
        </w:rPr>
        <w:t> </w:t>
      </w:r>
    </w:p>
    <w:p w14:paraId="3C80D9D6" w14:textId="06EC6DCC"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5° </w:t>
      </w:r>
      <w:r w:rsidRPr="00121A4B">
        <w:rPr>
          <w:rStyle w:val="normaltextrun"/>
          <w:rFonts w:ascii="Georgia" w:hAnsi="Georgia" w:cs="Segoe UI"/>
          <w:b/>
          <w:bCs/>
          <w:sz w:val="21"/>
          <w:szCs w:val="21"/>
          <w:lang w:val="fr-FR"/>
        </w:rPr>
        <w:t>blanchimen</w:t>
      </w:r>
      <w:r w:rsidRPr="00121A4B">
        <w:rPr>
          <w:rStyle w:val="normaltextrun"/>
          <w:rFonts w:ascii="Georgia" w:hAnsi="Georgia" w:cs="Segoe UI"/>
          <w:sz w:val="21"/>
          <w:szCs w:val="21"/>
          <w:lang w:val="fr-FR"/>
        </w:rPr>
        <w:t>t de capitaux ou </w:t>
      </w:r>
      <w:r w:rsidRPr="00121A4B">
        <w:rPr>
          <w:rStyle w:val="normaltextrun"/>
          <w:rFonts w:ascii="Georgia" w:hAnsi="Georgia" w:cs="Segoe UI"/>
          <w:b/>
          <w:bCs/>
          <w:sz w:val="21"/>
          <w:szCs w:val="21"/>
          <w:lang w:val="fr-FR"/>
        </w:rPr>
        <w:t>financement du </w:t>
      </w:r>
      <w:r w:rsidR="00121A4B" w:rsidRPr="00121A4B">
        <w:rPr>
          <w:rStyle w:val="contextualspellingandgrammarerror"/>
          <w:rFonts w:ascii="Georgia" w:hAnsi="Georgia" w:cs="Segoe UI"/>
          <w:b/>
          <w:bCs/>
          <w:color w:val="585756"/>
          <w:sz w:val="21"/>
          <w:szCs w:val="21"/>
          <w:lang w:val="fr-FR"/>
        </w:rPr>
        <w:t>terrorisme</w:t>
      </w:r>
      <w:r w:rsidR="00121A4B" w:rsidRPr="00121A4B">
        <w:rPr>
          <w:rStyle w:val="contextualspellingandgrammarerror"/>
          <w:rFonts w:ascii="Georgia" w:hAnsi="Georgia" w:cs="Segoe UI"/>
          <w:color w:val="585756"/>
          <w:sz w:val="21"/>
          <w:szCs w:val="21"/>
          <w:lang w:val="fr-FR"/>
        </w:rPr>
        <w:t xml:space="preserve"> ;</w:t>
      </w:r>
      <w:r w:rsidRPr="00121A4B">
        <w:rPr>
          <w:rStyle w:val="eop"/>
          <w:rFonts w:ascii="Georgia" w:hAnsi="Georgia" w:cs="Segoe UI"/>
          <w:sz w:val="21"/>
          <w:szCs w:val="21"/>
          <w:lang w:val="fr-FR"/>
        </w:rPr>
        <w:t> </w:t>
      </w:r>
    </w:p>
    <w:p w14:paraId="3631AC47" w14:textId="77777777"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6° </w:t>
      </w:r>
      <w:r w:rsidRPr="00121A4B">
        <w:rPr>
          <w:rStyle w:val="normaltextrun"/>
          <w:rFonts w:ascii="Georgia" w:hAnsi="Georgia" w:cs="Segoe UI"/>
          <w:b/>
          <w:bCs/>
          <w:sz w:val="21"/>
          <w:szCs w:val="21"/>
          <w:lang w:val="fr-FR"/>
        </w:rPr>
        <w:t>travail des enfants</w:t>
      </w:r>
      <w:r w:rsidRPr="00121A4B">
        <w:rPr>
          <w:rStyle w:val="normaltextrun"/>
          <w:rFonts w:ascii="Georgia" w:hAnsi="Georgia" w:cs="Segoe UI"/>
          <w:sz w:val="21"/>
          <w:szCs w:val="21"/>
          <w:lang w:val="fr-FR"/>
        </w:rPr>
        <w:t> et autres formes de traite des êtres humains.</w:t>
      </w:r>
      <w:r w:rsidRPr="00121A4B">
        <w:rPr>
          <w:rStyle w:val="eop"/>
          <w:rFonts w:ascii="Georgia" w:hAnsi="Georgia" w:cs="Segoe UI"/>
          <w:sz w:val="21"/>
          <w:szCs w:val="21"/>
          <w:lang w:val="fr-FR"/>
        </w:rPr>
        <w:t> </w:t>
      </w:r>
    </w:p>
    <w:p w14:paraId="2AAAE8DA" w14:textId="77777777" w:rsidR="006542C5" w:rsidRPr="00121A4B" w:rsidRDefault="006542C5" w:rsidP="00121A4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7° occupation de ressortissants de pays tiers en </w:t>
      </w:r>
      <w:r w:rsidRPr="00121A4B">
        <w:rPr>
          <w:rStyle w:val="normaltextrun"/>
          <w:rFonts w:ascii="Georgia" w:hAnsi="Georgia" w:cs="Segoe UI"/>
          <w:b/>
          <w:bCs/>
          <w:sz w:val="21"/>
          <w:szCs w:val="21"/>
          <w:lang w:val="fr-FR"/>
        </w:rPr>
        <w:t>séjour illégal</w:t>
      </w:r>
      <w:r w:rsidRPr="00121A4B">
        <w:rPr>
          <w:rStyle w:val="normaltextrun"/>
          <w:rFonts w:ascii="Georgia" w:hAnsi="Georgia" w:cs="Segoe UI"/>
          <w:sz w:val="21"/>
          <w:szCs w:val="21"/>
          <w:lang w:val="fr-FR"/>
        </w:rPr>
        <w:t>.</w:t>
      </w:r>
      <w:r w:rsidRPr="00121A4B">
        <w:rPr>
          <w:rStyle w:val="eop"/>
          <w:rFonts w:ascii="Georgia" w:hAnsi="Georgia" w:cs="Segoe UI"/>
          <w:sz w:val="21"/>
          <w:szCs w:val="21"/>
          <w:lang w:val="fr-FR"/>
        </w:rPr>
        <w:t> </w:t>
      </w:r>
    </w:p>
    <w:p w14:paraId="617B8FDD" w14:textId="77777777" w:rsidR="001F3DE4" w:rsidRPr="00121A4B" w:rsidRDefault="001F3DE4" w:rsidP="00121A4B">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121A4B">
        <w:rPr>
          <w:rStyle w:val="normaltextrun"/>
          <w:rFonts w:ascii="Georgia" w:hAnsi="Georgia" w:cs="Segoe UI"/>
          <w:sz w:val="21"/>
          <w:szCs w:val="21"/>
          <w:lang w:val="fr-FR"/>
        </w:rPr>
        <w:t>8° la création de sociétés offshore</w:t>
      </w:r>
    </w:p>
    <w:p w14:paraId="7CA07F8F" w14:textId="1A9F047B" w:rsidR="006542C5" w:rsidRPr="00121A4B" w:rsidRDefault="006542C5" w:rsidP="00121A4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121A4B">
        <w:rPr>
          <w:rStyle w:val="normaltextrun"/>
          <w:rFonts w:ascii="Georgia" w:hAnsi="Georgia" w:cs="Segoe UI"/>
          <w:sz w:val="21"/>
          <w:szCs w:val="21"/>
          <w:lang w:val="fr-FR"/>
        </w:rPr>
        <w:t>L’exclusion sur base de ce critère vaut pour une durée de 5 ans à compter de la date du jugement.</w:t>
      </w:r>
      <w:r w:rsidRPr="00121A4B">
        <w:rPr>
          <w:rStyle w:val="eop"/>
          <w:rFonts w:ascii="Georgia" w:hAnsi="Georgia" w:cs="Segoe UI"/>
          <w:sz w:val="21"/>
          <w:szCs w:val="21"/>
          <w:lang w:val="fr-FR"/>
        </w:rPr>
        <w:t> </w:t>
      </w:r>
    </w:p>
    <w:p w14:paraId="344A7E6C" w14:textId="77777777" w:rsidR="006542C5" w:rsidRPr="00121A4B" w:rsidRDefault="006542C5" w:rsidP="00121A4B">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28E0B73F" w14:textId="3692A263" w:rsidR="006542C5" w:rsidRPr="00121A4B" w:rsidRDefault="006542C5" w:rsidP="00121A4B">
      <w:pPr>
        <w:pStyle w:val="paragraph"/>
        <w:numPr>
          <w:ilvl w:val="0"/>
          <w:numId w:val="17"/>
        </w:numPr>
        <w:spacing w:before="0" w:beforeAutospacing="0" w:after="0" w:afterAutospacing="0"/>
        <w:ind w:left="360" w:firstLine="0"/>
        <w:jc w:val="both"/>
        <w:textAlignment w:val="baseline"/>
        <w:rPr>
          <w:rFonts w:ascii="Georgia" w:hAnsi="Georgia" w:cs="Segoe UI"/>
          <w:sz w:val="21"/>
          <w:szCs w:val="21"/>
          <w:lang w:val="fr-FR"/>
        </w:rPr>
      </w:pPr>
      <w:r w:rsidRPr="00121A4B">
        <w:rPr>
          <w:rStyle w:val="normaltextrun"/>
          <w:rFonts w:ascii="Georgia" w:hAnsi="Georgia" w:cs="Segoe UI"/>
          <w:sz w:val="21"/>
          <w:szCs w:val="21"/>
          <w:lang w:val="fr-FR"/>
        </w:rPr>
        <w:lastRenderedPageBreak/>
        <w:t>Le soumissionnaire ne satisfait pas à ses obligations relatives au </w:t>
      </w:r>
      <w:r w:rsidRPr="00121A4B">
        <w:rPr>
          <w:rStyle w:val="normaltextrun"/>
          <w:rFonts w:ascii="Georgia" w:hAnsi="Georgia" w:cs="Segoe UI"/>
          <w:b/>
          <w:bCs/>
          <w:sz w:val="21"/>
          <w:szCs w:val="21"/>
          <w:u w:val="single"/>
          <w:lang w:val="fr-FR"/>
        </w:rPr>
        <w:t>paiement d’impôts et taxes ou de cotisations de sécurité sociale</w:t>
      </w:r>
      <w:r w:rsidRPr="00121A4B">
        <w:rPr>
          <w:rStyle w:val="normaltextrun"/>
          <w:rFonts w:ascii="Georgia" w:hAnsi="Georgia" w:cs="Segoe UI"/>
          <w:sz w:val="21"/>
          <w:szCs w:val="21"/>
          <w:lang w:val="fr-FR"/>
        </w:rPr>
        <w:t xml:space="preserve"> pour un montant de plus de </w:t>
      </w:r>
      <w:r w:rsidR="001F3DE4" w:rsidRPr="00121A4B">
        <w:rPr>
          <w:rStyle w:val="normaltextrun"/>
          <w:rFonts w:ascii="Georgia" w:hAnsi="Georgia" w:cs="Segoe UI"/>
          <w:sz w:val="21"/>
          <w:szCs w:val="21"/>
          <w:lang w:val="fr-FR"/>
        </w:rPr>
        <w:t>3</w:t>
      </w:r>
      <w:r w:rsidRPr="00121A4B">
        <w:rPr>
          <w:rStyle w:val="normaltextrun"/>
          <w:rFonts w:ascii="Georgia" w:hAnsi="Georgia" w:cs="Segoe UI"/>
          <w:sz w:val="21"/>
          <w:szCs w:val="21"/>
          <w:lang w:val="fr-FR"/>
        </w:rPr>
        <w:t>.000 </w:t>
      </w:r>
      <w:r w:rsidRPr="00121A4B">
        <w:rPr>
          <w:rStyle w:val="contextualspellingandgrammarerror"/>
          <w:rFonts w:ascii="Georgia" w:hAnsi="Georgia" w:cs="Segoe UI"/>
          <w:color w:val="585756"/>
          <w:sz w:val="21"/>
          <w:szCs w:val="21"/>
          <w:lang w:val="fr-FR"/>
        </w:rPr>
        <w:t xml:space="preserve">€, </w:t>
      </w:r>
      <w:r w:rsidR="00121A4B" w:rsidRPr="00121A4B">
        <w:rPr>
          <w:rStyle w:val="normaltextrun"/>
          <w:rFonts w:ascii="Georgia" w:hAnsi="Georgia" w:cs="Segoe UI"/>
          <w:sz w:val="21"/>
          <w:szCs w:val="21"/>
          <w:lang w:val="fr-FR"/>
        </w:rPr>
        <w:t>sauf lorsque</w:t>
      </w:r>
      <w:r w:rsidRPr="00121A4B">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121A4B">
        <w:rPr>
          <w:rStyle w:val="normaltextrun"/>
          <w:sz w:val="21"/>
          <w:szCs w:val="21"/>
          <w:lang w:val="fr-FR"/>
        </w:rPr>
        <w:t> </w:t>
      </w:r>
      <w:r w:rsidRPr="00121A4B">
        <w:rPr>
          <w:rStyle w:val="normaltextrun"/>
          <w:rFonts w:ascii="Georgia" w:hAnsi="Georgia" w:cs="Segoe UI"/>
          <w:sz w:val="21"/>
          <w:szCs w:val="21"/>
          <w:lang w:val="fr-FR"/>
        </w:rPr>
        <w:t>;</w:t>
      </w:r>
      <w:r w:rsidRPr="00121A4B">
        <w:rPr>
          <w:rStyle w:val="eop"/>
          <w:rFonts w:ascii="Georgia" w:hAnsi="Georgia" w:cs="Segoe UI"/>
          <w:sz w:val="21"/>
          <w:szCs w:val="21"/>
          <w:lang w:val="fr-FR"/>
        </w:rPr>
        <w:t> </w:t>
      </w:r>
    </w:p>
    <w:p w14:paraId="4FE2C6B3"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121A4B">
        <w:rPr>
          <w:rStyle w:val="eop"/>
          <w:rFonts w:ascii="Georgia" w:hAnsi="Georgia" w:cs="Segoe UI"/>
          <w:sz w:val="21"/>
          <w:szCs w:val="21"/>
          <w:lang w:val="fr-FR"/>
        </w:rPr>
        <w:t> </w:t>
      </w:r>
    </w:p>
    <w:p w14:paraId="49EDA090" w14:textId="4D8E9A27" w:rsidR="006542C5" w:rsidRPr="00121A4B" w:rsidRDefault="00121A4B" w:rsidP="00121A4B">
      <w:pPr>
        <w:pStyle w:val="paragraph"/>
        <w:numPr>
          <w:ilvl w:val="0"/>
          <w:numId w:val="18"/>
        </w:numPr>
        <w:spacing w:before="0" w:beforeAutospacing="0" w:after="0" w:afterAutospacing="0"/>
        <w:ind w:left="360" w:firstLine="0"/>
        <w:jc w:val="both"/>
        <w:textAlignment w:val="baseline"/>
        <w:rPr>
          <w:rFonts w:ascii="Georgia" w:hAnsi="Georgia" w:cs="Segoe UI"/>
          <w:color w:val="000000"/>
          <w:sz w:val="21"/>
          <w:szCs w:val="21"/>
          <w:lang w:val="fr-FR"/>
        </w:rPr>
      </w:pPr>
      <w:r w:rsidRPr="00121A4B">
        <w:rPr>
          <w:rStyle w:val="contextualspellingandgrammarerror"/>
          <w:rFonts w:ascii="Georgia" w:hAnsi="Georgia" w:cs="Segoe UI"/>
          <w:color w:val="000000"/>
          <w:sz w:val="21"/>
          <w:szCs w:val="21"/>
          <w:lang w:val="fr-FR"/>
        </w:rPr>
        <w:t>Le</w:t>
      </w:r>
      <w:r w:rsidR="006542C5" w:rsidRPr="00121A4B">
        <w:rPr>
          <w:rStyle w:val="contextualspellingandgrammarerror"/>
          <w:rFonts w:ascii="Georgia" w:hAnsi="Georgia" w:cs="Segoe UI"/>
          <w:color w:val="000000"/>
          <w:sz w:val="21"/>
          <w:szCs w:val="21"/>
          <w:lang w:val="fr-FR"/>
        </w:rPr>
        <w:t xml:space="preserve"> soumissionnaire</w:t>
      </w:r>
      <w:r w:rsidR="006542C5" w:rsidRPr="00121A4B">
        <w:rPr>
          <w:rStyle w:val="normaltextrun"/>
          <w:rFonts w:ascii="Georgia" w:hAnsi="Georgia" w:cs="Segoe UI"/>
          <w:color w:val="000000"/>
          <w:sz w:val="21"/>
          <w:szCs w:val="21"/>
          <w:lang w:val="fr-FR"/>
        </w:rPr>
        <w:t xml:space="preserve"> est en </w:t>
      </w:r>
      <w:r w:rsidR="006542C5" w:rsidRPr="00121A4B">
        <w:rPr>
          <w:rStyle w:val="normaltextrun"/>
          <w:rFonts w:ascii="Georgia" w:hAnsi="Georgia"/>
          <w:b/>
          <w:bCs/>
          <w:color w:val="000000"/>
          <w:sz w:val="21"/>
          <w:szCs w:val="21"/>
          <w:u w:val="single"/>
          <w:lang w:val="fr-FR"/>
        </w:rPr>
        <w:t>état de faillite, de liquidation, de cessation d’activités, de réorganisation judiciaire</w:t>
      </w:r>
      <w:r w:rsidR="006542C5" w:rsidRPr="00121A4B">
        <w:rPr>
          <w:rStyle w:val="normaltextrun"/>
          <w:rFonts w:ascii="Georgia" w:hAnsi="Georgia" w:cs="Segoe UI"/>
          <w:b/>
          <w:bCs/>
          <w:color w:val="000000"/>
          <w:sz w:val="21"/>
          <w:szCs w:val="21"/>
          <w:u w:val="single"/>
          <w:lang w:val="fr-FR"/>
        </w:rPr>
        <w:t>,</w:t>
      </w:r>
      <w:r w:rsidR="006542C5" w:rsidRPr="00121A4B">
        <w:rPr>
          <w:rStyle w:val="normaltextrun"/>
          <w:rFonts w:ascii="Georgia" w:hAnsi="Georgia" w:cs="Segoe UI"/>
          <w:color w:val="000000"/>
          <w:sz w:val="21"/>
          <w:szCs w:val="21"/>
          <w:lang w:val="fr-FR"/>
        </w:rPr>
        <w:t> ou a fait l’aveu de sa faillite</w:t>
      </w:r>
      <w:r w:rsidR="006542C5" w:rsidRPr="00121A4B">
        <w:rPr>
          <w:rStyle w:val="normaltextrun"/>
          <w:rFonts w:ascii="Georgia" w:hAnsi="Georgia" w:cs="Segoe UI"/>
          <w:color w:val="000000"/>
          <w:sz w:val="21"/>
          <w:szCs w:val="21"/>
          <w:u w:val="single"/>
          <w:lang w:val="fr-FR"/>
        </w:rPr>
        <w:t>,</w:t>
      </w:r>
      <w:r w:rsidR="006542C5" w:rsidRPr="00121A4B">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121A4B">
        <w:rPr>
          <w:rStyle w:val="normaltextrun"/>
          <w:rFonts w:ascii="Georgia" w:hAnsi="Georgia" w:cs="Segoe UI"/>
          <w:color w:val="000000"/>
          <w:sz w:val="21"/>
          <w:szCs w:val="21"/>
          <w:lang w:val="fr-FR"/>
        </w:rPr>
        <w:t>nationales ;</w:t>
      </w:r>
      <w:r w:rsidR="006542C5" w:rsidRPr="00121A4B">
        <w:rPr>
          <w:rStyle w:val="eop"/>
          <w:rFonts w:ascii="Georgia" w:hAnsi="Georgia" w:cs="Segoe UI"/>
          <w:color w:val="000000"/>
          <w:sz w:val="21"/>
          <w:szCs w:val="21"/>
          <w:lang w:val="fr-FR"/>
        </w:rPr>
        <w:t> </w:t>
      </w:r>
    </w:p>
    <w:p w14:paraId="3C357E7E"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121A4B">
        <w:rPr>
          <w:rStyle w:val="eop"/>
          <w:rFonts w:ascii="Georgia" w:hAnsi="Georgia" w:cs="Segoe UI"/>
          <w:sz w:val="21"/>
          <w:szCs w:val="21"/>
          <w:lang w:val="fr-FR"/>
        </w:rPr>
        <w:t> </w:t>
      </w:r>
    </w:p>
    <w:p w14:paraId="6B427ADE" w14:textId="14DC1076" w:rsidR="006542C5" w:rsidRPr="00121A4B" w:rsidRDefault="00121A4B" w:rsidP="00121A4B">
      <w:pPr>
        <w:pStyle w:val="paragraph"/>
        <w:numPr>
          <w:ilvl w:val="0"/>
          <w:numId w:val="19"/>
        </w:numPr>
        <w:spacing w:before="0" w:beforeAutospacing="0" w:after="0" w:afterAutospacing="0"/>
        <w:ind w:left="36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Le</w:t>
      </w:r>
      <w:r w:rsidR="006542C5" w:rsidRPr="00121A4B">
        <w:rPr>
          <w:rStyle w:val="contextualspellingandgrammarerror"/>
          <w:rFonts w:ascii="Georgia" w:hAnsi="Georgia" w:cs="Segoe UI"/>
          <w:sz w:val="21"/>
          <w:szCs w:val="21"/>
          <w:lang w:val="fr-FR"/>
        </w:rPr>
        <w:t xml:space="preserve"> soumissionnaire</w:t>
      </w:r>
      <w:r w:rsidR="006542C5" w:rsidRPr="00121A4B">
        <w:rPr>
          <w:rStyle w:val="normaltextrun"/>
          <w:rFonts w:ascii="Georgia" w:hAnsi="Georgia" w:cs="Segoe UI"/>
          <w:sz w:val="21"/>
          <w:szCs w:val="21"/>
          <w:u w:val="single"/>
          <w:lang w:val="fr-FR"/>
        </w:rPr>
        <w:t> ou un de ses dirigeants</w:t>
      </w:r>
      <w:r w:rsidR="006542C5" w:rsidRPr="00121A4B">
        <w:rPr>
          <w:rStyle w:val="normaltextrun"/>
          <w:rFonts w:ascii="Georgia" w:hAnsi="Georgia" w:cs="Segoe UI"/>
          <w:sz w:val="21"/>
          <w:szCs w:val="21"/>
          <w:lang w:val="fr-FR"/>
        </w:rPr>
        <w:t> a commis une </w:t>
      </w:r>
      <w:r w:rsidR="006542C5" w:rsidRPr="00121A4B">
        <w:rPr>
          <w:rStyle w:val="normaltextrun"/>
          <w:rFonts w:ascii="Georgia" w:hAnsi="Georgia" w:cs="Segoe UI"/>
          <w:b/>
          <w:bCs/>
          <w:sz w:val="21"/>
          <w:szCs w:val="21"/>
          <w:u w:val="single"/>
          <w:lang w:val="fr-FR"/>
        </w:rPr>
        <w:t>faute professionnelle grave qui remet en cause son intégrité.</w:t>
      </w:r>
      <w:r w:rsidR="006542C5" w:rsidRPr="00121A4B">
        <w:rPr>
          <w:rStyle w:val="scxw174104514"/>
          <w:rFonts w:ascii="Georgia" w:hAnsi="Georgia" w:cs="Segoe UI"/>
          <w:sz w:val="21"/>
          <w:szCs w:val="21"/>
          <w:lang w:val="fr-FR"/>
        </w:rPr>
        <w:t> </w:t>
      </w:r>
      <w:r w:rsidR="006542C5" w:rsidRPr="00121A4B">
        <w:rPr>
          <w:rFonts w:ascii="Georgia" w:hAnsi="Georgia" w:cs="Segoe UI"/>
          <w:sz w:val="21"/>
          <w:szCs w:val="21"/>
          <w:lang w:val="fr-FR"/>
        </w:rPr>
        <w:br/>
      </w:r>
      <w:r w:rsidR="006542C5" w:rsidRPr="00121A4B">
        <w:rPr>
          <w:rStyle w:val="scxw174104514"/>
          <w:rFonts w:ascii="Georgia" w:hAnsi="Georgia" w:cs="Segoe UI"/>
          <w:sz w:val="21"/>
          <w:szCs w:val="21"/>
          <w:lang w:val="fr-FR"/>
        </w:rPr>
        <w:t> </w:t>
      </w:r>
      <w:r w:rsidR="006542C5" w:rsidRPr="00121A4B">
        <w:rPr>
          <w:rFonts w:ascii="Georgia" w:hAnsi="Georgia" w:cs="Segoe UI"/>
          <w:sz w:val="21"/>
          <w:szCs w:val="21"/>
          <w:lang w:val="fr-FR"/>
        </w:rPr>
        <w:br/>
      </w:r>
      <w:r w:rsidR="006542C5" w:rsidRPr="00121A4B">
        <w:rPr>
          <w:rStyle w:val="normaltextrun"/>
          <w:rFonts w:ascii="Georgia" w:hAnsi="Georgia" w:cs="Segoe UI"/>
          <w:sz w:val="21"/>
          <w:szCs w:val="21"/>
          <w:lang w:val="fr-FR"/>
        </w:rPr>
        <w:t>Sont </w:t>
      </w:r>
      <w:r w:rsidR="006542C5" w:rsidRPr="00121A4B">
        <w:rPr>
          <w:rStyle w:val="contextualspellingandgrammarerror"/>
          <w:rFonts w:ascii="Georgia" w:hAnsi="Georgia" w:cs="Segoe UI"/>
          <w:sz w:val="21"/>
          <w:szCs w:val="21"/>
          <w:lang w:val="fr-FR"/>
        </w:rPr>
        <w:t>entre</w:t>
      </w:r>
      <w:r w:rsidR="006542C5" w:rsidRPr="00121A4B">
        <w:rPr>
          <w:rStyle w:val="normaltextrun"/>
          <w:rFonts w:ascii="Georgia" w:hAnsi="Georgia" w:cs="Segoe UI"/>
          <w:sz w:val="21"/>
          <w:szCs w:val="21"/>
          <w:lang w:val="fr-FR"/>
        </w:rPr>
        <w:t> autres considérées comme telle faute professionnelle grave</w:t>
      </w:r>
      <w:r w:rsidR="006542C5" w:rsidRPr="00121A4B">
        <w:rPr>
          <w:rStyle w:val="normaltextrun"/>
          <w:sz w:val="21"/>
          <w:szCs w:val="21"/>
          <w:lang w:val="fr-FR"/>
        </w:rPr>
        <w:t> </w:t>
      </w:r>
      <w:r w:rsidR="006542C5" w:rsidRPr="00121A4B">
        <w:rPr>
          <w:rStyle w:val="normaltextrun"/>
          <w:rFonts w:ascii="Georgia" w:hAnsi="Georgia" w:cs="Segoe UI"/>
          <w:sz w:val="21"/>
          <w:szCs w:val="21"/>
          <w:lang w:val="fr-FR"/>
        </w:rPr>
        <w:t>: </w:t>
      </w:r>
      <w:r w:rsidR="006542C5" w:rsidRPr="00121A4B">
        <w:rPr>
          <w:rStyle w:val="eop"/>
          <w:rFonts w:ascii="Georgia" w:hAnsi="Georgia" w:cs="Segoe UI"/>
          <w:sz w:val="21"/>
          <w:szCs w:val="21"/>
          <w:lang w:val="fr-FR"/>
        </w:rPr>
        <w:t> </w:t>
      </w:r>
    </w:p>
    <w:p w14:paraId="70708158" w14:textId="41172254" w:rsidR="006542C5" w:rsidRPr="00121A4B" w:rsidRDefault="006542C5" w:rsidP="00121A4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121A4B">
        <w:rPr>
          <w:rStyle w:val="eop"/>
          <w:rFonts w:ascii="Georgia" w:hAnsi="Georgia" w:cs="Segoe UI"/>
          <w:sz w:val="21"/>
          <w:szCs w:val="21"/>
          <w:lang w:val="fr-FR"/>
        </w:rPr>
        <w:t> </w:t>
      </w:r>
      <w:r w:rsidR="00121A4B" w:rsidRPr="00121A4B">
        <w:rPr>
          <w:rStyle w:val="contextualspellingandgrammarerror"/>
          <w:rFonts w:ascii="Georgia" w:hAnsi="Georgia" w:cs="Segoe UI"/>
          <w:color w:val="585756"/>
          <w:sz w:val="21"/>
          <w:szCs w:val="21"/>
          <w:lang w:val="fr-FR"/>
        </w:rPr>
        <w:t>Une</w:t>
      </w:r>
      <w:r w:rsidRPr="00121A4B">
        <w:rPr>
          <w:rStyle w:val="normaltextrun"/>
          <w:rFonts w:ascii="Georgia" w:hAnsi="Georgia" w:cs="Segoe UI"/>
          <w:sz w:val="21"/>
          <w:szCs w:val="21"/>
          <w:lang w:val="fr-FR"/>
        </w:rPr>
        <w:t> infraction à la Politique de </w:t>
      </w:r>
      <w:r w:rsidRPr="00121A4B">
        <w:rPr>
          <w:rStyle w:val="spellingerror"/>
          <w:rFonts w:ascii="Georgia" w:hAnsi="Georgia" w:cs="Segoe UI"/>
          <w:color w:val="585756"/>
          <w:sz w:val="21"/>
          <w:szCs w:val="21"/>
          <w:lang w:val="fr-FR"/>
        </w:rPr>
        <w:t>Enabel</w:t>
      </w:r>
      <w:r w:rsidRPr="00121A4B">
        <w:rPr>
          <w:rStyle w:val="normaltextrun"/>
          <w:rFonts w:ascii="Georgia" w:hAnsi="Georgia" w:cs="Segoe UI"/>
          <w:sz w:val="21"/>
          <w:szCs w:val="21"/>
          <w:lang w:val="fr-FR"/>
        </w:rPr>
        <w:t> concernant l’exploitation et les abus sexuels – juin 2019</w:t>
      </w:r>
      <w:r w:rsidRPr="00121A4B">
        <w:rPr>
          <w:rStyle w:val="normaltextrun"/>
          <w:rFonts w:ascii="Georgia" w:hAnsi="Georgia" w:cs="Segoe UI"/>
          <w:color w:val="0078D4"/>
          <w:sz w:val="21"/>
          <w:szCs w:val="21"/>
          <w:u w:val="single"/>
          <w:lang w:val="fr-FR"/>
        </w:rPr>
        <w:t> </w:t>
      </w:r>
    </w:p>
    <w:p w14:paraId="271EFFFC" w14:textId="38DB6EF0" w:rsidR="006542C5" w:rsidRPr="00121A4B" w:rsidRDefault="00121A4B" w:rsidP="00121A4B">
      <w:pPr>
        <w:pStyle w:val="paragraph"/>
        <w:numPr>
          <w:ilvl w:val="0"/>
          <w:numId w:val="20"/>
        </w:numPr>
        <w:spacing w:before="0" w:beforeAutospacing="0" w:after="0" w:afterAutospacing="0"/>
        <w:ind w:left="1080" w:firstLine="0"/>
        <w:jc w:val="both"/>
        <w:textAlignment w:val="baseline"/>
        <w:rPr>
          <w:rFonts w:ascii="Georgia" w:hAnsi="Georgia" w:cs="Segoe UI"/>
          <w:color w:val="585756"/>
          <w:sz w:val="21"/>
          <w:szCs w:val="21"/>
          <w:lang w:val="fr-FR"/>
        </w:rPr>
      </w:pPr>
      <w:r w:rsidRPr="00121A4B">
        <w:rPr>
          <w:rStyle w:val="contextualspellingandgrammarerror"/>
          <w:rFonts w:ascii="Georgia" w:hAnsi="Georgia" w:cs="Segoe UI"/>
          <w:color w:val="585756"/>
          <w:sz w:val="21"/>
          <w:szCs w:val="21"/>
          <w:lang w:val="fr-FR"/>
        </w:rPr>
        <w:t>Une</w:t>
      </w:r>
      <w:r w:rsidR="006542C5" w:rsidRPr="00121A4B">
        <w:rPr>
          <w:rStyle w:val="normaltextrun"/>
          <w:rFonts w:ascii="Georgia" w:hAnsi="Georgia" w:cs="Segoe UI"/>
          <w:sz w:val="21"/>
          <w:szCs w:val="21"/>
          <w:lang w:val="fr-FR"/>
        </w:rPr>
        <w:t> infraction à la Politique de </w:t>
      </w:r>
      <w:r w:rsidR="006542C5" w:rsidRPr="00121A4B">
        <w:rPr>
          <w:rStyle w:val="spellingerror"/>
          <w:rFonts w:ascii="Georgia" w:hAnsi="Georgia" w:cs="Segoe UI"/>
          <w:color w:val="585756"/>
          <w:sz w:val="21"/>
          <w:szCs w:val="21"/>
          <w:lang w:val="fr-FR"/>
        </w:rPr>
        <w:t>Enabel</w:t>
      </w:r>
      <w:r w:rsidR="006542C5" w:rsidRPr="00121A4B">
        <w:rPr>
          <w:rStyle w:val="normaltextrun"/>
          <w:rFonts w:ascii="Georgia" w:hAnsi="Georgia" w:cs="Segoe UI"/>
          <w:sz w:val="21"/>
          <w:szCs w:val="21"/>
          <w:lang w:val="fr-FR"/>
        </w:rPr>
        <w:t> concernant la maîtrise des risques de fraude et de corruption – juin 2019 </w:t>
      </w:r>
      <w:r w:rsidR="006542C5" w:rsidRPr="00121A4B">
        <w:rPr>
          <w:rStyle w:val="normaltextrun"/>
          <w:rFonts w:ascii="Georgia" w:hAnsi="Georgia" w:cs="Segoe UI"/>
          <w:color w:val="0078D4"/>
          <w:sz w:val="21"/>
          <w:szCs w:val="21"/>
          <w:u w:val="single"/>
          <w:shd w:val="clear" w:color="auto" w:fill="FFFF00"/>
          <w:lang w:val="fr-FR"/>
        </w:rPr>
        <w:t>&lt;lien</w:t>
      </w:r>
      <w:r w:rsidRPr="00121A4B">
        <w:rPr>
          <w:rStyle w:val="normaltextrun"/>
          <w:rFonts w:ascii="Georgia" w:hAnsi="Georgia" w:cs="Segoe UI"/>
          <w:color w:val="0078D4"/>
          <w:sz w:val="21"/>
          <w:szCs w:val="21"/>
          <w:u w:val="single"/>
          <w:shd w:val="clear" w:color="auto" w:fill="FFFF00"/>
          <w:lang w:val="fr-FR"/>
        </w:rPr>
        <w:t>&gt;</w:t>
      </w:r>
      <w:r w:rsidRPr="00121A4B">
        <w:rPr>
          <w:rStyle w:val="normaltextrun"/>
          <w:rFonts w:ascii="Georgia" w:hAnsi="Georgia" w:cs="Segoe UI"/>
          <w:sz w:val="21"/>
          <w:szCs w:val="21"/>
          <w:lang w:val="fr-FR"/>
        </w:rPr>
        <w:t xml:space="preserve"> ;</w:t>
      </w:r>
      <w:r w:rsidR="006542C5" w:rsidRPr="00121A4B">
        <w:rPr>
          <w:rStyle w:val="normaltextrun"/>
          <w:rFonts w:ascii="Georgia" w:hAnsi="Georgia" w:cs="Segoe UI"/>
          <w:sz w:val="21"/>
          <w:szCs w:val="21"/>
          <w:lang w:val="fr-FR"/>
        </w:rPr>
        <w:t> </w:t>
      </w:r>
      <w:r w:rsidR="006542C5" w:rsidRPr="00121A4B">
        <w:rPr>
          <w:rStyle w:val="eop"/>
          <w:rFonts w:ascii="Georgia" w:hAnsi="Georgia" w:cs="Segoe UI"/>
          <w:sz w:val="21"/>
          <w:szCs w:val="21"/>
          <w:lang w:val="fr-FR"/>
        </w:rPr>
        <w:t> </w:t>
      </w:r>
    </w:p>
    <w:p w14:paraId="6B4F397D" w14:textId="7BC601BC" w:rsidR="006542C5" w:rsidRPr="00121A4B" w:rsidRDefault="00121A4B" w:rsidP="00121A4B">
      <w:pPr>
        <w:pStyle w:val="paragraph"/>
        <w:numPr>
          <w:ilvl w:val="0"/>
          <w:numId w:val="21"/>
        </w:numPr>
        <w:spacing w:before="0" w:beforeAutospacing="0" w:after="0" w:afterAutospacing="0"/>
        <w:ind w:left="108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Une</w:t>
      </w:r>
      <w:r w:rsidR="006542C5" w:rsidRPr="00121A4B">
        <w:rPr>
          <w:rStyle w:val="normaltextrun"/>
          <w:rFonts w:ascii="Georgia" w:hAnsi="Georgia" w:cs="Segoe UI"/>
          <w:sz w:val="21"/>
          <w:szCs w:val="21"/>
          <w:lang w:val="fr-FR"/>
        </w:rPr>
        <w:t> infraction relative </w:t>
      </w:r>
      <w:r w:rsidR="006542C5" w:rsidRPr="00121A4B">
        <w:rPr>
          <w:rStyle w:val="normaltextrun"/>
          <w:rFonts w:ascii="Georgia" w:hAnsi="Georgia"/>
          <w:sz w:val="21"/>
          <w:szCs w:val="21"/>
          <w:lang w:val="fr-FR"/>
        </w:rPr>
        <w:t>à</w:t>
      </w:r>
      <w:r w:rsidR="006542C5" w:rsidRPr="00121A4B">
        <w:rPr>
          <w:rStyle w:val="normaltextrun"/>
          <w:rFonts w:ascii="Georgia" w:hAnsi="Georgia" w:cs="Segoe UI"/>
          <w:sz w:val="21"/>
          <w:szCs w:val="21"/>
          <w:lang w:val="fr-FR"/>
        </w:rPr>
        <w:t> une disposition d’ordre réglementaire de la législation locale applicable relative </w:t>
      </w:r>
      <w:r w:rsidR="006542C5" w:rsidRPr="00121A4B">
        <w:rPr>
          <w:rStyle w:val="contextualspellingandgrammarerror"/>
          <w:rFonts w:ascii="Georgia" w:hAnsi="Georgia" w:cs="Segoe UI"/>
          <w:sz w:val="21"/>
          <w:szCs w:val="21"/>
          <w:lang w:val="fr-FR"/>
        </w:rPr>
        <w:t>au</w:t>
      </w:r>
      <w:r w:rsidR="006542C5" w:rsidRPr="00121A4B">
        <w:rPr>
          <w:rStyle w:val="normaltextrun"/>
          <w:rFonts w:ascii="Georgia" w:hAnsi="Georgia" w:cs="Segoe UI"/>
          <w:sz w:val="21"/>
          <w:szCs w:val="21"/>
          <w:lang w:val="fr-FR"/>
        </w:rPr>
        <w:t> harcèlement sexuel au travail</w:t>
      </w:r>
      <w:r w:rsidR="006542C5" w:rsidRPr="00121A4B">
        <w:rPr>
          <w:rStyle w:val="normaltextrun"/>
          <w:sz w:val="21"/>
          <w:szCs w:val="21"/>
          <w:lang w:val="fr-FR"/>
        </w:rPr>
        <w:t> </w:t>
      </w:r>
      <w:r w:rsidR="006542C5" w:rsidRPr="00121A4B">
        <w:rPr>
          <w:rStyle w:val="normaltextrun"/>
          <w:rFonts w:ascii="Georgia" w:hAnsi="Georgia" w:cs="Segoe UI"/>
          <w:sz w:val="21"/>
          <w:szCs w:val="21"/>
          <w:lang w:val="fr-FR"/>
        </w:rPr>
        <w:t>;</w:t>
      </w:r>
      <w:r w:rsidR="006542C5" w:rsidRPr="00121A4B">
        <w:rPr>
          <w:rStyle w:val="eop"/>
          <w:rFonts w:ascii="Georgia" w:hAnsi="Georgia" w:cs="Segoe UI"/>
          <w:sz w:val="21"/>
          <w:szCs w:val="21"/>
          <w:lang w:val="fr-FR"/>
        </w:rPr>
        <w:t> </w:t>
      </w:r>
    </w:p>
    <w:p w14:paraId="595D7389" w14:textId="3016192A" w:rsidR="006542C5" w:rsidRPr="00121A4B" w:rsidRDefault="00121A4B" w:rsidP="00121A4B">
      <w:pPr>
        <w:pStyle w:val="paragraph"/>
        <w:numPr>
          <w:ilvl w:val="0"/>
          <w:numId w:val="22"/>
        </w:numPr>
        <w:spacing w:before="0" w:beforeAutospacing="0" w:after="0" w:afterAutospacing="0"/>
        <w:ind w:left="108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Le</w:t>
      </w:r>
      <w:r w:rsidR="006542C5" w:rsidRPr="00121A4B">
        <w:rPr>
          <w:rStyle w:val="contextualspellingandgrammarerror"/>
          <w:rFonts w:ascii="Georgia" w:hAnsi="Georgia" w:cs="Segoe UI"/>
          <w:sz w:val="21"/>
          <w:szCs w:val="21"/>
          <w:lang w:val="fr-FR"/>
        </w:rPr>
        <w:t xml:space="preserve"> soumissionnaire</w:t>
      </w:r>
      <w:r w:rsidR="006542C5" w:rsidRPr="00121A4B">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6542C5" w:rsidRPr="00121A4B">
        <w:rPr>
          <w:rStyle w:val="normaltextrun"/>
          <w:sz w:val="21"/>
          <w:szCs w:val="21"/>
          <w:lang w:val="fr-FR"/>
        </w:rPr>
        <w:t> </w:t>
      </w:r>
      <w:r w:rsidR="006542C5" w:rsidRPr="00121A4B">
        <w:rPr>
          <w:rStyle w:val="normaltextrun"/>
          <w:rFonts w:ascii="Georgia" w:hAnsi="Georgia" w:cs="Segoe UI"/>
          <w:sz w:val="21"/>
          <w:szCs w:val="21"/>
          <w:lang w:val="fr-FR"/>
        </w:rPr>
        <w:t>;</w:t>
      </w:r>
      <w:r w:rsidR="006542C5" w:rsidRPr="00121A4B">
        <w:rPr>
          <w:rStyle w:val="eop"/>
          <w:rFonts w:ascii="Georgia" w:hAnsi="Georgia" w:cs="Segoe UI"/>
          <w:sz w:val="21"/>
          <w:szCs w:val="21"/>
          <w:lang w:val="fr-FR"/>
        </w:rPr>
        <w:t> </w:t>
      </w:r>
    </w:p>
    <w:p w14:paraId="712623CF" w14:textId="7304158E" w:rsidR="006542C5" w:rsidRPr="00121A4B" w:rsidRDefault="00121A4B" w:rsidP="00121A4B">
      <w:pPr>
        <w:pStyle w:val="paragraph"/>
        <w:numPr>
          <w:ilvl w:val="0"/>
          <w:numId w:val="23"/>
        </w:numPr>
        <w:spacing w:before="0" w:beforeAutospacing="0" w:after="0" w:afterAutospacing="0"/>
        <w:ind w:left="108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Lorsque</w:t>
      </w:r>
      <w:r w:rsidR="006542C5" w:rsidRPr="00121A4B">
        <w:rPr>
          <w:rStyle w:val="normaltextrun"/>
          <w:rFonts w:ascii="Georgia" w:hAnsi="Georgia" w:cs="Segoe UI"/>
          <w:sz w:val="21"/>
          <w:szCs w:val="21"/>
          <w:lang w:val="fr-FR"/>
        </w:rPr>
        <w:t> </w:t>
      </w:r>
      <w:r w:rsidR="006542C5" w:rsidRPr="00121A4B">
        <w:rPr>
          <w:rStyle w:val="spellingerror"/>
          <w:rFonts w:ascii="Georgia" w:hAnsi="Georgia" w:cs="Segoe UI"/>
          <w:sz w:val="21"/>
          <w:szCs w:val="21"/>
          <w:lang w:val="fr-FR"/>
        </w:rPr>
        <w:t>Enabel</w:t>
      </w:r>
      <w:r w:rsidR="006542C5" w:rsidRPr="00121A4B">
        <w:rPr>
          <w:rStyle w:val="normaltextrun"/>
          <w:rFonts w:ascii="Georgia" w:hAnsi="Georgia" w:cs="Segoe UI"/>
          <w:sz w:val="21"/>
          <w:szCs w:val="21"/>
          <w:lang w:val="fr-FR"/>
        </w:rPr>
        <w:t> dispose d’</w:t>
      </w:r>
      <w:r w:rsidRPr="00121A4B">
        <w:rPr>
          <w:rStyle w:val="spellingerror"/>
          <w:rFonts w:ascii="Georgia" w:hAnsi="Georgia" w:cs="Segoe UI"/>
          <w:sz w:val="21"/>
          <w:szCs w:val="21"/>
          <w:lang w:val="fr-FR"/>
        </w:rPr>
        <w:t>éléments</w:t>
      </w:r>
      <w:r w:rsidR="006542C5" w:rsidRPr="00121A4B">
        <w:rPr>
          <w:rStyle w:val="normaltextrun"/>
          <w:rFonts w:ascii="Georgia" w:hAnsi="Georgia" w:cs="Segoe UI"/>
          <w:sz w:val="21"/>
          <w:szCs w:val="21"/>
          <w:lang w:val="fr-FR"/>
        </w:rPr>
        <w:t> suffisamment </w:t>
      </w:r>
      <w:r w:rsidR="006542C5" w:rsidRPr="00121A4B">
        <w:rPr>
          <w:rStyle w:val="spellingerror"/>
          <w:rFonts w:ascii="Georgia" w:hAnsi="Georgia" w:cs="Segoe UI"/>
          <w:sz w:val="21"/>
          <w:szCs w:val="21"/>
          <w:lang w:val="fr-FR"/>
        </w:rPr>
        <w:t>plausibles</w:t>
      </w:r>
      <w:r w:rsidR="006542C5" w:rsidRPr="00121A4B">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6542C5" w:rsidRPr="00121A4B">
        <w:rPr>
          <w:rStyle w:val="eop"/>
          <w:rFonts w:ascii="Georgia" w:hAnsi="Georgia" w:cs="Segoe UI"/>
          <w:sz w:val="21"/>
          <w:szCs w:val="21"/>
          <w:lang w:val="fr-FR"/>
        </w:rPr>
        <w:t> </w:t>
      </w:r>
    </w:p>
    <w:p w14:paraId="5F38C29E" w14:textId="77777777" w:rsidR="006542C5" w:rsidRPr="00121A4B" w:rsidRDefault="006542C5" w:rsidP="00121A4B">
      <w:pPr>
        <w:pStyle w:val="paragraph"/>
        <w:spacing w:before="0" w:beforeAutospacing="0" w:after="0" w:afterAutospacing="0"/>
        <w:ind w:left="708"/>
        <w:jc w:val="both"/>
        <w:textAlignment w:val="baseline"/>
        <w:rPr>
          <w:rFonts w:ascii="Georgia" w:hAnsi="Georgia" w:cs="Segoe UI"/>
          <w:sz w:val="21"/>
          <w:szCs w:val="21"/>
          <w:lang w:val="fr-FR"/>
        </w:rPr>
      </w:pPr>
      <w:r w:rsidRPr="00121A4B">
        <w:rPr>
          <w:rStyle w:val="normaltextrun"/>
          <w:rFonts w:ascii="Georgia" w:hAnsi="Georgia" w:cs="Segoe UI"/>
          <w:sz w:val="21"/>
          <w:szCs w:val="21"/>
          <w:lang w:val="fr-FR"/>
        </w:rPr>
        <w:t>La présence du soumissionnaire sur une des listes d’exclusion </w:t>
      </w:r>
      <w:r w:rsidRPr="00121A4B">
        <w:rPr>
          <w:rStyle w:val="spellingerror"/>
          <w:rFonts w:ascii="Georgia" w:hAnsi="Georgia" w:cs="Segoe UI"/>
          <w:sz w:val="21"/>
          <w:szCs w:val="21"/>
          <w:lang w:val="fr-FR"/>
        </w:rPr>
        <w:t>Enabel</w:t>
      </w:r>
      <w:r w:rsidRPr="00121A4B">
        <w:rPr>
          <w:rStyle w:val="normaltextrun"/>
          <w:rFonts w:ascii="Georgia" w:hAnsi="Georgia" w:cs="Segoe UI"/>
          <w:sz w:val="21"/>
          <w:szCs w:val="21"/>
          <w:lang w:val="fr-FR"/>
        </w:rPr>
        <w:t> en raison d’un tel acte/convention/entente est considérée comme élément suffisamment plausible.</w:t>
      </w:r>
      <w:r w:rsidRPr="00121A4B">
        <w:rPr>
          <w:rStyle w:val="eop"/>
          <w:rFonts w:ascii="Georgia" w:hAnsi="Georgia" w:cs="Segoe UI"/>
          <w:sz w:val="21"/>
          <w:szCs w:val="21"/>
          <w:lang w:val="fr-FR"/>
        </w:rPr>
        <w:t> </w:t>
      </w:r>
    </w:p>
    <w:p w14:paraId="1F8F2282"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sz w:val="21"/>
          <w:szCs w:val="21"/>
          <w:lang w:val="fr-FR"/>
        </w:rPr>
      </w:pPr>
      <w:r w:rsidRPr="00121A4B">
        <w:rPr>
          <w:rStyle w:val="eop"/>
          <w:rFonts w:ascii="Georgia" w:hAnsi="Georgia" w:cs="Segoe UI"/>
          <w:sz w:val="21"/>
          <w:szCs w:val="21"/>
          <w:lang w:val="fr-FR"/>
        </w:rPr>
        <w:t> </w:t>
      </w:r>
    </w:p>
    <w:p w14:paraId="512B9969" w14:textId="3F185C72" w:rsidR="006542C5" w:rsidRPr="00121A4B" w:rsidRDefault="00121A4B" w:rsidP="00121A4B">
      <w:pPr>
        <w:pStyle w:val="paragraph"/>
        <w:numPr>
          <w:ilvl w:val="0"/>
          <w:numId w:val="24"/>
        </w:numPr>
        <w:spacing w:before="0" w:beforeAutospacing="0" w:after="0" w:afterAutospacing="0"/>
        <w:ind w:left="360" w:firstLine="0"/>
        <w:jc w:val="both"/>
        <w:textAlignment w:val="baseline"/>
        <w:rPr>
          <w:rFonts w:ascii="Georgia" w:hAnsi="Georgia" w:cs="Segoe UI"/>
          <w:sz w:val="21"/>
          <w:szCs w:val="21"/>
          <w:lang w:val="fr-FR"/>
        </w:rPr>
      </w:pPr>
      <w:r w:rsidRPr="00121A4B">
        <w:rPr>
          <w:rStyle w:val="contextualspellingandgrammarerror"/>
          <w:rFonts w:ascii="Georgia" w:hAnsi="Georgia" w:cs="Segoe UI"/>
          <w:sz w:val="21"/>
          <w:szCs w:val="21"/>
          <w:lang w:val="fr-FR"/>
        </w:rPr>
        <w:t>Lorsqu’il</w:t>
      </w:r>
      <w:r w:rsidR="006542C5" w:rsidRPr="00121A4B">
        <w:rPr>
          <w:rStyle w:val="normaltextrun"/>
          <w:rFonts w:ascii="Georgia" w:hAnsi="Georgia" w:cs="Segoe UI"/>
          <w:sz w:val="21"/>
          <w:szCs w:val="21"/>
          <w:lang w:val="fr-FR"/>
        </w:rPr>
        <w:t xml:space="preserve"> ne peut être remédié à un conflit d’intérêts par d’autres mesures moins </w:t>
      </w:r>
      <w:r w:rsidRPr="00121A4B">
        <w:rPr>
          <w:rStyle w:val="normaltextrun"/>
          <w:rFonts w:ascii="Georgia" w:hAnsi="Georgia" w:cs="Segoe UI"/>
          <w:sz w:val="21"/>
          <w:szCs w:val="21"/>
          <w:lang w:val="fr-FR"/>
        </w:rPr>
        <w:t>intrusives ;</w:t>
      </w:r>
      <w:r w:rsidR="006542C5" w:rsidRPr="00121A4B">
        <w:rPr>
          <w:rStyle w:val="eop"/>
          <w:rFonts w:ascii="Georgia" w:hAnsi="Georgia" w:cs="Segoe UI"/>
          <w:sz w:val="21"/>
          <w:szCs w:val="21"/>
          <w:lang w:val="fr-FR"/>
        </w:rPr>
        <w:t> </w:t>
      </w:r>
    </w:p>
    <w:p w14:paraId="10A9363A" w14:textId="77777777" w:rsidR="006542C5" w:rsidRPr="00121A4B" w:rsidRDefault="006542C5" w:rsidP="00121A4B">
      <w:pPr>
        <w:pStyle w:val="paragraph"/>
        <w:spacing w:before="0" w:beforeAutospacing="0" w:after="0" w:afterAutospacing="0"/>
        <w:ind w:left="720"/>
        <w:jc w:val="both"/>
        <w:textAlignment w:val="baseline"/>
        <w:rPr>
          <w:rFonts w:ascii="Georgia" w:hAnsi="Georgia" w:cs="Segoe UI"/>
          <w:sz w:val="21"/>
          <w:szCs w:val="21"/>
          <w:lang w:val="fr-FR"/>
        </w:rPr>
      </w:pPr>
      <w:r w:rsidRPr="00121A4B">
        <w:rPr>
          <w:rStyle w:val="eop"/>
          <w:rFonts w:ascii="Georgia" w:hAnsi="Georgia" w:cs="Segoe UI"/>
          <w:sz w:val="21"/>
          <w:szCs w:val="21"/>
          <w:lang w:val="fr-FR"/>
        </w:rPr>
        <w:t> </w:t>
      </w:r>
    </w:p>
    <w:p w14:paraId="469203D2" w14:textId="30B294B5" w:rsidR="006542C5" w:rsidRPr="00121A4B" w:rsidRDefault="00121A4B" w:rsidP="00121A4B">
      <w:pPr>
        <w:pStyle w:val="paragraph"/>
        <w:numPr>
          <w:ilvl w:val="0"/>
          <w:numId w:val="25"/>
        </w:numPr>
        <w:spacing w:before="0" w:beforeAutospacing="0" w:after="0" w:afterAutospacing="0"/>
        <w:jc w:val="both"/>
        <w:textAlignment w:val="baseline"/>
        <w:rPr>
          <w:rStyle w:val="eop"/>
          <w:rFonts w:ascii="Georgia" w:hAnsi="Georgia" w:cs="Segoe UI"/>
          <w:sz w:val="21"/>
          <w:szCs w:val="21"/>
          <w:lang w:val="fr-FR"/>
        </w:rPr>
      </w:pPr>
      <w:r w:rsidRPr="00121A4B">
        <w:rPr>
          <w:rStyle w:val="contextualspellingandgrammarerror"/>
          <w:rFonts w:ascii="Georgia" w:hAnsi="Georgia" w:cs="Segoe UI"/>
          <w:sz w:val="21"/>
          <w:szCs w:val="21"/>
          <w:lang w:val="fr-FR"/>
        </w:rPr>
        <w:t>Des</w:t>
      </w:r>
      <w:r w:rsidR="006542C5" w:rsidRPr="00121A4B">
        <w:rPr>
          <w:rStyle w:val="normaltextrun"/>
          <w:rFonts w:ascii="Georgia" w:hAnsi="Georgia" w:cs="Segoe UI"/>
          <w:sz w:val="21"/>
          <w:szCs w:val="21"/>
          <w:lang w:val="fr-FR"/>
        </w:rPr>
        <w:t> </w:t>
      </w:r>
      <w:r w:rsidR="006542C5" w:rsidRPr="00121A4B">
        <w:rPr>
          <w:rStyle w:val="normaltextrun"/>
          <w:rFonts w:ascii="Georgia" w:hAnsi="Georgia" w:cs="Segoe UI"/>
          <w:b/>
          <w:bCs/>
          <w:sz w:val="21"/>
          <w:szCs w:val="21"/>
          <w:lang w:val="fr-FR"/>
        </w:rPr>
        <w:t>défaillances importantes ou persistantes</w:t>
      </w:r>
      <w:r w:rsidR="006542C5" w:rsidRPr="00121A4B">
        <w:rPr>
          <w:rStyle w:val="normaltextrun"/>
          <w:rFonts w:ascii="Georgia" w:hAnsi="Georgia" w:cs="Segoe UI"/>
          <w:sz w:val="21"/>
          <w:szCs w:val="21"/>
          <w:lang w:val="fr-FR"/>
        </w:rPr>
        <w:t> du soumissionnaire ont été constatées lors de l’exécution d’une </w:t>
      </w:r>
      <w:r w:rsidR="006542C5" w:rsidRPr="00121A4B">
        <w:rPr>
          <w:rStyle w:val="normaltextrun"/>
          <w:rFonts w:ascii="Georgia" w:hAnsi="Georgia" w:cs="Segoe UI"/>
          <w:b/>
          <w:bCs/>
          <w:sz w:val="21"/>
          <w:szCs w:val="21"/>
          <w:lang w:val="fr-FR"/>
        </w:rPr>
        <w:t>obligation essentielle</w:t>
      </w:r>
      <w:r w:rsidR="006542C5" w:rsidRPr="00121A4B">
        <w:rPr>
          <w:rStyle w:val="normaltextrun"/>
          <w:rFonts w:ascii="Georgia" w:hAnsi="Georgia" w:cs="Segoe UI"/>
          <w:sz w:val="21"/>
          <w:szCs w:val="21"/>
          <w:lang w:val="fr-FR"/>
        </w:rPr>
        <w:t> qui lui incombait dans le cadre d’un contrat antérieur </w:t>
      </w:r>
      <w:r w:rsidR="006542C5" w:rsidRPr="00121A4B">
        <w:rPr>
          <w:rStyle w:val="contextualspellingandgrammarerror"/>
          <w:rFonts w:ascii="Georgia" w:hAnsi="Georgia" w:cs="Segoe UI"/>
          <w:sz w:val="21"/>
          <w:szCs w:val="21"/>
          <w:lang w:val="fr-FR"/>
        </w:rPr>
        <w:t>passé</w:t>
      </w:r>
      <w:r w:rsidR="006542C5" w:rsidRPr="00121A4B">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6542C5" w:rsidRPr="00121A4B">
        <w:rPr>
          <w:rStyle w:val="scxw174104514"/>
          <w:rFonts w:ascii="Georgia" w:hAnsi="Georgia" w:cs="Segoe UI"/>
          <w:sz w:val="21"/>
          <w:szCs w:val="21"/>
          <w:lang w:val="fr-FR"/>
        </w:rPr>
        <w:t> </w:t>
      </w:r>
      <w:r w:rsidR="006542C5" w:rsidRPr="00121A4B">
        <w:rPr>
          <w:rFonts w:ascii="Georgia" w:hAnsi="Georgia" w:cs="Segoe UI"/>
          <w:sz w:val="21"/>
          <w:szCs w:val="21"/>
          <w:lang w:val="fr-FR"/>
        </w:rPr>
        <w:br/>
      </w:r>
      <w:r w:rsidR="006542C5" w:rsidRPr="00121A4B">
        <w:rPr>
          <w:rStyle w:val="scxw174104514"/>
          <w:rFonts w:ascii="Georgia" w:hAnsi="Georgia" w:cs="Segoe UI"/>
          <w:sz w:val="21"/>
          <w:szCs w:val="21"/>
          <w:lang w:val="fr-FR"/>
        </w:rPr>
        <w:t> </w:t>
      </w:r>
      <w:r w:rsidR="006542C5" w:rsidRPr="00121A4B">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121A4B">
        <w:rPr>
          <w:rStyle w:val="contextualspellingandgrammarerror"/>
          <w:rFonts w:ascii="Georgia" w:hAnsi="Georgia" w:cs="Segoe UI"/>
          <w:sz w:val="21"/>
          <w:szCs w:val="21"/>
          <w:lang w:val="fr-FR"/>
        </w:rPr>
        <w:t>du travail établi</w:t>
      </w:r>
      <w:r w:rsidR="006542C5" w:rsidRPr="00121A4B">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6542C5" w:rsidRPr="00121A4B">
        <w:rPr>
          <w:rStyle w:val="eop"/>
          <w:rFonts w:ascii="Georgia" w:hAnsi="Georgia" w:cs="Segoe UI"/>
          <w:sz w:val="21"/>
          <w:szCs w:val="21"/>
          <w:lang w:val="fr-FR"/>
        </w:rPr>
        <w:t> </w:t>
      </w:r>
      <w:r w:rsidR="006542C5" w:rsidRPr="00121A4B">
        <w:rPr>
          <w:rStyle w:val="eop"/>
          <w:rFonts w:ascii="Georgia" w:hAnsi="Georgia" w:cs="Segoe UI"/>
          <w:sz w:val="21"/>
          <w:szCs w:val="21"/>
          <w:lang w:val="fr-FR"/>
        </w:rPr>
        <w:br/>
      </w:r>
      <w:r w:rsidR="006542C5" w:rsidRPr="00121A4B">
        <w:rPr>
          <w:rStyle w:val="normaltextrun"/>
          <w:rFonts w:ascii="Georgia" w:hAnsi="Georgia" w:cs="Segoe UI"/>
          <w:sz w:val="21"/>
          <w:szCs w:val="21"/>
          <w:lang w:val="fr-FR"/>
        </w:rPr>
        <w:t>La présence du soumissionnaire sur la liste d’exclusion </w:t>
      </w:r>
      <w:r w:rsidR="006542C5" w:rsidRPr="00121A4B">
        <w:rPr>
          <w:rStyle w:val="spellingerror"/>
          <w:rFonts w:ascii="Georgia" w:hAnsi="Georgia" w:cs="Segoe UI"/>
          <w:sz w:val="21"/>
          <w:szCs w:val="21"/>
          <w:lang w:val="fr-FR"/>
        </w:rPr>
        <w:t>Enabel</w:t>
      </w:r>
      <w:r w:rsidR="006542C5" w:rsidRPr="00121A4B">
        <w:rPr>
          <w:rStyle w:val="normaltextrun"/>
          <w:rFonts w:ascii="Georgia" w:hAnsi="Georgia" w:cs="Segoe UI"/>
          <w:sz w:val="21"/>
          <w:szCs w:val="21"/>
          <w:lang w:val="fr-FR"/>
        </w:rPr>
        <w:t> en raison d’une telle défaillance sert d’un tel constat.</w:t>
      </w:r>
      <w:r w:rsidR="006542C5" w:rsidRPr="00121A4B">
        <w:rPr>
          <w:rStyle w:val="eop"/>
          <w:rFonts w:ascii="Georgia" w:hAnsi="Georgia" w:cs="Segoe UI"/>
          <w:sz w:val="21"/>
          <w:szCs w:val="21"/>
          <w:lang w:val="fr-FR"/>
        </w:rPr>
        <w:t> </w:t>
      </w:r>
    </w:p>
    <w:p w14:paraId="6AA96455" w14:textId="77777777" w:rsidR="006542C5" w:rsidRPr="00121A4B" w:rsidRDefault="006542C5" w:rsidP="00121A4B">
      <w:pPr>
        <w:pStyle w:val="paragraph"/>
        <w:spacing w:before="0" w:beforeAutospacing="0" w:after="0" w:afterAutospacing="0"/>
        <w:ind w:left="705"/>
        <w:jc w:val="both"/>
        <w:textAlignment w:val="baseline"/>
        <w:rPr>
          <w:rFonts w:ascii="Georgia" w:hAnsi="Georgia" w:cs="Segoe UI"/>
          <w:sz w:val="21"/>
          <w:szCs w:val="21"/>
          <w:lang w:val="fr-FR"/>
        </w:rPr>
      </w:pPr>
    </w:p>
    <w:p w14:paraId="7F7AF0EF" w14:textId="6364AC91" w:rsidR="006542C5" w:rsidRPr="00121A4B" w:rsidRDefault="00121A4B" w:rsidP="00121A4B">
      <w:pPr>
        <w:pStyle w:val="paragraph"/>
        <w:numPr>
          <w:ilvl w:val="0"/>
          <w:numId w:val="25"/>
        </w:numPr>
        <w:spacing w:before="0" w:beforeAutospacing="0" w:after="0" w:afterAutospacing="0"/>
        <w:ind w:left="360" w:firstLine="0"/>
        <w:jc w:val="both"/>
        <w:textAlignment w:val="baseline"/>
        <w:rPr>
          <w:rStyle w:val="eop"/>
          <w:rFonts w:ascii="Georgia" w:hAnsi="Georgia" w:cs="Segoe UI"/>
          <w:sz w:val="21"/>
          <w:szCs w:val="21"/>
          <w:lang w:val="fr-FR"/>
        </w:rPr>
      </w:pPr>
      <w:r w:rsidRPr="00121A4B">
        <w:rPr>
          <w:rStyle w:val="contextualspellingandgrammarerror"/>
          <w:rFonts w:ascii="Georgia" w:hAnsi="Georgia" w:cs="Segoe UI"/>
          <w:sz w:val="21"/>
          <w:szCs w:val="21"/>
          <w:lang w:val="fr-FR"/>
        </w:rPr>
        <w:t>Des</w:t>
      </w:r>
      <w:r w:rsidR="006542C5" w:rsidRPr="00121A4B">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6542C5" w:rsidRPr="00121A4B">
        <w:rPr>
          <w:rStyle w:val="eop"/>
          <w:rFonts w:ascii="Georgia" w:hAnsi="Georgia" w:cs="Segoe UI"/>
          <w:sz w:val="21"/>
          <w:szCs w:val="21"/>
          <w:lang w:val="fr-FR"/>
        </w:rPr>
        <w:t> </w:t>
      </w:r>
    </w:p>
    <w:p w14:paraId="2A79FBC8" w14:textId="77777777" w:rsidR="006542C5" w:rsidRPr="00121A4B" w:rsidRDefault="006542C5" w:rsidP="00121A4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4BD0458" w14:textId="77777777" w:rsidR="006542C5" w:rsidRPr="00121A4B" w:rsidRDefault="006542C5" w:rsidP="00121A4B">
      <w:pPr>
        <w:pStyle w:val="paragraph"/>
        <w:numPr>
          <w:ilvl w:val="0"/>
          <w:numId w:val="25"/>
        </w:numPr>
        <w:spacing w:before="0" w:beforeAutospacing="0" w:after="0" w:afterAutospacing="0"/>
        <w:ind w:left="360" w:firstLine="0"/>
        <w:jc w:val="both"/>
        <w:textAlignment w:val="baseline"/>
        <w:rPr>
          <w:rStyle w:val="eop"/>
          <w:rFonts w:ascii="Georgia" w:hAnsi="Georgia" w:cs="Segoe UI"/>
          <w:sz w:val="21"/>
          <w:szCs w:val="21"/>
          <w:lang w:val="fr-FR"/>
        </w:rPr>
      </w:pPr>
      <w:r w:rsidRPr="00121A4B">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121A4B">
        <w:rPr>
          <w:rStyle w:val="eop"/>
          <w:sz w:val="21"/>
          <w:szCs w:val="21"/>
          <w:lang w:val="fr-FR"/>
        </w:rPr>
        <w:t> </w:t>
      </w:r>
      <w:r w:rsidRPr="00121A4B">
        <w:rPr>
          <w:rStyle w:val="eop"/>
          <w:rFonts w:ascii="Georgia" w:hAnsi="Georgia" w:cs="Segoe UI"/>
          <w:sz w:val="21"/>
          <w:szCs w:val="21"/>
          <w:lang w:val="fr-FR"/>
        </w:rPr>
        <w:t>:</w:t>
      </w:r>
    </w:p>
    <w:p w14:paraId="025C71E6" w14:textId="77777777" w:rsidR="006542C5" w:rsidRPr="00121A4B" w:rsidRDefault="006542C5" w:rsidP="00121A4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F8A346F" w14:textId="77777777" w:rsidR="006542C5" w:rsidRPr="00121A4B" w:rsidRDefault="006542C5" w:rsidP="00121A4B">
      <w:pPr>
        <w:pStyle w:val="paragraph"/>
        <w:spacing w:before="0" w:beforeAutospacing="0" w:after="0" w:afterAutospacing="0"/>
        <w:ind w:left="360"/>
        <w:jc w:val="both"/>
        <w:textAlignment w:val="baseline"/>
        <w:rPr>
          <w:rStyle w:val="eop"/>
          <w:rFonts w:ascii="Georgia" w:hAnsi="Georgia" w:cs="Segoe UI"/>
          <w:sz w:val="21"/>
          <w:szCs w:val="21"/>
          <w:lang w:val="fr-FR"/>
        </w:rPr>
      </w:pPr>
      <w:r w:rsidRPr="00121A4B">
        <w:rPr>
          <w:rStyle w:val="eop"/>
          <w:rFonts w:ascii="Georgia" w:hAnsi="Georgia" w:cs="Segoe UI"/>
          <w:sz w:val="21"/>
          <w:szCs w:val="21"/>
          <w:lang w:val="fr-FR"/>
        </w:rPr>
        <w:lastRenderedPageBreak/>
        <w:t xml:space="preserve">Pour les Nations Unies, les listes peuvent être consultées à l’adresse suivante : </w:t>
      </w:r>
      <w:hyperlink r:id="rId33" w:history="1">
        <w:r w:rsidRPr="00121A4B">
          <w:rPr>
            <w:rStyle w:val="Lienhypertexte"/>
            <w:rFonts w:ascii="Georgia" w:hAnsi="Georgia" w:cs="Segoe UI"/>
            <w:sz w:val="21"/>
            <w:szCs w:val="21"/>
            <w:lang w:val="fr-FR"/>
          </w:rPr>
          <w:t>https://finances.belgium.be/fr/tresorerie/sanctions-financieres/sanctions-internationales-nations-unies</w:t>
        </w:r>
      </w:hyperlink>
      <w:r w:rsidRPr="00121A4B">
        <w:rPr>
          <w:rStyle w:val="eop"/>
          <w:rFonts w:ascii="Georgia" w:hAnsi="Georgia" w:cs="Segoe UI"/>
          <w:sz w:val="21"/>
          <w:szCs w:val="21"/>
          <w:lang w:val="fr-FR"/>
        </w:rPr>
        <w:t xml:space="preserve">  </w:t>
      </w:r>
      <w:r w:rsidRPr="00121A4B">
        <w:rPr>
          <w:rStyle w:val="eop"/>
          <w:rFonts w:ascii="Georgia" w:hAnsi="Georgia" w:cs="Segoe UI"/>
          <w:sz w:val="21"/>
          <w:szCs w:val="21"/>
          <w:lang w:val="fr-FR"/>
        </w:rPr>
        <w:br/>
      </w:r>
      <w:r w:rsidRPr="00121A4B">
        <w:rPr>
          <w:rStyle w:val="eop"/>
          <w:rFonts w:ascii="Georgia" w:hAnsi="Georgia" w:cs="Segoe UI"/>
          <w:sz w:val="21"/>
          <w:szCs w:val="21"/>
          <w:lang w:val="fr-FR"/>
        </w:rPr>
        <w:br/>
        <w:t xml:space="preserve">Pour l’Union européenne, les listes peuvent être consultées à l’adresse suivante : </w:t>
      </w:r>
      <w:hyperlink r:id="rId34" w:history="1">
        <w:r w:rsidRPr="00121A4B">
          <w:rPr>
            <w:rStyle w:val="Lienhypertexte"/>
            <w:rFonts w:ascii="Georgia" w:hAnsi="Georgia" w:cs="Segoe UI"/>
            <w:sz w:val="21"/>
            <w:szCs w:val="21"/>
            <w:lang w:val="fr-FR"/>
          </w:rPr>
          <w:t>https://finances.belgium.be/fr/tresorerie/sanctions-financieres/sanctions-europ%C3%A9ennes-ue</w:t>
        </w:r>
      </w:hyperlink>
    </w:p>
    <w:p w14:paraId="640A62C9" w14:textId="77777777" w:rsidR="006542C5" w:rsidRPr="00121A4B" w:rsidRDefault="006542C5" w:rsidP="00121A4B">
      <w:pPr>
        <w:pStyle w:val="paragraph"/>
        <w:spacing w:after="0"/>
        <w:ind w:left="360"/>
        <w:jc w:val="both"/>
        <w:textAlignment w:val="baseline"/>
        <w:rPr>
          <w:rStyle w:val="eop"/>
          <w:rFonts w:ascii="Georgia" w:hAnsi="Georgia" w:cs="Segoe UI"/>
          <w:sz w:val="21"/>
          <w:szCs w:val="21"/>
          <w:lang w:val="fr-FR"/>
        </w:rPr>
      </w:pPr>
      <w:hyperlink r:id="rId35" w:history="1">
        <w:r w:rsidRPr="00121A4B">
          <w:rPr>
            <w:rStyle w:val="Lienhypertexte"/>
            <w:rFonts w:ascii="Georgia" w:hAnsi="Georgia" w:cs="Segoe UI"/>
            <w:sz w:val="21"/>
            <w:szCs w:val="21"/>
            <w:lang w:val="fr-FR"/>
          </w:rPr>
          <w:t>https://eeas.europa.eu/headquarters/headquarters-homepage/8442/consolidated-list-sanctions</w:t>
        </w:r>
      </w:hyperlink>
      <w:r w:rsidRPr="00121A4B">
        <w:rPr>
          <w:rStyle w:val="eop"/>
          <w:rFonts w:ascii="Georgia" w:hAnsi="Georgia" w:cs="Segoe UI"/>
          <w:sz w:val="21"/>
          <w:szCs w:val="21"/>
          <w:lang w:val="fr-FR"/>
        </w:rPr>
        <w:br/>
      </w:r>
      <w:r w:rsidRPr="00121A4B">
        <w:rPr>
          <w:rStyle w:val="eop"/>
          <w:rFonts w:ascii="Georgia" w:hAnsi="Georgia" w:cs="Segoe UI"/>
          <w:sz w:val="21"/>
          <w:szCs w:val="21"/>
          <w:lang w:val="fr-FR"/>
        </w:rPr>
        <w:br/>
      </w:r>
      <w:hyperlink r:id="rId36" w:history="1">
        <w:r w:rsidRPr="00121A4B">
          <w:rPr>
            <w:rStyle w:val="Lienhypertexte"/>
            <w:rFonts w:ascii="Georgia" w:hAnsi="Georgia" w:cs="Segoe UI"/>
            <w:sz w:val="21"/>
            <w:szCs w:val="21"/>
            <w:lang w:val="fr-FR"/>
          </w:rPr>
          <w:t>https://eeas.europa.eu/sites/eeas/files/restrictive_measures-2017-01-17-clean.pdf</w:t>
        </w:r>
      </w:hyperlink>
      <w:r w:rsidRPr="00121A4B">
        <w:rPr>
          <w:rStyle w:val="eop"/>
          <w:rFonts w:ascii="Georgia" w:hAnsi="Georgia" w:cs="Segoe UI"/>
          <w:sz w:val="21"/>
          <w:szCs w:val="21"/>
          <w:lang w:val="fr-FR"/>
        </w:rPr>
        <w:br/>
      </w:r>
      <w:r w:rsidRPr="00121A4B">
        <w:rPr>
          <w:rStyle w:val="eop"/>
          <w:rFonts w:ascii="Georgia" w:hAnsi="Georgia" w:cs="Segoe UI"/>
          <w:sz w:val="21"/>
          <w:szCs w:val="21"/>
          <w:lang w:val="fr-FR"/>
        </w:rPr>
        <w:br/>
        <w:t xml:space="preserve">Pour la Belgique : </w:t>
      </w:r>
      <w:hyperlink r:id="rId37" w:history="1">
        <w:r w:rsidRPr="00121A4B">
          <w:rPr>
            <w:rStyle w:val="Lienhypertexte"/>
            <w:rFonts w:ascii="Georgia" w:hAnsi="Georgia" w:cs="Segoe UI"/>
            <w:sz w:val="21"/>
            <w:szCs w:val="21"/>
            <w:lang w:val="fr-FR"/>
          </w:rPr>
          <w:t>https://finances.belgium.be/fr/sur_le_spf/structure_et_services/administrations_generales/tr%C3%A9sorerie/contr%C3%B4le-des-instruments-1-2</w:t>
        </w:r>
      </w:hyperlink>
    </w:p>
    <w:p w14:paraId="7D7CAF67" w14:textId="77777777" w:rsidR="006542C5" w:rsidRPr="00121A4B" w:rsidRDefault="006542C5" w:rsidP="00121A4B">
      <w:pPr>
        <w:numPr>
          <w:ilvl w:val="0"/>
          <w:numId w:val="25"/>
        </w:numPr>
        <w:jc w:val="both"/>
        <w:rPr>
          <w:rStyle w:val="eop"/>
          <w:rFonts w:eastAsia="Times New Roman" w:cs="Segoe UI"/>
          <w:color w:val="auto"/>
          <w:szCs w:val="21"/>
          <w:lang w:val="fr-FR" w:eastAsia="nl-BE"/>
        </w:rPr>
      </w:pPr>
      <w:r w:rsidRPr="00121A4B">
        <w:rPr>
          <w:rStyle w:val="eop"/>
          <w:rFonts w:cs="Segoe UI"/>
          <w:szCs w:val="21"/>
          <w:lang w:val="fr-FR"/>
        </w:rPr>
        <w:t xml:space="preserve"> </w:t>
      </w:r>
      <w:r w:rsidRPr="00121A4B">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33620252" w14:textId="6710A005"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121A4B" w:rsidRPr="00121A4B">
        <w:rPr>
          <w:rStyle w:val="eop"/>
          <w:rFonts w:eastAsia="Times New Roman" w:cs="Segoe UI"/>
          <w:color w:val="auto"/>
          <w:szCs w:val="21"/>
          <w:lang w:val="fr-FR" w:eastAsia="nl-BE"/>
        </w:rPr>
        <w:t>si :</w:t>
      </w:r>
      <w:r w:rsidRPr="00121A4B">
        <w:rPr>
          <w:rStyle w:val="eop"/>
          <w:rFonts w:eastAsia="Times New Roman" w:cs="Segoe UI"/>
          <w:color w:val="auto"/>
          <w:szCs w:val="21"/>
          <w:lang w:val="fr-FR" w:eastAsia="nl-BE"/>
        </w:rPr>
        <w:t xml:space="preserve"> </w:t>
      </w:r>
    </w:p>
    <w:p w14:paraId="51FFE006" w14:textId="0D37BA41" w:rsidR="006542C5" w:rsidRPr="00121A4B" w:rsidRDefault="006542C5" w:rsidP="00121A4B">
      <w:pPr>
        <w:ind w:left="708"/>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a.</w:t>
      </w:r>
      <w:r w:rsidRPr="00121A4B">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121A4B" w:rsidRPr="00121A4B">
        <w:rPr>
          <w:rStyle w:val="eop"/>
          <w:rFonts w:eastAsia="Times New Roman" w:cs="Segoe UI"/>
          <w:color w:val="auto"/>
          <w:szCs w:val="21"/>
          <w:lang w:val="fr-FR" w:eastAsia="nl-BE"/>
        </w:rPr>
        <w:t>correspondante ;</w:t>
      </w:r>
      <w:r w:rsidRPr="00121A4B">
        <w:rPr>
          <w:rStyle w:val="eop"/>
          <w:rFonts w:eastAsia="Times New Roman" w:cs="Segoe UI"/>
          <w:color w:val="auto"/>
          <w:szCs w:val="21"/>
          <w:lang w:val="fr-FR" w:eastAsia="nl-BE"/>
        </w:rPr>
        <w:t xml:space="preserve"> </w:t>
      </w:r>
    </w:p>
    <w:p w14:paraId="60423705" w14:textId="77777777" w:rsidR="006542C5" w:rsidRPr="00121A4B" w:rsidRDefault="006542C5" w:rsidP="00121A4B">
      <w:pPr>
        <w:ind w:left="360" w:firstLine="348"/>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b.</w:t>
      </w:r>
      <w:r w:rsidRPr="00121A4B">
        <w:rPr>
          <w:rStyle w:val="eop"/>
          <w:rFonts w:eastAsia="Times New Roman" w:cs="Segoe UI"/>
          <w:color w:val="auto"/>
          <w:szCs w:val="21"/>
          <w:lang w:val="fr-FR" w:eastAsia="nl-BE"/>
        </w:rPr>
        <w:tab/>
        <w:t xml:space="preserve">Enabel est déjà en possession des documents concernés. </w:t>
      </w:r>
    </w:p>
    <w:p w14:paraId="6745A9C8" w14:textId="77777777" w:rsidR="006542C5" w:rsidRPr="00121A4B" w:rsidRDefault="006542C5" w:rsidP="00121A4B">
      <w:pPr>
        <w:ind w:left="708"/>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Date</w:t>
      </w:r>
    </w:p>
    <w:p w14:paraId="751EF1F2" w14:textId="77777777"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 xml:space="preserve">Localisation </w:t>
      </w:r>
    </w:p>
    <w:p w14:paraId="3F34BC23" w14:textId="77777777" w:rsidR="006542C5" w:rsidRPr="00121A4B" w:rsidRDefault="006542C5" w:rsidP="00121A4B">
      <w:pPr>
        <w:ind w:left="360"/>
        <w:jc w:val="both"/>
        <w:rPr>
          <w:rStyle w:val="eop"/>
          <w:rFonts w:eastAsia="Times New Roman" w:cs="Segoe UI"/>
          <w:color w:val="auto"/>
          <w:szCs w:val="21"/>
          <w:lang w:val="fr-FR" w:eastAsia="nl-BE"/>
        </w:rPr>
      </w:pPr>
      <w:r w:rsidRPr="00121A4B">
        <w:rPr>
          <w:rStyle w:val="eop"/>
          <w:rFonts w:eastAsia="Times New Roman" w:cs="Segoe UI"/>
          <w:color w:val="auto"/>
          <w:szCs w:val="21"/>
          <w:lang w:val="fr-FR" w:eastAsia="nl-BE"/>
        </w:rPr>
        <w:t>Signature</w:t>
      </w:r>
    </w:p>
    <w:p w14:paraId="3CFEEB90" w14:textId="77777777" w:rsidR="00BF5FC9" w:rsidRDefault="00BF5FC9" w:rsidP="5BC882AD">
      <w:pPr>
        <w:spacing w:after="0" w:line="240" w:lineRule="auto"/>
        <w:rPr>
          <w:rFonts w:ascii="Calibri" w:eastAsia="Times New Roman" w:hAnsi="Calibri"/>
          <w:b/>
          <w:bCs/>
          <w:color w:val="D81A1A"/>
          <w:sz w:val="28"/>
          <w:szCs w:val="28"/>
        </w:rPr>
      </w:pPr>
      <w:bookmarkStart w:id="191" w:name="_Toc51592073"/>
      <w:r>
        <w:br w:type="page"/>
      </w:r>
    </w:p>
    <w:p w14:paraId="387C83EA" w14:textId="1A9FCE5A" w:rsidR="006542C5" w:rsidRDefault="006542C5" w:rsidP="006542C5">
      <w:pPr>
        <w:pStyle w:val="Titre2"/>
      </w:pPr>
      <w:bookmarkStart w:id="192" w:name="_Toc51592078"/>
      <w:bookmarkStart w:id="193" w:name="_Toc193894454"/>
      <w:bookmarkEnd w:id="191"/>
      <w:r>
        <w:lastRenderedPageBreak/>
        <w:t>Documents à remettre – liste exhaustive</w:t>
      </w:r>
      <w:bookmarkEnd w:id="192"/>
      <w:bookmarkEnd w:id="193"/>
    </w:p>
    <w:p w14:paraId="027C2F92" w14:textId="77777777" w:rsidR="00646C5B" w:rsidRDefault="00646C5B" w:rsidP="00D66677">
      <w:pPr>
        <w:pStyle w:val="Paragraphedeliste"/>
        <w:numPr>
          <w:ilvl w:val="0"/>
          <w:numId w:val="58"/>
        </w:numPr>
        <w:ind w:left="426"/>
        <w:jc w:val="both"/>
      </w:pPr>
      <w:r>
        <w:t>Déclaration sur l’honneur ;</w:t>
      </w:r>
    </w:p>
    <w:p w14:paraId="7139A809" w14:textId="77777777" w:rsidR="00646C5B" w:rsidRDefault="00646C5B" w:rsidP="00D66677">
      <w:pPr>
        <w:pStyle w:val="Paragraphedeliste"/>
        <w:numPr>
          <w:ilvl w:val="0"/>
          <w:numId w:val="58"/>
        </w:numPr>
        <w:ind w:left="426"/>
        <w:jc w:val="both"/>
      </w:pPr>
      <w:r>
        <w:t>Déclaration d’intégrité ;</w:t>
      </w:r>
    </w:p>
    <w:p w14:paraId="4BF063B9" w14:textId="77777777" w:rsidR="00646C5B" w:rsidRDefault="00646C5B" w:rsidP="00D66677">
      <w:pPr>
        <w:pStyle w:val="Paragraphedeliste"/>
        <w:numPr>
          <w:ilvl w:val="0"/>
          <w:numId w:val="58"/>
        </w:numPr>
        <w:ind w:left="426"/>
        <w:jc w:val="both"/>
      </w:pPr>
      <w:r>
        <w:t>Fiche d’identification ;</w:t>
      </w:r>
    </w:p>
    <w:p w14:paraId="602E83C0" w14:textId="77777777" w:rsidR="00646C5B" w:rsidRDefault="00646C5B" w:rsidP="00D66677">
      <w:pPr>
        <w:pStyle w:val="Paragraphedeliste"/>
        <w:numPr>
          <w:ilvl w:val="0"/>
          <w:numId w:val="58"/>
        </w:numPr>
        <w:ind w:left="426"/>
        <w:jc w:val="both"/>
      </w:pPr>
      <w:r>
        <w:t>Formulaire d’offre – prix ;</w:t>
      </w:r>
    </w:p>
    <w:p w14:paraId="7FBC20C4" w14:textId="03DA9313" w:rsidR="00BF5FC9" w:rsidRPr="00BF5FC9" w:rsidRDefault="00646C5B" w:rsidP="00D66677">
      <w:pPr>
        <w:pStyle w:val="Paragraphedeliste"/>
        <w:numPr>
          <w:ilvl w:val="0"/>
          <w:numId w:val="58"/>
        </w:numPr>
        <w:ind w:left="426"/>
        <w:jc w:val="both"/>
      </w:pPr>
      <w:r>
        <w:t>Méthodologie (plan des fonctionnalités prises en charges, etc.)</w:t>
      </w:r>
    </w:p>
    <w:p w14:paraId="6897D452" w14:textId="462202FF" w:rsidR="006542C5" w:rsidRDefault="006542C5" w:rsidP="006542C5">
      <w:pPr>
        <w:pStyle w:val="Titre2"/>
      </w:pPr>
      <w:bookmarkStart w:id="194" w:name="_Toc51592079"/>
      <w:bookmarkStart w:id="195" w:name="_Toc193894455"/>
      <w:r>
        <w:t>Annexes</w:t>
      </w:r>
      <w:bookmarkEnd w:id="194"/>
      <w:bookmarkEnd w:id="195"/>
    </w:p>
    <w:p w14:paraId="3D44A475" w14:textId="33F78555" w:rsidR="001A682B" w:rsidRDefault="001A682B" w:rsidP="00D66677">
      <w:pPr>
        <w:pStyle w:val="Titre3"/>
        <w:jc w:val="both"/>
        <w:rPr>
          <w:lang w:val="fr-BE"/>
        </w:rPr>
      </w:pPr>
      <w:bookmarkStart w:id="196" w:name="_Toc51592080"/>
      <w:bookmarkStart w:id="197" w:name="_Toc193894456"/>
      <w:r w:rsidRPr="4D8A4758">
        <w:rPr>
          <w:lang w:val="fr-BE"/>
        </w:rPr>
        <w:t>Clause GDPR (en cas de prestataire de service qui va traiter des données personnelles)</w:t>
      </w:r>
      <w:bookmarkEnd w:id="196"/>
      <w:bookmarkEnd w:id="197"/>
    </w:p>
    <w:p w14:paraId="6279958E" w14:textId="77777777" w:rsidR="00BF4938" w:rsidRPr="00BF4938" w:rsidRDefault="00BF4938" w:rsidP="00D66677">
      <w:pPr>
        <w:jc w:val="both"/>
        <w:rPr>
          <w:i/>
          <w:iCs/>
          <w:lang w:val="fr-FR"/>
        </w:rPr>
      </w:pPr>
      <w:r w:rsidRPr="00BF4938">
        <w:rPr>
          <w:i/>
          <w:iCs/>
          <w:lang w:val="fr-FR"/>
        </w:rPr>
        <w:t>Cette annexe est à utiliser lorsque l’adjudicataire est un sous-traitant au sens de la législation RGPD, c’est-à- dire personne physique ou morale, qui traite des données à caractère personnel pour le compte de Enabel.</w:t>
      </w:r>
    </w:p>
    <w:p w14:paraId="6D6B5A79" w14:textId="77777777" w:rsidR="00BF4938" w:rsidRPr="00BF4938" w:rsidRDefault="00BF4938" w:rsidP="00D66677">
      <w:pPr>
        <w:jc w:val="both"/>
        <w:rPr>
          <w:i/>
          <w:iCs/>
          <w:lang w:val="fr-FR"/>
        </w:rPr>
      </w:pPr>
    </w:p>
    <w:p w14:paraId="4A7AD7C1" w14:textId="77777777" w:rsidR="00BF4938" w:rsidRPr="00BF4938" w:rsidRDefault="00BF4938" w:rsidP="00D66677">
      <w:pPr>
        <w:jc w:val="both"/>
        <w:rPr>
          <w:i/>
          <w:iCs/>
          <w:lang w:val="fr-FR"/>
        </w:rPr>
      </w:pPr>
      <w:r w:rsidRPr="00BF4938">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5B3F46F" w14:textId="77777777" w:rsidR="00BF4938" w:rsidRPr="00BF4938" w:rsidRDefault="00BF4938" w:rsidP="00D66677">
      <w:pPr>
        <w:jc w:val="both"/>
        <w:rPr>
          <w:lang w:val="fr-FR"/>
        </w:rPr>
      </w:pPr>
    </w:p>
    <w:p w14:paraId="43B520B0" w14:textId="77777777" w:rsidR="00BF4938" w:rsidRPr="00BF4938" w:rsidRDefault="00BF4938" w:rsidP="00D66677">
      <w:pPr>
        <w:jc w:val="both"/>
        <w:rPr>
          <w:lang w:val="fr-FR"/>
        </w:rPr>
      </w:pPr>
    </w:p>
    <w:p w14:paraId="16B3DC07" w14:textId="018E9A11" w:rsidR="00BF4938" w:rsidRPr="00BF4938" w:rsidRDefault="00BF4938" w:rsidP="00D66677">
      <w:pPr>
        <w:jc w:val="both"/>
        <w:rPr>
          <w:lang w:val="fr-FR"/>
        </w:rPr>
      </w:pPr>
      <w:r w:rsidRPr="00BF4938">
        <w:rPr>
          <w:lang w:val="fr-FR"/>
        </w:rPr>
        <w:t xml:space="preserve">CONVENTION </w:t>
      </w:r>
      <w:r w:rsidR="00646C5B" w:rsidRPr="00BF4938">
        <w:rPr>
          <w:lang w:val="fr-FR"/>
        </w:rPr>
        <w:t>relative</w:t>
      </w:r>
      <w:r w:rsidRPr="00BF4938">
        <w:rPr>
          <w:lang w:val="fr-FR"/>
        </w:rPr>
        <w:t xml:space="preserve"> aux traitements de données à caractère personnel (RGPD)</w:t>
      </w:r>
    </w:p>
    <w:p w14:paraId="0D0CB517" w14:textId="77777777" w:rsidR="00BF4938" w:rsidRPr="00BF4938" w:rsidRDefault="00BF4938" w:rsidP="00D66677">
      <w:pPr>
        <w:jc w:val="both"/>
        <w:rPr>
          <w:b/>
          <w:bCs/>
          <w:lang w:val="fr-FR"/>
        </w:rPr>
      </w:pPr>
    </w:p>
    <w:p w14:paraId="3B8BDDD7" w14:textId="77777777" w:rsidR="00BF4938" w:rsidRPr="00BF4938" w:rsidRDefault="00BF4938" w:rsidP="00D66677">
      <w:pPr>
        <w:jc w:val="both"/>
        <w:rPr>
          <w:b/>
          <w:bCs/>
          <w:lang w:val="fr-FR"/>
        </w:rPr>
      </w:pPr>
      <w:r w:rsidRPr="00BF4938">
        <w:rPr>
          <w:b/>
          <w:bCs/>
          <w:lang w:val="fr-FR"/>
        </w:rPr>
        <w:t xml:space="preserve">ENTRE :  </w:t>
      </w:r>
    </w:p>
    <w:p w14:paraId="7FCA5A91" w14:textId="77777777" w:rsidR="00BF4938" w:rsidRPr="00BF4938" w:rsidRDefault="00BF4938" w:rsidP="00D66677">
      <w:pPr>
        <w:jc w:val="both"/>
        <w:rPr>
          <w:lang w:val="fr-FR"/>
        </w:rPr>
      </w:pPr>
    </w:p>
    <w:p w14:paraId="1101683C" w14:textId="77777777" w:rsidR="00BF4938" w:rsidRPr="00BF4938" w:rsidRDefault="00BF4938" w:rsidP="00D66677">
      <w:pPr>
        <w:jc w:val="both"/>
        <w:rPr>
          <w:lang w:val="fr-FR"/>
        </w:rPr>
      </w:pPr>
    </w:p>
    <w:p w14:paraId="7E088D80" w14:textId="77777777" w:rsidR="00BF4938" w:rsidRPr="00BF4938" w:rsidRDefault="00BF4938" w:rsidP="00D66677">
      <w:pPr>
        <w:jc w:val="both"/>
        <w:rPr>
          <w:b/>
          <w:lang w:val="fr-FR"/>
        </w:rPr>
      </w:pPr>
      <w:r w:rsidRPr="00BF4938">
        <w:rPr>
          <w:b/>
          <w:lang w:val="fr-FR"/>
        </w:rPr>
        <w:t>Le pouvoir adjudicateur : Enabel, A</w:t>
      </w:r>
      <w:r w:rsidRPr="00BF4938">
        <w:rPr>
          <w:b/>
        </w:rPr>
        <w:t>gence belge de développement</w:t>
      </w:r>
      <w:r w:rsidRPr="00BF4938">
        <w:t>, société anonyme de droit public à finalité sociale, dont le siège social est établi à 147, rue Haute, 1000 Bruxelles (numéro d’entreprise 0264.814.354, RPM Bruxelles).</w:t>
      </w:r>
    </w:p>
    <w:p w14:paraId="2929612F" w14:textId="77777777" w:rsidR="00BF4938" w:rsidRPr="00BF4938" w:rsidRDefault="00BF4938" w:rsidP="00D66677">
      <w:pPr>
        <w:jc w:val="both"/>
        <w:rPr>
          <w:lang w:val="fr-FR"/>
        </w:rPr>
      </w:pPr>
    </w:p>
    <w:p w14:paraId="33822151" w14:textId="26536A58" w:rsidR="00BF4938" w:rsidRPr="00BF4938" w:rsidRDefault="00BF4938" w:rsidP="00D66677">
      <w:pPr>
        <w:jc w:val="both"/>
      </w:pPr>
      <w:r w:rsidRPr="6A863A6E">
        <w:t>Représentée par : […………………………………………………………………</w:t>
      </w:r>
      <w:r w:rsidR="00646C5B" w:rsidRPr="6A863A6E">
        <w:t>……</w:t>
      </w:r>
      <w:r w:rsidRPr="6A863A6E">
        <w:t>……</w:t>
      </w:r>
      <w:proofErr w:type="gramStart"/>
      <w:r w:rsidRPr="6A863A6E">
        <w:t>……..….</w:t>
      </w:r>
      <w:proofErr w:type="gramEnd"/>
      <w:r w:rsidRPr="6A863A6E">
        <w:t>],</w:t>
      </w:r>
    </w:p>
    <w:p w14:paraId="2244E0B7" w14:textId="77777777" w:rsidR="00BF4938" w:rsidRPr="00BF4938" w:rsidRDefault="00BF4938" w:rsidP="00D66677">
      <w:pPr>
        <w:jc w:val="both"/>
        <w:rPr>
          <w:lang w:val="fr-FR"/>
        </w:rPr>
      </w:pPr>
    </w:p>
    <w:p w14:paraId="476DA07A" w14:textId="77777777" w:rsidR="00BF4938" w:rsidRPr="00BF4938" w:rsidRDefault="00BF4938" w:rsidP="00D66677">
      <w:pPr>
        <w:jc w:val="both"/>
        <w:rPr>
          <w:lang w:val="fr-FR"/>
        </w:rPr>
      </w:pPr>
      <w:r w:rsidRPr="00BF4938">
        <w:rPr>
          <w:lang w:val="fr-FR"/>
        </w:rPr>
        <w:t>Ci-après dénommée « le pouvoir adjudicateur » ou « PA » ou « Responsable du traitement ».</w:t>
      </w:r>
    </w:p>
    <w:p w14:paraId="53B2338C" w14:textId="77777777" w:rsidR="00BF4938" w:rsidRPr="00BF4938" w:rsidRDefault="00BF4938" w:rsidP="00D66677">
      <w:pPr>
        <w:jc w:val="both"/>
        <w:rPr>
          <w:lang w:val="fr-FR"/>
        </w:rPr>
      </w:pPr>
      <w:r w:rsidRPr="00BF4938">
        <w:rPr>
          <w:b/>
          <w:bCs/>
          <w:lang w:val="fr-FR"/>
        </w:rPr>
        <w:t xml:space="preserve">ET </w:t>
      </w:r>
      <w:r w:rsidRPr="00BF4938">
        <w:rPr>
          <w:lang w:val="fr-FR"/>
        </w:rPr>
        <w:t xml:space="preserve">: </w:t>
      </w:r>
      <w:r w:rsidRPr="00BF4938">
        <w:rPr>
          <w:lang w:val="fr-FR"/>
        </w:rPr>
        <w:tab/>
      </w:r>
    </w:p>
    <w:p w14:paraId="767069C8" w14:textId="77777777" w:rsidR="00BF4938" w:rsidRPr="00BF4938" w:rsidRDefault="00BF4938" w:rsidP="00D66677">
      <w:pPr>
        <w:jc w:val="both"/>
        <w:rPr>
          <w:b/>
          <w:bCs/>
          <w:lang w:val="fr-FR"/>
        </w:rPr>
      </w:pPr>
    </w:p>
    <w:p w14:paraId="51971B63" w14:textId="77777777" w:rsidR="00BF4938" w:rsidRPr="00BF4938" w:rsidRDefault="00BF4938" w:rsidP="00D66677">
      <w:pPr>
        <w:jc w:val="both"/>
        <w:rPr>
          <w:b/>
          <w:bCs/>
          <w:lang w:val="fr-FR"/>
        </w:rPr>
      </w:pPr>
    </w:p>
    <w:p w14:paraId="2D027703" w14:textId="77777777" w:rsidR="00BF4938" w:rsidRPr="00BF4938" w:rsidRDefault="00BF4938" w:rsidP="00D66677">
      <w:pPr>
        <w:jc w:val="both"/>
        <w:rPr>
          <w:lang w:val="fr-FR"/>
        </w:rPr>
      </w:pPr>
      <w:r w:rsidRPr="498D99E9">
        <w:rPr>
          <w:b/>
          <w:bCs/>
          <w:lang w:val="fr-FR"/>
        </w:rPr>
        <w:t xml:space="preserve">L’adjudicataire : </w:t>
      </w:r>
      <w:r w:rsidRPr="498D99E9">
        <w:rPr>
          <w:lang w:val="fr-FR"/>
        </w:rPr>
        <w:t>[………………………………………………………………………………</w:t>
      </w:r>
      <w:proofErr w:type="gramStart"/>
      <w:r w:rsidRPr="498D99E9">
        <w:rPr>
          <w:lang w:val="fr-FR"/>
        </w:rPr>
        <w:t>……..….</w:t>
      </w:r>
      <w:proofErr w:type="gramEnd"/>
      <w:r w:rsidRPr="498D99E9">
        <w:rPr>
          <w:lang w:val="fr-FR"/>
        </w:rPr>
        <w:t xml:space="preserve">], dont le siège social est établi à </w:t>
      </w:r>
      <w:r w:rsidRPr="498D99E9">
        <w:rPr>
          <w:lang w:val="fr-FR"/>
        </w:rPr>
        <w:lastRenderedPageBreak/>
        <w:t>[………………………………………………………………………………………</w:t>
      </w:r>
      <w:proofErr w:type="gramStart"/>
      <w:r w:rsidRPr="498D99E9">
        <w:rPr>
          <w:lang w:val="fr-FR"/>
        </w:rPr>
        <w:t>…….</w:t>
      </w:r>
      <w:proofErr w:type="gramEnd"/>
      <w:r w:rsidRPr="498D99E9">
        <w:rPr>
          <w:lang w:val="fr-FR"/>
        </w:rPr>
        <w:t>……………</w:t>
      </w:r>
      <w:proofErr w:type="gramStart"/>
      <w:r w:rsidRPr="498D99E9">
        <w:rPr>
          <w:lang w:val="fr-FR"/>
        </w:rPr>
        <w:t>…….</w:t>
      </w:r>
      <w:proofErr w:type="gramEnd"/>
      <w:r w:rsidRPr="498D99E9">
        <w:rPr>
          <w:lang w:val="fr-FR"/>
        </w:rPr>
        <w:t xml:space="preserve">…...] </w:t>
      </w:r>
      <w:proofErr w:type="gramStart"/>
      <w:r w:rsidRPr="498D99E9">
        <w:rPr>
          <w:lang w:val="fr-FR"/>
        </w:rPr>
        <w:t>et</w:t>
      </w:r>
      <w:proofErr w:type="gramEnd"/>
      <w:r w:rsidRPr="498D99E9">
        <w:rPr>
          <w:lang w:val="fr-FR"/>
        </w:rPr>
        <w:t xml:space="preserve"> immatriculée à la BCE sous le n° [………………………………………</w:t>
      </w:r>
      <w:proofErr w:type="gramStart"/>
      <w:r w:rsidRPr="498D99E9">
        <w:rPr>
          <w:lang w:val="fr-FR"/>
        </w:rPr>
        <w:t>…….</w:t>
      </w:r>
      <w:proofErr w:type="gramEnd"/>
      <w:r w:rsidRPr="498D99E9">
        <w:rPr>
          <w:lang w:val="fr-FR"/>
        </w:rPr>
        <w:t>………</w:t>
      </w:r>
      <w:proofErr w:type="gramStart"/>
      <w:r w:rsidRPr="498D99E9">
        <w:rPr>
          <w:lang w:val="fr-FR"/>
        </w:rPr>
        <w:t>…….</w:t>
      </w:r>
      <w:proofErr w:type="gramEnd"/>
      <w:r w:rsidRPr="498D99E9">
        <w:rPr>
          <w:lang w:val="fr-FR"/>
        </w:rPr>
        <w:t>….],</w:t>
      </w:r>
    </w:p>
    <w:p w14:paraId="529C83F5" w14:textId="77777777" w:rsidR="00BF4938" w:rsidRPr="00BF4938" w:rsidRDefault="00BF4938" w:rsidP="00D66677">
      <w:pPr>
        <w:jc w:val="both"/>
        <w:rPr>
          <w:lang w:val="fr-FR"/>
        </w:rPr>
      </w:pPr>
    </w:p>
    <w:p w14:paraId="597F2DFC" w14:textId="77777777" w:rsidR="00BF4938" w:rsidRPr="00BF4938" w:rsidRDefault="00BF4938" w:rsidP="00D66677">
      <w:pPr>
        <w:jc w:val="both"/>
        <w:rPr>
          <w:lang w:val="fr-FR"/>
        </w:rPr>
      </w:pPr>
      <w:r w:rsidRPr="00BF4938">
        <w:rPr>
          <w:lang w:val="fr-FR"/>
        </w:rPr>
        <w:t>Représenté(e) par : [……………………………………………………………………………………...],</w:t>
      </w:r>
    </w:p>
    <w:p w14:paraId="7F141088" w14:textId="77777777" w:rsidR="00BF4938" w:rsidRPr="00BF4938" w:rsidRDefault="00BF4938" w:rsidP="00D66677">
      <w:pPr>
        <w:jc w:val="both"/>
        <w:rPr>
          <w:lang w:val="fr-FR"/>
        </w:rPr>
      </w:pPr>
      <w:proofErr w:type="gramStart"/>
      <w:r w:rsidRPr="00BF4938">
        <w:rPr>
          <w:lang w:val="fr-FR"/>
        </w:rPr>
        <w:t>conformément</w:t>
      </w:r>
      <w:proofErr w:type="gramEnd"/>
      <w:r w:rsidRPr="00BF4938">
        <w:rPr>
          <w:lang w:val="fr-FR"/>
        </w:rPr>
        <w:t xml:space="preserve"> à l’article […………………………………</w:t>
      </w:r>
      <w:proofErr w:type="gramStart"/>
      <w:r w:rsidRPr="00BF4938">
        <w:rPr>
          <w:lang w:val="fr-FR"/>
        </w:rPr>
        <w:t>…….</w:t>
      </w:r>
      <w:proofErr w:type="gramEnd"/>
      <w:r w:rsidRPr="00BF4938">
        <w:rPr>
          <w:lang w:val="fr-FR"/>
        </w:rPr>
        <w:t>…………………………</w:t>
      </w:r>
      <w:proofErr w:type="gramStart"/>
      <w:r w:rsidRPr="00BF4938">
        <w:rPr>
          <w:lang w:val="fr-FR"/>
        </w:rPr>
        <w:t>…….…….</w:t>
      </w:r>
      <w:proofErr w:type="gramEnd"/>
      <w:r w:rsidRPr="00BF4938">
        <w:rPr>
          <w:lang w:val="fr-FR"/>
        </w:rPr>
        <w:t>] des statuts de la société,</w:t>
      </w:r>
    </w:p>
    <w:p w14:paraId="3FCB3881" w14:textId="77777777" w:rsidR="00BF4938" w:rsidRPr="00BF4938" w:rsidRDefault="00BF4938" w:rsidP="00D66677">
      <w:pPr>
        <w:jc w:val="both"/>
        <w:rPr>
          <w:lang w:val="fr-FR"/>
        </w:rPr>
      </w:pPr>
    </w:p>
    <w:p w14:paraId="72437385" w14:textId="77777777" w:rsidR="00BF4938" w:rsidRPr="00BF4938" w:rsidRDefault="00BF4938" w:rsidP="00D66677">
      <w:pPr>
        <w:jc w:val="both"/>
        <w:rPr>
          <w:lang w:val="fr-FR"/>
        </w:rPr>
      </w:pPr>
      <w:r w:rsidRPr="00BF4938">
        <w:rPr>
          <w:lang w:val="fr-FR"/>
        </w:rPr>
        <w:t>Ci-après dénommé(e) « l’adjudicataire » ou « sous-traitant ».</w:t>
      </w:r>
    </w:p>
    <w:p w14:paraId="20B39A2C" w14:textId="77777777" w:rsidR="00BF4938" w:rsidRPr="00BF4938" w:rsidRDefault="00BF4938" w:rsidP="00D66677">
      <w:pPr>
        <w:jc w:val="both"/>
        <w:rPr>
          <w:lang w:val="fr-FR"/>
        </w:rPr>
      </w:pPr>
    </w:p>
    <w:p w14:paraId="252E5058" w14:textId="77777777" w:rsidR="00BF4938" w:rsidRPr="00BF4938" w:rsidRDefault="00BF4938" w:rsidP="00D66677">
      <w:pPr>
        <w:jc w:val="both"/>
        <w:rPr>
          <w:lang w:val="fr-FR"/>
        </w:rPr>
      </w:pPr>
      <w:r w:rsidRPr="00BF4938">
        <w:rPr>
          <w:lang w:val="fr-FR"/>
        </w:rPr>
        <w:t>Le pouvoir adjudicateur et l’adjudicataire sont dénommés individuellement une « Partie » et ensemble les « Parties ».</w:t>
      </w:r>
      <w:r w:rsidRPr="00BF4938">
        <w:rPr>
          <w:lang w:val="fr-FR"/>
        </w:rPr>
        <w:tab/>
      </w:r>
    </w:p>
    <w:p w14:paraId="7CCD08F2" w14:textId="77777777" w:rsidR="00BF4938" w:rsidRPr="00BF4938" w:rsidRDefault="00BF4938" w:rsidP="00D66677">
      <w:pPr>
        <w:jc w:val="both"/>
        <w:rPr>
          <w:b/>
          <w:bCs/>
          <w:lang w:val="fr-FR"/>
        </w:rPr>
      </w:pPr>
      <w:r w:rsidRPr="00BF4938">
        <w:rPr>
          <w:b/>
          <w:bCs/>
          <w:lang w:val="fr-FR"/>
        </w:rPr>
        <w:t>Préambule</w:t>
      </w:r>
    </w:p>
    <w:p w14:paraId="60DD28F8" w14:textId="77777777" w:rsidR="00BF4938" w:rsidRPr="00BF4938" w:rsidRDefault="00BF4938" w:rsidP="00D66677">
      <w:pPr>
        <w:jc w:val="both"/>
      </w:pPr>
      <w:r w:rsidRPr="6A863A6E">
        <w:t>Par décision du [……………</w:t>
      </w:r>
      <w:proofErr w:type="gramStart"/>
      <w:r w:rsidRPr="6A863A6E">
        <w:t>…….</w:t>
      </w:r>
      <w:proofErr w:type="gramEnd"/>
      <w:r w:rsidRPr="6A863A6E">
        <w:t>…...], l’adjudicataire s’est vu attribuer un marché conformément au cahier spécial des charges n° [……………………...].</w:t>
      </w:r>
    </w:p>
    <w:p w14:paraId="1F799214" w14:textId="77777777" w:rsidR="00BF4938" w:rsidRPr="00BF4938" w:rsidRDefault="00BF4938" w:rsidP="00D66677">
      <w:pPr>
        <w:jc w:val="both"/>
        <w:rPr>
          <w:lang w:val="fr-FR"/>
        </w:rPr>
      </w:pPr>
    </w:p>
    <w:p w14:paraId="15E5D6E5" w14:textId="77777777" w:rsidR="00BF4938" w:rsidRPr="00BF4938" w:rsidRDefault="00BF4938" w:rsidP="00D66677">
      <w:pPr>
        <w:jc w:val="both"/>
        <w:rPr>
          <w:lang w:val="fr-FR"/>
        </w:rPr>
      </w:pPr>
      <w:r w:rsidRPr="00BF4938">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D71C990" w14:textId="77777777" w:rsidR="00BF4938" w:rsidRPr="00BF4938" w:rsidRDefault="00BF4938" w:rsidP="00D66677">
      <w:pPr>
        <w:jc w:val="both"/>
        <w:rPr>
          <w:lang w:val="fr-FR"/>
        </w:rPr>
      </w:pPr>
    </w:p>
    <w:p w14:paraId="014E5FE6" w14:textId="77777777" w:rsidR="00BF4938" w:rsidRPr="00BF4938" w:rsidRDefault="00BF4938" w:rsidP="00D66677">
      <w:pPr>
        <w:jc w:val="both"/>
        <w:rPr>
          <w:lang w:val="fr-FR"/>
        </w:rPr>
      </w:pPr>
      <w:r w:rsidRPr="00BF4938">
        <w:rPr>
          <w:lang w:val="fr-FR"/>
        </w:rPr>
        <w:t>L’objet de cet avenant est de conformer les documents de marché aux exigences de l’article 28 du RGPD.</w:t>
      </w:r>
    </w:p>
    <w:p w14:paraId="36C1B214" w14:textId="77777777" w:rsidR="00BF4938" w:rsidRPr="00BF4938" w:rsidRDefault="00BF4938" w:rsidP="00D66677">
      <w:pPr>
        <w:jc w:val="both"/>
        <w:rPr>
          <w:lang w:val="fr-FR"/>
        </w:rPr>
      </w:pPr>
    </w:p>
    <w:p w14:paraId="3FD97399" w14:textId="77777777" w:rsidR="00BF4938" w:rsidRPr="00BF4938" w:rsidRDefault="00BF4938" w:rsidP="00D66677">
      <w:pPr>
        <w:jc w:val="both"/>
        <w:rPr>
          <w:lang w:val="fr-FR"/>
        </w:rPr>
      </w:pPr>
      <w:r w:rsidRPr="00BF4938">
        <w:rPr>
          <w:lang w:val="fr-FR"/>
        </w:rPr>
        <w:t>Il n’est pas autrement dérogé aux conditions du marché, notamment quant au délai et à la valeur du marché attribué.</w:t>
      </w:r>
    </w:p>
    <w:p w14:paraId="14347AB8" w14:textId="77777777" w:rsidR="00BF4938" w:rsidRPr="00BF4938" w:rsidRDefault="00BF4938" w:rsidP="00D66677">
      <w:pPr>
        <w:jc w:val="both"/>
        <w:rPr>
          <w:b/>
          <w:bCs/>
          <w:lang w:val="fr-FR"/>
        </w:rPr>
      </w:pPr>
      <w:r w:rsidRPr="00BF4938">
        <w:rPr>
          <w:b/>
          <w:bCs/>
          <w:lang w:val="fr-FR"/>
        </w:rPr>
        <w:t>Article 1 : Définitions</w:t>
      </w:r>
    </w:p>
    <w:p w14:paraId="3C5498EB" w14:textId="77777777" w:rsidR="00BF4938" w:rsidRPr="00BF4938" w:rsidRDefault="00BF4938" w:rsidP="00D66677">
      <w:pPr>
        <w:numPr>
          <w:ilvl w:val="1"/>
          <w:numId w:val="31"/>
        </w:numPr>
        <w:jc w:val="both"/>
        <w:rPr>
          <w:lang w:val="fr-FR"/>
        </w:rPr>
      </w:pPr>
      <w:r w:rsidRPr="00BF4938">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F4938">
        <w:t>ci-après RGPD</w:t>
      </w:r>
      <w:r w:rsidRPr="00BF4938">
        <w:rPr>
          <w:lang w:val="fr-FR"/>
        </w:rPr>
        <w:t>) et la loi belge du 30 juillet 2018 relative à la protection des personnes physiques à l’égard des traitements de données à caractère personnel.</w:t>
      </w:r>
    </w:p>
    <w:p w14:paraId="147B526E" w14:textId="77777777" w:rsidR="00BF4938" w:rsidRPr="00BF4938" w:rsidRDefault="00BF4938" w:rsidP="00D66677">
      <w:pPr>
        <w:jc w:val="both"/>
        <w:rPr>
          <w:b/>
          <w:bCs/>
          <w:lang w:val="fr-FR"/>
        </w:rPr>
      </w:pPr>
      <w:r w:rsidRPr="00BF4938">
        <w:rPr>
          <w:b/>
          <w:bCs/>
          <w:lang w:val="fr-FR"/>
        </w:rPr>
        <w:t>Article 2 : Objet de la Convention</w:t>
      </w:r>
    </w:p>
    <w:p w14:paraId="5A15FE61" w14:textId="77777777" w:rsidR="00BF4938" w:rsidRPr="00BF4938" w:rsidRDefault="00BF4938" w:rsidP="00D66677">
      <w:pPr>
        <w:jc w:val="both"/>
        <w:rPr>
          <w:lang w:val="fr-FR"/>
        </w:rPr>
      </w:pPr>
    </w:p>
    <w:p w14:paraId="18CCC6D4" w14:textId="77777777" w:rsidR="00BF4938" w:rsidRPr="00BF4938" w:rsidRDefault="00BF4938" w:rsidP="00D66677">
      <w:pPr>
        <w:numPr>
          <w:ilvl w:val="1"/>
          <w:numId w:val="28"/>
        </w:numPr>
        <w:jc w:val="both"/>
        <w:rPr>
          <w:lang w:val="fr-FR"/>
        </w:rPr>
      </w:pPr>
      <w:r w:rsidRPr="00BF4938">
        <w:rPr>
          <w:lang w:val="fr-FR"/>
        </w:rPr>
        <w:lastRenderedPageBreak/>
        <w:t>Durant l’exécution du marché, le pouvoir adjudicateur confie à l’adjudicataire le traitement de données à caractère personnel. L’adjudicataire s'engage à traiter les données à caractère personnel au nom et pour le compte du pouvoir adjudicateur.</w:t>
      </w:r>
    </w:p>
    <w:p w14:paraId="02F46299" w14:textId="77777777" w:rsidR="00BF4938" w:rsidRPr="00BF4938" w:rsidRDefault="00BF4938" w:rsidP="00D66677">
      <w:pPr>
        <w:jc w:val="both"/>
        <w:rPr>
          <w:lang w:val="fr-FR"/>
        </w:rPr>
      </w:pPr>
    </w:p>
    <w:p w14:paraId="7477482B" w14:textId="77777777" w:rsidR="00BF4938" w:rsidRPr="00BF4938" w:rsidRDefault="00BF4938" w:rsidP="00D66677">
      <w:pPr>
        <w:numPr>
          <w:ilvl w:val="1"/>
          <w:numId w:val="28"/>
        </w:numPr>
        <w:jc w:val="both"/>
        <w:rPr>
          <w:lang w:val="fr-FR"/>
        </w:rPr>
      </w:pPr>
      <w:r w:rsidRPr="00BF4938">
        <w:rPr>
          <w:lang w:val="fr-FR"/>
        </w:rPr>
        <w:t>L’adjudicataire exécute le marché conformément aux dispositions de la présente Convention.</w:t>
      </w:r>
    </w:p>
    <w:p w14:paraId="1F18897E" w14:textId="77777777" w:rsidR="00BF4938" w:rsidRPr="00BF4938" w:rsidRDefault="00BF4938" w:rsidP="00D66677">
      <w:pPr>
        <w:jc w:val="both"/>
        <w:rPr>
          <w:lang w:val="fr-FR"/>
        </w:rPr>
      </w:pPr>
    </w:p>
    <w:p w14:paraId="0B5F7886" w14:textId="77777777" w:rsidR="00BF4938" w:rsidRPr="00BF4938" w:rsidRDefault="00BF4938" w:rsidP="00D66677">
      <w:pPr>
        <w:numPr>
          <w:ilvl w:val="1"/>
          <w:numId w:val="28"/>
        </w:numPr>
        <w:jc w:val="both"/>
        <w:rPr>
          <w:lang w:val="fr-FR"/>
        </w:rPr>
      </w:pPr>
      <w:r w:rsidRPr="00BF4938">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89F66AC" w14:textId="77777777" w:rsidR="00BF4938" w:rsidRPr="00BF4938" w:rsidRDefault="00BF4938" w:rsidP="00D66677">
      <w:pPr>
        <w:jc w:val="both"/>
        <w:rPr>
          <w:lang w:val="fr-FR"/>
        </w:rPr>
      </w:pPr>
    </w:p>
    <w:p w14:paraId="4632C4F4" w14:textId="77777777" w:rsidR="00BF4938" w:rsidRPr="00BF4938" w:rsidRDefault="00BF4938" w:rsidP="00D66677">
      <w:pPr>
        <w:numPr>
          <w:ilvl w:val="1"/>
          <w:numId w:val="28"/>
        </w:numPr>
        <w:jc w:val="both"/>
        <w:rPr>
          <w:lang w:val="fr-FR"/>
        </w:rPr>
      </w:pPr>
      <w:r w:rsidRPr="00BF4938">
        <w:rPr>
          <w:lang w:val="fr-FR"/>
        </w:rPr>
        <w:t xml:space="preserve">Les éléments compris dans le traitement sont inclus et précisés plus amplement dans l’Annexe 1 de cette Convention. Les éléments suivants sont particulièrement inclus dans ladite Annexe : </w:t>
      </w:r>
    </w:p>
    <w:p w14:paraId="24BA90C5" w14:textId="77777777" w:rsidR="00BF4938" w:rsidRPr="00BF4938" w:rsidRDefault="00BF4938" w:rsidP="00D66677">
      <w:pPr>
        <w:jc w:val="both"/>
        <w:rPr>
          <w:lang w:val="fr-FR"/>
        </w:rPr>
      </w:pPr>
    </w:p>
    <w:p w14:paraId="24509E06" w14:textId="77777777" w:rsidR="00BF4938" w:rsidRPr="00BF4938" w:rsidRDefault="00BF4938" w:rsidP="00D66677">
      <w:pPr>
        <w:numPr>
          <w:ilvl w:val="0"/>
          <w:numId w:val="33"/>
        </w:numPr>
        <w:jc w:val="both"/>
        <w:rPr>
          <w:lang w:val="fr-FR"/>
        </w:rPr>
      </w:pPr>
      <w:r w:rsidRPr="00BF4938">
        <w:rPr>
          <w:lang w:val="fr-FR"/>
        </w:rPr>
        <w:t>Les activités de traitements de données à caractère personnel ;</w:t>
      </w:r>
    </w:p>
    <w:p w14:paraId="43CB1875" w14:textId="77777777" w:rsidR="00BF4938" w:rsidRPr="00BF4938" w:rsidRDefault="00BF4938" w:rsidP="00D66677">
      <w:pPr>
        <w:numPr>
          <w:ilvl w:val="0"/>
          <w:numId w:val="33"/>
        </w:numPr>
        <w:jc w:val="both"/>
        <w:rPr>
          <w:lang w:val="fr-FR"/>
        </w:rPr>
      </w:pPr>
      <w:r w:rsidRPr="00BF4938">
        <w:rPr>
          <w:lang w:val="fr-FR"/>
        </w:rPr>
        <w:t>Les catégories de données à caractère personnel traitées ;</w:t>
      </w:r>
    </w:p>
    <w:p w14:paraId="617616E5" w14:textId="77777777" w:rsidR="00BF4938" w:rsidRPr="00BF4938" w:rsidRDefault="00BF4938" w:rsidP="00D66677">
      <w:pPr>
        <w:numPr>
          <w:ilvl w:val="0"/>
          <w:numId w:val="33"/>
        </w:numPr>
        <w:jc w:val="both"/>
        <w:rPr>
          <w:lang w:val="fr-FR"/>
        </w:rPr>
      </w:pPr>
      <w:r w:rsidRPr="00BF4938">
        <w:rPr>
          <w:lang w:val="fr-FR"/>
        </w:rPr>
        <w:t>Les catégories d’intéressés auxquelles se rapportent les données à caractère personnel du pouvoir adjudicateur ;</w:t>
      </w:r>
    </w:p>
    <w:p w14:paraId="0A593998" w14:textId="77777777" w:rsidR="00BF4938" w:rsidRPr="00BF4938" w:rsidRDefault="00BF4938" w:rsidP="00D66677">
      <w:pPr>
        <w:numPr>
          <w:ilvl w:val="0"/>
          <w:numId w:val="33"/>
        </w:numPr>
        <w:jc w:val="both"/>
        <w:rPr>
          <w:lang w:val="fr-FR"/>
        </w:rPr>
      </w:pPr>
      <w:r w:rsidRPr="00BF4938">
        <w:rPr>
          <w:lang w:val="fr-FR"/>
        </w:rPr>
        <w:t xml:space="preserve">Les finalités du traitement. </w:t>
      </w:r>
    </w:p>
    <w:p w14:paraId="1C032D00" w14:textId="77777777" w:rsidR="00BF4938" w:rsidRPr="00BF4938" w:rsidRDefault="00BF4938" w:rsidP="00D66677">
      <w:pPr>
        <w:numPr>
          <w:ilvl w:val="1"/>
          <w:numId w:val="28"/>
        </w:numPr>
        <w:jc w:val="both"/>
        <w:rPr>
          <w:lang w:val="fr-FR"/>
        </w:rPr>
      </w:pPr>
      <w:r w:rsidRPr="00BF4938">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0E215FE" w14:textId="77777777" w:rsidR="00BF4938" w:rsidRPr="00BF4938" w:rsidRDefault="00BF4938" w:rsidP="00D66677">
      <w:pPr>
        <w:jc w:val="both"/>
        <w:rPr>
          <w:lang w:val="fr-FR"/>
        </w:rPr>
      </w:pPr>
    </w:p>
    <w:p w14:paraId="3C728591" w14:textId="77777777" w:rsidR="00BF4938" w:rsidRPr="00BF4938" w:rsidRDefault="00BF4938" w:rsidP="00D66677">
      <w:pPr>
        <w:numPr>
          <w:ilvl w:val="1"/>
          <w:numId w:val="28"/>
        </w:numPr>
        <w:jc w:val="both"/>
        <w:rPr>
          <w:lang w:val="fr-FR"/>
        </w:rPr>
      </w:pPr>
      <w:r w:rsidRPr="00BF4938">
        <w:rPr>
          <w:lang w:val="fr-FR"/>
        </w:rPr>
        <w:t>Les deux Parties s'engagent à adopter des mesures appropriées pour s'assurer que les données à caractère personnel ne sont pas utilisées abusivement ou acquises par un tiers non autorisé.</w:t>
      </w:r>
    </w:p>
    <w:p w14:paraId="107AF2C8" w14:textId="77777777" w:rsidR="00BF4938" w:rsidRPr="00BF4938" w:rsidRDefault="00BF4938" w:rsidP="00D66677">
      <w:pPr>
        <w:numPr>
          <w:ilvl w:val="1"/>
          <w:numId w:val="28"/>
        </w:numPr>
        <w:jc w:val="both"/>
        <w:rPr>
          <w:lang w:val="fr-FR"/>
        </w:rPr>
      </w:pPr>
      <w:r w:rsidRPr="00BF4938">
        <w:rPr>
          <w:lang w:val="fr-FR"/>
        </w:rPr>
        <w:t>En cas de conflit entre les dispositions de la présente Convention et celles du Cahier spécial des charges, les dispositions de la présente Convention prévaudront.</w:t>
      </w:r>
    </w:p>
    <w:p w14:paraId="57C093BC" w14:textId="77777777" w:rsidR="00BF4938" w:rsidRPr="00BF4938" w:rsidRDefault="00BF4938" w:rsidP="00D66677">
      <w:pPr>
        <w:jc w:val="both"/>
        <w:rPr>
          <w:lang w:val="fr-FR"/>
        </w:rPr>
      </w:pPr>
    </w:p>
    <w:p w14:paraId="11F06C2A" w14:textId="77777777" w:rsidR="00BF4938" w:rsidRPr="00BF4938" w:rsidRDefault="00BF4938" w:rsidP="00D66677">
      <w:pPr>
        <w:jc w:val="both"/>
        <w:rPr>
          <w:b/>
          <w:bCs/>
          <w:lang w:val="fr-FR"/>
        </w:rPr>
      </w:pPr>
      <w:r w:rsidRPr="00BF4938">
        <w:rPr>
          <w:b/>
          <w:bCs/>
          <w:lang w:val="fr-FR"/>
        </w:rPr>
        <w:t>Article 3 : Instructions du pouvoir adjudicateur</w:t>
      </w:r>
    </w:p>
    <w:p w14:paraId="4F724B11" w14:textId="77777777" w:rsidR="00BF4938" w:rsidRPr="00BF4938" w:rsidRDefault="00BF4938" w:rsidP="00D66677">
      <w:pPr>
        <w:numPr>
          <w:ilvl w:val="1"/>
          <w:numId w:val="35"/>
        </w:numPr>
        <w:jc w:val="both"/>
        <w:rPr>
          <w:lang w:val="fr-FR"/>
        </w:rPr>
      </w:pPr>
      <w:r w:rsidRPr="00BF4938">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EB6B3C6" w14:textId="77777777" w:rsidR="00BF4938" w:rsidRPr="00BF4938" w:rsidRDefault="00BF4938" w:rsidP="00D66677">
      <w:pPr>
        <w:jc w:val="both"/>
        <w:rPr>
          <w:lang w:val="fr-FR"/>
        </w:rPr>
      </w:pPr>
    </w:p>
    <w:p w14:paraId="721BA2A5" w14:textId="77777777" w:rsidR="00BF4938" w:rsidRPr="00BF4938" w:rsidRDefault="00BF4938" w:rsidP="00D66677">
      <w:pPr>
        <w:numPr>
          <w:ilvl w:val="1"/>
          <w:numId w:val="35"/>
        </w:numPr>
        <w:jc w:val="both"/>
        <w:rPr>
          <w:lang w:val="fr-FR"/>
        </w:rPr>
      </w:pPr>
      <w:r w:rsidRPr="00BF4938">
        <w:rPr>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93B8D8D" w14:textId="77777777" w:rsidR="00BF4938" w:rsidRPr="00BF4938" w:rsidRDefault="00BF4938" w:rsidP="00D66677">
      <w:pPr>
        <w:jc w:val="both"/>
        <w:rPr>
          <w:lang w:val="fr-FR"/>
        </w:rPr>
      </w:pPr>
    </w:p>
    <w:p w14:paraId="6CB22C91" w14:textId="77777777" w:rsidR="00BF4938" w:rsidRPr="00BF4938" w:rsidRDefault="00BF4938" w:rsidP="00D66677">
      <w:pPr>
        <w:numPr>
          <w:ilvl w:val="1"/>
          <w:numId w:val="35"/>
        </w:numPr>
        <w:jc w:val="both"/>
        <w:rPr>
          <w:lang w:val="fr-FR"/>
        </w:rPr>
      </w:pPr>
      <w:r w:rsidRPr="00BF4938">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A64A86C" w14:textId="77777777" w:rsidR="00BF4938" w:rsidRPr="00BF4938" w:rsidRDefault="00BF4938" w:rsidP="00D66677">
      <w:pPr>
        <w:jc w:val="both"/>
        <w:rPr>
          <w:lang w:val="fr-FR"/>
        </w:rPr>
      </w:pPr>
    </w:p>
    <w:p w14:paraId="529DE085" w14:textId="77777777" w:rsidR="00BF4938" w:rsidRPr="00BF4938" w:rsidRDefault="00BF4938" w:rsidP="00D66677">
      <w:pPr>
        <w:numPr>
          <w:ilvl w:val="1"/>
          <w:numId w:val="35"/>
        </w:numPr>
        <w:jc w:val="both"/>
        <w:rPr>
          <w:lang w:val="fr-FR"/>
        </w:rPr>
      </w:pPr>
      <w:r w:rsidRPr="00BF4938">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DBB2B61" w14:textId="77777777" w:rsidR="00BF4938" w:rsidRPr="00BF4938" w:rsidRDefault="00BF4938" w:rsidP="00D66677">
      <w:pPr>
        <w:jc w:val="both"/>
        <w:rPr>
          <w:b/>
          <w:bCs/>
          <w:lang w:val="fr-FR"/>
        </w:rPr>
      </w:pPr>
      <w:r w:rsidRPr="00BF4938">
        <w:rPr>
          <w:b/>
          <w:bCs/>
          <w:lang w:val="fr-FR"/>
        </w:rPr>
        <w:t xml:space="preserve">Article 4 : Assistance au pouvoir adjudicateur </w:t>
      </w:r>
    </w:p>
    <w:p w14:paraId="607BF2A4" w14:textId="77777777" w:rsidR="00BF4938" w:rsidRPr="00BF4938" w:rsidRDefault="00BF4938" w:rsidP="00D66677">
      <w:pPr>
        <w:numPr>
          <w:ilvl w:val="1"/>
          <w:numId w:val="36"/>
        </w:numPr>
        <w:jc w:val="both"/>
        <w:rPr>
          <w:lang w:val="fr-FR"/>
        </w:rPr>
      </w:pPr>
      <w:r w:rsidRPr="00BF4938">
        <w:rPr>
          <w:b/>
          <w:lang w:val="fr-FR"/>
        </w:rPr>
        <w:t>Conformité à la législation</w:t>
      </w:r>
      <w:r w:rsidRPr="00BF4938">
        <w:rPr>
          <w:lang w:val="fr-FR"/>
        </w:rPr>
        <w:t>. L’adjudicataire assiste le pouvoir adjudicateur dans le respect des obligations qui lui incombent en vertu du Règlement, en tenant compte de la nature du traitement et des informations dont dispose l’adjudicataire.</w:t>
      </w:r>
    </w:p>
    <w:p w14:paraId="0E186595" w14:textId="77777777" w:rsidR="00BF4938" w:rsidRPr="00BF4938" w:rsidRDefault="00BF4938" w:rsidP="00D66677">
      <w:pPr>
        <w:jc w:val="both"/>
        <w:rPr>
          <w:lang w:val="fr-FR"/>
        </w:rPr>
      </w:pPr>
    </w:p>
    <w:p w14:paraId="58FDBD19" w14:textId="77777777" w:rsidR="00BF4938" w:rsidRPr="00BF4938" w:rsidRDefault="00BF4938" w:rsidP="00D66677">
      <w:pPr>
        <w:numPr>
          <w:ilvl w:val="1"/>
          <w:numId w:val="36"/>
        </w:numPr>
        <w:jc w:val="both"/>
        <w:rPr>
          <w:lang w:val="fr-FR"/>
        </w:rPr>
      </w:pPr>
      <w:r w:rsidRPr="00BF4938">
        <w:rPr>
          <w:b/>
          <w:lang w:val="fr-FR"/>
        </w:rPr>
        <w:t>Violation des Données à caractère personnel</w:t>
      </w:r>
      <w:r w:rsidRPr="00BF4938">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94C5C39" w14:textId="77777777" w:rsidR="00BF4938" w:rsidRPr="00BF4938" w:rsidRDefault="00BF4938" w:rsidP="00D66677">
      <w:pPr>
        <w:jc w:val="both"/>
        <w:rPr>
          <w:lang w:val="fr-FR"/>
        </w:rPr>
      </w:pPr>
    </w:p>
    <w:p w14:paraId="217ABF04" w14:textId="77777777" w:rsidR="00BF4938" w:rsidRPr="00BF4938" w:rsidRDefault="00BF4938" w:rsidP="00D66677">
      <w:pPr>
        <w:jc w:val="both"/>
        <w:rPr>
          <w:lang w:val="fr-FR"/>
        </w:rPr>
      </w:pPr>
      <w:r w:rsidRPr="00BF4938">
        <w:rPr>
          <w:lang w:val="fr-FR"/>
        </w:rPr>
        <w:t>Cette notification devra à tout le moins comporter les informations suivantes :</w:t>
      </w:r>
    </w:p>
    <w:p w14:paraId="7CFEBACA" w14:textId="77777777" w:rsidR="00BF4938" w:rsidRPr="00BF4938" w:rsidRDefault="00BF4938" w:rsidP="00D66677">
      <w:pPr>
        <w:numPr>
          <w:ilvl w:val="0"/>
          <w:numId w:val="34"/>
        </w:numPr>
        <w:jc w:val="both"/>
        <w:rPr>
          <w:lang w:val="fr-FR"/>
        </w:rPr>
      </w:pPr>
      <w:r w:rsidRPr="00BF4938">
        <w:rPr>
          <w:lang w:val="fr-FR"/>
        </w:rPr>
        <w:t xml:space="preserve">La nature de la violation de données à caractère personnel ; </w:t>
      </w:r>
    </w:p>
    <w:p w14:paraId="5350DC61" w14:textId="77777777" w:rsidR="00BF4938" w:rsidRPr="00BF4938" w:rsidRDefault="00BF4938" w:rsidP="00D66677">
      <w:pPr>
        <w:numPr>
          <w:ilvl w:val="0"/>
          <w:numId w:val="34"/>
        </w:numPr>
        <w:jc w:val="both"/>
        <w:rPr>
          <w:lang w:val="fr-FR"/>
        </w:rPr>
      </w:pPr>
      <w:r w:rsidRPr="00BF4938">
        <w:rPr>
          <w:lang w:val="fr-FR"/>
        </w:rPr>
        <w:t>Les catégories de données à caractère personnel ;</w:t>
      </w:r>
    </w:p>
    <w:p w14:paraId="60235EF6" w14:textId="77777777" w:rsidR="00BF4938" w:rsidRPr="00BF4938" w:rsidRDefault="00BF4938" w:rsidP="00D66677">
      <w:pPr>
        <w:numPr>
          <w:ilvl w:val="0"/>
          <w:numId w:val="34"/>
        </w:numPr>
        <w:jc w:val="both"/>
        <w:rPr>
          <w:lang w:val="fr-FR"/>
        </w:rPr>
      </w:pPr>
      <w:r w:rsidRPr="00BF4938">
        <w:rPr>
          <w:lang w:val="fr-FR"/>
        </w:rPr>
        <w:t>Les catégories et le nombre approximatif de personnes concernées ;</w:t>
      </w:r>
    </w:p>
    <w:p w14:paraId="47FEE885" w14:textId="77777777" w:rsidR="00BF4938" w:rsidRPr="00BF4938" w:rsidRDefault="00BF4938" w:rsidP="00D66677">
      <w:pPr>
        <w:numPr>
          <w:ilvl w:val="0"/>
          <w:numId w:val="34"/>
        </w:numPr>
        <w:jc w:val="both"/>
        <w:rPr>
          <w:lang w:val="fr-FR"/>
        </w:rPr>
      </w:pPr>
      <w:r w:rsidRPr="00BF4938">
        <w:rPr>
          <w:lang w:val="fr-FR"/>
        </w:rPr>
        <w:t xml:space="preserve">Les catégories et le nombre approximatif d'enregistrements de données à caractère personnel concernées ; </w:t>
      </w:r>
    </w:p>
    <w:p w14:paraId="192B1866" w14:textId="77777777" w:rsidR="00BF4938" w:rsidRPr="00BF4938" w:rsidRDefault="00BF4938" w:rsidP="00D66677">
      <w:pPr>
        <w:numPr>
          <w:ilvl w:val="0"/>
          <w:numId w:val="34"/>
        </w:numPr>
        <w:jc w:val="both"/>
        <w:rPr>
          <w:lang w:val="fr-FR"/>
        </w:rPr>
      </w:pPr>
      <w:r w:rsidRPr="00BF4938">
        <w:rPr>
          <w:lang w:val="fr-FR"/>
        </w:rPr>
        <w:t>Les conséquences probables de la violation de données à caractère personnel ;</w:t>
      </w:r>
    </w:p>
    <w:p w14:paraId="2553D1FB" w14:textId="77777777" w:rsidR="00BF4938" w:rsidRPr="00BF4938" w:rsidRDefault="00BF4938" w:rsidP="00D66677">
      <w:pPr>
        <w:numPr>
          <w:ilvl w:val="0"/>
          <w:numId w:val="34"/>
        </w:numPr>
        <w:jc w:val="both"/>
        <w:rPr>
          <w:lang w:val="fr-FR"/>
        </w:rPr>
      </w:pPr>
      <w:r w:rsidRPr="00BF4938">
        <w:rPr>
          <w:lang w:val="fr-FR"/>
        </w:rPr>
        <w:t xml:space="preserve">Les mesures prises ou envisagées par l’adjudicataire pour remédier </w:t>
      </w:r>
      <w:proofErr w:type="spellStart"/>
      <w:r w:rsidRPr="00BF4938">
        <w:rPr>
          <w:lang w:val="fr-FR"/>
        </w:rPr>
        <w:t>a</w:t>
      </w:r>
      <w:proofErr w:type="spellEnd"/>
      <w:r w:rsidRPr="00BF4938">
        <w:rPr>
          <w:lang w:val="fr-FR"/>
        </w:rPr>
        <w:t>̀ la violation de données à caractère personnel, y compris, le cas échéant, les mesures pour en atténuer les éventuelles conséquences négatives.</w:t>
      </w:r>
    </w:p>
    <w:p w14:paraId="1BAB4441" w14:textId="77777777" w:rsidR="00BF4938" w:rsidRPr="00BF4938" w:rsidRDefault="00BF4938" w:rsidP="00D66677">
      <w:pPr>
        <w:jc w:val="both"/>
        <w:rPr>
          <w:lang w:val="fr-FR"/>
        </w:rPr>
      </w:pPr>
    </w:p>
    <w:p w14:paraId="146642B0" w14:textId="77777777" w:rsidR="00BF4938" w:rsidRPr="00BF4938" w:rsidRDefault="00BF4938" w:rsidP="00D66677">
      <w:pPr>
        <w:jc w:val="both"/>
        <w:rPr>
          <w:bCs/>
          <w:lang w:val="fr-FR"/>
        </w:rPr>
      </w:pPr>
      <w:r w:rsidRPr="00BF4938">
        <w:rPr>
          <w:bCs/>
          <w:lang w:val="fr-FR"/>
        </w:rPr>
        <w:lastRenderedPageBreak/>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21921F2" w14:textId="77777777" w:rsidR="00BF4938" w:rsidRPr="00BF4938" w:rsidRDefault="00BF4938" w:rsidP="00D66677">
      <w:pPr>
        <w:jc w:val="both"/>
        <w:rPr>
          <w:lang w:val="fr-FR"/>
        </w:rPr>
      </w:pPr>
    </w:p>
    <w:p w14:paraId="093809BF" w14:textId="77777777" w:rsidR="00BF4938" w:rsidRPr="00BF4938" w:rsidRDefault="00BF4938" w:rsidP="00D66677">
      <w:pPr>
        <w:jc w:val="both"/>
        <w:rPr>
          <w:lang w:val="fr-FR"/>
        </w:rPr>
      </w:pPr>
    </w:p>
    <w:p w14:paraId="45DAAD24" w14:textId="77777777" w:rsidR="00BF4938" w:rsidRPr="00BF4938" w:rsidRDefault="00BF4938" w:rsidP="00D66677">
      <w:pPr>
        <w:numPr>
          <w:ilvl w:val="1"/>
          <w:numId w:val="36"/>
        </w:numPr>
        <w:jc w:val="both"/>
        <w:rPr>
          <w:lang w:val="fr-FR"/>
        </w:rPr>
      </w:pPr>
      <w:r w:rsidRPr="00BF4938">
        <w:rPr>
          <w:b/>
          <w:lang w:val="fr-FR"/>
        </w:rPr>
        <w:t>Évaluation de l'impact du traitement des données.</w:t>
      </w:r>
      <w:r w:rsidRPr="00BF4938">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131263A" w14:textId="77777777" w:rsidR="00BF4938" w:rsidRPr="00BF4938" w:rsidRDefault="00BF4938" w:rsidP="00D66677">
      <w:pPr>
        <w:jc w:val="both"/>
        <w:rPr>
          <w:b/>
          <w:bCs/>
          <w:lang w:val="fr-FR"/>
        </w:rPr>
      </w:pPr>
      <w:r w:rsidRPr="00BF4938">
        <w:rPr>
          <w:b/>
          <w:bCs/>
          <w:lang w:val="fr-FR"/>
        </w:rPr>
        <w:t>Article 5 : Obligations de l’adjudicataire</w:t>
      </w:r>
    </w:p>
    <w:p w14:paraId="05946B58" w14:textId="77777777" w:rsidR="00BF4938" w:rsidRPr="00BF4938" w:rsidRDefault="00BF4938" w:rsidP="00D66677">
      <w:pPr>
        <w:numPr>
          <w:ilvl w:val="1"/>
          <w:numId w:val="37"/>
        </w:numPr>
        <w:jc w:val="both"/>
        <w:rPr>
          <w:lang w:val="fr-FR"/>
        </w:rPr>
      </w:pPr>
      <w:r w:rsidRPr="00BF4938">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29E6D494" w14:textId="77777777" w:rsidR="00BF4938" w:rsidRPr="00BF4938" w:rsidRDefault="00BF4938" w:rsidP="00D66677">
      <w:pPr>
        <w:jc w:val="both"/>
        <w:rPr>
          <w:lang w:val="fr-FR"/>
        </w:rPr>
      </w:pPr>
    </w:p>
    <w:p w14:paraId="177601CB" w14:textId="77777777" w:rsidR="00BF4938" w:rsidRPr="00BF4938" w:rsidRDefault="00BF4938" w:rsidP="00D66677">
      <w:pPr>
        <w:numPr>
          <w:ilvl w:val="1"/>
          <w:numId w:val="37"/>
        </w:numPr>
        <w:jc w:val="both"/>
        <w:rPr>
          <w:lang w:val="fr-FR"/>
        </w:rPr>
      </w:pPr>
      <w:r w:rsidRPr="00BF4938">
        <w:rPr>
          <w:lang w:val="fr-FR"/>
        </w:rPr>
        <w:t xml:space="preserve">L’adjudicataire garantit qu'il n'existe aucune obligation découlant de toute législation applicable qui rend impossible le respect des obligations de la présente Convention. </w:t>
      </w:r>
    </w:p>
    <w:p w14:paraId="252F7BED" w14:textId="77777777" w:rsidR="00BF4938" w:rsidRPr="00BF4938" w:rsidRDefault="00BF4938" w:rsidP="00D66677">
      <w:pPr>
        <w:jc w:val="both"/>
        <w:rPr>
          <w:lang w:val="fr-FR"/>
        </w:rPr>
      </w:pPr>
    </w:p>
    <w:p w14:paraId="29B1E8E6" w14:textId="77777777" w:rsidR="00BF4938" w:rsidRPr="00BF4938" w:rsidRDefault="00BF4938" w:rsidP="00D66677">
      <w:pPr>
        <w:numPr>
          <w:ilvl w:val="1"/>
          <w:numId w:val="37"/>
        </w:numPr>
        <w:jc w:val="both"/>
        <w:rPr>
          <w:bCs/>
          <w:lang w:val="fr-FR"/>
        </w:rPr>
      </w:pPr>
      <w:r w:rsidRPr="00BF4938">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9408311" w14:textId="77777777" w:rsidR="00BF4938" w:rsidRPr="00BF4938" w:rsidRDefault="00BF4938" w:rsidP="00D66677">
      <w:pPr>
        <w:jc w:val="both"/>
        <w:rPr>
          <w:lang w:val="fr-FR"/>
        </w:rPr>
      </w:pPr>
    </w:p>
    <w:p w14:paraId="2AF0EFE7" w14:textId="77777777" w:rsidR="00BF4938" w:rsidRPr="00BF4938" w:rsidRDefault="00BF4938" w:rsidP="00D66677">
      <w:pPr>
        <w:jc w:val="both"/>
        <w:rPr>
          <w:lang w:val="fr-FR"/>
        </w:rPr>
      </w:pPr>
    </w:p>
    <w:p w14:paraId="78304AC1" w14:textId="77777777" w:rsidR="00BF4938" w:rsidRPr="00BF4938" w:rsidRDefault="00BF4938" w:rsidP="00D66677">
      <w:pPr>
        <w:numPr>
          <w:ilvl w:val="1"/>
          <w:numId w:val="37"/>
        </w:numPr>
        <w:jc w:val="both"/>
        <w:rPr>
          <w:lang w:val="fr-FR"/>
        </w:rPr>
      </w:pPr>
      <w:r w:rsidRPr="00BF4938">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FB0C625" w14:textId="77777777" w:rsidR="00BF4938" w:rsidRPr="00BF4938" w:rsidRDefault="00BF4938" w:rsidP="00D66677">
      <w:pPr>
        <w:jc w:val="both"/>
        <w:rPr>
          <w:lang w:val="fr-FR"/>
        </w:rPr>
      </w:pPr>
    </w:p>
    <w:p w14:paraId="6BAE7957" w14:textId="77777777" w:rsidR="00BF4938" w:rsidRPr="00BF4938" w:rsidRDefault="00BF4938" w:rsidP="00D66677">
      <w:pPr>
        <w:numPr>
          <w:ilvl w:val="1"/>
          <w:numId w:val="37"/>
        </w:numPr>
        <w:jc w:val="both"/>
        <w:rPr>
          <w:lang w:val="fr-FR"/>
        </w:rPr>
      </w:pPr>
      <w:r w:rsidRPr="00BF4938">
        <w:rPr>
          <w:lang w:val="fr-FR"/>
        </w:rPr>
        <w:t>L’adjudicataire informera sans délai le pouvoir adjudicateur s'il estime qu'une instruction du pouvoir adjudicateur viole la législation applicable en matière de protection des données.</w:t>
      </w:r>
    </w:p>
    <w:p w14:paraId="1F720135" w14:textId="77777777" w:rsidR="00BF4938" w:rsidRPr="00BF4938" w:rsidRDefault="00BF4938" w:rsidP="00D66677">
      <w:pPr>
        <w:jc w:val="both"/>
        <w:rPr>
          <w:lang w:val="fr-FR"/>
        </w:rPr>
      </w:pPr>
    </w:p>
    <w:p w14:paraId="73A518CE" w14:textId="77777777" w:rsidR="00BF4938" w:rsidRPr="00BF4938" w:rsidRDefault="00BF4938" w:rsidP="00D66677">
      <w:pPr>
        <w:numPr>
          <w:ilvl w:val="1"/>
          <w:numId w:val="37"/>
        </w:numPr>
        <w:jc w:val="both"/>
        <w:rPr>
          <w:lang w:val="fr-FR"/>
        </w:rPr>
      </w:pPr>
      <w:r w:rsidRPr="00BF4938">
        <w:rPr>
          <w:lang w:val="fr-FR"/>
        </w:rPr>
        <w:t xml:space="preserve">L’adjudicataire veillera à ce que les données à caractère personnel ne soient divulguées qu'aux personnes qui en ont besoin pour exécuter le marché </w:t>
      </w:r>
      <w:r w:rsidRPr="00BF4938">
        <w:rPr>
          <w:lang w:val="fr-FR"/>
        </w:rPr>
        <w:lastRenderedPageBreak/>
        <w:t>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FB58CC6" w14:textId="77777777" w:rsidR="00BF4938" w:rsidRPr="00BF4938" w:rsidRDefault="00BF4938" w:rsidP="00D66677">
      <w:pPr>
        <w:jc w:val="both"/>
        <w:rPr>
          <w:lang w:val="fr-FR"/>
        </w:rPr>
      </w:pPr>
    </w:p>
    <w:p w14:paraId="12E65E2D" w14:textId="77777777" w:rsidR="00BF4938" w:rsidRPr="00BF4938" w:rsidRDefault="00BF4938" w:rsidP="00D66677">
      <w:pPr>
        <w:numPr>
          <w:ilvl w:val="1"/>
          <w:numId w:val="37"/>
        </w:numPr>
        <w:jc w:val="both"/>
        <w:rPr>
          <w:lang w:val="fr-FR"/>
        </w:rPr>
      </w:pPr>
      <w:r w:rsidRPr="00BF4938">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AB79A73" w14:textId="77777777" w:rsidR="00BF4938" w:rsidRPr="00BF4938" w:rsidRDefault="00BF4938" w:rsidP="00D66677">
      <w:pPr>
        <w:jc w:val="both"/>
        <w:rPr>
          <w:lang w:val="fr-FR"/>
        </w:rPr>
      </w:pPr>
    </w:p>
    <w:p w14:paraId="60ACE6CC" w14:textId="77777777" w:rsidR="00BF4938" w:rsidRPr="00BF4938" w:rsidRDefault="00BF4938" w:rsidP="00D66677">
      <w:pPr>
        <w:numPr>
          <w:ilvl w:val="1"/>
          <w:numId w:val="37"/>
        </w:numPr>
        <w:jc w:val="both"/>
        <w:rPr>
          <w:lang w:val="fr-FR"/>
        </w:rPr>
      </w:pPr>
      <w:r w:rsidRPr="00BF4938">
        <w:rPr>
          <w:lang w:val="fr-FR"/>
        </w:rPr>
        <w:t xml:space="preserve">Si l’adjudicataire enfreint le présent marché et le RGPD en déterminant les finalités et les moyens du traitement, il devra être considéré comme responsable du traitement dans le cadre de ce traitement. </w:t>
      </w:r>
    </w:p>
    <w:p w14:paraId="641F02B7" w14:textId="77777777" w:rsidR="00BF4938" w:rsidRPr="00BF4938" w:rsidRDefault="00BF4938" w:rsidP="00D66677">
      <w:pPr>
        <w:jc w:val="both"/>
        <w:rPr>
          <w:lang w:val="fr-FR"/>
        </w:rPr>
      </w:pPr>
    </w:p>
    <w:p w14:paraId="14B801D2" w14:textId="77777777" w:rsidR="00BF4938" w:rsidRPr="00BF4938" w:rsidRDefault="00BF4938" w:rsidP="00D66677">
      <w:pPr>
        <w:jc w:val="both"/>
        <w:rPr>
          <w:b/>
          <w:bCs/>
          <w:lang w:val="fr-FR"/>
        </w:rPr>
      </w:pPr>
      <w:r w:rsidRPr="00BF4938">
        <w:rPr>
          <w:b/>
          <w:bCs/>
          <w:lang w:val="fr-FR"/>
        </w:rPr>
        <w:t>Article 6 : Obligations du pouvoir adjudicateur</w:t>
      </w:r>
    </w:p>
    <w:p w14:paraId="722A98DF" w14:textId="77777777" w:rsidR="00BF4938" w:rsidRPr="00BF4938" w:rsidRDefault="00BF4938" w:rsidP="00D66677">
      <w:pPr>
        <w:numPr>
          <w:ilvl w:val="1"/>
          <w:numId w:val="38"/>
        </w:numPr>
        <w:jc w:val="both"/>
        <w:rPr>
          <w:lang w:val="fr-FR"/>
        </w:rPr>
      </w:pPr>
      <w:r w:rsidRPr="00BF4938">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7379D11" w14:textId="77777777" w:rsidR="00BF4938" w:rsidRPr="00BF4938" w:rsidRDefault="00BF4938" w:rsidP="00D66677">
      <w:pPr>
        <w:jc w:val="both"/>
        <w:rPr>
          <w:lang w:val="fr-FR"/>
        </w:rPr>
      </w:pPr>
    </w:p>
    <w:p w14:paraId="5B919155" w14:textId="77777777" w:rsidR="00BF4938" w:rsidRPr="00BF4938" w:rsidRDefault="00BF4938" w:rsidP="00D66677">
      <w:pPr>
        <w:numPr>
          <w:ilvl w:val="1"/>
          <w:numId w:val="38"/>
        </w:numPr>
        <w:jc w:val="both"/>
        <w:rPr>
          <w:lang w:val="fr-FR"/>
        </w:rPr>
      </w:pPr>
      <w:r w:rsidRPr="00BF4938">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A8142E4" w14:textId="77777777" w:rsidR="00BF4938" w:rsidRPr="00BF4938" w:rsidRDefault="00BF4938" w:rsidP="00D66677">
      <w:pPr>
        <w:jc w:val="both"/>
        <w:rPr>
          <w:lang w:val="fr-FR"/>
        </w:rPr>
      </w:pPr>
    </w:p>
    <w:p w14:paraId="4BF01CF0" w14:textId="77777777" w:rsidR="00BF4938" w:rsidRPr="00BF4938" w:rsidRDefault="00BF4938" w:rsidP="00D66677">
      <w:pPr>
        <w:jc w:val="both"/>
        <w:rPr>
          <w:bCs/>
          <w:lang w:val="fr-FR"/>
        </w:rPr>
      </w:pPr>
      <w:r w:rsidRPr="00BF4938">
        <w:rPr>
          <w:lang w:val="fr-FR"/>
        </w:rPr>
        <w:t xml:space="preserve">Le point de contact du pouvoir adjudicateur est : </w:t>
      </w:r>
      <w:hyperlink r:id="rId38" w:history="1">
        <w:r w:rsidRPr="00BF4938">
          <w:rPr>
            <w:rStyle w:val="Lienhypertexte"/>
            <w:bCs/>
            <w:lang w:val="fr-FR"/>
          </w:rPr>
          <w:t>dpo@enabel.be</w:t>
        </w:r>
      </w:hyperlink>
      <w:r w:rsidRPr="00BF4938">
        <w:rPr>
          <w:bCs/>
          <w:lang w:val="fr-FR"/>
        </w:rPr>
        <w:t xml:space="preserve"> </w:t>
      </w:r>
    </w:p>
    <w:p w14:paraId="5593039F" w14:textId="77777777" w:rsidR="00BF4938" w:rsidRPr="00BF4938" w:rsidRDefault="00BF4938" w:rsidP="00D66677">
      <w:pPr>
        <w:jc w:val="both"/>
        <w:rPr>
          <w:lang w:val="fr-FR"/>
        </w:rPr>
      </w:pPr>
    </w:p>
    <w:p w14:paraId="03FEBBD7" w14:textId="77777777" w:rsidR="00BF4938" w:rsidRPr="00BF4938" w:rsidRDefault="00BF4938" w:rsidP="00D66677">
      <w:pPr>
        <w:numPr>
          <w:ilvl w:val="1"/>
          <w:numId w:val="38"/>
        </w:numPr>
        <w:jc w:val="both"/>
        <w:rPr>
          <w:lang w:val="fr-FR"/>
        </w:rPr>
      </w:pPr>
      <w:r w:rsidRPr="00BF4938">
        <w:rPr>
          <w:lang w:val="fr-FR"/>
        </w:rPr>
        <w:t>Le pouvoir adjudicateur garantit qu'il n'émettra aucune instruction, direction ou demande à l’adjudicataire qui ne respecte pas les dispositions du Règlement.</w:t>
      </w:r>
    </w:p>
    <w:p w14:paraId="5E78C8BF" w14:textId="77777777" w:rsidR="00BF4938" w:rsidRPr="00BF4938" w:rsidRDefault="00BF4938" w:rsidP="00D66677">
      <w:pPr>
        <w:jc w:val="both"/>
        <w:rPr>
          <w:lang w:val="fr-FR"/>
        </w:rPr>
      </w:pPr>
    </w:p>
    <w:p w14:paraId="5ABA3694" w14:textId="77777777" w:rsidR="00BF4938" w:rsidRPr="00BF4938" w:rsidRDefault="00BF4938" w:rsidP="00D66677">
      <w:pPr>
        <w:numPr>
          <w:ilvl w:val="1"/>
          <w:numId w:val="38"/>
        </w:numPr>
        <w:jc w:val="both"/>
        <w:rPr>
          <w:lang w:val="fr-FR"/>
        </w:rPr>
      </w:pPr>
      <w:r w:rsidRPr="00BF4938">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4CCBAE3" w14:textId="77777777" w:rsidR="00BF4938" w:rsidRPr="00BF4938" w:rsidRDefault="00BF4938" w:rsidP="00D66677">
      <w:pPr>
        <w:jc w:val="both"/>
        <w:rPr>
          <w:lang w:val="fr-FR"/>
        </w:rPr>
      </w:pPr>
    </w:p>
    <w:p w14:paraId="2D2A5841" w14:textId="77777777" w:rsidR="00BF4938" w:rsidRPr="00BF4938" w:rsidRDefault="00BF4938" w:rsidP="00D66677">
      <w:pPr>
        <w:numPr>
          <w:ilvl w:val="1"/>
          <w:numId w:val="38"/>
        </w:numPr>
        <w:jc w:val="both"/>
        <w:rPr>
          <w:lang w:val="fr-FR"/>
        </w:rPr>
      </w:pPr>
      <w:r w:rsidRPr="00BF4938">
        <w:rPr>
          <w:lang w:val="fr-FR"/>
        </w:rPr>
        <w:lastRenderedPageBreak/>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4C887B85" w14:textId="77777777" w:rsidR="00BF4938" w:rsidRPr="00BF4938" w:rsidRDefault="00BF4938" w:rsidP="00D66677">
      <w:pPr>
        <w:jc w:val="both"/>
        <w:rPr>
          <w:lang w:val="fr-FR"/>
        </w:rPr>
      </w:pPr>
    </w:p>
    <w:p w14:paraId="2AF78937" w14:textId="77777777" w:rsidR="00BF4938" w:rsidRPr="00BF4938" w:rsidRDefault="00BF4938" w:rsidP="00D66677">
      <w:pPr>
        <w:numPr>
          <w:ilvl w:val="1"/>
          <w:numId w:val="38"/>
        </w:numPr>
        <w:jc w:val="both"/>
        <w:rPr>
          <w:lang w:val="fr-FR"/>
        </w:rPr>
      </w:pPr>
      <w:r w:rsidRPr="00BF4938">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557CC08" w14:textId="77777777" w:rsidR="00BF4938" w:rsidRPr="00BF4938" w:rsidRDefault="00BF4938" w:rsidP="00D66677">
      <w:pPr>
        <w:jc w:val="both"/>
        <w:rPr>
          <w:b/>
          <w:bCs/>
          <w:lang w:val="fr-FR"/>
        </w:rPr>
      </w:pPr>
      <w:r w:rsidRPr="00BF4938">
        <w:rPr>
          <w:b/>
          <w:bCs/>
          <w:lang w:val="fr-FR"/>
        </w:rPr>
        <w:t>Article 7 : Utilisation de Sous-traitants subséquents</w:t>
      </w:r>
    </w:p>
    <w:p w14:paraId="443B52EE" w14:textId="77777777" w:rsidR="00BF4938" w:rsidRPr="00BF4938" w:rsidRDefault="00BF4938" w:rsidP="00D66677">
      <w:pPr>
        <w:numPr>
          <w:ilvl w:val="1"/>
          <w:numId w:val="39"/>
        </w:numPr>
        <w:jc w:val="both"/>
        <w:rPr>
          <w:lang w:val="fr-FR"/>
        </w:rPr>
      </w:pPr>
      <w:r w:rsidRPr="00BF4938">
        <w:rPr>
          <w:lang w:val="fr-FR"/>
        </w:rPr>
        <w:t>Conformément au cahier spécial des charges, l’adjudicataire peut faire appel à la capacité d’un tiers pour répondre au présent marché, ce qui constitue une sous-traitance ultérieure au sens de l’article 28 du RGPD</w:t>
      </w:r>
      <w:r w:rsidRPr="00BF4938">
        <w:rPr>
          <w:vertAlign w:val="superscript"/>
          <w:lang w:val="fr-FR"/>
        </w:rPr>
        <w:footnoteReference w:id="23"/>
      </w:r>
      <w:r w:rsidRPr="00BF4938">
        <w:rPr>
          <w:lang w:val="fr-FR"/>
        </w:rPr>
        <w:t>.</w:t>
      </w:r>
    </w:p>
    <w:p w14:paraId="32E95066" w14:textId="77777777" w:rsidR="00BF4938" w:rsidRPr="00BF4938" w:rsidRDefault="00BF4938" w:rsidP="00D66677">
      <w:pPr>
        <w:jc w:val="both"/>
        <w:rPr>
          <w:lang w:val="fr-FR"/>
        </w:rPr>
      </w:pPr>
    </w:p>
    <w:p w14:paraId="3BBE2E06" w14:textId="77777777" w:rsidR="00BF4938" w:rsidRPr="00BF4938" w:rsidRDefault="00BF4938" w:rsidP="00D66677">
      <w:pPr>
        <w:numPr>
          <w:ilvl w:val="1"/>
          <w:numId w:val="39"/>
        </w:numPr>
        <w:jc w:val="both"/>
        <w:rPr>
          <w:lang w:val="fr-FR"/>
        </w:rPr>
      </w:pPr>
      <w:r w:rsidRPr="00BF4938">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BF4938">
        <w:rPr>
          <w:lang w:val="fr-FR"/>
        </w:rPr>
        <w:t>jous</w:t>
      </w:r>
      <w:proofErr w:type="spellEnd"/>
      <w:r w:rsidRPr="00BF4938">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09F87546" w14:textId="77777777" w:rsidR="00BF4938" w:rsidRPr="00BF4938" w:rsidRDefault="00BF4938" w:rsidP="00D66677">
      <w:pPr>
        <w:jc w:val="both"/>
        <w:rPr>
          <w:lang w:val="fr-FR"/>
        </w:rPr>
      </w:pPr>
    </w:p>
    <w:p w14:paraId="1BB7B0C9" w14:textId="77777777" w:rsidR="00BF4938" w:rsidRPr="00BF4938" w:rsidRDefault="00BF4938" w:rsidP="00D66677">
      <w:pPr>
        <w:numPr>
          <w:ilvl w:val="1"/>
          <w:numId w:val="39"/>
        </w:numPr>
        <w:jc w:val="both"/>
        <w:rPr>
          <w:lang w:val="fr-FR"/>
        </w:rPr>
      </w:pPr>
      <w:r w:rsidRPr="00BF4938">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105C4E4" w14:textId="77777777" w:rsidR="00BF4938" w:rsidRPr="00BF4938" w:rsidRDefault="00BF4938" w:rsidP="00D66677">
      <w:pPr>
        <w:jc w:val="both"/>
        <w:rPr>
          <w:lang w:val="fr-FR"/>
        </w:rPr>
      </w:pPr>
    </w:p>
    <w:p w14:paraId="055F4FAD" w14:textId="77777777" w:rsidR="00BF4938" w:rsidRPr="00BF4938" w:rsidRDefault="00BF4938" w:rsidP="00D66677">
      <w:pPr>
        <w:numPr>
          <w:ilvl w:val="1"/>
          <w:numId w:val="39"/>
        </w:numPr>
        <w:jc w:val="both"/>
        <w:rPr>
          <w:lang w:val="fr-FR"/>
        </w:rPr>
      </w:pPr>
      <w:r w:rsidRPr="00BF4938">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480423E" w14:textId="77777777" w:rsidR="00BF4938" w:rsidRPr="00BF4938" w:rsidRDefault="00BF4938" w:rsidP="00D66677">
      <w:pPr>
        <w:jc w:val="both"/>
        <w:rPr>
          <w:lang w:val="fr-FR"/>
        </w:rPr>
      </w:pPr>
      <w:r w:rsidRPr="00BF4938">
        <w:rPr>
          <w:lang w:val="fr-FR"/>
        </w:rPr>
        <w:t>Les accords passés avec le sous-traitant subséquent sont établis par écrit. Sur demande, l’adjudicataire devra fournir au PA une copie de ce (ces) contrats.</w:t>
      </w:r>
    </w:p>
    <w:p w14:paraId="377A0650" w14:textId="77777777" w:rsidR="00BF4938" w:rsidRPr="00BF4938" w:rsidRDefault="00BF4938" w:rsidP="00D66677">
      <w:pPr>
        <w:jc w:val="both"/>
        <w:rPr>
          <w:lang w:val="fr-FR"/>
        </w:rPr>
      </w:pPr>
    </w:p>
    <w:p w14:paraId="3F3945FE" w14:textId="5C5BE707" w:rsidR="00BF4938" w:rsidRPr="00D66677" w:rsidRDefault="00BF4938" w:rsidP="00D66677">
      <w:pPr>
        <w:numPr>
          <w:ilvl w:val="1"/>
          <w:numId w:val="39"/>
        </w:numPr>
        <w:jc w:val="both"/>
        <w:rPr>
          <w:lang w:val="fr-FR"/>
        </w:rPr>
      </w:pPr>
      <w:r w:rsidRPr="00BF4938">
        <w:rPr>
          <w:lang w:val="fr-FR"/>
        </w:rPr>
        <w:lastRenderedPageBreak/>
        <w:t>Si le sous-traitant subséquent ne remplit pas ses obligations en matière de protection des données, l’adjudicataire demeure pleinement responsable devant le pouvoir adjudicateur de l’exécution par le sous-traitant subséquent de ses obligations.</w:t>
      </w:r>
    </w:p>
    <w:p w14:paraId="6FB0762C" w14:textId="4A6CE605" w:rsidR="00BF4938" w:rsidRPr="00D66677" w:rsidRDefault="00BF4938" w:rsidP="00D66677">
      <w:pPr>
        <w:numPr>
          <w:ilvl w:val="1"/>
          <w:numId w:val="39"/>
        </w:numPr>
        <w:jc w:val="both"/>
        <w:rPr>
          <w:lang w:val="fr-FR"/>
        </w:rPr>
      </w:pPr>
      <w:r w:rsidRPr="00BF4938">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FB27822" w14:textId="77777777" w:rsidR="00BF4938" w:rsidRPr="00BF4938" w:rsidRDefault="00BF4938" w:rsidP="00D66677">
      <w:pPr>
        <w:jc w:val="both"/>
        <w:rPr>
          <w:b/>
          <w:bCs/>
          <w:lang w:val="fr-FR"/>
        </w:rPr>
      </w:pPr>
      <w:r w:rsidRPr="00BF4938">
        <w:rPr>
          <w:b/>
          <w:bCs/>
          <w:lang w:val="fr-FR"/>
        </w:rPr>
        <w:t xml:space="preserve">Article 8 : Droits des personnes concernées </w:t>
      </w:r>
    </w:p>
    <w:p w14:paraId="0B2E6998" w14:textId="2FFD9592" w:rsidR="00BF4938" w:rsidRPr="00D66677" w:rsidRDefault="00BF4938" w:rsidP="00D66677">
      <w:pPr>
        <w:numPr>
          <w:ilvl w:val="1"/>
          <w:numId w:val="40"/>
        </w:numPr>
        <w:jc w:val="both"/>
        <w:rPr>
          <w:lang w:val="fr-FR"/>
        </w:rPr>
      </w:pPr>
      <w:r w:rsidRPr="00BF4938">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364BAF" w14:textId="268ACD2C" w:rsidR="00BF4938" w:rsidRPr="00D66677" w:rsidRDefault="00BF4938" w:rsidP="00D66677">
      <w:pPr>
        <w:numPr>
          <w:ilvl w:val="1"/>
          <w:numId w:val="40"/>
        </w:numPr>
        <w:jc w:val="both"/>
        <w:rPr>
          <w:lang w:val="fr-FR"/>
        </w:rPr>
      </w:pPr>
      <w:r w:rsidRPr="00BF4938">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3B959DA" w14:textId="0443EABB" w:rsidR="00BF4938" w:rsidRPr="00D66677" w:rsidRDefault="00BF4938" w:rsidP="00D66677">
      <w:pPr>
        <w:numPr>
          <w:ilvl w:val="0"/>
          <w:numId w:val="27"/>
        </w:numPr>
        <w:jc w:val="both"/>
        <w:rPr>
          <w:lang w:val="fr-FR"/>
        </w:rPr>
      </w:pPr>
      <w:r w:rsidRPr="00BF4938">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C2E9C5A" w14:textId="404EF5B6" w:rsidR="00BF4938" w:rsidRPr="00D66677" w:rsidRDefault="00BF4938" w:rsidP="00D66677">
      <w:pPr>
        <w:numPr>
          <w:ilvl w:val="0"/>
          <w:numId w:val="27"/>
        </w:numPr>
        <w:jc w:val="both"/>
        <w:rPr>
          <w:lang w:val="fr-FR"/>
        </w:rPr>
      </w:pPr>
      <w:r w:rsidRPr="00BF4938">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CDE950E" w14:textId="24B48AFA" w:rsidR="00BF4938" w:rsidRPr="00D66677" w:rsidRDefault="00BF4938" w:rsidP="00D66677">
      <w:pPr>
        <w:numPr>
          <w:ilvl w:val="0"/>
          <w:numId w:val="27"/>
        </w:numPr>
        <w:jc w:val="both"/>
        <w:rPr>
          <w:lang w:val="fr-FR"/>
        </w:rPr>
      </w:pPr>
      <w:r w:rsidRPr="00BF4938">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208E3BF" w14:textId="77777777" w:rsidR="00BF4938" w:rsidRPr="00BF4938" w:rsidRDefault="00BF4938" w:rsidP="00D66677">
      <w:pPr>
        <w:numPr>
          <w:ilvl w:val="1"/>
          <w:numId w:val="40"/>
        </w:numPr>
        <w:jc w:val="both"/>
        <w:rPr>
          <w:lang w:val="fr-FR"/>
        </w:rPr>
      </w:pPr>
      <w:r w:rsidRPr="00BF4938">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A1606EC" w14:textId="77777777" w:rsidR="00BF4938" w:rsidRPr="00BF4938" w:rsidRDefault="00BF4938" w:rsidP="00D66677">
      <w:pPr>
        <w:jc w:val="both"/>
        <w:rPr>
          <w:b/>
          <w:bCs/>
          <w:lang w:val="fr-FR"/>
        </w:rPr>
      </w:pPr>
      <w:r w:rsidRPr="00BF4938">
        <w:rPr>
          <w:b/>
          <w:bCs/>
          <w:lang w:val="fr-FR"/>
        </w:rPr>
        <w:t xml:space="preserve">Article 9 : Mesures de sécurité </w:t>
      </w:r>
    </w:p>
    <w:p w14:paraId="783C7018" w14:textId="1E22E8AC" w:rsidR="00BF4938" w:rsidRPr="00D66677" w:rsidRDefault="00BF4938" w:rsidP="00D66677">
      <w:pPr>
        <w:numPr>
          <w:ilvl w:val="1"/>
          <w:numId w:val="41"/>
        </w:numPr>
        <w:jc w:val="both"/>
        <w:rPr>
          <w:lang w:val="fr-FR"/>
        </w:rPr>
      </w:pPr>
      <w:r w:rsidRPr="00BF4938">
        <w:rPr>
          <w:lang w:val="fr-FR"/>
        </w:rPr>
        <w:t xml:space="preserve">Pendant toute la durée de la présente Convention, l’adjudicataire doit avoir mis en place et maintenir des mesures techniques et organisationnelles appropriées </w:t>
      </w:r>
      <w:proofErr w:type="gramStart"/>
      <w:r w:rsidRPr="00BF4938">
        <w:rPr>
          <w:lang w:val="fr-FR"/>
        </w:rPr>
        <w:t>de manière à ce</w:t>
      </w:r>
      <w:proofErr w:type="gramEnd"/>
      <w:r w:rsidRPr="00BF4938">
        <w:rPr>
          <w:lang w:val="fr-FR"/>
        </w:rPr>
        <w:t xml:space="preserve"> que le traitement réponde aux exigences du Règlement et garantisse la protection des droits des personnes concernées. </w:t>
      </w:r>
    </w:p>
    <w:p w14:paraId="7A72F3EE" w14:textId="39C2BEDC" w:rsidR="00BF4938" w:rsidRPr="00D66677" w:rsidRDefault="00BF4938" w:rsidP="00D66677">
      <w:pPr>
        <w:numPr>
          <w:ilvl w:val="1"/>
          <w:numId w:val="41"/>
        </w:numPr>
        <w:jc w:val="both"/>
        <w:rPr>
          <w:lang w:val="fr-FR"/>
        </w:rPr>
      </w:pPr>
      <w:r w:rsidRPr="00BF4938">
        <w:rPr>
          <w:lang w:val="fr-FR"/>
        </w:rPr>
        <w:lastRenderedPageBreak/>
        <w:t xml:space="preserve">L’adjudicataire s’engage à mettre en œuvre les mesures techniques et organisationnelles appropriées pour assurer un niveau de sécurité approprié au risque, conformément à l'article 32 du Règlement. </w:t>
      </w:r>
    </w:p>
    <w:p w14:paraId="029585A5" w14:textId="7F7EFEED" w:rsidR="00BF4938" w:rsidRPr="00D66677" w:rsidRDefault="00BF4938" w:rsidP="00D66677">
      <w:pPr>
        <w:numPr>
          <w:ilvl w:val="1"/>
          <w:numId w:val="41"/>
        </w:numPr>
        <w:jc w:val="both"/>
        <w:rPr>
          <w:lang w:val="fr-FR"/>
        </w:rPr>
      </w:pPr>
      <w:r w:rsidRPr="00BF4938">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CA1F33A" w14:textId="0A55A923" w:rsidR="00BF4938" w:rsidRPr="00D66677" w:rsidRDefault="00BF4938" w:rsidP="00D66677">
      <w:pPr>
        <w:numPr>
          <w:ilvl w:val="1"/>
          <w:numId w:val="41"/>
        </w:numPr>
        <w:jc w:val="both"/>
        <w:rPr>
          <w:lang w:val="fr-FR"/>
        </w:rPr>
      </w:pPr>
      <w:r w:rsidRPr="00BF4938">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A5048E0" w14:textId="643D828F" w:rsidR="00BF4938" w:rsidRPr="00D66677" w:rsidRDefault="00BF4938" w:rsidP="00D66677">
      <w:pPr>
        <w:numPr>
          <w:ilvl w:val="1"/>
          <w:numId w:val="41"/>
        </w:numPr>
        <w:jc w:val="both"/>
        <w:rPr>
          <w:lang w:val="fr-FR"/>
        </w:rPr>
      </w:pPr>
      <w:r w:rsidRPr="00BF4938">
        <w:rPr>
          <w:lang w:val="fr-FR"/>
        </w:rPr>
        <w:t>L’adjudicataire fournit au pouvoir adjudicateur une description complète et claire, de manière transparente et compréhensible, de la manière dont il traite les données à caractère personnel de celui-ci (Annexe 3).</w:t>
      </w:r>
    </w:p>
    <w:p w14:paraId="7069EBAC" w14:textId="13D40654" w:rsidR="00BF4938" w:rsidRPr="00D66677" w:rsidRDefault="00BF4938" w:rsidP="00D66677">
      <w:pPr>
        <w:numPr>
          <w:ilvl w:val="1"/>
          <w:numId w:val="41"/>
        </w:numPr>
        <w:jc w:val="both"/>
        <w:rPr>
          <w:lang w:val="fr-FR"/>
        </w:rPr>
      </w:pPr>
      <w:r w:rsidRPr="00BF4938">
        <w:rPr>
          <w:lang w:val="fr-FR"/>
        </w:rPr>
        <w:t>Dans le cas où l’adjudicataire viendrait à modifier les mesures de sécurité appliquées, l’adjudicataire s’engage à le notifier immédiatement au pouvoir adjudicateur ;</w:t>
      </w:r>
    </w:p>
    <w:p w14:paraId="0477A09E" w14:textId="3279AEEE" w:rsidR="00BF4938" w:rsidRPr="00D66677" w:rsidRDefault="00BF4938" w:rsidP="00D66677">
      <w:pPr>
        <w:numPr>
          <w:ilvl w:val="1"/>
          <w:numId w:val="41"/>
        </w:numPr>
        <w:jc w:val="both"/>
        <w:rPr>
          <w:lang w:val="fr-FR"/>
        </w:rPr>
      </w:pPr>
      <w:r w:rsidRPr="00BF4938">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C59922E" w14:textId="77777777" w:rsidR="00BF4938" w:rsidRPr="00BF4938" w:rsidRDefault="00BF4938" w:rsidP="00D66677">
      <w:pPr>
        <w:jc w:val="both"/>
        <w:rPr>
          <w:b/>
          <w:bCs/>
          <w:lang w:val="fr-FR"/>
        </w:rPr>
      </w:pPr>
      <w:r w:rsidRPr="00BF4938">
        <w:rPr>
          <w:b/>
          <w:bCs/>
          <w:lang w:val="fr-FR"/>
        </w:rPr>
        <w:t xml:space="preserve">Article 10 : Audit </w:t>
      </w:r>
    </w:p>
    <w:p w14:paraId="14E9A992" w14:textId="0360E5EA" w:rsidR="00BF4938" w:rsidRPr="00D66677" w:rsidRDefault="00BF4938" w:rsidP="00D66677">
      <w:pPr>
        <w:numPr>
          <w:ilvl w:val="1"/>
          <w:numId w:val="42"/>
        </w:numPr>
        <w:jc w:val="both"/>
        <w:rPr>
          <w:lang w:val="fr-FR"/>
        </w:rPr>
      </w:pPr>
      <w:r w:rsidRPr="00BF4938">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DA965B4" w14:textId="24FCF6B2" w:rsidR="00BF4938" w:rsidRPr="00D66677" w:rsidRDefault="00BF4938" w:rsidP="00D66677">
      <w:pPr>
        <w:numPr>
          <w:ilvl w:val="1"/>
          <w:numId w:val="42"/>
        </w:numPr>
        <w:jc w:val="both"/>
        <w:rPr>
          <w:lang w:val="fr-FR"/>
        </w:rPr>
      </w:pPr>
      <w:r w:rsidRPr="00BF4938">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400D92C" w14:textId="20556E26" w:rsidR="00BF4938" w:rsidRPr="00D66677" w:rsidRDefault="00BF4938" w:rsidP="00D66677">
      <w:pPr>
        <w:numPr>
          <w:ilvl w:val="1"/>
          <w:numId w:val="42"/>
        </w:numPr>
        <w:jc w:val="both"/>
        <w:rPr>
          <w:lang w:val="fr-FR"/>
        </w:rPr>
      </w:pPr>
      <w:r w:rsidRPr="00BF4938">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BD9ECC1" w14:textId="72C9358B" w:rsidR="00BF4938" w:rsidRPr="00D66677" w:rsidRDefault="00BF4938" w:rsidP="00D66677">
      <w:pPr>
        <w:numPr>
          <w:ilvl w:val="1"/>
          <w:numId w:val="42"/>
        </w:numPr>
        <w:jc w:val="both"/>
        <w:rPr>
          <w:lang w:val="fr-FR"/>
        </w:rPr>
      </w:pPr>
      <w:r w:rsidRPr="00BF4938">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6F62DCCC" w14:textId="6E4CB8A4" w:rsidR="00BF4938" w:rsidRPr="00D66677" w:rsidRDefault="00BF4938" w:rsidP="00D66677">
      <w:pPr>
        <w:numPr>
          <w:ilvl w:val="1"/>
          <w:numId w:val="42"/>
        </w:numPr>
        <w:jc w:val="both"/>
        <w:rPr>
          <w:lang w:val="fr-FR"/>
        </w:rPr>
      </w:pPr>
      <w:r w:rsidRPr="00BF4938">
        <w:rPr>
          <w:lang w:val="fr-FR"/>
        </w:rPr>
        <w:t xml:space="preserve">S'il y a accord entre l’adjudicataire et le pouvoir adjudicateur sur un manquement important dans le respect du Règlement et/ou de la Convention, tel qu'il ressort de </w:t>
      </w:r>
      <w:r w:rsidRPr="00BF4938">
        <w:rPr>
          <w:lang w:val="fr-FR"/>
        </w:rPr>
        <w:lastRenderedPageBreak/>
        <w:t>l'audit, l’adjudicataire remédie à ce manquement dans les plus brefs délais. Les Parties peuvent convenir de mettre en place un plan, y compris un calendrier de mise en œuvre de ce plan, afin de combler les lacunes révélées par la vérification.</w:t>
      </w:r>
    </w:p>
    <w:p w14:paraId="3EBD6A62" w14:textId="77777777" w:rsidR="00BF4938" w:rsidRPr="00BF4938" w:rsidRDefault="00BF4938" w:rsidP="00D66677">
      <w:pPr>
        <w:numPr>
          <w:ilvl w:val="1"/>
          <w:numId w:val="42"/>
        </w:numPr>
        <w:jc w:val="both"/>
        <w:rPr>
          <w:lang w:val="fr-FR"/>
        </w:rPr>
      </w:pPr>
      <w:r w:rsidRPr="00BF4938">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3A6F737" w14:textId="77777777" w:rsidR="00BF4938" w:rsidRPr="00BF4938" w:rsidRDefault="00BF4938" w:rsidP="00D66677">
      <w:pPr>
        <w:jc w:val="both"/>
        <w:rPr>
          <w:b/>
          <w:bCs/>
          <w:lang w:val="fr-FR"/>
        </w:rPr>
      </w:pPr>
      <w:r w:rsidRPr="00BF4938">
        <w:rPr>
          <w:b/>
          <w:bCs/>
          <w:lang w:val="fr-FR"/>
        </w:rPr>
        <w:t xml:space="preserve">Article 11 : Transfert à des tiers </w:t>
      </w:r>
    </w:p>
    <w:p w14:paraId="777A471D" w14:textId="7ECA2B26" w:rsidR="00BF4938" w:rsidRPr="00D66677" w:rsidRDefault="00BF4938" w:rsidP="00D66677">
      <w:pPr>
        <w:numPr>
          <w:ilvl w:val="1"/>
          <w:numId w:val="43"/>
        </w:numPr>
        <w:jc w:val="both"/>
        <w:rPr>
          <w:lang w:val="fr-FR"/>
        </w:rPr>
      </w:pPr>
      <w:r w:rsidRPr="00BF4938">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9072610" w14:textId="77777777" w:rsidR="00BF4938" w:rsidRPr="00BF4938" w:rsidRDefault="00BF4938" w:rsidP="00D66677">
      <w:pPr>
        <w:numPr>
          <w:ilvl w:val="1"/>
          <w:numId w:val="43"/>
        </w:numPr>
        <w:jc w:val="both"/>
        <w:rPr>
          <w:lang w:val="fr-FR"/>
        </w:rPr>
      </w:pPr>
      <w:r w:rsidRPr="00BF4938">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24BF77A" w14:textId="77777777" w:rsidR="00BF4938" w:rsidRPr="00BF4938" w:rsidRDefault="00BF4938" w:rsidP="00D66677">
      <w:pPr>
        <w:jc w:val="both"/>
        <w:rPr>
          <w:b/>
          <w:bCs/>
          <w:lang w:val="fr-FR"/>
        </w:rPr>
      </w:pPr>
      <w:r w:rsidRPr="00BF4938">
        <w:rPr>
          <w:b/>
          <w:bCs/>
          <w:lang w:val="fr-FR"/>
        </w:rPr>
        <w:t>Article 12 : Transfert en dehors de l'EEE</w:t>
      </w:r>
    </w:p>
    <w:p w14:paraId="4ACE205C" w14:textId="2D00EECB" w:rsidR="00BF4938" w:rsidRPr="00D66677" w:rsidRDefault="00BF4938" w:rsidP="00D66677">
      <w:pPr>
        <w:numPr>
          <w:ilvl w:val="1"/>
          <w:numId w:val="44"/>
        </w:numPr>
        <w:jc w:val="both"/>
        <w:rPr>
          <w:lang w:val="fr-FR"/>
        </w:rPr>
      </w:pPr>
      <w:r w:rsidRPr="00BF4938">
        <w:rPr>
          <w:lang w:val="fr-FR"/>
        </w:rPr>
        <w:t xml:space="preserve"> L’adjudicataire traitera les données à caractère personnel du pouvoir adjudicateur uniquement dans un lieu situé dans l'EEE.</w:t>
      </w:r>
    </w:p>
    <w:p w14:paraId="30509FD1" w14:textId="28A7CA6F" w:rsidR="00BF4938" w:rsidRPr="00D66677" w:rsidRDefault="00BF4938" w:rsidP="00D66677">
      <w:pPr>
        <w:numPr>
          <w:ilvl w:val="1"/>
          <w:numId w:val="44"/>
        </w:numPr>
        <w:jc w:val="both"/>
        <w:rPr>
          <w:lang w:val="fr-FR"/>
        </w:rPr>
      </w:pPr>
      <w:r w:rsidRPr="00BF4938">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00FE04E" w14:textId="77777777" w:rsidR="00BF4938" w:rsidRPr="00BF4938" w:rsidRDefault="00BF4938" w:rsidP="00D66677">
      <w:pPr>
        <w:jc w:val="both"/>
        <w:rPr>
          <w:lang w:val="fr-FR"/>
        </w:rPr>
      </w:pPr>
      <w:r w:rsidRPr="00BF4938">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C1CDFD6" w14:textId="77777777" w:rsidR="00BF4938" w:rsidRPr="00BF4938" w:rsidRDefault="00BF4938" w:rsidP="00D66677">
      <w:pPr>
        <w:jc w:val="both"/>
        <w:rPr>
          <w:b/>
          <w:bCs/>
          <w:lang w:val="fr-FR"/>
        </w:rPr>
      </w:pPr>
      <w:r w:rsidRPr="00BF4938">
        <w:rPr>
          <w:b/>
          <w:bCs/>
          <w:lang w:val="fr-FR"/>
        </w:rPr>
        <w:t>Article 13 : Comportement à l'égard des autorités gouvernementales et judiciaires nationales</w:t>
      </w:r>
    </w:p>
    <w:p w14:paraId="1AC3E3DE" w14:textId="77777777" w:rsidR="00BF4938" w:rsidRPr="00BF4938" w:rsidRDefault="00BF4938" w:rsidP="00D66677">
      <w:pPr>
        <w:numPr>
          <w:ilvl w:val="1"/>
          <w:numId w:val="45"/>
        </w:numPr>
        <w:jc w:val="both"/>
        <w:rPr>
          <w:lang w:val="fr-FR"/>
        </w:rPr>
      </w:pPr>
      <w:r w:rsidRPr="00BF4938">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8098E4B" w14:textId="77777777" w:rsidR="00BF4938" w:rsidRPr="00BF4938" w:rsidRDefault="00BF4938" w:rsidP="00D66677">
      <w:pPr>
        <w:jc w:val="both"/>
        <w:rPr>
          <w:b/>
          <w:bCs/>
          <w:lang w:val="fr-FR"/>
        </w:rPr>
      </w:pPr>
      <w:r w:rsidRPr="00BF4938">
        <w:rPr>
          <w:b/>
          <w:bCs/>
          <w:lang w:val="fr-FR"/>
        </w:rPr>
        <w:t xml:space="preserve">Article 14 : Droits de propriété intellectuelle </w:t>
      </w:r>
    </w:p>
    <w:p w14:paraId="51A4BA7F" w14:textId="77777777" w:rsidR="00BF4938" w:rsidRPr="00BF4938" w:rsidRDefault="00BF4938" w:rsidP="00D66677">
      <w:pPr>
        <w:jc w:val="both"/>
        <w:rPr>
          <w:lang w:val="fr-FR"/>
        </w:rPr>
      </w:pPr>
      <w:r w:rsidRPr="00BF4938">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7937F84" w14:textId="77777777" w:rsidR="00BF4938" w:rsidRPr="00BF4938" w:rsidRDefault="00BF4938" w:rsidP="00D66677">
      <w:pPr>
        <w:jc w:val="both"/>
        <w:rPr>
          <w:b/>
          <w:bCs/>
          <w:lang w:val="fr-FR"/>
        </w:rPr>
      </w:pPr>
      <w:r w:rsidRPr="00BF4938">
        <w:rPr>
          <w:b/>
          <w:bCs/>
          <w:lang w:val="fr-FR"/>
        </w:rPr>
        <w:t xml:space="preserve">Article 15 : Confidentialité </w:t>
      </w:r>
    </w:p>
    <w:p w14:paraId="151BE154" w14:textId="24B40976" w:rsidR="00BF4938" w:rsidRPr="00D66677" w:rsidRDefault="00BF4938" w:rsidP="00D66677">
      <w:pPr>
        <w:numPr>
          <w:ilvl w:val="1"/>
          <w:numId w:val="46"/>
        </w:numPr>
        <w:jc w:val="both"/>
        <w:rPr>
          <w:bCs/>
          <w:lang w:val="fr-FR"/>
        </w:rPr>
      </w:pPr>
      <w:r w:rsidRPr="00BF4938">
        <w:rPr>
          <w:bCs/>
          <w:lang w:val="fr-FR"/>
        </w:rPr>
        <w:t>L’adjudicataire s’engage à garantir la confidentialité des données à caractère personnel ainsi que leur traitement.</w:t>
      </w:r>
    </w:p>
    <w:p w14:paraId="69A00EB5" w14:textId="77777777" w:rsidR="00BF4938" w:rsidRPr="00BF4938" w:rsidRDefault="00BF4938" w:rsidP="00D66677">
      <w:pPr>
        <w:numPr>
          <w:ilvl w:val="1"/>
          <w:numId w:val="46"/>
        </w:numPr>
        <w:jc w:val="both"/>
        <w:rPr>
          <w:b/>
          <w:lang w:val="fr-FR"/>
        </w:rPr>
      </w:pPr>
      <w:r w:rsidRPr="00BF4938">
        <w:rPr>
          <w:lang w:val="fr-FR"/>
        </w:rPr>
        <w:lastRenderedPageBreak/>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3C6122A0" w14:textId="77777777" w:rsidR="00BF4938" w:rsidRPr="00BF4938" w:rsidRDefault="00BF4938" w:rsidP="00D66677">
      <w:pPr>
        <w:jc w:val="both"/>
        <w:rPr>
          <w:b/>
          <w:bCs/>
          <w:lang w:val="fr-FR"/>
        </w:rPr>
      </w:pPr>
      <w:r w:rsidRPr="00BF4938">
        <w:rPr>
          <w:b/>
          <w:bCs/>
          <w:lang w:val="fr-FR"/>
        </w:rPr>
        <w:t>Article 16 : Responsabilité</w:t>
      </w:r>
    </w:p>
    <w:p w14:paraId="6AD21372" w14:textId="679FAD43" w:rsidR="00BF4938" w:rsidRPr="00D66677" w:rsidRDefault="00BF4938" w:rsidP="00D66677">
      <w:pPr>
        <w:numPr>
          <w:ilvl w:val="1"/>
          <w:numId w:val="47"/>
        </w:numPr>
        <w:jc w:val="both"/>
        <w:rPr>
          <w:lang w:val="fr-FR"/>
        </w:rPr>
      </w:pPr>
      <w:r w:rsidRPr="00BF4938">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840DD26" w14:textId="77777777" w:rsidR="00BF4938" w:rsidRPr="00BF4938" w:rsidRDefault="00BF4938" w:rsidP="00D66677">
      <w:pPr>
        <w:numPr>
          <w:ilvl w:val="1"/>
          <w:numId w:val="47"/>
        </w:numPr>
        <w:jc w:val="both"/>
        <w:rPr>
          <w:lang w:val="fr-FR"/>
        </w:rPr>
      </w:pPr>
      <w:r w:rsidRPr="00BF4938">
        <w:rPr>
          <w:lang w:val="fr-FR"/>
        </w:rPr>
        <w:t>L’adjudicataire est redevable du paiement des amendes administratives qui découlent d’une infraction à la Réglementation.</w:t>
      </w:r>
    </w:p>
    <w:p w14:paraId="0B70C177" w14:textId="77777777" w:rsidR="00BF4938" w:rsidRPr="00BF4938" w:rsidRDefault="00BF4938" w:rsidP="00D66677">
      <w:pPr>
        <w:jc w:val="both"/>
        <w:rPr>
          <w:lang w:val="fr-FR"/>
        </w:rPr>
      </w:pPr>
    </w:p>
    <w:p w14:paraId="381A6F6A" w14:textId="735ADF03" w:rsidR="00BF4938" w:rsidRPr="00D66677" w:rsidRDefault="00BF4938" w:rsidP="00D66677">
      <w:pPr>
        <w:numPr>
          <w:ilvl w:val="1"/>
          <w:numId w:val="47"/>
        </w:numPr>
        <w:jc w:val="both"/>
        <w:rPr>
          <w:lang w:val="fr-FR"/>
        </w:rPr>
      </w:pPr>
      <w:r w:rsidRPr="00BF4938">
        <w:rPr>
          <w:lang w:val="fr-FR"/>
        </w:rPr>
        <w:t>L’adjudicataire sera exempt de sa responsabilité uniquement s’il peut prouver qu’il n’est pas responsable de l’évènement à l’origine d’une violation de la Réglementation.</w:t>
      </w:r>
    </w:p>
    <w:p w14:paraId="693116FD" w14:textId="77777777" w:rsidR="00BF4938" w:rsidRPr="00BF4938" w:rsidRDefault="00BF4938" w:rsidP="00D66677">
      <w:pPr>
        <w:numPr>
          <w:ilvl w:val="1"/>
          <w:numId w:val="47"/>
        </w:numPr>
        <w:jc w:val="both"/>
        <w:rPr>
          <w:lang w:val="fr-FR"/>
        </w:rPr>
      </w:pPr>
      <w:r w:rsidRPr="00BF4938">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B4BCDD1" w14:textId="77777777" w:rsidR="00BF4938" w:rsidRPr="00BF4938" w:rsidRDefault="00BF4938" w:rsidP="00D66677">
      <w:pPr>
        <w:jc w:val="both"/>
        <w:rPr>
          <w:b/>
          <w:bCs/>
          <w:lang w:val="fr-FR"/>
        </w:rPr>
      </w:pPr>
      <w:r w:rsidRPr="00BF4938">
        <w:rPr>
          <w:b/>
          <w:bCs/>
          <w:lang w:val="fr-FR"/>
        </w:rPr>
        <w:t>Article 17 : Fin du contrat</w:t>
      </w:r>
    </w:p>
    <w:p w14:paraId="5AE30505" w14:textId="3D977820" w:rsidR="00BF4938" w:rsidRPr="00D66677" w:rsidRDefault="00BF4938" w:rsidP="00D66677">
      <w:pPr>
        <w:numPr>
          <w:ilvl w:val="1"/>
          <w:numId w:val="30"/>
        </w:numPr>
        <w:jc w:val="both"/>
        <w:rPr>
          <w:lang w:val="fr-FR"/>
        </w:rPr>
      </w:pPr>
      <w:r w:rsidRPr="00BF4938">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492EDC" w14:textId="5ABCD6E7" w:rsidR="00BF4938" w:rsidRPr="00D66677" w:rsidRDefault="00BF4938" w:rsidP="00D66677">
      <w:pPr>
        <w:numPr>
          <w:ilvl w:val="1"/>
          <w:numId w:val="30"/>
        </w:numPr>
        <w:jc w:val="both"/>
        <w:rPr>
          <w:lang w:val="fr-FR"/>
        </w:rPr>
      </w:pPr>
      <w:r w:rsidRPr="00BF4938">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D9767B1" w14:textId="77777777" w:rsidR="00BF4938" w:rsidRPr="00BF4938" w:rsidRDefault="00BF4938" w:rsidP="00D66677">
      <w:pPr>
        <w:numPr>
          <w:ilvl w:val="1"/>
          <w:numId w:val="30"/>
        </w:numPr>
        <w:jc w:val="both"/>
        <w:rPr>
          <w:lang w:val="fr-FR"/>
        </w:rPr>
      </w:pPr>
      <w:r w:rsidRPr="00BF4938">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471CCDC" w14:textId="77777777" w:rsidR="00BF4938" w:rsidRPr="00BF4938" w:rsidRDefault="00BF4938" w:rsidP="00D66677">
      <w:pPr>
        <w:jc w:val="both"/>
        <w:rPr>
          <w:lang w:val="fr-FR"/>
        </w:rPr>
      </w:pPr>
    </w:p>
    <w:p w14:paraId="4CCD12C6" w14:textId="77777777" w:rsidR="00BF4938" w:rsidRPr="00BF4938" w:rsidRDefault="00BF4938" w:rsidP="00D66677">
      <w:pPr>
        <w:jc w:val="both"/>
        <w:rPr>
          <w:b/>
          <w:bCs/>
          <w:lang w:val="fr-FR"/>
        </w:rPr>
      </w:pPr>
      <w:r w:rsidRPr="00BF4938">
        <w:rPr>
          <w:b/>
          <w:bCs/>
          <w:lang w:val="fr-FR"/>
        </w:rPr>
        <w:t>Article 18 : Médiation et compétence</w:t>
      </w:r>
    </w:p>
    <w:p w14:paraId="725623B2" w14:textId="77777777" w:rsidR="00BF4938" w:rsidRPr="00BF4938" w:rsidRDefault="00BF4938" w:rsidP="00D66677">
      <w:pPr>
        <w:numPr>
          <w:ilvl w:val="1"/>
          <w:numId w:val="48"/>
        </w:numPr>
        <w:jc w:val="both"/>
        <w:rPr>
          <w:lang w:val="fr-FR"/>
        </w:rPr>
      </w:pPr>
      <w:r w:rsidRPr="00BF4938">
        <w:rPr>
          <w:lang w:val="fr-FR"/>
        </w:rPr>
        <w:t>L’adjudicataire convient que si la personne concernée invoque contre elle des demandes de dommages-intérêts en vertu de la présente Convention, l’adjudicataire acceptera la décision de la personne concernée :</w:t>
      </w:r>
    </w:p>
    <w:p w14:paraId="6DA467D6" w14:textId="77777777" w:rsidR="00BF4938" w:rsidRPr="00BF4938" w:rsidRDefault="00BF4938" w:rsidP="00D66677">
      <w:pPr>
        <w:numPr>
          <w:ilvl w:val="0"/>
          <w:numId w:val="49"/>
        </w:numPr>
        <w:jc w:val="both"/>
        <w:rPr>
          <w:lang w:val="fr-FR"/>
        </w:rPr>
      </w:pPr>
      <w:r w:rsidRPr="00BF4938">
        <w:rPr>
          <w:lang w:val="fr-FR"/>
        </w:rPr>
        <w:t>De renvoyer le différend à la médiation chez une personne indépendante</w:t>
      </w:r>
    </w:p>
    <w:p w14:paraId="76D7C875" w14:textId="4400BE04" w:rsidR="00BF4938" w:rsidRPr="00D66677" w:rsidRDefault="00BF4938" w:rsidP="00D66677">
      <w:pPr>
        <w:numPr>
          <w:ilvl w:val="0"/>
          <w:numId w:val="49"/>
        </w:numPr>
        <w:jc w:val="both"/>
        <w:rPr>
          <w:lang w:val="fr-FR"/>
        </w:rPr>
      </w:pPr>
      <w:r w:rsidRPr="00BF4938">
        <w:rPr>
          <w:lang w:val="fr-FR"/>
        </w:rPr>
        <w:t>De renvoyer le litige devant les tribunaux du lieu d'établissement du pouvoir adjudicateur</w:t>
      </w:r>
    </w:p>
    <w:p w14:paraId="500B2989" w14:textId="67B4F8AD" w:rsidR="00BF4938" w:rsidRPr="00D66677" w:rsidRDefault="00BF4938" w:rsidP="00D66677">
      <w:pPr>
        <w:numPr>
          <w:ilvl w:val="1"/>
          <w:numId w:val="48"/>
        </w:numPr>
        <w:jc w:val="both"/>
        <w:rPr>
          <w:lang w:val="fr-FR"/>
        </w:rPr>
      </w:pPr>
      <w:r w:rsidRPr="00BF4938">
        <w:rPr>
          <w:lang w:val="fr-FR"/>
        </w:rPr>
        <w:lastRenderedPageBreak/>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470E538" w14:textId="71427E1F" w:rsidR="00BF4938" w:rsidRPr="00D66677" w:rsidRDefault="00BF4938" w:rsidP="00D66677">
      <w:pPr>
        <w:numPr>
          <w:ilvl w:val="1"/>
          <w:numId w:val="29"/>
        </w:numPr>
        <w:jc w:val="both"/>
        <w:rPr>
          <w:lang w:val="fr-FR"/>
        </w:rPr>
      </w:pPr>
      <w:r w:rsidRPr="00BF4938">
        <w:rPr>
          <w:lang w:val="fr-FR"/>
        </w:rPr>
        <w:t>Tout différend entre les Parties au sujet des modalités de la présente entente doit être porté devant les tribunaux compétents, tel que déterminé dans l'entente principale.</w:t>
      </w:r>
    </w:p>
    <w:p w14:paraId="7B7E91BF" w14:textId="5E74940A" w:rsidR="00BF4938" w:rsidRPr="00BF4938" w:rsidRDefault="00BF4938" w:rsidP="00D66677">
      <w:pPr>
        <w:jc w:val="both"/>
        <w:rPr>
          <w:lang w:val="fr-FR"/>
        </w:rPr>
      </w:pPr>
      <w:r w:rsidRPr="498D99E9">
        <w:rPr>
          <w:lang w:val="fr-FR"/>
        </w:rPr>
        <w:t>Ainsi, convenu le [……………………………</w:t>
      </w:r>
      <w:proofErr w:type="gramStart"/>
      <w:r w:rsidRPr="498D99E9">
        <w:rPr>
          <w:lang w:val="fr-FR"/>
        </w:rPr>
        <w:t>…….</w:t>
      </w:r>
      <w:proofErr w:type="gramEnd"/>
      <w:r w:rsidRPr="498D99E9">
        <w:rPr>
          <w:lang w:val="fr-FR"/>
        </w:rPr>
        <w:t xml:space="preserve">……] </w:t>
      </w:r>
      <w:proofErr w:type="gramStart"/>
      <w:r w:rsidRPr="498D99E9">
        <w:rPr>
          <w:lang w:val="fr-FR"/>
        </w:rPr>
        <w:t>et</w:t>
      </w:r>
      <w:proofErr w:type="gramEnd"/>
      <w:r w:rsidRPr="498D99E9">
        <w:rPr>
          <w:lang w:val="fr-FR"/>
        </w:rPr>
        <w:t xml:space="preserve"> établi en deux exemplaires dont chaque Partie reconnaît avoir reçu un exemplaire signé.</w:t>
      </w:r>
    </w:p>
    <w:p w14:paraId="13AF1547" w14:textId="5BF1245B" w:rsidR="00BF4938" w:rsidRPr="00BF4938" w:rsidRDefault="00BF4938" w:rsidP="00D66677">
      <w:pPr>
        <w:jc w:val="both"/>
        <w:rPr>
          <w:lang w:val="fr-FR"/>
        </w:rPr>
      </w:pPr>
      <w:r w:rsidRPr="00BF4938">
        <w:rPr>
          <w:lang w:val="fr-FR"/>
        </w:rPr>
        <w:t>POUR LE POUVOIR ADJUDICATEUR                      POUR L’ADJUDICATAIRE</w:t>
      </w:r>
    </w:p>
    <w:p w14:paraId="3ED00F32" w14:textId="77777777" w:rsidR="00BF4938" w:rsidRPr="00BF4938" w:rsidRDefault="00BF4938" w:rsidP="00D66677">
      <w:pPr>
        <w:jc w:val="both"/>
        <w:rPr>
          <w:lang w:val="fr-FR"/>
        </w:rPr>
      </w:pPr>
      <w:r w:rsidRPr="00BF4938">
        <w:rPr>
          <w:lang w:val="fr-FR"/>
        </w:rPr>
        <w:t>____________________________________                     ____________________________________</w:t>
      </w:r>
    </w:p>
    <w:p w14:paraId="4EE3D92A" w14:textId="77777777" w:rsidR="00BF4938" w:rsidRPr="00BF4938" w:rsidRDefault="00BF4938" w:rsidP="00D66677">
      <w:pPr>
        <w:jc w:val="both"/>
        <w:rPr>
          <w:lang w:val="fr-FR"/>
        </w:rPr>
      </w:pPr>
    </w:p>
    <w:p w14:paraId="160EFE98" w14:textId="77777777" w:rsidR="00BF4938" w:rsidRPr="00BF4938" w:rsidRDefault="00BF4938" w:rsidP="00D66677">
      <w:pPr>
        <w:jc w:val="both"/>
      </w:pPr>
      <w:r w:rsidRPr="6A863A6E">
        <w:t>Nom : [………………………</w:t>
      </w:r>
      <w:proofErr w:type="gramStart"/>
      <w:r w:rsidRPr="6A863A6E">
        <w:t>…….</w:t>
      </w:r>
      <w:proofErr w:type="gramEnd"/>
      <w:r w:rsidRPr="6A863A6E">
        <w:t>…</w:t>
      </w:r>
      <w:proofErr w:type="gramStart"/>
      <w:r w:rsidRPr="6A863A6E">
        <w:t>…....</w:t>
      </w:r>
      <w:proofErr w:type="gramEnd"/>
      <w:r w:rsidRPr="6A863A6E">
        <w:t>]                         Nom : [………………………</w:t>
      </w:r>
      <w:proofErr w:type="gramStart"/>
      <w:r w:rsidRPr="6A863A6E">
        <w:t>…….</w:t>
      </w:r>
      <w:proofErr w:type="gramEnd"/>
      <w:r w:rsidRPr="6A863A6E">
        <w:t>…</w:t>
      </w:r>
      <w:proofErr w:type="gramStart"/>
      <w:r w:rsidRPr="6A863A6E">
        <w:t>…....</w:t>
      </w:r>
      <w:proofErr w:type="gramEnd"/>
      <w:r w:rsidRPr="6A863A6E">
        <w:t xml:space="preserve">]                             </w:t>
      </w:r>
    </w:p>
    <w:p w14:paraId="5849DAFE" w14:textId="77777777" w:rsidR="00BF4938" w:rsidRPr="00BF4938" w:rsidRDefault="00BF4938" w:rsidP="00D66677">
      <w:pPr>
        <w:jc w:val="both"/>
      </w:pPr>
      <w:r w:rsidRPr="6A863A6E">
        <w:t>Fonction : […………………………</w:t>
      </w:r>
      <w:proofErr w:type="gramStart"/>
      <w:r w:rsidRPr="6A863A6E">
        <w:t>…….</w:t>
      </w:r>
      <w:proofErr w:type="gramEnd"/>
      <w:r w:rsidRPr="6A863A6E">
        <w:t>.]                        Fonction : […………………………</w:t>
      </w:r>
      <w:proofErr w:type="gramStart"/>
      <w:r w:rsidRPr="6A863A6E">
        <w:t>…….</w:t>
      </w:r>
      <w:proofErr w:type="gramEnd"/>
      <w:r w:rsidRPr="6A863A6E">
        <w:t xml:space="preserve">.]                                                     </w:t>
      </w:r>
    </w:p>
    <w:p w14:paraId="246330F2" w14:textId="77777777" w:rsidR="00BF4938" w:rsidRPr="00BF4938" w:rsidRDefault="00BF4938" w:rsidP="00D66677">
      <w:pPr>
        <w:jc w:val="both"/>
        <w:rPr>
          <w:lang w:val="fr-FR"/>
        </w:rPr>
      </w:pPr>
    </w:p>
    <w:p w14:paraId="0C597242" w14:textId="77777777" w:rsidR="00BF4938" w:rsidRPr="00BF4938" w:rsidRDefault="00BF4938" w:rsidP="00D66677">
      <w:pPr>
        <w:jc w:val="both"/>
        <w:rPr>
          <w:lang w:val="fr-FR"/>
        </w:rPr>
      </w:pPr>
    </w:p>
    <w:p w14:paraId="5E81063F" w14:textId="77777777" w:rsidR="00BF4938" w:rsidRPr="00BF4938" w:rsidRDefault="00BF4938" w:rsidP="00D66677">
      <w:pPr>
        <w:jc w:val="both"/>
        <w:rPr>
          <w:lang w:val="fr-FR"/>
        </w:rPr>
      </w:pPr>
    </w:p>
    <w:p w14:paraId="16D9888A" w14:textId="77777777" w:rsidR="00BF4938" w:rsidRPr="00BF4938" w:rsidRDefault="00BF4938" w:rsidP="00D66677">
      <w:pPr>
        <w:jc w:val="both"/>
        <w:rPr>
          <w:lang w:val="fr-FR"/>
        </w:rPr>
      </w:pPr>
    </w:p>
    <w:p w14:paraId="3257CDF5" w14:textId="77777777" w:rsidR="00BF4938" w:rsidRPr="00BF4938" w:rsidRDefault="00BF4938" w:rsidP="00D66677">
      <w:pPr>
        <w:jc w:val="both"/>
        <w:rPr>
          <w:lang w:val="fr-FR"/>
        </w:rPr>
      </w:pPr>
    </w:p>
    <w:p w14:paraId="6D84EFD7" w14:textId="77777777" w:rsidR="00BF4938" w:rsidRPr="00BF4938" w:rsidRDefault="00BF4938" w:rsidP="00D66677">
      <w:pPr>
        <w:jc w:val="both"/>
        <w:rPr>
          <w:lang w:val="fr-FR"/>
        </w:rPr>
      </w:pPr>
    </w:p>
    <w:p w14:paraId="1FF20205" w14:textId="77777777" w:rsidR="00BF4938" w:rsidRPr="00BF4938" w:rsidRDefault="00BF4938" w:rsidP="00D66677">
      <w:pPr>
        <w:jc w:val="both"/>
        <w:rPr>
          <w:lang w:val="fr-FR"/>
        </w:rPr>
      </w:pPr>
    </w:p>
    <w:p w14:paraId="2244377C" w14:textId="77777777" w:rsidR="00BF4938" w:rsidRPr="00BF4938" w:rsidRDefault="00BF4938" w:rsidP="00D66677">
      <w:pPr>
        <w:jc w:val="both"/>
        <w:rPr>
          <w:lang w:val="fr-FR"/>
        </w:rPr>
      </w:pPr>
    </w:p>
    <w:p w14:paraId="2E115655" w14:textId="77777777" w:rsidR="00BF4938" w:rsidRPr="00BF4938" w:rsidRDefault="00BF4938" w:rsidP="00D66677">
      <w:pPr>
        <w:jc w:val="both"/>
        <w:rPr>
          <w:lang w:val="fr-FR"/>
        </w:rPr>
      </w:pPr>
    </w:p>
    <w:p w14:paraId="6A29BCE3" w14:textId="77777777" w:rsidR="00BF4938" w:rsidRPr="00BF4938" w:rsidRDefault="00BF4938" w:rsidP="00D66677">
      <w:pPr>
        <w:jc w:val="both"/>
        <w:rPr>
          <w:lang w:val="fr-FR"/>
        </w:rPr>
      </w:pPr>
    </w:p>
    <w:p w14:paraId="5E4051A4" w14:textId="77777777" w:rsidR="00BF4938" w:rsidRPr="00BF4938" w:rsidRDefault="00BF4938" w:rsidP="00D66677">
      <w:pPr>
        <w:jc w:val="both"/>
        <w:rPr>
          <w:lang w:val="fr-FR"/>
        </w:rPr>
      </w:pPr>
    </w:p>
    <w:p w14:paraId="6488E01C" w14:textId="77777777" w:rsidR="00BF4938" w:rsidRPr="00BF4938" w:rsidRDefault="00BF4938" w:rsidP="00D66677">
      <w:pPr>
        <w:jc w:val="both"/>
        <w:rPr>
          <w:lang w:val="fr-FR"/>
        </w:rPr>
      </w:pPr>
    </w:p>
    <w:p w14:paraId="720A82B6" w14:textId="77777777" w:rsidR="00BF4938" w:rsidRPr="00BF4938" w:rsidRDefault="00BF4938" w:rsidP="00D66677">
      <w:pPr>
        <w:jc w:val="both"/>
        <w:rPr>
          <w:lang w:val="fr-FR"/>
        </w:rPr>
      </w:pPr>
    </w:p>
    <w:p w14:paraId="18457994" w14:textId="77777777" w:rsidR="00BF4938" w:rsidRPr="00BF4938" w:rsidRDefault="00BF4938" w:rsidP="00D66677">
      <w:pPr>
        <w:jc w:val="both"/>
        <w:rPr>
          <w:lang w:val="fr-FR"/>
        </w:rPr>
      </w:pPr>
    </w:p>
    <w:p w14:paraId="3C55E72D" w14:textId="77777777" w:rsidR="00BF4938" w:rsidRPr="00BF4938" w:rsidRDefault="00BF4938" w:rsidP="00D66677">
      <w:pPr>
        <w:jc w:val="both"/>
        <w:rPr>
          <w:lang w:val="fr-FR"/>
        </w:rPr>
      </w:pPr>
    </w:p>
    <w:p w14:paraId="46927CF8" w14:textId="77777777" w:rsidR="00BF4938" w:rsidRPr="00BF4938" w:rsidRDefault="00BF4938" w:rsidP="00D66677">
      <w:pPr>
        <w:jc w:val="both"/>
        <w:rPr>
          <w:lang w:val="fr-FR"/>
        </w:rPr>
      </w:pPr>
    </w:p>
    <w:p w14:paraId="7CD104D7" w14:textId="77777777" w:rsidR="00BF4938" w:rsidRPr="00BF4938" w:rsidRDefault="00BF4938" w:rsidP="00D66677">
      <w:pPr>
        <w:jc w:val="both"/>
        <w:rPr>
          <w:lang w:val="fr-FR"/>
        </w:rPr>
      </w:pPr>
    </w:p>
    <w:p w14:paraId="79B3A8A2" w14:textId="77777777" w:rsidR="00BF4938" w:rsidRPr="00BF4938" w:rsidRDefault="00BF4938" w:rsidP="00D66677">
      <w:pPr>
        <w:jc w:val="both"/>
        <w:rPr>
          <w:lang w:val="fr-FR"/>
        </w:rPr>
      </w:pPr>
    </w:p>
    <w:p w14:paraId="7C594ADB" w14:textId="77777777" w:rsidR="00BF4938" w:rsidRPr="00BF4938" w:rsidRDefault="00BF4938" w:rsidP="00D66677">
      <w:pPr>
        <w:jc w:val="both"/>
        <w:rPr>
          <w:lang w:val="fr-FR"/>
        </w:rPr>
      </w:pPr>
    </w:p>
    <w:p w14:paraId="0899A514" w14:textId="77777777" w:rsidR="00BF4938" w:rsidRPr="00BF4938" w:rsidRDefault="00BF4938" w:rsidP="00D66677">
      <w:pPr>
        <w:jc w:val="both"/>
        <w:rPr>
          <w:lang w:val="fr-FR"/>
        </w:rPr>
      </w:pPr>
    </w:p>
    <w:p w14:paraId="095EAAF0" w14:textId="77777777" w:rsidR="00BF4938" w:rsidRPr="00BF4938" w:rsidRDefault="00BF4938" w:rsidP="00D66677">
      <w:pPr>
        <w:jc w:val="both"/>
        <w:rPr>
          <w:lang w:val="fr-FR"/>
        </w:rPr>
      </w:pPr>
    </w:p>
    <w:p w14:paraId="0FD07549" w14:textId="77777777" w:rsidR="00BF4938" w:rsidRPr="00BF4938" w:rsidRDefault="00BF4938" w:rsidP="00D66677">
      <w:pPr>
        <w:jc w:val="both"/>
        <w:rPr>
          <w:lang w:val="fr-FR"/>
        </w:rPr>
      </w:pPr>
    </w:p>
    <w:p w14:paraId="4B30188F" w14:textId="77777777" w:rsidR="00BF4938" w:rsidRPr="00BF4938" w:rsidRDefault="00BF4938" w:rsidP="00D66677">
      <w:pPr>
        <w:jc w:val="both"/>
        <w:rPr>
          <w:lang w:val="fr-FR"/>
        </w:rPr>
      </w:pPr>
    </w:p>
    <w:p w14:paraId="0F2AF1C8" w14:textId="77777777" w:rsidR="00BF4938" w:rsidRPr="00BF4938" w:rsidRDefault="00BF4938" w:rsidP="00D66677">
      <w:pPr>
        <w:jc w:val="both"/>
        <w:rPr>
          <w:lang w:val="fr-FR"/>
        </w:rPr>
      </w:pPr>
    </w:p>
    <w:p w14:paraId="7D8A323C" w14:textId="77777777" w:rsidR="00BF4938" w:rsidRPr="00BF4938" w:rsidRDefault="00BF4938" w:rsidP="00D66677">
      <w:pPr>
        <w:jc w:val="both"/>
        <w:rPr>
          <w:lang w:val="fr-FR"/>
        </w:rPr>
      </w:pPr>
    </w:p>
    <w:p w14:paraId="39B62AEC" w14:textId="77777777" w:rsidR="00BF4938" w:rsidRPr="00BF4938" w:rsidRDefault="00BF4938" w:rsidP="00D66677">
      <w:pPr>
        <w:jc w:val="both"/>
        <w:rPr>
          <w:lang w:val="fr-FR"/>
        </w:rPr>
      </w:pPr>
    </w:p>
    <w:p w14:paraId="1C9974C8" w14:textId="77777777" w:rsidR="00BF4938" w:rsidRPr="00BF4938" w:rsidRDefault="00BF4938" w:rsidP="00D66677">
      <w:pPr>
        <w:jc w:val="both"/>
        <w:rPr>
          <w:lang w:val="fr-FR"/>
        </w:rPr>
      </w:pPr>
    </w:p>
    <w:p w14:paraId="4621D65A" w14:textId="77777777" w:rsidR="00BF4938" w:rsidRPr="00BF4938" w:rsidRDefault="00BF4938" w:rsidP="00D66677">
      <w:pPr>
        <w:jc w:val="both"/>
        <w:rPr>
          <w:lang w:val="fr-FR"/>
        </w:rPr>
      </w:pPr>
    </w:p>
    <w:p w14:paraId="113C667F" w14:textId="02CBE327" w:rsidR="00BF4938" w:rsidRPr="00D66677" w:rsidRDefault="00BF4938" w:rsidP="00D66677">
      <w:pPr>
        <w:jc w:val="both"/>
        <w:rPr>
          <w:b/>
          <w:bCs/>
          <w:lang w:val="fr-FR"/>
        </w:rPr>
      </w:pPr>
      <w:r w:rsidRPr="00BF4938">
        <w:rPr>
          <w:b/>
          <w:bCs/>
          <w:lang w:val="fr-FR"/>
        </w:rPr>
        <w:t>Annexe 1 : Description des activités de traitement des données à caractère personnel opérées par l’adjudicataire</w:t>
      </w:r>
      <w:r w:rsidRPr="00BF4938">
        <w:rPr>
          <w:b/>
          <w:bCs/>
          <w:vertAlign w:val="superscript"/>
          <w:lang w:val="fr-FR"/>
        </w:rPr>
        <w:footnoteReference w:id="24"/>
      </w:r>
    </w:p>
    <w:p w14:paraId="6812BC15" w14:textId="6329C81F" w:rsidR="00BF4938" w:rsidRPr="00D66677" w:rsidRDefault="00BF4938" w:rsidP="00D66677">
      <w:pPr>
        <w:numPr>
          <w:ilvl w:val="0"/>
          <w:numId w:val="50"/>
        </w:numPr>
        <w:jc w:val="both"/>
        <w:rPr>
          <w:b/>
          <w:bCs/>
          <w:u w:val="single"/>
          <w:lang w:val="fr-FR"/>
        </w:rPr>
      </w:pPr>
      <w:r w:rsidRPr="00BF4938">
        <w:rPr>
          <w:b/>
          <w:bCs/>
          <w:u w:val="single"/>
          <w:lang w:val="fr-FR"/>
        </w:rPr>
        <w:t>Activités de traitement effectuées par le sous-traitant</w:t>
      </w:r>
    </w:p>
    <w:p w14:paraId="1FA04863" w14:textId="3C9BC084" w:rsidR="00BF4938" w:rsidRPr="00BF4938" w:rsidRDefault="00BF4938" w:rsidP="00D66677">
      <w:pPr>
        <w:jc w:val="both"/>
        <w:rPr>
          <w:bCs/>
          <w:lang w:val="fr-FR"/>
        </w:rPr>
      </w:pPr>
      <w:r w:rsidRPr="00BF4938">
        <w:rPr>
          <w:bCs/>
          <w:lang w:val="fr-FR"/>
        </w:rPr>
        <w:t xml:space="preserve">Objet du traitement : </w:t>
      </w:r>
    </w:p>
    <w:p w14:paraId="70DBDB06" w14:textId="50A3FB3A" w:rsidR="00BF4938" w:rsidRPr="00D66677" w:rsidRDefault="00BF4938" w:rsidP="00D66677">
      <w:pPr>
        <w:jc w:val="both"/>
        <w:rPr>
          <w:lang w:val="fr-FR"/>
        </w:rPr>
      </w:pPr>
      <w:r w:rsidRPr="00BF4938">
        <w:rPr>
          <w:bCs/>
          <w:lang w:val="fr-FR"/>
        </w:rPr>
        <w:t xml:space="preserve">Nature du traitement : </w:t>
      </w:r>
      <w:r w:rsidRPr="00BF4938">
        <w:rPr>
          <w:i/>
          <w:iCs/>
          <w:lang w:val="fr-FR"/>
        </w:rPr>
        <w:t>[Par exemple : structuration, consultation, stockage et collection, etc.]</w:t>
      </w:r>
      <w:r w:rsidRPr="00BF4938">
        <w:rPr>
          <w:lang w:val="fr-FR"/>
        </w:rPr>
        <w:t xml:space="preserve"> </w:t>
      </w:r>
    </w:p>
    <w:p w14:paraId="50E7CA5E" w14:textId="5EEB05E5" w:rsidR="00BF4938" w:rsidRPr="00BF4938" w:rsidRDefault="00BF4938" w:rsidP="00D66677">
      <w:pPr>
        <w:jc w:val="both"/>
        <w:rPr>
          <w:bCs/>
          <w:lang w:val="fr-FR"/>
        </w:rPr>
      </w:pPr>
      <w:r w:rsidRPr="00BF4938">
        <w:rPr>
          <w:bCs/>
          <w:lang w:val="fr-FR"/>
        </w:rPr>
        <w:t xml:space="preserve">Durée du traitement : </w:t>
      </w:r>
    </w:p>
    <w:p w14:paraId="674B4B77" w14:textId="77777777" w:rsidR="00BF4938" w:rsidRPr="00BF4938" w:rsidRDefault="00BF4938" w:rsidP="00D66677">
      <w:pPr>
        <w:jc w:val="both"/>
        <w:rPr>
          <w:bCs/>
          <w:lang w:val="fr-FR"/>
        </w:rPr>
      </w:pPr>
      <w:r w:rsidRPr="00BF4938">
        <w:rPr>
          <w:bCs/>
          <w:lang w:val="fr-FR"/>
        </w:rPr>
        <w:t xml:space="preserve">Finalité du traitement : </w:t>
      </w:r>
    </w:p>
    <w:p w14:paraId="4E9B13D5" w14:textId="77777777" w:rsidR="00BF4938" w:rsidRPr="00BF4938" w:rsidRDefault="00BF4938" w:rsidP="00D66677">
      <w:pPr>
        <w:jc w:val="both"/>
        <w:rPr>
          <w:b/>
          <w:bCs/>
          <w:lang w:val="fr-FR"/>
        </w:rPr>
      </w:pPr>
    </w:p>
    <w:p w14:paraId="2E54B908" w14:textId="77777777" w:rsidR="00BF4938" w:rsidRPr="00BF4938" w:rsidRDefault="00BF4938" w:rsidP="00D66677">
      <w:pPr>
        <w:numPr>
          <w:ilvl w:val="0"/>
          <w:numId w:val="50"/>
        </w:numPr>
        <w:jc w:val="both"/>
        <w:rPr>
          <w:b/>
          <w:bCs/>
          <w:u w:val="single"/>
          <w:lang w:val="fr-FR"/>
        </w:rPr>
      </w:pPr>
      <w:r w:rsidRPr="00BF4938">
        <w:rPr>
          <w:b/>
          <w:bCs/>
          <w:u w:val="single"/>
          <w:lang w:val="fr-FR"/>
        </w:rPr>
        <w:t>Les catégories de données à caractère personnel que le sous-traitant va traiter pour le compte du responsable de traitement (*indiquer ce qui est applicable).</w:t>
      </w:r>
    </w:p>
    <w:p w14:paraId="034B3BE8" w14:textId="77777777" w:rsidR="00BF4938" w:rsidRPr="00BF4938" w:rsidRDefault="00BF4938" w:rsidP="00D66677">
      <w:pPr>
        <w:jc w:val="both"/>
        <w:rPr>
          <w:b/>
          <w:bCs/>
          <w:u w:val="single"/>
          <w:lang w:val="fr-FR"/>
        </w:rPr>
      </w:pPr>
    </w:p>
    <w:p w14:paraId="7845D825" w14:textId="77777777" w:rsidR="00BF4938" w:rsidRPr="00BF4938" w:rsidRDefault="00BF4938" w:rsidP="00D66677">
      <w:pPr>
        <w:numPr>
          <w:ilvl w:val="0"/>
          <w:numId w:val="52"/>
        </w:numPr>
        <w:jc w:val="both"/>
        <w:rPr>
          <w:bCs/>
          <w:lang w:val="fr-FR"/>
        </w:rPr>
      </w:pPr>
      <w:r w:rsidRPr="00BF4938">
        <w:rPr>
          <w:bCs/>
          <w:lang w:val="fr-FR"/>
        </w:rPr>
        <w:t xml:space="preserve">Données d'identification personnelle (par ex. nom, adresse, téléphone, etc.) </w:t>
      </w:r>
    </w:p>
    <w:p w14:paraId="2A81EB5F" w14:textId="77777777" w:rsidR="00BF4938" w:rsidRPr="00BF4938" w:rsidRDefault="00BF4938" w:rsidP="00D66677">
      <w:pPr>
        <w:numPr>
          <w:ilvl w:val="0"/>
          <w:numId w:val="52"/>
        </w:numPr>
        <w:jc w:val="both"/>
        <w:rPr>
          <w:bCs/>
          <w:lang w:val="fr-FR"/>
        </w:rPr>
      </w:pPr>
      <w:r w:rsidRPr="00BF4938">
        <w:rPr>
          <w:bCs/>
          <w:lang w:val="fr-FR"/>
        </w:rPr>
        <w:t xml:space="preserve">Données d'identification électroniques (par ex. adresses </w:t>
      </w:r>
      <w:proofErr w:type="gramStart"/>
      <w:r w:rsidRPr="00BF4938">
        <w:rPr>
          <w:bCs/>
          <w:lang w:val="fr-FR"/>
        </w:rPr>
        <w:t>e-mail</w:t>
      </w:r>
      <w:proofErr w:type="gramEnd"/>
      <w:r w:rsidRPr="00BF4938">
        <w:rPr>
          <w:bCs/>
          <w:lang w:val="fr-FR"/>
        </w:rPr>
        <w:t>, ID Facebook, ID Twitter, noms d'utilisateur, mots de passe ou autres données de connexion, etc.)</w:t>
      </w:r>
    </w:p>
    <w:p w14:paraId="552F6384" w14:textId="77777777" w:rsidR="00BF4938" w:rsidRPr="00BF4938" w:rsidRDefault="00BF4938" w:rsidP="00D66677">
      <w:pPr>
        <w:numPr>
          <w:ilvl w:val="0"/>
          <w:numId w:val="52"/>
        </w:numPr>
        <w:jc w:val="both"/>
        <w:rPr>
          <w:bCs/>
          <w:lang w:val="fr-FR"/>
        </w:rPr>
      </w:pPr>
      <w:r w:rsidRPr="00BF4938">
        <w:rPr>
          <w:bCs/>
          <w:lang w:val="fr-FR"/>
        </w:rPr>
        <w:t>Données électroniques de localisation (par ex. adresses IP, GSM, GPS, points de connexion, etc.)</w:t>
      </w:r>
    </w:p>
    <w:p w14:paraId="1609AE26" w14:textId="77777777" w:rsidR="00BF4938" w:rsidRPr="00BF4938" w:rsidRDefault="00BF4938" w:rsidP="00D66677">
      <w:pPr>
        <w:numPr>
          <w:ilvl w:val="0"/>
          <w:numId w:val="52"/>
        </w:numPr>
        <w:jc w:val="both"/>
        <w:rPr>
          <w:bCs/>
          <w:lang w:val="fr-FR"/>
        </w:rPr>
      </w:pPr>
      <w:r w:rsidRPr="00BF4938">
        <w:rPr>
          <w:bCs/>
          <w:lang w:val="fr-FR"/>
        </w:rPr>
        <w:t>Données d'identification biométriques (p. ex. empreintes digitales, balayage de l'iris, etc.)</w:t>
      </w:r>
    </w:p>
    <w:p w14:paraId="0C6AB090" w14:textId="77777777" w:rsidR="00BF4938" w:rsidRPr="00BF4938" w:rsidRDefault="00BF4938" w:rsidP="00D66677">
      <w:pPr>
        <w:numPr>
          <w:ilvl w:val="0"/>
          <w:numId w:val="52"/>
        </w:numPr>
        <w:jc w:val="both"/>
        <w:rPr>
          <w:bCs/>
          <w:lang w:val="fr-FR"/>
        </w:rPr>
      </w:pPr>
      <w:r w:rsidRPr="00BF4938">
        <w:rPr>
          <w:bCs/>
          <w:lang w:val="fr-FR"/>
        </w:rPr>
        <w:t>Copies des documents d'identité</w:t>
      </w:r>
    </w:p>
    <w:p w14:paraId="74044619" w14:textId="77777777" w:rsidR="00BF4938" w:rsidRPr="00BF4938" w:rsidRDefault="00BF4938" w:rsidP="00D66677">
      <w:pPr>
        <w:numPr>
          <w:ilvl w:val="0"/>
          <w:numId w:val="52"/>
        </w:numPr>
        <w:jc w:val="both"/>
        <w:rPr>
          <w:bCs/>
          <w:lang w:val="fr-FR"/>
        </w:rPr>
      </w:pPr>
      <w:r w:rsidRPr="00BF4938">
        <w:rPr>
          <w:bCs/>
          <w:lang w:val="fr-FR"/>
        </w:rPr>
        <w:t>Données d'identification financière (par ex. numéros de compte (bancaire), numéros de carte de crédit, informations sur le salaire et le paiement, etc.)</w:t>
      </w:r>
    </w:p>
    <w:p w14:paraId="6302195A" w14:textId="77777777" w:rsidR="00BF4938" w:rsidRPr="00BF4938" w:rsidRDefault="00BF4938" w:rsidP="00D66677">
      <w:pPr>
        <w:numPr>
          <w:ilvl w:val="0"/>
          <w:numId w:val="52"/>
        </w:numPr>
        <w:jc w:val="both"/>
        <w:rPr>
          <w:bCs/>
          <w:lang w:val="fr-FR"/>
        </w:rPr>
      </w:pPr>
      <w:r w:rsidRPr="00BF4938">
        <w:rPr>
          <w:bCs/>
          <w:lang w:val="fr-FR"/>
        </w:rPr>
        <w:t>Caractéristiques personnelles (p. ex. sexe, âge, date de naissance, état civil, nationalité, etc.)</w:t>
      </w:r>
    </w:p>
    <w:p w14:paraId="62937DAA" w14:textId="77777777" w:rsidR="00BF4938" w:rsidRPr="00BF4938" w:rsidRDefault="00BF4938" w:rsidP="00D66677">
      <w:pPr>
        <w:numPr>
          <w:ilvl w:val="0"/>
          <w:numId w:val="52"/>
        </w:numPr>
        <w:jc w:val="both"/>
        <w:rPr>
          <w:bCs/>
          <w:lang w:val="fr-FR"/>
        </w:rPr>
      </w:pPr>
      <w:r w:rsidRPr="00BF4938">
        <w:rPr>
          <w:bCs/>
          <w:lang w:val="fr-FR"/>
        </w:rPr>
        <w:t>Données physiques (par ex. taille, poids, etc.)</w:t>
      </w:r>
    </w:p>
    <w:p w14:paraId="4F48D925" w14:textId="77777777" w:rsidR="00BF4938" w:rsidRPr="00BF4938" w:rsidRDefault="00BF4938" w:rsidP="00D66677">
      <w:pPr>
        <w:numPr>
          <w:ilvl w:val="0"/>
          <w:numId w:val="52"/>
        </w:numPr>
        <w:jc w:val="both"/>
        <w:rPr>
          <w:bCs/>
          <w:lang w:val="fr-FR"/>
        </w:rPr>
      </w:pPr>
      <w:r w:rsidRPr="00BF4938">
        <w:rPr>
          <w:bCs/>
          <w:lang w:val="fr-FR"/>
        </w:rPr>
        <w:t>Habitudes de vie</w:t>
      </w:r>
    </w:p>
    <w:p w14:paraId="38BF39FB" w14:textId="77777777" w:rsidR="00BF4938" w:rsidRPr="00BF4938" w:rsidRDefault="00BF4938" w:rsidP="00D66677">
      <w:pPr>
        <w:numPr>
          <w:ilvl w:val="0"/>
          <w:numId w:val="52"/>
        </w:numPr>
        <w:jc w:val="both"/>
        <w:rPr>
          <w:bCs/>
          <w:lang w:val="fr-FR"/>
        </w:rPr>
      </w:pPr>
      <w:r w:rsidRPr="00BF4938">
        <w:rPr>
          <w:bCs/>
          <w:lang w:val="fr-FR"/>
        </w:rPr>
        <w:lastRenderedPageBreak/>
        <w:t>Données psychologiques (p. ex. personnalité, caractère, etc.)</w:t>
      </w:r>
    </w:p>
    <w:p w14:paraId="1B202E59" w14:textId="77777777" w:rsidR="00BF4938" w:rsidRPr="00BF4938" w:rsidRDefault="00BF4938" w:rsidP="00D66677">
      <w:pPr>
        <w:numPr>
          <w:ilvl w:val="0"/>
          <w:numId w:val="52"/>
        </w:numPr>
        <w:jc w:val="both"/>
        <w:rPr>
          <w:bCs/>
          <w:lang w:val="fr-FR"/>
        </w:rPr>
      </w:pPr>
      <w:r w:rsidRPr="00BF4938">
        <w:rPr>
          <w:bCs/>
          <w:lang w:val="fr-FR"/>
        </w:rPr>
        <w:t>Composition de la famille</w:t>
      </w:r>
    </w:p>
    <w:p w14:paraId="3C9ECFD8" w14:textId="77777777" w:rsidR="00BF4938" w:rsidRPr="00BF4938" w:rsidRDefault="00BF4938" w:rsidP="00D66677">
      <w:pPr>
        <w:numPr>
          <w:ilvl w:val="0"/>
          <w:numId w:val="52"/>
        </w:numPr>
        <w:jc w:val="both"/>
        <w:rPr>
          <w:bCs/>
          <w:lang w:val="fr-FR"/>
        </w:rPr>
      </w:pPr>
      <w:r w:rsidRPr="00BF4938">
        <w:rPr>
          <w:bCs/>
          <w:lang w:val="fr-FR"/>
        </w:rPr>
        <w:t>Loisirs et intérêts</w:t>
      </w:r>
    </w:p>
    <w:p w14:paraId="33985E32" w14:textId="77777777" w:rsidR="00BF4938" w:rsidRPr="00BF4938" w:rsidRDefault="00BF4938" w:rsidP="00D66677">
      <w:pPr>
        <w:numPr>
          <w:ilvl w:val="0"/>
          <w:numId w:val="52"/>
        </w:numPr>
        <w:jc w:val="both"/>
        <w:rPr>
          <w:bCs/>
          <w:lang w:val="fr-FR"/>
        </w:rPr>
      </w:pPr>
      <w:r w:rsidRPr="00BF4938">
        <w:rPr>
          <w:bCs/>
          <w:lang w:val="fr-FR"/>
        </w:rPr>
        <w:t>Adhésions</w:t>
      </w:r>
    </w:p>
    <w:p w14:paraId="77627E00" w14:textId="77777777" w:rsidR="00BF4938" w:rsidRPr="00BF4938" w:rsidRDefault="00BF4938" w:rsidP="00D66677">
      <w:pPr>
        <w:numPr>
          <w:ilvl w:val="0"/>
          <w:numId w:val="52"/>
        </w:numPr>
        <w:jc w:val="both"/>
        <w:rPr>
          <w:bCs/>
          <w:lang w:val="fr-FR"/>
        </w:rPr>
      </w:pPr>
      <w:r w:rsidRPr="00BF4938">
        <w:rPr>
          <w:bCs/>
          <w:lang w:val="fr-FR"/>
        </w:rPr>
        <w:t>Les habitudes de consommation</w:t>
      </w:r>
    </w:p>
    <w:p w14:paraId="1888BE0A" w14:textId="77777777" w:rsidR="00BF4938" w:rsidRPr="00BF4938" w:rsidRDefault="00BF4938" w:rsidP="00D66677">
      <w:pPr>
        <w:numPr>
          <w:ilvl w:val="0"/>
          <w:numId w:val="52"/>
        </w:numPr>
        <w:jc w:val="both"/>
        <w:rPr>
          <w:bCs/>
          <w:lang w:val="fr-FR"/>
        </w:rPr>
      </w:pPr>
      <w:r w:rsidRPr="00BF4938">
        <w:rPr>
          <w:bCs/>
          <w:lang w:val="fr-FR"/>
        </w:rPr>
        <w:t>L'éducation et la formation</w:t>
      </w:r>
    </w:p>
    <w:p w14:paraId="50EF38CF" w14:textId="77777777" w:rsidR="00BF4938" w:rsidRPr="00BF4938" w:rsidRDefault="00BF4938" w:rsidP="00D66677">
      <w:pPr>
        <w:numPr>
          <w:ilvl w:val="0"/>
          <w:numId w:val="52"/>
        </w:numPr>
        <w:jc w:val="both"/>
        <w:rPr>
          <w:bCs/>
          <w:lang w:val="fr-FR"/>
        </w:rPr>
      </w:pPr>
      <w:r w:rsidRPr="00BF4938">
        <w:rPr>
          <w:bCs/>
          <w:lang w:val="fr-FR"/>
        </w:rPr>
        <w:t>Profession et occupation (par ex. fonction, titre, etc.)</w:t>
      </w:r>
    </w:p>
    <w:p w14:paraId="0463395D" w14:textId="77777777" w:rsidR="00BF4938" w:rsidRPr="00BF4938" w:rsidRDefault="00BF4938" w:rsidP="00D66677">
      <w:pPr>
        <w:numPr>
          <w:ilvl w:val="0"/>
          <w:numId w:val="52"/>
        </w:numPr>
        <w:jc w:val="both"/>
        <w:rPr>
          <w:bCs/>
          <w:lang w:val="fr-FR"/>
        </w:rPr>
      </w:pPr>
      <w:r w:rsidRPr="00BF4938">
        <w:rPr>
          <w:bCs/>
          <w:lang w:val="fr-FR"/>
        </w:rPr>
        <w:t>Images/photos</w:t>
      </w:r>
    </w:p>
    <w:p w14:paraId="6D9C684B" w14:textId="77777777" w:rsidR="00BF4938" w:rsidRPr="00BF4938" w:rsidRDefault="00BF4938" w:rsidP="00D66677">
      <w:pPr>
        <w:numPr>
          <w:ilvl w:val="0"/>
          <w:numId w:val="52"/>
        </w:numPr>
        <w:jc w:val="both"/>
        <w:rPr>
          <w:bCs/>
          <w:lang w:val="fr-FR"/>
        </w:rPr>
      </w:pPr>
      <w:r w:rsidRPr="00BF4938">
        <w:rPr>
          <w:bCs/>
          <w:lang w:val="fr-FR"/>
        </w:rPr>
        <w:t>Enregistrements sonores</w:t>
      </w:r>
    </w:p>
    <w:p w14:paraId="2459F857" w14:textId="77777777" w:rsidR="00BF4938" w:rsidRPr="00BF4938" w:rsidRDefault="00BF4938" w:rsidP="00D66677">
      <w:pPr>
        <w:numPr>
          <w:ilvl w:val="0"/>
          <w:numId w:val="52"/>
        </w:numPr>
        <w:jc w:val="both"/>
        <w:rPr>
          <w:bCs/>
          <w:lang w:val="fr-FR"/>
        </w:rPr>
      </w:pPr>
      <w:r w:rsidRPr="00BF4938">
        <w:rPr>
          <w:bCs/>
          <w:lang w:val="fr-FR"/>
        </w:rPr>
        <w:t>Numéro du registre national de sécurité sociale/numéro d'identification</w:t>
      </w:r>
    </w:p>
    <w:p w14:paraId="2A98D515" w14:textId="77777777" w:rsidR="00BF4938" w:rsidRPr="00BF4938" w:rsidRDefault="00BF4938" w:rsidP="00D66677">
      <w:pPr>
        <w:numPr>
          <w:ilvl w:val="0"/>
          <w:numId w:val="52"/>
        </w:numPr>
        <w:jc w:val="both"/>
        <w:rPr>
          <w:bCs/>
          <w:lang w:val="fr-FR"/>
        </w:rPr>
      </w:pPr>
      <w:r w:rsidRPr="00BF4938">
        <w:rPr>
          <w:bCs/>
          <w:lang w:val="fr-FR"/>
        </w:rPr>
        <w:t xml:space="preserve">Détails du contrat (par ex. relation contractuelle, historique de commande, numéros de commande, facturation et paiement, etc.) </w:t>
      </w:r>
    </w:p>
    <w:p w14:paraId="4433584D" w14:textId="77777777" w:rsidR="00BF4938" w:rsidRPr="00BF4938" w:rsidRDefault="00BF4938" w:rsidP="00D66677">
      <w:pPr>
        <w:numPr>
          <w:ilvl w:val="0"/>
          <w:numId w:val="52"/>
        </w:numPr>
        <w:jc w:val="both"/>
        <w:rPr>
          <w:bCs/>
          <w:lang w:val="fr-FR"/>
        </w:rPr>
      </w:pPr>
      <w:r w:rsidRPr="00BF4938">
        <w:rPr>
          <w:bCs/>
          <w:lang w:val="fr-FR"/>
        </w:rPr>
        <w:t>Autres catégories de données, &lt;Décrivez&gt;</w:t>
      </w:r>
    </w:p>
    <w:p w14:paraId="00CF5B5E" w14:textId="77777777" w:rsidR="00BF4938" w:rsidRPr="00BF4938" w:rsidRDefault="00BF4938" w:rsidP="00D66677">
      <w:pPr>
        <w:jc w:val="both"/>
        <w:rPr>
          <w:bCs/>
          <w:lang w:val="fr-FR"/>
        </w:rPr>
      </w:pPr>
    </w:p>
    <w:p w14:paraId="2DF0CD03" w14:textId="77777777" w:rsidR="00BF4938" w:rsidRPr="00BF4938" w:rsidRDefault="00BF4938" w:rsidP="00D66677">
      <w:pPr>
        <w:numPr>
          <w:ilvl w:val="0"/>
          <w:numId w:val="50"/>
        </w:numPr>
        <w:jc w:val="both"/>
        <w:rPr>
          <w:b/>
          <w:bCs/>
          <w:u w:val="single"/>
          <w:lang w:val="fr-FR"/>
        </w:rPr>
      </w:pPr>
      <w:r w:rsidRPr="00BF4938">
        <w:rPr>
          <w:b/>
          <w:bCs/>
          <w:u w:val="single"/>
          <w:lang w:val="fr-FR"/>
        </w:rPr>
        <w:t>Les catégories particulières de données à caractère personnel que le sous-traitant va traiter pour le compte du responsable de traitement (le cas échéant) (indiquer ce qui est applicable)</w:t>
      </w:r>
    </w:p>
    <w:p w14:paraId="09F5B7D9" w14:textId="77777777" w:rsidR="00BF4938" w:rsidRPr="00BF4938" w:rsidRDefault="00BF4938" w:rsidP="00D66677">
      <w:pPr>
        <w:jc w:val="both"/>
        <w:rPr>
          <w:b/>
          <w:bCs/>
          <w:lang w:val="fr-FR"/>
        </w:rPr>
      </w:pPr>
    </w:p>
    <w:p w14:paraId="329AB0F3" w14:textId="77777777" w:rsidR="00BF4938" w:rsidRPr="00BF4938" w:rsidRDefault="00BF4938" w:rsidP="00D66677">
      <w:pPr>
        <w:numPr>
          <w:ilvl w:val="0"/>
          <w:numId w:val="53"/>
        </w:numPr>
        <w:jc w:val="both"/>
        <w:rPr>
          <w:bCs/>
          <w:lang w:val="fr-FR"/>
        </w:rPr>
      </w:pPr>
      <w:r w:rsidRPr="00BF4938">
        <w:rPr>
          <w:bCs/>
          <w:lang w:val="fr-FR"/>
        </w:rPr>
        <w:t xml:space="preserve">Données sensibles (art. 9 RGPD) </w:t>
      </w:r>
    </w:p>
    <w:p w14:paraId="73832371" w14:textId="77777777" w:rsidR="00BF4938" w:rsidRPr="00BF4938" w:rsidRDefault="00BF4938" w:rsidP="00D66677">
      <w:pPr>
        <w:numPr>
          <w:ilvl w:val="0"/>
          <w:numId w:val="54"/>
        </w:numPr>
        <w:jc w:val="both"/>
        <w:rPr>
          <w:bCs/>
          <w:lang w:val="fr-FR"/>
        </w:rPr>
      </w:pPr>
      <w:r w:rsidRPr="00BF4938">
        <w:rPr>
          <w:bCs/>
          <w:lang w:val="fr-FR"/>
        </w:rPr>
        <w:t>Données raciales ou ethniques</w:t>
      </w:r>
    </w:p>
    <w:p w14:paraId="08F3A159" w14:textId="77777777" w:rsidR="00BF4938" w:rsidRPr="00BF4938" w:rsidRDefault="00BF4938" w:rsidP="00D66677">
      <w:pPr>
        <w:numPr>
          <w:ilvl w:val="0"/>
          <w:numId w:val="54"/>
        </w:numPr>
        <w:jc w:val="both"/>
        <w:rPr>
          <w:bCs/>
          <w:lang w:val="fr-FR"/>
        </w:rPr>
      </w:pPr>
      <w:r w:rsidRPr="00BF4938">
        <w:rPr>
          <w:bCs/>
          <w:lang w:val="fr-FR"/>
        </w:rPr>
        <w:t>Données sur la vie sexuelle</w:t>
      </w:r>
    </w:p>
    <w:p w14:paraId="058195CC" w14:textId="77777777" w:rsidR="00BF4938" w:rsidRPr="00BF4938" w:rsidRDefault="00BF4938" w:rsidP="00D66677">
      <w:pPr>
        <w:numPr>
          <w:ilvl w:val="0"/>
          <w:numId w:val="54"/>
        </w:numPr>
        <w:jc w:val="both"/>
        <w:rPr>
          <w:bCs/>
          <w:lang w:val="fr-FR"/>
        </w:rPr>
      </w:pPr>
      <w:r w:rsidRPr="00BF4938">
        <w:rPr>
          <w:bCs/>
          <w:lang w:val="fr-FR"/>
        </w:rPr>
        <w:t>Opinions politiques</w:t>
      </w:r>
    </w:p>
    <w:p w14:paraId="575C6B01" w14:textId="77777777" w:rsidR="00BF4938" w:rsidRPr="00BF4938" w:rsidRDefault="00BF4938" w:rsidP="00D66677">
      <w:pPr>
        <w:numPr>
          <w:ilvl w:val="0"/>
          <w:numId w:val="54"/>
        </w:numPr>
        <w:jc w:val="both"/>
        <w:rPr>
          <w:bCs/>
          <w:lang w:val="fr-FR"/>
        </w:rPr>
      </w:pPr>
      <w:r w:rsidRPr="00BF4938">
        <w:rPr>
          <w:bCs/>
          <w:lang w:val="fr-FR"/>
        </w:rPr>
        <w:t>Appartenance à un syndicat</w:t>
      </w:r>
    </w:p>
    <w:p w14:paraId="0F81F289" w14:textId="77777777" w:rsidR="00BF4938" w:rsidRPr="00BF4938" w:rsidRDefault="00BF4938" w:rsidP="00D66677">
      <w:pPr>
        <w:numPr>
          <w:ilvl w:val="0"/>
          <w:numId w:val="54"/>
        </w:numPr>
        <w:jc w:val="both"/>
        <w:rPr>
          <w:bCs/>
          <w:lang w:val="fr-FR"/>
        </w:rPr>
      </w:pPr>
      <w:r w:rsidRPr="00BF4938">
        <w:rPr>
          <w:bCs/>
          <w:lang w:val="fr-FR"/>
        </w:rPr>
        <w:t>Croyances philosophiques ou religieuses</w:t>
      </w:r>
    </w:p>
    <w:p w14:paraId="07423E33" w14:textId="77777777" w:rsidR="00BF4938" w:rsidRPr="00BF4938" w:rsidRDefault="00BF4938" w:rsidP="00D66677">
      <w:pPr>
        <w:jc w:val="both"/>
        <w:rPr>
          <w:bCs/>
          <w:lang w:val="fr-FR"/>
        </w:rPr>
      </w:pPr>
    </w:p>
    <w:p w14:paraId="1358E87F" w14:textId="77777777" w:rsidR="00BF4938" w:rsidRPr="00BF4938" w:rsidRDefault="00BF4938" w:rsidP="00D66677">
      <w:pPr>
        <w:numPr>
          <w:ilvl w:val="0"/>
          <w:numId w:val="53"/>
        </w:numPr>
        <w:jc w:val="both"/>
        <w:rPr>
          <w:bCs/>
          <w:lang w:val="fr-FR"/>
        </w:rPr>
      </w:pPr>
      <w:r w:rsidRPr="00BF4938">
        <w:rPr>
          <w:bCs/>
          <w:lang w:val="fr-FR"/>
        </w:rPr>
        <w:t xml:space="preserve">Données relatives à la santé (art. 9 RGPD) </w:t>
      </w:r>
    </w:p>
    <w:p w14:paraId="54DC0BEE" w14:textId="77777777" w:rsidR="00BF4938" w:rsidRPr="00BF4938" w:rsidRDefault="00BF4938" w:rsidP="00D66677">
      <w:pPr>
        <w:numPr>
          <w:ilvl w:val="0"/>
          <w:numId w:val="55"/>
        </w:numPr>
        <w:jc w:val="both"/>
        <w:rPr>
          <w:bCs/>
          <w:lang w:val="fr-FR"/>
        </w:rPr>
      </w:pPr>
      <w:r w:rsidRPr="00BF4938">
        <w:rPr>
          <w:bCs/>
          <w:lang w:val="fr-FR"/>
        </w:rPr>
        <w:t>Santé physique</w:t>
      </w:r>
    </w:p>
    <w:p w14:paraId="18C2815B" w14:textId="77777777" w:rsidR="00BF4938" w:rsidRPr="00BF4938" w:rsidRDefault="00BF4938" w:rsidP="00D66677">
      <w:pPr>
        <w:numPr>
          <w:ilvl w:val="0"/>
          <w:numId w:val="55"/>
        </w:numPr>
        <w:jc w:val="both"/>
        <w:rPr>
          <w:bCs/>
          <w:lang w:val="fr-FR"/>
        </w:rPr>
      </w:pPr>
      <w:r w:rsidRPr="00BF4938">
        <w:rPr>
          <w:bCs/>
          <w:lang w:val="fr-FR"/>
        </w:rPr>
        <w:t>Santé psychologique</w:t>
      </w:r>
    </w:p>
    <w:p w14:paraId="78E93601" w14:textId="77777777" w:rsidR="00BF4938" w:rsidRPr="00BF4938" w:rsidRDefault="00BF4938" w:rsidP="00D66677">
      <w:pPr>
        <w:numPr>
          <w:ilvl w:val="0"/>
          <w:numId w:val="55"/>
        </w:numPr>
        <w:jc w:val="both"/>
        <w:rPr>
          <w:bCs/>
          <w:lang w:val="fr-FR"/>
        </w:rPr>
      </w:pPr>
      <w:r w:rsidRPr="00BF4938">
        <w:rPr>
          <w:bCs/>
          <w:lang w:val="fr-FR"/>
        </w:rPr>
        <w:t>Situations et comportements à risque</w:t>
      </w:r>
    </w:p>
    <w:p w14:paraId="25C9BC2D" w14:textId="77777777" w:rsidR="00BF4938" w:rsidRPr="00BF4938" w:rsidRDefault="00BF4938" w:rsidP="00D66677">
      <w:pPr>
        <w:numPr>
          <w:ilvl w:val="0"/>
          <w:numId w:val="55"/>
        </w:numPr>
        <w:jc w:val="both"/>
        <w:rPr>
          <w:bCs/>
          <w:lang w:val="fr-FR"/>
        </w:rPr>
      </w:pPr>
      <w:r w:rsidRPr="00BF4938">
        <w:rPr>
          <w:bCs/>
          <w:lang w:val="fr-FR"/>
        </w:rPr>
        <w:t>Données génétiques</w:t>
      </w:r>
    </w:p>
    <w:p w14:paraId="4744CEE8" w14:textId="77777777" w:rsidR="00BF4938" w:rsidRPr="00BF4938" w:rsidRDefault="00BF4938" w:rsidP="00D66677">
      <w:pPr>
        <w:numPr>
          <w:ilvl w:val="0"/>
          <w:numId w:val="55"/>
        </w:numPr>
        <w:jc w:val="both"/>
        <w:rPr>
          <w:bCs/>
          <w:lang w:val="fr-FR"/>
        </w:rPr>
      </w:pPr>
      <w:r w:rsidRPr="00BF4938">
        <w:rPr>
          <w:bCs/>
          <w:lang w:val="fr-FR"/>
        </w:rPr>
        <w:t>Données relatives aux soins</w:t>
      </w:r>
    </w:p>
    <w:p w14:paraId="35C27BD7" w14:textId="77777777" w:rsidR="00BF4938" w:rsidRPr="00BF4938" w:rsidRDefault="00BF4938" w:rsidP="00D66677">
      <w:pPr>
        <w:jc w:val="both"/>
        <w:rPr>
          <w:bCs/>
          <w:lang w:val="fr-FR"/>
        </w:rPr>
      </w:pPr>
    </w:p>
    <w:p w14:paraId="0115AD9E" w14:textId="77777777" w:rsidR="00BF4938" w:rsidRPr="00BF4938" w:rsidRDefault="00BF4938" w:rsidP="00D66677">
      <w:pPr>
        <w:numPr>
          <w:ilvl w:val="0"/>
          <w:numId w:val="56"/>
        </w:numPr>
        <w:jc w:val="both"/>
        <w:rPr>
          <w:bCs/>
          <w:lang w:val="fr-FR"/>
        </w:rPr>
      </w:pPr>
      <w:r w:rsidRPr="00BF4938">
        <w:rPr>
          <w:bCs/>
          <w:lang w:val="fr-FR"/>
        </w:rPr>
        <w:t xml:space="preserve">Données judiciaires (article 10 de la loi générale sur la protection des données) </w:t>
      </w:r>
    </w:p>
    <w:p w14:paraId="37B236F4" w14:textId="77777777" w:rsidR="00BF4938" w:rsidRPr="00BF4938" w:rsidRDefault="00BF4938" w:rsidP="00D66677">
      <w:pPr>
        <w:numPr>
          <w:ilvl w:val="0"/>
          <w:numId w:val="57"/>
        </w:numPr>
        <w:jc w:val="both"/>
        <w:rPr>
          <w:bCs/>
          <w:lang w:val="fr-FR"/>
        </w:rPr>
      </w:pPr>
      <w:r w:rsidRPr="00BF4938">
        <w:rPr>
          <w:bCs/>
          <w:lang w:val="fr-FR"/>
        </w:rPr>
        <w:lastRenderedPageBreak/>
        <w:t>Soupçons et actes d'accusation</w:t>
      </w:r>
    </w:p>
    <w:p w14:paraId="4AF2FD17" w14:textId="77777777" w:rsidR="00BF4938" w:rsidRPr="00BF4938" w:rsidRDefault="00BF4938" w:rsidP="00D66677">
      <w:pPr>
        <w:numPr>
          <w:ilvl w:val="0"/>
          <w:numId w:val="57"/>
        </w:numPr>
        <w:jc w:val="both"/>
        <w:rPr>
          <w:bCs/>
          <w:lang w:val="fr-FR"/>
        </w:rPr>
      </w:pPr>
      <w:r w:rsidRPr="00BF4938">
        <w:rPr>
          <w:bCs/>
          <w:lang w:val="fr-FR"/>
        </w:rPr>
        <w:t>Condamnations et peines</w:t>
      </w:r>
    </w:p>
    <w:p w14:paraId="66E4477A" w14:textId="77777777" w:rsidR="00BF4938" w:rsidRPr="00BF4938" w:rsidRDefault="00BF4938" w:rsidP="00D66677">
      <w:pPr>
        <w:numPr>
          <w:ilvl w:val="0"/>
          <w:numId w:val="57"/>
        </w:numPr>
        <w:jc w:val="both"/>
        <w:rPr>
          <w:bCs/>
          <w:lang w:val="fr-FR"/>
        </w:rPr>
      </w:pPr>
      <w:r w:rsidRPr="00BF4938">
        <w:rPr>
          <w:bCs/>
          <w:lang w:val="fr-FR"/>
        </w:rPr>
        <w:t>Mesures judiciaires</w:t>
      </w:r>
    </w:p>
    <w:p w14:paraId="5E96F147" w14:textId="77777777" w:rsidR="00BF4938" w:rsidRPr="00BF4938" w:rsidRDefault="00BF4938" w:rsidP="00D66677">
      <w:pPr>
        <w:numPr>
          <w:ilvl w:val="0"/>
          <w:numId w:val="57"/>
        </w:numPr>
        <w:jc w:val="both"/>
        <w:rPr>
          <w:bCs/>
          <w:lang w:val="fr-FR"/>
        </w:rPr>
      </w:pPr>
      <w:r w:rsidRPr="00BF4938">
        <w:rPr>
          <w:bCs/>
          <w:lang w:val="fr-FR"/>
        </w:rPr>
        <w:t>Sanctions administratives</w:t>
      </w:r>
    </w:p>
    <w:p w14:paraId="5FB32874" w14:textId="77777777" w:rsidR="00BF4938" w:rsidRPr="00BF4938" w:rsidRDefault="00BF4938" w:rsidP="00D66677">
      <w:pPr>
        <w:numPr>
          <w:ilvl w:val="0"/>
          <w:numId w:val="57"/>
        </w:numPr>
        <w:jc w:val="both"/>
        <w:rPr>
          <w:bCs/>
          <w:lang w:val="fr-FR"/>
        </w:rPr>
      </w:pPr>
      <w:r w:rsidRPr="00BF4938">
        <w:rPr>
          <w:bCs/>
          <w:lang w:val="fr-FR"/>
        </w:rPr>
        <w:t xml:space="preserve">Données ADN </w:t>
      </w:r>
    </w:p>
    <w:p w14:paraId="7723C70C" w14:textId="77777777" w:rsidR="00BF4938" w:rsidRPr="00BF4938" w:rsidRDefault="00BF4938" w:rsidP="00D66677">
      <w:pPr>
        <w:jc w:val="both"/>
        <w:rPr>
          <w:b/>
          <w:bCs/>
          <w:lang w:val="fr-FR"/>
        </w:rPr>
      </w:pPr>
    </w:p>
    <w:p w14:paraId="3298208E" w14:textId="77777777" w:rsidR="00BF4938" w:rsidRPr="00BF4938" w:rsidRDefault="00BF4938" w:rsidP="00D66677">
      <w:pPr>
        <w:numPr>
          <w:ilvl w:val="0"/>
          <w:numId w:val="50"/>
        </w:numPr>
        <w:jc w:val="both"/>
        <w:rPr>
          <w:b/>
          <w:bCs/>
          <w:u w:val="single"/>
          <w:lang w:val="fr-FR"/>
        </w:rPr>
      </w:pPr>
      <w:r w:rsidRPr="00BF4938">
        <w:rPr>
          <w:b/>
          <w:bCs/>
          <w:u w:val="single"/>
          <w:lang w:val="fr-FR"/>
        </w:rPr>
        <w:t>Les catégories de personnes concernées (*indiquer ce qui est applicable)</w:t>
      </w:r>
    </w:p>
    <w:p w14:paraId="1125B18B" w14:textId="77777777" w:rsidR="00BF4938" w:rsidRPr="00BF4938" w:rsidRDefault="00BF4938" w:rsidP="00D66677">
      <w:pPr>
        <w:jc w:val="both"/>
        <w:rPr>
          <w:b/>
          <w:bCs/>
          <w:u w:val="single"/>
          <w:lang w:val="fr-FR"/>
        </w:rPr>
      </w:pPr>
    </w:p>
    <w:p w14:paraId="6E18DFAF" w14:textId="77777777" w:rsidR="00BF4938" w:rsidRPr="00BF4938" w:rsidRDefault="00BF4938" w:rsidP="00D66677">
      <w:pPr>
        <w:numPr>
          <w:ilvl w:val="0"/>
          <w:numId w:val="51"/>
        </w:numPr>
        <w:jc w:val="both"/>
        <w:rPr>
          <w:b/>
          <w:bCs/>
          <w:lang w:val="fr-FR"/>
        </w:rPr>
      </w:pPr>
      <w:r w:rsidRPr="00BF4938">
        <w:rPr>
          <w:bCs/>
          <w:lang w:val="fr-FR"/>
        </w:rPr>
        <w:t>(Potentiels)/(anciens) clients</w:t>
      </w:r>
    </w:p>
    <w:p w14:paraId="4B4A33A3" w14:textId="77777777" w:rsidR="00BF4938" w:rsidRPr="00BF4938" w:rsidRDefault="00BF4938" w:rsidP="00D66677">
      <w:pPr>
        <w:jc w:val="both"/>
        <w:rPr>
          <w:bCs/>
          <w:lang w:val="fr-FR"/>
        </w:rPr>
      </w:pPr>
      <w:r w:rsidRPr="00BF4938">
        <w:rPr>
          <w:bCs/>
          <w:lang w:val="fr-FR"/>
        </w:rPr>
        <w:t>Si oui, &lt;décrivez&gt;</w:t>
      </w:r>
    </w:p>
    <w:p w14:paraId="78ABBFD0" w14:textId="77777777" w:rsidR="00BF4938" w:rsidRPr="00BF4938" w:rsidRDefault="00BF4938" w:rsidP="00D66677">
      <w:pPr>
        <w:numPr>
          <w:ilvl w:val="0"/>
          <w:numId w:val="51"/>
        </w:numPr>
        <w:jc w:val="both"/>
        <w:rPr>
          <w:b/>
          <w:bCs/>
          <w:lang w:val="fr-FR"/>
        </w:rPr>
      </w:pPr>
      <w:r w:rsidRPr="00BF4938">
        <w:rPr>
          <w:bCs/>
          <w:lang w:val="fr-FR"/>
        </w:rPr>
        <w:t>Candidats et (anciens) salariés, stagiaires, etc.</w:t>
      </w:r>
    </w:p>
    <w:p w14:paraId="6FEA9954" w14:textId="77777777" w:rsidR="00BF4938" w:rsidRPr="00BF4938" w:rsidRDefault="00BF4938" w:rsidP="00D66677">
      <w:pPr>
        <w:jc w:val="both"/>
        <w:rPr>
          <w:bCs/>
          <w:lang w:val="fr-FR"/>
        </w:rPr>
      </w:pPr>
      <w:r w:rsidRPr="00BF4938">
        <w:rPr>
          <w:bCs/>
          <w:lang w:val="fr-FR"/>
        </w:rPr>
        <w:t>Si oui, &lt;décrivez&gt;</w:t>
      </w:r>
    </w:p>
    <w:p w14:paraId="160914A5" w14:textId="77777777" w:rsidR="00BF4938" w:rsidRPr="00BF4938" w:rsidRDefault="00BF4938" w:rsidP="00D66677">
      <w:pPr>
        <w:numPr>
          <w:ilvl w:val="0"/>
          <w:numId w:val="51"/>
        </w:numPr>
        <w:jc w:val="both"/>
        <w:rPr>
          <w:b/>
          <w:bCs/>
          <w:lang w:val="fr-FR"/>
        </w:rPr>
      </w:pPr>
      <w:r w:rsidRPr="00BF4938">
        <w:rPr>
          <w:bCs/>
          <w:lang w:val="fr-FR"/>
        </w:rPr>
        <w:t>(Potentiels)/(anciens) fournisseurs</w:t>
      </w:r>
    </w:p>
    <w:p w14:paraId="7569AB6C" w14:textId="77777777" w:rsidR="00BF4938" w:rsidRPr="00BF4938" w:rsidRDefault="00BF4938" w:rsidP="00D66677">
      <w:pPr>
        <w:jc w:val="both"/>
        <w:rPr>
          <w:bCs/>
          <w:lang w:val="fr-FR"/>
        </w:rPr>
      </w:pPr>
      <w:r w:rsidRPr="00BF4938">
        <w:rPr>
          <w:bCs/>
          <w:lang w:val="fr-FR"/>
        </w:rPr>
        <w:t>Si oui, &lt;décrivez&gt;</w:t>
      </w:r>
    </w:p>
    <w:p w14:paraId="71E231E3" w14:textId="77777777" w:rsidR="00BF4938" w:rsidRPr="00BF4938" w:rsidRDefault="00BF4938" w:rsidP="00D66677">
      <w:pPr>
        <w:numPr>
          <w:ilvl w:val="0"/>
          <w:numId w:val="51"/>
        </w:numPr>
        <w:jc w:val="both"/>
        <w:rPr>
          <w:b/>
          <w:bCs/>
          <w:lang w:val="fr-FR"/>
        </w:rPr>
      </w:pPr>
      <w:r w:rsidRPr="00BF4938">
        <w:rPr>
          <w:bCs/>
          <w:lang w:val="fr-FR"/>
        </w:rPr>
        <w:t xml:space="preserve"> (Potentiels)/ (anciens) partenaires (d’affaires)</w:t>
      </w:r>
    </w:p>
    <w:p w14:paraId="0DA0C1C9" w14:textId="77777777" w:rsidR="00BF4938" w:rsidRPr="00BF4938" w:rsidRDefault="00BF4938" w:rsidP="00D66677">
      <w:pPr>
        <w:jc w:val="both"/>
        <w:rPr>
          <w:bCs/>
          <w:lang w:val="fr-FR"/>
        </w:rPr>
      </w:pPr>
      <w:r w:rsidRPr="00BF4938">
        <w:rPr>
          <w:bCs/>
          <w:lang w:val="fr-FR"/>
        </w:rPr>
        <w:t>Si oui, &lt;décrivez&gt;</w:t>
      </w:r>
    </w:p>
    <w:p w14:paraId="6B36FA48" w14:textId="77777777" w:rsidR="00BF4938" w:rsidRPr="00BF4938" w:rsidRDefault="00BF4938" w:rsidP="00D66677">
      <w:pPr>
        <w:numPr>
          <w:ilvl w:val="0"/>
          <w:numId w:val="51"/>
        </w:numPr>
        <w:jc w:val="both"/>
        <w:rPr>
          <w:bCs/>
          <w:lang w:val="fr-FR"/>
        </w:rPr>
      </w:pPr>
      <w:r w:rsidRPr="00BF4938">
        <w:rPr>
          <w:bCs/>
          <w:lang w:val="fr-FR"/>
        </w:rPr>
        <w:t>Autre catégorie</w:t>
      </w:r>
    </w:p>
    <w:p w14:paraId="372C9A30" w14:textId="77777777" w:rsidR="00BF4938" w:rsidRPr="00BF4938" w:rsidRDefault="00BF4938" w:rsidP="00D66677">
      <w:pPr>
        <w:jc w:val="both"/>
        <w:rPr>
          <w:bCs/>
          <w:lang w:val="fr-FR"/>
        </w:rPr>
      </w:pPr>
      <w:r w:rsidRPr="00BF4938">
        <w:rPr>
          <w:bCs/>
          <w:lang w:val="fr-FR"/>
        </w:rPr>
        <w:t>Si oui, &lt;décrivez&gt;</w:t>
      </w:r>
    </w:p>
    <w:p w14:paraId="4523EAFE" w14:textId="77777777" w:rsidR="00BF4938" w:rsidRPr="00BF4938" w:rsidRDefault="00BF4938" w:rsidP="00D66677">
      <w:pPr>
        <w:jc w:val="both"/>
        <w:rPr>
          <w:bCs/>
          <w:lang w:val="fr-FR"/>
        </w:rPr>
      </w:pPr>
    </w:p>
    <w:p w14:paraId="0DFAFE06" w14:textId="77777777" w:rsidR="00BF4938" w:rsidRPr="00BF4938" w:rsidRDefault="00BF4938" w:rsidP="00D66677">
      <w:pPr>
        <w:numPr>
          <w:ilvl w:val="0"/>
          <w:numId w:val="50"/>
        </w:numPr>
        <w:jc w:val="both"/>
        <w:rPr>
          <w:b/>
          <w:bCs/>
          <w:lang w:val="fr-FR"/>
        </w:rPr>
      </w:pPr>
      <w:r w:rsidRPr="00BF4938">
        <w:rPr>
          <w:b/>
          <w:bCs/>
          <w:lang w:val="fr-FR"/>
        </w:rPr>
        <w:t>L’ampleur des traitements (nombre d’enregistrements/nombre de personnes concernées)</w:t>
      </w:r>
    </w:p>
    <w:p w14:paraId="70EFE74C" w14:textId="77777777" w:rsidR="00BF4938" w:rsidRPr="00BF4938" w:rsidRDefault="00BF4938" w:rsidP="00D66677">
      <w:pPr>
        <w:jc w:val="both"/>
        <w:rPr>
          <w:b/>
          <w:bCs/>
          <w:lang w:val="fr-FR"/>
        </w:rPr>
      </w:pPr>
    </w:p>
    <w:p w14:paraId="3E893483" w14:textId="77777777" w:rsidR="00BF4938" w:rsidRPr="00BF4938" w:rsidRDefault="00BF4938" w:rsidP="00D66677">
      <w:pPr>
        <w:jc w:val="both"/>
        <w:rPr>
          <w:bCs/>
          <w:lang w:val="fr-FR"/>
        </w:rPr>
      </w:pPr>
      <w:r w:rsidRPr="00BF4938">
        <w:rPr>
          <w:bCs/>
          <w:lang w:val="fr-FR"/>
        </w:rPr>
        <w:t>&lt;Décrivez&gt;</w:t>
      </w:r>
    </w:p>
    <w:p w14:paraId="30B060A1" w14:textId="77777777" w:rsidR="00BF4938" w:rsidRPr="00BF4938" w:rsidRDefault="00BF4938" w:rsidP="00D66677">
      <w:pPr>
        <w:jc w:val="both"/>
        <w:rPr>
          <w:bCs/>
          <w:lang w:val="fr-FR"/>
        </w:rPr>
      </w:pPr>
    </w:p>
    <w:p w14:paraId="7977CE8F" w14:textId="77777777" w:rsidR="00BF4938" w:rsidRPr="00BF4938" w:rsidRDefault="00BF4938" w:rsidP="00D66677">
      <w:pPr>
        <w:numPr>
          <w:ilvl w:val="0"/>
          <w:numId w:val="50"/>
        </w:numPr>
        <w:jc w:val="both"/>
        <w:rPr>
          <w:b/>
          <w:bCs/>
          <w:lang w:val="fr-FR"/>
        </w:rPr>
      </w:pPr>
      <w:r w:rsidRPr="00BF4938">
        <w:rPr>
          <w:b/>
          <w:bCs/>
          <w:lang w:val="fr-FR"/>
        </w:rPr>
        <w:t>Les périodes d'utilisation et de conservation des (différentes catégories de) données personnelles :</w:t>
      </w:r>
    </w:p>
    <w:p w14:paraId="043C4E7F" w14:textId="77777777" w:rsidR="00BF4938" w:rsidRPr="00BF4938" w:rsidRDefault="00BF4938" w:rsidP="00D66677">
      <w:pPr>
        <w:jc w:val="both"/>
        <w:rPr>
          <w:b/>
          <w:bCs/>
          <w:lang w:val="fr-FR"/>
        </w:rPr>
      </w:pPr>
    </w:p>
    <w:p w14:paraId="189C0C12" w14:textId="77777777" w:rsidR="00BF4938" w:rsidRPr="00BF4938" w:rsidRDefault="00BF4938" w:rsidP="00D66677">
      <w:pPr>
        <w:jc w:val="both"/>
        <w:rPr>
          <w:bCs/>
          <w:lang w:val="fr-FR"/>
        </w:rPr>
      </w:pPr>
      <w:r w:rsidRPr="00BF4938">
        <w:rPr>
          <w:bCs/>
          <w:lang w:val="fr-FR"/>
        </w:rPr>
        <w:t>&lt;Décrivez&gt;</w:t>
      </w:r>
    </w:p>
    <w:p w14:paraId="3627AE3C" w14:textId="77777777" w:rsidR="00BF4938" w:rsidRPr="00BF4938" w:rsidRDefault="00BF4938" w:rsidP="00D66677">
      <w:pPr>
        <w:jc w:val="both"/>
        <w:rPr>
          <w:b/>
          <w:bCs/>
          <w:lang w:val="fr-FR"/>
        </w:rPr>
      </w:pPr>
    </w:p>
    <w:p w14:paraId="2B540CAA" w14:textId="77777777" w:rsidR="00BF4938" w:rsidRPr="00BF4938" w:rsidRDefault="00BF4938" w:rsidP="00D66677">
      <w:pPr>
        <w:numPr>
          <w:ilvl w:val="0"/>
          <w:numId w:val="50"/>
        </w:numPr>
        <w:jc w:val="both"/>
        <w:rPr>
          <w:b/>
          <w:bCs/>
          <w:lang w:val="fr-FR"/>
        </w:rPr>
      </w:pPr>
      <w:r w:rsidRPr="00BF4938">
        <w:rPr>
          <w:b/>
          <w:bCs/>
          <w:lang w:val="fr-FR"/>
        </w:rPr>
        <w:t>Lieu du traitement :</w:t>
      </w:r>
    </w:p>
    <w:p w14:paraId="52769991" w14:textId="77777777" w:rsidR="00BF4938" w:rsidRPr="00BF4938" w:rsidRDefault="00BF4938" w:rsidP="00D66677">
      <w:pPr>
        <w:jc w:val="both"/>
        <w:rPr>
          <w:b/>
          <w:bCs/>
          <w:lang w:val="fr-FR"/>
        </w:rPr>
      </w:pPr>
    </w:p>
    <w:p w14:paraId="2AEE3847" w14:textId="77777777" w:rsidR="00BF4938" w:rsidRPr="00BF4938" w:rsidRDefault="00BF4938" w:rsidP="00D66677">
      <w:pPr>
        <w:jc w:val="both"/>
        <w:rPr>
          <w:bCs/>
          <w:lang w:val="fr-FR"/>
        </w:rPr>
      </w:pPr>
      <w:r w:rsidRPr="00BF4938">
        <w:rPr>
          <w:bCs/>
          <w:lang w:val="fr-FR"/>
        </w:rPr>
        <w:t>&lt;Décrivez&gt;</w:t>
      </w:r>
    </w:p>
    <w:p w14:paraId="0FF1C527" w14:textId="77777777" w:rsidR="00BF4938" w:rsidRPr="00BF4938" w:rsidRDefault="00BF4938" w:rsidP="00D66677">
      <w:pPr>
        <w:jc w:val="both"/>
        <w:rPr>
          <w:bCs/>
          <w:lang w:val="fr-FR"/>
        </w:rPr>
      </w:pPr>
    </w:p>
    <w:p w14:paraId="492515FA" w14:textId="77777777" w:rsidR="00BF4938" w:rsidRPr="00BF4938" w:rsidRDefault="00BF4938" w:rsidP="00D66677">
      <w:pPr>
        <w:jc w:val="both"/>
        <w:rPr>
          <w:bCs/>
          <w:lang w:val="fr-FR"/>
        </w:rPr>
      </w:pPr>
      <w:r w:rsidRPr="00BF4938">
        <w:rPr>
          <w:bCs/>
          <w:lang w:val="fr-FR"/>
        </w:rPr>
        <w:lastRenderedPageBreak/>
        <w:t>Si le traitement a lieu en dehors de l’EEE, veuillez préciser les garanties appropriées mises en place</w:t>
      </w:r>
    </w:p>
    <w:p w14:paraId="2EC8E320" w14:textId="77777777" w:rsidR="00BF4938" w:rsidRPr="00BF4938" w:rsidRDefault="00BF4938" w:rsidP="00D66677">
      <w:pPr>
        <w:jc w:val="both"/>
        <w:rPr>
          <w:bCs/>
          <w:lang w:val="fr-FR"/>
        </w:rPr>
      </w:pPr>
    </w:p>
    <w:p w14:paraId="6BBE0B27" w14:textId="77777777" w:rsidR="00BF4938" w:rsidRPr="00BF4938" w:rsidRDefault="00BF4938" w:rsidP="00D66677">
      <w:pPr>
        <w:jc w:val="both"/>
        <w:rPr>
          <w:bCs/>
          <w:lang w:val="fr-FR"/>
        </w:rPr>
      </w:pPr>
      <w:r w:rsidRPr="00BF4938">
        <w:rPr>
          <w:bCs/>
          <w:lang w:val="fr-FR"/>
        </w:rPr>
        <w:t>&lt;Décrivez&gt;</w:t>
      </w:r>
    </w:p>
    <w:p w14:paraId="74BED0C6" w14:textId="77777777" w:rsidR="00BF4938" w:rsidRPr="00BF4938" w:rsidRDefault="00BF4938" w:rsidP="00D66677">
      <w:pPr>
        <w:jc w:val="both"/>
        <w:rPr>
          <w:bCs/>
          <w:lang w:val="fr-FR"/>
        </w:rPr>
      </w:pPr>
    </w:p>
    <w:p w14:paraId="575C34A3" w14:textId="77777777" w:rsidR="00BF4938" w:rsidRPr="00BF4938" w:rsidRDefault="00BF4938" w:rsidP="00D66677">
      <w:pPr>
        <w:numPr>
          <w:ilvl w:val="0"/>
          <w:numId w:val="50"/>
        </w:numPr>
        <w:jc w:val="both"/>
        <w:rPr>
          <w:b/>
          <w:bCs/>
          <w:lang w:val="fr-FR"/>
        </w:rPr>
      </w:pPr>
      <w:r w:rsidRPr="00BF4938">
        <w:rPr>
          <w:b/>
          <w:bCs/>
          <w:lang w:val="fr-FR"/>
        </w:rPr>
        <w:t>Engagement des sous-traitants subséquents suivants :</w:t>
      </w:r>
    </w:p>
    <w:p w14:paraId="075C4309" w14:textId="77777777" w:rsidR="00BF4938" w:rsidRPr="00BF4938" w:rsidRDefault="00BF4938" w:rsidP="00D66677">
      <w:pPr>
        <w:jc w:val="both"/>
        <w:rPr>
          <w:b/>
          <w:bCs/>
          <w:lang w:val="fr-FR"/>
        </w:rPr>
      </w:pPr>
    </w:p>
    <w:p w14:paraId="7984605F" w14:textId="77777777" w:rsidR="00BF4938" w:rsidRPr="00BF4938" w:rsidRDefault="00BF4938" w:rsidP="00D66677">
      <w:pPr>
        <w:jc w:val="both"/>
        <w:rPr>
          <w:b/>
          <w:bCs/>
          <w:lang w:val="fr-FR"/>
        </w:rPr>
      </w:pPr>
      <w:r w:rsidRPr="00BF4938">
        <w:rPr>
          <w:bCs/>
          <w:lang w:val="fr-FR"/>
        </w:rPr>
        <w:t>&lt;Décrivez&gt;</w:t>
      </w:r>
    </w:p>
    <w:p w14:paraId="66720DE0" w14:textId="77777777" w:rsidR="00BF4938" w:rsidRPr="00BF4938" w:rsidRDefault="00BF4938" w:rsidP="00D66677">
      <w:pPr>
        <w:jc w:val="both"/>
        <w:rPr>
          <w:b/>
          <w:bCs/>
          <w:lang w:val="fr-FR"/>
        </w:rPr>
      </w:pPr>
    </w:p>
    <w:p w14:paraId="408B43D6" w14:textId="77777777" w:rsidR="00BF4938" w:rsidRPr="00BF4938" w:rsidRDefault="00BF4938" w:rsidP="00D66677">
      <w:pPr>
        <w:numPr>
          <w:ilvl w:val="0"/>
          <w:numId w:val="50"/>
        </w:numPr>
        <w:jc w:val="both"/>
        <w:rPr>
          <w:b/>
          <w:bCs/>
          <w:lang w:val="fr-FR"/>
        </w:rPr>
      </w:pPr>
      <w:r w:rsidRPr="00BF4938">
        <w:rPr>
          <w:b/>
          <w:bCs/>
          <w:lang w:val="fr-FR"/>
        </w:rPr>
        <w:t xml:space="preserve">Coordonnées de la personne de contact responsable chez le responsable du traitement </w:t>
      </w:r>
    </w:p>
    <w:p w14:paraId="39B62D14" w14:textId="77777777" w:rsidR="00BF4938" w:rsidRPr="00BF4938" w:rsidRDefault="00BF4938" w:rsidP="00D66677">
      <w:pPr>
        <w:jc w:val="both"/>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BF4938" w14:paraId="05020652" w14:textId="77777777" w:rsidTr="001478F6">
        <w:tc>
          <w:tcPr>
            <w:tcW w:w="4531" w:type="dxa"/>
            <w:shd w:val="clear" w:color="auto" w:fill="auto"/>
          </w:tcPr>
          <w:p w14:paraId="1CEC24EB" w14:textId="77777777" w:rsidR="00BF4938" w:rsidRPr="00BF4938" w:rsidRDefault="00BF4938" w:rsidP="00D66677">
            <w:pPr>
              <w:jc w:val="both"/>
              <w:rPr>
                <w:bCs/>
                <w:lang w:val="fr-FR"/>
              </w:rPr>
            </w:pPr>
            <w:r w:rsidRPr="00BF4938">
              <w:rPr>
                <w:bCs/>
                <w:lang w:val="fr-FR"/>
              </w:rPr>
              <w:t>Nom :</w:t>
            </w:r>
          </w:p>
        </w:tc>
        <w:tc>
          <w:tcPr>
            <w:tcW w:w="4531" w:type="dxa"/>
            <w:shd w:val="clear" w:color="auto" w:fill="auto"/>
          </w:tcPr>
          <w:p w14:paraId="2A511E3E" w14:textId="77777777" w:rsidR="00BF4938" w:rsidRPr="00BF4938" w:rsidRDefault="00BF4938" w:rsidP="00D66677">
            <w:pPr>
              <w:jc w:val="both"/>
              <w:rPr>
                <w:bCs/>
                <w:lang w:val="fr-FR"/>
              </w:rPr>
            </w:pPr>
          </w:p>
        </w:tc>
      </w:tr>
      <w:tr w:rsidR="00BF4938" w:rsidRPr="00BF4938" w14:paraId="3BDE2C78" w14:textId="77777777" w:rsidTr="001478F6">
        <w:tc>
          <w:tcPr>
            <w:tcW w:w="4531" w:type="dxa"/>
            <w:shd w:val="clear" w:color="auto" w:fill="auto"/>
          </w:tcPr>
          <w:p w14:paraId="39B92A71"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0F9E02CD" w14:textId="77777777" w:rsidR="00BF4938" w:rsidRPr="00BF4938" w:rsidRDefault="00BF4938" w:rsidP="00D66677">
            <w:pPr>
              <w:jc w:val="both"/>
              <w:rPr>
                <w:bCs/>
                <w:lang w:val="fr-FR"/>
              </w:rPr>
            </w:pPr>
          </w:p>
        </w:tc>
      </w:tr>
      <w:tr w:rsidR="00BF4938" w:rsidRPr="00BF4938" w14:paraId="596212FC" w14:textId="77777777" w:rsidTr="001478F6">
        <w:trPr>
          <w:trHeight w:val="70"/>
        </w:trPr>
        <w:tc>
          <w:tcPr>
            <w:tcW w:w="4531" w:type="dxa"/>
            <w:shd w:val="clear" w:color="auto" w:fill="auto"/>
          </w:tcPr>
          <w:p w14:paraId="555CC1B2" w14:textId="77777777" w:rsidR="00BF4938" w:rsidRPr="00BF4938" w:rsidRDefault="00BF4938" w:rsidP="00D66677">
            <w:pPr>
              <w:jc w:val="both"/>
              <w:rPr>
                <w:bCs/>
                <w:lang w:val="fr-FR"/>
              </w:rPr>
            </w:pPr>
            <w:r w:rsidRPr="00BF4938">
              <w:rPr>
                <w:bCs/>
                <w:lang w:val="fr-FR"/>
              </w:rPr>
              <w:t>Numéro de téléphone :</w:t>
            </w:r>
          </w:p>
        </w:tc>
        <w:tc>
          <w:tcPr>
            <w:tcW w:w="4531" w:type="dxa"/>
            <w:shd w:val="clear" w:color="auto" w:fill="auto"/>
          </w:tcPr>
          <w:p w14:paraId="627FBC27" w14:textId="77777777" w:rsidR="00BF4938" w:rsidRPr="00BF4938" w:rsidRDefault="00BF4938" w:rsidP="00D66677">
            <w:pPr>
              <w:jc w:val="both"/>
              <w:rPr>
                <w:bCs/>
                <w:lang w:val="fr-FR"/>
              </w:rPr>
            </w:pPr>
          </w:p>
        </w:tc>
      </w:tr>
      <w:tr w:rsidR="00BF4938" w:rsidRPr="00BF4938" w14:paraId="32A67A6A" w14:textId="77777777" w:rsidTr="001478F6">
        <w:tc>
          <w:tcPr>
            <w:tcW w:w="4531" w:type="dxa"/>
            <w:shd w:val="clear" w:color="auto" w:fill="auto"/>
          </w:tcPr>
          <w:p w14:paraId="227F4030"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06CE47D5" w14:textId="77777777" w:rsidR="00BF4938" w:rsidRPr="00BF4938" w:rsidRDefault="00BF4938" w:rsidP="00D66677">
            <w:pPr>
              <w:jc w:val="both"/>
              <w:rPr>
                <w:bCs/>
                <w:lang w:val="fr-FR"/>
              </w:rPr>
            </w:pPr>
          </w:p>
        </w:tc>
      </w:tr>
      <w:tr w:rsidR="00BF4938" w:rsidRPr="00BF4938" w14:paraId="6AD2C2A8" w14:textId="77777777" w:rsidTr="001478F6">
        <w:tc>
          <w:tcPr>
            <w:tcW w:w="9062" w:type="dxa"/>
            <w:gridSpan w:val="2"/>
            <w:shd w:val="clear" w:color="auto" w:fill="auto"/>
          </w:tcPr>
          <w:p w14:paraId="37B30BA6" w14:textId="77777777" w:rsidR="00BF4938" w:rsidRPr="00BF4938" w:rsidRDefault="00BF4938" w:rsidP="00D66677">
            <w:pPr>
              <w:jc w:val="both"/>
              <w:rPr>
                <w:bCs/>
                <w:lang w:val="fr-FR"/>
              </w:rPr>
            </w:pPr>
          </w:p>
        </w:tc>
      </w:tr>
      <w:tr w:rsidR="00BF4938" w:rsidRPr="00BF4938" w14:paraId="054D6AF3" w14:textId="77777777" w:rsidTr="001478F6">
        <w:tc>
          <w:tcPr>
            <w:tcW w:w="4531" w:type="dxa"/>
            <w:shd w:val="clear" w:color="auto" w:fill="auto"/>
          </w:tcPr>
          <w:p w14:paraId="3282A1B1" w14:textId="77777777" w:rsidR="00BF4938" w:rsidRPr="00BF4938" w:rsidRDefault="00BF4938" w:rsidP="00D66677">
            <w:pPr>
              <w:jc w:val="both"/>
              <w:rPr>
                <w:bCs/>
                <w:lang w:val="fr-FR"/>
              </w:rPr>
            </w:pPr>
            <w:r w:rsidRPr="00BF4938">
              <w:rPr>
                <w:bCs/>
                <w:lang w:val="fr-FR"/>
              </w:rPr>
              <w:t>Nom :</w:t>
            </w:r>
            <w:r w:rsidRPr="00BF4938">
              <w:rPr>
                <w:bCs/>
                <w:vertAlign w:val="superscript"/>
                <w:lang w:val="fr-FR"/>
              </w:rPr>
              <w:footnoteReference w:id="25"/>
            </w:r>
          </w:p>
        </w:tc>
        <w:tc>
          <w:tcPr>
            <w:tcW w:w="4531" w:type="dxa"/>
            <w:shd w:val="clear" w:color="auto" w:fill="auto"/>
          </w:tcPr>
          <w:p w14:paraId="5881C41D" w14:textId="77777777" w:rsidR="00BF4938" w:rsidRPr="00BF4938" w:rsidRDefault="00BF4938" w:rsidP="00D66677">
            <w:pPr>
              <w:jc w:val="both"/>
              <w:rPr>
                <w:bCs/>
                <w:lang w:val="fr-FR"/>
              </w:rPr>
            </w:pPr>
          </w:p>
        </w:tc>
      </w:tr>
      <w:tr w:rsidR="00BF4938" w:rsidRPr="00BF4938" w14:paraId="12FA57D9" w14:textId="77777777" w:rsidTr="001478F6">
        <w:tc>
          <w:tcPr>
            <w:tcW w:w="4531" w:type="dxa"/>
            <w:shd w:val="clear" w:color="auto" w:fill="auto"/>
          </w:tcPr>
          <w:p w14:paraId="060C9AA9"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2C960995" w14:textId="77777777" w:rsidR="00BF4938" w:rsidRPr="00BF4938" w:rsidRDefault="00BF4938" w:rsidP="00D66677">
            <w:pPr>
              <w:jc w:val="both"/>
              <w:rPr>
                <w:bCs/>
                <w:lang w:val="fr-FR"/>
              </w:rPr>
            </w:pPr>
          </w:p>
        </w:tc>
      </w:tr>
      <w:tr w:rsidR="00BF4938" w:rsidRPr="00BF4938" w14:paraId="1761D10C" w14:textId="77777777" w:rsidTr="001478F6">
        <w:tc>
          <w:tcPr>
            <w:tcW w:w="4531" w:type="dxa"/>
            <w:shd w:val="clear" w:color="auto" w:fill="auto"/>
          </w:tcPr>
          <w:p w14:paraId="2908D495" w14:textId="77777777" w:rsidR="00BF4938" w:rsidRPr="00BF4938" w:rsidRDefault="00BF4938" w:rsidP="00D66677">
            <w:pPr>
              <w:jc w:val="both"/>
              <w:rPr>
                <w:bCs/>
                <w:lang w:val="fr-FR"/>
              </w:rPr>
            </w:pPr>
            <w:r w:rsidRPr="00BF4938">
              <w:rPr>
                <w:bCs/>
                <w:lang w:val="fr-FR"/>
              </w:rPr>
              <w:t>Numéro de téléphone :</w:t>
            </w:r>
          </w:p>
        </w:tc>
        <w:tc>
          <w:tcPr>
            <w:tcW w:w="4531" w:type="dxa"/>
            <w:shd w:val="clear" w:color="auto" w:fill="auto"/>
          </w:tcPr>
          <w:p w14:paraId="52D02D2C" w14:textId="77777777" w:rsidR="00BF4938" w:rsidRPr="00BF4938" w:rsidRDefault="00BF4938" w:rsidP="00D66677">
            <w:pPr>
              <w:jc w:val="both"/>
              <w:rPr>
                <w:bCs/>
                <w:lang w:val="fr-FR"/>
              </w:rPr>
            </w:pPr>
          </w:p>
        </w:tc>
      </w:tr>
      <w:tr w:rsidR="00BF4938" w:rsidRPr="00BF4938" w14:paraId="53320A8D" w14:textId="77777777" w:rsidTr="001478F6">
        <w:tc>
          <w:tcPr>
            <w:tcW w:w="4531" w:type="dxa"/>
            <w:shd w:val="clear" w:color="auto" w:fill="auto"/>
          </w:tcPr>
          <w:p w14:paraId="1E9D6798"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179BE878" w14:textId="77777777" w:rsidR="00BF4938" w:rsidRPr="00BF4938" w:rsidRDefault="00BF4938" w:rsidP="00D66677">
            <w:pPr>
              <w:jc w:val="both"/>
              <w:rPr>
                <w:bCs/>
                <w:lang w:val="fr-FR"/>
              </w:rPr>
            </w:pPr>
          </w:p>
        </w:tc>
      </w:tr>
    </w:tbl>
    <w:p w14:paraId="41CB9D96" w14:textId="77777777" w:rsidR="00BF4938" w:rsidRPr="00BF4938" w:rsidRDefault="00BF4938" w:rsidP="00D66677">
      <w:pPr>
        <w:jc w:val="both"/>
        <w:rPr>
          <w:b/>
          <w:bCs/>
          <w:lang w:val="fr-FR"/>
        </w:rPr>
      </w:pPr>
    </w:p>
    <w:p w14:paraId="3B695F94" w14:textId="77777777" w:rsidR="00BF4938" w:rsidRPr="00BF4938" w:rsidRDefault="00BF4938" w:rsidP="00D66677">
      <w:pPr>
        <w:numPr>
          <w:ilvl w:val="0"/>
          <w:numId w:val="50"/>
        </w:numPr>
        <w:jc w:val="both"/>
        <w:rPr>
          <w:b/>
          <w:bCs/>
          <w:lang w:val="fr-FR"/>
        </w:rPr>
      </w:pPr>
      <w:r w:rsidRPr="00BF4938">
        <w:rPr>
          <w:b/>
          <w:bCs/>
          <w:lang w:val="fr-FR"/>
        </w:rPr>
        <w:t xml:space="preserve">Coordonnées de la personne de contact responsable chez le sous-traitant : </w:t>
      </w:r>
      <w:r w:rsidRPr="00BF4938">
        <w:rPr>
          <w:b/>
          <w:bCs/>
          <w:lang w:val="fr-FR"/>
        </w:rPr>
        <w:tab/>
      </w:r>
    </w:p>
    <w:p w14:paraId="548493AC" w14:textId="77777777" w:rsidR="00BF4938" w:rsidRPr="00BF4938" w:rsidRDefault="00BF4938" w:rsidP="00D66677">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BF4938" w14:paraId="19DFF151" w14:textId="77777777" w:rsidTr="001478F6">
        <w:tc>
          <w:tcPr>
            <w:tcW w:w="4531" w:type="dxa"/>
            <w:shd w:val="clear" w:color="auto" w:fill="auto"/>
          </w:tcPr>
          <w:p w14:paraId="7D21FE54" w14:textId="77777777" w:rsidR="00BF4938" w:rsidRPr="00BF4938" w:rsidRDefault="00BF4938" w:rsidP="00D66677">
            <w:pPr>
              <w:jc w:val="both"/>
              <w:rPr>
                <w:bCs/>
                <w:lang w:val="fr-FR"/>
              </w:rPr>
            </w:pPr>
            <w:r w:rsidRPr="00BF4938">
              <w:rPr>
                <w:bCs/>
                <w:lang w:val="fr-FR"/>
              </w:rPr>
              <w:t>Nom :</w:t>
            </w:r>
          </w:p>
        </w:tc>
        <w:tc>
          <w:tcPr>
            <w:tcW w:w="4531" w:type="dxa"/>
            <w:shd w:val="clear" w:color="auto" w:fill="auto"/>
          </w:tcPr>
          <w:p w14:paraId="1C26DC59" w14:textId="77777777" w:rsidR="00BF4938" w:rsidRPr="00BF4938" w:rsidRDefault="00BF4938" w:rsidP="00D66677">
            <w:pPr>
              <w:jc w:val="both"/>
              <w:rPr>
                <w:bCs/>
                <w:lang w:val="fr-FR"/>
              </w:rPr>
            </w:pPr>
          </w:p>
        </w:tc>
      </w:tr>
      <w:tr w:rsidR="00BF4938" w:rsidRPr="00BF4938" w14:paraId="5750F47A" w14:textId="77777777" w:rsidTr="001478F6">
        <w:tc>
          <w:tcPr>
            <w:tcW w:w="4531" w:type="dxa"/>
            <w:shd w:val="clear" w:color="auto" w:fill="auto"/>
          </w:tcPr>
          <w:p w14:paraId="3F395FA2"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17168DF7" w14:textId="77777777" w:rsidR="00BF4938" w:rsidRPr="00BF4938" w:rsidRDefault="00BF4938" w:rsidP="00D66677">
            <w:pPr>
              <w:jc w:val="both"/>
              <w:rPr>
                <w:bCs/>
                <w:lang w:val="fr-FR"/>
              </w:rPr>
            </w:pPr>
          </w:p>
        </w:tc>
      </w:tr>
      <w:tr w:rsidR="00BF4938" w:rsidRPr="00BF4938" w14:paraId="7A183031" w14:textId="77777777" w:rsidTr="001478F6">
        <w:trPr>
          <w:trHeight w:val="70"/>
        </w:trPr>
        <w:tc>
          <w:tcPr>
            <w:tcW w:w="4531" w:type="dxa"/>
            <w:shd w:val="clear" w:color="auto" w:fill="auto"/>
          </w:tcPr>
          <w:p w14:paraId="57BFCB8E" w14:textId="77777777" w:rsidR="00BF4938" w:rsidRPr="00BF4938" w:rsidRDefault="00BF4938" w:rsidP="00D66677">
            <w:pPr>
              <w:jc w:val="both"/>
              <w:rPr>
                <w:bCs/>
                <w:lang w:val="fr-FR"/>
              </w:rPr>
            </w:pPr>
            <w:r w:rsidRPr="00BF4938">
              <w:rPr>
                <w:bCs/>
                <w:lang w:val="fr-FR"/>
              </w:rPr>
              <w:t>Numéro de téléphone :</w:t>
            </w:r>
          </w:p>
        </w:tc>
        <w:tc>
          <w:tcPr>
            <w:tcW w:w="4531" w:type="dxa"/>
            <w:shd w:val="clear" w:color="auto" w:fill="auto"/>
          </w:tcPr>
          <w:p w14:paraId="73F0DB41" w14:textId="77777777" w:rsidR="00BF4938" w:rsidRPr="00BF4938" w:rsidRDefault="00BF4938" w:rsidP="00D66677">
            <w:pPr>
              <w:jc w:val="both"/>
              <w:rPr>
                <w:bCs/>
                <w:lang w:val="fr-FR"/>
              </w:rPr>
            </w:pPr>
          </w:p>
        </w:tc>
      </w:tr>
      <w:tr w:rsidR="00BF4938" w:rsidRPr="00BF4938" w14:paraId="53569FFC" w14:textId="77777777" w:rsidTr="001478F6">
        <w:tc>
          <w:tcPr>
            <w:tcW w:w="4531" w:type="dxa"/>
            <w:shd w:val="clear" w:color="auto" w:fill="auto"/>
          </w:tcPr>
          <w:p w14:paraId="0CFDB114"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7B7F07AE" w14:textId="77777777" w:rsidR="00BF4938" w:rsidRPr="00BF4938" w:rsidRDefault="00BF4938" w:rsidP="00D66677">
            <w:pPr>
              <w:jc w:val="both"/>
              <w:rPr>
                <w:bCs/>
                <w:lang w:val="fr-FR"/>
              </w:rPr>
            </w:pPr>
          </w:p>
        </w:tc>
      </w:tr>
      <w:tr w:rsidR="00BF4938" w:rsidRPr="00BF4938" w14:paraId="06A7DFCF" w14:textId="77777777" w:rsidTr="001478F6">
        <w:tc>
          <w:tcPr>
            <w:tcW w:w="9062" w:type="dxa"/>
            <w:gridSpan w:val="2"/>
            <w:shd w:val="clear" w:color="auto" w:fill="auto"/>
          </w:tcPr>
          <w:p w14:paraId="3D447777" w14:textId="77777777" w:rsidR="00BF4938" w:rsidRPr="00BF4938" w:rsidRDefault="00BF4938" w:rsidP="00D66677">
            <w:pPr>
              <w:jc w:val="both"/>
              <w:rPr>
                <w:bCs/>
                <w:lang w:val="fr-FR"/>
              </w:rPr>
            </w:pPr>
          </w:p>
        </w:tc>
      </w:tr>
      <w:tr w:rsidR="00BF4938" w:rsidRPr="00BF4938" w14:paraId="2751F22D" w14:textId="77777777" w:rsidTr="001478F6">
        <w:tc>
          <w:tcPr>
            <w:tcW w:w="4531" w:type="dxa"/>
            <w:shd w:val="clear" w:color="auto" w:fill="auto"/>
          </w:tcPr>
          <w:p w14:paraId="7141B7ED" w14:textId="77777777" w:rsidR="00BF4938" w:rsidRPr="00BF4938" w:rsidRDefault="00BF4938" w:rsidP="00D66677">
            <w:pPr>
              <w:jc w:val="both"/>
              <w:rPr>
                <w:bCs/>
                <w:lang w:val="fr-FR"/>
              </w:rPr>
            </w:pPr>
            <w:r w:rsidRPr="00BF4938">
              <w:rPr>
                <w:bCs/>
                <w:lang w:val="fr-FR"/>
              </w:rPr>
              <w:t>Nom :</w:t>
            </w:r>
          </w:p>
        </w:tc>
        <w:tc>
          <w:tcPr>
            <w:tcW w:w="4531" w:type="dxa"/>
            <w:shd w:val="clear" w:color="auto" w:fill="auto"/>
          </w:tcPr>
          <w:p w14:paraId="0139F3FD" w14:textId="77777777" w:rsidR="00BF4938" w:rsidRPr="00BF4938" w:rsidRDefault="00BF4938" w:rsidP="00D66677">
            <w:pPr>
              <w:jc w:val="both"/>
              <w:rPr>
                <w:bCs/>
                <w:lang w:val="fr-FR"/>
              </w:rPr>
            </w:pPr>
          </w:p>
        </w:tc>
      </w:tr>
      <w:tr w:rsidR="00BF4938" w:rsidRPr="00BF4938" w14:paraId="575FEAFD" w14:textId="77777777" w:rsidTr="001478F6">
        <w:tc>
          <w:tcPr>
            <w:tcW w:w="4531" w:type="dxa"/>
            <w:shd w:val="clear" w:color="auto" w:fill="auto"/>
          </w:tcPr>
          <w:p w14:paraId="0DC463D8" w14:textId="77777777" w:rsidR="00BF4938" w:rsidRPr="00BF4938" w:rsidRDefault="00BF4938" w:rsidP="00D66677">
            <w:pPr>
              <w:jc w:val="both"/>
              <w:rPr>
                <w:bCs/>
                <w:lang w:val="fr-FR"/>
              </w:rPr>
            </w:pPr>
            <w:r w:rsidRPr="00BF4938">
              <w:rPr>
                <w:bCs/>
                <w:lang w:val="fr-FR"/>
              </w:rPr>
              <w:t>Titre :</w:t>
            </w:r>
          </w:p>
        </w:tc>
        <w:tc>
          <w:tcPr>
            <w:tcW w:w="4531" w:type="dxa"/>
            <w:shd w:val="clear" w:color="auto" w:fill="auto"/>
          </w:tcPr>
          <w:p w14:paraId="42371CFD" w14:textId="77777777" w:rsidR="00BF4938" w:rsidRPr="00BF4938" w:rsidRDefault="00BF4938" w:rsidP="00D66677">
            <w:pPr>
              <w:jc w:val="both"/>
              <w:rPr>
                <w:bCs/>
                <w:lang w:val="fr-FR"/>
              </w:rPr>
            </w:pPr>
          </w:p>
        </w:tc>
      </w:tr>
      <w:tr w:rsidR="00BF4938" w:rsidRPr="00BF4938" w14:paraId="5109D087" w14:textId="77777777" w:rsidTr="001478F6">
        <w:tc>
          <w:tcPr>
            <w:tcW w:w="4531" w:type="dxa"/>
            <w:shd w:val="clear" w:color="auto" w:fill="auto"/>
          </w:tcPr>
          <w:p w14:paraId="15C6E299" w14:textId="77777777" w:rsidR="00BF4938" w:rsidRPr="00BF4938" w:rsidRDefault="00BF4938" w:rsidP="00D66677">
            <w:pPr>
              <w:jc w:val="both"/>
              <w:rPr>
                <w:bCs/>
                <w:lang w:val="fr-FR"/>
              </w:rPr>
            </w:pPr>
            <w:r w:rsidRPr="00BF4938">
              <w:rPr>
                <w:bCs/>
                <w:lang w:val="fr-FR"/>
              </w:rPr>
              <w:lastRenderedPageBreak/>
              <w:t>Numéro de téléphone :</w:t>
            </w:r>
          </w:p>
        </w:tc>
        <w:tc>
          <w:tcPr>
            <w:tcW w:w="4531" w:type="dxa"/>
            <w:shd w:val="clear" w:color="auto" w:fill="auto"/>
          </w:tcPr>
          <w:p w14:paraId="09EFD6A3" w14:textId="77777777" w:rsidR="00BF4938" w:rsidRPr="00BF4938" w:rsidRDefault="00BF4938" w:rsidP="00D66677">
            <w:pPr>
              <w:jc w:val="both"/>
              <w:rPr>
                <w:bCs/>
                <w:lang w:val="fr-FR"/>
              </w:rPr>
            </w:pPr>
          </w:p>
        </w:tc>
      </w:tr>
      <w:tr w:rsidR="00BF4938" w:rsidRPr="00BF4938" w14:paraId="09E4A6BD" w14:textId="77777777" w:rsidTr="001478F6">
        <w:tc>
          <w:tcPr>
            <w:tcW w:w="4531" w:type="dxa"/>
            <w:shd w:val="clear" w:color="auto" w:fill="auto"/>
          </w:tcPr>
          <w:p w14:paraId="0091B66B" w14:textId="77777777" w:rsidR="00BF4938" w:rsidRPr="00BF4938" w:rsidRDefault="00BF4938" w:rsidP="00D66677">
            <w:pPr>
              <w:jc w:val="both"/>
              <w:rPr>
                <w:bCs/>
                <w:lang w:val="fr-FR"/>
              </w:rPr>
            </w:pPr>
            <w:proofErr w:type="gramStart"/>
            <w:r w:rsidRPr="00BF4938">
              <w:rPr>
                <w:bCs/>
                <w:lang w:val="fr-FR"/>
              </w:rPr>
              <w:t>E-mail</w:t>
            </w:r>
            <w:proofErr w:type="gramEnd"/>
            <w:r w:rsidRPr="00BF4938">
              <w:rPr>
                <w:bCs/>
                <w:lang w:val="fr-FR"/>
              </w:rPr>
              <w:t xml:space="preserve"> :</w:t>
            </w:r>
          </w:p>
        </w:tc>
        <w:tc>
          <w:tcPr>
            <w:tcW w:w="4531" w:type="dxa"/>
            <w:shd w:val="clear" w:color="auto" w:fill="auto"/>
          </w:tcPr>
          <w:p w14:paraId="710FE582" w14:textId="77777777" w:rsidR="00BF4938" w:rsidRPr="00BF4938" w:rsidRDefault="00BF4938" w:rsidP="00D66677">
            <w:pPr>
              <w:jc w:val="both"/>
              <w:rPr>
                <w:bCs/>
                <w:lang w:val="fr-FR"/>
              </w:rPr>
            </w:pPr>
          </w:p>
        </w:tc>
      </w:tr>
    </w:tbl>
    <w:p w14:paraId="5199F5F6" w14:textId="77777777" w:rsidR="00BF4938" w:rsidRPr="00BF4938" w:rsidRDefault="00BF4938" w:rsidP="00D66677">
      <w:pPr>
        <w:jc w:val="both"/>
        <w:rPr>
          <w:lang w:val="fr-FR"/>
        </w:rPr>
      </w:pPr>
    </w:p>
    <w:p w14:paraId="1A7DC805" w14:textId="77777777" w:rsidR="00BF4938" w:rsidRPr="00BF4938" w:rsidRDefault="00BF4938" w:rsidP="00D66677">
      <w:pPr>
        <w:jc w:val="both"/>
        <w:rPr>
          <w:b/>
          <w:bCs/>
          <w:lang w:val="fr-FR"/>
        </w:rPr>
      </w:pPr>
      <w:r w:rsidRPr="00BF4938">
        <w:rPr>
          <w:b/>
          <w:bCs/>
          <w:lang w:val="fr-FR"/>
        </w:rPr>
        <w:t>Annexe 2 : Sécurité du traitement</w:t>
      </w:r>
      <w:r w:rsidRPr="00BF4938">
        <w:rPr>
          <w:b/>
          <w:bCs/>
          <w:vertAlign w:val="superscript"/>
          <w:lang w:val="fr-FR"/>
        </w:rPr>
        <w:footnoteReference w:id="26"/>
      </w:r>
    </w:p>
    <w:p w14:paraId="666F1FA3" w14:textId="77777777" w:rsidR="00BF4938" w:rsidRPr="00BF4938" w:rsidRDefault="00BF4938" w:rsidP="00D66677">
      <w:pPr>
        <w:jc w:val="both"/>
        <w:rPr>
          <w:lang w:val="fr-FR"/>
        </w:rPr>
      </w:pPr>
    </w:p>
    <w:p w14:paraId="501D966B" w14:textId="77777777" w:rsidR="00BF4938" w:rsidRPr="00BF4938" w:rsidRDefault="00BF4938" w:rsidP="00D66677">
      <w:pPr>
        <w:jc w:val="both"/>
        <w:rPr>
          <w:lang w:val="fr-FR"/>
        </w:rPr>
      </w:pPr>
      <w:r w:rsidRPr="00BF4938">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F4938">
        <w:rPr>
          <w:vertAlign w:val="superscript"/>
          <w:lang w:val="fr-FR"/>
        </w:rPr>
        <w:footnoteReference w:id="27"/>
      </w:r>
    </w:p>
    <w:p w14:paraId="1A20576C" w14:textId="77777777" w:rsidR="00BF4938" w:rsidRPr="00BF4938" w:rsidRDefault="00BF4938" w:rsidP="00D66677">
      <w:pPr>
        <w:jc w:val="both"/>
        <w:rPr>
          <w:lang w:val="fr-FR"/>
        </w:rPr>
      </w:pPr>
    </w:p>
    <w:p w14:paraId="65C687D3" w14:textId="77777777" w:rsidR="00BF4938" w:rsidRPr="00BF4938" w:rsidRDefault="00BF4938" w:rsidP="00D66677">
      <w:pPr>
        <w:jc w:val="both"/>
        <w:rPr>
          <w:lang w:val="fr-FR"/>
        </w:rPr>
      </w:pPr>
      <w:r w:rsidRPr="00BF4938">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C558F55" w14:textId="77777777" w:rsidR="00BF4938" w:rsidRPr="00BF4938" w:rsidRDefault="00BF4938" w:rsidP="00D66677">
      <w:pPr>
        <w:jc w:val="both"/>
        <w:rPr>
          <w:lang w:val="fr-FR"/>
        </w:rPr>
      </w:pPr>
    </w:p>
    <w:p w14:paraId="49687603" w14:textId="77777777" w:rsidR="00BF4938" w:rsidRPr="00BF4938" w:rsidRDefault="00BF4938" w:rsidP="00D66677">
      <w:pPr>
        <w:jc w:val="both"/>
        <w:rPr>
          <w:lang w:val="fr-FR"/>
        </w:rPr>
      </w:pPr>
      <w:r w:rsidRPr="00BF4938">
        <w:rPr>
          <w:lang w:val="fr-FR"/>
        </w:rPr>
        <w:t>Ces mesures de sécurité comprennent, entre autres, ce qui suit :</w:t>
      </w:r>
    </w:p>
    <w:p w14:paraId="47842B87" w14:textId="77777777" w:rsidR="00BF4938" w:rsidRPr="00BF4938" w:rsidRDefault="00BF4938" w:rsidP="00D66677">
      <w:pPr>
        <w:jc w:val="both"/>
        <w:rPr>
          <w:lang w:val="fr-FR"/>
        </w:rPr>
      </w:pPr>
    </w:p>
    <w:p w14:paraId="3486BD19" w14:textId="77777777" w:rsidR="00BF4938" w:rsidRPr="00BF4938" w:rsidRDefault="00BF4938" w:rsidP="00D66677">
      <w:pPr>
        <w:numPr>
          <w:ilvl w:val="0"/>
          <w:numId w:val="32"/>
        </w:numPr>
        <w:jc w:val="both"/>
        <w:rPr>
          <w:bCs/>
          <w:lang w:val="fr-FR"/>
        </w:rPr>
      </w:pPr>
      <w:r w:rsidRPr="00BF4938">
        <w:rPr>
          <w:bCs/>
          <w:lang w:val="fr-FR"/>
        </w:rPr>
        <w:t>[Décrivez]</w:t>
      </w:r>
    </w:p>
    <w:p w14:paraId="301146DE" w14:textId="77777777" w:rsidR="00BF4938" w:rsidRPr="00BF4938" w:rsidRDefault="00BF4938" w:rsidP="00D66677">
      <w:pPr>
        <w:jc w:val="both"/>
        <w:rPr>
          <w:lang w:val="fr-FR"/>
        </w:rPr>
      </w:pPr>
    </w:p>
    <w:p w14:paraId="21D883DF" w14:textId="77777777" w:rsidR="00BF4938" w:rsidRPr="00BF4938" w:rsidRDefault="00BF4938" w:rsidP="00D66677">
      <w:pPr>
        <w:jc w:val="both"/>
        <w:rPr>
          <w:lang w:val="fr-FR"/>
        </w:rPr>
      </w:pPr>
    </w:p>
    <w:p w14:paraId="32E11CF4" w14:textId="77777777" w:rsidR="00BF4938" w:rsidRPr="00BF4938" w:rsidRDefault="00BF4938" w:rsidP="00BF4938"/>
    <w:sectPr w:rsidR="00BF4938" w:rsidRPr="00BF4938" w:rsidSect="006542C5">
      <w:headerReference w:type="first" r:id="rId39"/>
      <w:footerReference w:type="first" r:id="rId40"/>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3114" w14:textId="77777777" w:rsidR="00AD3B33" w:rsidRDefault="00AD3B33" w:rsidP="00C913B3">
      <w:pPr>
        <w:spacing w:after="0" w:line="240" w:lineRule="auto"/>
      </w:pPr>
      <w:r>
        <w:separator/>
      </w:r>
    </w:p>
  </w:endnote>
  <w:endnote w:type="continuationSeparator" w:id="0">
    <w:p w14:paraId="428BB12C" w14:textId="77777777" w:rsidR="00AD3B33" w:rsidRDefault="00AD3B33"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13082F3C" w:rsidR="006542C5" w:rsidRDefault="00804C9C" w:rsidP="004B0850">
    <w:pPr>
      <w:pStyle w:val="Pieddepage"/>
      <w:tabs>
        <w:tab w:val="clear" w:pos="9072"/>
        <w:tab w:val="right" w:pos="9070"/>
      </w:tabs>
      <w:rPr>
        <w:sz w:val="16"/>
        <w:szCs w:val="16"/>
      </w:rPr>
    </w:pPr>
    <w:r>
      <w:rPr>
        <w:sz w:val="16"/>
        <w:szCs w:val="16"/>
      </w:rPr>
      <w:t xml:space="preserve">COD2299611SH6-10152 - </w:t>
    </w:r>
    <w:r w:rsidR="00005955" w:rsidRPr="00005955">
      <w:rPr>
        <w:sz w:val="16"/>
        <w:szCs w:val="16"/>
      </w:rPr>
      <w:t>Marché de Services relatif à la mise à disposition d'une plateforme de paiement mobile existante et un système de gestion numérique des participants pour Enabel RDC.</w:t>
    </w:r>
  </w:p>
  <w:p w14:paraId="022A66F3" w14:textId="77777777" w:rsidR="006542C5" w:rsidRPr="004B0850" w:rsidRDefault="006542C5" w:rsidP="004B0850">
    <w:pPr>
      <w:pStyle w:val="Pieddepage"/>
      <w:tabs>
        <w:tab w:val="clear" w:pos="9072"/>
        <w:tab w:val="right" w:pos="9070"/>
      </w:tabs>
      <w:rPr>
        <w:sz w:val="16"/>
        <w:szCs w:val="16"/>
      </w:rPr>
    </w:pP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71552"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6F6D" w14:textId="77777777" w:rsidR="00AD3B33" w:rsidRDefault="00AD3B33" w:rsidP="00C913B3">
      <w:pPr>
        <w:spacing w:after="0" w:line="240" w:lineRule="auto"/>
      </w:pPr>
      <w:r>
        <w:separator/>
      </w:r>
    </w:p>
  </w:footnote>
  <w:footnote w:type="continuationSeparator" w:id="0">
    <w:p w14:paraId="3AC0E2D8" w14:textId="77777777" w:rsidR="00AD3B33" w:rsidRDefault="00AD3B33"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624461C5" w14:textId="77777777" w:rsidR="00C72AF8" w:rsidRPr="008C4A21" w:rsidRDefault="00C72AF8" w:rsidP="00C72AF8">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1">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2">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3">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22A08BE7" w14:textId="38B917C0" w:rsidR="006542C5" w:rsidRDefault="006542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6">
    <w:p w14:paraId="230ED273" w14:textId="647B570E" w:rsidR="006542C5" w:rsidRDefault="006542C5">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7">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8">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3A208A8D" w14:textId="2EBFD524" w:rsidR="006542C5" w:rsidRDefault="006542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2">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 w:id="23">
    <w:p w14:paraId="0A47D7F5" w14:textId="77777777" w:rsidR="00BF4938" w:rsidRPr="006F526A" w:rsidRDefault="00BF4938" w:rsidP="00BF4938">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01349299" w14:textId="77777777" w:rsidR="00BF4938" w:rsidRPr="008A6F29" w:rsidRDefault="00BF4938" w:rsidP="00BF4938">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58E89AB9" w14:textId="77777777" w:rsidR="00BF4938" w:rsidRPr="006544B6" w:rsidRDefault="00BF4938" w:rsidP="00BF4938">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6E848C50" w14:textId="77777777" w:rsidR="00BF4938" w:rsidRPr="007F2CCD" w:rsidRDefault="00BF4938" w:rsidP="00BF4938">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6E07CDF3" w14:textId="77777777" w:rsidR="00BF4938" w:rsidRPr="008A6F29" w:rsidRDefault="00BF4938" w:rsidP="00BF4938">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980167E"/>
    <w:multiLevelType w:val="multilevel"/>
    <w:tmpl w:val="309E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234D1D"/>
    <w:multiLevelType w:val="multilevel"/>
    <w:tmpl w:val="44F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117FCC"/>
    <w:multiLevelType w:val="multilevel"/>
    <w:tmpl w:val="F6CE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2931E0"/>
    <w:multiLevelType w:val="hybridMultilevel"/>
    <w:tmpl w:val="D0A01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E9F1CB7"/>
    <w:multiLevelType w:val="hybridMultilevel"/>
    <w:tmpl w:val="FE860B1E"/>
    <w:lvl w:ilvl="0" w:tplc="E24E4CF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5F0221"/>
    <w:multiLevelType w:val="hybridMultilevel"/>
    <w:tmpl w:val="20A02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245C6F"/>
    <w:multiLevelType w:val="hybridMultilevel"/>
    <w:tmpl w:val="B9A68DD6"/>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5FEA672A"/>
    <w:multiLevelType w:val="hybridMultilevel"/>
    <w:tmpl w:val="A2982F46"/>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36B3D63"/>
    <w:multiLevelType w:val="hybridMultilevel"/>
    <w:tmpl w:val="87EAC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8611BAF"/>
    <w:multiLevelType w:val="hybridMultilevel"/>
    <w:tmpl w:val="D4405D6A"/>
    <w:lvl w:ilvl="0" w:tplc="811A38E4">
      <w:numFmt w:val="bullet"/>
      <w:lvlText w:val="–"/>
      <w:lvlJc w:val="left"/>
      <w:pPr>
        <w:ind w:left="720" w:hanging="360"/>
      </w:pPr>
      <w:rPr>
        <w:rFonts w:ascii="Georgia" w:eastAsia="DejaVu Sans" w:hAnsi="Georgia" w:cs="Tahoma"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5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81016213">
    <w:abstractNumId w:val="50"/>
  </w:num>
  <w:num w:numId="2" w16cid:durableId="1882472346">
    <w:abstractNumId w:val="12"/>
  </w:num>
  <w:num w:numId="3" w16cid:durableId="1869024996">
    <w:abstractNumId w:val="30"/>
  </w:num>
  <w:num w:numId="4" w16cid:durableId="654115935">
    <w:abstractNumId w:val="28"/>
  </w:num>
  <w:num w:numId="5" w16cid:durableId="1245720008">
    <w:abstractNumId w:val="12"/>
    <w:lvlOverride w:ilvl="0">
      <w:startOverride w:val="2"/>
    </w:lvlOverride>
  </w:num>
  <w:num w:numId="6" w16cid:durableId="1912688856">
    <w:abstractNumId w:val="10"/>
  </w:num>
  <w:num w:numId="7" w16cid:durableId="2000385854">
    <w:abstractNumId w:val="13"/>
  </w:num>
  <w:num w:numId="8" w16cid:durableId="148980055">
    <w:abstractNumId w:val="48"/>
  </w:num>
  <w:num w:numId="9" w16cid:durableId="1505587598">
    <w:abstractNumId w:val="60"/>
  </w:num>
  <w:num w:numId="10" w16cid:durableId="999968243">
    <w:abstractNumId w:val="27"/>
  </w:num>
  <w:num w:numId="11" w16cid:durableId="178810415">
    <w:abstractNumId w:val="0"/>
  </w:num>
  <w:num w:numId="12" w16cid:durableId="2107798542">
    <w:abstractNumId w:val="35"/>
  </w:num>
  <w:num w:numId="13" w16cid:durableId="2143037921">
    <w:abstractNumId w:val="62"/>
  </w:num>
  <w:num w:numId="14" w16cid:durableId="1031612333">
    <w:abstractNumId w:val="5"/>
  </w:num>
  <w:num w:numId="15" w16cid:durableId="428087617">
    <w:abstractNumId w:val="26"/>
  </w:num>
  <w:num w:numId="16" w16cid:durableId="459230323">
    <w:abstractNumId w:val="8"/>
  </w:num>
  <w:num w:numId="17" w16cid:durableId="1426729924">
    <w:abstractNumId w:val="21"/>
  </w:num>
  <w:num w:numId="18" w16cid:durableId="2087418617">
    <w:abstractNumId w:val="51"/>
  </w:num>
  <w:num w:numId="19" w16cid:durableId="684671294">
    <w:abstractNumId w:val="23"/>
  </w:num>
  <w:num w:numId="20" w16cid:durableId="1309868229">
    <w:abstractNumId w:val="34"/>
  </w:num>
  <w:num w:numId="21" w16cid:durableId="1249458627">
    <w:abstractNumId w:val="19"/>
  </w:num>
  <w:num w:numId="22" w16cid:durableId="610623275">
    <w:abstractNumId w:val="59"/>
  </w:num>
  <w:num w:numId="23" w16cid:durableId="1274937663">
    <w:abstractNumId w:val="16"/>
  </w:num>
  <w:num w:numId="24" w16cid:durableId="2031638407">
    <w:abstractNumId w:val="64"/>
  </w:num>
  <w:num w:numId="25" w16cid:durableId="1335180812">
    <w:abstractNumId w:val="1"/>
  </w:num>
  <w:num w:numId="26" w16cid:durableId="1383402579">
    <w:abstractNumId w:val="53"/>
  </w:num>
  <w:num w:numId="27" w16cid:durableId="188959077">
    <w:abstractNumId w:val="22"/>
  </w:num>
  <w:num w:numId="28" w16cid:durableId="1285233754">
    <w:abstractNumId w:val="15"/>
  </w:num>
  <w:num w:numId="29" w16cid:durableId="945962680">
    <w:abstractNumId w:val="55"/>
  </w:num>
  <w:num w:numId="30" w16cid:durableId="803623509">
    <w:abstractNumId w:val="41"/>
  </w:num>
  <w:num w:numId="31" w16cid:durableId="1970281942">
    <w:abstractNumId w:val="57"/>
  </w:num>
  <w:num w:numId="32" w16cid:durableId="547687277">
    <w:abstractNumId w:val="25"/>
  </w:num>
  <w:num w:numId="33" w16cid:durableId="685715546">
    <w:abstractNumId w:val="31"/>
  </w:num>
  <w:num w:numId="34" w16cid:durableId="1154687872">
    <w:abstractNumId w:val="58"/>
  </w:num>
  <w:num w:numId="35" w16cid:durableId="981079383">
    <w:abstractNumId w:val="32"/>
  </w:num>
  <w:num w:numId="36" w16cid:durableId="787894134">
    <w:abstractNumId w:val="43"/>
  </w:num>
  <w:num w:numId="37" w16cid:durableId="306202751">
    <w:abstractNumId w:val="46"/>
  </w:num>
  <w:num w:numId="38" w16cid:durableId="493422618">
    <w:abstractNumId w:val="11"/>
  </w:num>
  <w:num w:numId="39" w16cid:durableId="316885600">
    <w:abstractNumId w:val="9"/>
  </w:num>
  <w:num w:numId="40" w16cid:durableId="1398698951">
    <w:abstractNumId w:val="6"/>
  </w:num>
  <w:num w:numId="41" w16cid:durableId="1747799100">
    <w:abstractNumId w:val="3"/>
  </w:num>
  <w:num w:numId="42" w16cid:durableId="550462358">
    <w:abstractNumId w:val="24"/>
  </w:num>
  <w:num w:numId="43" w16cid:durableId="1603562666">
    <w:abstractNumId w:val="40"/>
  </w:num>
  <w:num w:numId="44" w16cid:durableId="2130934656">
    <w:abstractNumId w:val="54"/>
  </w:num>
  <w:num w:numId="45" w16cid:durableId="1128746631">
    <w:abstractNumId w:val="36"/>
  </w:num>
  <w:num w:numId="46" w16cid:durableId="699403106">
    <w:abstractNumId w:val="20"/>
  </w:num>
  <w:num w:numId="47" w16cid:durableId="416097720">
    <w:abstractNumId w:val="56"/>
  </w:num>
  <w:num w:numId="48" w16cid:durableId="1423062542">
    <w:abstractNumId w:val="47"/>
  </w:num>
  <w:num w:numId="49" w16cid:durableId="1153839405">
    <w:abstractNumId w:val="42"/>
  </w:num>
  <w:num w:numId="50" w16cid:durableId="68577586">
    <w:abstractNumId w:val="18"/>
  </w:num>
  <w:num w:numId="51" w16cid:durableId="1106541954">
    <w:abstractNumId w:val="39"/>
  </w:num>
  <w:num w:numId="52" w16cid:durableId="88086786">
    <w:abstractNumId w:val="37"/>
  </w:num>
  <w:num w:numId="53" w16cid:durableId="13770218">
    <w:abstractNumId w:val="61"/>
  </w:num>
  <w:num w:numId="54" w16cid:durableId="751464275">
    <w:abstractNumId w:val="29"/>
  </w:num>
  <w:num w:numId="55" w16cid:durableId="1844591686">
    <w:abstractNumId w:val="52"/>
  </w:num>
  <w:num w:numId="56" w16cid:durableId="1099837327">
    <w:abstractNumId w:val="63"/>
  </w:num>
  <w:num w:numId="57" w16cid:durableId="41292004">
    <w:abstractNumId w:val="7"/>
  </w:num>
  <w:num w:numId="58" w16cid:durableId="2112164789">
    <w:abstractNumId w:val="49"/>
  </w:num>
  <w:num w:numId="59" w16cid:durableId="2006668722">
    <w:abstractNumId w:val="44"/>
  </w:num>
  <w:num w:numId="60" w16cid:durableId="270281192">
    <w:abstractNumId w:val="38"/>
  </w:num>
  <w:num w:numId="61" w16cid:durableId="84110">
    <w:abstractNumId w:val="33"/>
  </w:num>
  <w:num w:numId="62" w16cid:durableId="102043484">
    <w:abstractNumId w:val="45"/>
  </w:num>
  <w:num w:numId="63" w16cid:durableId="921067879">
    <w:abstractNumId w:val="2"/>
  </w:num>
  <w:num w:numId="64" w16cid:durableId="2035839253">
    <w:abstractNumId w:val="14"/>
  </w:num>
  <w:num w:numId="65" w16cid:durableId="1531534334">
    <w:abstractNumId w:val="17"/>
  </w:num>
  <w:num w:numId="66" w16cid:durableId="737481587">
    <w:abstractNumId w:val="4"/>
  </w:num>
  <w:num w:numId="67" w16cid:durableId="139268389">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955"/>
    <w:rsid w:val="00005F9A"/>
    <w:rsid w:val="00014A7D"/>
    <w:rsid w:val="00020305"/>
    <w:rsid w:val="00024806"/>
    <w:rsid w:val="0002587C"/>
    <w:rsid w:val="00026035"/>
    <w:rsid w:val="00032740"/>
    <w:rsid w:val="000377C6"/>
    <w:rsid w:val="000444A1"/>
    <w:rsid w:val="0004454E"/>
    <w:rsid w:val="00044B77"/>
    <w:rsid w:val="000534B9"/>
    <w:rsid w:val="00055B71"/>
    <w:rsid w:val="00070709"/>
    <w:rsid w:val="00073599"/>
    <w:rsid w:val="000753B2"/>
    <w:rsid w:val="00075C28"/>
    <w:rsid w:val="00076BC6"/>
    <w:rsid w:val="000836DD"/>
    <w:rsid w:val="0008442D"/>
    <w:rsid w:val="00085BE5"/>
    <w:rsid w:val="0009372D"/>
    <w:rsid w:val="00095B06"/>
    <w:rsid w:val="00096B53"/>
    <w:rsid w:val="00096D13"/>
    <w:rsid w:val="000974DD"/>
    <w:rsid w:val="000A1A2D"/>
    <w:rsid w:val="000A378C"/>
    <w:rsid w:val="000A5016"/>
    <w:rsid w:val="000B2A75"/>
    <w:rsid w:val="000B5456"/>
    <w:rsid w:val="000C14CC"/>
    <w:rsid w:val="000C5F9D"/>
    <w:rsid w:val="000C7915"/>
    <w:rsid w:val="000D1B41"/>
    <w:rsid w:val="000D3026"/>
    <w:rsid w:val="000D31F0"/>
    <w:rsid w:val="000D4FDA"/>
    <w:rsid w:val="000D63AC"/>
    <w:rsid w:val="000E0623"/>
    <w:rsid w:val="000E235B"/>
    <w:rsid w:val="000E3557"/>
    <w:rsid w:val="000F336E"/>
    <w:rsid w:val="000F5289"/>
    <w:rsid w:val="00101750"/>
    <w:rsid w:val="00112FD8"/>
    <w:rsid w:val="00121A4B"/>
    <w:rsid w:val="00121BD5"/>
    <w:rsid w:val="0012233A"/>
    <w:rsid w:val="001239E9"/>
    <w:rsid w:val="0013597E"/>
    <w:rsid w:val="001501F8"/>
    <w:rsid w:val="0015390A"/>
    <w:rsid w:val="00153D2F"/>
    <w:rsid w:val="001545C9"/>
    <w:rsid w:val="00160338"/>
    <w:rsid w:val="001632B0"/>
    <w:rsid w:val="00163C3B"/>
    <w:rsid w:val="0017001A"/>
    <w:rsid w:val="0017446A"/>
    <w:rsid w:val="00180CEE"/>
    <w:rsid w:val="00184F9E"/>
    <w:rsid w:val="001900F3"/>
    <w:rsid w:val="001936DA"/>
    <w:rsid w:val="00193F4F"/>
    <w:rsid w:val="00194970"/>
    <w:rsid w:val="00195035"/>
    <w:rsid w:val="00196CE8"/>
    <w:rsid w:val="001973EF"/>
    <w:rsid w:val="001A06A6"/>
    <w:rsid w:val="001A3813"/>
    <w:rsid w:val="001A506C"/>
    <w:rsid w:val="001A682B"/>
    <w:rsid w:val="001B139B"/>
    <w:rsid w:val="001B3C35"/>
    <w:rsid w:val="001B4FB0"/>
    <w:rsid w:val="001B6CA3"/>
    <w:rsid w:val="001C0A40"/>
    <w:rsid w:val="001C4386"/>
    <w:rsid w:val="001C4E0F"/>
    <w:rsid w:val="001D329A"/>
    <w:rsid w:val="001D5859"/>
    <w:rsid w:val="001D6FD0"/>
    <w:rsid w:val="001E456E"/>
    <w:rsid w:val="001F3DE4"/>
    <w:rsid w:val="001F4472"/>
    <w:rsid w:val="0020212E"/>
    <w:rsid w:val="00203FF6"/>
    <w:rsid w:val="002050E2"/>
    <w:rsid w:val="0020549C"/>
    <w:rsid w:val="00205F93"/>
    <w:rsid w:val="00211A79"/>
    <w:rsid w:val="00212368"/>
    <w:rsid w:val="0021254C"/>
    <w:rsid w:val="00213C86"/>
    <w:rsid w:val="0021448A"/>
    <w:rsid w:val="00214624"/>
    <w:rsid w:val="00215DD3"/>
    <w:rsid w:val="00217D11"/>
    <w:rsid w:val="00221AD0"/>
    <w:rsid w:val="00222417"/>
    <w:rsid w:val="002232F3"/>
    <w:rsid w:val="00232AA1"/>
    <w:rsid w:val="00243751"/>
    <w:rsid w:val="00243A56"/>
    <w:rsid w:val="002445C9"/>
    <w:rsid w:val="00247747"/>
    <w:rsid w:val="0025086A"/>
    <w:rsid w:val="00251977"/>
    <w:rsid w:val="00255881"/>
    <w:rsid w:val="002567C8"/>
    <w:rsid w:val="00261A70"/>
    <w:rsid w:val="00262240"/>
    <w:rsid w:val="00264C78"/>
    <w:rsid w:val="00270EFA"/>
    <w:rsid w:val="00271CBE"/>
    <w:rsid w:val="00273C0E"/>
    <w:rsid w:val="00275A0F"/>
    <w:rsid w:val="0027775F"/>
    <w:rsid w:val="00277C37"/>
    <w:rsid w:val="00281573"/>
    <w:rsid w:val="00282284"/>
    <w:rsid w:val="002824A2"/>
    <w:rsid w:val="00290D1F"/>
    <w:rsid w:val="0029169E"/>
    <w:rsid w:val="00292573"/>
    <w:rsid w:val="00292600"/>
    <w:rsid w:val="002938CF"/>
    <w:rsid w:val="00296CDC"/>
    <w:rsid w:val="00297B78"/>
    <w:rsid w:val="002A1F15"/>
    <w:rsid w:val="002A4737"/>
    <w:rsid w:val="002B5E5B"/>
    <w:rsid w:val="002B7D5A"/>
    <w:rsid w:val="002C4003"/>
    <w:rsid w:val="002C4249"/>
    <w:rsid w:val="002C70BC"/>
    <w:rsid w:val="002D1EFB"/>
    <w:rsid w:val="002D230E"/>
    <w:rsid w:val="002D3617"/>
    <w:rsid w:val="002D5BA6"/>
    <w:rsid w:val="002E061F"/>
    <w:rsid w:val="002E31EB"/>
    <w:rsid w:val="002E3B63"/>
    <w:rsid w:val="002F2026"/>
    <w:rsid w:val="002F37A8"/>
    <w:rsid w:val="002F4563"/>
    <w:rsid w:val="002F6072"/>
    <w:rsid w:val="00304334"/>
    <w:rsid w:val="00306E10"/>
    <w:rsid w:val="003144A7"/>
    <w:rsid w:val="00315B3B"/>
    <w:rsid w:val="003229BC"/>
    <w:rsid w:val="003313EF"/>
    <w:rsid w:val="0033204F"/>
    <w:rsid w:val="0033376D"/>
    <w:rsid w:val="00334294"/>
    <w:rsid w:val="0034118F"/>
    <w:rsid w:val="0034799E"/>
    <w:rsid w:val="0035010E"/>
    <w:rsid w:val="00354651"/>
    <w:rsid w:val="0036156C"/>
    <w:rsid w:val="0036235B"/>
    <w:rsid w:val="00364CF8"/>
    <w:rsid w:val="00365E21"/>
    <w:rsid w:val="003664E0"/>
    <w:rsid w:val="00367799"/>
    <w:rsid w:val="003726AB"/>
    <w:rsid w:val="003803AC"/>
    <w:rsid w:val="00380D91"/>
    <w:rsid w:val="003821BA"/>
    <w:rsid w:val="003824F4"/>
    <w:rsid w:val="003835A5"/>
    <w:rsid w:val="00385990"/>
    <w:rsid w:val="00386AAB"/>
    <w:rsid w:val="00387EEA"/>
    <w:rsid w:val="00392334"/>
    <w:rsid w:val="0039537B"/>
    <w:rsid w:val="00397FB3"/>
    <w:rsid w:val="003A7F39"/>
    <w:rsid w:val="003B0144"/>
    <w:rsid w:val="003C06CD"/>
    <w:rsid w:val="003C0928"/>
    <w:rsid w:val="003C0B14"/>
    <w:rsid w:val="003C16A3"/>
    <w:rsid w:val="003C177A"/>
    <w:rsid w:val="003C2D59"/>
    <w:rsid w:val="003D043F"/>
    <w:rsid w:val="003D1F79"/>
    <w:rsid w:val="003D45F6"/>
    <w:rsid w:val="003D7DD9"/>
    <w:rsid w:val="003E1241"/>
    <w:rsid w:val="003E299F"/>
    <w:rsid w:val="003E2F76"/>
    <w:rsid w:val="003E66C2"/>
    <w:rsid w:val="003E6CA6"/>
    <w:rsid w:val="003F00A1"/>
    <w:rsid w:val="003F489E"/>
    <w:rsid w:val="003F7AB1"/>
    <w:rsid w:val="00401416"/>
    <w:rsid w:val="00413425"/>
    <w:rsid w:val="00413B9F"/>
    <w:rsid w:val="004145B4"/>
    <w:rsid w:val="00415FB9"/>
    <w:rsid w:val="00425E03"/>
    <w:rsid w:val="004410A6"/>
    <w:rsid w:val="00442C30"/>
    <w:rsid w:val="00454A3C"/>
    <w:rsid w:val="00461465"/>
    <w:rsid w:val="00464F62"/>
    <w:rsid w:val="0046721F"/>
    <w:rsid w:val="00467874"/>
    <w:rsid w:val="00473011"/>
    <w:rsid w:val="00475BF7"/>
    <w:rsid w:val="00476133"/>
    <w:rsid w:val="00476D16"/>
    <w:rsid w:val="00493A85"/>
    <w:rsid w:val="00495502"/>
    <w:rsid w:val="004A3F5A"/>
    <w:rsid w:val="004B0850"/>
    <w:rsid w:val="004B5180"/>
    <w:rsid w:val="004C0294"/>
    <w:rsid w:val="004C046F"/>
    <w:rsid w:val="004C3576"/>
    <w:rsid w:val="004C709F"/>
    <w:rsid w:val="004C7615"/>
    <w:rsid w:val="004C7DCF"/>
    <w:rsid w:val="004D0D1D"/>
    <w:rsid w:val="004E0304"/>
    <w:rsid w:val="004E7619"/>
    <w:rsid w:val="004F200C"/>
    <w:rsid w:val="004F327F"/>
    <w:rsid w:val="004F6CD3"/>
    <w:rsid w:val="00503D7C"/>
    <w:rsid w:val="00506488"/>
    <w:rsid w:val="005075A0"/>
    <w:rsid w:val="0051154E"/>
    <w:rsid w:val="00512B37"/>
    <w:rsid w:val="00513514"/>
    <w:rsid w:val="00513F12"/>
    <w:rsid w:val="00524E12"/>
    <w:rsid w:val="0052583C"/>
    <w:rsid w:val="0052591D"/>
    <w:rsid w:val="0053045A"/>
    <w:rsid w:val="0053147F"/>
    <w:rsid w:val="00536C49"/>
    <w:rsid w:val="00542E04"/>
    <w:rsid w:val="005441CA"/>
    <w:rsid w:val="005530E4"/>
    <w:rsid w:val="005535AD"/>
    <w:rsid w:val="005560CC"/>
    <w:rsid w:val="00557219"/>
    <w:rsid w:val="0057243F"/>
    <w:rsid w:val="00573991"/>
    <w:rsid w:val="00583681"/>
    <w:rsid w:val="005975EE"/>
    <w:rsid w:val="0059776B"/>
    <w:rsid w:val="005A4B4C"/>
    <w:rsid w:val="005A63D2"/>
    <w:rsid w:val="005A7C94"/>
    <w:rsid w:val="005B47F8"/>
    <w:rsid w:val="005B634C"/>
    <w:rsid w:val="005B7DA1"/>
    <w:rsid w:val="005C33F3"/>
    <w:rsid w:val="005C7331"/>
    <w:rsid w:val="005D080C"/>
    <w:rsid w:val="005D1C02"/>
    <w:rsid w:val="005D5F07"/>
    <w:rsid w:val="005D6C0E"/>
    <w:rsid w:val="005D7D36"/>
    <w:rsid w:val="005F2003"/>
    <w:rsid w:val="005F24ED"/>
    <w:rsid w:val="005F41D2"/>
    <w:rsid w:val="005F4706"/>
    <w:rsid w:val="005F50FE"/>
    <w:rsid w:val="005F7219"/>
    <w:rsid w:val="00600DA7"/>
    <w:rsid w:val="00603BA0"/>
    <w:rsid w:val="00603C98"/>
    <w:rsid w:val="00615C6E"/>
    <w:rsid w:val="006166B1"/>
    <w:rsid w:val="00622455"/>
    <w:rsid w:val="00624559"/>
    <w:rsid w:val="00624F93"/>
    <w:rsid w:val="006272A9"/>
    <w:rsid w:val="00632EAC"/>
    <w:rsid w:val="00633898"/>
    <w:rsid w:val="006338FB"/>
    <w:rsid w:val="0063434F"/>
    <w:rsid w:val="0064099C"/>
    <w:rsid w:val="006454E2"/>
    <w:rsid w:val="0064646F"/>
    <w:rsid w:val="00646C5B"/>
    <w:rsid w:val="00652DC0"/>
    <w:rsid w:val="006542C5"/>
    <w:rsid w:val="00661775"/>
    <w:rsid w:val="0066543A"/>
    <w:rsid w:val="006717EC"/>
    <w:rsid w:val="0067285B"/>
    <w:rsid w:val="0067791C"/>
    <w:rsid w:val="006828E1"/>
    <w:rsid w:val="00683B98"/>
    <w:rsid w:val="00686DD4"/>
    <w:rsid w:val="00695318"/>
    <w:rsid w:val="00695F60"/>
    <w:rsid w:val="006A3586"/>
    <w:rsid w:val="006A46F9"/>
    <w:rsid w:val="006A6F7F"/>
    <w:rsid w:val="006B4043"/>
    <w:rsid w:val="006C4396"/>
    <w:rsid w:val="006D5449"/>
    <w:rsid w:val="006D5CF6"/>
    <w:rsid w:val="006E5D09"/>
    <w:rsid w:val="006E6324"/>
    <w:rsid w:val="006F0B9D"/>
    <w:rsid w:val="006F6DFD"/>
    <w:rsid w:val="0070353A"/>
    <w:rsid w:val="00707228"/>
    <w:rsid w:val="007072B8"/>
    <w:rsid w:val="0071342C"/>
    <w:rsid w:val="0071356A"/>
    <w:rsid w:val="00715AE9"/>
    <w:rsid w:val="00715E8A"/>
    <w:rsid w:val="0071711B"/>
    <w:rsid w:val="00733CC4"/>
    <w:rsid w:val="00746D08"/>
    <w:rsid w:val="00747FF1"/>
    <w:rsid w:val="007536C6"/>
    <w:rsid w:val="00762FB0"/>
    <w:rsid w:val="00764668"/>
    <w:rsid w:val="00764A4A"/>
    <w:rsid w:val="007653F8"/>
    <w:rsid w:val="00767B6D"/>
    <w:rsid w:val="0077036E"/>
    <w:rsid w:val="0077130C"/>
    <w:rsid w:val="0077439E"/>
    <w:rsid w:val="007749A0"/>
    <w:rsid w:val="00775640"/>
    <w:rsid w:val="00775E55"/>
    <w:rsid w:val="00776F9D"/>
    <w:rsid w:val="00785E76"/>
    <w:rsid w:val="007A262B"/>
    <w:rsid w:val="007A3149"/>
    <w:rsid w:val="007A3A3A"/>
    <w:rsid w:val="007A4576"/>
    <w:rsid w:val="007A5E3A"/>
    <w:rsid w:val="007B0C51"/>
    <w:rsid w:val="007B186A"/>
    <w:rsid w:val="007B40BE"/>
    <w:rsid w:val="007B5079"/>
    <w:rsid w:val="007C01E4"/>
    <w:rsid w:val="007C3161"/>
    <w:rsid w:val="007D3197"/>
    <w:rsid w:val="007D52CC"/>
    <w:rsid w:val="007E15C5"/>
    <w:rsid w:val="00801F42"/>
    <w:rsid w:val="0080343C"/>
    <w:rsid w:val="00803A94"/>
    <w:rsid w:val="00804C9C"/>
    <w:rsid w:val="00807F5E"/>
    <w:rsid w:val="00820445"/>
    <w:rsid w:val="00825443"/>
    <w:rsid w:val="0083038A"/>
    <w:rsid w:val="008367A0"/>
    <w:rsid w:val="00841240"/>
    <w:rsid w:val="008429B2"/>
    <w:rsid w:val="00843FB3"/>
    <w:rsid w:val="00845179"/>
    <w:rsid w:val="00847320"/>
    <w:rsid w:val="008668C9"/>
    <w:rsid w:val="00871225"/>
    <w:rsid w:val="00871784"/>
    <w:rsid w:val="00874499"/>
    <w:rsid w:val="00874B20"/>
    <w:rsid w:val="008844E8"/>
    <w:rsid w:val="008906BB"/>
    <w:rsid w:val="00890785"/>
    <w:rsid w:val="0089379B"/>
    <w:rsid w:val="00893F70"/>
    <w:rsid w:val="00895FAA"/>
    <w:rsid w:val="00896FEE"/>
    <w:rsid w:val="0089753C"/>
    <w:rsid w:val="008A2996"/>
    <w:rsid w:val="008A37B3"/>
    <w:rsid w:val="008A4ECD"/>
    <w:rsid w:val="008C4A21"/>
    <w:rsid w:val="008D3D41"/>
    <w:rsid w:val="008E3817"/>
    <w:rsid w:val="008E7E40"/>
    <w:rsid w:val="008F078F"/>
    <w:rsid w:val="008F0836"/>
    <w:rsid w:val="008F4769"/>
    <w:rsid w:val="008F4FD5"/>
    <w:rsid w:val="00900075"/>
    <w:rsid w:val="00910168"/>
    <w:rsid w:val="0091379D"/>
    <w:rsid w:val="00920B80"/>
    <w:rsid w:val="00920BEE"/>
    <w:rsid w:val="00921701"/>
    <w:rsid w:val="00922342"/>
    <w:rsid w:val="009256A0"/>
    <w:rsid w:val="00925D94"/>
    <w:rsid w:val="00926ABD"/>
    <w:rsid w:val="00933EFC"/>
    <w:rsid w:val="009415FE"/>
    <w:rsid w:val="00942EC8"/>
    <w:rsid w:val="00944FF0"/>
    <w:rsid w:val="0095389F"/>
    <w:rsid w:val="00961192"/>
    <w:rsid w:val="00967FA9"/>
    <w:rsid w:val="00972311"/>
    <w:rsid w:val="009800DD"/>
    <w:rsid w:val="009804F1"/>
    <w:rsid w:val="009852CA"/>
    <w:rsid w:val="009852D9"/>
    <w:rsid w:val="0098672F"/>
    <w:rsid w:val="00987B3A"/>
    <w:rsid w:val="00992E13"/>
    <w:rsid w:val="009A0DC1"/>
    <w:rsid w:val="009B2B56"/>
    <w:rsid w:val="009B4B2F"/>
    <w:rsid w:val="009C3B9A"/>
    <w:rsid w:val="009D0D3D"/>
    <w:rsid w:val="009E49AE"/>
    <w:rsid w:val="00A04E33"/>
    <w:rsid w:val="00A14400"/>
    <w:rsid w:val="00A14D53"/>
    <w:rsid w:val="00A20192"/>
    <w:rsid w:val="00A22A77"/>
    <w:rsid w:val="00A25737"/>
    <w:rsid w:val="00A34070"/>
    <w:rsid w:val="00A36718"/>
    <w:rsid w:val="00A379B8"/>
    <w:rsid w:val="00A42E3E"/>
    <w:rsid w:val="00A533CE"/>
    <w:rsid w:val="00A54246"/>
    <w:rsid w:val="00A56DA6"/>
    <w:rsid w:val="00A63492"/>
    <w:rsid w:val="00A65D6A"/>
    <w:rsid w:val="00A71FDE"/>
    <w:rsid w:val="00A74CEB"/>
    <w:rsid w:val="00A80213"/>
    <w:rsid w:val="00A862D4"/>
    <w:rsid w:val="00A87563"/>
    <w:rsid w:val="00A879F9"/>
    <w:rsid w:val="00AA0395"/>
    <w:rsid w:val="00AA2056"/>
    <w:rsid w:val="00AA37CC"/>
    <w:rsid w:val="00AB1DAB"/>
    <w:rsid w:val="00AB477C"/>
    <w:rsid w:val="00AD2DF3"/>
    <w:rsid w:val="00AD3B33"/>
    <w:rsid w:val="00AD7CF0"/>
    <w:rsid w:val="00AE2C4D"/>
    <w:rsid w:val="00AE6A1F"/>
    <w:rsid w:val="00AF1D42"/>
    <w:rsid w:val="00AF3311"/>
    <w:rsid w:val="00AF6D5C"/>
    <w:rsid w:val="00B02298"/>
    <w:rsid w:val="00B058DA"/>
    <w:rsid w:val="00B15280"/>
    <w:rsid w:val="00B153D9"/>
    <w:rsid w:val="00B21C66"/>
    <w:rsid w:val="00B24F54"/>
    <w:rsid w:val="00B3044C"/>
    <w:rsid w:val="00B35CCE"/>
    <w:rsid w:val="00B35DB8"/>
    <w:rsid w:val="00B40BA7"/>
    <w:rsid w:val="00B41567"/>
    <w:rsid w:val="00B41B89"/>
    <w:rsid w:val="00B434A1"/>
    <w:rsid w:val="00B5016F"/>
    <w:rsid w:val="00B516E4"/>
    <w:rsid w:val="00B545B3"/>
    <w:rsid w:val="00B54E99"/>
    <w:rsid w:val="00B55475"/>
    <w:rsid w:val="00B55977"/>
    <w:rsid w:val="00B62E1E"/>
    <w:rsid w:val="00B64CF6"/>
    <w:rsid w:val="00B6604A"/>
    <w:rsid w:val="00B70577"/>
    <w:rsid w:val="00B70F6F"/>
    <w:rsid w:val="00B93428"/>
    <w:rsid w:val="00BA0ED8"/>
    <w:rsid w:val="00BA2CFD"/>
    <w:rsid w:val="00BA5E54"/>
    <w:rsid w:val="00BA6667"/>
    <w:rsid w:val="00BA7CD5"/>
    <w:rsid w:val="00BB0E05"/>
    <w:rsid w:val="00BB7268"/>
    <w:rsid w:val="00BC33D0"/>
    <w:rsid w:val="00BC3A55"/>
    <w:rsid w:val="00BC6E28"/>
    <w:rsid w:val="00BC6FBC"/>
    <w:rsid w:val="00BD02EA"/>
    <w:rsid w:val="00BE595A"/>
    <w:rsid w:val="00BF4938"/>
    <w:rsid w:val="00BF5FC9"/>
    <w:rsid w:val="00C00612"/>
    <w:rsid w:val="00C030AE"/>
    <w:rsid w:val="00C048D9"/>
    <w:rsid w:val="00C0741C"/>
    <w:rsid w:val="00C077D9"/>
    <w:rsid w:val="00C20B78"/>
    <w:rsid w:val="00C25390"/>
    <w:rsid w:val="00C32464"/>
    <w:rsid w:val="00C33378"/>
    <w:rsid w:val="00C33BE2"/>
    <w:rsid w:val="00C34AC0"/>
    <w:rsid w:val="00C4285B"/>
    <w:rsid w:val="00C45EFE"/>
    <w:rsid w:val="00C47CF7"/>
    <w:rsid w:val="00C51916"/>
    <w:rsid w:val="00C53628"/>
    <w:rsid w:val="00C55D53"/>
    <w:rsid w:val="00C65514"/>
    <w:rsid w:val="00C65822"/>
    <w:rsid w:val="00C65B89"/>
    <w:rsid w:val="00C72AF8"/>
    <w:rsid w:val="00C72B94"/>
    <w:rsid w:val="00C72D78"/>
    <w:rsid w:val="00C75C2A"/>
    <w:rsid w:val="00C81482"/>
    <w:rsid w:val="00C85114"/>
    <w:rsid w:val="00C862F0"/>
    <w:rsid w:val="00C91137"/>
    <w:rsid w:val="00C913B3"/>
    <w:rsid w:val="00C92428"/>
    <w:rsid w:val="00C93621"/>
    <w:rsid w:val="00CA77A9"/>
    <w:rsid w:val="00CA7A0A"/>
    <w:rsid w:val="00CB61F8"/>
    <w:rsid w:val="00CB67E3"/>
    <w:rsid w:val="00CD03C2"/>
    <w:rsid w:val="00CD2845"/>
    <w:rsid w:val="00CE033F"/>
    <w:rsid w:val="00CE1724"/>
    <w:rsid w:val="00CE2D9C"/>
    <w:rsid w:val="00CE772D"/>
    <w:rsid w:val="00CE7883"/>
    <w:rsid w:val="00CF0222"/>
    <w:rsid w:val="00CF07F4"/>
    <w:rsid w:val="00CF40E1"/>
    <w:rsid w:val="00CF559F"/>
    <w:rsid w:val="00CF7C26"/>
    <w:rsid w:val="00D01E91"/>
    <w:rsid w:val="00D02555"/>
    <w:rsid w:val="00D07797"/>
    <w:rsid w:val="00D10D3D"/>
    <w:rsid w:val="00D140C7"/>
    <w:rsid w:val="00D14469"/>
    <w:rsid w:val="00D16C33"/>
    <w:rsid w:val="00D259ED"/>
    <w:rsid w:val="00D262C7"/>
    <w:rsid w:val="00D30D1F"/>
    <w:rsid w:val="00D32988"/>
    <w:rsid w:val="00D35133"/>
    <w:rsid w:val="00D357E9"/>
    <w:rsid w:val="00D41E24"/>
    <w:rsid w:val="00D447EB"/>
    <w:rsid w:val="00D44A3B"/>
    <w:rsid w:val="00D50BEA"/>
    <w:rsid w:val="00D529CA"/>
    <w:rsid w:val="00D61EB0"/>
    <w:rsid w:val="00D652E1"/>
    <w:rsid w:val="00D6578E"/>
    <w:rsid w:val="00D66677"/>
    <w:rsid w:val="00D67189"/>
    <w:rsid w:val="00D707B6"/>
    <w:rsid w:val="00D71303"/>
    <w:rsid w:val="00D82808"/>
    <w:rsid w:val="00D84B77"/>
    <w:rsid w:val="00D87CD0"/>
    <w:rsid w:val="00D9136D"/>
    <w:rsid w:val="00D913B2"/>
    <w:rsid w:val="00D97B74"/>
    <w:rsid w:val="00DA2E82"/>
    <w:rsid w:val="00DA5721"/>
    <w:rsid w:val="00DA7200"/>
    <w:rsid w:val="00DB00F2"/>
    <w:rsid w:val="00DB56F1"/>
    <w:rsid w:val="00DC036D"/>
    <w:rsid w:val="00DC1553"/>
    <w:rsid w:val="00DC193B"/>
    <w:rsid w:val="00DC52E8"/>
    <w:rsid w:val="00DC5B1E"/>
    <w:rsid w:val="00DC7B65"/>
    <w:rsid w:val="00DD1C62"/>
    <w:rsid w:val="00DE1076"/>
    <w:rsid w:val="00DE5838"/>
    <w:rsid w:val="00DE6500"/>
    <w:rsid w:val="00DE6DE2"/>
    <w:rsid w:val="00DF1F28"/>
    <w:rsid w:val="00E01722"/>
    <w:rsid w:val="00E026EF"/>
    <w:rsid w:val="00E13B03"/>
    <w:rsid w:val="00E13ED3"/>
    <w:rsid w:val="00E14E17"/>
    <w:rsid w:val="00E169F8"/>
    <w:rsid w:val="00E178DB"/>
    <w:rsid w:val="00E17A82"/>
    <w:rsid w:val="00E220FA"/>
    <w:rsid w:val="00E410FD"/>
    <w:rsid w:val="00E417BB"/>
    <w:rsid w:val="00E41E2D"/>
    <w:rsid w:val="00E451B0"/>
    <w:rsid w:val="00E46511"/>
    <w:rsid w:val="00E55995"/>
    <w:rsid w:val="00E615D5"/>
    <w:rsid w:val="00E66A7C"/>
    <w:rsid w:val="00E67B3E"/>
    <w:rsid w:val="00E7022B"/>
    <w:rsid w:val="00E719BA"/>
    <w:rsid w:val="00E72CD2"/>
    <w:rsid w:val="00E75AC9"/>
    <w:rsid w:val="00E867CE"/>
    <w:rsid w:val="00E95F6D"/>
    <w:rsid w:val="00E968FA"/>
    <w:rsid w:val="00EB62BE"/>
    <w:rsid w:val="00EB72C1"/>
    <w:rsid w:val="00EC18C3"/>
    <w:rsid w:val="00EC46A1"/>
    <w:rsid w:val="00EC69E0"/>
    <w:rsid w:val="00EC69E6"/>
    <w:rsid w:val="00ED6E54"/>
    <w:rsid w:val="00EE03A0"/>
    <w:rsid w:val="00EE29E2"/>
    <w:rsid w:val="00EE468D"/>
    <w:rsid w:val="00EE51B9"/>
    <w:rsid w:val="00EF06FF"/>
    <w:rsid w:val="00EF1EFC"/>
    <w:rsid w:val="00EF2884"/>
    <w:rsid w:val="00EF5261"/>
    <w:rsid w:val="00F023A4"/>
    <w:rsid w:val="00F04881"/>
    <w:rsid w:val="00F07FD9"/>
    <w:rsid w:val="00F15AED"/>
    <w:rsid w:val="00F230FA"/>
    <w:rsid w:val="00F231B9"/>
    <w:rsid w:val="00F23C85"/>
    <w:rsid w:val="00F23CA2"/>
    <w:rsid w:val="00F24612"/>
    <w:rsid w:val="00F26534"/>
    <w:rsid w:val="00F27842"/>
    <w:rsid w:val="00F30294"/>
    <w:rsid w:val="00F326B5"/>
    <w:rsid w:val="00F331D4"/>
    <w:rsid w:val="00F40A08"/>
    <w:rsid w:val="00F46E43"/>
    <w:rsid w:val="00F47035"/>
    <w:rsid w:val="00F60E5B"/>
    <w:rsid w:val="00F66962"/>
    <w:rsid w:val="00F71A96"/>
    <w:rsid w:val="00F727B5"/>
    <w:rsid w:val="00F86B98"/>
    <w:rsid w:val="00F96D74"/>
    <w:rsid w:val="00FA3598"/>
    <w:rsid w:val="00FA77C8"/>
    <w:rsid w:val="00FA78B2"/>
    <w:rsid w:val="00FB321B"/>
    <w:rsid w:val="00FB4DBA"/>
    <w:rsid w:val="00FC126B"/>
    <w:rsid w:val="00FC215D"/>
    <w:rsid w:val="00FC2718"/>
    <w:rsid w:val="00FC4B21"/>
    <w:rsid w:val="00FD0EDC"/>
    <w:rsid w:val="00FD126C"/>
    <w:rsid w:val="00FD486D"/>
    <w:rsid w:val="00FD4D56"/>
    <w:rsid w:val="00FD5ECC"/>
    <w:rsid w:val="00FD703E"/>
    <w:rsid w:val="00FD7E5F"/>
    <w:rsid w:val="00FE1D6D"/>
    <w:rsid w:val="00FE552B"/>
    <w:rsid w:val="00FE7D98"/>
    <w:rsid w:val="00FF1F45"/>
    <w:rsid w:val="00FF6A4D"/>
    <w:rsid w:val="060FAB24"/>
    <w:rsid w:val="06A258B7"/>
    <w:rsid w:val="06ED673F"/>
    <w:rsid w:val="0C9085CC"/>
    <w:rsid w:val="0D9FF122"/>
    <w:rsid w:val="2120CD58"/>
    <w:rsid w:val="3BE71083"/>
    <w:rsid w:val="429CF1EF"/>
    <w:rsid w:val="498D99E9"/>
    <w:rsid w:val="4D8A4758"/>
    <w:rsid w:val="5BC882AD"/>
    <w:rsid w:val="6801578A"/>
    <w:rsid w:val="6A863A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98"/>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basedOn w:val="Normal"/>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1"/>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183174524">
      <w:bodyDiv w:val="1"/>
      <w:marLeft w:val="0"/>
      <w:marRight w:val="0"/>
      <w:marTop w:val="0"/>
      <w:marBottom w:val="0"/>
      <w:divBdr>
        <w:top w:val="none" w:sz="0" w:space="0" w:color="auto"/>
        <w:left w:val="none" w:sz="0" w:space="0" w:color="auto"/>
        <w:bottom w:val="none" w:sz="0" w:space="0" w:color="auto"/>
        <w:right w:val="none" w:sz="0" w:space="0" w:color="auto"/>
      </w:divBdr>
    </w:div>
    <w:div w:id="244340979">
      <w:bodyDiv w:val="1"/>
      <w:marLeft w:val="0"/>
      <w:marRight w:val="0"/>
      <w:marTop w:val="0"/>
      <w:marBottom w:val="0"/>
      <w:divBdr>
        <w:top w:val="none" w:sz="0" w:space="0" w:color="auto"/>
        <w:left w:val="none" w:sz="0" w:space="0" w:color="auto"/>
        <w:bottom w:val="none" w:sz="0" w:space="0" w:color="auto"/>
        <w:right w:val="none" w:sz="0" w:space="0" w:color="auto"/>
      </w:divBdr>
    </w:div>
    <w:div w:id="363017090">
      <w:bodyDiv w:val="1"/>
      <w:marLeft w:val="0"/>
      <w:marRight w:val="0"/>
      <w:marTop w:val="0"/>
      <w:marBottom w:val="0"/>
      <w:divBdr>
        <w:top w:val="none" w:sz="0" w:space="0" w:color="auto"/>
        <w:left w:val="none" w:sz="0" w:space="0" w:color="auto"/>
        <w:bottom w:val="none" w:sz="0" w:space="0" w:color="auto"/>
        <w:right w:val="none" w:sz="0" w:space="0" w:color="auto"/>
      </w:divBdr>
    </w:div>
    <w:div w:id="441850651">
      <w:bodyDiv w:val="1"/>
      <w:marLeft w:val="0"/>
      <w:marRight w:val="0"/>
      <w:marTop w:val="0"/>
      <w:marBottom w:val="0"/>
      <w:divBdr>
        <w:top w:val="none" w:sz="0" w:space="0" w:color="auto"/>
        <w:left w:val="none" w:sz="0" w:space="0" w:color="auto"/>
        <w:bottom w:val="none" w:sz="0" w:space="0" w:color="auto"/>
        <w:right w:val="none" w:sz="0" w:space="0" w:color="auto"/>
      </w:divBdr>
    </w:div>
    <w:div w:id="459881359">
      <w:bodyDiv w:val="1"/>
      <w:marLeft w:val="0"/>
      <w:marRight w:val="0"/>
      <w:marTop w:val="0"/>
      <w:marBottom w:val="0"/>
      <w:divBdr>
        <w:top w:val="none" w:sz="0" w:space="0" w:color="auto"/>
        <w:left w:val="none" w:sz="0" w:space="0" w:color="auto"/>
        <w:bottom w:val="none" w:sz="0" w:space="0" w:color="auto"/>
        <w:right w:val="none" w:sz="0" w:space="0" w:color="auto"/>
      </w:divBdr>
    </w:div>
    <w:div w:id="508957214">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665868083">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204289918">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502085749">
      <w:bodyDiv w:val="1"/>
      <w:marLeft w:val="0"/>
      <w:marRight w:val="0"/>
      <w:marTop w:val="0"/>
      <w:marBottom w:val="0"/>
      <w:divBdr>
        <w:top w:val="none" w:sz="0" w:space="0" w:color="auto"/>
        <w:left w:val="none" w:sz="0" w:space="0" w:color="auto"/>
        <w:bottom w:val="none" w:sz="0" w:space="0" w:color="auto"/>
        <w:right w:val="none" w:sz="0" w:space="0" w:color="auto"/>
      </w:divBdr>
    </w:div>
    <w:div w:id="1511683016">
      <w:bodyDiv w:val="1"/>
      <w:marLeft w:val="0"/>
      <w:marRight w:val="0"/>
      <w:marTop w:val="0"/>
      <w:marBottom w:val="0"/>
      <w:divBdr>
        <w:top w:val="none" w:sz="0" w:space="0" w:color="auto"/>
        <w:left w:val="none" w:sz="0" w:space="0" w:color="auto"/>
        <w:bottom w:val="none" w:sz="0" w:space="0" w:color="auto"/>
        <w:right w:val="none" w:sz="0" w:space="0" w:color="auto"/>
      </w:divBdr>
    </w:div>
    <w:div w:id="1561356881">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21419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omplaints@enabel.be"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header" Target="header3.xml"/><Relationship Id="rId21" Type="http://schemas.openxmlformats.org/officeDocument/2006/relationships/hyperlink" Target="mailto:procurmement.cod@enabel.be" TargetMode="External"/><Relationship Id="rId34" Type="http://schemas.openxmlformats.org/officeDocument/2006/relationships/hyperlink" Target="https://finances.belgium.be/fr/tresorerie/sanctions-financieres/sanctions-europ%C3%A9ennes-ue"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www.enabel.be"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haroun.barrijal@enabel.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be/fr/content/gestion-des-plaintes" TargetMode="Externa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teams.microsoft.com/l/meetup-join/19%3ameeting_ODFkMTQxNjctMjE3OS00MDA1LTk2YWMtMTMwMjczNTBhOTA1%40thread.v2/0?context=%7b%22Tid%22%3a%228552ee09-2fab-421d-9ef7-664207bcf596%22%2c%22Oid%22%3a%224defd9f5-37f9-43bd-901d-1e187ba01287%22%7d" TargetMode="External"/><Relationship Id="rId27" Type="http://schemas.openxmlformats.org/officeDocument/2006/relationships/hyperlink" Target="mailto:info.cdcdck@minfin.fed.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mailto:haroun.barrijal@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yperlink" Target="mailto:dpo@enabel.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CODENABEL-1382660127-105546</_dlc_DocId>
    <_dlc_DocIdUrl xmlns="508ba6eb-9e09-4fd5-92f2-2d9921329f2d">
      <Url>https://enabelbe.sharepoint.com/sites/COD/_layouts/15/DocIdRedir.aspx?ID=CODENABEL-1382660127-105546</Url>
      <Description>CODENABEL-1382660127-105546</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COD2299611SH6-10152</TermName>
          <TermId xmlns="http://schemas.microsoft.com/office/infopath/2007/PartnerControls">95911975-9644-4777-b32b-37f7c16796c2</TermId>
        </TermInfo>
      </Terms>
    </l9d65098618b4a8fbbe87718e7187e6b>
  </documentManagement>
</p:properties>
</file>

<file path=customXml/itemProps1.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2.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3.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4.xml><?xml version="1.0" encoding="utf-8"?>
<ds:datastoreItem xmlns:ds="http://schemas.openxmlformats.org/officeDocument/2006/customXml" ds:itemID="{C78BC6A4-C3AF-4923-AC03-4379D7E6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TotalTime>
  <Pages>57</Pages>
  <Words>19673</Words>
  <Characters>108205</Characters>
  <Application>Microsoft Office Word</Application>
  <DocSecurity>0</DocSecurity>
  <Lines>901</Lines>
  <Paragraphs>255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3</cp:revision>
  <cp:lastPrinted>2025-04-14T08:11:00Z</cp:lastPrinted>
  <dcterms:created xsi:type="dcterms:W3CDTF">2025-04-14T08:11:00Z</dcterms:created>
  <dcterms:modified xsi:type="dcterms:W3CDTF">2025-04-14T08:12:00Z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16fcbad6-f0cb-4ae5-9e64-422c826cad0c</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i4>7</vt:i4>
  </property>
  <property fmtid="{D5CDD505-2E9C-101B-9397-08002B2CF9AE}" pid="20" name="Country">
    <vt:i4>1</vt:i4>
  </property>
  <property fmtid="{D5CDD505-2E9C-101B-9397-08002B2CF9AE}" pid="21" name="Contract_reference">
    <vt:lpwstr>830</vt:lpwstr>
  </property>
  <property fmtid="{D5CDD505-2E9C-101B-9397-08002B2CF9AE}" pid="22" name="Project_code">
    <vt:lpwstr>424</vt:lpwstr>
  </property>
</Properties>
</file>