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24A623D8" w:rsidR="00CF40E1" w:rsidRDefault="00415FB9"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7BAFDC5F">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6542C5" w:rsidRDefault="006542C5" w:rsidP="004145B4">
                            <w:pPr>
                              <w:pStyle w:val="Titrecouverture"/>
                            </w:pPr>
                            <w:r>
                              <w:t>Cahier Spécial des Charges</w:t>
                            </w:r>
                            <w:r w:rsidRPr="004145B4">
                              <w:t xml:space="preserve"> </w:t>
                            </w:r>
                          </w:p>
                          <w:p w14:paraId="11063250" w14:textId="07052814" w:rsidR="006542C5" w:rsidRDefault="006542C5" w:rsidP="004145B4">
                            <w:pPr>
                              <w:pStyle w:val="Titrecouverture"/>
                              <w:rPr>
                                <w:sz w:val="24"/>
                                <w:szCs w:val="24"/>
                              </w:rPr>
                            </w:pPr>
                            <w:r>
                              <w:rPr>
                                <w:sz w:val="24"/>
                                <w:szCs w:val="24"/>
                              </w:rPr>
                              <w:t>Marché de Services relatif à</w:t>
                            </w:r>
                            <w:r w:rsidR="00C0741C" w:rsidRPr="00187FF6">
                              <w:rPr>
                                <w:sz w:val="24"/>
                                <w:szCs w:val="24"/>
                              </w:rPr>
                              <w:t xml:space="preserve"> </w:t>
                            </w:r>
                            <w:r w:rsidR="00C0741C">
                              <w:rPr>
                                <w:sz w:val="24"/>
                                <w:szCs w:val="24"/>
                              </w:rPr>
                              <w:t xml:space="preserve">la mise à disposition </w:t>
                            </w:r>
                            <w:r w:rsidR="00C0741C" w:rsidRPr="00133253">
                              <w:rPr>
                                <w:sz w:val="24"/>
                                <w:szCs w:val="24"/>
                              </w:rPr>
                              <w:t>d'une</w:t>
                            </w:r>
                            <w:r w:rsidR="00C0741C">
                              <w:rPr>
                                <w:sz w:val="24"/>
                                <w:szCs w:val="24"/>
                              </w:rPr>
                              <w:t xml:space="preserve"> </w:t>
                            </w:r>
                            <w:r w:rsidR="00C0741C" w:rsidRPr="00133253">
                              <w:rPr>
                                <w:sz w:val="24"/>
                                <w:szCs w:val="24"/>
                              </w:rPr>
                              <w:t>plateforme de p</w:t>
                            </w:r>
                            <w:r w:rsidR="00C0741C" w:rsidRPr="00187FF6">
                              <w:rPr>
                                <w:sz w:val="24"/>
                                <w:szCs w:val="24"/>
                              </w:rPr>
                              <w:t>aiement mobile existante et un système de gestion numérique des participants pour Enabel RDC</w:t>
                            </w:r>
                            <w:r w:rsidR="00C0741C" w:rsidRPr="00BE3474">
                              <w:rPr>
                                <w:sz w:val="24"/>
                                <w:szCs w:val="24"/>
                              </w:rPr>
                              <w:t>.</w:t>
                            </w:r>
                          </w:p>
                          <w:p w14:paraId="39E60733" w14:textId="48AF0E03" w:rsidR="006542C5" w:rsidRDefault="006542C5" w:rsidP="004145B4">
                            <w:pPr>
                              <w:pStyle w:val="Titrecouverture"/>
                              <w:rPr>
                                <w:sz w:val="24"/>
                                <w:szCs w:val="24"/>
                              </w:rPr>
                            </w:pPr>
                            <w:r>
                              <w:rPr>
                                <w:sz w:val="24"/>
                                <w:szCs w:val="24"/>
                              </w:rPr>
                              <w:t>Procédure négociée directe avec publicité</w:t>
                            </w:r>
                          </w:p>
                          <w:p w14:paraId="7E9B05C2" w14:textId="796914EB" w:rsidR="006542C5" w:rsidRDefault="006542C5" w:rsidP="004145B4">
                            <w:pPr>
                              <w:pStyle w:val="Titrecouverture"/>
                              <w:rPr>
                                <w:sz w:val="24"/>
                                <w:szCs w:val="24"/>
                              </w:rPr>
                            </w:pPr>
                            <w:r>
                              <w:rPr>
                                <w:sz w:val="24"/>
                                <w:szCs w:val="24"/>
                              </w:rPr>
                              <w:t xml:space="preserve">Numéro du </w:t>
                            </w:r>
                            <w:r w:rsidR="00EF06FF">
                              <w:rPr>
                                <w:sz w:val="24"/>
                                <w:szCs w:val="24"/>
                              </w:rPr>
                              <w:t>marché :</w:t>
                            </w:r>
                            <w:r>
                              <w:rPr>
                                <w:sz w:val="24"/>
                                <w:szCs w:val="24"/>
                              </w:rPr>
                              <w:t xml:space="preserve"> </w:t>
                            </w:r>
                            <w:r w:rsidR="006454E2">
                              <w:rPr>
                                <w:sz w:val="24"/>
                                <w:szCs w:val="24"/>
                              </w:rPr>
                              <w:t>COD2299611SH6-10152</w:t>
                            </w:r>
                          </w:p>
                          <w:p w14:paraId="43588AE0" w14:textId="77777777" w:rsidR="00E968FA" w:rsidRPr="004145B4" w:rsidRDefault="00E968FA" w:rsidP="004145B4">
                            <w:pPr>
                              <w:pStyle w:val="Titrecouverture"/>
                              <w:rPr>
                                <w:sz w:val="24"/>
                                <w:szCs w:val="24"/>
                              </w:rPr>
                            </w:pPr>
                          </w:p>
                          <w:p w14:paraId="35C4EFF8" w14:textId="77777777" w:rsidR="006542C5" w:rsidRPr="004145B4" w:rsidRDefault="006542C5" w:rsidP="004145B4">
                            <w:pPr>
                              <w:pStyle w:val="Sous-titre"/>
                            </w:pPr>
                          </w:p>
                          <w:p w14:paraId="5F36CCD1" w14:textId="77777777" w:rsidR="006542C5" w:rsidRDefault="006542C5"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6542C5" w:rsidRDefault="006542C5" w:rsidP="004145B4">
                      <w:pPr>
                        <w:pStyle w:val="Titrecouverture"/>
                      </w:pPr>
                      <w:r>
                        <w:t>Cahier Spécial des Charges</w:t>
                      </w:r>
                      <w:r w:rsidRPr="004145B4">
                        <w:t xml:space="preserve"> </w:t>
                      </w:r>
                    </w:p>
                    <w:p w14:paraId="11063250" w14:textId="07052814" w:rsidR="006542C5" w:rsidRDefault="006542C5" w:rsidP="004145B4">
                      <w:pPr>
                        <w:pStyle w:val="Titrecouverture"/>
                        <w:rPr>
                          <w:sz w:val="24"/>
                          <w:szCs w:val="24"/>
                        </w:rPr>
                      </w:pPr>
                      <w:r>
                        <w:rPr>
                          <w:sz w:val="24"/>
                          <w:szCs w:val="24"/>
                        </w:rPr>
                        <w:t>Marché de Services relatif à</w:t>
                      </w:r>
                      <w:r w:rsidR="00C0741C" w:rsidRPr="00187FF6">
                        <w:rPr>
                          <w:sz w:val="24"/>
                          <w:szCs w:val="24"/>
                        </w:rPr>
                        <w:t xml:space="preserve"> </w:t>
                      </w:r>
                      <w:r w:rsidR="00C0741C">
                        <w:rPr>
                          <w:sz w:val="24"/>
                          <w:szCs w:val="24"/>
                        </w:rPr>
                        <w:t xml:space="preserve">la mise à disposition </w:t>
                      </w:r>
                      <w:r w:rsidR="00C0741C" w:rsidRPr="00133253">
                        <w:rPr>
                          <w:sz w:val="24"/>
                          <w:szCs w:val="24"/>
                        </w:rPr>
                        <w:t>d'une</w:t>
                      </w:r>
                      <w:r w:rsidR="00C0741C">
                        <w:rPr>
                          <w:sz w:val="24"/>
                          <w:szCs w:val="24"/>
                        </w:rPr>
                        <w:t xml:space="preserve"> </w:t>
                      </w:r>
                      <w:r w:rsidR="00C0741C" w:rsidRPr="00133253">
                        <w:rPr>
                          <w:sz w:val="24"/>
                          <w:szCs w:val="24"/>
                        </w:rPr>
                        <w:t>plateforme de p</w:t>
                      </w:r>
                      <w:r w:rsidR="00C0741C" w:rsidRPr="00187FF6">
                        <w:rPr>
                          <w:sz w:val="24"/>
                          <w:szCs w:val="24"/>
                        </w:rPr>
                        <w:t xml:space="preserve">aiement mobile existante et un système de gestion numérique des participants pour </w:t>
                      </w:r>
                      <w:proofErr w:type="spellStart"/>
                      <w:r w:rsidR="00C0741C" w:rsidRPr="00187FF6">
                        <w:rPr>
                          <w:sz w:val="24"/>
                          <w:szCs w:val="24"/>
                        </w:rPr>
                        <w:t>Enabel</w:t>
                      </w:r>
                      <w:proofErr w:type="spellEnd"/>
                      <w:r w:rsidR="00C0741C" w:rsidRPr="00187FF6">
                        <w:rPr>
                          <w:sz w:val="24"/>
                          <w:szCs w:val="24"/>
                        </w:rPr>
                        <w:t xml:space="preserve"> RDC</w:t>
                      </w:r>
                      <w:r w:rsidR="00C0741C" w:rsidRPr="00BE3474">
                        <w:rPr>
                          <w:sz w:val="24"/>
                          <w:szCs w:val="24"/>
                        </w:rPr>
                        <w:t>.</w:t>
                      </w:r>
                    </w:p>
                    <w:p w14:paraId="39E60733" w14:textId="48AF0E03" w:rsidR="006542C5" w:rsidRDefault="006542C5" w:rsidP="004145B4">
                      <w:pPr>
                        <w:pStyle w:val="Titrecouverture"/>
                        <w:rPr>
                          <w:sz w:val="24"/>
                          <w:szCs w:val="24"/>
                        </w:rPr>
                      </w:pPr>
                      <w:r>
                        <w:rPr>
                          <w:sz w:val="24"/>
                          <w:szCs w:val="24"/>
                        </w:rPr>
                        <w:t>Procédure négociée directe avec publicité</w:t>
                      </w:r>
                    </w:p>
                    <w:p w14:paraId="7E9B05C2" w14:textId="796914EB" w:rsidR="006542C5" w:rsidRDefault="006542C5" w:rsidP="004145B4">
                      <w:pPr>
                        <w:pStyle w:val="Titrecouverture"/>
                        <w:rPr>
                          <w:sz w:val="24"/>
                          <w:szCs w:val="24"/>
                        </w:rPr>
                      </w:pPr>
                      <w:r>
                        <w:rPr>
                          <w:sz w:val="24"/>
                          <w:szCs w:val="24"/>
                        </w:rPr>
                        <w:t xml:space="preserve">Numéro du </w:t>
                      </w:r>
                      <w:r w:rsidR="00EF06FF">
                        <w:rPr>
                          <w:sz w:val="24"/>
                          <w:szCs w:val="24"/>
                        </w:rPr>
                        <w:t>marché :</w:t>
                      </w:r>
                      <w:r>
                        <w:rPr>
                          <w:sz w:val="24"/>
                          <w:szCs w:val="24"/>
                        </w:rPr>
                        <w:t xml:space="preserve"> </w:t>
                      </w:r>
                      <w:r w:rsidR="006454E2">
                        <w:rPr>
                          <w:sz w:val="24"/>
                          <w:szCs w:val="24"/>
                        </w:rPr>
                        <w:t>COD2299611SH6-10152</w:t>
                      </w:r>
                    </w:p>
                    <w:p w14:paraId="43588AE0" w14:textId="77777777" w:rsidR="00E968FA" w:rsidRPr="004145B4" w:rsidRDefault="00E968FA" w:rsidP="004145B4">
                      <w:pPr>
                        <w:pStyle w:val="Titrecouverture"/>
                        <w:rPr>
                          <w:sz w:val="24"/>
                          <w:szCs w:val="24"/>
                        </w:rPr>
                      </w:pPr>
                    </w:p>
                    <w:p w14:paraId="35C4EFF8" w14:textId="77777777" w:rsidR="006542C5" w:rsidRPr="004145B4" w:rsidRDefault="006542C5" w:rsidP="004145B4">
                      <w:pPr>
                        <w:pStyle w:val="Sous-titre"/>
                      </w:pPr>
                    </w:p>
                    <w:p w14:paraId="5F36CCD1" w14:textId="77777777" w:rsidR="006542C5" w:rsidRDefault="006542C5" w:rsidP="004145B4">
                      <w:pPr>
                        <w:pStyle w:val="Titrecouverture"/>
                      </w:pPr>
                    </w:p>
                  </w:txbxContent>
                </v:textbox>
                <w10:wrap anchory="page"/>
                <w10:anchorlock/>
              </v:shape>
            </w:pict>
          </mc:Fallback>
        </mc:AlternateContent>
      </w:r>
      <w:r w:rsidR="00D35133">
        <w:softHyphen/>
      </w:r>
      <w:r w:rsidR="00D35133">
        <w:softHyphen/>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44F66140" w14:textId="46918523" w:rsidR="00E968FA" w:rsidRDefault="00BF4938">
      <w:pPr>
        <w:pStyle w:val="TM1"/>
        <w:rPr>
          <w:rFonts w:asciiTheme="minorHAnsi" w:eastAsiaTheme="minorEastAsia" w:hAnsiTheme="minorHAnsi" w:cstheme="minorBidi"/>
          <w:b w:val="0"/>
          <w:noProof/>
          <w:color w:val="auto"/>
          <w:kern w:val="2"/>
          <w:sz w:val="24"/>
          <w:szCs w:val="24"/>
          <w:lang w:val="fr-FR" w:eastAsia="fr-FR"/>
          <w14:ligatures w14:val="standardContextual"/>
        </w:rPr>
      </w:pPr>
      <w:r>
        <w:fldChar w:fldCharType="begin"/>
      </w:r>
      <w:r w:rsidR="00C45EFE">
        <w:instrText>TOC \o "1-4" \h \z \u</w:instrText>
      </w:r>
      <w:r>
        <w:fldChar w:fldCharType="separate"/>
      </w:r>
      <w:hyperlink w:anchor="_Toc193894366" w:history="1">
        <w:r w:rsidR="00E968FA" w:rsidRPr="00981E2C">
          <w:rPr>
            <w:rStyle w:val="Lienhypertexte"/>
            <w:noProof/>
          </w:rPr>
          <w:t>1</w:t>
        </w:r>
        <w:r w:rsidR="00E968FA">
          <w:rPr>
            <w:rFonts w:asciiTheme="minorHAnsi" w:eastAsiaTheme="minorEastAsia" w:hAnsiTheme="minorHAnsi" w:cstheme="minorBidi"/>
            <w:b w:val="0"/>
            <w:noProof/>
            <w:color w:val="auto"/>
            <w:kern w:val="2"/>
            <w:sz w:val="24"/>
            <w:szCs w:val="24"/>
            <w:lang w:val="fr-FR" w:eastAsia="fr-FR"/>
            <w14:ligatures w14:val="standardContextual"/>
          </w:rPr>
          <w:tab/>
        </w:r>
        <w:r w:rsidR="00E968FA" w:rsidRPr="00981E2C">
          <w:rPr>
            <w:rStyle w:val="Lienhypertexte"/>
            <w:noProof/>
          </w:rPr>
          <w:t>Généralités</w:t>
        </w:r>
        <w:r w:rsidR="00E968FA">
          <w:rPr>
            <w:noProof/>
            <w:webHidden/>
          </w:rPr>
          <w:tab/>
        </w:r>
        <w:r w:rsidR="00E968FA">
          <w:rPr>
            <w:noProof/>
            <w:webHidden/>
          </w:rPr>
          <w:fldChar w:fldCharType="begin"/>
        </w:r>
        <w:r w:rsidR="00E968FA">
          <w:rPr>
            <w:noProof/>
            <w:webHidden/>
          </w:rPr>
          <w:instrText xml:space="preserve"> PAGEREF _Toc193894366 \h </w:instrText>
        </w:r>
        <w:r w:rsidR="00E968FA">
          <w:rPr>
            <w:noProof/>
            <w:webHidden/>
          </w:rPr>
        </w:r>
        <w:r w:rsidR="00E968FA">
          <w:rPr>
            <w:noProof/>
            <w:webHidden/>
          </w:rPr>
          <w:fldChar w:fldCharType="separate"/>
        </w:r>
        <w:r w:rsidR="00FE7D98">
          <w:rPr>
            <w:noProof/>
            <w:webHidden/>
          </w:rPr>
          <w:t>5</w:t>
        </w:r>
        <w:r w:rsidR="00E968FA">
          <w:rPr>
            <w:noProof/>
            <w:webHidden/>
          </w:rPr>
          <w:fldChar w:fldCharType="end"/>
        </w:r>
      </w:hyperlink>
    </w:p>
    <w:p w14:paraId="3AFD9B95" w14:textId="51B803F0"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67" w:history="1">
        <w:r w:rsidRPr="00981E2C">
          <w:rPr>
            <w:rStyle w:val="Lienhypertexte"/>
            <w:noProof/>
          </w:rPr>
          <w:t>1.1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_Toc193894367 \h </w:instrText>
        </w:r>
        <w:r>
          <w:rPr>
            <w:noProof/>
            <w:webHidden/>
          </w:rPr>
        </w:r>
        <w:r>
          <w:rPr>
            <w:noProof/>
            <w:webHidden/>
          </w:rPr>
          <w:fldChar w:fldCharType="separate"/>
        </w:r>
        <w:r w:rsidR="00FE7D98">
          <w:rPr>
            <w:noProof/>
            <w:webHidden/>
          </w:rPr>
          <w:t>5</w:t>
        </w:r>
        <w:r>
          <w:rPr>
            <w:noProof/>
            <w:webHidden/>
          </w:rPr>
          <w:fldChar w:fldCharType="end"/>
        </w:r>
      </w:hyperlink>
    </w:p>
    <w:p w14:paraId="2E4679F9" w14:textId="7E66C4D8"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68" w:history="1">
        <w:r w:rsidRPr="00981E2C">
          <w:rPr>
            <w:rStyle w:val="Lienhypertexte"/>
            <w:noProof/>
          </w:rPr>
          <w:t>1.2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Pouvoir adjudicateur</w:t>
        </w:r>
        <w:r>
          <w:rPr>
            <w:noProof/>
            <w:webHidden/>
          </w:rPr>
          <w:tab/>
        </w:r>
        <w:r>
          <w:rPr>
            <w:noProof/>
            <w:webHidden/>
          </w:rPr>
          <w:fldChar w:fldCharType="begin"/>
        </w:r>
        <w:r>
          <w:rPr>
            <w:noProof/>
            <w:webHidden/>
          </w:rPr>
          <w:instrText xml:space="preserve"> PAGEREF _Toc193894368 \h </w:instrText>
        </w:r>
        <w:r>
          <w:rPr>
            <w:noProof/>
            <w:webHidden/>
          </w:rPr>
        </w:r>
        <w:r>
          <w:rPr>
            <w:noProof/>
            <w:webHidden/>
          </w:rPr>
          <w:fldChar w:fldCharType="separate"/>
        </w:r>
        <w:r w:rsidR="00FE7D98">
          <w:rPr>
            <w:noProof/>
            <w:webHidden/>
          </w:rPr>
          <w:t>5</w:t>
        </w:r>
        <w:r>
          <w:rPr>
            <w:noProof/>
            <w:webHidden/>
          </w:rPr>
          <w:fldChar w:fldCharType="end"/>
        </w:r>
      </w:hyperlink>
    </w:p>
    <w:p w14:paraId="60C20CF0" w14:textId="118C1021"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69" w:history="1">
        <w:r w:rsidRPr="00981E2C">
          <w:rPr>
            <w:rStyle w:val="Lienhypertexte"/>
            <w:noProof/>
          </w:rPr>
          <w:t>1.3</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Cadre institutionnel d’Enabel</w:t>
        </w:r>
        <w:r>
          <w:rPr>
            <w:noProof/>
            <w:webHidden/>
          </w:rPr>
          <w:tab/>
        </w:r>
        <w:r>
          <w:rPr>
            <w:noProof/>
            <w:webHidden/>
          </w:rPr>
          <w:fldChar w:fldCharType="begin"/>
        </w:r>
        <w:r>
          <w:rPr>
            <w:noProof/>
            <w:webHidden/>
          </w:rPr>
          <w:instrText xml:space="preserve"> PAGEREF _Toc193894369 \h </w:instrText>
        </w:r>
        <w:r>
          <w:rPr>
            <w:noProof/>
            <w:webHidden/>
          </w:rPr>
        </w:r>
        <w:r>
          <w:rPr>
            <w:noProof/>
            <w:webHidden/>
          </w:rPr>
          <w:fldChar w:fldCharType="separate"/>
        </w:r>
        <w:r w:rsidR="00FE7D98">
          <w:rPr>
            <w:noProof/>
            <w:webHidden/>
          </w:rPr>
          <w:t>5</w:t>
        </w:r>
        <w:r>
          <w:rPr>
            <w:noProof/>
            <w:webHidden/>
          </w:rPr>
          <w:fldChar w:fldCharType="end"/>
        </w:r>
      </w:hyperlink>
    </w:p>
    <w:p w14:paraId="0F7737F8" w14:textId="2E8EBF3D"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70" w:history="1">
        <w:r w:rsidRPr="00981E2C">
          <w:rPr>
            <w:rStyle w:val="Lienhypertexte"/>
            <w:noProof/>
          </w:rPr>
          <w:t>1.4</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Règles régissant le marché</w:t>
        </w:r>
        <w:r>
          <w:rPr>
            <w:noProof/>
            <w:webHidden/>
          </w:rPr>
          <w:tab/>
        </w:r>
        <w:r>
          <w:rPr>
            <w:noProof/>
            <w:webHidden/>
          </w:rPr>
          <w:fldChar w:fldCharType="begin"/>
        </w:r>
        <w:r>
          <w:rPr>
            <w:noProof/>
            <w:webHidden/>
          </w:rPr>
          <w:instrText xml:space="preserve"> PAGEREF _Toc193894370 \h </w:instrText>
        </w:r>
        <w:r>
          <w:rPr>
            <w:noProof/>
            <w:webHidden/>
          </w:rPr>
        </w:r>
        <w:r>
          <w:rPr>
            <w:noProof/>
            <w:webHidden/>
          </w:rPr>
          <w:fldChar w:fldCharType="separate"/>
        </w:r>
        <w:r w:rsidR="00FE7D98">
          <w:rPr>
            <w:noProof/>
            <w:webHidden/>
          </w:rPr>
          <w:t>6</w:t>
        </w:r>
        <w:r>
          <w:rPr>
            <w:noProof/>
            <w:webHidden/>
          </w:rPr>
          <w:fldChar w:fldCharType="end"/>
        </w:r>
      </w:hyperlink>
    </w:p>
    <w:p w14:paraId="6BAAE455" w14:textId="26A17C83"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71" w:history="1">
        <w:r w:rsidRPr="00981E2C">
          <w:rPr>
            <w:rStyle w:val="Lienhypertexte"/>
            <w:noProof/>
          </w:rPr>
          <w:t>1.5</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Définitions</w:t>
        </w:r>
        <w:r>
          <w:rPr>
            <w:noProof/>
            <w:webHidden/>
          </w:rPr>
          <w:tab/>
        </w:r>
        <w:r>
          <w:rPr>
            <w:noProof/>
            <w:webHidden/>
          </w:rPr>
          <w:fldChar w:fldCharType="begin"/>
        </w:r>
        <w:r>
          <w:rPr>
            <w:noProof/>
            <w:webHidden/>
          </w:rPr>
          <w:instrText xml:space="preserve"> PAGEREF _Toc193894371 \h </w:instrText>
        </w:r>
        <w:r>
          <w:rPr>
            <w:noProof/>
            <w:webHidden/>
          </w:rPr>
        </w:r>
        <w:r>
          <w:rPr>
            <w:noProof/>
            <w:webHidden/>
          </w:rPr>
          <w:fldChar w:fldCharType="separate"/>
        </w:r>
        <w:r w:rsidR="00FE7D98">
          <w:rPr>
            <w:noProof/>
            <w:webHidden/>
          </w:rPr>
          <w:t>7</w:t>
        </w:r>
        <w:r>
          <w:rPr>
            <w:noProof/>
            <w:webHidden/>
          </w:rPr>
          <w:fldChar w:fldCharType="end"/>
        </w:r>
      </w:hyperlink>
    </w:p>
    <w:p w14:paraId="16067669" w14:textId="56889AE7"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72" w:history="1">
        <w:r w:rsidRPr="00981E2C">
          <w:rPr>
            <w:rStyle w:val="Lienhypertexte"/>
            <w:noProof/>
          </w:rPr>
          <w:t>1.6</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Confidentialité</w:t>
        </w:r>
        <w:r>
          <w:rPr>
            <w:noProof/>
            <w:webHidden/>
          </w:rPr>
          <w:tab/>
        </w:r>
        <w:r>
          <w:rPr>
            <w:noProof/>
            <w:webHidden/>
          </w:rPr>
          <w:fldChar w:fldCharType="begin"/>
        </w:r>
        <w:r>
          <w:rPr>
            <w:noProof/>
            <w:webHidden/>
          </w:rPr>
          <w:instrText xml:space="preserve"> PAGEREF _Toc193894372 \h </w:instrText>
        </w:r>
        <w:r>
          <w:rPr>
            <w:noProof/>
            <w:webHidden/>
          </w:rPr>
        </w:r>
        <w:r>
          <w:rPr>
            <w:noProof/>
            <w:webHidden/>
          </w:rPr>
          <w:fldChar w:fldCharType="separate"/>
        </w:r>
        <w:r w:rsidR="00FE7D98">
          <w:rPr>
            <w:noProof/>
            <w:webHidden/>
          </w:rPr>
          <w:t>8</w:t>
        </w:r>
        <w:r>
          <w:rPr>
            <w:noProof/>
            <w:webHidden/>
          </w:rPr>
          <w:fldChar w:fldCharType="end"/>
        </w:r>
      </w:hyperlink>
    </w:p>
    <w:p w14:paraId="10F9526B" w14:textId="3AA2CB04"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373" w:history="1">
        <w:r w:rsidRPr="00981E2C">
          <w:rPr>
            <w:rStyle w:val="Lienhypertexte"/>
            <w:noProof/>
            <w:lang w:val="fr-FR"/>
          </w:rPr>
          <w:t>1.6.1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lang w:val="fr-FR"/>
          </w:rPr>
          <w:t>Traitement des données à caractère personnel</w:t>
        </w:r>
        <w:r>
          <w:rPr>
            <w:noProof/>
            <w:webHidden/>
          </w:rPr>
          <w:tab/>
        </w:r>
        <w:r>
          <w:rPr>
            <w:noProof/>
            <w:webHidden/>
          </w:rPr>
          <w:fldChar w:fldCharType="begin"/>
        </w:r>
        <w:r>
          <w:rPr>
            <w:noProof/>
            <w:webHidden/>
          </w:rPr>
          <w:instrText xml:space="preserve"> PAGEREF _Toc193894373 \h </w:instrText>
        </w:r>
        <w:r>
          <w:rPr>
            <w:noProof/>
            <w:webHidden/>
          </w:rPr>
        </w:r>
        <w:r>
          <w:rPr>
            <w:noProof/>
            <w:webHidden/>
          </w:rPr>
          <w:fldChar w:fldCharType="separate"/>
        </w:r>
        <w:r w:rsidR="00FE7D98">
          <w:rPr>
            <w:noProof/>
            <w:webHidden/>
          </w:rPr>
          <w:t>8</w:t>
        </w:r>
        <w:r>
          <w:rPr>
            <w:noProof/>
            <w:webHidden/>
          </w:rPr>
          <w:fldChar w:fldCharType="end"/>
        </w:r>
      </w:hyperlink>
    </w:p>
    <w:p w14:paraId="47DB9628" w14:textId="1C80DBA3"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374" w:history="1">
        <w:r w:rsidRPr="00981E2C">
          <w:rPr>
            <w:rStyle w:val="Lienhypertexte"/>
            <w:noProof/>
          </w:rPr>
          <w:t>1.6.2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Confidentialité</w:t>
        </w:r>
        <w:r>
          <w:rPr>
            <w:noProof/>
            <w:webHidden/>
          </w:rPr>
          <w:tab/>
        </w:r>
        <w:r>
          <w:rPr>
            <w:noProof/>
            <w:webHidden/>
          </w:rPr>
          <w:fldChar w:fldCharType="begin"/>
        </w:r>
        <w:r>
          <w:rPr>
            <w:noProof/>
            <w:webHidden/>
          </w:rPr>
          <w:instrText xml:space="preserve"> PAGEREF _Toc193894374 \h </w:instrText>
        </w:r>
        <w:r>
          <w:rPr>
            <w:noProof/>
            <w:webHidden/>
          </w:rPr>
        </w:r>
        <w:r>
          <w:rPr>
            <w:noProof/>
            <w:webHidden/>
          </w:rPr>
          <w:fldChar w:fldCharType="separate"/>
        </w:r>
        <w:r w:rsidR="00FE7D98">
          <w:rPr>
            <w:noProof/>
            <w:webHidden/>
          </w:rPr>
          <w:t>8</w:t>
        </w:r>
        <w:r>
          <w:rPr>
            <w:noProof/>
            <w:webHidden/>
          </w:rPr>
          <w:fldChar w:fldCharType="end"/>
        </w:r>
      </w:hyperlink>
    </w:p>
    <w:p w14:paraId="4E1C5AB7" w14:textId="63A63ACE"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75" w:history="1">
        <w:r w:rsidRPr="00981E2C">
          <w:rPr>
            <w:rStyle w:val="Lienhypertexte"/>
            <w:noProof/>
          </w:rPr>
          <w:t>1.7</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Clauses déontologiques</w:t>
        </w:r>
        <w:r>
          <w:rPr>
            <w:noProof/>
            <w:webHidden/>
          </w:rPr>
          <w:tab/>
        </w:r>
        <w:r>
          <w:rPr>
            <w:noProof/>
            <w:webHidden/>
          </w:rPr>
          <w:fldChar w:fldCharType="begin"/>
        </w:r>
        <w:r>
          <w:rPr>
            <w:noProof/>
            <w:webHidden/>
          </w:rPr>
          <w:instrText xml:space="preserve"> PAGEREF _Toc193894375 \h </w:instrText>
        </w:r>
        <w:r>
          <w:rPr>
            <w:noProof/>
            <w:webHidden/>
          </w:rPr>
        </w:r>
        <w:r>
          <w:rPr>
            <w:noProof/>
            <w:webHidden/>
          </w:rPr>
          <w:fldChar w:fldCharType="separate"/>
        </w:r>
        <w:r w:rsidR="00FE7D98">
          <w:rPr>
            <w:noProof/>
            <w:webHidden/>
          </w:rPr>
          <w:t>8</w:t>
        </w:r>
        <w:r>
          <w:rPr>
            <w:noProof/>
            <w:webHidden/>
          </w:rPr>
          <w:fldChar w:fldCharType="end"/>
        </w:r>
      </w:hyperlink>
    </w:p>
    <w:p w14:paraId="30D104AF" w14:textId="36E71B67"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76" w:history="1">
        <w:r w:rsidRPr="00981E2C">
          <w:rPr>
            <w:rStyle w:val="Lienhypertexte"/>
            <w:noProof/>
          </w:rPr>
          <w:t>1.8</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Gestion des plaintes et tribunaux compétents</w:t>
        </w:r>
        <w:r>
          <w:rPr>
            <w:noProof/>
            <w:webHidden/>
          </w:rPr>
          <w:tab/>
        </w:r>
        <w:r>
          <w:rPr>
            <w:noProof/>
            <w:webHidden/>
          </w:rPr>
          <w:fldChar w:fldCharType="begin"/>
        </w:r>
        <w:r>
          <w:rPr>
            <w:noProof/>
            <w:webHidden/>
          </w:rPr>
          <w:instrText xml:space="preserve"> PAGEREF _Toc193894376 \h </w:instrText>
        </w:r>
        <w:r>
          <w:rPr>
            <w:noProof/>
            <w:webHidden/>
          </w:rPr>
        </w:r>
        <w:r>
          <w:rPr>
            <w:noProof/>
            <w:webHidden/>
          </w:rPr>
          <w:fldChar w:fldCharType="separate"/>
        </w:r>
        <w:r w:rsidR="00FE7D98">
          <w:rPr>
            <w:noProof/>
            <w:webHidden/>
          </w:rPr>
          <w:t>9</w:t>
        </w:r>
        <w:r>
          <w:rPr>
            <w:noProof/>
            <w:webHidden/>
          </w:rPr>
          <w:fldChar w:fldCharType="end"/>
        </w:r>
      </w:hyperlink>
    </w:p>
    <w:p w14:paraId="5DAD7E1F" w14:textId="0782230C" w:rsidR="00E968FA" w:rsidRDefault="00E968FA">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3894377" w:history="1">
        <w:r w:rsidRPr="00981E2C">
          <w:rPr>
            <w:rStyle w:val="Lienhypertexte"/>
            <w:noProof/>
          </w:rPr>
          <w:t>2</w:t>
        </w:r>
        <w:r>
          <w:rPr>
            <w:rFonts w:asciiTheme="minorHAnsi" w:eastAsiaTheme="minorEastAsia" w:hAnsiTheme="minorHAnsi" w:cstheme="minorBidi"/>
            <w:b w:val="0"/>
            <w:noProof/>
            <w:color w:val="auto"/>
            <w:kern w:val="2"/>
            <w:sz w:val="24"/>
            <w:szCs w:val="24"/>
            <w:lang w:val="fr-FR" w:eastAsia="fr-FR"/>
            <w14:ligatures w14:val="standardContextual"/>
          </w:rPr>
          <w:tab/>
        </w:r>
        <w:r w:rsidRPr="00981E2C">
          <w:rPr>
            <w:rStyle w:val="Lienhypertexte"/>
            <w:noProof/>
          </w:rPr>
          <w:t>Objet et portée du marché</w:t>
        </w:r>
        <w:r>
          <w:rPr>
            <w:noProof/>
            <w:webHidden/>
          </w:rPr>
          <w:tab/>
        </w:r>
        <w:r>
          <w:rPr>
            <w:noProof/>
            <w:webHidden/>
          </w:rPr>
          <w:fldChar w:fldCharType="begin"/>
        </w:r>
        <w:r>
          <w:rPr>
            <w:noProof/>
            <w:webHidden/>
          </w:rPr>
          <w:instrText xml:space="preserve"> PAGEREF _Toc193894377 \h </w:instrText>
        </w:r>
        <w:r>
          <w:rPr>
            <w:noProof/>
            <w:webHidden/>
          </w:rPr>
        </w:r>
        <w:r>
          <w:rPr>
            <w:noProof/>
            <w:webHidden/>
          </w:rPr>
          <w:fldChar w:fldCharType="separate"/>
        </w:r>
        <w:r w:rsidR="00FE7D98">
          <w:rPr>
            <w:noProof/>
            <w:webHidden/>
          </w:rPr>
          <w:t>10</w:t>
        </w:r>
        <w:r>
          <w:rPr>
            <w:noProof/>
            <w:webHidden/>
          </w:rPr>
          <w:fldChar w:fldCharType="end"/>
        </w:r>
      </w:hyperlink>
    </w:p>
    <w:p w14:paraId="63CC4F37" w14:textId="2D57F584"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78" w:history="1">
        <w:r w:rsidRPr="00981E2C">
          <w:rPr>
            <w:rStyle w:val="Lienhypertexte"/>
            <w:noProof/>
          </w:rPr>
          <w:t>2.1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Nature du marché</w:t>
        </w:r>
        <w:r>
          <w:rPr>
            <w:noProof/>
            <w:webHidden/>
          </w:rPr>
          <w:tab/>
        </w:r>
        <w:r>
          <w:rPr>
            <w:noProof/>
            <w:webHidden/>
          </w:rPr>
          <w:fldChar w:fldCharType="begin"/>
        </w:r>
        <w:r>
          <w:rPr>
            <w:noProof/>
            <w:webHidden/>
          </w:rPr>
          <w:instrText xml:space="preserve"> PAGEREF _Toc193894378 \h </w:instrText>
        </w:r>
        <w:r>
          <w:rPr>
            <w:noProof/>
            <w:webHidden/>
          </w:rPr>
        </w:r>
        <w:r>
          <w:rPr>
            <w:noProof/>
            <w:webHidden/>
          </w:rPr>
          <w:fldChar w:fldCharType="separate"/>
        </w:r>
        <w:r w:rsidR="00FE7D98">
          <w:rPr>
            <w:noProof/>
            <w:webHidden/>
          </w:rPr>
          <w:t>10</w:t>
        </w:r>
        <w:r>
          <w:rPr>
            <w:noProof/>
            <w:webHidden/>
          </w:rPr>
          <w:fldChar w:fldCharType="end"/>
        </w:r>
      </w:hyperlink>
    </w:p>
    <w:p w14:paraId="3007D6A9" w14:textId="23775070"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79" w:history="1">
        <w:r w:rsidRPr="00981E2C">
          <w:rPr>
            <w:rStyle w:val="Lienhypertexte"/>
            <w:noProof/>
          </w:rPr>
          <w:t>2.2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Objet du marché</w:t>
        </w:r>
        <w:r>
          <w:rPr>
            <w:noProof/>
            <w:webHidden/>
          </w:rPr>
          <w:tab/>
        </w:r>
        <w:r>
          <w:rPr>
            <w:noProof/>
            <w:webHidden/>
          </w:rPr>
          <w:fldChar w:fldCharType="begin"/>
        </w:r>
        <w:r>
          <w:rPr>
            <w:noProof/>
            <w:webHidden/>
          </w:rPr>
          <w:instrText xml:space="preserve"> PAGEREF _Toc193894379 \h </w:instrText>
        </w:r>
        <w:r>
          <w:rPr>
            <w:noProof/>
            <w:webHidden/>
          </w:rPr>
        </w:r>
        <w:r>
          <w:rPr>
            <w:noProof/>
            <w:webHidden/>
          </w:rPr>
          <w:fldChar w:fldCharType="separate"/>
        </w:r>
        <w:r w:rsidR="00FE7D98">
          <w:rPr>
            <w:noProof/>
            <w:webHidden/>
          </w:rPr>
          <w:t>10</w:t>
        </w:r>
        <w:r>
          <w:rPr>
            <w:noProof/>
            <w:webHidden/>
          </w:rPr>
          <w:fldChar w:fldCharType="end"/>
        </w:r>
      </w:hyperlink>
    </w:p>
    <w:p w14:paraId="37C2D787" w14:textId="7502EC83"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80" w:history="1">
        <w:r w:rsidRPr="00981E2C">
          <w:rPr>
            <w:rStyle w:val="Lienhypertexte"/>
            <w:noProof/>
          </w:rPr>
          <w:t>2.3</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Lot(s)</w:t>
        </w:r>
        <w:r>
          <w:rPr>
            <w:noProof/>
            <w:webHidden/>
          </w:rPr>
          <w:tab/>
        </w:r>
        <w:r>
          <w:rPr>
            <w:noProof/>
            <w:webHidden/>
          </w:rPr>
          <w:fldChar w:fldCharType="begin"/>
        </w:r>
        <w:r>
          <w:rPr>
            <w:noProof/>
            <w:webHidden/>
          </w:rPr>
          <w:instrText xml:space="preserve"> PAGEREF _Toc193894380 \h </w:instrText>
        </w:r>
        <w:r>
          <w:rPr>
            <w:noProof/>
            <w:webHidden/>
          </w:rPr>
        </w:r>
        <w:r>
          <w:rPr>
            <w:noProof/>
            <w:webHidden/>
          </w:rPr>
          <w:fldChar w:fldCharType="separate"/>
        </w:r>
        <w:r w:rsidR="00FE7D98">
          <w:rPr>
            <w:noProof/>
            <w:webHidden/>
          </w:rPr>
          <w:t>10</w:t>
        </w:r>
        <w:r>
          <w:rPr>
            <w:noProof/>
            <w:webHidden/>
          </w:rPr>
          <w:fldChar w:fldCharType="end"/>
        </w:r>
      </w:hyperlink>
    </w:p>
    <w:p w14:paraId="48D3307B" w14:textId="6795DBF5"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81" w:history="1">
        <w:r w:rsidRPr="00981E2C">
          <w:rPr>
            <w:rStyle w:val="Lienhypertexte"/>
            <w:noProof/>
          </w:rPr>
          <w:t>2.4</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Postes</w:t>
        </w:r>
        <w:r>
          <w:rPr>
            <w:noProof/>
            <w:webHidden/>
          </w:rPr>
          <w:tab/>
        </w:r>
        <w:r>
          <w:rPr>
            <w:noProof/>
            <w:webHidden/>
          </w:rPr>
          <w:fldChar w:fldCharType="begin"/>
        </w:r>
        <w:r>
          <w:rPr>
            <w:noProof/>
            <w:webHidden/>
          </w:rPr>
          <w:instrText xml:space="preserve"> PAGEREF _Toc193894381 \h </w:instrText>
        </w:r>
        <w:r>
          <w:rPr>
            <w:noProof/>
            <w:webHidden/>
          </w:rPr>
        </w:r>
        <w:r>
          <w:rPr>
            <w:noProof/>
            <w:webHidden/>
          </w:rPr>
          <w:fldChar w:fldCharType="separate"/>
        </w:r>
        <w:r w:rsidR="00FE7D98">
          <w:rPr>
            <w:noProof/>
            <w:webHidden/>
          </w:rPr>
          <w:t>10</w:t>
        </w:r>
        <w:r>
          <w:rPr>
            <w:noProof/>
            <w:webHidden/>
          </w:rPr>
          <w:fldChar w:fldCharType="end"/>
        </w:r>
      </w:hyperlink>
    </w:p>
    <w:p w14:paraId="68F7C1BD" w14:textId="39A910CC"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82" w:history="1">
        <w:r w:rsidRPr="00981E2C">
          <w:rPr>
            <w:rStyle w:val="Lienhypertexte"/>
            <w:noProof/>
          </w:rPr>
          <w:t>2.5</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Durée du marché</w:t>
        </w:r>
        <w:r>
          <w:rPr>
            <w:noProof/>
            <w:webHidden/>
          </w:rPr>
          <w:tab/>
        </w:r>
        <w:r>
          <w:rPr>
            <w:noProof/>
            <w:webHidden/>
          </w:rPr>
          <w:fldChar w:fldCharType="begin"/>
        </w:r>
        <w:r>
          <w:rPr>
            <w:noProof/>
            <w:webHidden/>
          </w:rPr>
          <w:instrText xml:space="preserve"> PAGEREF _Toc193894382 \h </w:instrText>
        </w:r>
        <w:r>
          <w:rPr>
            <w:noProof/>
            <w:webHidden/>
          </w:rPr>
        </w:r>
        <w:r>
          <w:rPr>
            <w:noProof/>
            <w:webHidden/>
          </w:rPr>
          <w:fldChar w:fldCharType="separate"/>
        </w:r>
        <w:r w:rsidR="00FE7D98">
          <w:rPr>
            <w:noProof/>
            <w:webHidden/>
          </w:rPr>
          <w:t>10</w:t>
        </w:r>
        <w:r>
          <w:rPr>
            <w:noProof/>
            <w:webHidden/>
          </w:rPr>
          <w:fldChar w:fldCharType="end"/>
        </w:r>
      </w:hyperlink>
    </w:p>
    <w:p w14:paraId="03D04E73" w14:textId="71BA32B5"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83" w:history="1">
        <w:r w:rsidRPr="00981E2C">
          <w:rPr>
            <w:rStyle w:val="Lienhypertexte"/>
            <w:noProof/>
          </w:rPr>
          <w:t>2.6</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Variantes</w:t>
        </w:r>
        <w:r>
          <w:rPr>
            <w:noProof/>
            <w:webHidden/>
          </w:rPr>
          <w:tab/>
        </w:r>
        <w:r>
          <w:rPr>
            <w:noProof/>
            <w:webHidden/>
          </w:rPr>
          <w:fldChar w:fldCharType="begin"/>
        </w:r>
        <w:r>
          <w:rPr>
            <w:noProof/>
            <w:webHidden/>
          </w:rPr>
          <w:instrText xml:space="preserve"> PAGEREF _Toc193894383 \h </w:instrText>
        </w:r>
        <w:r>
          <w:rPr>
            <w:noProof/>
            <w:webHidden/>
          </w:rPr>
        </w:r>
        <w:r>
          <w:rPr>
            <w:noProof/>
            <w:webHidden/>
          </w:rPr>
          <w:fldChar w:fldCharType="separate"/>
        </w:r>
        <w:r w:rsidR="00FE7D98">
          <w:rPr>
            <w:noProof/>
            <w:webHidden/>
          </w:rPr>
          <w:t>10</w:t>
        </w:r>
        <w:r>
          <w:rPr>
            <w:noProof/>
            <w:webHidden/>
          </w:rPr>
          <w:fldChar w:fldCharType="end"/>
        </w:r>
      </w:hyperlink>
    </w:p>
    <w:p w14:paraId="695E3CA2" w14:textId="7A387340"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84" w:history="1">
        <w:r w:rsidRPr="00981E2C">
          <w:rPr>
            <w:rStyle w:val="Lienhypertexte"/>
            <w:noProof/>
          </w:rPr>
          <w:t>2.7</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Options</w:t>
        </w:r>
        <w:r>
          <w:rPr>
            <w:noProof/>
            <w:webHidden/>
          </w:rPr>
          <w:tab/>
        </w:r>
        <w:r>
          <w:rPr>
            <w:noProof/>
            <w:webHidden/>
          </w:rPr>
          <w:fldChar w:fldCharType="begin"/>
        </w:r>
        <w:r>
          <w:rPr>
            <w:noProof/>
            <w:webHidden/>
          </w:rPr>
          <w:instrText xml:space="preserve"> PAGEREF _Toc193894384 \h </w:instrText>
        </w:r>
        <w:r>
          <w:rPr>
            <w:noProof/>
            <w:webHidden/>
          </w:rPr>
        </w:r>
        <w:r>
          <w:rPr>
            <w:noProof/>
            <w:webHidden/>
          </w:rPr>
          <w:fldChar w:fldCharType="separate"/>
        </w:r>
        <w:r w:rsidR="00FE7D98">
          <w:rPr>
            <w:noProof/>
            <w:webHidden/>
          </w:rPr>
          <w:t>10</w:t>
        </w:r>
        <w:r>
          <w:rPr>
            <w:noProof/>
            <w:webHidden/>
          </w:rPr>
          <w:fldChar w:fldCharType="end"/>
        </w:r>
      </w:hyperlink>
    </w:p>
    <w:p w14:paraId="5F490F28" w14:textId="3ED0A479"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85" w:history="1">
        <w:r w:rsidRPr="00981E2C">
          <w:rPr>
            <w:rStyle w:val="Lienhypertexte"/>
            <w:noProof/>
          </w:rPr>
          <w:t>2.8</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Quantités</w:t>
        </w:r>
        <w:r>
          <w:rPr>
            <w:noProof/>
            <w:webHidden/>
          </w:rPr>
          <w:tab/>
        </w:r>
        <w:r>
          <w:rPr>
            <w:noProof/>
            <w:webHidden/>
          </w:rPr>
          <w:fldChar w:fldCharType="begin"/>
        </w:r>
        <w:r>
          <w:rPr>
            <w:noProof/>
            <w:webHidden/>
          </w:rPr>
          <w:instrText xml:space="preserve"> PAGEREF _Toc193894385 \h </w:instrText>
        </w:r>
        <w:r>
          <w:rPr>
            <w:noProof/>
            <w:webHidden/>
          </w:rPr>
        </w:r>
        <w:r>
          <w:rPr>
            <w:noProof/>
            <w:webHidden/>
          </w:rPr>
          <w:fldChar w:fldCharType="separate"/>
        </w:r>
        <w:r w:rsidR="00FE7D98">
          <w:rPr>
            <w:noProof/>
            <w:webHidden/>
          </w:rPr>
          <w:t>11</w:t>
        </w:r>
        <w:r>
          <w:rPr>
            <w:noProof/>
            <w:webHidden/>
          </w:rPr>
          <w:fldChar w:fldCharType="end"/>
        </w:r>
      </w:hyperlink>
    </w:p>
    <w:p w14:paraId="10D7587C" w14:textId="47176552" w:rsidR="00E968FA" w:rsidRDefault="00E968FA">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3894386" w:history="1">
        <w:r w:rsidRPr="00981E2C">
          <w:rPr>
            <w:rStyle w:val="Lienhypertexte"/>
            <w:noProof/>
          </w:rPr>
          <w:t>3</w:t>
        </w:r>
        <w:r>
          <w:rPr>
            <w:rFonts w:asciiTheme="minorHAnsi" w:eastAsiaTheme="minorEastAsia" w:hAnsiTheme="minorHAnsi" w:cstheme="minorBidi"/>
            <w:b w:val="0"/>
            <w:noProof/>
            <w:color w:val="auto"/>
            <w:kern w:val="2"/>
            <w:sz w:val="24"/>
            <w:szCs w:val="24"/>
            <w:lang w:val="fr-FR" w:eastAsia="fr-FR"/>
            <w14:ligatures w14:val="standardContextual"/>
          </w:rPr>
          <w:tab/>
        </w:r>
        <w:r w:rsidRPr="00981E2C">
          <w:rPr>
            <w:rStyle w:val="Lienhypertexte"/>
            <w:noProof/>
          </w:rPr>
          <w:t>Procédure</w:t>
        </w:r>
        <w:r>
          <w:rPr>
            <w:noProof/>
            <w:webHidden/>
          </w:rPr>
          <w:tab/>
        </w:r>
        <w:r>
          <w:rPr>
            <w:noProof/>
            <w:webHidden/>
          </w:rPr>
          <w:fldChar w:fldCharType="begin"/>
        </w:r>
        <w:r>
          <w:rPr>
            <w:noProof/>
            <w:webHidden/>
          </w:rPr>
          <w:instrText xml:space="preserve"> PAGEREF _Toc193894386 \h </w:instrText>
        </w:r>
        <w:r>
          <w:rPr>
            <w:noProof/>
            <w:webHidden/>
          </w:rPr>
        </w:r>
        <w:r>
          <w:rPr>
            <w:noProof/>
            <w:webHidden/>
          </w:rPr>
          <w:fldChar w:fldCharType="separate"/>
        </w:r>
        <w:r w:rsidR="00FE7D98">
          <w:rPr>
            <w:noProof/>
            <w:webHidden/>
          </w:rPr>
          <w:t>12</w:t>
        </w:r>
        <w:r>
          <w:rPr>
            <w:noProof/>
            <w:webHidden/>
          </w:rPr>
          <w:fldChar w:fldCharType="end"/>
        </w:r>
      </w:hyperlink>
    </w:p>
    <w:p w14:paraId="306A568E" w14:textId="2333B5F6"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87" w:history="1">
        <w:r w:rsidRPr="00981E2C">
          <w:rPr>
            <w:rStyle w:val="Lienhypertexte"/>
            <w:noProof/>
          </w:rPr>
          <w:t>3.1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Mode de passation</w:t>
        </w:r>
        <w:r>
          <w:rPr>
            <w:noProof/>
            <w:webHidden/>
          </w:rPr>
          <w:tab/>
        </w:r>
        <w:r>
          <w:rPr>
            <w:noProof/>
            <w:webHidden/>
          </w:rPr>
          <w:fldChar w:fldCharType="begin"/>
        </w:r>
        <w:r>
          <w:rPr>
            <w:noProof/>
            <w:webHidden/>
          </w:rPr>
          <w:instrText xml:space="preserve"> PAGEREF _Toc193894387 \h </w:instrText>
        </w:r>
        <w:r>
          <w:rPr>
            <w:noProof/>
            <w:webHidden/>
          </w:rPr>
        </w:r>
        <w:r>
          <w:rPr>
            <w:noProof/>
            <w:webHidden/>
          </w:rPr>
          <w:fldChar w:fldCharType="separate"/>
        </w:r>
        <w:r w:rsidR="00FE7D98">
          <w:rPr>
            <w:noProof/>
            <w:webHidden/>
          </w:rPr>
          <w:t>12</w:t>
        </w:r>
        <w:r>
          <w:rPr>
            <w:noProof/>
            <w:webHidden/>
          </w:rPr>
          <w:fldChar w:fldCharType="end"/>
        </w:r>
      </w:hyperlink>
    </w:p>
    <w:p w14:paraId="7A874054" w14:textId="342A2D3C"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88" w:history="1">
        <w:r w:rsidRPr="00981E2C">
          <w:rPr>
            <w:rStyle w:val="Lienhypertexte"/>
            <w:noProof/>
          </w:rPr>
          <w:t>3.2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Publication</w:t>
        </w:r>
        <w:r>
          <w:rPr>
            <w:noProof/>
            <w:webHidden/>
          </w:rPr>
          <w:tab/>
        </w:r>
        <w:r>
          <w:rPr>
            <w:noProof/>
            <w:webHidden/>
          </w:rPr>
          <w:fldChar w:fldCharType="begin"/>
        </w:r>
        <w:r>
          <w:rPr>
            <w:noProof/>
            <w:webHidden/>
          </w:rPr>
          <w:instrText xml:space="preserve"> PAGEREF _Toc193894388 \h </w:instrText>
        </w:r>
        <w:r>
          <w:rPr>
            <w:noProof/>
            <w:webHidden/>
          </w:rPr>
        </w:r>
        <w:r>
          <w:rPr>
            <w:noProof/>
            <w:webHidden/>
          </w:rPr>
          <w:fldChar w:fldCharType="separate"/>
        </w:r>
        <w:r w:rsidR="00FE7D98">
          <w:rPr>
            <w:noProof/>
            <w:webHidden/>
          </w:rPr>
          <w:t>12</w:t>
        </w:r>
        <w:r>
          <w:rPr>
            <w:noProof/>
            <w:webHidden/>
          </w:rPr>
          <w:fldChar w:fldCharType="end"/>
        </w:r>
      </w:hyperlink>
    </w:p>
    <w:p w14:paraId="31BBBFF1" w14:textId="5A0A1DC2"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389" w:history="1">
        <w:r w:rsidRPr="00981E2C">
          <w:rPr>
            <w:rStyle w:val="Lienhypertexte"/>
            <w:noProof/>
          </w:rPr>
          <w:t>3.2.1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Publication officielle</w:t>
        </w:r>
        <w:r>
          <w:rPr>
            <w:noProof/>
            <w:webHidden/>
          </w:rPr>
          <w:tab/>
        </w:r>
        <w:r>
          <w:rPr>
            <w:noProof/>
            <w:webHidden/>
          </w:rPr>
          <w:fldChar w:fldCharType="begin"/>
        </w:r>
        <w:r>
          <w:rPr>
            <w:noProof/>
            <w:webHidden/>
          </w:rPr>
          <w:instrText xml:space="preserve"> PAGEREF _Toc193894389 \h </w:instrText>
        </w:r>
        <w:r>
          <w:rPr>
            <w:noProof/>
            <w:webHidden/>
          </w:rPr>
        </w:r>
        <w:r>
          <w:rPr>
            <w:noProof/>
            <w:webHidden/>
          </w:rPr>
          <w:fldChar w:fldCharType="separate"/>
        </w:r>
        <w:r w:rsidR="00FE7D98">
          <w:rPr>
            <w:noProof/>
            <w:webHidden/>
          </w:rPr>
          <w:t>12</w:t>
        </w:r>
        <w:r>
          <w:rPr>
            <w:noProof/>
            <w:webHidden/>
          </w:rPr>
          <w:fldChar w:fldCharType="end"/>
        </w:r>
      </w:hyperlink>
    </w:p>
    <w:p w14:paraId="0ABF49E9" w14:textId="00AC7F78"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390" w:history="1">
        <w:r w:rsidRPr="00981E2C">
          <w:rPr>
            <w:rStyle w:val="Lienhypertexte"/>
            <w:noProof/>
          </w:rPr>
          <w:t>3.2.2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Publication complémentaire</w:t>
        </w:r>
        <w:r>
          <w:rPr>
            <w:noProof/>
            <w:webHidden/>
          </w:rPr>
          <w:tab/>
        </w:r>
        <w:r>
          <w:rPr>
            <w:noProof/>
            <w:webHidden/>
          </w:rPr>
          <w:fldChar w:fldCharType="begin"/>
        </w:r>
        <w:r>
          <w:rPr>
            <w:noProof/>
            <w:webHidden/>
          </w:rPr>
          <w:instrText xml:space="preserve"> PAGEREF _Toc193894390 \h </w:instrText>
        </w:r>
        <w:r>
          <w:rPr>
            <w:noProof/>
            <w:webHidden/>
          </w:rPr>
        </w:r>
        <w:r>
          <w:rPr>
            <w:noProof/>
            <w:webHidden/>
          </w:rPr>
          <w:fldChar w:fldCharType="separate"/>
        </w:r>
        <w:r w:rsidR="00FE7D98">
          <w:rPr>
            <w:noProof/>
            <w:webHidden/>
          </w:rPr>
          <w:t>12</w:t>
        </w:r>
        <w:r>
          <w:rPr>
            <w:noProof/>
            <w:webHidden/>
          </w:rPr>
          <w:fldChar w:fldCharType="end"/>
        </w:r>
      </w:hyperlink>
    </w:p>
    <w:p w14:paraId="67831C73" w14:textId="2678A1AB"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91" w:history="1">
        <w:r w:rsidRPr="00981E2C">
          <w:rPr>
            <w:rStyle w:val="Lienhypertexte"/>
            <w:noProof/>
          </w:rPr>
          <w:t>3.3</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Information</w:t>
        </w:r>
        <w:r>
          <w:rPr>
            <w:noProof/>
            <w:webHidden/>
          </w:rPr>
          <w:tab/>
        </w:r>
        <w:r>
          <w:rPr>
            <w:noProof/>
            <w:webHidden/>
          </w:rPr>
          <w:fldChar w:fldCharType="begin"/>
        </w:r>
        <w:r>
          <w:rPr>
            <w:noProof/>
            <w:webHidden/>
          </w:rPr>
          <w:instrText xml:space="preserve"> PAGEREF _Toc193894391 \h </w:instrText>
        </w:r>
        <w:r>
          <w:rPr>
            <w:noProof/>
            <w:webHidden/>
          </w:rPr>
        </w:r>
        <w:r>
          <w:rPr>
            <w:noProof/>
            <w:webHidden/>
          </w:rPr>
          <w:fldChar w:fldCharType="separate"/>
        </w:r>
        <w:r w:rsidR="00FE7D98">
          <w:rPr>
            <w:noProof/>
            <w:webHidden/>
          </w:rPr>
          <w:t>12</w:t>
        </w:r>
        <w:r>
          <w:rPr>
            <w:noProof/>
            <w:webHidden/>
          </w:rPr>
          <w:fldChar w:fldCharType="end"/>
        </w:r>
      </w:hyperlink>
    </w:p>
    <w:p w14:paraId="2BE75972" w14:textId="0FF75594"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92" w:history="1">
        <w:r w:rsidRPr="00981E2C">
          <w:rPr>
            <w:rStyle w:val="Lienhypertexte"/>
            <w:noProof/>
          </w:rPr>
          <w:t>3.4</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Offre</w:t>
        </w:r>
        <w:r>
          <w:rPr>
            <w:noProof/>
            <w:webHidden/>
          </w:rPr>
          <w:tab/>
        </w:r>
        <w:r>
          <w:rPr>
            <w:noProof/>
            <w:webHidden/>
          </w:rPr>
          <w:fldChar w:fldCharType="begin"/>
        </w:r>
        <w:r>
          <w:rPr>
            <w:noProof/>
            <w:webHidden/>
          </w:rPr>
          <w:instrText xml:space="preserve"> PAGEREF _Toc193894392 \h </w:instrText>
        </w:r>
        <w:r>
          <w:rPr>
            <w:noProof/>
            <w:webHidden/>
          </w:rPr>
        </w:r>
        <w:r>
          <w:rPr>
            <w:noProof/>
            <w:webHidden/>
          </w:rPr>
          <w:fldChar w:fldCharType="separate"/>
        </w:r>
        <w:r w:rsidR="00FE7D98">
          <w:rPr>
            <w:noProof/>
            <w:webHidden/>
          </w:rPr>
          <w:t>12</w:t>
        </w:r>
        <w:r>
          <w:rPr>
            <w:noProof/>
            <w:webHidden/>
          </w:rPr>
          <w:fldChar w:fldCharType="end"/>
        </w:r>
      </w:hyperlink>
    </w:p>
    <w:p w14:paraId="655F32F1" w14:textId="328D9106"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393" w:history="1">
        <w:r w:rsidRPr="00981E2C">
          <w:rPr>
            <w:rStyle w:val="Lienhypertexte"/>
            <w:noProof/>
          </w:rPr>
          <w:t>3.4.1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Données à mentionner dans l’offre</w:t>
        </w:r>
        <w:r>
          <w:rPr>
            <w:noProof/>
            <w:webHidden/>
          </w:rPr>
          <w:tab/>
        </w:r>
        <w:r>
          <w:rPr>
            <w:noProof/>
            <w:webHidden/>
          </w:rPr>
          <w:fldChar w:fldCharType="begin"/>
        </w:r>
        <w:r>
          <w:rPr>
            <w:noProof/>
            <w:webHidden/>
          </w:rPr>
          <w:instrText xml:space="preserve"> PAGEREF _Toc193894393 \h </w:instrText>
        </w:r>
        <w:r>
          <w:rPr>
            <w:noProof/>
            <w:webHidden/>
          </w:rPr>
        </w:r>
        <w:r>
          <w:rPr>
            <w:noProof/>
            <w:webHidden/>
          </w:rPr>
          <w:fldChar w:fldCharType="separate"/>
        </w:r>
        <w:r w:rsidR="00FE7D98">
          <w:rPr>
            <w:noProof/>
            <w:webHidden/>
          </w:rPr>
          <w:t>12</w:t>
        </w:r>
        <w:r>
          <w:rPr>
            <w:noProof/>
            <w:webHidden/>
          </w:rPr>
          <w:fldChar w:fldCharType="end"/>
        </w:r>
      </w:hyperlink>
    </w:p>
    <w:p w14:paraId="1032412A" w14:textId="5BF9FEEC"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394" w:history="1">
        <w:r w:rsidRPr="00981E2C">
          <w:rPr>
            <w:rStyle w:val="Lienhypertexte"/>
            <w:noProof/>
          </w:rPr>
          <w:t>3.4.2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Délai d’engagement</w:t>
        </w:r>
        <w:r>
          <w:rPr>
            <w:noProof/>
            <w:webHidden/>
          </w:rPr>
          <w:tab/>
        </w:r>
        <w:r>
          <w:rPr>
            <w:noProof/>
            <w:webHidden/>
          </w:rPr>
          <w:fldChar w:fldCharType="begin"/>
        </w:r>
        <w:r>
          <w:rPr>
            <w:noProof/>
            <w:webHidden/>
          </w:rPr>
          <w:instrText xml:space="preserve"> PAGEREF _Toc193894394 \h </w:instrText>
        </w:r>
        <w:r>
          <w:rPr>
            <w:noProof/>
            <w:webHidden/>
          </w:rPr>
        </w:r>
        <w:r>
          <w:rPr>
            <w:noProof/>
            <w:webHidden/>
          </w:rPr>
          <w:fldChar w:fldCharType="separate"/>
        </w:r>
        <w:r w:rsidR="00FE7D98">
          <w:rPr>
            <w:noProof/>
            <w:webHidden/>
          </w:rPr>
          <w:t>13</w:t>
        </w:r>
        <w:r>
          <w:rPr>
            <w:noProof/>
            <w:webHidden/>
          </w:rPr>
          <w:fldChar w:fldCharType="end"/>
        </w:r>
      </w:hyperlink>
    </w:p>
    <w:p w14:paraId="72FA942A" w14:textId="6D65C4A9"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395" w:history="1">
        <w:r w:rsidRPr="00981E2C">
          <w:rPr>
            <w:rStyle w:val="Lienhypertexte"/>
            <w:noProof/>
          </w:rPr>
          <w:t>3.4.3</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Détermination des prix</w:t>
        </w:r>
        <w:r>
          <w:rPr>
            <w:noProof/>
            <w:webHidden/>
          </w:rPr>
          <w:tab/>
        </w:r>
        <w:r>
          <w:rPr>
            <w:noProof/>
            <w:webHidden/>
          </w:rPr>
          <w:fldChar w:fldCharType="begin"/>
        </w:r>
        <w:r>
          <w:rPr>
            <w:noProof/>
            <w:webHidden/>
          </w:rPr>
          <w:instrText xml:space="preserve"> PAGEREF _Toc193894395 \h </w:instrText>
        </w:r>
        <w:r>
          <w:rPr>
            <w:noProof/>
            <w:webHidden/>
          </w:rPr>
        </w:r>
        <w:r>
          <w:rPr>
            <w:noProof/>
            <w:webHidden/>
          </w:rPr>
          <w:fldChar w:fldCharType="separate"/>
        </w:r>
        <w:r w:rsidR="00FE7D98">
          <w:rPr>
            <w:noProof/>
            <w:webHidden/>
          </w:rPr>
          <w:t>13</w:t>
        </w:r>
        <w:r>
          <w:rPr>
            <w:noProof/>
            <w:webHidden/>
          </w:rPr>
          <w:fldChar w:fldCharType="end"/>
        </w:r>
      </w:hyperlink>
    </w:p>
    <w:p w14:paraId="1212FA09" w14:textId="6606437D"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396" w:history="1">
        <w:r w:rsidRPr="00981E2C">
          <w:rPr>
            <w:rStyle w:val="Lienhypertexte"/>
            <w:noProof/>
          </w:rPr>
          <w:t>3.4.4</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Eléments inclus dans le prix</w:t>
        </w:r>
        <w:r>
          <w:rPr>
            <w:noProof/>
            <w:webHidden/>
          </w:rPr>
          <w:tab/>
        </w:r>
        <w:r>
          <w:rPr>
            <w:noProof/>
            <w:webHidden/>
          </w:rPr>
          <w:fldChar w:fldCharType="begin"/>
        </w:r>
        <w:r>
          <w:rPr>
            <w:noProof/>
            <w:webHidden/>
          </w:rPr>
          <w:instrText xml:space="preserve"> PAGEREF _Toc193894396 \h </w:instrText>
        </w:r>
        <w:r>
          <w:rPr>
            <w:noProof/>
            <w:webHidden/>
          </w:rPr>
        </w:r>
        <w:r>
          <w:rPr>
            <w:noProof/>
            <w:webHidden/>
          </w:rPr>
          <w:fldChar w:fldCharType="separate"/>
        </w:r>
        <w:r w:rsidR="00FE7D98">
          <w:rPr>
            <w:noProof/>
            <w:webHidden/>
          </w:rPr>
          <w:t>13</w:t>
        </w:r>
        <w:r>
          <w:rPr>
            <w:noProof/>
            <w:webHidden/>
          </w:rPr>
          <w:fldChar w:fldCharType="end"/>
        </w:r>
      </w:hyperlink>
    </w:p>
    <w:p w14:paraId="7D0ED899" w14:textId="60CF39BA"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397" w:history="1">
        <w:r w:rsidRPr="00981E2C">
          <w:rPr>
            <w:rStyle w:val="Lienhypertexte"/>
            <w:noProof/>
          </w:rPr>
          <w:t>3.4.5</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Introduction des offres</w:t>
        </w:r>
        <w:r>
          <w:rPr>
            <w:noProof/>
            <w:webHidden/>
          </w:rPr>
          <w:tab/>
        </w:r>
        <w:r>
          <w:rPr>
            <w:noProof/>
            <w:webHidden/>
          </w:rPr>
          <w:fldChar w:fldCharType="begin"/>
        </w:r>
        <w:r>
          <w:rPr>
            <w:noProof/>
            <w:webHidden/>
          </w:rPr>
          <w:instrText xml:space="preserve"> PAGEREF _Toc193894397 \h </w:instrText>
        </w:r>
        <w:r>
          <w:rPr>
            <w:noProof/>
            <w:webHidden/>
          </w:rPr>
        </w:r>
        <w:r>
          <w:rPr>
            <w:noProof/>
            <w:webHidden/>
          </w:rPr>
          <w:fldChar w:fldCharType="separate"/>
        </w:r>
        <w:r w:rsidR="00FE7D98">
          <w:rPr>
            <w:noProof/>
            <w:webHidden/>
          </w:rPr>
          <w:t>13</w:t>
        </w:r>
        <w:r>
          <w:rPr>
            <w:noProof/>
            <w:webHidden/>
          </w:rPr>
          <w:fldChar w:fldCharType="end"/>
        </w:r>
      </w:hyperlink>
    </w:p>
    <w:p w14:paraId="3D9861AA" w14:textId="0BC77C94"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398" w:history="1">
        <w:r w:rsidRPr="00981E2C">
          <w:rPr>
            <w:rStyle w:val="Lienhypertexte"/>
            <w:noProof/>
          </w:rPr>
          <w:t>3.4.6</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_Toc193894398 \h </w:instrText>
        </w:r>
        <w:r>
          <w:rPr>
            <w:noProof/>
            <w:webHidden/>
          </w:rPr>
        </w:r>
        <w:r>
          <w:rPr>
            <w:noProof/>
            <w:webHidden/>
          </w:rPr>
          <w:fldChar w:fldCharType="separate"/>
        </w:r>
        <w:r w:rsidR="00FE7D98">
          <w:rPr>
            <w:noProof/>
            <w:webHidden/>
          </w:rPr>
          <w:t>14</w:t>
        </w:r>
        <w:r>
          <w:rPr>
            <w:noProof/>
            <w:webHidden/>
          </w:rPr>
          <w:fldChar w:fldCharType="end"/>
        </w:r>
      </w:hyperlink>
    </w:p>
    <w:p w14:paraId="19E788CF" w14:textId="2E2BF702"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399" w:history="1">
        <w:r w:rsidRPr="00981E2C">
          <w:rPr>
            <w:rStyle w:val="Lienhypertexte"/>
            <w:noProof/>
          </w:rPr>
          <w:t>3.4.7</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Dépôt des offres</w:t>
        </w:r>
        <w:r>
          <w:rPr>
            <w:noProof/>
            <w:webHidden/>
          </w:rPr>
          <w:tab/>
        </w:r>
        <w:r>
          <w:rPr>
            <w:noProof/>
            <w:webHidden/>
          </w:rPr>
          <w:fldChar w:fldCharType="begin"/>
        </w:r>
        <w:r>
          <w:rPr>
            <w:noProof/>
            <w:webHidden/>
          </w:rPr>
          <w:instrText xml:space="preserve"> PAGEREF _Toc193894399 \h </w:instrText>
        </w:r>
        <w:r>
          <w:rPr>
            <w:noProof/>
            <w:webHidden/>
          </w:rPr>
        </w:r>
        <w:r>
          <w:rPr>
            <w:noProof/>
            <w:webHidden/>
          </w:rPr>
          <w:fldChar w:fldCharType="separate"/>
        </w:r>
        <w:r w:rsidR="00FE7D98">
          <w:rPr>
            <w:noProof/>
            <w:webHidden/>
          </w:rPr>
          <w:t>14</w:t>
        </w:r>
        <w:r>
          <w:rPr>
            <w:noProof/>
            <w:webHidden/>
          </w:rPr>
          <w:fldChar w:fldCharType="end"/>
        </w:r>
      </w:hyperlink>
    </w:p>
    <w:p w14:paraId="62781CB4" w14:textId="5E81EAF9"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00" w:history="1">
        <w:r w:rsidRPr="00981E2C">
          <w:rPr>
            <w:rStyle w:val="Lienhypertexte"/>
            <w:noProof/>
          </w:rPr>
          <w:t>3.4.8</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Sélection des soumissionnaires</w:t>
        </w:r>
        <w:r>
          <w:rPr>
            <w:noProof/>
            <w:webHidden/>
          </w:rPr>
          <w:tab/>
        </w:r>
        <w:r>
          <w:rPr>
            <w:noProof/>
            <w:webHidden/>
          </w:rPr>
          <w:fldChar w:fldCharType="begin"/>
        </w:r>
        <w:r>
          <w:rPr>
            <w:noProof/>
            <w:webHidden/>
          </w:rPr>
          <w:instrText xml:space="preserve"> PAGEREF _Toc193894400 \h </w:instrText>
        </w:r>
        <w:r>
          <w:rPr>
            <w:noProof/>
            <w:webHidden/>
          </w:rPr>
        </w:r>
        <w:r>
          <w:rPr>
            <w:noProof/>
            <w:webHidden/>
          </w:rPr>
          <w:fldChar w:fldCharType="separate"/>
        </w:r>
        <w:r w:rsidR="00FE7D98">
          <w:rPr>
            <w:noProof/>
            <w:webHidden/>
          </w:rPr>
          <w:t>14</w:t>
        </w:r>
        <w:r>
          <w:rPr>
            <w:noProof/>
            <w:webHidden/>
          </w:rPr>
          <w:fldChar w:fldCharType="end"/>
        </w:r>
      </w:hyperlink>
    </w:p>
    <w:p w14:paraId="34F20560" w14:textId="21D776B7" w:rsidR="00E968FA" w:rsidRDefault="00E968FA">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4401" w:history="1">
        <w:r w:rsidRPr="00981E2C">
          <w:rPr>
            <w:rStyle w:val="Lienhypertexte"/>
            <w:noProof/>
          </w:rPr>
          <w:t>3.4.8.1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Motifs d’exclusion</w:t>
        </w:r>
        <w:r>
          <w:rPr>
            <w:noProof/>
            <w:webHidden/>
          </w:rPr>
          <w:tab/>
        </w:r>
        <w:r>
          <w:rPr>
            <w:noProof/>
            <w:webHidden/>
          </w:rPr>
          <w:fldChar w:fldCharType="begin"/>
        </w:r>
        <w:r>
          <w:rPr>
            <w:noProof/>
            <w:webHidden/>
          </w:rPr>
          <w:instrText xml:space="preserve"> PAGEREF _Toc193894401 \h </w:instrText>
        </w:r>
        <w:r>
          <w:rPr>
            <w:noProof/>
            <w:webHidden/>
          </w:rPr>
        </w:r>
        <w:r>
          <w:rPr>
            <w:noProof/>
            <w:webHidden/>
          </w:rPr>
          <w:fldChar w:fldCharType="separate"/>
        </w:r>
        <w:r w:rsidR="00FE7D98">
          <w:rPr>
            <w:noProof/>
            <w:webHidden/>
          </w:rPr>
          <w:t>14</w:t>
        </w:r>
        <w:r>
          <w:rPr>
            <w:noProof/>
            <w:webHidden/>
          </w:rPr>
          <w:fldChar w:fldCharType="end"/>
        </w:r>
      </w:hyperlink>
    </w:p>
    <w:p w14:paraId="43C50180" w14:textId="1E885092" w:rsidR="00E968FA" w:rsidRDefault="00E968FA">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4402" w:history="1">
        <w:r w:rsidRPr="00981E2C">
          <w:rPr>
            <w:rStyle w:val="Lienhypertexte"/>
            <w:noProof/>
          </w:rPr>
          <w:t>3.4.8.2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Critères de sélection</w:t>
        </w:r>
        <w:r>
          <w:rPr>
            <w:noProof/>
            <w:webHidden/>
          </w:rPr>
          <w:tab/>
        </w:r>
        <w:r>
          <w:rPr>
            <w:noProof/>
            <w:webHidden/>
          </w:rPr>
          <w:fldChar w:fldCharType="begin"/>
        </w:r>
        <w:r>
          <w:rPr>
            <w:noProof/>
            <w:webHidden/>
          </w:rPr>
          <w:instrText xml:space="preserve"> PAGEREF _Toc193894402 \h </w:instrText>
        </w:r>
        <w:r>
          <w:rPr>
            <w:noProof/>
            <w:webHidden/>
          </w:rPr>
        </w:r>
        <w:r>
          <w:rPr>
            <w:noProof/>
            <w:webHidden/>
          </w:rPr>
          <w:fldChar w:fldCharType="separate"/>
        </w:r>
        <w:r w:rsidR="00FE7D98">
          <w:rPr>
            <w:noProof/>
            <w:webHidden/>
          </w:rPr>
          <w:t>15</w:t>
        </w:r>
        <w:r>
          <w:rPr>
            <w:noProof/>
            <w:webHidden/>
          </w:rPr>
          <w:fldChar w:fldCharType="end"/>
        </w:r>
      </w:hyperlink>
    </w:p>
    <w:p w14:paraId="77D76C3B" w14:textId="678DCD4B"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03" w:history="1">
        <w:r w:rsidRPr="00981E2C">
          <w:rPr>
            <w:rStyle w:val="Lienhypertexte"/>
            <w:noProof/>
            <w:kern w:val="18"/>
          </w:rPr>
          <w:t>3.4.9</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kern w:val="18"/>
          </w:rPr>
          <w:t>Evaluation des offres</w:t>
        </w:r>
        <w:r>
          <w:rPr>
            <w:noProof/>
            <w:webHidden/>
          </w:rPr>
          <w:tab/>
        </w:r>
        <w:r>
          <w:rPr>
            <w:noProof/>
            <w:webHidden/>
          </w:rPr>
          <w:fldChar w:fldCharType="begin"/>
        </w:r>
        <w:r>
          <w:rPr>
            <w:noProof/>
            <w:webHidden/>
          </w:rPr>
          <w:instrText xml:space="preserve"> PAGEREF _Toc193894403 \h </w:instrText>
        </w:r>
        <w:r>
          <w:rPr>
            <w:noProof/>
            <w:webHidden/>
          </w:rPr>
        </w:r>
        <w:r>
          <w:rPr>
            <w:noProof/>
            <w:webHidden/>
          </w:rPr>
          <w:fldChar w:fldCharType="separate"/>
        </w:r>
        <w:r w:rsidR="00FE7D98">
          <w:rPr>
            <w:noProof/>
            <w:webHidden/>
          </w:rPr>
          <w:t>15</w:t>
        </w:r>
        <w:r>
          <w:rPr>
            <w:noProof/>
            <w:webHidden/>
          </w:rPr>
          <w:fldChar w:fldCharType="end"/>
        </w:r>
      </w:hyperlink>
    </w:p>
    <w:p w14:paraId="1E600062" w14:textId="78ACE4DE" w:rsidR="00E968FA" w:rsidRDefault="00E968FA">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4404" w:history="1">
        <w:r w:rsidRPr="00981E2C">
          <w:rPr>
            <w:rStyle w:val="Lienhypertexte"/>
            <w:noProof/>
          </w:rPr>
          <w:t>3.4.9.1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Aperçu de la procédure</w:t>
        </w:r>
        <w:r>
          <w:rPr>
            <w:noProof/>
            <w:webHidden/>
          </w:rPr>
          <w:tab/>
        </w:r>
        <w:r>
          <w:rPr>
            <w:noProof/>
            <w:webHidden/>
          </w:rPr>
          <w:fldChar w:fldCharType="begin"/>
        </w:r>
        <w:r>
          <w:rPr>
            <w:noProof/>
            <w:webHidden/>
          </w:rPr>
          <w:instrText xml:space="preserve"> PAGEREF _Toc193894404 \h </w:instrText>
        </w:r>
        <w:r>
          <w:rPr>
            <w:noProof/>
            <w:webHidden/>
          </w:rPr>
        </w:r>
        <w:r>
          <w:rPr>
            <w:noProof/>
            <w:webHidden/>
          </w:rPr>
          <w:fldChar w:fldCharType="separate"/>
        </w:r>
        <w:r w:rsidR="00FE7D98">
          <w:rPr>
            <w:noProof/>
            <w:webHidden/>
          </w:rPr>
          <w:t>15</w:t>
        </w:r>
        <w:r>
          <w:rPr>
            <w:noProof/>
            <w:webHidden/>
          </w:rPr>
          <w:fldChar w:fldCharType="end"/>
        </w:r>
      </w:hyperlink>
    </w:p>
    <w:p w14:paraId="63FB6745" w14:textId="575589E4" w:rsidR="00E968FA" w:rsidRDefault="00E968FA">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4405" w:history="1">
        <w:r w:rsidRPr="00981E2C">
          <w:rPr>
            <w:rStyle w:val="Lienhypertexte"/>
            <w:noProof/>
          </w:rPr>
          <w:t>3.4.9.2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Critères d’attribution</w:t>
        </w:r>
        <w:r>
          <w:rPr>
            <w:noProof/>
            <w:webHidden/>
          </w:rPr>
          <w:tab/>
        </w:r>
        <w:r>
          <w:rPr>
            <w:noProof/>
            <w:webHidden/>
          </w:rPr>
          <w:fldChar w:fldCharType="begin"/>
        </w:r>
        <w:r>
          <w:rPr>
            <w:noProof/>
            <w:webHidden/>
          </w:rPr>
          <w:instrText xml:space="preserve"> PAGEREF _Toc193894405 \h </w:instrText>
        </w:r>
        <w:r>
          <w:rPr>
            <w:noProof/>
            <w:webHidden/>
          </w:rPr>
        </w:r>
        <w:r>
          <w:rPr>
            <w:noProof/>
            <w:webHidden/>
          </w:rPr>
          <w:fldChar w:fldCharType="separate"/>
        </w:r>
        <w:r w:rsidR="00FE7D98">
          <w:rPr>
            <w:noProof/>
            <w:webHidden/>
          </w:rPr>
          <w:t>15</w:t>
        </w:r>
        <w:r>
          <w:rPr>
            <w:noProof/>
            <w:webHidden/>
          </w:rPr>
          <w:fldChar w:fldCharType="end"/>
        </w:r>
      </w:hyperlink>
    </w:p>
    <w:p w14:paraId="3EB5C0B2" w14:textId="686AB0E6" w:rsidR="00E968FA" w:rsidRDefault="00E968FA">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4406" w:history="1">
        <w:r w:rsidRPr="00981E2C">
          <w:rPr>
            <w:rStyle w:val="Lienhypertexte"/>
            <w:noProof/>
          </w:rPr>
          <w:t>3.4.9.3</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Attribution du marché</w:t>
        </w:r>
        <w:r>
          <w:rPr>
            <w:noProof/>
            <w:webHidden/>
          </w:rPr>
          <w:tab/>
        </w:r>
        <w:r>
          <w:rPr>
            <w:noProof/>
            <w:webHidden/>
          </w:rPr>
          <w:fldChar w:fldCharType="begin"/>
        </w:r>
        <w:r>
          <w:rPr>
            <w:noProof/>
            <w:webHidden/>
          </w:rPr>
          <w:instrText xml:space="preserve"> PAGEREF _Toc193894406 \h </w:instrText>
        </w:r>
        <w:r>
          <w:rPr>
            <w:noProof/>
            <w:webHidden/>
          </w:rPr>
        </w:r>
        <w:r>
          <w:rPr>
            <w:noProof/>
            <w:webHidden/>
          </w:rPr>
          <w:fldChar w:fldCharType="separate"/>
        </w:r>
        <w:r w:rsidR="00FE7D98">
          <w:rPr>
            <w:noProof/>
            <w:webHidden/>
          </w:rPr>
          <w:t>16</w:t>
        </w:r>
        <w:r>
          <w:rPr>
            <w:noProof/>
            <w:webHidden/>
          </w:rPr>
          <w:fldChar w:fldCharType="end"/>
        </w:r>
      </w:hyperlink>
    </w:p>
    <w:p w14:paraId="5DAE4574" w14:textId="13FA8F5B"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07" w:history="1">
        <w:r w:rsidRPr="00981E2C">
          <w:rPr>
            <w:rStyle w:val="Lienhypertexte"/>
            <w:noProof/>
          </w:rPr>
          <w:t>3.4.10</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Conclusion du contrat</w:t>
        </w:r>
        <w:r>
          <w:rPr>
            <w:noProof/>
            <w:webHidden/>
          </w:rPr>
          <w:tab/>
        </w:r>
        <w:r>
          <w:rPr>
            <w:noProof/>
            <w:webHidden/>
          </w:rPr>
          <w:fldChar w:fldCharType="begin"/>
        </w:r>
        <w:r>
          <w:rPr>
            <w:noProof/>
            <w:webHidden/>
          </w:rPr>
          <w:instrText xml:space="preserve"> PAGEREF _Toc193894407 \h </w:instrText>
        </w:r>
        <w:r>
          <w:rPr>
            <w:noProof/>
            <w:webHidden/>
          </w:rPr>
        </w:r>
        <w:r>
          <w:rPr>
            <w:noProof/>
            <w:webHidden/>
          </w:rPr>
          <w:fldChar w:fldCharType="separate"/>
        </w:r>
        <w:r w:rsidR="00FE7D98">
          <w:rPr>
            <w:noProof/>
            <w:webHidden/>
          </w:rPr>
          <w:t>16</w:t>
        </w:r>
        <w:r>
          <w:rPr>
            <w:noProof/>
            <w:webHidden/>
          </w:rPr>
          <w:fldChar w:fldCharType="end"/>
        </w:r>
      </w:hyperlink>
    </w:p>
    <w:p w14:paraId="01AB565A" w14:textId="373FCFE7" w:rsidR="00E968FA" w:rsidRDefault="00E968FA">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3894408" w:history="1">
        <w:r w:rsidRPr="00981E2C">
          <w:rPr>
            <w:rStyle w:val="Lienhypertexte"/>
            <w:noProof/>
          </w:rPr>
          <w:t>4</w:t>
        </w:r>
        <w:r>
          <w:rPr>
            <w:rFonts w:asciiTheme="minorHAnsi" w:eastAsiaTheme="minorEastAsia" w:hAnsiTheme="minorHAnsi" w:cstheme="minorBidi"/>
            <w:b w:val="0"/>
            <w:noProof/>
            <w:color w:val="auto"/>
            <w:kern w:val="2"/>
            <w:sz w:val="24"/>
            <w:szCs w:val="24"/>
            <w:lang w:val="fr-FR" w:eastAsia="fr-FR"/>
            <w14:ligatures w14:val="standardContextual"/>
          </w:rPr>
          <w:tab/>
        </w:r>
        <w:r w:rsidRPr="00981E2C">
          <w:rPr>
            <w:rStyle w:val="Lienhypertexte"/>
            <w:noProof/>
          </w:rPr>
          <w:t>Dispositions contractuelles particulières</w:t>
        </w:r>
        <w:r>
          <w:rPr>
            <w:noProof/>
            <w:webHidden/>
          </w:rPr>
          <w:tab/>
        </w:r>
        <w:r>
          <w:rPr>
            <w:noProof/>
            <w:webHidden/>
          </w:rPr>
          <w:fldChar w:fldCharType="begin"/>
        </w:r>
        <w:r>
          <w:rPr>
            <w:noProof/>
            <w:webHidden/>
          </w:rPr>
          <w:instrText xml:space="preserve"> PAGEREF _Toc193894408 \h </w:instrText>
        </w:r>
        <w:r>
          <w:rPr>
            <w:noProof/>
            <w:webHidden/>
          </w:rPr>
        </w:r>
        <w:r>
          <w:rPr>
            <w:noProof/>
            <w:webHidden/>
          </w:rPr>
          <w:fldChar w:fldCharType="separate"/>
        </w:r>
        <w:r w:rsidR="00FE7D98">
          <w:rPr>
            <w:noProof/>
            <w:webHidden/>
          </w:rPr>
          <w:t>18</w:t>
        </w:r>
        <w:r>
          <w:rPr>
            <w:noProof/>
            <w:webHidden/>
          </w:rPr>
          <w:fldChar w:fldCharType="end"/>
        </w:r>
      </w:hyperlink>
    </w:p>
    <w:p w14:paraId="251C5AB1" w14:textId="721067E6"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09" w:history="1">
        <w:r w:rsidRPr="00981E2C">
          <w:rPr>
            <w:rStyle w:val="Lienhypertexte"/>
            <w:rFonts w:eastAsia="DejaVu Sans"/>
            <w:noProof/>
            <w:lang w:val="fr-FR"/>
          </w:rPr>
          <w:t>4.1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rFonts w:eastAsia="DejaVu Sans"/>
            <w:noProof/>
            <w:lang w:val="fr-FR"/>
          </w:rPr>
          <w:t>Utilisation des moyens électroniques (art. 10)</w:t>
        </w:r>
        <w:r>
          <w:rPr>
            <w:noProof/>
            <w:webHidden/>
          </w:rPr>
          <w:tab/>
        </w:r>
        <w:r>
          <w:rPr>
            <w:noProof/>
            <w:webHidden/>
          </w:rPr>
          <w:fldChar w:fldCharType="begin"/>
        </w:r>
        <w:r>
          <w:rPr>
            <w:noProof/>
            <w:webHidden/>
          </w:rPr>
          <w:instrText xml:space="preserve"> PAGEREF _Toc193894409 \h </w:instrText>
        </w:r>
        <w:r>
          <w:rPr>
            <w:noProof/>
            <w:webHidden/>
          </w:rPr>
        </w:r>
        <w:r>
          <w:rPr>
            <w:noProof/>
            <w:webHidden/>
          </w:rPr>
          <w:fldChar w:fldCharType="separate"/>
        </w:r>
        <w:r w:rsidR="00FE7D98">
          <w:rPr>
            <w:noProof/>
            <w:webHidden/>
          </w:rPr>
          <w:t>18</w:t>
        </w:r>
        <w:r>
          <w:rPr>
            <w:noProof/>
            <w:webHidden/>
          </w:rPr>
          <w:fldChar w:fldCharType="end"/>
        </w:r>
      </w:hyperlink>
    </w:p>
    <w:p w14:paraId="4BD00148" w14:textId="0B235C79"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10" w:history="1">
        <w:r w:rsidRPr="00981E2C">
          <w:rPr>
            <w:rStyle w:val="Lienhypertexte"/>
            <w:noProof/>
          </w:rPr>
          <w:t>4.2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Fonctionnaire dirigeant (art. 11)</w:t>
        </w:r>
        <w:r>
          <w:rPr>
            <w:noProof/>
            <w:webHidden/>
          </w:rPr>
          <w:tab/>
        </w:r>
        <w:r>
          <w:rPr>
            <w:noProof/>
            <w:webHidden/>
          </w:rPr>
          <w:fldChar w:fldCharType="begin"/>
        </w:r>
        <w:r>
          <w:rPr>
            <w:noProof/>
            <w:webHidden/>
          </w:rPr>
          <w:instrText xml:space="preserve"> PAGEREF _Toc193894410 \h </w:instrText>
        </w:r>
        <w:r>
          <w:rPr>
            <w:noProof/>
            <w:webHidden/>
          </w:rPr>
        </w:r>
        <w:r>
          <w:rPr>
            <w:noProof/>
            <w:webHidden/>
          </w:rPr>
          <w:fldChar w:fldCharType="separate"/>
        </w:r>
        <w:r w:rsidR="00FE7D98">
          <w:rPr>
            <w:noProof/>
            <w:webHidden/>
          </w:rPr>
          <w:t>18</w:t>
        </w:r>
        <w:r>
          <w:rPr>
            <w:noProof/>
            <w:webHidden/>
          </w:rPr>
          <w:fldChar w:fldCharType="end"/>
        </w:r>
      </w:hyperlink>
    </w:p>
    <w:p w14:paraId="05CE14DB" w14:textId="04482BE6"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11" w:history="1">
        <w:r w:rsidRPr="00981E2C">
          <w:rPr>
            <w:rStyle w:val="Lienhypertexte"/>
            <w:noProof/>
          </w:rPr>
          <w:t>4.3</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Sous-traitants (art. 12 à 15)</w:t>
        </w:r>
        <w:r>
          <w:rPr>
            <w:noProof/>
            <w:webHidden/>
          </w:rPr>
          <w:tab/>
        </w:r>
        <w:r>
          <w:rPr>
            <w:noProof/>
            <w:webHidden/>
          </w:rPr>
          <w:fldChar w:fldCharType="begin"/>
        </w:r>
        <w:r>
          <w:rPr>
            <w:noProof/>
            <w:webHidden/>
          </w:rPr>
          <w:instrText xml:space="preserve"> PAGEREF _Toc193894411 \h </w:instrText>
        </w:r>
        <w:r>
          <w:rPr>
            <w:noProof/>
            <w:webHidden/>
          </w:rPr>
        </w:r>
        <w:r>
          <w:rPr>
            <w:noProof/>
            <w:webHidden/>
          </w:rPr>
          <w:fldChar w:fldCharType="separate"/>
        </w:r>
        <w:r w:rsidR="00FE7D98">
          <w:rPr>
            <w:noProof/>
            <w:webHidden/>
          </w:rPr>
          <w:t>18</w:t>
        </w:r>
        <w:r>
          <w:rPr>
            <w:noProof/>
            <w:webHidden/>
          </w:rPr>
          <w:fldChar w:fldCharType="end"/>
        </w:r>
      </w:hyperlink>
    </w:p>
    <w:p w14:paraId="4E02C609" w14:textId="36E41098"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12" w:history="1">
        <w:r w:rsidRPr="00981E2C">
          <w:rPr>
            <w:rStyle w:val="Lienhypertexte"/>
            <w:noProof/>
          </w:rPr>
          <w:t>4.4</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Confidentialité (art. 18)</w:t>
        </w:r>
        <w:r>
          <w:rPr>
            <w:noProof/>
            <w:webHidden/>
          </w:rPr>
          <w:tab/>
        </w:r>
        <w:r>
          <w:rPr>
            <w:noProof/>
            <w:webHidden/>
          </w:rPr>
          <w:fldChar w:fldCharType="begin"/>
        </w:r>
        <w:r>
          <w:rPr>
            <w:noProof/>
            <w:webHidden/>
          </w:rPr>
          <w:instrText xml:space="preserve"> PAGEREF _Toc193894412 \h </w:instrText>
        </w:r>
        <w:r>
          <w:rPr>
            <w:noProof/>
            <w:webHidden/>
          </w:rPr>
        </w:r>
        <w:r>
          <w:rPr>
            <w:noProof/>
            <w:webHidden/>
          </w:rPr>
          <w:fldChar w:fldCharType="separate"/>
        </w:r>
        <w:r w:rsidR="00FE7D98">
          <w:rPr>
            <w:noProof/>
            <w:webHidden/>
          </w:rPr>
          <w:t>19</w:t>
        </w:r>
        <w:r>
          <w:rPr>
            <w:noProof/>
            <w:webHidden/>
          </w:rPr>
          <w:fldChar w:fldCharType="end"/>
        </w:r>
      </w:hyperlink>
    </w:p>
    <w:p w14:paraId="5B74351D" w14:textId="2834B03A"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13" w:history="1">
        <w:r w:rsidRPr="00981E2C">
          <w:rPr>
            <w:rStyle w:val="Lienhypertexte"/>
            <w:noProof/>
            <w:lang w:val="fr-FR"/>
          </w:rPr>
          <w:t>4.5</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_Toc193894413 \h </w:instrText>
        </w:r>
        <w:r>
          <w:rPr>
            <w:noProof/>
            <w:webHidden/>
          </w:rPr>
        </w:r>
        <w:r>
          <w:rPr>
            <w:noProof/>
            <w:webHidden/>
          </w:rPr>
          <w:fldChar w:fldCharType="separate"/>
        </w:r>
        <w:r w:rsidR="00FE7D98">
          <w:rPr>
            <w:noProof/>
            <w:webHidden/>
          </w:rPr>
          <w:t>19</w:t>
        </w:r>
        <w:r>
          <w:rPr>
            <w:noProof/>
            <w:webHidden/>
          </w:rPr>
          <w:fldChar w:fldCharType="end"/>
        </w:r>
      </w:hyperlink>
    </w:p>
    <w:p w14:paraId="14267E51" w14:textId="6BF54C81"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14" w:history="1">
        <w:r w:rsidRPr="00981E2C">
          <w:rPr>
            <w:rStyle w:val="Lienhypertexte"/>
            <w:noProof/>
          </w:rPr>
          <w:t>4.6</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Droits intellectuels (art. 19 à 23)</w:t>
        </w:r>
        <w:r>
          <w:rPr>
            <w:noProof/>
            <w:webHidden/>
          </w:rPr>
          <w:tab/>
        </w:r>
        <w:r>
          <w:rPr>
            <w:noProof/>
            <w:webHidden/>
          </w:rPr>
          <w:fldChar w:fldCharType="begin"/>
        </w:r>
        <w:r>
          <w:rPr>
            <w:noProof/>
            <w:webHidden/>
          </w:rPr>
          <w:instrText xml:space="preserve"> PAGEREF _Toc193894414 \h </w:instrText>
        </w:r>
        <w:r>
          <w:rPr>
            <w:noProof/>
            <w:webHidden/>
          </w:rPr>
        </w:r>
        <w:r>
          <w:rPr>
            <w:noProof/>
            <w:webHidden/>
          </w:rPr>
          <w:fldChar w:fldCharType="separate"/>
        </w:r>
        <w:r w:rsidR="00FE7D98">
          <w:rPr>
            <w:noProof/>
            <w:webHidden/>
          </w:rPr>
          <w:t>20</w:t>
        </w:r>
        <w:r>
          <w:rPr>
            <w:noProof/>
            <w:webHidden/>
          </w:rPr>
          <w:fldChar w:fldCharType="end"/>
        </w:r>
      </w:hyperlink>
    </w:p>
    <w:p w14:paraId="23C8A8AB" w14:textId="502A0D10"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15" w:history="1">
        <w:r w:rsidRPr="00981E2C">
          <w:rPr>
            <w:rStyle w:val="Lienhypertexte"/>
            <w:noProof/>
          </w:rPr>
          <w:t>4.7</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Cautionnement (art.25 à 33)</w:t>
        </w:r>
        <w:r>
          <w:rPr>
            <w:noProof/>
            <w:webHidden/>
          </w:rPr>
          <w:tab/>
        </w:r>
        <w:r>
          <w:rPr>
            <w:noProof/>
            <w:webHidden/>
          </w:rPr>
          <w:fldChar w:fldCharType="begin"/>
        </w:r>
        <w:r>
          <w:rPr>
            <w:noProof/>
            <w:webHidden/>
          </w:rPr>
          <w:instrText xml:space="preserve"> PAGEREF _Toc193894415 \h </w:instrText>
        </w:r>
        <w:r>
          <w:rPr>
            <w:noProof/>
            <w:webHidden/>
          </w:rPr>
        </w:r>
        <w:r>
          <w:rPr>
            <w:noProof/>
            <w:webHidden/>
          </w:rPr>
          <w:fldChar w:fldCharType="separate"/>
        </w:r>
        <w:r w:rsidR="00FE7D98">
          <w:rPr>
            <w:noProof/>
            <w:webHidden/>
          </w:rPr>
          <w:t>21</w:t>
        </w:r>
        <w:r>
          <w:rPr>
            <w:noProof/>
            <w:webHidden/>
          </w:rPr>
          <w:fldChar w:fldCharType="end"/>
        </w:r>
      </w:hyperlink>
    </w:p>
    <w:p w14:paraId="63FB6749" w14:textId="65B1ED4A"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16" w:history="1">
        <w:r w:rsidRPr="00981E2C">
          <w:rPr>
            <w:rStyle w:val="Lienhypertexte"/>
            <w:noProof/>
          </w:rPr>
          <w:t>4.8</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Documents du marché (art. 34-36)</w:t>
        </w:r>
        <w:r>
          <w:rPr>
            <w:noProof/>
            <w:webHidden/>
          </w:rPr>
          <w:tab/>
        </w:r>
        <w:r>
          <w:rPr>
            <w:noProof/>
            <w:webHidden/>
          </w:rPr>
          <w:fldChar w:fldCharType="begin"/>
        </w:r>
        <w:r>
          <w:rPr>
            <w:noProof/>
            <w:webHidden/>
          </w:rPr>
          <w:instrText xml:space="preserve"> PAGEREF _Toc193894416 \h </w:instrText>
        </w:r>
        <w:r>
          <w:rPr>
            <w:noProof/>
            <w:webHidden/>
          </w:rPr>
        </w:r>
        <w:r>
          <w:rPr>
            <w:noProof/>
            <w:webHidden/>
          </w:rPr>
          <w:fldChar w:fldCharType="separate"/>
        </w:r>
        <w:r w:rsidR="00FE7D98">
          <w:rPr>
            <w:noProof/>
            <w:webHidden/>
          </w:rPr>
          <w:t>22</w:t>
        </w:r>
        <w:r>
          <w:rPr>
            <w:noProof/>
            <w:webHidden/>
          </w:rPr>
          <w:fldChar w:fldCharType="end"/>
        </w:r>
      </w:hyperlink>
    </w:p>
    <w:p w14:paraId="3EB63A14" w14:textId="0D3455B0"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17" w:history="1">
        <w:r w:rsidRPr="00981E2C">
          <w:rPr>
            <w:rStyle w:val="Lienhypertexte"/>
            <w:noProof/>
          </w:rPr>
          <w:t>4.9</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Modifications du marché (art. 37 à 38/19)</w:t>
        </w:r>
        <w:r>
          <w:rPr>
            <w:noProof/>
            <w:webHidden/>
          </w:rPr>
          <w:tab/>
        </w:r>
        <w:r>
          <w:rPr>
            <w:noProof/>
            <w:webHidden/>
          </w:rPr>
          <w:fldChar w:fldCharType="begin"/>
        </w:r>
        <w:r>
          <w:rPr>
            <w:noProof/>
            <w:webHidden/>
          </w:rPr>
          <w:instrText xml:space="preserve"> PAGEREF _Toc193894417 \h </w:instrText>
        </w:r>
        <w:r>
          <w:rPr>
            <w:noProof/>
            <w:webHidden/>
          </w:rPr>
        </w:r>
        <w:r>
          <w:rPr>
            <w:noProof/>
            <w:webHidden/>
          </w:rPr>
          <w:fldChar w:fldCharType="separate"/>
        </w:r>
        <w:r w:rsidR="00FE7D98">
          <w:rPr>
            <w:noProof/>
            <w:webHidden/>
          </w:rPr>
          <w:t>22</w:t>
        </w:r>
        <w:r>
          <w:rPr>
            <w:noProof/>
            <w:webHidden/>
          </w:rPr>
          <w:fldChar w:fldCharType="end"/>
        </w:r>
      </w:hyperlink>
    </w:p>
    <w:p w14:paraId="6FDEF3F2" w14:textId="2EF2EF76"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18" w:history="1">
        <w:r w:rsidRPr="00981E2C">
          <w:rPr>
            <w:rStyle w:val="Lienhypertexte"/>
            <w:noProof/>
          </w:rPr>
          <w:t>4.9.1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Remplacement de l’adjudicataire (art. 38/3)</w:t>
        </w:r>
        <w:r>
          <w:rPr>
            <w:noProof/>
            <w:webHidden/>
          </w:rPr>
          <w:tab/>
        </w:r>
        <w:r>
          <w:rPr>
            <w:noProof/>
            <w:webHidden/>
          </w:rPr>
          <w:fldChar w:fldCharType="begin"/>
        </w:r>
        <w:r>
          <w:rPr>
            <w:noProof/>
            <w:webHidden/>
          </w:rPr>
          <w:instrText xml:space="preserve"> PAGEREF _Toc193894418 \h </w:instrText>
        </w:r>
        <w:r>
          <w:rPr>
            <w:noProof/>
            <w:webHidden/>
          </w:rPr>
        </w:r>
        <w:r>
          <w:rPr>
            <w:noProof/>
            <w:webHidden/>
          </w:rPr>
          <w:fldChar w:fldCharType="separate"/>
        </w:r>
        <w:r w:rsidR="00FE7D98">
          <w:rPr>
            <w:noProof/>
            <w:webHidden/>
          </w:rPr>
          <w:t>22</w:t>
        </w:r>
        <w:r>
          <w:rPr>
            <w:noProof/>
            <w:webHidden/>
          </w:rPr>
          <w:fldChar w:fldCharType="end"/>
        </w:r>
      </w:hyperlink>
    </w:p>
    <w:p w14:paraId="57416D38" w14:textId="01BD6D2D"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19" w:history="1">
        <w:r w:rsidRPr="00981E2C">
          <w:rPr>
            <w:rStyle w:val="Lienhypertexte"/>
            <w:noProof/>
          </w:rPr>
          <w:t>4.9.2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Révision des prix (art. 38/7)</w:t>
        </w:r>
        <w:r>
          <w:rPr>
            <w:noProof/>
            <w:webHidden/>
          </w:rPr>
          <w:tab/>
        </w:r>
        <w:r>
          <w:rPr>
            <w:noProof/>
            <w:webHidden/>
          </w:rPr>
          <w:fldChar w:fldCharType="begin"/>
        </w:r>
        <w:r>
          <w:rPr>
            <w:noProof/>
            <w:webHidden/>
          </w:rPr>
          <w:instrText xml:space="preserve"> PAGEREF _Toc193894419 \h </w:instrText>
        </w:r>
        <w:r>
          <w:rPr>
            <w:noProof/>
            <w:webHidden/>
          </w:rPr>
        </w:r>
        <w:r>
          <w:rPr>
            <w:noProof/>
            <w:webHidden/>
          </w:rPr>
          <w:fldChar w:fldCharType="separate"/>
        </w:r>
        <w:r w:rsidR="00FE7D98">
          <w:rPr>
            <w:noProof/>
            <w:webHidden/>
          </w:rPr>
          <w:t>23</w:t>
        </w:r>
        <w:r>
          <w:rPr>
            <w:noProof/>
            <w:webHidden/>
          </w:rPr>
          <w:fldChar w:fldCharType="end"/>
        </w:r>
      </w:hyperlink>
    </w:p>
    <w:p w14:paraId="0407E32D" w14:textId="5F1C07FB"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20" w:history="1">
        <w:r w:rsidRPr="00981E2C">
          <w:rPr>
            <w:rStyle w:val="Lienhypertexte"/>
            <w:noProof/>
          </w:rPr>
          <w:t>4.9.3</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Circonstances imprévisibles (art. 38/11)</w:t>
        </w:r>
        <w:r>
          <w:rPr>
            <w:noProof/>
            <w:webHidden/>
          </w:rPr>
          <w:tab/>
        </w:r>
        <w:r>
          <w:rPr>
            <w:noProof/>
            <w:webHidden/>
          </w:rPr>
          <w:fldChar w:fldCharType="begin"/>
        </w:r>
        <w:r>
          <w:rPr>
            <w:noProof/>
            <w:webHidden/>
          </w:rPr>
          <w:instrText xml:space="preserve"> PAGEREF _Toc193894420 \h </w:instrText>
        </w:r>
        <w:r>
          <w:rPr>
            <w:noProof/>
            <w:webHidden/>
          </w:rPr>
        </w:r>
        <w:r>
          <w:rPr>
            <w:noProof/>
            <w:webHidden/>
          </w:rPr>
          <w:fldChar w:fldCharType="separate"/>
        </w:r>
        <w:r w:rsidR="00FE7D98">
          <w:rPr>
            <w:noProof/>
            <w:webHidden/>
          </w:rPr>
          <w:t>23</w:t>
        </w:r>
        <w:r>
          <w:rPr>
            <w:noProof/>
            <w:webHidden/>
          </w:rPr>
          <w:fldChar w:fldCharType="end"/>
        </w:r>
      </w:hyperlink>
    </w:p>
    <w:p w14:paraId="3DA2E30E" w14:textId="1130D23E"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21" w:history="1">
        <w:r w:rsidRPr="00981E2C">
          <w:rPr>
            <w:rStyle w:val="Lienhypertexte"/>
            <w:noProof/>
          </w:rPr>
          <w:t>4.9.4</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Conditions d’introduction (art. 38/14)</w:t>
        </w:r>
        <w:r>
          <w:rPr>
            <w:noProof/>
            <w:webHidden/>
          </w:rPr>
          <w:tab/>
        </w:r>
        <w:r>
          <w:rPr>
            <w:noProof/>
            <w:webHidden/>
          </w:rPr>
          <w:fldChar w:fldCharType="begin"/>
        </w:r>
        <w:r>
          <w:rPr>
            <w:noProof/>
            <w:webHidden/>
          </w:rPr>
          <w:instrText xml:space="preserve"> PAGEREF _Toc193894421 \h </w:instrText>
        </w:r>
        <w:r>
          <w:rPr>
            <w:noProof/>
            <w:webHidden/>
          </w:rPr>
        </w:r>
        <w:r>
          <w:rPr>
            <w:noProof/>
            <w:webHidden/>
          </w:rPr>
          <w:fldChar w:fldCharType="separate"/>
        </w:r>
        <w:r w:rsidR="00FE7D98">
          <w:rPr>
            <w:noProof/>
            <w:webHidden/>
          </w:rPr>
          <w:t>23</w:t>
        </w:r>
        <w:r>
          <w:rPr>
            <w:noProof/>
            <w:webHidden/>
          </w:rPr>
          <w:fldChar w:fldCharType="end"/>
        </w:r>
      </w:hyperlink>
    </w:p>
    <w:p w14:paraId="2CED6249" w14:textId="6FE6051B"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22" w:history="1">
        <w:r w:rsidRPr="00981E2C">
          <w:rPr>
            <w:rStyle w:val="Lienhypertexte"/>
            <w:noProof/>
          </w:rPr>
          <w:t>4.10</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Réception technique (art. 41, 3°)</w:t>
        </w:r>
        <w:r>
          <w:rPr>
            <w:noProof/>
            <w:webHidden/>
          </w:rPr>
          <w:tab/>
        </w:r>
        <w:r>
          <w:rPr>
            <w:noProof/>
            <w:webHidden/>
          </w:rPr>
          <w:fldChar w:fldCharType="begin"/>
        </w:r>
        <w:r>
          <w:rPr>
            <w:noProof/>
            <w:webHidden/>
          </w:rPr>
          <w:instrText xml:space="preserve"> PAGEREF _Toc193894422 \h </w:instrText>
        </w:r>
        <w:r>
          <w:rPr>
            <w:noProof/>
            <w:webHidden/>
          </w:rPr>
        </w:r>
        <w:r>
          <w:rPr>
            <w:noProof/>
            <w:webHidden/>
          </w:rPr>
          <w:fldChar w:fldCharType="separate"/>
        </w:r>
        <w:r w:rsidR="00FE7D98">
          <w:rPr>
            <w:noProof/>
            <w:webHidden/>
          </w:rPr>
          <w:t>23</w:t>
        </w:r>
        <w:r>
          <w:rPr>
            <w:noProof/>
            <w:webHidden/>
          </w:rPr>
          <w:fldChar w:fldCharType="end"/>
        </w:r>
      </w:hyperlink>
    </w:p>
    <w:p w14:paraId="29E047F6" w14:textId="5FCA73D7"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23" w:history="1">
        <w:r w:rsidRPr="00981E2C">
          <w:rPr>
            <w:rStyle w:val="Lienhypertexte"/>
            <w:noProof/>
          </w:rPr>
          <w:t>4.11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Modalités d’exécution (art. 145 es)</w:t>
        </w:r>
        <w:r>
          <w:rPr>
            <w:noProof/>
            <w:webHidden/>
          </w:rPr>
          <w:tab/>
        </w:r>
        <w:r>
          <w:rPr>
            <w:noProof/>
            <w:webHidden/>
          </w:rPr>
          <w:fldChar w:fldCharType="begin"/>
        </w:r>
        <w:r>
          <w:rPr>
            <w:noProof/>
            <w:webHidden/>
          </w:rPr>
          <w:instrText xml:space="preserve"> PAGEREF _Toc193894423 \h </w:instrText>
        </w:r>
        <w:r>
          <w:rPr>
            <w:noProof/>
            <w:webHidden/>
          </w:rPr>
        </w:r>
        <w:r>
          <w:rPr>
            <w:noProof/>
            <w:webHidden/>
          </w:rPr>
          <w:fldChar w:fldCharType="separate"/>
        </w:r>
        <w:r w:rsidR="00FE7D98">
          <w:rPr>
            <w:noProof/>
            <w:webHidden/>
          </w:rPr>
          <w:t>23</w:t>
        </w:r>
        <w:r>
          <w:rPr>
            <w:noProof/>
            <w:webHidden/>
          </w:rPr>
          <w:fldChar w:fldCharType="end"/>
        </w:r>
      </w:hyperlink>
    </w:p>
    <w:p w14:paraId="1C35801C" w14:textId="25282B21"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24" w:history="1">
        <w:r w:rsidRPr="00981E2C">
          <w:rPr>
            <w:rStyle w:val="Lienhypertexte"/>
            <w:noProof/>
          </w:rPr>
          <w:t>4.11.1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Conflit d’intérêts (art. 145)</w:t>
        </w:r>
        <w:r>
          <w:rPr>
            <w:noProof/>
            <w:webHidden/>
          </w:rPr>
          <w:tab/>
        </w:r>
        <w:r>
          <w:rPr>
            <w:noProof/>
            <w:webHidden/>
          </w:rPr>
          <w:fldChar w:fldCharType="begin"/>
        </w:r>
        <w:r>
          <w:rPr>
            <w:noProof/>
            <w:webHidden/>
          </w:rPr>
          <w:instrText xml:space="preserve"> PAGEREF _Toc193894424 \h </w:instrText>
        </w:r>
        <w:r>
          <w:rPr>
            <w:noProof/>
            <w:webHidden/>
          </w:rPr>
        </w:r>
        <w:r>
          <w:rPr>
            <w:noProof/>
            <w:webHidden/>
          </w:rPr>
          <w:fldChar w:fldCharType="separate"/>
        </w:r>
        <w:r w:rsidR="00FE7D98">
          <w:rPr>
            <w:noProof/>
            <w:webHidden/>
          </w:rPr>
          <w:t>23</w:t>
        </w:r>
        <w:r>
          <w:rPr>
            <w:noProof/>
            <w:webHidden/>
          </w:rPr>
          <w:fldChar w:fldCharType="end"/>
        </w:r>
      </w:hyperlink>
    </w:p>
    <w:p w14:paraId="4B80808C" w14:textId="7DC35C0C"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25" w:history="1">
        <w:r w:rsidRPr="00981E2C">
          <w:rPr>
            <w:rStyle w:val="Lienhypertexte"/>
            <w:noProof/>
          </w:rPr>
          <w:t>4.11.2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Délais d’exécution (art. 147)</w:t>
        </w:r>
        <w:r>
          <w:rPr>
            <w:noProof/>
            <w:webHidden/>
          </w:rPr>
          <w:tab/>
        </w:r>
        <w:r>
          <w:rPr>
            <w:noProof/>
            <w:webHidden/>
          </w:rPr>
          <w:fldChar w:fldCharType="begin"/>
        </w:r>
        <w:r>
          <w:rPr>
            <w:noProof/>
            <w:webHidden/>
          </w:rPr>
          <w:instrText xml:space="preserve"> PAGEREF _Toc193894425 \h </w:instrText>
        </w:r>
        <w:r>
          <w:rPr>
            <w:noProof/>
            <w:webHidden/>
          </w:rPr>
        </w:r>
        <w:r>
          <w:rPr>
            <w:noProof/>
            <w:webHidden/>
          </w:rPr>
          <w:fldChar w:fldCharType="separate"/>
        </w:r>
        <w:r w:rsidR="00FE7D98">
          <w:rPr>
            <w:noProof/>
            <w:webHidden/>
          </w:rPr>
          <w:t>23</w:t>
        </w:r>
        <w:r>
          <w:rPr>
            <w:noProof/>
            <w:webHidden/>
          </w:rPr>
          <w:fldChar w:fldCharType="end"/>
        </w:r>
      </w:hyperlink>
    </w:p>
    <w:p w14:paraId="1BD0548D" w14:textId="3DD7CC8B"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26" w:history="1">
        <w:r w:rsidRPr="00981E2C">
          <w:rPr>
            <w:rStyle w:val="Lienhypertexte"/>
            <w:noProof/>
          </w:rPr>
          <w:t>4.11.3</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Lieu où les services doivent être exécutés et formalités (art. 149)</w:t>
        </w:r>
        <w:r>
          <w:rPr>
            <w:noProof/>
            <w:webHidden/>
          </w:rPr>
          <w:tab/>
        </w:r>
        <w:r>
          <w:rPr>
            <w:noProof/>
            <w:webHidden/>
          </w:rPr>
          <w:fldChar w:fldCharType="begin"/>
        </w:r>
        <w:r>
          <w:rPr>
            <w:noProof/>
            <w:webHidden/>
          </w:rPr>
          <w:instrText xml:space="preserve"> PAGEREF _Toc193894426 \h </w:instrText>
        </w:r>
        <w:r>
          <w:rPr>
            <w:noProof/>
            <w:webHidden/>
          </w:rPr>
        </w:r>
        <w:r>
          <w:rPr>
            <w:noProof/>
            <w:webHidden/>
          </w:rPr>
          <w:fldChar w:fldCharType="separate"/>
        </w:r>
        <w:r w:rsidR="00FE7D98">
          <w:rPr>
            <w:noProof/>
            <w:webHidden/>
          </w:rPr>
          <w:t>24</w:t>
        </w:r>
        <w:r>
          <w:rPr>
            <w:noProof/>
            <w:webHidden/>
          </w:rPr>
          <w:fldChar w:fldCharType="end"/>
        </w:r>
      </w:hyperlink>
    </w:p>
    <w:p w14:paraId="224868F6" w14:textId="0B5D2999"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27" w:history="1">
        <w:r w:rsidRPr="00981E2C">
          <w:rPr>
            <w:rStyle w:val="Lienhypertexte"/>
            <w:noProof/>
          </w:rPr>
          <w:t>4.11.4</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Egalité des genres</w:t>
        </w:r>
        <w:r>
          <w:rPr>
            <w:noProof/>
            <w:webHidden/>
          </w:rPr>
          <w:tab/>
        </w:r>
        <w:r>
          <w:rPr>
            <w:noProof/>
            <w:webHidden/>
          </w:rPr>
          <w:fldChar w:fldCharType="begin"/>
        </w:r>
        <w:r>
          <w:rPr>
            <w:noProof/>
            <w:webHidden/>
          </w:rPr>
          <w:instrText xml:space="preserve"> PAGEREF _Toc193894427 \h </w:instrText>
        </w:r>
        <w:r>
          <w:rPr>
            <w:noProof/>
            <w:webHidden/>
          </w:rPr>
        </w:r>
        <w:r>
          <w:rPr>
            <w:noProof/>
            <w:webHidden/>
          </w:rPr>
          <w:fldChar w:fldCharType="separate"/>
        </w:r>
        <w:r w:rsidR="00FE7D98">
          <w:rPr>
            <w:noProof/>
            <w:webHidden/>
          </w:rPr>
          <w:t>24</w:t>
        </w:r>
        <w:r>
          <w:rPr>
            <w:noProof/>
            <w:webHidden/>
          </w:rPr>
          <w:fldChar w:fldCharType="end"/>
        </w:r>
      </w:hyperlink>
    </w:p>
    <w:p w14:paraId="4EEF60A3" w14:textId="0AE0A42B"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28" w:history="1">
        <w:r w:rsidRPr="00981E2C">
          <w:rPr>
            <w:rStyle w:val="Lienhypertexte"/>
            <w:noProof/>
          </w:rPr>
          <w:t>4.11.5</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Tolérance zéro exploitation et abus sexuels</w:t>
        </w:r>
        <w:r>
          <w:rPr>
            <w:noProof/>
            <w:webHidden/>
          </w:rPr>
          <w:tab/>
        </w:r>
        <w:r>
          <w:rPr>
            <w:noProof/>
            <w:webHidden/>
          </w:rPr>
          <w:fldChar w:fldCharType="begin"/>
        </w:r>
        <w:r>
          <w:rPr>
            <w:noProof/>
            <w:webHidden/>
          </w:rPr>
          <w:instrText xml:space="preserve"> PAGEREF _Toc193894428 \h </w:instrText>
        </w:r>
        <w:r>
          <w:rPr>
            <w:noProof/>
            <w:webHidden/>
          </w:rPr>
        </w:r>
        <w:r>
          <w:rPr>
            <w:noProof/>
            <w:webHidden/>
          </w:rPr>
          <w:fldChar w:fldCharType="separate"/>
        </w:r>
        <w:r w:rsidR="00FE7D98">
          <w:rPr>
            <w:noProof/>
            <w:webHidden/>
          </w:rPr>
          <w:t>24</w:t>
        </w:r>
        <w:r>
          <w:rPr>
            <w:noProof/>
            <w:webHidden/>
          </w:rPr>
          <w:fldChar w:fldCharType="end"/>
        </w:r>
      </w:hyperlink>
    </w:p>
    <w:p w14:paraId="505B1AB1" w14:textId="08FD59FD"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29" w:history="1">
        <w:r w:rsidRPr="00981E2C">
          <w:rPr>
            <w:rStyle w:val="Lienhypertexte"/>
            <w:noProof/>
          </w:rPr>
          <w:t>4.12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Responsabilité du prestataire de services (art. 152-153)</w:t>
        </w:r>
        <w:r>
          <w:rPr>
            <w:noProof/>
            <w:webHidden/>
          </w:rPr>
          <w:tab/>
        </w:r>
        <w:r>
          <w:rPr>
            <w:noProof/>
            <w:webHidden/>
          </w:rPr>
          <w:fldChar w:fldCharType="begin"/>
        </w:r>
        <w:r>
          <w:rPr>
            <w:noProof/>
            <w:webHidden/>
          </w:rPr>
          <w:instrText xml:space="preserve"> PAGEREF _Toc193894429 \h </w:instrText>
        </w:r>
        <w:r>
          <w:rPr>
            <w:noProof/>
            <w:webHidden/>
          </w:rPr>
        </w:r>
        <w:r>
          <w:rPr>
            <w:noProof/>
            <w:webHidden/>
          </w:rPr>
          <w:fldChar w:fldCharType="separate"/>
        </w:r>
        <w:r w:rsidR="00FE7D98">
          <w:rPr>
            <w:noProof/>
            <w:webHidden/>
          </w:rPr>
          <w:t>24</w:t>
        </w:r>
        <w:r>
          <w:rPr>
            <w:noProof/>
            <w:webHidden/>
          </w:rPr>
          <w:fldChar w:fldCharType="end"/>
        </w:r>
      </w:hyperlink>
    </w:p>
    <w:p w14:paraId="521BCB19" w14:textId="01A5E38B"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30" w:history="1">
        <w:r w:rsidRPr="00981E2C">
          <w:rPr>
            <w:rStyle w:val="Lienhypertexte"/>
            <w:noProof/>
          </w:rPr>
          <w:t>4.13</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Moyens d’action du Pouvoir Adjudicateur (art. 44-51 et 154-155)</w:t>
        </w:r>
        <w:r>
          <w:rPr>
            <w:noProof/>
            <w:webHidden/>
          </w:rPr>
          <w:tab/>
        </w:r>
        <w:r>
          <w:rPr>
            <w:noProof/>
            <w:webHidden/>
          </w:rPr>
          <w:fldChar w:fldCharType="begin"/>
        </w:r>
        <w:r>
          <w:rPr>
            <w:noProof/>
            <w:webHidden/>
          </w:rPr>
          <w:instrText xml:space="preserve"> PAGEREF _Toc193894430 \h </w:instrText>
        </w:r>
        <w:r>
          <w:rPr>
            <w:noProof/>
            <w:webHidden/>
          </w:rPr>
        </w:r>
        <w:r>
          <w:rPr>
            <w:noProof/>
            <w:webHidden/>
          </w:rPr>
          <w:fldChar w:fldCharType="separate"/>
        </w:r>
        <w:r w:rsidR="00FE7D98">
          <w:rPr>
            <w:noProof/>
            <w:webHidden/>
          </w:rPr>
          <w:t>25</w:t>
        </w:r>
        <w:r>
          <w:rPr>
            <w:noProof/>
            <w:webHidden/>
          </w:rPr>
          <w:fldChar w:fldCharType="end"/>
        </w:r>
      </w:hyperlink>
    </w:p>
    <w:p w14:paraId="0F4B4CE9" w14:textId="12DE5583"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31" w:history="1">
        <w:r w:rsidRPr="00981E2C">
          <w:rPr>
            <w:rStyle w:val="Lienhypertexte"/>
            <w:noProof/>
          </w:rPr>
          <w:t>4.13.1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Défaut d’exécution (art. 44)</w:t>
        </w:r>
        <w:r>
          <w:rPr>
            <w:noProof/>
            <w:webHidden/>
          </w:rPr>
          <w:tab/>
        </w:r>
        <w:r>
          <w:rPr>
            <w:noProof/>
            <w:webHidden/>
          </w:rPr>
          <w:fldChar w:fldCharType="begin"/>
        </w:r>
        <w:r>
          <w:rPr>
            <w:noProof/>
            <w:webHidden/>
          </w:rPr>
          <w:instrText xml:space="preserve"> PAGEREF _Toc193894431 \h </w:instrText>
        </w:r>
        <w:r>
          <w:rPr>
            <w:noProof/>
            <w:webHidden/>
          </w:rPr>
        </w:r>
        <w:r>
          <w:rPr>
            <w:noProof/>
            <w:webHidden/>
          </w:rPr>
          <w:fldChar w:fldCharType="separate"/>
        </w:r>
        <w:r w:rsidR="00FE7D98">
          <w:rPr>
            <w:noProof/>
            <w:webHidden/>
          </w:rPr>
          <w:t>25</w:t>
        </w:r>
        <w:r>
          <w:rPr>
            <w:noProof/>
            <w:webHidden/>
          </w:rPr>
          <w:fldChar w:fldCharType="end"/>
        </w:r>
      </w:hyperlink>
    </w:p>
    <w:p w14:paraId="56D23D6B" w14:textId="21B2A7E1"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32" w:history="1">
        <w:r w:rsidRPr="00981E2C">
          <w:rPr>
            <w:rStyle w:val="Lienhypertexte"/>
            <w:noProof/>
          </w:rPr>
          <w:t>4.13.2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Pénalités (art.45)</w:t>
        </w:r>
        <w:r>
          <w:rPr>
            <w:noProof/>
            <w:webHidden/>
          </w:rPr>
          <w:tab/>
        </w:r>
        <w:r>
          <w:rPr>
            <w:noProof/>
            <w:webHidden/>
          </w:rPr>
          <w:fldChar w:fldCharType="begin"/>
        </w:r>
        <w:r>
          <w:rPr>
            <w:noProof/>
            <w:webHidden/>
          </w:rPr>
          <w:instrText xml:space="preserve"> PAGEREF _Toc193894432 \h </w:instrText>
        </w:r>
        <w:r>
          <w:rPr>
            <w:noProof/>
            <w:webHidden/>
          </w:rPr>
        </w:r>
        <w:r>
          <w:rPr>
            <w:noProof/>
            <w:webHidden/>
          </w:rPr>
          <w:fldChar w:fldCharType="separate"/>
        </w:r>
        <w:r w:rsidR="00FE7D98">
          <w:rPr>
            <w:noProof/>
            <w:webHidden/>
          </w:rPr>
          <w:t>26</w:t>
        </w:r>
        <w:r>
          <w:rPr>
            <w:noProof/>
            <w:webHidden/>
          </w:rPr>
          <w:fldChar w:fldCharType="end"/>
        </w:r>
      </w:hyperlink>
    </w:p>
    <w:p w14:paraId="5A8B033E" w14:textId="52474EF2"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33" w:history="1">
        <w:r w:rsidRPr="00981E2C">
          <w:rPr>
            <w:rStyle w:val="Lienhypertexte"/>
            <w:noProof/>
          </w:rPr>
          <w:t>4.13.3</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Amendes pour retard (art. 46 et 154)</w:t>
        </w:r>
        <w:r>
          <w:rPr>
            <w:noProof/>
            <w:webHidden/>
          </w:rPr>
          <w:tab/>
        </w:r>
        <w:r>
          <w:rPr>
            <w:noProof/>
            <w:webHidden/>
          </w:rPr>
          <w:fldChar w:fldCharType="begin"/>
        </w:r>
        <w:r>
          <w:rPr>
            <w:noProof/>
            <w:webHidden/>
          </w:rPr>
          <w:instrText xml:space="preserve"> PAGEREF _Toc193894433 \h </w:instrText>
        </w:r>
        <w:r>
          <w:rPr>
            <w:noProof/>
            <w:webHidden/>
          </w:rPr>
        </w:r>
        <w:r>
          <w:rPr>
            <w:noProof/>
            <w:webHidden/>
          </w:rPr>
          <w:fldChar w:fldCharType="separate"/>
        </w:r>
        <w:r w:rsidR="00FE7D98">
          <w:rPr>
            <w:noProof/>
            <w:webHidden/>
          </w:rPr>
          <w:t>26</w:t>
        </w:r>
        <w:r>
          <w:rPr>
            <w:noProof/>
            <w:webHidden/>
          </w:rPr>
          <w:fldChar w:fldCharType="end"/>
        </w:r>
      </w:hyperlink>
    </w:p>
    <w:p w14:paraId="22084568" w14:textId="373D80A6"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34" w:history="1">
        <w:r w:rsidRPr="00981E2C">
          <w:rPr>
            <w:rStyle w:val="Lienhypertexte"/>
            <w:noProof/>
          </w:rPr>
          <w:t>4.13.4</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Mesures d’office (art. 47 et 155)</w:t>
        </w:r>
        <w:r>
          <w:rPr>
            <w:noProof/>
            <w:webHidden/>
          </w:rPr>
          <w:tab/>
        </w:r>
        <w:r>
          <w:rPr>
            <w:noProof/>
            <w:webHidden/>
          </w:rPr>
          <w:fldChar w:fldCharType="begin"/>
        </w:r>
        <w:r>
          <w:rPr>
            <w:noProof/>
            <w:webHidden/>
          </w:rPr>
          <w:instrText xml:space="preserve"> PAGEREF _Toc193894434 \h </w:instrText>
        </w:r>
        <w:r>
          <w:rPr>
            <w:noProof/>
            <w:webHidden/>
          </w:rPr>
        </w:r>
        <w:r>
          <w:rPr>
            <w:noProof/>
            <w:webHidden/>
          </w:rPr>
          <w:fldChar w:fldCharType="separate"/>
        </w:r>
        <w:r w:rsidR="00FE7D98">
          <w:rPr>
            <w:noProof/>
            <w:webHidden/>
          </w:rPr>
          <w:t>26</w:t>
        </w:r>
        <w:r>
          <w:rPr>
            <w:noProof/>
            <w:webHidden/>
          </w:rPr>
          <w:fldChar w:fldCharType="end"/>
        </w:r>
      </w:hyperlink>
    </w:p>
    <w:p w14:paraId="325B5F21" w14:textId="55974CDB"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35" w:history="1">
        <w:r w:rsidRPr="00981E2C">
          <w:rPr>
            <w:rStyle w:val="Lienhypertexte"/>
            <w:noProof/>
          </w:rPr>
          <w:t>4.14</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Fin du marché</w:t>
        </w:r>
        <w:r>
          <w:rPr>
            <w:noProof/>
            <w:webHidden/>
          </w:rPr>
          <w:tab/>
        </w:r>
        <w:r>
          <w:rPr>
            <w:noProof/>
            <w:webHidden/>
          </w:rPr>
          <w:fldChar w:fldCharType="begin"/>
        </w:r>
        <w:r>
          <w:rPr>
            <w:noProof/>
            <w:webHidden/>
          </w:rPr>
          <w:instrText xml:space="preserve"> PAGEREF _Toc193894435 \h </w:instrText>
        </w:r>
        <w:r>
          <w:rPr>
            <w:noProof/>
            <w:webHidden/>
          </w:rPr>
        </w:r>
        <w:r>
          <w:rPr>
            <w:noProof/>
            <w:webHidden/>
          </w:rPr>
          <w:fldChar w:fldCharType="separate"/>
        </w:r>
        <w:r w:rsidR="00FE7D98">
          <w:rPr>
            <w:noProof/>
            <w:webHidden/>
          </w:rPr>
          <w:t>26</w:t>
        </w:r>
        <w:r>
          <w:rPr>
            <w:noProof/>
            <w:webHidden/>
          </w:rPr>
          <w:fldChar w:fldCharType="end"/>
        </w:r>
      </w:hyperlink>
    </w:p>
    <w:p w14:paraId="765D3F3D" w14:textId="60FB37AF"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36" w:history="1">
        <w:r w:rsidRPr="00981E2C">
          <w:rPr>
            <w:rStyle w:val="Lienhypertexte"/>
            <w:noProof/>
          </w:rPr>
          <w:t>4.14.1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Réception des services exécutés (art. 64-65 et 156)</w:t>
        </w:r>
        <w:r>
          <w:rPr>
            <w:noProof/>
            <w:webHidden/>
          </w:rPr>
          <w:tab/>
        </w:r>
        <w:r>
          <w:rPr>
            <w:noProof/>
            <w:webHidden/>
          </w:rPr>
          <w:fldChar w:fldCharType="begin"/>
        </w:r>
        <w:r>
          <w:rPr>
            <w:noProof/>
            <w:webHidden/>
          </w:rPr>
          <w:instrText xml:space="preserve"> PAGEREF _Toc193894436 \h </w:instrText>
        </w:r>
        <w:r>
          <w:rPr>
            <w:noProof/>
            <w:webHidden/>
          </w:rPr>
        </w:r>
        <w:r>
          <w:rPr>
            <w:noProof/>
            <w:webHidden/>
          </w:rPr>
          <w:fldChar w:fldCharType="separate"/>
        </w:r>
        <w:r w:rsidR="00FE7D98">
          <w:rPr>
            <w:noProof/>
            <w:webHidden/>
          </w:rPr>
          <w:t>26</w:t>
        </w:r>
        <w:r>
          <w:rPr>
            <w:noProof/>
            <w:webHidden/>
          </w:rPr>
          <w:fldChar w:fldCharType="end"/>
        </w:r>
      </w:hyperlink>
    </w:p>
    <w:p w14:paraId="72500796" w14:textId="6F43D8C6"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37" w:history="1">
        <w:r w:rsidRPr="00981E2C">
          <w:rPr>
            <w:rStyle w:val="Lienhypertexte"/>
            <w:noProof/>
          </w:rPr>
          <w:t>4.14.2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Facturation et paiement des services (art. 66 à 72 -160)</w:t>
        </w:r>
        <w:r>
          <w:rPr>
            <w:noProof/>
            <w:webHidden/>
          </w:rPr>
          <w:tab/>
        </w:r>
        <w:r>
          <w:rPr>
            <w:noProof/>
            <w:webHidden/>
          </w:rPr>
          <w:fldChar w:fldCharType="begin"/>
        </w:r>
        <w:r>
          <w:rPr>
            <w:noProof/>
            <w:webHidden/>
          </w:rPr>
          <w:instrText xml:space="preserve"> PAGEREF _Toc193894437 \h </w:instrText>
        </w:r>
        <w:r>
          <w:rPr>
            <w:noProof/>
            <w:webHidden/>
          </w:rPr>
        </w:r>
        <w:r>
          <w:rPr>
            <w:noProof/>
            <w:webHidden/>
          </w:rPr>
          <w:fldChar w:fldCharType="separate"/>
        </w:r>
        <w:r w:rsidR="00FE7D98">
          <w:rPr>
            <w:noProof/>
            <w:webHidden/>
          </w:rPr>
          <w:t>27</w:t>
        </w:r>
        <w:r>
          <w:rPr>
            <w:noProof/>
            <w:webHidden/>
          </w:rPr>
          <w:fldChar w:fldCharType="end"/>
        </w:r>
      </w:hyperlink>
    </w:p>
    <w:p w14:paraId="033FEC39" w14:textId="69920133"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38" w:history="1">
        <w:r w:rsidRPr="00981E2C">
          <w:rPr>
            <w:rStyle w:val="Lienhypertexte"/>
            <w:noProof/>
          </w:rPr>
          <w:t>4.15</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Litiges (art. 73)</w:t>
        </w:r>
        <w:r>
          <w:rPr>
            <w:noProof/>
            <w:webHidden/>
          </w:rPr>
          <w:tab/>
        </w:r>
        <w:r>
          <w:rPr>
            <w:noProof/>
            <w:webHidden/>
          </w:rPr>
          <w:fldChar w:fldCharType="begin"/>
        </w:r>
        <w:r>
          <w:rPr>
            <w:noProof/>
            <w:webHidden/>
          </w:rPr>
          <w:instrText xml:space="preserve"> PAGEREF _Toc193894438 \h </w:instrText>
        </w:r>
        <w:r>
          <w:rPr>
            <w:noProof/>
            <w:webHidden/>
          </w:rPr>
        </w:r>
        <w:r>
          <w:rPr>
            <w:noProof/>
            <w:webHidden/>
          </w:rPr>
          <w:fldChar w:fldCharType="separate"/>
        </w:r>
        <w:r w:rsidR="00FE7D98">
          <w:rPr>
            <w:noProof/>
            <w:webHidden/>
          </w:rPr>
          <w:t>27</w:t>
        </w:r>
        <w:r>
          <w:rPr>
            <w:noProof/>
            <w:webHidden/>
          </w:rPr>
          <w:fldChar w:fldCharType="end"/>
        </w:r>
      </w:hyperlink>
    </w:p>
    <w:p w14:paraId="4655FB62" w14:textId="6DED6549" w:rsidR="00E968FA" w:rsidRDefault="00E968FA">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3894439" w:history="1">
        <w:r w:rsidRPr="00981E2C">
          <w:rPr>
            <w:rStyle w:val="Lienhypertexte"/>
            <w:noProof/>
          </w:rPr>
          <w:t>5</w:t>
        </w:r>
        <w:r>
          <w:rPr>
            <w:rFonts w:asciiTheme="minorHAnsi" w:eastAsiaTheme="minorEastAsia" w:hAnsiTheme="minorHAnsi" w:cstheme="minorBidi"/>
            <w:b w:val="0"/>
            <w:noProof/>
            <w:color w:val="auto"/>
            <w:kern w:val="2"/>
            <w:sz w:val="24"/>
            <w:szCs w:val="24"/>
            <w:lang w:val="fr-FR" w:eastAsia="fr-FR"/>
            <w14:ligatures w14:val="standardContextual"/>
          </w:rPr>
          <w:tab/>
        </w:r>
        <w:r w:rsidRPr="00981E2C">
          <w:rPr>
            <w:rStyle w:val="Lienhypertexte"/>
            <w:noProof/>
          </w:rPr>
          <w:t>Termes de référence</w:t>
        </w:r>
        <w:r>
          <w:rPr>
            <w:noProof/>
            <w:webHidden/>
          </w:rPr>
          <w:tab/>
        </w:r>
        <w:r>
          <w:rPr>
            <w:noProof/>
            <w:webHidden/>
          </w:rPr>
          <w:fldChar w:fldCharType="begin"/>
        </w:r>
        <w:r>
          <w:rPr>
            <w:noProof/>
            <w:webHidden/>
          </w:rPr>
          <w:instrText xml:space="preserve"> PAGEREF _Toc193894439 \h </w:instrText>
        </w:r>
        <w:r>
          <w:rPr>
            <w:noProof/>
            <w:webHidden/>
          </w:rPr>
        </w:r>
        <w:r>
          <w:rPr>
            <w:noProof/>
            <w:webHidden/>
          </w:rPr>
          <w:fldChar w:fldCharType="separate"/>
        </w:r>
        <w:r w:rsidR="00FE7D98">
          <w:rPr>
            <w:noProof/>
            <w:webHidden/>
          </w:rPr>
          <w:t>29</w:t>
        </w:r>
        <w:r>
          <w:rPr>
            <w:noProof/>
            <w:webHidden/>
          </w:rPr>
          <w:fldChar w:fldCharType="end"/>
        </w:r>
      </w:hyperlink>
    </w:p>
    <w:p w14:paraId="6B99ACAD" w14:textId="6D8CF218"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40" w:history="1">
        <w:r w:rsidRPr="00981E2C">
          <w:rPr>
            <w:rStyle w:val="Lienhypertexte"/>
            <w:noProof/>
            <w:lang w:val="nl-NL"/>
          </w:rPr>
          <w:t>5.1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lang w:val="nl-NL"/>
          </w:rPr>
          <w:t>Presentation d’Enabel</w:t>
        </w:r>
        <w:r>
          <w:rPr>
            <w:noProof/>
            <w:webHidden/>
          </w:rPr>
          <w:tab/>
        </w:r>
        <w:r>
          <w:rPr>
            <w:noProof/>
            <w:webHidden/>
          </w:rPr>
          <w:fldChar w:fldCharType="begin"/>
        </w:r>
        <w:r>
          <w:rPr>
            <w:noProof/>
            <w:webHidden/>
          </w:rPr>
          <w:instrText xml:space="preserve"> PAGEREF _Toc193894440 \h </w:instrText>
        </w:r>
        <w:r>
          <w:rPr>
            <w:noProof/>
            <w:webHidden/>
          </w:rPr>
        </w:r>
        <w:r>
          <w:rPr>
            <w:noProof/>
            <w:webHidden/>
          </w:rPr>
          <w:fldChar w:fldCharType="separate"/>
        </w:r>
        <w:r w:rsidR="00FE7D98">
          <w:rPr>
            <w:noProof/>
            <w:webHidden/>
          </w:rPr>
          <w:t>29</w:t>
        </w:r>
        <w:r>
          <w:rPr>
            <w:noProof/>
            <w:webHidden/>
          </w:rPr>
          <w:fldChar w:fldCharType="end"/>
        </w:r>
      </w:hyperlink>
    </w:p>
    <w:p w14:paraId="01826409" w14:textId="04162C59"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41" w:history="1">
        <w:r w:rsidRPr="00981E2C">
          <w:rPr>
            <w:rStyle w:val="Lienhypertexte"/>
            <w:noProof/>
          </w:rPr>
          <w:t>5.2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lang w:val="nl-NL"/>
          </w:rPr>
          <w:t>G</w:t>
        </w:r>
        <w:r w:rsidRPr="00981E2C">
          <w:rPr>
            <w:rStyle w:val="Lienhypertexte"/>
            <w:noProof/>
          </w:rPr>
          <w:t>énéralités</w:t>
        </w:r>
        <w:r>
          <w:rPr>
            <w:noProof/>
            <w:webHidden/>
          </w:rPr>
          <w:tab/>
        </w:r>
        <w:r>
          <w:rPr>
            <w:noProof/>
            <w:webHidden/>
          </w:rPr>
          <w:fldChar w:fldCharType="begin"/>
        </w:r>
        <w:r>
          <w:rPr>
            <w:noProof/>
            <w:webHidden/>
          </w:rPr>
          <w:instrText xml:space="preserve"> PAGEREF _Toc193894441 \h </w:instrText>
        </w:r>
        <w:r>
          <w:rPr>
            <w:noProof/>
            <w:webHidden/>
          </w:rPr>
        </w:r>
        <w:r>
          <w:rPr>
            <w:noProof/>
            <w:webHidden/>
          </w:rPr>
          <w:fldChar w:fldCharType="separate"/>
        </w:r>
        <w:r w:rsidR="00FE7D98">
          <w:rPr>
            <w:noProof/>
            <w:webHidden/>
          </w:rPr>
          <w:t>29</w:t>
        </w:r>
        <w:r>
          <w:rPr>
            <w:noProof/>
            <w:webHidden/>
          </w:rPr>
          <w:fldChar w:fldCharType="end"/>
        </w:r>
      </w:hyperlink>
    </w:p>
    <w:p w14:paraId="02445210" w14:textId="3A48B773"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42" w:history="1">
        <w:r w:rsidRPr="00981E2C">
          <w:rPr>
            <w:rStyle w:val="Lienhypertexte"/>
            <w:noProof/>
            <w:lang w:val="fr-FR"/>
          </w:rPr>
          <w:t>5.3</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Description du besoin</w:t>
        </w:r>
        <w:r>
          <w:rPr>
            <w:noProof/>
            <w:webHidden/>
          </w:rPr>
          <w:tab/>
        </w:r>
        <w:r>
          <w:rPr>
            <w:noProof/>
            <w:webHidden/>
          </w:rPr>
          <w:fldChar w:fldCharType="begin"/>
        </w:r>
        <w:r>
          <w:rPr>
            <w:noProof/>
            <w:webHidden/>
          </w:rPr>
          <w:instrText xml:space="preserve"> PAGEREF _Toc193894442 \h </w:instrText>
        </w:r>
        <w:r>
          <w:rPr>
            <w:noProof/>
            <w:webHidden/>
          </w:rPr>
        </w:r>
        <w:r>
          <w:rPr>
            <w:noProof/>
            <w:webHidden/>
          </w:rPr>
          <w:fldChar w:fldCharType="separate"/>
        </w:r>
        <w:r w:rsidR="00FE7D98">
          <w:rPr>
            <w:noProof/>
            <w:webHidden/>
          </w:rPr>
          <w:t>29</w:t>
        </w:r>
        <w:r>
          <w:rPr>
            <w:noProof/>
            <w:webHidden/>
          </w:rPr>
          <w:fldChar w:fldCharType="end"/>
        </w:r>
      </w:hyperlink>
    </w:p>
    <w:p w14:paraId="120CEA69" w14:textId="639FDA65"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43" w:history="1">
        <w:r w:rsidRPr="00981E2C">
          <w:rPr>
            <w:rStyle w:val="Lienhypertexte"/>
            <w:noProof/>
            <w:lang w:val="fr-FR"/>
          </w:rPr>
          <w:t>5.4</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Objectifs spécifiques :</w:t>
        </w:r>
        <w:r>
          <w:rPr>
            <w:noProof/>
            <w:webHidden/>
          </w:rPr>
          <w:tab/>
        </w:r>
        <w:r>
          <w:rPr>
            <w:noProof/>
            <w:webHidden/>
          </w:rPr>
          <w:fldChar w:fldCharType="begin"/>
        </w:r>
        <w:r>
          <w:rPr>
            <w:noProof/>
            <w:webHidden/>
          </w:rPr>
          <w:instrText xml:space="preserve"> PAGEREF _Toc193894443 \h </w:instrText>
        </w:r>
        <w:r>
          <w:rPr>
            <w:noProof/>
            <w:webHidden/>
          </w:rPr>
        </w:r>
        <w:r>
          <w:rPr>
            <w:noProof/>
            <w:webHidden/>
          </w:rPr>
          <w:fldChar w:fldCharType="separate"/>
        </w:r>
        <w:r w:rsidR="00FE7D98">
          <w:rPr>
            <w:noProof/>
            <w:webHidden/>
          </w:rPr>
          <w:t>30</w:t>
        </w:r>
        <w:r>
          <w:rPr>
            <w:noProof/>
            <w:webHidden/>
          </w:rPr>
          <w:fldChar w:fldCharType="end"/>
        </w:r>
      </w:hyperlink>
    </w:p>
    <w:p w14:paraId="14897EC5" w14:textId="7E028AC2"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44" w:history="1">
        <w:r w:rsidRPr="00981E2C">
          <w:rPr>
            <w:rStyle w:val="Lienhypertexte"/>
            <w:noProof/>
            <w:lang w:val="fr-FR"/>
          </w:rPr>
          <w:t>5.5</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Partie Conditionnelle du marché :</w:t>
        </w:r>
        <w:r>
          <w:rPr>
            <w:noProof/>
            <w:webHidden/>
          </w:rPr>
          <w:tab/>
        </w:r>
        <w:r>
          <w:rPr>
            <w:noProof/>
            <w:webHidden/>
          </w:rPr>
          <w:fldChar w:fldCharType="begin"/>
        </w:r>
        <w:r>
          <w:rPr>
            <w:noProof/>
            <w:webHidden/>
          </w:rPr>
          <w:instrText xml:space="preserve"> PAGEREF _Toc193894444 \h </w:instrText>
        </w:r>
        <w:r>
          <w:rPr>
            <w:noProof/>
            <w:webHidden/>
          </w:rPr>
        </w:r>
        <w:r>
          <w:rPr>
            <w:noProof/>
            <w:webHidden/>
          </w:rPr>
          <w:fldChar w:fldCharType="separate"/>
        </w:r>
        <w:r w:rsidR="00FE7D98">
          <w:rPr>
            <w:noProof/>
            <w:webHidden/>
          </w:rPr>
          <w:t>31</w:t>
        </w:r>
        <w:r>
          <w:rPr>
            <w:noProof/>
            <w:webHidden/>
          </w:rPr>
          <w:fldChar w:fldCharType="end"/>
        </w:r>
      </w:hyperlink>
    </w:p>
    <w:p w14:paraId="79D114BB" w14:textId="7A72519E"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45" w:history="1">
        <w:r w:rsidRPr="00981E2C">
          <w:rPr>
            <w:rStyle w:val="Lienhypertexte"/>
            <w:noProof/>
          </w:rPr>
          <w:t>5.6</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Services après-vente</w:t>
        </w:r>
        <w:r>
          <w:rPr>
            <w:noProof/>
            <w:webHidden/>
          </w:rPr>
          <w:tab/>
        </w:r>
        <w:r>
          <w:rPr>
            <w:noProof/>
            <w:webHidden/>
          </w:rPr>
          <w:fldChar w:fldCharType="begin"/>
        </w:r>
        <w:r>
          <w:rPr>
            <w:noProof/>
            <w:webHidden/>
          </w:rPr>
          <w:instrText xml:space="preserve"> PAGEREF _Toc193894445 \h </w:instrText>
        </w:r>
        <w:r>
          <w:rPr>
            <w:noProof/>
            <w:webHidden/>
          </w:rPr>
        </w:r>
        <w:r>
          <w:rPr>
            <w:noProof/>
            <w:webHidden/>
          </w:rPr>
          <w:fldChar w:fldCharType="separate"/>
        </w:r>
        <w:r w:rsidR="00FE7D98">
          <w:rPr>
            <w:noProof/>
            <w:webHidden/>
          </w:rPr>
          <w:t>33</w:t>
        </w:r>
        <w:r>
          <w:rPr>
            <w:noProof/>
            <w:webHidden/>
          </w:rPr>
          <w:fldChar w:fldCharType="end"/>
        </w:r>
      </w:hyperlink>
    </w:p>
    <w:p w14:paraId="6515453A" w14:textId="60B38346" w:rsidR="00E968FA" w:rsidRDefault="00E968FA">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3894446" w:history="1">
        <w:r w:rsidRPr="00981E2C">
          <w:rPr>
            <w:rStyle w:val="Lienhypertexte"/>
            <w:noProof/>
          </w:rPr>
          <w:t>6</w:t>
        </w:r>
        <w:r>
          <w:rPr>
            <w:rFonts w:asciiTheme="minorHAnsi" w:eastAsiaTheme="minorEastAsia" w:hAnsiTheme="minorHAnsi" w:cstheme="minorBidi"/>
            <w:b w:val="0"/>
            <w:noProof/>
            <w:color w:val="auto"/>
            <w:kern w:val="2"/>
            <w:sz w:val="24"/>
            <w:szCs w:val="24"/>
            <w:lang w:val="fr-FR" w:eastAsia="fr-FR"/>
            <w14:ligatures w14:val="standardContextual"/>
          </w:rPr>
          <w:tab/>
        </w:r>
        <w:r w:rsidRPr="00981E2C">
          <w:rPr>
            <w:rStyle w:val="Lienhypertexte"/>
            <w:noProof/>
          </w:rPr>
          <w:t>Formulaires d’offre</w:t>
        </w:r>
        <w:r>
          <w:rPr>
            <w:noProof/>
            <w:webHidden/>
          </w:rPr>
          <w:tab/>
        </w:r>
        <w:r>
          <w:rPr>
            <w:noProof/>
            <w:webHidden/>
          </w:rPr>
          <w:fldChar w:fldCharType="begin"/>
        </w:r>
        <w:r>
          <w:rPr>
            <w:noProof/>
            <w:webHidden/>
          </w:rPr>
          <w:instrText xml:space="preserve"> PAGEREF _Toc193894446 \h </w:instrText>
        </w:r>
        <w:r>
          <w:rPr>
            <w:noProof/>
            <w:webHidden/>
          </w:rPr>
        </w:r>
        <w:r>
          <w:rPr>
            <w:noProof/>
            <w:webHidden/>
          </w:rPr>
          <w:fldChar w:fldCharType="separate"/>
        </w:r>
        <w:r w:rsidR="00FE7D98">
          <w:rPr>
            <w:noProof/>
            <w:webHidden/>
          </w:rPr>
          <w:t>34</w:t>
        </w:r>
        <w:r>
          <w:rPr>
            <w:noProof/>
            <w:webHidden/>
          </w:rPr>
          <w:fldChar w:fldCharType="end"/>
        </w:r>
      </w:hyperlink>
    </w:p>
    <w:p w14:paraId="7C0DAAE4" w14:textId="20630258"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47" w:history="1">
        <w:r w:rsidRPr="00981E2C">
          <w:rPr>
            <w:rStyle w:val="Lienhypertexte"/>
            <w:noProof/>
          </w:rPr>
          <w:t>6.1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Fiche d’identification</w:t>
        </w:r>
        <w:r>
          <w:rPr>
            <w:noProof/>
            <w:webHidden/>
          </w:rPr>
          <w:tab/>
        </w:r>
        <w:r>
          <w:rPr>
            <w:noProof/>
            <w:webHidden/>
          </w:rPr>
          <w:fldChar w:fldCharType="begin"/>
        </w:r>
        <w:r>
          <w:rPr>
            <w:noProof/>
            <w:webHidden/>
          </w:rPr>
          <w:instrText xml:space="preserve"> PAGEREF _Toc193894447 \h </w:instrText>
        </w:r>
        <w:r>
          <w:rPr>
            <w:noProof/>
            <w:webHidden/>
          </w:rPr>
        </w:r>
        <w:r>
          <w:rPr>
            <w:noProof/>
            <w:webHidden/>
          </w:rPr>
          <w:fldChar w:fldCharType="separate"/>
        </w:r>
        <w:r w:rsidR="00FE7D98">
          <w:rPr>
            <w:noProof/>
            <w:webHidden/>
          </w:rPr>
          <w:t>34</w:t>
        </w:r>
        <w:r>
          <w:rPr>
            <w:noProof/>
            <w:webHidden/>
          </w:rPr>
          <w:fldChar w:fldCharType="end"/>
        </w:r>
      </w:hyperlink>
    </w:p>
    <w:p w14:paraId="3361F174" w14:textId="542819A4"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48" w:history="1">
        <w:r w:rsidRPr="00981E2C">
          <w:rPr>
            <w:rStyle w:val="Lienhypertexte"/>
            <w:noProof/>
          </w:rPr>
          <w:t>6.1.1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Personne physique</w:t>
        </w:r>
        <w:r>
          <w:rPr>
            <w:noProof/>
            <w:webHidden/>
          </w:rPr>
          <w:tab/>
        </w:r>
        <w:r>
          <w:rPr>
            <w:noProof/>
            <w:webHidden/>
          </w:rPr>
          <w:fldChar w:fldCharType="begin"/>
        </w:r>
        <w:r>
          <w:rPr>
            <w:noProof/>
            <w:webHidden/>
          </w:rPr>
          <w:instrText xml:space="preserve"> PAGEREF _Toc193894448 \h </w:instrText>
        </w:r>
        <w:r>
          <w:rPr>
            <w:noProof/>
            <w:webHidden/>
          </w:rPr>
        </w:r>
        <w:r>
          <w:rPr>
            <w:noProof/>
            <w:webHidden/>
          </w:rPr>
          <w:fldChar w:fldCharType="separate"/>
        </w:r>
        <w:r w:rsidR="00FE7D98">
          <w:rPr>
            <w:noProof/>
            <w:webHidden/>
          </w:rPr>
          <w:t>34</w:t>
        </w:r>
        <w:r>
          <w:rPr>
            <w:noProof/>
            <w:webHidden/>
          </w:rPr>
          <w:fldChar w:fldCharType="end"/>
        </w:r>
      </w:hyperlink>
    </w:p>
    <w:p w14:paraId="4F78B619" w14:textId="59784431"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49" w:history="1">
        <w:r w:rsidRPr="00981E2C">
          <w:rPr>
            <w:rStyle w:val="Lienhypertexte"/>
            <w:noProof/>
          </w:rPr>
          <w:t>6.1.2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_Toc193894449 \h </w:instrText>
        </w:r>
        <w:r>
          <w:rPr>
            <w:noProof/>
            <w:webHidden/>
          </w:rPr>
        </w:r>
        <w:r>
          <w:rPr>
            <w:noProof/>
            <w:webHidden/>
          </w:rPr>
          <w:fldChar w:fldCharType="separate"/>
        </w:r>
        <w:r w:rsidR="00FE7D98">
          <w:rPr>
            <w:noProof/>
            <w:webHidden/>
          </w:rPr>
          <w:t>35</w:t>
        </w:r>
        <w:r>
          <w:rPr>
            <w:noProof/>
            <w:webHidden/>
          </w:rPr>
          <w:fldChar w:fldCharType="end"/>
        </w:r>
      </w:hyperlink>
    </w:p>
    <w:p w14:paraId="64EEB772" w14:textId="364E7728"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50" w:history="1">
        <w:r w:rsidRPr="00981E2C">
          <w:rPr>
            <w:rStyle w:val="Lienhypertexte"/>
            <w:noProof/>
          </w:rPr>
          <w:t>6.1.3</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Entité de droit public</w:t>
        </w:r>
        <w:r>
          <w:rPr>
            <w:noProof/>
            <w:webHidden/>
          </w:rPr>
          <w:tab/>
        </w:r>
        <w:r>
          <w:rPr>
            <w:noProof/>
            <w:webHidden/>
          </w:rPr>
          <w:fldChar w:fldCharType="begin"/>
        </w:r>
        <w:r>
          <w:rPr>
            <w:noProof/>
            <w:webHidden/>
          </w:rPr>
          <w:instrText xml:space="preserve"> PAGEREF _Toc193894450 \h </w:instrText>
        </w:r>
        <w:r>
          <w:rPr>
            <w:noProof/>
            <w:webHidden/>
          </w:rPr>
        </w:r>
        <w:r>
          <w:rPr>
            <w:noProof/>
            <w:webHidden/>
          </w:rPr>
          <w:fldChar w:fldCharType="separate"/>
        </w:r>
        <w:r w:rsidR="00FE7D98">
          <w:rPr>
            <w:noProof/>
            <w:webHidden/>
          </w:rPr>
          <w:t>36</w:t>
        </w:r>
        <w:r>
          <w:rPr>
            <w:noProof/>
            <w:webHidden/>
          </w:rPr>
          <w:fldChar w:fldCharType="end"/>
        </w:r>
      </w:hyperlink>
    </w:p>
    <w:p w14:paraId="35006C80" w14:textId="15FE8642"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51" w:history="1">
        <w:r w:rsidRPr="00981E2C">
          <w:rPr>
            <w:rStyle w:val="Lienhypertexte"/>
            <w:noProof/>
          </w:rPr>
          <w:t>6.1.4</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Sous-traitants</w:t>
        </w:r>
        <w:r>
          <w:rPr>
            <w:noProof/>
            <w:webHidden/>
          </w:rPr>
          <w:tab/>
        </w:r>
        <w:r>
          <w:rPr>
            <w:noProof/>
            <w:webHidden/>
          </w:rPr>
          <w:fldChar w:fldCharType="begin"/>
        </w:r>
        <w:r>
          <w:rPr>
            <w:noProof/>
            <w:webHidden/>
          </w:rPr>
          <w:instrText xml:space="preserve"> PAGEREF _Toc193894451 \h </w:instrText>
        </w:r>
        <w:r>
          <w:rPr>
            <w:noProof/>
            <w:webHidden/>
          </w:rPr>
        </w:r>
        <w:r>
          <w:rPr>
            <w:noProof/>
            <w:webHidden/>
          </w:rPr>
          <w:fldChar w:fldCharType="separate"/>
        </w:r>
        <w:r w:rsidR="00FE7D98">
          <w:rPr>
            <w:noProof/>
            <w:webHidden/>
          </w:rPr>
          <w:t>37</w:t>
        </w:r>
        <w:r>
          <w:rPr>
            <w:noProof/>
            <w:webHidden/>
          </w:rPr>
          <w:fldChar w:fldCharType="end"/>
        </w:r>
      </w:hyperlink>
    </w:p>
    <w:p w14:paraId="6C4F4D67" w14:textId="757F396E"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52" w:history="1">
        <w:r w:rsidRPr="00981E2C">
          <w:rPr>
            <w:rStyle w:val="Lienhypertexte"/>
            <w:noProof/>
          </w:rPr>
          <w:t>6.2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Formulaire d’offre - Prix</w:t>
        </w:r>
        <w:r>
          <w:rPr>
            <w:noProof/>
            <w:webHidden/>
          </w:rPr>
          <w:tab/>
        </w:r>
        <w:r>
          <w:rPr>
            <w:noProof/>
            <w:webHidden/>
          </w:rPr>
          <w:fldChar w:fldCharType="begin"/>
        </w:r>
        <w:r>
          <w:rPr>
            <w:noProof/>
            <w:webHidden/>
          </w:rPr>
          <w:instrText xml:space="preserve"> PAGEREF _Toc193894452 \h </w:instrText>
        </w:r>
        <w:r>
          <w:rPr>
            <w:noProof/>
            <w:webHidden/>
          </w:rPr>
        </w:r>
        <w:r>
          <w:rPr>
            <w:noProof/>
            <w:webHidden/>
          </w:rPr>
          <w:fldChar w:fldCharType="separate"/>
        </w:r>
        <w:r w:rsidR="00FE7D98">
          <w:rPr>
            <w:noProof/>
            <w:webHidden/>
          </w:rPr>
          <w:t>37</w:t>
        </w:r>
        <w:r>
          <w:rPr>
            <w:noProof/>
            <w:webHidden/>
          </w:rPr>
          <w:fldChar w:fldCharType="end"/>
        </w:r>
      </w:hyperlink>
    </w:p>
    <w:p w14:paraId="39595FA1" w14:textId="077DC8CA"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53" w:history="1">
        <w:r w:rsidRPr="00981E2C">
          <w:rPr>
            <w:rStyle w:val="Lienhypertexte"/>
            <w:noProof/>
          </w:rPr>
          <w:t>6.3</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Déclaration sur l’honneur – motifs d’exclusion</w:t>
        </w:r>
        <w:r>
          <w:rPr>
            <w:noProof/>
            <w:webHidden/>
          </w:rPr>
          <w:tab/>
        </w:r>
        <w:r>
          <w:rPr>
            <w:noProof/>
            <w:webHidden/>
          </w:rPr>
          <w:fldChar w:fldCharType="begin"/>
        </w:r>
        <w:r>
          <w:rPr>
            <w:noProof/>
            <w:webHidden/>
          </w:rPr>
          <w:instrText xml:space="preserve"> PAGEREF _Toc193894453 \h </w:instrText>
        </w:r>
        <w:r>
          <w:rPr>
            <w:noProof/>
            <w:webHidden/>
          </w:rPr>
        </w:r>
        <w:r>
          <w:rPr>
            <w:noProof/>
            <w:webHidden/>
          </w:rPr>
          <w:fldChar w:fldCharType="separate"/>
        </w:r>
        <w:r w:rsidR="00FE7D98">
          <w:rPr>
            <w:noProof/>
            <w:webHidden/>
          </w:rPr>
          <w:t>38</w:t>
        </w:r>
        <w:r>
          <w:rPr>
            <w:noProof/>
            <w:webHidden/>
          </w:rPr>
          <w:fldChar w:fldCharType="end"/>
        </w:r>
      </w:hyperlink>
    </w:p>
    <w:p w14:paraId="34B67D07" w14:textId="4F7FDB0D"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54" w:history="1">
        <w:r w:rsidRPr="00981E2C">
          <w:rPr>
            <w:rStyle w:val="Lienhypertexte"/>
            <w:noProof/>
          </w:rPr>
          <w:t>6.4</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Documents à remettre – liste exhaustive</w:t>
        </w:r>
        <w:r>
          <w:rPr>
            <w:noProof/>
            <w:webHidden/>
          </w:rPr>
          <w:tab/>
        </w:r>
        <w:r>
          <w:rPr>
            <w:noProof/>
            <w:webHidden/>
          </w:rPr>
          <w:fldChar w:fldCharType="begin"/>
        </w:r>
        <w:r>
          <w:rPr>
            <w:noProof/>
            <w:webHidden/>
          </w:rPr>
          <w:instrText xml:space="preserve"> PAGEREF _Toc193894454 \h </w:instrText>
        </w:r>
        <w:r>
          <w:rPr>
            <w:noProof/>
            <w:webHidden/>
          </w:rPr>
        </w:r>
        <w:r>
          <w:rPr>
            <w:noProof/>
            <w:webHidden/>
          </w:rPr>
          <w:fldChar w:fldCharType="separate"/>
        </w:r>
        <w:r w:rsidR="00FE7D98">
          <w:rPr>
            <w:noProof/>
            <w:webHidden/>
          </w:rPr>
          <w:t>41</w:t>
        </w:r>
        <w:r>
          <w:rPr>
            <w:noProof/>
            <w:webHidden/>
          </w:rPr>
          <w:fldChar w:fldCharType="end"/>
        </w:r>
      </w:hyperlink>
    </w:p>
    <w:p w14:paraId="57E751B4" w14:textId="59B0D465"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55" w:history="1">
        <w:r w:rsidRPr="00981E2C">
          <w:rPr>
            <w:rStyle w:val="Lienhypertexte"/>
            <w:noProof/>
          </w:rPr>
          <w:t>6.5</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Annexes</w:t>
        </w:r>
        <w:r>
          <w:rPr>
            <w:noProof/>
            <w:webHidden/>
          </w:rPr>
          <w:tab/>
        </w:r>
        <w:r>
          <w:rPr>
            <w:noProof/>
            <w:webHidden/>
          </w:rPr>
          <w:fldChar w:fldCharType="begin"/>
        </w:r>
        <w:r>
          <w:rPr>
            <w:noProof/>
            <w:webHidden/>
          </w:rPr>
          <w:instrText xml:space="preserve"> PAGEREF _Toc193894455 \h </w:instrText>
        </w:r>
        <w:r>
          <w:rPr>
            <w:noProof/>
            <w:webHidden/>
          </w:rPr>
        </w:r>
        <w:r>
          <w:rPr>
            <w:noProof/>
            <w:webHidden/>
          </w:rPr>
          <w:fldChar w:fldCharType="separate"/>
        </w:r>
        <w:r w:rsidR="00FE7D98">
          <w:rPr>
            <w:noProof/>
            <w:webHidden/>
          </w:rPr>
          <w:t>41</w:t>
        </w:r>
        <w:r>
          <w:rPr>
            <w:noProof/>
            <w:webHidden/>
          </w:rPr>
          <w:fldChar w:fldCharType="end"/>
        </w:r>
      </w:hyperlink>
    </w:p>
    <w:p w14:paraId="60365043" w14:textId="3F9B3840"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56" w:history="1">
        <w:r w:rsidRPr="00981E2C">
          <w:rPr>
            <w:rStyle w:val="Lienhypertexte"/>
            <w:noProof/>
          </w:rPr>
          <w:t>6.5.1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Clause GDPR (en cas de prestataire de service qui va traiter des données personnelles)</w:t>
        </w:r>
        <w:r>
          <w:rPr>
            <w:noProof/>
            <w:webHidden/>
          </w:rPr>
          <w:tab/>
        </w:r>
        <w:r>
          <w:rPr>
            <w:noProof/>
            <w:webHidden/>
          </w:rPr>
          <w:fldChar w:fldCharType="begin"/>
        </w:r>
        <w:r>
          <w:rPr>
            <w:noProof/>
            <w:webHidden/>
          </w:rPr>
          <w:instrText xml:space="preserve"> PAGEREF _Toc193894456 \h </w:instrText>
        </w:r>
        <w:r>
          <w:rPr>
            <w:noProof/>
            <w:webHidden/>
          </w:rPr>
        </w:r>
        <w:r>
          <w:rPr>
            <w:noProof/>
            <w:webHidden/>
          </w:rPr>
          <w:fldChar w:fldCharType="separate"/>
        </w:r>
        <w:r w:rsidR="00FE7D98">
          <w:rPr>
            <w:noProof/>
            <w:webHidden/>
          </w:rPr>
          <w:t>41</w:t>
        </w:r>
        <w:r>
          <w:rPr>
            <w:noProof/>
            <w:webHidden/>
          </w:rPr>
          <w:fldChar w:fldCharType="end"/>
        </w:r>
      </w:hyperlink>
    </w:p>
    <w:p w14:paraId="448FAA90" w14:textId="1EB20D6F" w:rsidR="00442C30" w:rsidRDefault="00BF4938" w:rsidP="5BC882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r>
        <w:fldChar w:fldCharType="end"/>
      </w:r>
    </w:p>
    <w:p w14:paraId="53FA1D91" w14:textId="7A477E05" w:rsidR="00C45EFE" w:rsidRDefault="00C45EFE"/>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93894366"/>
      <w:r>
        <w:lastRenderedPageBreak/>
        <w:t>Généralités</w:t>
      </w:r>
      <w:bookmarkEnd w:id="0"/>
      <w:r w:rsidR="00557219">
        <w:t xml:space="preserve"> </w:t>
      </w:r>
    </w:p>
    <w:p w14:paraId="5558DFF7" w14:textId="223F1388" w:rsidR="002B7D5A" w:rsidRPr="007749A0" w:rsidRDefault="006C4396" w:rsidP="00413425">
      <w:pPr>
        <w:pStyle w:val="Titre2"/>
      </w:pPr>
      <w:bookmarkStart w:id="1" w:name="_Toc193894367"/>
      <w:r>
        <w:t>Dérogations aux règles générales d’exécution</w:t>
      </w:r>
      <w:bookmarkEnd w:id="1"/>
    </w:p>
    <w:p w14:paraId="5617B48F" w14:textId="21696FCD" w:rsidR="005C33F3" w:rsidRDefault="005C33F3" w:rsidP="00BC3A55">
      <w:pPr>
        <w:pStyle w:val="Corpsdetexte"/>
        <w:shd w:val="clear" w:color="auto" w:fill="FFFFFF"/>
        <w:rPr>
          <w:rFonts w:ascii="Georgia" w:eastAsia="Calibri" w:hAnsi="Georgia" w:cs="Times New Roman"/>
          <w:color w:val="585756"/>
          <w:kern w:val="0"/>
          <w:sz w:val="21"/>
          <w:szCs w:val="22"/>
          <w:lang w:val="fr-BE"/>
        </w:rPr>
      </w:pPr>
      <w:r w:rsidRPr="005D6C0E">
        <w:rPr>
          <w:rFonts w:ascii="Georgia" w:eastAsia="Calibri" w:hAnsi="Georgia" w:cs="Times New Roman"/>
          <w:color w:val="585756"/>
          <w:kern w:val="0"/>
          <w:sz w:val="21"/>
          <w:szCs w:val="22"/>
          <w:lang w:val="fr-BE"/>
        </w:rPr>
        <w:t>L</w:t>
      </w:r>
      <w:r w:rsidR="005D6C0E">
        <w:rPr>
          <w:rFonts w:ascii="Georgia" w:eastAsia="Calibri" w:hAnsi="Georgia" w:cs="Times New Roman"/>
          <w:color w:val="585756"/>
          <w:kern w:val="0"/>
          <w:sz w:val="21"/>
          <w:szCs w:val="22"/>
          <w:lang w:val="fr-BE"/>
        </w:rPr>
        <w:t>a section 4. « </w:t>
      </w:r>
      <w:r w:rsidR="00D35133">
        <w:rPr>
          <w:rFonts w:ascii="Georgia" w:eastAsia="Calibri" w:hAnsi="Georgia" w:cs="Times New Roman"/>
          <w:color w:val="585756"/>
          <w:kern w:val="0"/>
          <w:sz w:val="21"/>
          <w:szCs w:val="22"/>
          <w:lang w:val="fr-BE"/>
        </w:rPr>
        <w:t>Dispositions</w:t>
      </w:r>
      <w:r w:rsidR="005D6C0E">
        <w:rPr>
          <w:rFonts w:ascii="Georgia" w:eastAsia="Calibri" w:hAnsi="Georgia" w:cs="Times New Roman"/>
          <w:color w:val="585756"/>
          <w:kern w:val="0"/>
          <w:sz w:val="21"/>
          <w:szCs w:val="22"/>
          <w:lang w:val="fr-BE"/>
        </w:rPr>
        <w:t xml:space="preserve"> </w:t>
      </w:r>
      <w:r w:rsidR="00D35133">
        <w:rPr>
          <w:rFonts w:ascii="Georgia" w:eastAsia="Calibri" w:hAnsi="Georgia" w:cs="Times New Roman"/>
          <w:color w:val="585756"/>
          <w:kern w:val="0"/>
          <w:sz w:val="21"/>
          <w:szCs w:val="22"/>
          <w:lang w:val="fr-BE"/>
        </w:rPr>
        <w:t>contractuelles</w:t>
      </w:r>
      <w:r w:rsidRPr="005C33F3">
        <w:rPr>
          <w:rFonts w:ascii="Georgia" w:eastAsia="Calibri" w:hAnsi="Georgia" w:cs="Times New Roman"/>
          <w:color w:val="585756"/>
          <w:kern w:val="0"/>
          <w:sz w:val="21"/>
          <w:szCs w:val="22"/>
          <w:lang w:val="fr-BE"/>
        </w:rPr>
        <w:t xml:space="preserve"> particulières</w:t>
      </w:r>
      <w:r w:rsidR="005D6C0E">
        <w:rPr>
          <w:rFonts w:ascii="Georgia" w:eastAsia="Calibri" w:hAnsi="Georgia" w:cs="Times New Roman"/>
          <w:color w:val="585756"/>
          <w:kern w:val="0"/>
          <w:sz w:val="21"/>
          <w:szCs w:val="22"/>
          <w:lang w:val="fr-BE"/>
        </w:rPr>
        <w:t> »</w:t>
      </w:r>
      <w:r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1011A504" w14:textId="77777777" w:rsidR="0064099C" w:rsidRPr="00842165" w:rsidRDefault="0064099C" w:rsidP="0064099C">
      <w:pPr>
        <w:pStyle w:val="Corpsdetexte"/>
        <w:shd w:val="clear" w:color="auto" w:fill="FFFFFF" w:themeFill="background1"/>
        <w:rPr>
          <w:rFonts w:ascii="Georgia" w:eastAsia="Calibri" w:hAnsi="Georgia" w:cs="Times New Roman"/>
          <w:i/>
          <w:color w:val="585756"/>
          <w:kern w:val="0"/>
          <w:sz w:val="21"/>
          <w:szCs w:val="22"/>
          <w:lang w:val="fr-BE"/>
        </w:rPr>
      </w:pPr>
      <w:bookmarkStart w:id="2" w:name="_Ref260219633"/>
      <w:bookmarkStart w:id="3" w:name="_Ref260219636"/>
      <w:bookmarkStart w:id="4" w:name="_Toc364253062"/>
      <w:r w:rsidRPr="00842165">
        <w:rPr>
          <w:rFonts w:ascii="Georgia" w:eastAsia="Calibri" w:hAnsi="Georgia" w:cs="Times New Roman"/>
          <w:color w:val="585756"/>
          <w:kern w:val="0"/>
          <w:sz w:val="21"/>
          <w:szCs w:val="22"/>
          <w:lang w:val="fr-BE"/>
        </w:rPr>
        <w:t>Dans le présent CSC, il est dérogé</w:t>
      </w:r>
      <w:r>
        <w:rPr>
          <w:rFonts w:ascii="Georgia" w:eastAsia="Calibri" w:hAnsi="Georgia" w:cs="Times New Roman"/>
          <w:color w:val="585756"/>
          <w:kern w:val="0"/>
          <w:sz w:val="21"/>
          <w:szCs w:val="22"/>
          <w:lang w:val="fr-BE"/>
        </w:rPr>
        <w:t xml:space="preserve"> à l’article 26-27</w:t>
      </w:r>
      <w:r w:rsidRPr="00842165">
        <w:rPr>
          <w:rFonts w:ascii="Georgia" w:eastAsia="Calibri" w:hAnsi="Georgia" w:cs="Times New Roman"/>
          <w:color w:val="585756"/>
          <w:kern w:val="0"/>
          <w:sz w:val="21"/>
          <w:szCs w:val="22"/>
          <w:lang w:val="fr-BE"/>
        </w:rPr>
        <w:t xml:space="preserve"> des Règles Générales d’Exécution - RGE (AR du 14.01.2013). </w:t>
      </w:r>
    </w:p>
    <w:p w14:paraId="62E0B304" w14:textId="77777777" w:rsidR="0067285B" w:rsidRDefault="0067285B" w:rsidP="0067285B">
      <w:pPr>
        <w:pStyle w:val="Titre2"/>
        <w:keepLines w:val="0"/>
        <w:widowControl w:val="0"/>
        <w:tabs>
          <w:tab w:val="num" w:pos="576"/>
        </w:tabs>
        <w:suppressAutoHyphens/>
        <w:spacing w:after="240"/>
      </w:pPr>
      <w:bookmarkStart w:id="5" w:name="_Toc193894368"/>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29920621" w:rsidR="0067285B" w:rsidRPr="00C91137" w:rsidRDefault="00A879F9"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Pour ce marché, Enabel est valablement représentée par</w:t>
      </w:r>
      <w:r>
        <w:rPr>
          <w:rFonts w:ascii="Georgia" w:eastAsia="Calibri" w:hAnsi="Georgia" w:cs="Times New Roman"/>
          <w:color w:val="585756"/>
          <w:kern w:val="0"/>
          <w:sz w:val="21"/>
          <w:szCs w:val="22"/>
          <w:lang w:val="fr-BE"/>
        </w:rPr>
        <w:t xml:space="preserve"> Léa LECOMTE, Contract Support Manager RDC</w:t>
      </w:r>
      <w:r w:rsidRPr="00C91137">
        <w:rPr>
          <w:rFonts w:ascii="Georgia" w:eastAsia="Calibri" w:hAnsi="Georgia" w:cs="Times New Roman"/>
          <w:color w:val="585756"/>
          <w:kern w:val="0"/>
          <w:sz w:val="21"/>
          <w:szCs w:val="22"/>
          <w:lang w:val="fr-BE"/>
        </w:rPr>
        <w:t>.</w:t>
      </w:r>
    </w:p>
    <w:p w14:paraId="676D5F1C" w14:textId="5FA604DE"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93894369"/>
      <w:r>
        <w:t>Cadre institutionnel d</w:t>
      </w:r>
      <w:bookmarkEnd w:id="6"/>
      <w:bookmarkEnd w:id="7"/>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247747">
        <w:rPr>
          <w:rFonts w:ascii="Georgia" w:eastAsia="Calibri" w:hAnsi="Georgia"/>
          <w:color w:val="585756"/>
          <w:sz w:val="21"/>
          <w:szCs w:val="22"/>
          <w:vertAlign w:val="superscript"/>
        </w:rPr>
        <w:footnoteReference w:id="1"/>
      </w:r>
      <w:r w:rsidRPr="00C91137">
        <w:rPr>
          <w:rFonts w:ascii="Georgia" w:eastAsia="Calibri" w:hAnsi="Georgia"/>
          <w:color w:val="585756"/>
          <w:sz w:val="21"/>
          <w:szCs w:val="22"/>
        </w:rPr>
        <w:t> ;</w:t>
      </w:r>
    </w:p>
    <w:p w14:paraId="60C85819" w14:textId="1E18A50D"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247747">
        <w:rPr>
          <w:rFonts w:ascii="Georgia" w:eastAsia="Calibri" w:hAnsi="Georgia"/>
          <w:color w:val="585756"/>
          <w:sz w:val="21"/>
          <w:szCs w:val="22"/>
        </w:rPr>
        <w:t xml:space="preserve"> </w:t>
      </w: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247747">
        <w:rPr>
          <w:rFonts w:ascii="Georgia" w:eastAsia="Calibri" w:hAnsi="Georgia"/>
          <w:color w:val="585756"/>
          <w:sz w:val="21"/>
          <w:szCs w:val="22"/>
          <w:vertAlign w:val="superscript"/>
        </w:rPr>
        <w:footnoteReference w:id="2"/>
      </w:r>
      <w:r w:rsidRPr="00C91137">
        <w:rPr>
          <w:rFonts w:ascii="Georgia" w:eastAsia="Calibri" w:hAnsi="Georgia"/>
          <w:color w:val="585756"/>
          <w:sz w:val="21"/>
          <w:szCs w:val="22"/>
        </w:rPr>
        <w:t> ;</w:t>
      </w:r>
    </w:p>
    <w:p w14:paraId="00E89C77" w14:textId="2DBF7D03" w:rsidR="00C91137" w:rsidRPr="00C91137" w:rsidRDefault="001A506C" w:rsidP="00C91137">
      <w:pPr>
        <w:pStyle w:val="BTCtextCTB"/>
        <w:rPr>
          <w:rFonts w:ascii="Georgia" w:eastAsia="Calibri" w:hAnsi="Georgia"/>
          <w:color w:val="585756"/>
          <w:sz w:val="21"/>
          <w:szCs w:val="22"/>
        </w:rPr>
      </w:pPr>
      <w:r>
        <w:rPr>
          <w:rFonts w:ascii="Georgia" w:eastAsia="Calibri" w:hAnsi="Georgia"/>
          <w:color w:val="585756"/>
          <w:sz w:val="21"/>
          <w:szCs w:val="22"/>
        </w:rPr>
        <w:t>-</w:t>
      </w:r>
      <w:r w:rsidR="00247747">
        <w:rPr>
          <w:rFonts w:ascii="Georgia" w:eastAsia="Calibri" w:hAnsi="Georgia"/>
          <w:color w:val="585756"/>
          <w:sz w:val="21"/>
          <w:szCs w:val="22"/>
        </w:rPr>
        <w:t xml:space="preserve"> la L</w:t>
      </w:r>
      <w:r>
        <w:rPr>
          <w:rFonts w:ascii="Georgia" w:eastAsia="Calibri" w:hAnsi="Georgia"/>
          <w:color w:val="585756"/>
          <w:sz w:val="21"/>
          <w:szCs w:val="22"/>
        </w:rPr>
        <w:t xml:space="preserve">oi du 23 </w:t>
      </w:r>
      <w:r w:rsidR="0004454E">
        <w:rPr>
          <w:rFonts w:ascii="Georgia" w:eastAsia="Calibri" w:hAnsi="Georgia"/>
          <w:color w:val="585756"/>
          <w:sz w:val="21"/>
          <w:szCs w:val="22"/>
        </w:rPr>
        <w:t>nove</w:t>
      </w:r>
      <w:r>
        <w:rPr>
          <w:rFonts w:ascii="Georgia" w:eastAsia="Calibri" w:hAnsi="Georgia"/>
          <w:color w:val="585756"/>
          <w:sz w:val="21"/>
          <w:szCs w:val="22"/>
        </w:rPr>
        <w:t>mbre</w:t>
      </w:r>
      <w:r w:rsidR="00C91137" w:rsidRPr="00C91137">
        <w:rPr>
          <w:rFonts w:ascii="Georgia" w:eastAsia="Calibri" w:hAnsi="Georgia"/>
          <w:color w:val="585756"/>
          <w:sz w:val="21"/>
          <w:szCs w:val="22"/>
        </w:rPr>
        <w:t xml:space="preserve"> 2017 portant modification du nom de la Coopération technique belge et définition des missions et du fonctionnement d’Enabel, Agence belge de Développement, publiée au Moniteur belge du 11 décembre 2017. </w:t>
      </w:r>
    </w:p>
    <w:p w14:paraId="4F174018" w14:textId="6F8150F4"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r w:rsidR="00A879F9" w:rsidRPr="00C91137">
        <w:rPr>
          <w:rFonts w:ascii="Georgia" w:eastAsia="Calibri" w:hAnsi="Georgia" w:cs="Times New Roman"/>
          <w:color w:val="585756"/>
          <w:kern w:val="0"/>
          <w:sz w:val="21"/>
          <w:szCs w:val="22"/>
          <w:lang w:val="fr-BE"/>
        </w:rPr>
        <w:t>d</w:t>
      </w:r>
      <w:r w:rsidR="00A879F9">
        <w:rPr>
          <w:rFonts w:ascii="Georgia" w:eastAsia="Calibri" w:hAnsi="Georgia" w:cs="Times New Roman"/>
          <w:color w:val="585756"/>
          <w:kern w:val="0"/>
          <w:sz w:val="21"/>
          <w:szCs w:val="22"/>
          <w:lang w:val="fr-BE"/>
        </w:rPr>
        <w:t>’Enabel</w:t>
      </w:r>
      <w:r w:rsidR="00A879F9" w:rsidRPr="00C91137">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xml:space="preserve"> citons, à titre de principaux exemples :</w:t>
      </w:r>
    </w:p>
    <w:p w14:paraId="4A02BF38" w14:textId="0812DF17" w:rsidR="0067285B" w:rsidRPr="00C91137" w:rsidRDefault="00A879F9" w:rsidP="00C72B94">
      <w:pPr>
        <w:pStyle w:val="BTCbulletsCTB"/>
        <w:numPr>
          <w:ilvl w:val="0"/>
          <w:numId w:val="4"/>
        </w:numPr>
        <w:tabs>
          <w:tab w:val="left" w:pos="360"/>
        </w:tabs>
        <w:spacing w:after="120" w:line="288" w:lineRule="auto"/>
        <w:jc w:val="both"/>
        <w:rPr>
          <w:rFonts w:ascii="Georgia" w:eastAsia="Calibri" w:hAnsi="Georgia"/>
          <w:color w:val="585756"/>
          <w:sz w:val="21"/>
          <w:szCs w:val="21"/>
          <w:lang w:val="fr-BE" w:eastAsia="en-US"/>
        </w:rPr>
      </w:pPr>
      <w:r w:rsidRPr="429CF1EF">
        <w:rPr>
          <w:rFonts w:ascii="Georgia" w:eastAsia="Calibri" w:hAnsi="Georgia"/>
          <w:color w:val="585756"/>
          <w:sz w:val="21"/>
          <w:szCs w:val="21"/>
          <w:lang w:val="fr-BE" w:eastAsia="en-US"/>
        </w:rPr>
        <w:t>Sur</w:t>
      </w:r>
      <w:r w:rsidR="0067285B" w:rsidRPr="429CF1EF">
        <w:rPr>
          <w:rFonts w:ascii="Georgia" w:eastAsia="Calibri" w:hAnsi="Georgia"/>
          <w:color w:val="585756"/>
          <w:sz w:val="21"/>
          <w:szCs w:val="21"/>
          <w:lang w:val="fr-BE" w:eastAsia="en-US"/>
        </w:rPr>
        <w:t xml:space="preserve"> le plan de la coopération internationale : les Objectifs d</w:t>
      </w:r>
      <w:r w:rsidR="00C91137" w:rsidRPr="429CF1EF">
        <w:rPr>
          <w:rFonts w:ascii="Georgia" w:eastAsia="Calibri" w:hAnsi="Georgia"/>
          <w:color w:val="585756"/>
          <w:sz w:val="21"/>
          <w:szCs w:val="21"/>
          <w:lang w:val="fr-BE" w:eastAsia="en-US"/>
        </w:rPr>
        <w:t>e</w:t>
      </w:r>
      <w:r w:rsidR="0067285B" w:rsidRPr="429CF1EF">
        <w:rPr>
          <w:rFonts w:ascii="Georgia" w:eastAsia="Calibri" w:hAnsi="Georgia"/>
          <w:color w:val="585756"/>
          <w:sz w:val="21"/>
          <w:szCs w:val="21"/>
          <w:lang w:val="fr-BE" w:eastAsia="en-US"/>
        </w:rPr>
        <w:t xml:space="preserve"> Développement</w:t>
      </w:r>
      <w:r w:rsidR="00C91137" w:rsidRPr="429CF1EF">
        <w:rPr>
          <w:rFonts w:ascii="Georgia" w:eastAsia="Calibri" w:hAnsi="Georgia"/>
          <w:color w:val="585756"/>
          <w:sz w:val="21"/>
          <w:szCs w:val="21"/>
          <w:lang w:val="fr-BE" w:eastAsia="en-US"/>
        </w:rPr>
        <w:t xml:space="preserve"> Durables</w:t>
      </w:r>
      <w:r w:rsidR="0067285B" w:rsidRPr="429CF1EF">
        <w:rPr>
          <w:rFonts w:ascii="Georgia" w:eastAsia="Calibri" w:hAnsi="Georgia"/>
          <w:color w:val="585756"/>
          <w:sz w:val="21"/>
          <w:szCs w:val="21"/>
          <w:lang w:val="fr-BE" w:eastAsia="en-US"/>
        </w:rPr>
        <w:t xml:space="preserve"> des Nations unies, la Déclaration de Paris sur l’harmonisation et l’alignement de l’aide ; </w:t>
      </w:r>
    </w:p>
    <w:p w14:paraId="666EB3C3" w14:textId="7BE26636" w:rsidR="0067285B" w:rsidRPr="00211A79" w:rsidRDefault="00A879F9"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67285B" w:rsidRPr="00FC126B">
        <w:rPr>
          <w:rFonts w:ascii="Georgia" w:eastAsia="Calibri" w:hAnsi="Georgia"/>
          <w:bCs w:val="0"/>
          <w:color w:val="585756"/>
          <w:sz w:val="21"/>
          <w:szCs w:val="22"/>
          <w:vertAlign w:val="superscript"/>
          <w:lang w:val="en-US" w:eastAsia="en-US"/>
        </w:rPr>
        <w:footnoteReference w:id="3"/>
      </w:r>
      <w:r w:rsidR="0067285B"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69DA62F"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 xml:space="preserve">sur le plan du respect des droits humains : la Déclaration Universelle des Droits de l’Homme des Nations unies (1948) ainsi que les 8 conventions de base de </w:t>
      </w:r>
      <w:r w:rsidRPr="00211A79">
        <w:rPr>
          <w:rFonts w:ascii="Georgia" w:eastAsia="Calibri" w:hAnsi="Georgia"/>
          <w:bCs w:val="0"/>
          <w:color w:val="585756"/>
          <w:sz w:val="21"/>
          <w:szCs w:val="22"/>
          <w:lang w:val="fr-BE" w:eastAsia="en-US"/>
        </w:rPr>
        <w:lastRenderedPageBreak/>
        <w:t>l’Organisation Internationale du Travail</w:t>
      </w:r>
      <w:r w:rsidRPr="00FC126B">
        <w:rPr>
          <w:rFonts w:ascii="Georgia" w:eastAsia="Calibri" w:hAnsi="Georgia"/>
          <w:bCs w:val="0"/>
          <w:color w:val="585756"/>
          <w:sz w:val="21"/>
          <w:szCs w:val="22"/>
          <w:vertAlign w:val="superscript"/>
          <w:lang w:val="en-US" w:eastAsia="en-US"/>
        </w:rPr>
        <w:footnoteReference w:id="4"/>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170D9DF0" w:rsidR="0067285B" w:rsidRPr="00211A79" w:rsidRDefault="00A879F9"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014CD40B" w:rsidR="0017446A" w:rsidRDefault="00A879F9" w:rsidP="00C72B94">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w:t>
      </w:r>
      <w:r w:rsidR="0017446A" w:rsidRPr="00211A79">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291857E6" w14:textId="77777777" w:rsidR="00E13ED3" w:rsidRDefault="00E13ED3" w:rsidP="00415FB9">
      <w:pPr>
        <w:pStyle w:val="BTCbulletsCTB"/>
        <w:jc w:val="both"/>
        <w:rPr>
          <w:rFonts w:ascii="Georgia" w:eastAsia="Calibri" w:hAnsi="Georgia"/>
          <w:bCs w:val="0"/>
          <w:color w:val="585756"/>
          <w:sz w:val="21"/>
          <w:szCs w:val="22"/>
          <w:lang w:val="fr-BE" w:eastAsia="en-US"/>
        </w:rPr>
      </w:pPr>
    </w:p>
    <w:p w14:paraId="278D2A9B" w14:textId="62D60254" w:rsidR="00E13ED3" w:rsidRPr="00211A79" w:rsidRDefault="00A879F9" w:rsidP="00C72B94">
      <w:pPr>
        <w:pStyle w:val="BTCbulletsCTB"/>
        <w:numPr>
          <w:ilvl w:val="0"/>
          <w:numId w:val="4"/>
        </w:numPr>
        <w:jc w:val="both"/>
        <w:rPr>
          <w:rFonts w:ascii="Georgia" w:eastAsia="Calibri" w:hAnsi="Georgia"/>
          <w:bCs w:val="0"/>
          <w:color w:val="585756"/>
          <w:sz w:val="21"/>
          <w:szCs w:val="22"/>
          <w:lang w:val="fr-BE" w:eastAsia="en-US"/>
        </w:rPr>
      </w:pPr>
      <w:r w:rsidRPr="00415FB9">
        <w:rPr>
          <w:rFonts w:ascii="Georgia" w:eastAsia="Calibri" w:hAnsi="Georgia"/>
          <w:bCs w:val="0"/>
          <w:color w:val="585756"/>
          <w:sz w:val="21"/>
          <w:lang w:val="fr-BE" w:eastAsia="en-US"/>
        </w:rPr>
        <w:t>Le</w:t>
      </w:r>
      <w:r w:rsidR="00E13ED3" w:rsidRPr="00415FB9">
        <w:rPr>
          <w:rFonts w:ascii="Georgia" w:eastAsia="Calibri" w:hAnsi="Georgia"/>
          <w:bCs w:val="0"/>
          <w:color w:val="585756"/>
          <w:sz w:val="21"/>
          <w:lang w:val="fr-BE" w:eastAsia="en-US"/>
        </w:rPr>
        <w:t xml:space="preserve"> Code éthique de Enabel de janvier 2019, ainsi que la Politique de Enabel concernant l’exploitation et les abus sexuels – juin </w:t>
      </w:r>
      <w:r w:rsidRPr="00415FB9">
        <w:rPr>
          <w:rFonts w:ascii="Georgia" w:eastAsia="Calibri" w:hAnsi="Georgia"/>
          <w:bCs w:val="0"/>
          <w:color w:val="585756"/>
          <w:sz w:val="21"/>
          <w:lang w:val="fr-BE" w:eastAsia="en-US"/>
        </w:rPr>
        <w:t>2019 et</w:t>
      </w:r>
      <w:r w:rsidR="00E13ED3" w:rsidRPr="00415FB9">
        <w:rPr>
          <w:rFonts w:ascii="Georgia" w:eastAsia="Calibri" w:hAnsi="Georgia"/>
          <w:bCs w:val="0"/>
          <w:color w:val="585756"/>
          <w:sz w:val="21"/>
          <w:lang w:val="fr-BE" w:eastAsia="en-US"/>
        </w:rPr>
        <w:t xml:space="preserve"> la Politique de Enabel concernant la maîtrise des risques de fraude et de corruption – juin 2019 ;  </w:t>
      </w:r>
    </w:p>
    <w:p w14:paraId="232A5505" w14:textId="77777777" w:rsidR="005C33F3" w:rsidRPr="00415FB9" w:rsidRDefault="005C33F3" w:rsidP="005C33F3">
      <w:pPr>
        <w:autoSpaceDE w:val="0"/>
        <w:autoSpaceDN w:val="0"/>
        <w:adjustRightInd w:val="0"/>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93894370"/>
      <w:r>
        <w:t>Règles régissant le marché</w:t>
      </w:r>
      <w:bookmarkEnd w:id="9"/>
      <w:bookmarkEnd w:id="10"/>
      <w:bookmarkEnd w:id="11"/>
      <w:bookmarkEnd w:id="12"/>
      <w:bookmarkEnd w:id="13"/>
      <w:bookmarkEnd w:id="14"/>
      <w:bookmarkEnd w:id="15"/>
    </w:p>
    <w:p w14:paraId="468C1B90" w14:textId="77777777" w:rsidR="002A1F15" w:rsidRPr="00211A79" w:rsidRDefault="002A1F15" w:rsidP="00FC126B">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FC126B">
        <w:rPr>
          <w:rFonts w:ascii="Georgia" w:eastAsia="Calibri" w:hAnsi="Georgia"/>
          <w:bCs w:val="0"/>
          <w:color w:val="585756"/>
          <w:sz w:val="21"/>
          <w:szCs w:val="22"/>
          <w:vertAlign w:val="superscript"/>
          <w:lang w:val="en-US" w:eastAsia="en-US"/>
        </w:rPr>
        <w:footnoteReference w:id="5"/>
      </w:r>
      <w:r w:rsidRPr="00211A79">
        <w:rPr>
          <w:rFonts w:ascii="Georgia" w:eastAsia="Calibri" w:hAnsi="Georgia"/>
          <w:bCs w:val="0"/>
          <w:color w:val="585756"/>
          <w:sz w:val="21"/>
          <w:szCs w:val="22"/>
          <w:lang w:val="fr-BE" w:eastAsia="en-US"/>
        </w:rPr>
        <w:t> ;</w:t>
      </w:r>
    </w:p>
    <w:p w14:paraId="0B297ABB" w14:textId="5829870D"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FC126B">
        <w:rPr>
          <w:rFonts w:ascii="Georgia" w:eastAsia="Calibri" w:hAnsi="Georgia"/>
          <w:bCs w:val="0"/>
          <w:color w:val="585756"/>
          <w:sz w:val="21"/>
          <w:szCs w:val="22"/>
          <w:vertAlign w:val="superscript"/>
          <w:lang w:val="en-US" w:eastAsia="en-US"/>
        </w:rPr>
        <w:footnoteReference w:id="6"/>
      </w:r>
      <w:r w:rsidR="00FC126B">
        <w:rPr>
          <w:rFonts w:ascii="Georgia" w:eastAsia="Calibri" w:hAnsi="Georgia"/>
          <w:bCs w:val="0"/>
          <w:color w:val="585756"/>
          <w:sz w:val="21"/>
          <w:szCs w:val="22"/>
          <w:lang w:val="fr-BE" w:eastAsia="en-US"/>
        </w:rPr>
        <w:t> ;</w:t>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FC126B">
        <w:rPr>
          <w:rFonts w:ascii="Georgia" w:eastAsia="Calibri" w:hAnsi="Georgia"/>
          <w:bCs w:val="0"/>
          <w:color w:val="585756"/>
          <w:sz w:val="21"/>
          <w:szCs w:val="22"/>
          <w:vertAlign w:val="superscript"/>
          <w:lang w:val="en-US" w:eastAsia="en-US"/>
        </w:rPr>
        <w:footnoteReference w:id="7"/>
      </w:r>
      <w:r w:rsidRPr="00211A79">
        <w:rPr>
          <w:rFonts w:ascii="Georgia" w:eastAsia="Calibri" w:hAnsi="Georgia"/>
          <w:bCs w:val="0"/>
          <w:color w:val="585756"/>
          <w:sz w:val="21"/>
          <w:szCs w:val="22"/>
          <w:lang w:val="fr-BE" w:eastAsia="en-US"/>
        </w:rPr>
        <w:t> ;</w:t>
      </w:r>
    </w:p>
    <w:p w14:paraId="701CC8FE" w14:textId="188A9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w:t>
      </w:r>
      <w:r w:rsidRPr="00FC126B">
        <w:rPr>
          <w:rFonts w:ascii="Georgia" w:eastAsia="Calibri" w:hAnsi="Georgia"/>
          <w:bCs w:val="0"/>
          <w:color w:val="585756"/>
          <w:sz w:val="21"/>
          <w:szCs w:val="22"/>
          <w:vertAlign w:val="superscript"/>
          <w:lang w:val="en-US" w:eastAsia="en-US"/>
        </w:rPr>
        <w:footnoteReference w:id="8"/>
      </w:r>
      <w:r w:rsidRPr="00FC126B">
        <w:rPr>
          <w:rFonts w:ascii="Georgia" w:eastAsia="Calibri" w:hAnsi="Georgia"/>
          <w:bCs w:val="0"/>
          <w:color w:val="585756"/>
          <w:sz w:val="21"/>
          <w:szCs w:val="22"/>
          <w:vertAlign w:val="superscript"/>
          <w:lang w:val="fr-BE" w:eastAsia="en-US"/>
        </w:rPr>
        <w:t> </w:t>
      </w:r>
      <w:r w:rsidRPr="00211A79">
        <w:rPr>
          <w:rFonts w:ascii="Georgia" w:eastAsia="Calibri" w:hAnsi="Georgia"/>
          <w:bCs w:val="0"/>
          <w:color w:val="585756"/>
          <w:sz w:val="21"/>
          <w:szCs w:val="22"/>
          <w:lang w:val="fr-BE" w:eastAsia="en-US"/>
        </w:rPr>
        <w:t>;</w:t>
      </w:r>
    </w:p>
    <w:p w14:paraId="1B579B08" w14:textId="77777777"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33B64871" w14:textId="7398ADCA" w:rsidR="00E13ED3" w:rsidRPr="000444A1" w:rsidRDefault="00E13ED3" w:rsidP="00415FB9">
      <w:pPr>
        <w:pStyle w:val="BTCbulletsCTB"/>
        <w:numPr>
          <w:ilvl w:val="0"/>
          <w:numId w:val="4"/>
        </w:numPr>
        <w:tabs>
          <w:tab w:val="left" w:pos="360"/>
        </w:tabs>
        <w:spacing w:after="120" w:line="288" w:lineRule="auto"/>
        <w:jc w:val="both"/>
        <w:rPr>
          <w:rFonts w:ascii="Georgia" w:eastAsia="Calibri" w:hAnsi="Georgia"/>
          <w:color w:val="585756"/>
          <w:sz w:val="21"/>
          <w:szCs w:val="22"/>
          <w:lang w:val="fr-BE" w:eastAsia="en-US"/>
        </w:rPr>
      </w:pPr>
      <w:r w:rsidRPr="000444A1">
        <w:rPr>
          <w:rFonts w:ascii="Georgia" w:eastAsia="Calibri" w:hAnsi="Georgia"/>
          <w:color w:val="585756"/>
          <w:sz w:val="21"/>
          <w:lang w:val="fr-BE" w:eastAsia="en-US"/>
        </w:rPr>
        <w:t>La Politique de Enabel concernant l’exploitation et les abus sexuels – juin 2019 ; </w:t>
      </w:r>
    </w:p>
    <w:p w14:paraId="7305ECD7" w14:textId="74AC470F" w:rsidR="00E13ED3" w:rsidRPr="000444A1" w:rsidRDefault="00E13ED3" w:rsidP="00415FB9">
      <w:pPr>
        <w:pStyle w:val="BTCbulletsCTB"/>
        <w:numPr>
          <w:ilvl w:val="0"/>
          <w:numId w:val="4"/>
        </w:numPr>
        <w:tabs>
          <w:tab w:val="left" w:pos="360"/>
        </w:tabs>
        <w:spacing w:after="120" w:line="288" w:lineRule="auto"/>
        <w:jc w:val="both"/>
        <w:rPr>
          <w:rFonts w:ascii="Georgia" w:eastAsia="Calibri" w:hAnsi="Georgia"/>
          <w:color w:val="585756"/>
          <w:sz w:val="21"/>
          <w:szCs w:val="22"/>
          <w:lang w:val="fr-BE" w:eastAsia="en-US"/>
        </w:rPr>
      </w:pPr>
      <w:r w:rsidRPr="000444A1">
        <w:rPr>
          <w:rFonts w:ascii="Georgia" w:eastAsia="Calibri" w:hAnsi="Georgia"/>
          <w:color w:val="585756"/>
          <w:sz w:val="21"/>
          <w:lang w:val="fr-BE" w:eastAsia="en-US"/>
        </w:rPr>
        <w:t>La Politique de Enabel concernant la maîtrise des risques de fraude et de corruption – juin 2019 ; </w:t>
      </w:r>
    </w:p>
    <w:p w14:paraId="455BF37C" w14:textId="347CCD81" w:rsidR="00E13ED3" w:rsidRPr="000444A1" w:rsidRDefault="001D329A" w:rsidP="00415FB9">
      <w:pPr>
        <w:pStyle w:val="BTCbulletsCTB"/>
        <w:numPr>
          <w:ilvl w:val="0"/>
          <w:numId w:val="4"/>
        </w:numPr>
        <w:tabs>
          <w:tab w:val="left" w:pos="360"/>
        </w:tabs>
        <w:spacing w:after="120" w:line="288" w:lineRule="auto"/>
        <w:jc w:val="both"/>
        <w:rPr>
          <w:rFonts w:ascii="Georgia" w:eastAsia="Calibri" w:hAnsi="Georgia"/>
          <w:color w:val="585756"/>
          <w:sz w:val="21"/>
          <w:szCs w:val="22"/>
          <w:lang w:val="fr-BE" w:eastAsia="en-US"/>
        </w:rPr>
      </w:pPr>
      <w:r>
        <w:rPr>
          <w:rFonts w:ascii="Georgia" w:eastAsia="Calibri" w:hAnsi="Georgia"/>
          <w:color w:val="585756"/>
          <w:sz w:val="21"/>
          <w:lang w:val="fr-BE" w:eastAsia="en-US"/>
        </w:rPr>
        <w:t>L</w:t>
      </w:r>
      <w:r w:rsidR="00E13ED3" w:rsidRPr="000444A1">
        <w:rPr>
          <w:rFonts w:ascii="Georgia" w:eastAsia="Calibri" w:hAnsi="Georgia"/>
          <w:color w:val="585756"/>
          <w:sz w:val="21"/>
          <w:lang w:val="fr-BE" w:eastAsia="en-US"/>
        </w:rPr>
        <w:t xml:space="preserve">a législation locale applicable relative </w:t>
      </w:r>
      <w:r w:rsidR="000D4FDA">
        <w:rPr>
          <w:rFonts w:ascii="Georgia" w:eastAsia="Calibri" w:hAnsi="Georgia"/>
          <w:color w:val="585756"/>
          <w:sz w:val="21"/>
          <w:lang w:val="fr-BE" w:eastAsia="en-US"/>
        </w:rPr>
        <w:t>au</w:t>
      </w:r>
      <w:r w:rsidR="000D4FDA" w:rsidRPr="000444A1">
        <w:rPr>
          <w:rFonts w:ascii="Georgia" w:eastAsia="Calibri" w:hAnsi="Georgia"/>
          <w:color w:val="585756"/>
          <w:sz w:val="21"/>
          <w:lang w:val="fr-BE" w:eastAsia="en-US"/>
        </w:rPr>
        <w:t xml:space="preserve"> harcèlement</w:t>
      </w:r>
      <w:r w:rsidR="00E13ED3" w:rsidRPr="000444A1">
        <w:rPr>
          <w:rFonts w:ascii="Georgia" w:eastAsia="Calibri" w:hAnsi="Georgia"/>
          <w:color w:val="585756"/>
          <w:sz w:val="21"/>
          <w:lang w:val="fr-BE" w:eastAsia="en-US"/>
        </w:rPr>
        <w:t> sexuel au travail’ ou similaire] </w:t>
      </w:r>
    </w:p>
    <w:p w14:paraId="19CEE05B" w14:textId="08787C46" w:rsidR="001E456E" w:rsidRDefault="001E456E" w:rsidP="001E456E">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3081C080" w14:textId="02B61863" w:rsidR="001E456E" w:rsidRDefault="001E456E" w:rsidP="001E456E">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lastRenderedPageBreak/>
        <w:t>Loi du 30 juillet 2018 relative à la protection des personnes physiques à l’égard des traitements de données à caractère personnel.</w:t>
      </w:r>
    </w:p>
    <w:p w14:paraId="3BC94C73" w14:textId="76578E61" w:rsidR="002A1F15" w:rsidRPr="001D329A" w:rsidRDefault="002A1F15" w:rsidP="001D329A">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Toute la réglementation belge sur les marchés publics peut être consultée sur www.publicprocurement.be</w:t>
      </w:r>
      <w:r w:rsidR="00E13ED3" w:rsidRPr="001D329A">
        <w:rPr>
          <w:rFonts w:ascii="Georgia" w:eastAsia="Calibri" w:hAnsi="Georgia"/>
          <w:bCs w:val="0"/>
          <w:color w:val="585756"/>
          <w:sz w:val="21"/>
          <w:lang w:val="fr-FR" w:eastAsia="en-US"/>
        </w:rPr>
        <w:t xml:space="preserve">, le code éthique et les politiques de Enabel mentionnées ci-dessus sur le site web de Enabel, </w:t>
      </w:r>
      <w:r w:rsidR="001D329A" w:rsidRPr="001D329A">
        <w:rPr>
          <w:rFonts w:ascii="Georgia" w:eastAsia="Calibri" w:hAnsi="Georgia"/>
          <w:bCs w:val="0"/>
          <w:color w:val="585756"/>
          <w:sz w:val="21"/>
          <w:lang w:val="fr-FR" w:eastAsia="en-US"/>
        </w:rPr>
        <w:t>ou</w:t>
      </w:r>
      <w:r w:rsidR="001D329A">
        <w:rPr>
          <w:rFonts w:ascii="Georgia" w:eastAsia="Calibri" w:hAnsi="Georgia"/>
          <w:bCs w:val="0"/>
          <w:color w:val="585756"/>
          <w:sz w:val="21"/>
          <w:lang w:val="fr-FR" w:eastAsia="en-US"/>
        </w:rPr>
        <w:t xml:space="preserve"> </w:t>
      </w:r>
      <w:r w:rsidR="001D329A" w:rsidRPr="001D329A">
        <w:rPr>
          <w:rFonts w:ascii="Georgia" w:eastAsia="Calibri" w:hAnsi="Georgia"/>
          <w:bCs w:val="0"/>
          <w:color w:val="585756"/>
          <w:sz w:val="21"/>
          <w:lang w:val="fr-FR" w:eastAsia="en-US"/>
        </w:rPr>
        <w:t>https://www.enabel.be/fr/content/lethique-enabel.</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93894371"/>
      <w:r>
        <w:t>Définitions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E968FA" w:rsidRDefault="00633898"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Le soumissionnaire</w:t>
      </w:r>
      <w:r w:rsidRPr="00E968FA">
        <w:rPr>
          <w:rFonts w:ascii="Georgia" w:eastAsia="Calibri" w:hAnsi="Georgia"/>
          <w:bCs w:val="0"/>
          <w:color w:val="585756"/>
          <w:sz w:val="21"/>
          <w:szCs w:val="22"/>
          <w:lang w:val="fr-BE" w:eastAsia="en-US"/>
        </w:rPr>
        <w:t> : un opérateur économique qui présente une offre ;</w:t>
      </w:r>
    </w:p>
    <w:p w14:paraId="37A9EB46" w14:textId="77777777" w:rsidR="00633898" w:rsidRPr="00E968FA" w:rsidRDefault="00633898"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L’adjudicataire / le prestataire de services </w:t>
      </w:r>
      <w:r w:rsidRPr="00E968FA">
        <w:rPr>
          <w:rFonts w:ascii="Georgia" w:eastAsia="Calibri" w:hAnsi="Georgia"/>
          <w:bCs w:val="0"/>
          <w:color w:val="585756"/>
          <w:sz w:val="21"/>
          <w:szCs w:val="22"/>
          <w:lang w:val="fr-BE" w:eastAsia="en-US"/>
        </w:rPr>
        <w:t>: le soumissionnaire à qui le marché est attribué ;</w:t>
      </w:r>
    </w:p>
    <w:p w14:paraId="0CB3B5E6" w14:textId="7E0F5B4C" w:rsidR="00633898" w:rsidRPr="00E968FA" w:rsidRDefault="00633898"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 xml:space="preserve">Le pouvoir adjudicateur ou </w:t>
      </w:r>
      <w:r w:rsidR="004D0D1D" w:rsidRPr="00E968FA">
        <w:rPr>
          <w:rFonts w:ascii="Georgia" w:eastAsia="Calibri" w:hAnsi="Georgia"/>
          <w:bCs w:val="0"/>
          <w:color w:val="585756"/>
          <w:sz w:val="21"/>
          <w:szCs w:val="22"/>
          <w:u w:val="single"/>
          <w:lang w:val="fr-BE" w:eastAsia="en-US"/>
        </w:rPr>
        <w:t>l’adjudicateur</w:t>
      </w:r>
      <w:r w:rsidR="004D0D1D" w:rsidRPr="00E968FA">
        <w:rPr>
          <w:rFonts w:ascii="Georgia" w:eastAsia="Calibri" w:hAnsi="Georgia"/>
          <w:bCs w:val="0"/>
          <w:color w:val="585756"/>
          <w:sz w:val="21"/>
          <w:szCs w:val="22"/>
          <w:lang w:val="fr-BE" w:eastAsia="en-US"/>
        </w:rPr>
        <w:t xml:space="preserve"> :</w:t>
      </w:r>
      <w:r w:rsidRPr="00E968FA">
        <w:rPr>
          <w:rFonts w:ascii="Georgia" w:eastAsia="Calibri" w:hAnsi="Georgia"/>
          <w:bCs w:val="0"/>
          <w:color w:val="585756"/>
          <w:sz w:val="21"/>
          <w:szCs w:val="22"/>
          <w:lang w:val="fr-BE" w:eastAsia="en-US"/>
        </w:rPr>
        <w:t xml:space="preserve"> </w:t>
      </w:r>
      <w:r w:rsidR="0021448A" w:rsidRPr="00E968FA">
        <w:rPr>
          <w:rFonts w:ascii="Georgia" w:eastAsia="Calibri" w:hAnsi="Georgia"/>
          <w:bCs w:val="0"/>
          <w:color w:val="585756"/>
          <w:sz w:val="21"/>
          <w:szCs w:val="22"/>
          <w:lang w:val="fr-BE" w:eastAsia="en-US"/>
        </w:rPr>
        <w:t>Enabel</w:t>
      </w:r>
      <w:r w:rsidRPr="00E968FA">
        <w:rPr>
          <w:rFonts w:ascii="Georgia" w:eastAsia="Calibri" w:hAnsi="Georgia"/>
          <w:bCs w:val="0"/>
          <w:color w:val="585756"/>
          <w:sz w:val="21"/>
          <w:szCs w:val="22"/>
          <w:lang w:val="fr-BE" w:eastAsia="en-US"/>
        </w:rPr>
        <w:t> ;</w:t>
      </w:r>
    </w:p>
    <w:p w14:paraId="6555E762" w14:textId="77777777" w:rsidR="00633898" w:rsidRPr="00E968FA" w:rsidRDefault="00633898"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L’offre </w:t>
      </w:r>
      <w:r w:rsidRPr="00E968FA">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E968FA" w:rsidRDefault="00633898"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Jours </w:t>
      </w:r>
      <w:r w:rsidRPr="00E968FA">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E968FA" w:rsidRDefault="00633898"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Documents du marché</w:t>
      </w:r>
      <w:r w:rsidRPr="00E968FA">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31700D4E" w:rsidR="00633898" w:rsidRPr="00E968FA" w:rsidRDefault="000E3557"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Termes de Références /</w:t>
      </w:r>
      <w:r w:rsidR="00633898" w:rsidRPr="00E968FA">
        <w:rPr>
          <w:rFonts w:ascii="Georgia" w:eastAsia="Calibri" w:hAnsi="Georgia"/>
          <w:bCs w:val="0"/>
          <w:color w:val="585756"/>
          <w:sz w:val="21"/>
          <w:szCs w:val="22"/>
          <w:u w:val="single"/>
          <w:lang w:val="fr-BE" w:eastAsia="en-US"/>
        </w:rPr>
        <w:t>Spécification technique </w:t>
      </w:r>
      <w:r w:rsidR="00633898" w:rsidRPr="00E968FA">
        <w:rPr>
          <w:rFonts w:ascii="Georgia" w:eastAsia="Calibri" w:hAnsi="Georgia"/>
          <w:bCs w:val="0"/>
          <w:color w:val="585756"/>
          <w:sz w:val="21"/>
          <w:szCs w:val="22"/>
          <w:lang w:val="fr-BE" w:eastAsia="en-US"/>
        </w:rPr>
        <w:t>: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02CEDE97" w:rsidR="00633898" w:rsidRPr="00E968FA" w:rsidRDefault="00633898"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Variante :</w:t>
      </w:r>
      <w:r w:rsidRPr="00E968FA">
        <w:rPr>
          <w:rFonts w:ascii="Georgia" w:eastAsia="Calibri" w:hAnsi="Georgia"/>
          <w:bCs w:val="0"/>
          <w:color w:val="585756"/>
          <w:sz w:val="21"/>
          <w:szCs w:val="22"/>
          <w:lang w:val="fr-BE" w:eastAsia="en-US"/>
        </w:rPr>
        <w:t xml:space="preserve"> un mode alternatif de conception ou d’exécution qui est introduit soit à la demande du pouvoir adjudicateur, soit à l’initiative du </w:t>
      </w:r>
      <w:r w:rsidR="004D0D1D" w:rsidRPr="00E968FA">
        <w:rPr>
          <w:rFonts w:ascii="Georgia" w:eastAsia="Calibri" w:hAnsi="Georgia"/>
          <w:bCs w:val="0"/>
          <w:color w:val="585756"/>
          <w:sz w:val="21"/>
          <w:szCs w:val="22"/>
          <w:lang w:val="fr-BE" w:eastAsia="en-US"/>
        </w:rPr>
        <w:t>soumissionnaire ;</w:t>
      </w:r>
    </w:p>
    <w:p w14:paraId="33E92436" w14:textId="0B858B3E" w:rsidR="00633898" w:rsidRPr="00E968FA" w:rsidRDefault="00633898"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Option </w:t>
      </w:r>
      <w:r w:rsidRPr="00E968FA">
        <w:rPr>
          <w:rFonts w:ascii="Georgia" w:eastAsia="Calibri" w:hAnsi="Georgia"/>
          <w:bCs w:val="0"/>
          <w:color w:val="585756"/>
          <w:sz w:val="21"/>
          <w:szCs w:val="22"/>
          <w:lang w:val="fr-BE" w:eastAsia="en-US"/>
        </w:rPr>
        <w:t xml:space="preserve">: un élément accessoire et non strictement nécessaire à l’exécution du marché, qui est introduit soit à la demande du pouvoir adjudicateur, soit à l’initiative du </w:t>
      </w:r>
      <w:r w:rsidR="004D0D1D" w:rsidRPr="00E968FA">
        <w:rPr>
          <w:rFonts w:ascii="Georgia" w:eastAsia="Calibri" w:hAnsi="Georgia"/>
          <w:bCs w:val="0"/>
          <w:color w:val="585756"/>
          <w:sz w:val="21"/>
          <w:szCs w:val="22"/>
          <w:lang w:val="fr-BE" w:eastAsia="en-US"/>
        </w:rPr>
        <w:t>soumissionnaire ;</w:t>
      </w:r>
    </w:p>
    <w:p w14:paraId="121F0B74" w14:textId="17B6502E" w:rsidR="00633898" w:rsidRPr="00E968FA" w:rsidRDefault="00633898"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 xml:space="preserve">Inventaire </w:t>
      </w:r>
      <w:r w:rsidRPr="00E968FA">
        <w:rPr>
          <w:rFonts w:ascii="Georgia" w:eastAsia="Calibri" w:hAnsi="Georgia"/>
          <w:bCs w:val="0"/>
          <w:color w:val="585756"/>
          <w:sz w:val="21"/>
          <w:szCs w:val="22"/>
          <w:lang w:val="fr-BE" w:eastAsia="en-US"/>
        </w:rPr>
        <w:t xml:space="preserve">: le document du marché qui fractionne les prestations en postes différents et précise pour chacun d’eux la quantité ou le mode de détermination du </w:t>
      </w:r>
      <w:r w:rsidR="004D0D1D" w:rsidRPr="00E968FA">
        <w:rPr>
          <w:rFonts w:ascii="Georgia" w:eastAsia="Calibri" w:hAnsi="Georgia"/>
          <w:bCs w:val="0"/>
          <w:color w:val="585756"/>
          <w:sz w:val="21"/>
          <w:szCs w:val="22"/>
          <w:lang w:val="fr-BE" w:eastAsia="en-US"/>
        </w:rPr>
        <w:t>prix ;</w:t>
      </w:r>
    </w:p>
    <w:p w14:paraId="4C0720D4" w14:textId="38A91DBD" w:rsidR="00633898" w:rsidRPr="00E968FA" w:rsidRDefault="00633898"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 xml:space="preserve">Les règles générales d’exécution </w:t>
      </w:r>
      <w:r w:rsidR="00DE6500" w:rsidRPr="00E968FA">
        <w:rPr>
          <w:rFonts w:ascii="Georgia" w:eastAsia="Calibri" w:hAnsi="Georgia"/>
          <w:bCs w:val="0"/>
          <w:color w:val="585756"/>
          <w:sz w:val="21"/>
          <w:szCs w:val="22"/>
          <w:u w:val="single"/>
          <w:lang w:val="fr-BE" w:eastAsia="en-US"/>
        </w:rPr>
        <w:t>(</w:t>
      </w:r>
      <w:r w:rsidRPr="00E968FA">
        <w:rPr>
          <w:rFonts w:ascii="Georgia" w:eastAsia="Calibri" w:hAnsi="Georgia"/>
          <w:bCs w:val="0"/>
          <w:color w:val="585756"/>
          <w:sz w:val="21"/>
          <w:szCs w:val="22"/>
          <w:u w:val="single"/>
          <w:lang w:val="fr-BE" w:eastAsia="en-US"/>
        </w:rPr>
        <w:t>RGE</w:t>
      </w:r>
      <w:r w:rsidR="004D0D1D" w:rsidRPr="00E968FA">
        <w:rPr>
          <w:rFonts w:ascii="Georgia" w:eastAsia="Calibri" w:hAnsi="Georgia"/>
          <w:bCs w:val="0"/>
          <w:color w:val="585756"/>
          <w:sz w:val="21"/>
          <w:szCs w:val="22"/>
          <w:u w:val="single"/>
          <w:lang w:val="fr-BE" w:eastAsia="en-US"/>
        </w:rPr>
        <w:t>)</w:t>
      </w:r>
      <w:r w:rsidR="004D0D1D" w:rsidRPr="00E968FA">
        <w:rPr>
          <w:rFonts w:ascii="Georgia" w:eastAsia="Calibri" w:hAnsi="Georgia"/>
          <w:bCs w:val="0"/>
          <w:color w:val="585756"/>
          <w:sz w:val="21"/>
          <w:szCs w:val="22"/>
          <w:lang w:val="fr-BE" w:eastAsia="en-US"/>
        </w:rPr>
        <w:t xml:space="preserve"> :</w:t>
      </w:r>
      <w:r w:rsidRPr="00E968FA">
        <w:rPr>
          <w:rFonts w:ascii="Georgia" w:eastAsia="Calibri" w:hAnsi="Georgia"/>
          <w:bCs w:val="0"/>
          <w:color w:val="585756"/>
          <w:sz w:val="21"/>
          <w:szCs w:val="22"/>
          <w:lang w:val="fr-BE" w:eastAsia="en-US"/>
        </w:rPr>
        <w:t xml:space="preserve"> les règles se trouvant dans l’AR du 14.01.2013, établissant les règles générales d’</w:t>
      </w:r>
      <w:r w:rsidR="003C0928" w:rsidRPr="00E968FA">
        <w:rPr>
          <w:rFonts w:ascii="Georgia" w:eastAsia="Calibri" w:hAnsi="Georgia"/>
          <w:bCs w:val="0"/>
          <w:color w:val="585756"/>
          <w:sz w:val="21"/>
          <w:szCs w:val="22"/>
          <w:lang w:val="fr-BE" w:eastAsia="en-US"/>
        </w:rPr>
        <w:t>exécution des marchés publics</w:t>
      </w:r>
      <w:r w:rsidRPr="00E968FA">
        <w:rPr>
          <w:rFonts w:ascii="Georgia" w:eastAsia="Calibri" w:hAnsi="Georgia"/>
          <w:bCs w:val="0"/>
          <w:color w:val="585756"/>
          <w:sz w:val="21"/>
          <w:szCs w:val="22"/>
          <w:lang w:val="fr-BE" w:eastAsia="en-US"/>
        </w:rPr>
        <w:t> ;</w:t>
      </w:r>
    </w:p>
    <w:p w14:paraId="48834DFD" w14:textId="77777777" w:rsidR="00633898" w:rsidRPr="00E968FA" w:rsidRDefault="00633898"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Le cahier spécial des charges (CSC)</w:t>
      </w:r>
      <w:r w:rsidRPr="00E968FA">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E968FA" w:rsidRDefault="00633898"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La pratique de corruption</w:t>
      </w:r>
      <w:r w:rsidRPr="00E968FA">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9DE4F4B" w14:textId="77777777" w:rsidR="00A63492" w:rsidRPr="00E968FA" w:rsidRDefault="00A63492"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lastRenderedPageBreak/>
        <w:t>Sous-traitant au sens de la règlementation relative aux marchés publics</w:t>
      </w:r>
      <w:r w:rsidRPr="00E968FA">
        <w:rPr>
          <w:rFonts w:ascii="Georgia" w:eastAsia="Calibri" w:hAnsi="Georgia"/>
          <w:bCs w:val="0"/>
          <w:color w:val="585756"/>
          <w:sz w:val="21"/>
          <w:szCs w:val="22"/>
          <w:lang w:val="fr-BE" w:eastAsia="en-US"/>
        </w:rPr>
        <w:t xml:space="preserve"> : l’opérateur économique proposé par un soumissionnaire ou un adjudicataire pour exécuter une partie du marché. </w:t>
      </w:r>
    </w:p>
    <w:p w14:paraId="4094D852" w14:textId="77777777" w:rsidR="00A63492" w:rsidRPr="00E968FA" w:rsidRDefault="00A63492"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Responsable de traitement au sens du RGPD</w:t>
      </w:r>
      <w:r w:rsidRPr="00E968FA">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293BA718" w14:textId="77777777" w:rsidR="00A63492" w:rsidRPr="00E968FA" w:rsidRDefault="00A63492"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Sous-traitant au sens du RGPD</w:t>
      </w:r>
      <w:r w:rsidRPr="00E968FA">
        <w:rPr>
          <w:rFonts w:ascii="Georgia" w:eastAsia="Calibri" w:hAnsi="Georgia"/>
          <w:bCs w:val="0"/>
          <w:color w:val="585756"/>
          <w:sz w:val="21"/>
          <w:szCs w:val="22"/>
          <w:lang w:val="fr-BE" w:eastAsia="en-US"/>
        </w:rPr>
        <w:t xml:space="preserve"> : la personne physique ou morale, l'autorité publique, le service ou un autre organisme qui traite des données à caractère personnel pour le compte du responsable du traitement </w:t>
      </w:r>
    </w:p>
    <w:p w14:paraId="70860D5F" w14:textId="77777777" w:rsidR="00A63492" w:rsidRPr="00E968FA" w:rsidRDefault="00A63492"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Destinataire au sens du RGPD</w:t>
      </w:r>
      <w:r w:rsidRPr="00E968FA">
        <w:rPr>
          <w:rFonts w:ascii="Georgia" w:eastAsia="Calibri" w:hAnsi="Georgia"/>
          <w:bCs w:val="0"/>
          <w:color w:val="585756"/>
          <w:sz w:val="21"/>
          <w:szCs w:val="22"/>
          <w:lang w:val="fr-BE" w:eastAsia="en-US"/>
        </w:rPr>
        <w:t xml:space="preserve"> : la personne physique ou morale, l'autorité publique, le service ou tout autre organisme qui reçoit communication de données à caractère personnel, qu'il s'agisse ou non d'un tiers. </w:t>
      </w:r>
    </w:p>
    <w:p w14:paraId="61BBE48E" w14:textId="77777777" w:rsidR="00A63492" w:rsidRPr="00E968FA" w:rsidRDefault="00A63492"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Donnée personnelle</w:t>
      </w:r>
      <w:r w:rsidRPr="00E968FA">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003BFCEC" w14:textId="77777777" w:rsidR="00A63492" w:rsidRDefault="00A63492" w:rsidP="00A63492">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52502987"/>
      <w:bookmarkStart w:id="25" w:name="_Toc193894372"/>
      <w:r>
        <w:t>Confidentialité</w:t>
      </w:r>
      <w:bookmarkEnd w:id="21"/>
      <w:bookmarkEnd w:id="22"/>
      <w:bookmarkEnd w:id="23"/>
      <w:bookmarkEnd w:id="24"/>
      <w:bookmarkEnd w:id="25"/>
    </w:p>
    <w:p w14:paraId="18629B57" w14:textId="77777777" w:rsidR="00A63492" w:rsidRPr="00D14EA3" w:rsidRDefault="00A63492" w:rsidP="00A63492">
      <w:pPr>
        <w:pStyle w:val="Titre3"/>
        <w:rPr>
          <w:lang w:val="fr-FR"/>
        </w:rPr>
      </w:pPr>
      <w:bookmarkStart w:id="26" w:name="_Toc193894373"/>
      <w:r w:rsidRPr="5BC882AD">
        <w:rPr>
          <w:lang w:val="fr-FR"/>
        </w:rPr>
        <w:t>Traitement des données à caractère personnel</w:t>
      </w:r>
      <w:bookmarkEnd w:id="26"/>
    </w:p>
    <w:p w14:paraId="19EE1587" w14:textId="659E9B3F" w:rsidR="00A63492" w:rsidRPr="001478F6" w:rsidRDefault="00A63492" w:rsidP="004D0D1D">
      <w:pPr>
        <w:jc w:val="both"/>
        <w:rPr>
          <w:lang w:val="fr-FR"/>
        </w:rPr>
      </w:pPr>
      <w:r w:rsidRPr="001478F6">
        <w:rPr>
          <w:lang w:val="fr-FR"/>
        </w:rPr>
        <w:t>L’adjudicateur s’engage à traiter les données à caractères personnel qui lui seront communiquées dans le cadre de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DBC915F" w14:textId="77777777" w:rsidR="00A63492" w:rsidRPr="00873CB1" w:rsidRDefault="00A63492" w:rsidP="00A63492">
      <w:pPr>
        <w:pStyle w:val="Titre3"/>
      </w:pPr>
      <w:bookmarkStart w:id="27" w:name="_Toc193894374"/>
      <w:proofErr w:type="spellStart"/>
      <w:r>
        <w:t>Confidentialité</w:t>
      </w:r>
      <w:bookmarkEnd w:id="27"/>
      <w:proofErr w:type="spellEnd"/>
    </w:p>
    <w:p w14:paraId="2621D7CA" w14:textId="77777777" w:rsidR="00A63492" w:rsidRPr="001478F6" w:rsidRDefault="00A63492" w:rsidP="004D0D1D">
      <w:pPr>
        <w:jc w:val="both"/>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7B602A1C" w14:textId="77777777" w:rsidR="00A63492" w:rsidRPr="001478F6" w:rsidRDefault="00A63492" w:rsidP="004D0D1D">
      <w:pPr>
        <w:jc w:val="both"/>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1028F84B" w14:textId="333C6A2F" w:rsidR="00D140C7" w:rsidRDefault="00A63492" w:rsidP="004D0D1D">
      <w:pPr>
        <w:jc w:val="both"/>
      </w:pPr>
      <w:r w:rsidRPr="001478F6">
        <w:rPr>
          <w:lang w:val="fr-FR"/>
        </w:rPr>
        <w:t>Voir aussi : https://www.enabel.be/fr/content/declaration-de-confidentialite-denabel</w:t>
      </w:r>
      <w:r w:rsidR="00D140C7">
        <w:rPr>
          <w:rFonts w:ascii="Calibri" w:eastAsia="Times New Roman" w:hAnsi="Calibri"/>
          <w:color w:val="212121"/>
        </w:rPr>
        <w:t xml:space="preserve"> </w:t>
      </w:r>
    </w:p>
    <w:p w14:paraId="673DE741" w14:textId="1FFDA47C" w:rsidR="002B7D5A" w:rsidRPr="00413425" w:rsidRDefault="00E13ED3" w:rsidP="005530E4">
      <w:pPr>
        <w:pStyle w:val="Titre2"/>
        <w:keepLines w:val="0"/>
        <w:widowControl w:val="0"/>
        <w:tabs>
          <w:tab w:val="num" w:pos="576"/>
        </w:tabs>
        <w:suppressAutoHyphens/>
        <w:spacing w:after="240"/>
        <w:ind w:left="578" w:hanging="578"/>
      </w:pPr>
      <w:bookmarkStart w:id="28" w:name="_Toc193894375"/>
      <w:r>
        <w:t xml:space="preserve">Clauses </w:t>
      </w:r>
      <w:r w:rsidR="00633898">
        <w:t>déontologiques</w:t>
      </w:r>
      <w:bookmarkEnd w:id="28"/>
    </w:p>
    <w:p w14:paraId="50F8434C" w14:textId="3E2110C4"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w:t>
      </w:r>
      <w:r w:rsidR="005530E4">
        <w:rPr>
          <w:rFonts w:ascii="Georgia" w:eastAsia="Calibri" w:hAnsi="Georgia" w:cs="Times New Roman"/>
          <w:color w:val="585756"/>
          <w:kern w:val="0"/>
          <w:sz w:val="21"/>
          <w:szCs w:val="22"/>
          <w:lang w:val="fr-BE"/>
        </w:rPr>
        <w:t xml:space="preserve">à </w:t>
      </w:r>
      <w:r w:rsidRPr="00211A79">
        <w:rPr>
          <w:rFonts w:ascii="Georgia" w:eastAsia="Calibri" w:hAnsi="Georgia" w:cs="Times New Roman"/>
          <w:color w:val="585756"/>
          <w:kern w:val="0"/>
          <w:sz w:val="21"/>
          <w:szCs w:val="22"/>
          <w:lang w:val="fr-BE"/>
        </w:rPr>
        <w:t xml:space="preserve">d’autres marchés publics pour </w:t>
      </w:r>
      <w:r w:rsidR="0021448A">
        <w:rPr>
          <w:rFonts w:ascii="Georgia" w:eastAsia="Calibri" w:hAnsi="Georgia" w:cs="Times New Roman"/>
          <w:color w:val="585756"/>
          <w:kern w:val="0"/>
          <w:sz w:val="21"/>
          <w:szCs w:val="22"/>
          <w:lang w:val="fr-BE"/>
        </w:rPr>
        <w:t>Enabel</w:t>
      </w:r>
      <w:r w:rsidRPr="00211A79">
        <w:rPr>
          <w:rFonts w:ascii="Georgia" w:eastAsia="Calibri" w:hAnsi="Georgia" w:cs="Times New Roman"/>
          <w:color w:val="585756"/>
          <w:kern w:val="0"/>
          <w:sz w:val="21"/>
          <w:szCs w:val="22"/>
          <w:lang w:val="fr-BE"/>
        </w:rPr>
        <w:t>.</w:t>
      </w:r>
    </w:p>
    <w:p w14:paraId="5F3A998B" w14:textId="3BC2F6C2"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lastRenderedPageBreak/>
        <w:t xml:space="preserve">Pendant la durée du marché, l’adjudicataire et son personnel respectent les droits de l’homme et s’engagent à ne pas heurter les usages politiques, culturels et religieux du pays bénéficiaire. </w:t>
      </w:r>
    </w:p>
    <w:p w14:paraId="662148A7" w14:textId="77777777"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6432359" w14:textId="5340128A" w:rsidR="00E13ED3" w:rsidRDefault="00E13ED3" w:rsidP="00633898">
      <w:pPr>
        <w:pStyle w:val="Corpsdetexte"/>
        <w:rPr>
          <w:rFonts w:ascii="Georgia" w:eastAsia="Calibri" w:hAnsi="Georgia" w:cs="Times New Roman"/>
          <w:color w:val="585756"/>
          <w:kern w:val="0"/>
          <w:sz w:val="21"/>
          <w:szCs w:val="22"/>
          <w:lang w:val="fr-BE"/>
        </w:rPr>
      </w:pPr>
      <w:r w:rsidRPr="00E13ED3">
        <w:rPr>
          <w:rFonts w:ascii="Georgia" w:eastAsia="Calibri" w:hAnsi="Georgia" w:cs="Times New Roman"/>
          <w:color w:val="585756"/>
          <w:kern w:val="0"/>
          <w:sz w:val="21"/>
          <w:szCs w:val="22"/>
          <w:lang w:val="fr-BE"/>
        </w:rPr>
        <w:t xml:space="preserve">Conformément à la Politique concernant l’exploitation et les abus sexuels de Enabel, l’adjudicataire et </w:t>
      </w:r>
      <w:r w:rsidR="004D0D1D" w:rsidRPr="00E13ED3">
        <w:rPr>
          <w:rFonts w:ascii="Georgia" w:eastAsia="Calibri" w:hAnsi="Georgia" w:cs="Times New Roman"/>
          <w:color w:val="585756"/>
          <w:kern w:val="0"/>
          <w:sz w:val="21"/>
          <w:szCs w:val="22"/>
          <w:lang w:val="fr-BE"/>
        </w:rPr>
        <w:t>ses personnes</w:t>
      </w:r>
      <w:r w:rsidRPr="00E13ED3">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25ED22BC" w14:textId="77777777"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6327A635" w14:textId="77777777" w:rsidR="00FD126C"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sidR="00FD126C">
        <w:rPr>
          <w:rFonts w:ascii="Georgia" w:eastAsia="Calibri" w:hAnsi="Georgia" w:cs="Times New Roman"/>
          <w:color w:val="585756"/>
          <w:kern w:val="0"/>
          <w:sz w:val="21"/>
          <w:szCs w:val="22"/>
          <w:lang w:val="fr-BE"/>
        </w:rPr>
        <w:t xml:space="preserve"> </w:t>
      </w:r>
    </w:p>
    <w:p w14:paraId="155A47A3" w14:textId="4031070C" w:rsidR="00633898" w:rsidRDefault="00FD126C"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plaintes liées à des questions d’intégrité (fraude, </w:t>
      </w:r>
      <w:r w:rsidR="004D0D1D">
        <w:rPr>
          <w:rFonts w:ascii="Georgia" w:eastAsia="Calibri" w:hAnsi="Georgia" w:cs="Times New Roman"/>
          <w:color w:val="585756"/>
          <w:kern w:val="0"/>
          <w:sz w:val="21"/>
          <w:szCs w:val="22"/>
          <w:lang w:val="fr-BE"/>
        </w:rPr>
        <w:t>corruption, …)</w:t>
      </w:r>
      <w:r>
        <w:rPr>
          <w:rFonts w:ascii="Georgia" w:eastAsia="Calibri" w:hAnsi="Georgia" w:cs="Times New Roman"/>
          <w:color w:val="585756"/>
          <w:kern w:val="0"/>
          <w:sz w:val="21"/>
          <w:szCs w:val="22"/>
          <w:lang w:val="fr-BE"/>
        </w:rPr>
        <w:t xml:space="preserve"> doivent être adressées au bureau d’intégrité via l’adresse </w:t>
      </w:r>
      <w:hyperlink r:id="rId16" w:history="1">
        <w:r w:rsidRPr="004B4656">
          <w:rPr>
            <w:rStyle w:val="Lienhypertexte"/>
            <w:rFonts w:ascii="Georgia" w:eastAsia="Calibri" w:hAnsi="Georgia" w:cs="Times New Roman"/>
            <w:kern w:val="0"/>
            <w:sz w:val="21"/>
            <w:szCs w:val="22"/>
            <w:lang w:val="fr-BE"/>
          </w:rPr>
          <w:t>https://www.enabelintegrity.be</w:t>
        </w:r>
      </w:hyperlink>
      <w:r>
        <w:rPr>
          <w:rFonts w:ascii="Georgia" w:eastAsia="Calibri" w:hAnsi="Georgia" w:cs="Times New Roman"/>
          <w:color w:val="585756"/>
          <w:kern w:val="0"/>
          <w:sz w:val="21"/>
          <w:szCs w:val="22"/>
          <w:lang w:val="fr-BE"/>
        </w:rPr>
        <w:t xml:space="preserve"> .</w:t>
      </w:r>
    </w:p>
    <w:p w14:paraId="37AEC6F8" w14:textId="37083163" w:rsidR="00E13ED3" w:rsidRPr="00211A79" w:rsidRDefault="00E13ED3" w:rsidP="6A863A6E">
      <w:pPr>
        <w:pStyle w:val="Corpsdetexte"/>
        <w:rPr>
          <w:rFonts w:ascii="Georgia" w:eastAsia="Calibri" w:hAnsi="Georgia" w:cs="Times New Roman"/>
          <w:color w:val="585756"/>
          <w:kern w:val="0"/>
          <w:sz w:val="21"/>
          <w:szCs w:val="21"/>
        </w:rPr>
      </w:pPr>
      <w:r w:rsidRPr="6A863A6E">
        <w:rPr>
          <w:rFonts w:ascii="Georgia" w:eastAsia="Calibri" w:hAnsi="Georgia" w:cs="Times New Roman"/>
          <w:color w:val="585756"/>
          <w:kern w:val="0"/>
          <w:sz w:val="21"/>
          <w:szCs w:val="21"/>
        </w:rP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w:t>
      </w:r>
      <w:r w:rsidR="004D0D1D" w:rsidRPr="6A863A6E">
        <w:rPr>
          <w:rFonts w:ascii="Georgia" w:eastAsia="Calibri" w:hAnsi="Georgia" w:cs="Times New Roman"/>
          <w:color w:val="585756"/>
          <w:kern w:val="0"/>
          <w:sz w:val="21"/>
          <w:szCs w:val="21"/>
        </w:rPr>
        <w:t>…)</w:t>
      </w:r>
      <w:r w:rsidRPr="6A863A6E">
        <w:rPr>
          <w:rFonts w:ascii="Georgia" w:eastAsia="Calibri" w:hAnsi="Georgia" w:cs="Times New Roman"/>
          <w:color w:val="585756"/>
          <w:kern w:val="0"/>
          <w:sz w:val="21"/>
          <w:szCs w:val="21"/>
        </w:rPr>
        <w:t xml:space="preserve"> doivent être adressées au bureau d’intégrité via l’adresse </w:t>
      </w:r>
      <w:hyperlink r:id="rId17" w:tgtFrame="_blank" w:history="1">
        <w:r w:rsidRPr="6A863A6E">
          <w:rPr>
            <w:rFonts w:ascii="Georgia" w:eastAsia="Calibri" w:hAnsi="Georgia" w:cs="Times New Roman"/>
            <w:color w:val="585756"/>
            <w:kern w:val="0"/>
            <w:sz w:val="21"/>
            <w:szCs w:val="21"/>
          </w:rPr>
          <w:t>https://www.enabelintegrity.be</w:t>
        </w:r>
      </w:hyperlink>
      <w:r w:rsidRPr="6A863A6E">
        <w:rPr>
          <w:rFonts w:ascii="Georgia" w:eastAsia="Calibri" w:hAnsi="Georgia" w:cs="Times New Roman"/>
          <w:color w:val="585756"/>
          <w:kern w:val="0"/>
          <w:sz w:val="21"/>
          <w:szCs w:val="21"/>
        </w:rPr>
        <w:t>. </w:t>
      </w:r>
    </w:p>
    <w:p w14:paraId="4FFC82D0" w14:textId="2BC313B7" w:rsidR="00633898" w:rsidRPr="00633898" w:rsidRDefault="00277C37" w:rsidP="00E867CE">
      <w:pPr>
        <w:pStyle w:val="Titre2"/>
      </w:pPr>
      <w:bookmarkStart w:id="29" w:name="_Ref228951536"/>
      <w:bookmarkStart w:id="30" w:name="_Toc257039818"/>
      <w:bookmarkStart w:id="31" w:name="_Toc366161151"/>
      <w:bookmarkStart w:id="32" w:name="_Toc193894376"/>
      <w:r>
        <w:t>Gestion des plaintes</w:t>
      </w:r>
      <w:r w:rsidR="00633898">
        <w:t xml:space="preserve"> et tribunaux compétents</w:t>
      </w:r>
      <w:bookmarkEnd w:id="29"/>
      <w:bookmarkEnd w:id="30"/>
      <w:bookmarkEnd w:id="31"/>
      <w:bookmarkEnd w:id="32"/>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0A80902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r w:rsidR="00FD126C">
        <w:rPr>
          <w:rFonts w:ascii="Georgia" w:eastAsia="Calibri" w:hAnsi="Georgia" w:cs="Times New Roman"/>
          <w:color w:val="585756"/>
          <w:kern w:val="0"/>
          <w:sz w:val="21"/>
          <w:szCs w:val="22"/>
          <w:lang w:val="fr-BE"/>
        </w:rPr>
        <w:t xml:space="preserve"> L’adjudicataire peut s’adresser à l’adresse </w:t>
      </w:r>
      <w:proofErr w:type="gramStart"/>
      <w:r w:rsidR="00FD126C">
        <w:rPr>
          <w:rFonts w:ascii="Georgia" w:eastAsia="Calibri" w:hAnsi="Georgia" w:cs="Times New Roman"/>
          <w:color w:val="585756"/>
          <w:kern w:val="0"/>
          <w:sz w:val="21"/>
          <w:szCs w:val="22"/>
          <w:lang w:val="fr-BE"/>
        </w:rPr>
        <w:t>email</w:t>
      </w:r>
      <w:proofErr w:type="gramEnd"/>
      <w:r w:rsidR="00FD126C">
        <w:rPr>
          <w:rFonts w:ascii="Georgia" w:eastAsia="Calibri" w:hAnsi="Georgia" w:cs="Times New Roman"/>
          <w:color w:val="585756"/>
          <w:kern w:val="0"/>
          <w:sz w:val="21"/>
          <w:szCs w:val="22"/>
          <w:lang w:val="fr-BE"/>
        </w:rPr>
        <w:t xml:space="preserve"> </w:t>
      </w:r>
      <w:hyperlink r:id="rId18" w:history="1">
        <w:r w:rsidR="00FD126C" w:rsidRPr="004B4656">
          <w:rPr>
            <w:rStyle w:val="Lienhypertexte"/>
            <w:rFonts w:ascii="Georgia" w:eastAsia="Calibri" w:hAnsi="Georgia" w:cs="Times New Roman"/>
            <w:kern w:val="0"/>
            <w:sz w:val="21"/>
            <w:szCs w:val="22"/>
            <w:lang w:val="fr-BE"/>
          </w:rPr>
          <w:t>complaints@enabel.be</w:t>
        </w:r>
      </w:hyperlink>
      <w:r w:rsidR="00FD126C">
        <w:rPr>
          <w:rFonts w:ascii="Georgia" w:eastAsia="Calibri" w:hAnsi="Georgia" w:cs="Times New Roman"/>
          <w:color w:val="585756"/>
          <w:kern w:val="0"/>
          <w:sz w:val="21"/>
          <w:szCs w:val="22"/>
          <w:lang w:val="fr-BE"/>
        </w:rPr>
        <w:t xml:space="preserve"> </w:t>
      </w:r>
      <w:proofErr w:type="spellStart"/>
      <w:r w:rsidR="00FD126C">
        <w:rPr>
          <w:rFonts w:ascii="Georgia" w:eastAsia="Calibri" w:hAnsi="Georgia" w:cs="Times New Roman"/>
          <w:color w:val="585756"/>
          <w:kern w:val="0"/>
          <w:sz w:val="21"/>
          <w:szCs w:val="22"/>
          <w:lang w:val="fr-BE"/>
        </w:rPr>
        <w:t>cfr</w:t>
      </w:r>
      <w:proofErr w:type="spellEnd"/>
      <w:r w:rsidR="00FD126C">
        <w:rPr>
          <w:rFonts w:ascii="Georgia" w:eastAsia="Calibri" w:hAnsi="Georgia" w:cs="Times New Roman"/>
          <w:color w:val="585756"/>
          <w:kern w:val="0"/>
          <w:sz w:val="21"/>
          <w:szCs w:val="22"/>
          <w:lang w:val="fr-BE"/>
        </w:rPr>
        <w:t xml:space="preserve">. </w:t>
      </w:r>
      <w:hyperlink r:id="rId19" w:history="1">
        <w:r w:rsidR="00FD126C" w:rsidRPr="004B4656">
          <w:rPr>
            <w:rStyle w:val="Lienhypertexte"/>
            <w:rFonts w:ascii="Georgia" w:eastAsia="Calibri" w:hAnsi="Georgia" w:cs="Times New Roman"/>
            <w:kern w:val="0"/>
            <w:sz w:val="21"/>
            <w:szCs w:val="22"/>
            <w:lang w:val="fr-BE"/>
          </w:rPr>
          <w:t>https://www.enabel.be/fr/content/gestion-des-plaintes</w:t>
        </w:r>
      </w:hyperlink>
      <w:r w:rsidR="00FD126C">
        <w:rPr>
          <w:rFonts w:ascii="Georgia" w:eastAsia="Calibri" w:hAnsi="Georgia" w:cs="Times New Roman"/>
          <w:color w:val="585756"/>
          <w:kern w:val="0"/>
          <w:sz w:val="21"/>
          <w:szCs w:val="22"/>
          <w:lang w:val="fr-BE"/>
        </w:rPr>
        <w:t xml:space="preserve"> . </w:t>
      </w:r>
    </w:p>
    <w:p w14:paraId="40CB3300" w14:textId="3D7B5DBC" w:rsidR="00633898" w:rsidRPr="00513F12"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r w:rsidR="00FD126C">
        <w:rPr>
          <w:rFonts w:ascii="Georgia" w:eastAsia="Calibri" w:hAnsi="Georgia" w:cs="Times New Roman"/>
          <w:color w:val="585756"/>
          <w:kern w:val="0"/>
          <w:sz w:val="21"/>
          <w:szCs w:val="22"/>
          <w:lang w:val="fr-BE"/>
        </w:rPr>
        <w:t xml:space="preserve"> (voir point 4.14 Litiges)</w:t>
      </w:r>
      <w:r w:rsidRPr="00211A79">
        <w:rPr>
          <w:rFonts w:ascii="Georgia" w:eastAsia="Calibri" w:hAnsi="Georgia" w:cs="Times New Roman"/>
          <w:color w:val="585756"/>
          <w:kern w:val="0"/>
          <w:sz w:val="21"/>
          <w:szCs w:val="22"/>
          <w:lang w:val="fr-BE"/>
        </w:rPr>
        <w:t>.</w:t>
      </w:r>
    </w:p>
    <w:p w14:paraId="3E433142" w14:textId="698AF745" w:rsidR="003C0B14" w:rsidRDefault="00FB4DBA" w:rsidP="00C72B94">
      <w:pPr>
        <w:pStyle w:val="Titre1"/>
        <w:numPr>
          <w:ilvl w:val="0"/>
          <w:numId w:val="5"/>
        </w:numPr>
      </w:pPr>
      <w:bookmarkStart w:id="33" w:name="_Toc193894377"/>
      <w:r>
        <w:lastRenderedPageBreak/>
        <w:t>Objet et portée du marché</w:t>
      </w:r>
      <w:bookmarkEnd w:id="33"/>
    </w:p>
    <w:p w14:paraId="14A53237" w14:textId="77777777" w:rsidR="00FB4DBA" w:rsidRDefault="00FB4DBA" w:rsidP="00FB4DBA">
      <w:pPr>
        <w:pStyle w:val="Titre2"/>
        <w:keepLines w:val="0"/>
        <w:widowControl w:val="0"/>
        <w:tabs>
          <w:tab w:val="num" w:pos="576"/>
        </w:tabs>
        <w:suppressAutoHyphens/>
        <w:spacing w:after="240"/>
        <w:ind w:left="578" w:hanging="578"/>
      </w:pPr>
      <w:bookmarkStart w:id="34" w:name="_Toc193894378"/>
      <w:r>
        <w:t>Nature du marché</w:t>
      </w:r>
      <w:bookmarkEnd w:id="34"/>
    </w:p>
    <w:p w14:paraId="208430E3" w14:textId="77777777"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5" w:name="_Toc257380471"/>
      <w:bookmarkStart w:id="36" w:name="_Toc260134188"/>
      <w:bookmarkStart w:id="37" w:name="_Toc364253068"/>
      <w:bookmarkStart w:id="38" w:name="_Toc193894379"/>
      <w:r>
        <w:t>Objet</w:t>
      </w:r>
      <w:bookmarkEnd w:id="35"/>
      <w:bookmarkEnd w:id="36"/>
      <w:r>
        <w:t xml:space="preserve"> du marché</w:t>
      </w:r>
      <w:bookmarkEnd w:id="37"/>
      <w:bookmarkEnd w:id="38"/>
    </w:p>
    <w:p w14:paraId="5C0B67C0" w14:textId="3C3B16B4" w:rsidR="00FB4DBA" w:rsidRDefault="003D043F" w:rsidP="00B41567">
      <w:pPr>
        <w:pStyle w:val="Corpsdetexte"/>
        <w:jc w:val="left"/>
      </w:pPr>
      <w:r w:rsidRPr="00211A79">
        <w:rPr>
          <w:rFonts w:ascii="Georgia" w:eastAsia="Calibri" w:hAnsi="Georgia" w:cs="Times New Roman"/>
          <w:color w:val="585756"/>
          <w:kern w:val="0"/>
          <w:sz w:val="21"/>
          <w:szCs w:val="22"/>
          <w:lang w:val="fr-BE"/>
        </w:rPr>
        <w:t xml:space="preserve">Ce marché de services </w:t>
      </w:r>
      <w:r>
        <w:rPr>
          <w:rFonts w:ascii="Georgia" w:eastAsia="Calibri" w:hAnsi="Georgia" w:cs="Times New Roman"/>
          <w:color w:val="585756"/>
          <w:kern w:val="0"/>
          <w:sz w:val="21"/>
          <w:szCs w:val="22"/>
          <w:lang w:val="fr-BE"/>
        </w:rPr>
        <w:t>est relatif</w:t>
      </w:r>
      <w:r w:rsidRPr="00B77480">
        <w:rPr>
          <w:rFonts w:ascii="Georgia" w:eastAsia="Calibri" w:hAnsi="Georgia" w:cs="Times New Roman"/>
          <w:color w:val="585756"/>
          <w:kern w:val="0"/>
          <w:sz w:val="21"/>
          <w:szCs w:val="22"/>
          <w:lang w:val="fr-BE"/>
        </w:rPr>
        <w:t xml:space="preserve"> à</w:t>
      </w:r>
      <w:r>
        <w:rPr>
          <w:rFonts w:ascii="Georgia" w:eastAsia="Calibri" w:hAnsi="Georgia" w:cs="Times New Roman"/>
          <w:color w:val="585756"/>
          <w:kern w:val="0"/>
          <w:sz w:val="21"/>
          <w:szCs w:val="22"/>
          <w:lang w:val="fr-BE"/>
        </w:rPr>
        <w:t xml:space="preserve"> la mise en disposition d’</w:t>
      </w:r>
      <w:r w:rsidRPr="00B77480">
        <w:rPr>
          <w:rFonts w:ascii="Georgia" w:eastAsia="Calibri" w:hAnsi="Georgia" w:cs="Times New Roman"/>
          <w:color w:val="585756"/>
          <w:kern w:val="0"/>
          <w:sz w:val="21"/>
          <w:szCs w:val="22"/>
          <w:lang w:val="fr-BE"/>
        </w:rPr>
        <w:t>une plateforme de paiement mobile existante et un système de gestion numérique des participants pour Enabel RDC</w:t>
      </w:r>
      <w:r w:rsidRPr="00211A79">
        <w:rPr>
          <w:rFonts w:ascii="Georgia" w:eastAsia="Calibri" w:hAnsi="Georgia" w:cs="Times New Roman"/>
          <w:color w:val="585756"/>
          <w:kern w:val="0"/>
          <w:sz w:val="21"/>
          <w:szCs w:val="22"/>
          <w:lang w:val="fr-BE"/>
        </w:rPr>
        <w:t>, conformément aux conditions du présent CSC.</w:t>
      </w:r>
    </w:p>
    <w:p w14:paraId="3C980BA3" w14:textId="46D3DF16" w:rsidR="00FB4DBA" w:rsidRDefault="00FB4DBA" w:rsidP="00FB4DBA">
      <w:pPr>
        <w:pStyle w:val="Titre2"/>
        <w:keepLines w:val="0"/>
        <w:widowControl w:val="0"/>
        <w:tabs>
          <w:tab w:val="num" w:pos="576"/>
        </w:tabs>
        <w:suppressAutoHyphens/>
        <w:spacing w:after="240"/>
        <w:ind w:left="578" w:hanging="578"/>
      </w:pPr>
      <w:bookmarkStart w:id="39" w:name="_Toc193894380"/>
      <w:r>
        <w:t>Lot</w:t>
      </w:r>
      <w:r w:rsidR="00D02555">
        <w:t>(</w:t>
      </w:r>
      <w:r>
        <w:t>s</w:t>
      </w:r>
      <w:r w:rsidR="00D02555">
        <w:t>)</w:t>
      </w:r>
      <w:bookmarkEnd w:id="39"/>
    </w:p>
    <w:p w14:paraId="6699C545" w14:textId="77777777" w:rsidR="000974DD" w:rsidRPr="00A32354" w:rsidRDefault="000974DD" w:rsidP="000974DD">
      <w:pPr>
        <w:pStyle w:val="Corpsdetexte"/>
        <w:rPr>
          <w:rFonts w:ascii="Georgia" w:eastAsia="Calibri" w:hAnsi="Georgia" w:cs="Times New Roman"/>
          <w:color w:val="585756"/>
          <w:kern w:val="0"/>
          <w:sz w:val="21"/>
          <w:szCs w:val="22"/>
          <w:lang w:val="fr-BE"/>
        </w:rPr>
      </w:pPr>
      <w:r w:rsidRPr="00A32354">
        <w:rPr>
          <w:rFonts w:ascii="Georgia" w:eastAsia="Calibri" w:hAnsi="Georgia" w:cs="Times New Roman"/>
          <w:color w:val="585756"/>
          <w:kern w:val="0"/>
          <w:sz w:val="21"/>
          <w:szCs w:val="22"/>
          <w:lang w:val="fr-BE"/>
        </w:rPr>
        <w:t>Compte tenu de la nature du marché, il n’est pas envisageable de prévoir plusieurs lots. Par conséquent, le marché est constitué d’un lot unique et indivisible.</w:t>
      </w:r>
    </w:p>
    <w:p w14:paraId="24B0129E" w14:textId="06CFCC5A" w:rsidR="00FB4DBA" w:rsidRDefault="00FB4DBA" w:rsidP="00FB4DBA">
      <w:pPr>
        <w:pStyle w:val="Titre2"/>
        <w:keepLines w:val="0"/>
        <w:widowControl w:val="0"/>
        <w:tabs>
          <w:tab w:val="num" w:pos="576"/>
        </w:tabs>
        <w:suppressAutoHyphens/>
        <w:spacing w:after="240"/>
        <w:ind w:left="578" w:hanging="578"/>
      </w:pPr>
      <w:bookmarkStart w:id="40" w:name="_Toc193894381"/>
      <w:r>
        <w:t>Postes</w:t>
      </w:r>
      <w:bookmarkEnd w:id="40"/>
    </w:p>
    <w:p w14:paraId="4657A5BA" w14:textId="77777777" w:rsidR="00BA2CFD" w:rsidRPr="00211A79" w:rsidRDefault="00BA2CFD" w:rsidP="00BA2CFD">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est composé des postes </w:t>
      </w:r>
      <w:r>
        <w:rPr>
          <w:rFonts w:ascii="Georgia" w:eastAsia="Calibri" w:hAnsi="Georgia" w:cs="Times New Roman"/>
          <w:color w:val="585756"/>
          <w:kern w:val="0"/>
          <w:sz w:val="21"/>
          <w:szCs w:val="22"/>
          <w:lang w:val="fr-BE"/>
        </w:rPr>
        <w:t xml:space="preserve">repris dans le point Termes de </w:t>
      </w:r>
      <w:r w:rsidRPr="00EF1DF1">
        <w:rPr>
          <w:rFonts w:ascii="Georgia" w:eastAsia="Calibri" w:hAnsi="Georgia" w:cs="Times New Roman"/>
          <w:color w:val="585756"/>
          <w:kern w:val="0"/>
          <w:sz w:val="21"/>
          <w:szCs w:val="22"/>
          <w:lang w:val="fr-BE"/>
        </w:rPr>
        <w:t>références (voir point</w:t>
      </w:r>
      <w:r>
        <w:rPr>
          <w:rFonts w:ascii="Georgia" w:eastAsia="Calibri" w:hAnsi="Georgia" w:cs="Times New Roman"/>
          <w:color w:val="585756"/>
          <w:kern w:val="0"/>
          <w:sz w:val="21"/>
          <w:szCs w:val="22"/>
          <w:lang w:val="fr-BE"/>
        </w:rPr>
        <w:t xml:space="preserve"> 5.4).</w:t>
      </w:r>
    </w:p>
    <w:p w14:paraId="5EF14B99" w14:textId="4843F524" w:rsidR="00FB4DBA" w:rsidRPr="00BA2CFD" w:rsidRDefault="00BA2CFD"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Ces postes seront groupés et forment un seul marché. Il n’est pas possible de soumissionner pour un ou plusieurs postes et le soumissionnaire est tenu de remettre </w:t>
      </w:r>
      <w:r>
        <w:rPr>
          <w:rFonts w:ascii="Georgia" w:eastAsia="Calibri" w:hAnsi="Georgia" w:cs="Times New Roman"/>
          <w:color w:val="585756"/>
          <w:kern w:val="0"/>
          <w:sz w:val="21"/>
          <w:szCs w:val="22"/>
          <w:lang w:val="fr-BE"/>
        </w:rPr>
        <w:t xml:space="preserve">un </w:t>
      </w:r>
      <w:r w:rsidRPr="00211A79">
        <w:rPr>
          <w:rFonts w:ascii="Georgia" w:eastAsia="Calibri" w:hAnsi="Georgia" w:cs="Times New Roman"/>
          <w:color w:val="585756"/>
          <w:kern w:val="0"/>
          <w:sz w:val="21"/>
          <w:szCs w:val="22"/>
          <w:lang w:val="fr-BE"/>
        </w:rPr>
        <w:t>prix pour tous les postes du marché.</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41" w:name="_Toc364253069"/>
      <w:bookmarkStart w:id="42" w:name="_Toc193894382"/>
      <w:r>
        <w:t>Durée du marché</w:t>
      </w:r>
      <w:bookmarkEnd w:id="41"/>
      <w:r>
        <w:rPr>
          <w:rStyle w:val="Appelnotedebasdep"/>
        </w:rPr>
        <w:footnoteReference w:id="9"/>
      </w:r>
      <w:bookmarkEnd w:id="42"/>
    </w:p>
    <w:p w14:paraId="1A7C4472" w14:textId="77777777" w:rsidR="00B5016F" w:rsidRPr="0022456B" w:rsidRDefault="00B5016F" w:rsidP="00B5016F">
      <w:pPr>
        <w:pStyle w:val="Corpsdetexte"/>
        <w:rPr>
          <w:rFonts w:ascii="Georgia" w:eastAsia="Calibri" w:hAnsi="Georgia" w:cs="Times New Roman"/>
          <w:color w:val="585756"/>
          <w:kern w:val="0"/>
          <w:sz w:val="21"/>
          <w:szCs w:val="22"/>
          <w:lang w:val="en-US"/>
        </w:rPr>
      </w:pPr>
      <w:bookmarkStart w:id="43" w:name="_Toc257039826"/>
      <w:bookmarkStart w:id="44" w:name="_Toc366161158"/>
      <w:r w:rsidRPr="0022456B">
        <w:rPr>
          <w:rFonts w:ascii="Georgia" w:eastAsia="Calibri" w:hAnsi="Georgia" w:cs="Times New Roman"/>
          <w:color w:val="585756"/>
          <w:kern w:val="0"/>
          <w:sz w:val="21"/>
          <w:szCs w:val="22"/>
          <w:lang w:val="en-US"/>
        </w:rPr>
        <w:t>Durée fixe</w:t>
      </w:r>
    </w:p>
    <w:p w14:paraId="25A1E5D8" w14:textId="3E77EDC7" w:rsidR="009415FE" w:rsidRPr="009415FE" w:rsidRDefault="009415FE" w:rsidP="00B93428">
      <w:pPr>
        <w:pStyle w:val="Corpsdetexte"/>
        <w:rPr>
          <w:rFonts w:ascii="Georgia" w:eastAsia="Calibri" w:hAnsi="Georgia" w:cs="Times New Roman"/>
          <w:color w:val="585756"/>
          <w:kern w:val="0"/>
          <w:sz w:val="21"/>
          <w:szCs w:val="22"/>
        </w:rPr>
      </w:pPr>
      <w:r w:rsidRPr="009415FE">
        <w:rPr>
          <w:rFonts w:ascii="Georgia" w:eastAsia="Calibri" w:hAnsi="Georgia" w:cs="Times New Roman"/>
          <w:color w:val="585756"/>
          <w:kern w:val="0"/>
          <w:sz w:val="21"/>
          <w:szCs w:val="22"/>
        </w:rPr>
        <w:t>Le marché débute à la notification de l’attribution et a une durée initiale d’un an.</w:t>
      </w:r>
    </w:p>
    <w:p w14:paraId="4EFB4677" w14:textId="2302D897" w:rsidR="009415FE" w:rsidRPr="009415FE" w:rsidRDefault="009415FE" w:rsidP="00B93428">
      <w:pPr>
        <w:pStyle w:val="Corpsdetexte"/>
        <w:rPr>
          <w:rFonts w:ascii="Georgia" w:eastAsia="Calibri" w:hAnsi="Georgia" w:cs="Times New Roman"/>
          <w:color w:val="585756"/>
          <w:kern w:val="0"/>
          <w:sz w:val="21"/>
          <w:szCs w:val="22"/>
        </w:rPr>
      </w:pPr>
      <w:r w:rsidRPr="009415FE">
        <w:rPr>
          <w:rFonts w:ascii="Georgia" w:eastAsia="Calibri" w:hAnsi="Georgia" w:cs="Times New Roman"/>
          <w:color w:val="585756"/>
          <w:kern w:val="0"/>
          <w:sz w:val="21"/>
          <w:szCs w:val="22"/>
        </w:rPr>
        <w:t xml:space="preserve">Après cette durée initiale, le présent marché peut être reconduit chaque année par le pouvoir adjudicateur par lettre recommandée envoyée au minimum 1 mois avant la date d’anniversaire du contrat (maximum </w:t>
      </w:r>
      <w:r w:rsidR="00F326B5">
        <w:rPr>
          <w:rFonts w:ascii="Georgia" w:eastAsia="Calibri" w:hAnsi="Georgia" w:cs="Times New Roman"/>
          <w:color w:val="585756"/>
          <w:kern w:val="0"/>
          <w:sz w:val="21"/>
          <w:szCs w:val="22"/>
        </w:rPr>
        <w:t>3</w:t>
      </w:r>
      <w:r w:rsidRPr="009415FE">
        <w:rPr>
          <w:rFonts w:ascii="Georgia" w:eastAsia="Calibri" w:hAnsi="Georgia" w:cs="Times New Roman"/>
          <w:color w:val="585756"/>
          <w:kern w:val="0"/>
          <w:sz w:val="21"/>
          <w:szCs w:val="22"/>
        </w:rPr>
        <w:t xml:space="preserve"> fois).</w:t>
      </w:r>
    </w:p>
    <w:p w14:paraId="18CB2983" w14:textId="77777777" w:rsidR="009415FE" w:rsidRPr="009415FE" w:rsidRDefault="009415FE" w:rsidP="00B93428">
      <w:pPr>
        <w:pStyle w:val="Corpsdetexte"/>
        <w:rPr>
          <w:rFonts w:ascii="Georgia" w:eastAsia="Calibri" w:hAnsi="Georgia" w:cs="Times New Roman"/>
          <w:color w:val="585756"/>
          <w:kern w:val="0"/>
          <w:sz w:val="21"/>
          <w:szCs w:val="22"/>
        </w:rPr>
      </w:pPr>
      <w:r w:rsidRPr="009415FE">
        <w:rPr>
          <w:rFonts w:ascii="Georgia" w:eastAsia="Calibri" w:hAnsi="Georgia" w:cs="Times New Roman"/>
          <w:color w:val="585756"/>
          <w:kern w:val="0"/>
          <w:sz w:val="21"/>
          <w:szCs w:val="22"/>
        </w:rPr>
        <w:t>En cas de reconduction, toutes les dispositions du cahier spécial des charges et de ses annexes, de l’offre et de ses annexes, de la lettre recommandée portant notification de la décision d’attribution et, le cas échéant, des documents éventuels ultérieurs, acceptés par les deux parties, restent entièrement d’application.</w:t>
      </w:r>
    </w:p>
    <w:p w14:paraId="2C5A8489" w14:textId="06FD33DF" w:rsidR="00B5016F" w:rsidRPr="00B93428" w:rsidRDefault="009415FE" w:rsidP="00B93428">
      <w:pPr>
        <w:pStyle w:val="Corpsdetexte"/>
        <w:rPr>
          <w:rFonts w:ascii="Georgia" w:eastAsia="Calibri" w:hAnsi="Georgia" w:cs="Times New Roman"/>
          <w:color w:val="585756"/>
          <w:kern w:val="0"/>
          <w:sz w:val="21"/>
          <w:szCs w:val="22"/>
        </w:rPr>
      </w:pPr>
      <w:r w:rsidRPr="00B93428">
        <w:rPr>
          <w:rFonts w:ascii="Georgia" w:eastAsia="Calibri" w:hAnsi="Georgia" w:cs="Times New Roman"/>
          <w:color w:val="585756"/>
          <w:kern w:val="0"/>
          <w:sz w:val="21"/>
          <w:szCs w:val="22"/>
        </w:rPr>
        <w:t>En cas de non-reconduction, l’adjudicataire ne peut réclamer de dommages et intérêts</w:t>
      </w:r>
      <w:r w:rsidR="00B5016F" w:rsidRPr="00B93428">
        <w:rPr>
          <w:rFonts w:ascii="Georgia" w:eastAsia="Calibri" w:hAnsi="Georgia" w:cs="Times New Roman"/>
          <w:color w:val="585756"/>
          <w:kern w:val="0"/>
          <w:sz w:val="21"/>
          <w:szCs w:val="22"/>
        </w:rPr>
        <w:t>.</w:t>
      </w:r>
    </w:p>
    <w:p w14:paraId="2C3B59C6" w14:textId="569D5635" w:rsidR="00FB4DBA" w:rsidRDefault="00FB4DBA" w:rsidP="000A1A2D">
      <w:pPr>
        <w:pStyle w:val="Titre2"/>
        <w:keepLines w:val="0"/>
        <w:widowControl w:val="0"/>
        <w:tabs>
          <w:tab w:val="num" w:pos="576"/>
        </w:tabs>
        <w:suppressAutoHyphens/>
        <w:spacing w:after="240"/>
        <w:ind w:left="578" w:hanging="578"/>
      </w:pPr>
      <w:bookmarkStart w:id="45" w:name="_Toc193894383"/>
      <w:r>
        <w:t>Variantes</w:t>
      </w:r>
      <w:bookmarkEnd w:id="45"/>
      <w:r>
        <w:t xml:space="preserve"> </w:t>
      </w:r>
      <w:bookmarkEnd w:id="43"/>
      <w:bookmarkEnd w:id="44"/>
    </w:p>
    <w:p w14:paraId="5D6F0C99" w14:textId="042759B2" w:rsidR="00FB4DBA" w:rsidRPr="00346006" w:rsidRDefault="002F4563" w:rsidP="00FB4DBA">
      <w:pPr>
        <w:pStyle w:val="Corpsdetexte"/>
      </w:pPr>
      <w:r>
        <w:rPr>
          <w:rFonts w:ascii="Georgia" w:eastAsia="Calibri" w:hAnsi="Georgia" w:cs="Times New Roman"/>
          <w:color w:val="585756"/>
          <w:kern w:val="0"/>
          <w:sz w:val="21"/>
          <w:szCs w:val="22"/>
          <w:lang w:val="fr-BE"/>
        </w:rPr>
        <w:t>Les variantes ne sont pas admises.</w:t>
      </w:r>
      <w:bookmarkStart w:id="46" w:name="_Ref264270773"/>
    </w:p>
    <w:p w14:paraId="08433675" w14:textId="2EED860D" w:rsidR="00FB4DBA" w:rsidRDefault="00FB4DBA" w:rsidP="00FB4DBA">
      <w:pPr>
        <w:pStyle w:val="Titre2"/>
        <w:keepLines w:val="0"/>
        <w:widowControl w:val="0"/>
        <w:tabs>
          <w:tab w:val="num" w:pos="576"/>
        </w:tabs>
        <w:suppressAutoHyphens/>
        <w:spacing w:after="240"/>
        <w:ind w:left="578" w:hanging="578"/>
      </w:pPr>
      <w:bookmarkStart w:id="47" w:name="_Toc364253071"/>
      <w:bookmarkStart w:id="48" w:name="_Toc193894384"/>
      <w:r>
        <w:t>Option</w:t>
      </w:r>
      <w:bookmarkEnd w:id="46"/>
      <w:bookmarkEnd w:id="47"/>
      <w:r w:rsidR="00476133">
        <w:t>s</w:t>
      </w:r>
      <w:bookmarkEnd w:id="48"/>
    </w:p>
    <w:p w14:paraId="7BE112E6" w14:textId="77777777" w:rsidR="00D262C7" w:rsidRPr="00283D94" w:rsidRDefault="00D262C7" w:rsidP="00D262C7">
      <w:pPr>
        <w:pStyle w:val="Corpsdetexte"/>
        <w:rPr>
          <w:rFonts w:ascii="Georgia" w:eastAsia="Calibri" w:hAnsi="Georgia" w:cs="Times New Roman"/>
          <w:color w:val="585756"/>
          <w:kern w:val="0"/>
          <w:sz w:val="21"/>
          <w:szCs w:val="22"/>
          <w:highlight w:val="green"/>
          <w:lang w:val="fr-BE"/>
        </w:rPr>
      </w:pPr>
      <w:r w:rsidRPr="00F107CA">
        <w:rPr>
          <w:rFonts w:ascii="Georgia" w:eastAsia="Calibri" w:hAnsi="Georgia" w:cs="Times New Roman"/>
          <w:color w:val="585756"/>
          <w:kern w:val="0"/>
          <w:sz w:val="21"/>
          <w:szCs w:val="22"/>
          <w:lang w:val="fr-BE"/>
        </w:rPr>
        <w:t>Les options sont présentées dans une partie séparée de l’offre.</w:t>
      </w:r>
    </w:p>
    <w:p w14:paraId="049F0728" w14:textId="77777777" w:rsidR="00D262C7" w:rsidRPr="00DC08AF" w:rsidRDefault="00D262C7" w:rsidP="00D262C7">
      <w:pPr>
        <w:pStyle w:val="Corpsdetexte"/>
        <w:rPr>
          <w:rFonts w:ascii="Georgia" w:eastAsia="Calibri" w:hAnsi="Georgia" w:cs="Times New Roman"/>
          <w:color w:val="585756"/>
          <w:kern w:val="0"/>
          <w:sz w:val="21"/>
          <w:szCs w:val="22"/>
          <w:lang w:val="fr-BE"/>
        </w:rPr>
      </w:pPr>
      <w:r w:rsidRPr="00C066BE">
        <w:rPr>
          <w:rFonts w:ascii="Georgia" w:eastAsia="Calibri" w:hAnsi="Georgia" w:cs="Times New Roman"/>
          <w:color w:val="585756"/>
          <w:kern w:val="0"/>
          <w:sz w:val="21"/>
          <w:szCs w:val="22"/>
          <w:lang w:val="fr-BE"/>
        </w:rPr>
        <w:t>Les soumissionnaires peuvent inclure des éléments optionnels pour améliorer la qualité des services.</w:t>
      </w:r>
      <w:r>
        <w:rPr>
          <w:rFonts w:ascii="Georgia" w:eastAsia="Calibri" w:hAnsi="Georgia" w:cs="Times New Roman"/>
          <w:color w:val="585756"/>
          <w:kern w:val="0"/>
          <w:sz w:val="21"/>
          <w:szCs w:val="22"/>
          <w:lang w:val="fr-BE"/>
        </w:rPr>
        <w:t xml:space="preserve"> Les critères prévus pour les options sont repris au point critère d’attribution.</w:t>
      </w:r>
      <w:r w:rsidRPr="00C066BE">
        <w:rPr>
          <w:rFonts w:ascii="Georgia" w:eastAsia="Calibri" w:hAnsi="Georgia" w:cs="Times New Roman"/>
          <w:color w:val="585756"/>
          <w:kern w:val="0"/>
          <w:sz w:val="21"/>
          <w:szCs w:val="22"/>
          <w:lang w:val="fr-BE"/>
        </w:rPr>
        <w:t xml:space="preserve"> Le prix</w:t>
      </w:r>
      <w:r>
        <w:rPr>
          <w:rFonts w:ascii="Georgia" w:eastAsia="Calibri" w:hAnsi="Georgia" w:cs="Times New Roman"/>
          <w:color w:val="585756"/>
          <w:kern w:val="0"/>
          <w:sz w:val="21"/>
          <w:szCs w:val="22"/>
          <w:lang w:val="fr-BE"/>
        </w:rPr>
        <w:t xml:space="preserve"> des options doit être séparée du prix de l’offre principale</w:t>
      </w:r>
      <w:r w:rsidRPr="00C066BE">
        <w:rPr>
          <w:rFonts w:ascii="Georgia" w:eastAsia="Calibri" w:hAnsi="Georgia" w:cs="Times New Roman"/>
          <w:color w:val="585756"/>
          <w:kern w:val="0"/>
          <w:sz w:val="21"/>
          <w:szCs w:val="22"/>
          <w:lang w:val="fr-BE"/>
        </w:rPr>
        <w:t>.</w:t>
      </w:r>
    </w:p>
    <w:p w14:paraId="0EA0E911" w14:textId="449A235E" w:rsidR="00847320" w:rsidRDefault="00D262C7"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lastRenderedPageBreak/>
        <w:t>Le pouvoir adjudicateur se réserve toutefois le droit de ne pas commander l’option.</w:t>
      </w:r>
    </w:p>
    <w:p w14:paraId="4E19E420" w14:textId="1DA479C3" w:rsidR="00847320" w:rsidRPr="00211A79" w:rsidRDefault="00847320" w:rsidP="00847320">
      <w:pPr>
        <w:pStyle w:val="Titre2"/>
        <w:rPr>
          <w:rFonts w:eastAsia="Calibri"/>
        </w:rPr>
      </w:pPr>
      <w:bookmarkStart w:id="49" w:name="_Toc193894385"/>
      <w:r w:rsidRPr="5BC882AD">
        <w:rPr>
          <w:rFonts w:eastAsia="Calibri"/>
        </w:rPr>
        <w:t>Quantités</w:t>
      </w:r>
      <w:bookmarkEnd w:id="49"/>
      <w:r w:rsidRPr="5BC882AD">
        <w:rPr>
          <w:rFonts w:eastAsia="Calibri"/>
        </w:rPr>
        <w:t xml:space="preserve"> </w:t>
      </w:r>
    </w:p>
    <w:p w14:paraId="6A8ADCF5" w14:textId="77777777" w:rsidR="00CB61F8" w:rsidRPr="00E968FA" w:rsidRDefault="00CB61F8" w:rsidP="00CB61F8">
      <w:pPr>
        <w:pStyle w:val="Corpsdetexte"/>
        <w:rPr>
          <w:rFonts w:ascii="Georgia" w:eastAsia="Calibri" w:hAnsi="Georgia" w:cs="Times New Roman"/>
          <w:color w:val="585756"/>
          <w:kern w:val="0"/>
          <w:sz w:val="21"/>
          <w:szCs w:val="22"/>
          <w:lang w:val="fr-BE"/>
        </w:rPr>
      </w:pPr>
      <w:r w:rsidRPr="00E968FA">
        <w:rPr>
          <w:rFonts w:ascii="Georgia" w:eastAsia="Calibri" w:hAnsi="Georgia" w:cs="Times New Roman"/>
          <w:color w:val="585756"/>
          <w:kern w:val="0"/>
          <w:sz w:val="21"/>
          <w:szCs w:val="22"/>
          <w:lang w:val="fr-BE"/>
        </w:rPr>
        <w:t>Lorsque le pouvoir adjudicateur en démontre la nécessité, il peut recourir à un marché fractionné en une ou plusieurs tranches fermes et une ou plusieurs tranches conditionnelles. Bien que la conclusion du marché porte sur l'ensemble du marché, elle n'engage le pouvoir adjudicateur que pour les tranches fermes. L'exécution de chaque tranche conditionnelle est subordonnée à une décision du pouvoir adjudicateur portée à la connaissance de l'adjudicataire selon les modalités prévues dans les documents du marché initiaux. L'exécution de la tranche conditionnelle ne peut pas changer la nature globale du marché. En l’espèce le marché est formé des tranches fermes et conditionnelles suivantes : Les quantités mentionnées ci-dessous sont indicatives et peuvent varier en fonction des besoins réels du pouvoir adjudicateur.</w:t>
      </w:r>
    </w:p>
    <w:p w14:paraId="6C4B9FFB" w14:textId="77777777" w:rsidR="00CB61F8" w:rsidRPr="00E968FA" w:rsidRDefault="00CB61F8" w:rsidP="00CB61F8">
      <w:pPr>
        <w:pStyle w:val="Corpsdetexte"/>
        <w:numPr>
          <w:ilvl w:val="0"/>
          <w:numId w:val="58"/>
        </w:numPr>
        <w:rPr>
          <w:rFonts w:ascii="Georgia" w:eastAsia="Calibri" w:hAnsi="Georgia" w:cs="Times New Roman"/>
          <w:color w:val="585756"/>
          <w:kern w:val="0"/>
          <w:sz w:val="21"/>
          <w:szCs w:val="22"/>
          <w:lang w:val="fr-BE"/>
        </w:rPr>
      </w:pPr>
      <w:r w:rsidRPr="00E968FA">
        <w:rPr>
          <w:rFonts w:ascii="Georgia" w:eastAsia="Calibri" w:hAnsi="Georgia" w:cs="Times New Roman"/>
          <w:color w:val="585756"/>
          <w:kern w:val="0"/>
          <w:sz w:val="21"/>
          <w:szCs w:val="22"/>
          <w:u w:val="single"/>
          <w:lang w:val="fr-BE"/>
        </w:rPr>
        <w:t>Tranche ferme</w:t>
      </w:r>
      <w:r w:rsidRPr="00E968FA">
        <w:rPr>
          <w:rFonts w:ascii="Georgia" w:eastAsia="Calibri" w:hAnsi="Georgia" w:cs="Times New Roman"/>
          <w:color w:val="585756"/>
          <w:kern w:val="0"/>
          <w:sz w:val="21"/>
          <w:szCs w:val="22"/>
          <w:lang w:val="fr-BE"/>
        </w:rPr>
        <w:t xml:space="preserve"> : mise à disposition d'une plateforme de paiement mobile, configurée pour la gestion flexible de paiements à des tiers, de frais de participation et de micro-paiements.  </w:t>
      </w:r>
    </w:p>
    <w:p w14:paraId="2C455F7D" w14:textId="77777777" w:rsidR="00CB61F8" w:rsidRPr="00E968FA" w:rsidRDefault="00CB61F8" w:rsidP="00CB61F8">
      <w:pPr>
        <w:pStyle w:val="Corpsdetexte"/>
        <w:numPr>
          <w:ilvl w:val="0"/>
          <w:numId w:val="58"/>
        </w:numPr>
        <w:rPr>
          <w:rFonts w:ascii="Georgia" w:eastAsia="Calibri" w:hAnsi="Georgia" w:cs="Times New Roman"/>
          <w:color w:val="585756"/>
          <w:kern w:val="0"/>
          <w:sz w:val="21"/>
          <w:szCs w:val="22"/>
          <w:lang w:val="fr-BE"/>
        </w:rPr>
      </w:pPr>
      <w:r w:rsidRPr="00E968FA">
        <w:rPr>
          <w:rFonts w:ascii="Georgia" w:eastAsia="Calibri" w:hAnsi="Georgia" w:cs="Times New Roman"/>
          <w:color w:val="585756"/>
          <w:kern w:val="0"/>
          <w:sz w:val="21"/>
          <w:szCs w:val="22"/>
          <w:u w:val="single"/>
          <w:lang w:val="fr-BE"/>
        </w:rPr>
        <w:t>Tranche conditionnelle</w:t>
      </w:r>
      <w:r w:rsidRPr="00E968FA">
        <w:rPr>
          <w:rFonts w:ascii="Georgia" w:eastAsia="Calibri" w:hAnsi="Georgia" w:cs="Times New Roman"/>
          <w:color w:val="585756"/>
          <w:kern w:val="0"/>
          <w:sz w:val="21"/>
          <w:szCs w:val="22"/>
          <w:lang w:val="fr-BE"/>
        </w:rPr>
        <w:t xml:space="preserve"> : conception, développement et déploiement d'une solution de gestion des informations utilisateurs, incluant la collecte de données, la création de profils, et l'intégration avec la plateforme de paiement mobile pour faciliter les transactions et le suivi des participants, sous réserve de la réussite de la mise en œuvre de la plateforme de paiement mobile.  </w:t>
      </w:r>
    </w:p>
    <w:p w14:paraId="5C48107E" w14:textId="0707AE07" w:rsidR="00FB4DBA" w:rsidRDefault="00CB61F8" w:rsidP="00CB61F8">
      <w:pPr>
        <w:pStyle w:val="Corpsdetexte"/>
      </w:pPr>
      <w:r w:rsidRPr="00E968FA">
        <w:rPr>
          <w:rFonts w:ascii="Georgia" w:eastAsia="Calibri" w:hAnsi="Georgia" w:cs="Times New Roman"/>
          <w:color w:val="585756"/>
          <w:kern w:val="0"/>
          <w:sz w:val="21"/>
          <w:szCs w:val="22"/>
          <w:lang w:val="fr-BE"/>
        </w:rPr>
        <w:t>La tranche conditionnelle sera levée si l’exécution de la tranche ferme est satisfaisante en ce sens que la plateforme de paiement mobile est suffisamment stable. Ce constat sera fait par le fonctionnaire dirigeant par le biais d’un PV de réception partielle et la décision sera alors notifiée par le pouvoir adjudicateur via une décision motivée d’attribution comme mentionné ci-avant. Le pouvoir adjudicateur est libre de notifier cette décision pendant la durée du marché. Il est important de noter que, dans toutes circonstances, le pouvoir adjudicateur est libre de ne pas lever la tranche conditionnelle.</w:t>
      </w:r>
      <w:r w:rsidR="00D07797" w:rsidRPr="00843FB3">
        <w:rPr>
          <w:rFonts w:ascii="Georgia" w:hAnsi="Georgia"/>
          <w:i/>
          <w:sz w:val="21"/>
          <w:szCs w:val="21"/>
          <w:highlight w:val="lightGray"/>
        </w:rPr>
        <w:br w:type="page"/>
      </w:r>
    </w:p>
    <w:p w14:paraId="7406E50E" w14:textId="3F1D9355" w:rsidR="00D07797" w:rsidRDefault="002C70BC" w:rsidP="00C72B94">
      <w:pPr>
        <w:pStyle w:val="Titre1"/>
        <w:numPr>
          <w:ilvl w:val="0"/>
          <w:numId w:val="5"/>
        </w:numPr>
      </w:pPr>
      <w:bookmarkStart w:id="50" w:name="_Toc193894386"/>
      <w:r>
        <w:lastRenderedPageBreak/>
        <w:t>Procédure</w:t>
      </w:r>
      <w:bookmarkEnd w:id="50"/>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Titre2"/>
      </w:pPr>
      <w:bookmarkStart w:id="51" w:name="_Toc364253074"/>
      <w:bookmarkStart w:id="52" w:name="_Toc193894387"/>
      <w:bookmarkStart w:id="53" w:name="_Ref224472424"/>
      <w:bookmarkStart w:id="54" w:name="_Ref224472425"/>
      <w:bookmarkStart w:id="55" w:name="_Toc257380481"/>
      <w:bookmarkStart w:id="56" w:name="_Toc260134198"/>
      <w:r>
        <w:t>Mode de passation</w:t>
      </w:r>
      <w:bookmarkEnd w:id="51"/>
      <w:bookmarkEnd w:id="52"/>
    </w:p>
    <w:p w14:paraId="5A557CC7" w14:textId="3ABF9DAF" w:rsidR="008844E8" w:rsidRPr="00211A79" w:rsidRDefault="008844E8" w:rsidP="008844E8">
      <w:pPr>
        <w:pStyle w:val="Corpsdetexte"/>
        <w:rPr>
          <w:rFonts w:ascii="Georgia" w:eastAsia="Calibri" w:hAnsi="Georgia" w:cs="Times New Roman"/>
          <w:color w:val="585756"/>
          <w:kern w:val="0"/>
          <w:sz w:val="21"/>
          <w:szCs w:val="22"/>
          <w:lang w:val="fr-BE"/>
        </w:rPr>
      </w:pPr>
      <w:bookmarkStart w:id="57" w:name="_Toc364253075"/>
      <w:r w:rsidRPr="00211A79">
        <w:rPr>
          <w:rFonts w:ascii="Georgia" w:eastAsia="Calibri" w:hAnsi="Georgia" w:cs="Times New Roman"/>
          <w:color w:val="585756"/>
          <w:kern w:val="0"/>
          <w:sz w:val="21"/>
          <w:szCs w:val="22"/>
          <w:lang w:val="fr-BE"/>
        </w:rPr>
        <w:t xml:space="preserve">Procédure négociée </w:t>
      </w:r>
      <w:r w:rsidR="008D3D41">
        <w:rPr>
          <w:rFonts w:ascii="Georgia" w:eastAsia="Calibri" w:hAnsi="Georgia" w:cs="Times New Roman"/>
          <w:color w:val="585756"/>
          <w:kern w:val="0"/>
          <w:sz w:val="21"/>
          <w:szCs w:val="22"/>
          <w:lang w:val="fr-BE"/>
        </w:rPr>
        <w:t xml:space="preserve">directe avec publicité </w:t>
      </w:r>
      <w:r w:rsidRPr="00211A79">
        <w:rPr>
          <w:rFonts w:ascii="Georgia" w:eastAsia="Calibri" w:hAnsi="Georgia" w:cs="Times New Roman"/>
          <w:color w:val="585756"/>
          <w:kern w:val="0"/>
          <w:sz w:val="21"/>
          <w:szCs w:val="22"/>
          <w:lang w:val="fr-BE"/>
        </w:rPr>
        <w:t>en application de l’article 4</w:t>
      </w:r>
      <w:r w:rsidR="008D3D41">
        <w:rPr>
          <w:rFonts w:ascii="Georgia" w:eastAsia="Calibri" w:hAnsi="Georgia" w:cs="Times New Roman"/>
          <w:color w:val="585756"/>
          <w:kern w:val="0"/>
          <w:sz w:val="21"/>
          <w:szCs w:val="22"/>
          <w:lang w:val="fr-BE"/>
        </w:rPr>
        <w:t>1</w:t>
      </w:r>
      <w:r w:rsidRPr="00211A79">
        <w:rPr>
          <w:rFonts w:ascii="Georgia" w:eastAsia="Calibri" w:hAnsi="Georgia" w:cs="Times New Roman"/>
          <w:color w:val="585756"/>
          <w:kern w:val="0"/>
          <w:sz w:val="21"/>
          <w:szCs w:val="22"/>
          <w:lang w:val="fr-BE"/>
        </w:rPr>
        <w:t xml:space="preserve"> de la loi du 17 juin 2016.</w:t>
      </w:r>
    </w:p>
    <w:p w14:paraId="14278E55" w14:textId="56C7880D" w:rsidR="009804F1" w:rsidRPr="0025515F" w:rsidRDefault="009804F1" w:rsidP="00C72B94">
      <w:pPr>
        <w:pStyle w:val="Titre2"/>
        <w:keepLines w:val="0"/>
        <w:widowControl w:val="0"/>
        <w:numPr>
          <w:ilvl w:val="1"/>
          <w:numId w:val="5"/>
        </w:numPr>
        <w:tabs>
          <w:tab w:val="num" w:pos="576"/>
        </w:tabs>
        <w:suppressAutoHyphens/>
        <w:spacing w:after="240"/>
      </w:pPr>
      <w:bookmarkStart w:id="58" w:name="_Toc193894388"/>
      <w:r>
        <w:t>Publication</w:t>
      </w:r>
      <w:bookmarkEnd w:id="58"/>
      <w:r>
        <w:t xml:space="preserve"> </w:t>
      </w:r>
      <w:bookmarkEnd w:id="57"/>
    </w:p>
    <w:p w14:paraId="59F04C20" w14:textId="77777777" w:rsidR="005D6C0E" w:rsidRDefault="005D6C0E" w:rsidP="5BC882AD">
      <w:pPr>
        <w:pStyle w:val="Titre3"/>
        <w:keepNext/>
        <w:widowControl w:val="0"/>
        <w:numPr>
          <w:ilvl w:val="2"/>
          <w:numId w:val="5"/>
        </w:numPr>
        <w:tabs>
          <w:tab w:val="num" w:pos="720"/>
        </w:tabs>
        <w:suppressAutoHyphens/>
        <w:autoSpaceDE/>
        <w:autoSpaceDN/>
        <w:adjustRightInd/>
        <w:spacing w:before="180" w:after="180"/>
      </w:pPr>
      <w:bookmarkStart w:id="59" w:name="_Toc257039833"/>
      <w:bookmarkStart w:id="60" w:name="_Toc193894389"/>
      <w:bookmarkStart w:id="61" w:name="_Toc364253076"/>
      <w:r>
        <w:t xml:space="preserve">Publication </w:t>
      </w:r>
      <w:proofErr w:type="spellStart"/>
      <w:r>
        <w:t>officielle</w:t>
      </w:r>
      <w:bookmarkEnd w:id="59"/>
      <w:bookmarkEnd w:id="60"/>
      <w:proofErr w:type="spellEnd"/>
    </w:p>
    <w:p w14:paraId="72A54B5A" w14:textId="77777777" w:rsidR="005D6C0E" w:rsidRPr="005D6C0E" w:rsidRDefault="005D6C0E" w:rsidP="005D6C0E">
      <w:pPr>
        <w:pStyle w:val="Corpsdetexte"/>
        <w:rPr>
          <w:rFonts w:ascii="Georgia" w:eastAsia="Calibri" w:hAnsi="Georgia" w:cs="Times New Roman"/>
          <w:color w:val="585756"/>
          <w:kern w:val="0"/>
          <w:sz w:val="21"/>
          <w:szCs w:val="22"/>
          <w:lang w:val="fr-BE"/>
        </w:rPr>
      </w:pPr>
      <w:bookmarkStart w:id="62" w:name="_Toc251416363"/>
      <w:bookmarkStart w:id="63" w:name="_Toc257039834"/>
      <w:r w:rsidRPr="005D6C0E">
        <w:rPr>
          <w:rFonts w:ascii="Georgia" w:eastAsia="Calibri" w:hAnsi="Georgia" w:cs="Times New Roman"/>
          <w:color w:val="585756"/>
          <w:kern w:val="0"/>
          <w:sz w:val="21"/>
          <w:szCs w:val="22"/>
          <w:lang w:val="fr-BE"/>
        </w:rPr>
        <w:t>Le présent marché fait l’objet d’une publication officielle au Bulletin des Adjudications.</w:t>
      </w:r>
    </w:p>
    <w:p w14:paraId="4A48B2D5" w14:textId="77777777" w:rsidR="005D6C0E" w:rsidRDefault="005D6C0E" w:rsidP="5BC882AD">
      <w:pPr>
        <w:pStyle w:val="Titre3"/>
        <w:keepNext/>
        <w:widowControl w:val="0"/>
        <w:numPr>
          <w:ilvl w:val="2"/>
          <w:numId w:val="5"/>
        </w:numPr>
        <w:tabs>
          <w:tab w:val="num" w:pos="720"/>
        </w:tabs>
        <w:suppressAutoHyphens/>
        <w:autoSpaceDE/>
        <w:autoSpaceDN/>
        <w:adjustRightInd/>
        <w:spacing w:before="180" w:after="180"/>
      </w:pPr>
      <w:bookmarkStart w:id="64" w:name="_Toc193894390"/>
      <w:r>
        <w:t xml:space="preserve">Publication </w:t>
      </w:r>
      <w:bookmarkEnd w:id="62"/>
      <w:bookmarkEnd w:id="63"/>
      <w:proofErr w:type="spellStart"/>
      <w:r>
        <w:t>complémentaire</w:t>
      </w:r>
      <w:bookmarkEnd w:id="64"/>
      <w:proofErr w:type="spellEnd"/>
    </w:p>
    <w:p w14:paraId="62016806" w14:textId="36EE1933" w:rsidR="005D6C0E" w:rsidRPr="005D6C0E" w:rsidRDefault="005D6C0E" w:rsidP="005D6C0E">
      <w:pPr>
        <w:pStyle w:val="Corpsdetexte"/>
        <w:rPr>
          <w:rFonts w:ascii="Georgia" w:eastAsia="Calibri" w:hAnsi="Georgia" w:cs="Times New Roman"/>
          <w:color w:val="585756"/>
          <w:kern w:val="0"/>
          <w:sz w:val="21"/>
          <w:szCs w:val="22"/>
          <w:lang w:val="fr-BE"/>
        </w:rPr>
      </w:pPr>
      <w:r w:rsidRPr="005D6C0E">
        <w:rPr>
          <w:rFonts w:ascii="Georgia" w:eastAsia="Calibri" w:hAnsi="Georgia" w:cs="Times New Roman"/>
          <w:color w:val="585756"/>
          <w:kern w:val="0"/>
          <w:sz w:val="21"/>
          <w:szCs w:val="22"/>
          <w:lang w:val="fr-BE"/>
        </w:rPr>
        <w:t xml:space="preserve">Le présent CSC est </w:t>
      </w:r>
      <w:proofErr w:type="gramStart"/>
      <w:r w:rsidRPr="005D6C0E">
        <w:rPr>
          <w:rFonts w:ascii="Georgia" w:eastAsia="Calibri" w:hAnsi="Georgia" w:cs="Times New Roman"/>
          <w:color w:val="585756"/>
          <w:kern w:val="0"/>
          <w:sz w:val="21"/>
          <w:szCs w:val="22"/>
          <w:lang w:val="fr-BE"/>
        </w:rPr>
        <w:t>publié</w:t>
      </w:r>
      <w:proofErr w:type="gramEnd"/>
      <w:r w:rsidRPr="005D6C0E">
        <w:rPr>
          <w:rFonts w:ascii="Georgia" w:eastAsia="Calibri" w:hAnsi="Georgia" w:cs="Times New Roman"/>
          <w:color w:val="585756"/>
          <w:kern w:val="0"/>
          <w:sz w:val="21"/>
          <w:szCs w:val="22"/>
          <w:lang w:val="fr-BE"/>
        </w:rPr>
        <w:t xml:space="preserve"> sur le site Web de </w:t>
      </w:r>
      <w:r w:rsidR="003F489E">
        <w:rPr>
          <w:rFonts w:ascii="Georgia" w:eastAsia="Calibri" w:hAnsi="Georgia" w:cs="Times New Roman"/>
          <w:color w:val="585756"/>
          <w:kern w:val="0"/>
          <w:sz w:val="21"/>
          <w:szCs w:val="22"/>
          <w:lang w:val="fr-BE"/>
        </w:rPr>
        <w:t>Enabel</w:t>
      </w:r>
      <w:r w:rsidRPr="005D6C0E">
        <w:rPr>
          <w:rFonts w:ascii="Georgia" w:eastAsia="Calibri" w:hAnsi="Georgia" w:cs="Times New Roman"/>
          <w:color w:val="585756"/>
          <w:kern w:val="0"/>
          <w:sz w:val="21"/>
          <w:szCs w:val="22"/>
          <w:lang w:val="fr-BE"/>
        </w:rPr>
        <w:t xml:space="preserve"> (</w:t>
      </w:r>
      <w:hyperlink r:id="rId20" w:history="1">
        <w:r w:rsidR="003F489E" w:rsidRPr="005034DC">
          <w:rPr>
            <w:rStyle w:val="Lienhypertexte"/>
            <w:rFonts w:ascii="Georgia" w:eastAsia="Calibri" w:hAnsi="Georgia" w:cs="Times New Roman"/>
            <w:kern w:val="0"/>
            <w:sz w:val="21"/>
            <w:szCs w:val="22"/>
            <w:lang w:val="fr-BE"/>
          </w:rPr>
          <w:t>www.enabel.be</w:t>
        </w:r>
      </w:hyperlink>
      <w:r w:rsidRPr="005D6C0E">
        <w:rPr>
          <w:rFonts w:ascii="Georgia" w:eastAsia="Calibri" w:hAnsi="Georgia" w:cs="Times New Roman"/>
          <w:color w:val="585756"/>
          <w:kern w:val="0"/>
          <w:sz w:val="21"/>
          <w:szCs w:val="22"/>
          <w:lang w:val="fr-BE"/>
        </w:rPr>
        <w:t>).</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65" w:name="_Toc193894391"/>
      <w:r>
        <w:t>Information</w:t>
      </w:r>
      <w:bookmarkEnd w:id="53"/>
      <w:bookmarkEnd w:id="54"/>
      <w:bookmarkEnd w:id="55"/>
      <w:bookmarkEnd w:id="56"/>
      <w:bookmarkEnd w:id="61"/>
      <w:bookmarkEnd w:id="65"/>
    </w:p>
    <w:p w14:paraId="529D4C9C" w14:textId="77777777" w:rsidR="007072B8" w:rsidRPr="00211A79" w:rsidRDefault="007072B8" w:rsidP="007072B8">
      <w:pPr>
        <w:pStyle w:val="BTCtextCTB"/>
        <w:rPr>
          <w:rFonts w:ascii="Georgia" w:eastAsia="Calibri" w:hAnsi="Georgia"/>
          <w:color w:val="585756"/>
          <w:sz w:val="21"/>
          <w:szCs w:val="22"/>
        </w:rPr>
      </w:pPr>
      <w:bookmarkStart w:id="66" w:name="_Toc260134199"/>
      <w:bookmarkStart w:id="67" w:name="_Toc364253077"/>
      <w:r w:rsidRPr="00211A79">
        <w:rPr>
          <w:rFonts w:ascii="Georgia" w:eastAsia="Calibri" w:hAnsi="Georgia"/>
          <w:color w:val="585756"/>
          <w:sz w:val="21"/>
          <w:szCs w:val="22"/>
        </w:rPr>
        <w:t xml:space="preserve">L’attribution de ce marché est coordonnée par </w:t>
      </w:r>
      <w:r>
        <w:rPr>
          <w:rFonts w:ascii="Georgia" w:eastAsia="Calibri" w:hAnsi="Georgia"/>
          <w:color w:val="585756"/>
          <w:sz w:val="21"/>
          <w:szCs w:val="22"/>
        </w:rPr>
        <w:t>la cellule marchés publics</w:t>
      </w:r>
      <w:r w:rsidRPr="00211A79">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7790D9E1" w14:textId="0CCB6316" w:rsidR="007072B8" w:rsidRPr="0039537B" w:rsidRDefault="007072B8" w:rsidP="007072B8">
      <w:pPr>
        <w:pStyle w:val="BTCtextCTB"/>
        <w:rPr>
          <w:rFonts w:ascii="Georgia" w:eastAsia="Calibri" w:hAnsi="Georgia"/>
          <w:color w:val="585756"/>
          <w:sz w:val="21"/>
          <w:szCs w:val="21"/>
        </w:rPr>
      </w:pPr>
      <w:r w:rsidRPr="00211A79">
        <w:rPr>
          <w:rFonts w:ascii="Georgia" w:eastAsia="Calibri" w:hAnsi="Georgia"/>
          <w:color w:val="585756"/>
          <w:sz w:val="21"/>
          <w:szCs w:val="22"/>
        </w:rPr>
        <w:t>Jusqu’</w:t>
      </w:r>
      <w:r>
        <w:rPr>
          <w:rFonts w:ascii="Georgia" w:eastAsia="Calibri" w:hAnsi="Georgia"/>
          <w:color w:val="585756"/>
          <w:sz w:val="21"/>
          <w:szCs w:val="22"/>
        </w:rPr>
        <w:t>à 10 jours</w:t>
      </w:r>
      <w:r w:rsidRPr="00211A79">
        <w:rPr>
          <w:rFonts w:ascii="Georgia" w:eastAsia="Calibri" w:hAnsi="Georgia"/>
          <w:color w:val="585756"/>
          <w:sz w:val="21"/>
          <w:szCs w:val="22"/>
        </w:rPr>
        <w:t xml:space="preserve"> inclus</w:t>
      </w:r>
      <w:r>
        <w:rPr>
          <w:rFonts w:ascii="Georgia" w:eastAsia="Calibri" w:hAnsi="Georgia"/>
          <w:color w:val="585756"/>
          <w:sz w:val="21"/>
          <w:szCs w:val="22"/>
        </w:rPr>
        <w:t xml:space="preserve"> avant la date de réception des offres</w:t>
      </w:r>
      <w:r w:rsidRPr="00211A79">
        <w:rPr>
          <w:rFonts w:ascii="Georgia" w:eastAsia="Calibri" w:hAnsi="Georgia"/>
          <w:color w:val="585756"/>
          <w:sz w:val="21"/>
          <w:szCs w:val="22"/>
        </w:rPr>
        <w:t xml:space="preserve">, les candidats-soumissionnaires peuvent poser des questions concernant le CSC et le marché. Les questions seront posées par écrit </w:t>
      </w:r>
      <w:r>
        <w:rPr>
          <w:rFonts w:ascii="Georgia" w:eastAsia="Calibri" w:hAnsi="Georgia"/>
          <w:color w:val="585756"/>
          <w:sz w:val="21"/>
          <w:szCs w:val="22"/>
        </w:rPr>
        <w:t xml:space="preserve">à </w:t>
      </w:r>
      <w:r w:rsidRPr="0039537B">
        <w:rPr>
          <w:rFonts w:ascii="Georgia" w:eastAsia="Calibri" w:hAnsi="Georgia"/>
          <w:color w:val="585756"/>
          <w:sz w:val="21"/>
          <w:szCs w:val="21"/>
        </w:rPr>
        <w:t xml:space="preserve">l’adresse </w:t>
      </w:r>
      <w:hyperlink r:id="rId21" w:history="1">
        <w:r w:rsidRPr="0039537B">
          <w:rPr>
            <w:rStyle w:val="Lienhypertexte"/>
            <w:rFonts w:ascii="Georgia" w:eastAsia="Calibri" w:hAnsi="Georgia"/>
            <w:sz w:val="21"/>
            <w:szCs w:val="21"/>
          </w:rPr>
          <w:t>procurmement.cod@enabel.be</w:t>
        </w:r>
      </w:hyperlink>
      <w:r w:rsidRPr="0039537B">
        <w:rPr>
          <w:rFonts w:ascii="Georgia" w:eastAsia="Calibri" w:hAnsi="Georgia"/>
          <w:color w:val="585756"/>
          <w:sz w:val="21"/>
          <w:szCs w:val="21"/>
        </w:rPr>
        <w:t>) et il y sera</w:t>
      </w:r>
      <w:r w:rsidRPr="00211A79">
        <w:rPr>
          <w:rFonts w:ascii="Georgia" w:eastAsia="Calibri" w:hAnsi="Georgia"/>
          <w:color w:val="585756"/>
          <w:sz w:val="21"/>
          <w:szCs w:val="22"/>
        </w:rPr>
        <w:t xml:space="preserve"> répondu au fur et à mesure de </w:t>
      </w:r>
      <w:r w:rsidRPr="0039537B">
        <w:rPr>
          <w:rFonts w:ascii="Georgia" w:eastAsia="Calibri" w:hAnsi="Georgia"/>
          <w:color w:val="585756"/>
          <w:sz w:val="21"/>
          <w:szCs w:val="21"/>
        </w:rPr>
        <w:t xml:space="preserve">leur réception. L’aperçu complet des questions posées sera disponible </w:t>
      </w:r>
      <w:r w:rsidR="007D52CC">
        <w:rPr>
          <w:rFonts w:ascii="Georgia" w:eastAsia="Calibri" w:hAnsi="Georgia"/>
          <w:color w:val="585756"/>
          <w:sz w:val="21"/>
          <w:szCs w:val="21"/>
        </w:rPr>
        <w:t>8</w:t>
      </w:r>
      <w:r w:rsidRPr="0039537B">
        <w:rPr>
          <w:rFonts w:ascii="Georgia" w:eastAsia="Calibri" w:hAnsi="Georgia"/>
          <w:color w:val="585756"/>
          <w:sz w:val="21"/>
          <w:szCs w:val="21"/>
        </w:rPr>
        <w:t xml:space="preserve"> jours avant la réception des offres sur le site </w:t>
      </w:r>
      <w:proofErr w:type="spellStart"/>
      <w:r w:rsidRPr="0039537B">
        <w:rPr>
          <w:rFonts w:ascii="Georgia" w:eastAsia="Calibri" w:hAnsi="Georgia"/>
          <w:color w:val="585756"/>
          <w:sz w:val="21"/>
          <w:szCs w:val="21"/>
        </w:rPr>
        <w:t>enabel</w:t>
      </w:r>
      <w:proofErr w:type="spellEnd"/>
      <w:r w:rsidRPr="0039537B">
        <w:rPr>
          <w:rFonts w:ascii="Georgia" w:eastAsia="Calibri" w:hAnsi="Georgia"/>
          <w:color w:val="585756"/>
          <w:sz w:val="21"/>
          <w:szCs w:val="21"/>
        </w:rPr>
        <w:t>.</w:t>
      </w:r>
    </w:p>
    <w:p w14:paraId="0B038B72" w14:textId="3986A607" w:rsidR="007072B8" w:rsidRPr="002E3B63" w:rsidRDefault="007072B8" w:rsidP="007072B8">
      <w:pPr>
        <w:pStyle w:val="BTCtextCTB"/>
        <w:rPr>
          <w:rFonts w:ascii="Georgia" w:eastAsia="Calibri" w:hAnsi="Georgia"/>
          <w:color w:val="585756"/>
          <w:sz w:val="21"/>
          <w:szCs w:val="21"/>
          <w:highlight w:val="yellow"/>
        </w:rPr>
      </w:pPr>
      <w:r w:rsidRPr="002E3B63">
        <w:rPr>
          <w:rFonts w:ascii="Georgia" w:eastAsia="Calibri" w:hAnsi="Georgia"/>
          <w:color w:val="585756"/>
          <w:sz w:val="21"/>
          <w:szCs w:val="21"/>
          <w:highlight w:val="yellow"/>
        </w:rPr>
        <w:t xml:space="preserve">Une réunion d’information se tiendra le </w:t>
      </w:r>
      <w:r w:rsidR="00070709" w:rsidRPr="00C47CF7">
        <w:rPr>
          <w:rFonts w:ascii="Georgia" w:eastAsia="Calibri" w:hAnsi="Georgia"/>
          <w:b/>
          <w:bCs/>
          <w:color w:val="585756"/>
          <w:sz w:val="21"/>
          <w:szCs w:val="21"/>
          <w:highlight w:val="yellow"/>
        </w:rPr>
        <w:t>vendredi 04/04/2025</w:t>
      </w:r>
      <w:r w:rsidR="00070709" w:rsidRPr="002E3B63">
        <w:rPr>
          <w:rFonts w:ascii="Georgia" w:eastAsia="Calibri" w:hAnsi="Georgia"/>
          <w:color w:val="585756"/>
          <w:sz w:val="21"/>
          <w:szCs w:val="21"/>
          <w:highlight w:val="yellow"/>
        </w:rPr>
        <w:t xml:space="preserve"> à</w:t>
      </w:r>
      <w:r w:rsidR="003F00A1" w:rsidRPr="002E3B63">
        <w:rPr>
          <w:rFonts w:ascii="Georgia" w:eastAsia="Calibri" w:hAnsi="Georgia"/>
          <w:color w:val="585756"/>
          <w:sz w:val="21"/>
          <w:szCs w:val="21"/>
          <w:highlight w:val="yellow"/>
        </w:rPr>
        <w:t xml:space="preserve"> 10h30 (GMT+1 heure de Kinshasa)</w:t>
      </w:r>
      <w:r w:rsidRPr="002E3B63">
        <w:rPr>
          <w:rFonts w:ascii="Georgia" w:eastAsia="Calibri" w:hAnsi="Georgia"/>
          <w:color w:val="585756"/>
          <w:sz w:val="21"/>
          <w:szCs w:val="21"/>
          <w:highlight w:val="yellow"/>
        </w:rPr>
        <w:t xml:space="preserve"> via teams</w:t>
      </w:r>
      <w:r w:rsidR="003F00A1" w:rsidRPr="002E3B63">
        <w:rPr>
          <w:rFonts w:ascii="Georgia" w:eastAsia="Calibri" w:hAnsi="Georgia"/>
          <w:color w:val="585756"/>
          <w:sz w:val="21"/>
          <w:szCs w:val="21"/>
          <w:highlight w:val="yellow"/>
        </w:rPr>
        <w:t>, voici le lien de l’invitation :</w:t>
      </w:r>
      <w:r w:rsidR="00BD02EA" w:rsidRPr="002E3B63">
        <w:rPr>
          <w:rFonts w:ascii="Georgia" w:eastAsia="Calibri" w:hAnsi="Georgia"/>
          <w:color w:val="585756"/>
          <w:sz w:val="21"/>
          <w:szCs w:val="21"/>
          <w:highlight w:val="yellow"/>
        </w:rPr>
        <w:t xml:space="preserve"> (</w:t>
      </w:r>
      <w:hyperlink r:id="rId22" w:tgtFrame="_blank" w:tooltip="Meeting join link" w:history="1">
        <w:r w:rsidR="00BD02EA" w:rsidRPr="002E3B63">
          <w:rPr>
            <w:color w:val="0070C0"/>
            <w:highlight w:val="yellow"/>
            <w:u w:val="single"/>
          </w:rPr>
          <w:t>Rejoignez la réunion ma</w:t>
        </w:r>
        <w:r w:rsidR="00BD02EA" w:rsidRPr="002E3B63">
          <w:rPr>
            <w:color w:val="0070C0"/>
            <w:highlight w:val="yellow"/>
            <w:u w:val="single"/>
          </w:rPr>
          <w:t>i</w:t>
        </w:r>
        <w:r w:rsidR="00BD02EA" w:rsidRPr="002E3B63">
          <w:rPr>
            <w:color w:val="0070C0"/>
            <w:highlight w:val="yellow"/>
            <w:u w:val="single"/>
          </w:rPr>
          <w:t>ntenant</w:t>
        </w:r>
      </w:hyperlink>
      <w:r w:rsidR="00BD02EA" w:rsidRPr="002E3B63">
        <w:rPr>
          <w:rFonts w:ascii="Georgia" w:eastAsia="Calibri" w:hAnsi="Georgia"/>
          <w:color w:val="0070C0"/>
          <w:sz w:val="21"/>
          <w:szCs w:val="21"/>
          <w:highlight w:val="yellow"/>
          <w:u w:val="single"/>
        </w:rPr>
        <w:t>)</w:t>
      </w:r>
      <w:r w:rsidRPr="002E3B63">
        <w:rPr>
          <w:rFonts w:ascii="Georgia" w:eastAsia="Calibri" w:hAnsi="Georgia"/>
          <w:color w:val="0070C0"/>
          <w:sz w:val="21"/>
          <w:szCs w:val="21"/>
          <w:highlight w:val="yellow"/>
          <w:u w:val="single"/>
        </w:rPr>
        <w:t xml:space="preserve">. </w:t>
      </w:r>
      <w:r w:rsidRPr="002E3B63">
        <w:rPr>
          <w:rFonts w:ascii="Georgia" w:eastAsia="Calibri" w:hAnsi="Georgia"/>
          <w:color w:val="585756"/>
          <w:sz w:val="21"/>
          <w:szCs w:val="21"/>
          <w:highlight w:val="yellow"/>
        </w:rPr>
        <w:t xml:space="preserve">Les soumissionnaires intéressés sont invités à contacter </w:t>
      </w:r>
      <w:hyperlink r:id="rId23" w:history="1">
        <w:r w:rsidRPr="002E3B63">
          <w:rPr>
            <w:rStyle w:val="Lienhypertexte"/>
            <w:rFonts w:ascii="Georgia" w:eastAsia="Calibri" w:hAnsi="Georgia"/>
            <w:sz w:val="21"/>
            <w:szCs w:val="21"/>
            <w:highlight w:val="yellow"/>
          </w:rPr>
          <w:t>procurement.cod@enabel.be</w:t>
        </w:r>
      </w:hyperlink>
      <w:r w:rsidRPr="002E3B63">
        <w:rPr>
          <w:rFonts w:ascii="Georgia" w:eastAsia="Calibri" w:hAnsi="Georgia"/>
          <w:color w:val="585756"/>
          <w:sz w:val="21"/>
          <w:szCs w:val="21"/>
          <w:highlight w:val="yellow"/>
        </w:rPr>
        <w:t xml:space="preserve"> pour s’inscrire. Ils recevront alors le lien </w:t>
      </w:r>
      <w:proofErr w:type="gramStart"/>
      <w:r w:rsidRPr="002E3B63">
        <w:rPr>
          <w:rFonts w:ascii="Georgia" w:eastAsia="Calibri" w:hAnsi="Georgia"/>
          <w:color w:val="585756"/>
          <w:sz w:val="21"/>
          <w:szCs w:val="21"/>
          <w:highlight w:val="yellow"/>
        </w:rPr>
        <w:t>teams</w:t>
      </w:r>
      <w:proofErr w:type="gramEnd"/>
      <w:r w:rsidRPr="002E3B63">
        <w:rPr>
          <w:rFonts w:ascii="Georgia" w:eastAsia="Calibri" w:hAnsi="Georgia"/>
          <w:color w:val="585756"/>
          <w:sz w:val="21"/>
          <w:szCs w:val="21"/>
          <w:highlight w:val="yellow"/>
        </w:rPr>
        <w:t xml:space="preserve"> avec l’heure précise de la réunion.</w:t>
      </w:r>
    </w:p>
    <w:p w14:paraId="22094DE3" w14:textId="77777777" w:rsidR="007072B8" w:rsidRPr="0039537B" w:rsidRDefault="007072B8" w:rsidP="007072B8">
      <w:pPr>
        <w:pStyle w:val="BTCtextCTB"/>
        <w:rPr>
          <w:rFonts w:ascii="Georgia" w:eastAsia="Calibri" w:hAnsi="Georgia"/>
          <w:color w:val="585756"/>
          <w:sz w:val="21"/>
          <w:szCs w:val="21"/>
        </w:rPr>
      </w:pPr>
      <w:r w:rsidRPr="002E3B63">
        <w:rPr>
          <w:rFonts w:ascii="Georgia" w:eastAsia="Calibri" w:hAnsi="Georgia"/>
          <w:color w:val="585756"/>
          <w:sz w:val="21"/>
          <w:szCs w:val="21"/>
          <w:highlight w:val="yellow"/>
        </w:rPr>
        <w:t>Jusqu’à la notification de la décision d’attribution, il ne sera donné aucune information sur l’évolution de la procédure.</w:t>
      </w:r>
    </w:p>
    <w:p w14:paraId="59FDBD27" w14:textId="77777777" w:rsidR="007072B8" w:rsidRPr="00211A79" w:rsidRDefault="007072B8" w:rsidP="007072B8">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Pr="00C91137">
        <w:rPr>
          <w:rFonts w:ascii="Georgia" w:eastAsia="Calibri" w:hAnsi="Georgia"/>
          <w:color w:val="585756"/>
          <w:sz w:val="21"/>
          <w:szCs w:val="22"/>
        </w:rPr>
        <w:t>d</w:t>
      </w:r>
      <w:r>
        <w:rPr>
          <w:rFonts w:ascii="Georgia" w:eastAsia="Calibri" w:hAnsi="Georgia"/>
          <w:color w:val="585756"/>
          <w:sz w:val="21"/>
          <w:szCs w:val="22"/>
        </w:rPr>
        <w:t>’Enabel</w:t>
      </w:r>
      <w:r w:rsidRPr="00211A79">
        <w:rPr>
          <w:rFonts w:ascii="Georgia" w:eastAsia="Calibri" w:hAnsi="Georgia"/>
          <w:color w:val="585756"/>
          <w:sz w:val="21"/>
          <w:szCs w:val="22"/>
        </w:rPr>
        <w:t xml:space="preserve">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5D4CD733" w14:textId="77777777" w:rsidR="005D6C0E" w:rsidRPr="005D6C0E" w:rsidRDefault="005D6C0E" w:rsidP="006828E1">
      <w:pPr>
        <w:pStyle w:val="BTCtextCTB"/>
        <w:rPr>
          <w:rFonts w:ascii="Georgia" w:eastAsia="Calibri" w:hAnsi="Georgia"/>
          <w:color w:val="585756"/>
          <w:sz w:val="21"/>
          <w:szCs w:val="22"/>
        </w:rPr>
      </w:pPr>
      <w:r w:rsidRPr="005D6C0E">
        <w:rPr>
          <w:rFonts w:ascii="Georgia" w:eastAsia="Calibri" w:hAnsi="Georgia"/>
          <w:color w:val="585756"/>
          <w:sz w:val="21"/>
          <w:szCs w:val="22"/>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68" w:name="_Toc193894392"/>
      <w:r>
        <w:t>Offre</w:t>
      </w:r>
      <w:bookmarkEnd w:id="66"/>
      <w:bookmarkEnd w:id="67"/>
      <w:bookmarkEnd w:id="68"/>
    </w:p>
    <w:p w14:paraId="0A22DEA1" w14:textId="77777777" w:rsidR="009804F1" w:rsidRDefault="009804F1" w:rsidP="5BC882AD">
      <w:pPr>
        <w:pStyle w:val="Titre3"/>
        <w:keepNext/>
        <w:widowControl w:val="0"/>
        <w:numPr>
          <w:ilvl w:val="2"/>
          <w:numId w:val="5"/>
        </w:numPr>
        <w:tabs>
          <w:tab w:val="num" w:pos="720"/>
        </w:tabs>
        <w:suppressAutoHyphens/>
        <w:autoSpaceDE/>
        <w:autoSpaceDN/>
        <w:adjustRightInd/>
        <w:spacing w:before="180" w:after="180"/>
      </w:pPr>
      <w:bookmarkStart w:id="69" w:name="_Toc193894393"/>
      <w:bookmarkStart w:id="70" w:name="_Toc257380483"/>
      <w:bookmarkStart w:id="71" w:name="_Toc260134200"/>
      <w:r>
        <w:t xml:space="preserve">Données à </w:t>
      </w:r>
      <w:proofErr w:type="spellStart"/>
      <w:r>
        <w:t>mentionner</w:t>
      </w:r>
      <w:proofErr w:type="spellEnd"/>
      <w:r>
        <w:t xml:space="preserve"> dans </w:t>
      </w:r>
      <w:proofErr w:type="spellStart"/>
      <w:r>
        <w:t>l’offre</w:t>
      </w:r>
      <w:bookmarkEnd w:id="69"/>
      <w:proofErr w:type="spellEnd"/>
    </w:p>
    <w:p w14:paraId="76C373AB" w14:textId="5C36A6B2"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d’utiliser le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formulaire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joint</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en annexe. A défaut d'utiliser ce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formulaire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il supporte l'entière responsabilité de la parfaite concordance entre les documents qu'il a utilisés et le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formulaire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w:t>
      </w:r>
    </w:p>
    <w:p w14:paraId="0988EC25" w14:textId="7F4F907F"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lastRenderedPageBreak/>
        <w:t>L’offre et les annexes jointes au</w:t>
      </w:r>
      <w:r w:rsidR="0066543A">
        <w:rPr>
          <w:rFonts w:ascii="Georgia" w:eastAsia="Calibri" w:hAnsi="Georgia" w:cs="Times New Roman"/>
          <w:color w:val="585756"/>
          <w:kern w:val="0"/>
          <w:sz w:val="21"/>
          <w:szCs w:val="22"/>
          <w:lang w:val="fr-BE"/>
        </w:rPr>
        <w:t>x</w:t>
      </w:r>
      <w:r w:rsidRPr="00211A79">
        <w:rPr>
          <w:rFonts w:ascii="Georgia" w:eastAsia="Calibri" w:hAnsi="Georgia" w:cs="Times New Roman"/>
          <w:color w:val="585756"/>
          <w:kern w:val="0"/>
          <w:sz w:val="21"/>
          <w:szCs w:val="22"/>
          <w:lang w:val="fr-BE"/>
        </w:rPr>
        <w:t xml:space="preserve"> formulaire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sont rédigées en français.</w:t>
      </w:r>
    </w:p>
    <w:p w14:paraId="3FD1EEF0" w14:textId="13F1C52E" w:rsidR="009804F1" w:rsidRPr="007D52CC"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08890384" w:rsidR="009804F1" w:rsidRDefault="004F6CD3" w:rsidP="5BC882AD">
      <w:pPr>
        <w:pStyle w:val="Titre3"/>
        <w:keepNext/>
        <w:widowControl w:val="0"/>
        <w:numPr>
          <w:ilvl w:val="2"/>
          <w:numId w:val="5"/>
        </w:numPr>
        <w:tabs>
          <w:tab w:val="num" w:pos="720"/>
        </w:tabs>
        <w:suppressAutoHyphens/>
        <w:autoSpaceDE/>
        <w:autoSpaceDN/>
        <w:adjustRightInd/>
        <w:spacing w:before="180" w:after="180"/>
      </w:pPr>
      <w:bookmarkStart w:id="72" w:name="_Toc193894394"/>
      <w:proofErr w:type="spellStart"/>
      <w:r>
        <w:t>Délai</w:t>
      </w:r>
      <w:proofErr w:type="spellEnd"/>
      <w:r>
        <w:t xml:space="preserve"> </w:t>
      </w:r>
      <w:proofErr w:type="spellStart"/>
      <w:r>
        <w:t>d’engagement</w:t>
      </w:r>
      <w:bookmarkEnd w:id="72"/>
      <w:proofErr w:type="spellEnd"/>
      <w:r>
        <w:t xml:space="preserve"> </w:t>
      </w:r>
    </w:p>
    <w:p w14:paraId="64C42FF0" w14:textId="24891E41"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4BAB3101" w14:textId="636E7DD1" w:rsidR="009804F1" w:rsidRPr="007072B8"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dépassement du délai visé ci-dessus</w:t>
      </w:r>
      <w:r w:rsidR="004F6CD3">
        <w:rPr>
          <w:rFonts w:ascii="Georgia" w:eastAsia="Calibri" w:hAnsi="Georgia" w:cs="Times New Roman"/>
          <w:color w:val="585756"/>
          <w:kern w:val="0"/>
          <w:sz w:val="21"/>
          <w:szCs w:val="22"/>
          <w:lang w:val="fr-BE"/>
        </w:rPr>
        <w:t>, l’engagement du soumissionnaire pourra être confirmé</w:t>
      </w:r>
      <w:r w:rsidRPr="00211A79">
        <w:rPr>
          <w:rFonts w:ascii="Georgia" w:eastAsia="Calibri" w:hAnsi="Georgia" w:cs="Times New Roman"/>
          <w:color w:val="585756"/>
          <w:kern w:val="0"/>
          <w:sz w:val="21"/>
          <w:szCs w:val="22"/>
          <w:lang w:val="fr-BE"/>
        </w:rPr>
        <w:t xml:space="preserve"> lors des négociations.</w:t>
      </w:r>
    </w:p>
    <w:p w14:paraId="0183E3C3" w14:textId="77777777" w:rsidR="009804F1" w:rsidRPr="00513BE2" w:rsidRDefault="009804F1" w:rsidP="5BC882AD">
      <w:pPr>
        <w:pStyle w:val="Titre3"/>
        <w:keepNext/>
        <w:widowControl w:val="0"/>
        <w:numPr>
          <w:ilvl w:val="2"/>
          <w:numId w:val="5"/>
        </w:numPr>
        <w:tabs>
          <w:tab w:val="num" w:pos="720"/>
        </w:tabs>
        <w:suppressAutoHyphens/>
        <w:autoSpaceDE/>
        <w:autoSpaceDN/>
        <w:adjustRightInd/>
        <w:spacing w:before="180" w:after="180"/>
      </w:pPr>
      <w:bookmarkStart w:id="73" w:name="_Toc257380485"/>
      <w:bookmarkStart w:id="74" w:name="_Toc260134204"/>
      <w:bookmarkStart w:id="75" w:name="_Toc193894395"/>
      <w:bookmarkEnd w:id="70"/>
      <w:bookmarkEnd w:id="71"/>
      <w:proofErr w:type="spellStart"/>
      <w:r>
        <w:t>Détermination</w:t>
      </w:r>
      <w:proofErr w:type="spellEnd"/>
      <w:r>
        <w:t xml:space="preserve"> des prix</w:t>
      </w:r>
      <w:bookmarkEnd w:id="73"/>
      <w:bookmarkEnd w:id="74"/>
      <w:bookmarkEnd w:id="75"/>
    </w:p>
    <w:p w14:paraId="3BC54EA3" w14:textId="77777777" w:rsidR="009804F1"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Tous les prix mentionnés dans le formulaire d’offre doivent être obligatoirement libellés en </w:t>
      </w:r>
      <w:r w:rsidRPr="00B35DB8">
        <w:rPr>
          <w:rFonts w:ascii="Georgia" w:eastAsia="Calibri" w:hAnsi="Georgia" w:cs="Times New Roman"/>
          <w:b/>
          <w:bCs/>
          <w:color w:val="585756"/>
          <w:kern w:val="0"/>
          <w:sz w:val="21"/>
          <w:szCs w:val="22"/>
          <w:lang w:val="fr-BE"/>
        </w:rPr>
        <w:t>EURO</w:t>
      </w:r>
      <w:r w:rsidRPr="00211A79">
        <w:rPr>
          <w:rFonts w:ascii="Georgia" w:eastAsia="Calibri" w:hAnsi="Georgia" w:cs="Times New Roman"/>
          <w:color w:val="585756"/>
          <w:kern w:val="0"/>
          <w:sz w:val="21"/>
          <w:szCs w:val="22"/>
          <w:lang w:val="fr-BE"/>
        </w:rPr>
        <w:t>.</w:t>
      </w:r>
    </w:p>
    <w:p w14:paraId="39FA6111" w14:textId="77777777" w:rsidR="003D1F79" w:rsidRPr="003D1F79" w:rsidRDefault="003D1F79" w:rsidP="00B35DB8">
      <w:pPr>
        <w:pStyle w:val="Corpsdetexte"/>
        <w:spacing w:line="276" w:lineRule="auto"/>
        <w:rPr>
          <w:rFonts w:ascii="Georgia" w:eastAsia="Calibri" w:hAnsi="Georgia" w:cs="Times New Roman"/>
          <w:color w:val="585756"/>
          <w:kern w:val="0"/>
          <w:sz w:val="21"/>
          <w:szCs w:val="22"/>
          <w:lang w:val="fr-BE"/>
        </w:rPr>
      </w:pPr>
      <w:r w:rsidRPr="003D1F79">
        <w:rPr>
          <w:rFonts w:ascii="Georgia" w:eastAsia="Calibri" w:hAnsi="Georgia" w:cs="Times New Roman"/>
          <w:color w:val="585756"/>
          <w:kern w:val="0"/>
          <w:sz w:val="21"/>
          <w:szCs w:val="22"/>
          <w:lang w:val="fr-BE"/>
        </w:rPr>
        <w:t xml:space="preserve">Le présent marché est un marché à bordereau de prix, ce qui signifie que seul le prix unitaire est forfaitaire. Le prix à payer sera obtenu en appliquant les prix unitaires mentionné dans l’inventaire aux quantités réellement exécutées. </w:t>
      </w:r>
    </w:p>
    <w:p w14:paraId="4BA217FB" w14:textId="556A90E2" w:rsidR="009804F1" w:rsidRPr="00211A79" w:rsidRDefault="003D1F79" w:rsidP="003D1F79">
      <w:pPr>
        <w:pStyle w:val="Corpsdetexte"/>
        <w:rPr>
          <w:rFonts w:ascii="Georgia" w:eastAsia="Calibri" w:hAnsi="Georgia" w:cs="Times New Roman"/>
          <w:color w:val="585756"/>
          <w:kern w:val="0"/>
          <w:sz w:val="21"/>
          <w:szCs w:val="22"/>
          <w:lang w:val="fr-BE"/>
        </w:rPr>
      </w:pPr>
      <w:r w:rsidRPr="003D1F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6A3586">
      <w:pPr>
        <w:pStyle w:val="Titre3"/>
      </w:pPr>
      <w:bookmarkStart w:id="76" w:name="_Toc193894396"/>
      <w:proofErr w:type="spellStart"/>
      <w:r>
        <w:t>Eléments</w:t>
      </w:r>
      <w:proofErr w:type="spellEnd"/>
      <w:r>
        <w:t xml:space="preserve"> </w:t>
      </w:r>
      <w:proofErr w:type="spellStart"/>
      <w:r>
        <w:t>inclus</w:t>
      </w:r>
      <w:proofErr w:type="spellEnd"/>
      <w:r>
        <w:t xml:space="preserve"> dans le prix</w:t>
      </w:r>
      <w:bookmarkEnd w:id="76"/>
    </w:p>
    <w:p w14:paraId="254D3B87" w14:textId="77777777" w:rsidR="000B2A75" w:rsidRDefault="000B2A75" w:rsidP="00F27842">
      <w:pPr>
        <w:pStyle w:val="Corpsdetexte"/>
        <w:rPr>
          <w:rFonts w:ascii="Georgia" w:eastAsia="Calibri" w:hAnsi="Georgia" w:cs="Times New Roman"/>
          <w:color w:val="585756"/>
          <w:kern w:val="0"/>
          <w:sz w:val="21"/>
          <w:szCs w:val="22"/>
          <w:lang w:val="fr-BE"/>
        </w:rPr>
      </w:pPr>
    </w:p>
    <w:p w14:paraId="403781A5" w14:textId="77777777" w:rsidR="00D82808" w:rsidRPr="00211A79" w:rsidRDefault="00D82808" w:rsidP="00D8280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2C7563BF" w14:textId="77777777" w:rsidR="00D82808" w:rsidRPr="00211A79" w:rsidRDefault="00D82808" w:rsidP="00D8280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Sont notamment inclus dans les prix :</w:t>
      </w:r>
    </w:p>
    <w:p w14:paraId="2E8050D5" w14:textId="77777777" w:rsidR="00D82808" w:rsidRPr="00211A79" w:rsidRDefault="00D82808" w:rsidP="00D82808">
      <w:pPr>
        <w:pStyle w:val="Corpsdetexte"/>
        <w:numPr>
          <w:ilvl w:val="0"/>
          <w:numId w:val="58"/>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211A79">
        <w:rPr>
          <w:rFonts w:ascii="Georgia" w:eastAsia="Calibri" w:hAnsi="Georgia" w:cs="Times New Roman"/>
          <w:color w:val="585756"/>
          <w:kern w:val="0"/>
          <w:sz w:val="21"/>
          <w:szCs w:val="22"/>
          <w:lang w:val="fr-BE"/>
        </w:rPr>
        <w:t>a gestion administrative et le secrétariat ;</w:t>
      </w:r>
    </w:p>
    <w:p w14:paraId="0BA9C8EF" w14:textId="77777777" w:rsidR="00D82808" w:rsidRPr="00211A79" w:rsidRDefault="00D82808" w:rsidP="00D82808">
      <w:pPr>
        <w:pStyle w:val="Corpsdetexte"/>
        <w:numPr>
          <w:ilvl w:val="0"/>
          <w:numId w:val="58"/>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211A79">
        <w:rPr>
          <w:rFonts w:ascii="Georgia" w:eastAsia="Calibri" w:hAnsi="Georgia" w:cs="Times New Roman"/>
          <w:color w:val="585756"/>
          <w:kern w:val="0"/>
          <w:sz w:val="21"/>
          <w:szCs w:val="22"/>
          <w:lang w:val="fr-BE"/>
        </w:rPr>
        <w:t>e déplacement, le transport et l’assurance ;</w:t>
      </w:r>
    </w:p>
    <w:p w14:paraId="0B8E2C3B" w14:textId="77777777" w:rsidR="00D82808" w:rsidRPr="00211A79" w:rsidRDefault="00D82808" w:rsidP="00D82808">
      <w:pPr>
        <w:pStyle w:val="Corpsdetexte"/>
        <w:numPr>
          <w:ilvl w:val="0"/>
          <w:numId w:val="58"/>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211A79">
        <w:rPr>
          <w:rFonts w:ascii="Georgia" w:eastAsia="Calibri" w:hAnsi="Georgia" w:cs="Times New Roman"/>
          <w:color w:val="585756"/>
          <w:kern w:val="0"/>
          <w:sz w:val="21"/>
          <w:szCs w:val="22"/>
          <w:lang w:val="fr-BE"/>
        </w:rPr>
        <w:t>a documentation relative aux services ;</w:t>
      </w:r>
    </w:p>
    <w:p w14:paraId="684377C6" w14:textId="77777777" w:rsidR="00D82808" w:rsidRPr="00F64245" w:rsidRDefault="00D82808" w:rsidP="00D82808">
      <w:pPr>
        <w:pStyle w:val="Corpsdetexte"/>
        <w:numPr>
          <w:ilvl w:val="0"/>
          <w:numId w:val="58"/>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211A79">
        <w:rPr>
          <w:rFonts w:ascii="Georgia" w:eastAsia="Calibri" w:hAnsi="Georgia" w:cs="Times New Roman"/>
          <w:color w:val="585756"/>
          <w:kern w:val="0"/>
          <w:sz w:val="21"/>
          <w:szCs w:val="22"/>
          <w:lang w:val="fr-BE"/>
        </w:rPr>
        <w:t>a livraison de documents ou de pièces liés à l’exécution ;</w:t>
      </w:r>
    </w:p>
    <w:p w14:paraId="7F56C470" w14:textId="77777777" w:rsidR="00D82808" w:rsidRPr="00211A79" w:rsidRDefault="00D82808" w:rsidP="00D82808">
      <w:pPr>
        <w:pStyle w:val="Corpsdetexte"/>
        <w:numPr>
          <w:ilvl w:val="0"/>
          <w:numId w:val="58"/>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formation nécessaire à l’usage ;</w:t>
      </w:r>
    </w:p>
    <w:p w14:paraId="6890FC1C" w14:textId="49DC1F59" w:rsidR="009804F1" w:rsidRPr="00D82808" w:rsidRDefault="00D82808" w:rsidP="009804F1">
      <w:pPr>
        <w:pStyle w:val="Corpsdetexte"/>
        <w:numPr>
          <w:ilvl w:val="0"/>
          <w:numId w:val="58"/>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cas échéant, les mesures imposées par la législation en matière de sécurité et de santé des travailleurs lors de l'exécution de leur travail</w:t>
      </w:r>
      <w:r>
        <w:rPr>
          <w:rFonts w:ascii="Georgia" w:eastAsia="Calibri" w:hAnsi="Georgia" w:cs="Times New Roman"/>
          <w:color w:val="585756"/>
          <w:kern w:val="0"/>
          <w:sz w:val="21"/>
          <w:szCs w:val="22"/>
          <w:lang w:val="fr-BE"/>
        </w:rPr>
        <w:t> ;</w:t>
      </w:r>
    </w:p>
    <w:p w14:paraId="1D249C95" w14:textId="77777777" w:rsidR="009804F1" w:rsidRPr="00AA6400" w:rsidRDefault="009804F1" w:rsidP="5BC882AD">
      <w:pPr>
        <w:pStyle w:val="Titre3"/>
        <w:keepNext/>
        <w:widowControl w:val="0"/>
        <w:numPr>
          <w:ilvl w:val="2"/>
          <w:numId w:val="5"/>
        </w:numPr>
        <w:tabs>
          <w:tab w:val="num" w:pos="720"/>
        </w:tabs>
        <w:suppressAutoHyphens/>
        <w:autoSpaceDE/>
        <w:autoSpaceDN/>
        <w:adjustRightInd/>
        <w:spacing w:before="180" w:after="180"/>
      </w:pPr>
      <w:bookmarkStart w:id="77" w:name="_Toc257380488"/>
      <w:bookmarkStart w:id="78" w:name="_Toc260134207"/>
      <w:bookmarkStart w:id="79" w:name="_Toc193894397"/>
      <w:r>
        <w:t>Introduction des offres</w:t>
      </w:r>
      <w:bookmarkEnd w:id="77"/>
      <w:bookmarkEnd w:id="78"/>
      <w:bookmarkEnd w:id="79"/>
    </w:p>
    <w:p w14:paraId="53E49CBA" w14:textId="77777777" w:rsidR="00C72AF8" w:rsidRPr="00211A79" w:rsidRDefault="00C72AF8" w:rsidP="00C72AF8">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Sans préjudice des variantes éventuelles, le soumissionnaire ne peut remettre qu’une seule offre par marché. </w:t>
      </w:r>
    </w:p>
    <w:p w14:paraId="045D64F7" w14:textId="77777777" w:rsidR="00C72AF8" w:rsidRDefault="00C72AF8" w:rsidP="00C72AF8">
      <w:pPr>
        <w:pStyle w:val="BTCtextCTB"/>
        <w:rPr>
          <w:rFonts w:ascii="Georgia" w:eastAsia="Calibri" w:hAnsi="Georgia"/>
          <w:color w:val="585756"/>
          <w:sz w:val="21"/>
          <w:szCs w:val="22"/>
        </w:rPr>
      </w:pPr>
      <w:r w:rsidRPr="00211A79">
        <w:rPr>
          <w:rFonts w:ascii="Georgia" w:eastAsia="Calibri" w:hAnsi="Georgia"/>
          <w:color w:val="585756"/>
          <w:sz w:val="21"/>
          <w:szCs w:val="22"/>
        </w:rPr>
        <w:t>Le soumissionnaire introduit son offre de la manière suivante :</w:t>
      </w:r>
    </w:p>
    <w:p w14:paraId="0DF6FF99" w14:textId="77777777" w:rsidR="00C72AF8" w:rsidRPr="00463565" w:rsidRDefault="00C72AF8" w:rsidP="00C72AF8">
      <w:pPr>
        <w:pStyle w:val="BTCtextCTB"/>
        <w:numPr>
          <w:ilvl w:val="0"/>
          <w:numId w:val="59"/>
        </w:numPr>
        <w:rPr>
          <w:rFonts w:ascii="Georgia" w:eastAsia="Calibri" w:hAnsi="Georgia"/>
          <w:color w:val="585756"/>
          <w:sz w:val="21"/>
          <w:szCs w:val="22"/>
          <w:highlight w:val="yellow"/>
        </w:rPr>
      </w:pPr>
      <w:r w:rsidRPr="00463565">
        <w:rPr>
          <w:rFonts w:ascii="Georgia" w:eastAsia="Calibri" w:hAnsi="Georgia"/>
          <w:color w:val="585756"/>
          <w:sz w:val="21"/>
          <w:szCs w:val="22"/>
          <w:highlight w:val="yellow"/>
        </w:rPr>
        <w:t xml:space="preserve">Par mail à l’adresse suivante </w:t>
      </w:r>
      <w:r w:rsidRPr="00C72AF8">
        <w:rPr>
          <w:rFonts w:ascii="Georgia" w:eastAsia="Calibri" w:hAnsi="Georgia"/>
          <w:color w:val="585756"/>
          <w:sz w:val="21"/>
          <w:szCs w:val="21"/>
          <w:highlight w:val="yellow"/>
        </w:rPr>
        <w:t xml:space="preserve">: </w:t>
      </w:r>
      <w:hyperlink r:id="rId24" w:history="1">
        <w:r w:rsidRPr="00C72AF8">
          <w:rPr>
            <w:rStyle w:val="Lienhypertexte"/>
            <w:rFonts w:ascii="Georgia" w:eastAsia="Calibri" w:hAnsi="Georgia"/>
            <w:sz w:val="21"/>
            <w:szCs w:val="21"/>
            <w:highlight w:val="yellow"/>
          </w:rPr>
          <w:t>procurement.cod@enabel.be</w:t>
        </w:r>
      </w:hyperlink>
      <w:r w:rsidRPr="00463565">
        <w:rPr>
          <w:rFonts w:ascii="Georgia" w:eastAsia="Calibri" w:hAnsi="Georgia"/>
          <w:color w:val="585756"/>
          <w:sz w:val="21"/>
          <w:szCs w:val="22"/>
          <w:highlight w:val="yellow"/>
        </w:rPr>
        <w:t> </w:t>
      </w:r>
    </w:p>
    <w:p w14:paraId="57B835F8" w14:textId="77777777" w:rsidR="00C72AF8" w:rsidRPr="00463565" w:rsidRDefault="00C72AF8" w:rsidP="00C72AF8">
      <w:pPr>
        <w:pStyle w:val="BTCtextCTB"/>
        <w:numPr>
          <w:ilvl w:val="0"/>
          <w:numId w:val="59"/>
        </w:numPr>
        <w:rPr>
          <w:rFonts w:ascii="Georgia" w:eastAsia="Calibri" w:hAnsi="Georgia"/>
          <w:color w:val="585756"/>
          <w:sz w:val="21"/>
          <w:szCs w:val="22"/>
          <w:highlight w:val="yellow"/>
        </w:rPr>
      </w:pPr>
      <w:r w:rsidRPr="00463565">
        <w:rPr>
          <w:rFonts w:ascii="Georgia" w:eastAsia="Calibri" w:hAnsi="Georgia"/>
          <w:color w:val="585756"/>
          <w:sz w:val="21"/>
          <w:szCs w:val="22"/>
          <w:highlight w:val="yellow"/>
        </w:rPr>
        <w:t>En un seul document PDF annexé au mail</w:t>
      </w:r>
    </w:p>
    <w:p w14:paraId="50FB5D6F" w14:textId="77777777" w:rsidR="00C72AF8" w:rsidRPr="001265D1" w:rsidRDefault="00C72AF8" w:rsidP="00C72AF8">
      <w:pPr>
        <w:pStyle w:val="BTCtextCTB"/>
        <w:numPr>
          <w:ilvl w:val="0"/>
          <w:numId w:val="59"/>
        </w:numPr>
        <w:rPr>
          <w:rFonts w:ascii="Georgia" w:eastAsia="Calibri" w:hAnsi="Georgia"/>
          <w:color w:val="585756"/>
          <w:sz w:val="21"/>
          <w:szCs w:val="22"/>
        </w:rPr>
      </w:pPr>
      <w:r w:rsidRPr="00463565">
        <w:rPr>
          <w:rFonts w:ascii="Georgia" w:eastAsia="Calibri" w:hAnsi="Georgia"/>
          <w:color w:val="585756"/>
          <w:sz w:val="21"/>
          <w:szCs w:val="22"/>
          <w:highlight w:val="yellow"/>
        </w:rPr>
        <w:t>Pas de recours à des plateformes externes de téléchargement tels que WeTransfer</w:t>
      </w:r>
    </w:p>
    <w:p w14:paraId="3B5E3932" w14:textId="71BC78B2" w:rsidR="00FD0EDC" w:rsidRPr="008C4A21" w:rsidRDefault="00C72AF8"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lastRenderedPageBreak/>
        <w:t xml:space="preserve">Toute demande de participation ou offre doit parvenir avant la date et l'heure ultime de dépôt. </w:t>
      </w:r>
      <w:r w:rsidRPr="008C4A21">
        <w:rPr>
          <w:rFonts w:ascii="Georgia" w:eastAsia="Calibri" w:hAnsi="Georgia"/>
          <w:color w:val="585756"/>
          <w:sz w:val="21"/>
          <w:szCs w:val="22"/>
        </w:rPr>
        <w:t>Les demandes de participation ou les offres parvenues tardivement ne sont pas acceptées</w:t>
      </w:r>
      <w:r>
        <w:rPr>
          <w:rStyle w:val="Appelnotedebasdep"/>
          <w:rFonts w:ascii="Georgia" w:eastAsia="Calibri" w:hAnsi="Georgia"/>
          <w:color w:val="585756"/>
          <w:sz w:val="21"/>
          <w:szCs w:val="22"/>
        </w:rPr>
        <w:footnoteReference w:id="10"/>
      </w:r>
      <w:r w:rsidRPr="008C4A21">
        <w:rPr>
          <w:rFonts w:ascii="Georgia" w:eastAsia="Calibri" w:hAnsi="Georgia"/>
          <w:color w:val="585756"/>
          <w:sz w:val="21"/>
          <w:szCs w:val="22"/>
        </w:rPr>
        <w:t xml:space="preserve">. </w:t>
      </w:r>
    </w:p>
    <w:p w14:paraId="731CE9E5" w14:textId="77777777" w:rsidR="009804F1" w:rsidRPr="006A46F9" w:rsidRDefault="009804F1" w:rsidP="5BC882AD">
      <w:pPr>
        <w:pStyle w:val="Titre3"/>
        <w:keepNext/>
        <w:widowControl w:val="0"/>
        <w:numPr>
          <w:ilvl w:val="2"/>
          <w:numId w:val="5"/>
        </w:numPr>
        <w:tabs>
          <w:tab w:val="num" w:pos="720"/>
        </w:tabs>
        <w:suppressAutoHyphens/>
        <w:autoSpaceDE/>
        <w:autoSpaceDN/>
        <w:adjustRightInd/>
        <w:spacing w:before="180" w:after="180"/>
        <w:rPr>
          <w:lang w:val="fr-BE"/>
        </w:rPr>
      </w:pPr>
      <w:bookmarkStart w:id="80" w:name="_Toc193894398"/>
      <w:r w:rsidRPr="5BC882AD">
        <w:rPr>
          <w:lang w:val="fr-BE"/>
        </w:rPr>
        <w:t>Modification ou retrait d’une offre déjà introduite</w:t>
      </w:r>
      <w:bookmarkEnd w:id="80"/>
    </w:p>
    <w:p w14:paraId="42B32C09" w14:textId="77777777" w:rsidR="00461465" w:rsidRPr="008C4A21" w:rsidRDefault="00461465" w:rsidP="00461465">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6EAD3B65" w14:textId="77777777" w:rsidR="00461465" w:rsidRPr="008C4A21" w:rsidRDefault="00461465" w:rsidP="00461465">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06CC81A3" w14:textId="77777777" w:rsidR="00461465" w:rsidRPr="008C4A21" w:rsidRDefault="00461465" w:rsidP="00461465">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6E960C13" w14:textId="77777777" w:rsidR="00461465" w:rsidRPr="008C4A21" w:rsidRDefault="00461465" w:rsidP="00461465">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0D5A2825" w14:textId="77777777" w:rsidR="00461465" w:rsidRPr="008C4A21" w:rsidRDefault="00461465" w:rsidP="00461465">
      <w:pPr>
        <w:pStyle w:val="BTCtextCTB"/>
        <w:rPr>
          <w:rFonts w:ascii="Georgia" w:eastAsia="Calibri" w:hAnsi="Georgia"/>
          <w:color w:val="585756"/>
          <w:sz w:val="21"/>
          <w:szCs w:val="22"/>
        </w:rPr>
      </w:pPr>
      <w:r w:rsidRPr="008C4A21">
        <w:rPr>
          <w:rFonts w:ascii="Georgia" w:eastAsia="Calibri" w:hAnsi="Georgia"/>
          <w:color w:val="585756"/>
          <w:sz w:val="21"/>
          <w:szCs w:val="22"/>
        </w:rPr>
        <w:br/>
        <w:t>L'objet et la portée des modifications doivent être indiqués avec précision.</w:t>
      </w:r>
    </w:p>
    <w:p w14:paraId="56C2D501" w14:textId="77777777" w:rsidR="00461465" w:rsidRPr="008C4A21" w:rsidRDefault="00461465" w:rsidP="00461465">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46709B76" w:rsidR="009804F1" w:rsidRPr="00461465" w:rsidRDefault="00461465" w:rsidP="00461465">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54ECEC48" w14:textId="3971CEDB" w:rsidR="00FD5ECC" w:rsidRPr="00FD5ECC" w:rsidRDefault="00232AA1" w:rsidP="5BC882AD">
      <w:pPr>
        <w:pStyle w:val="Titre3"/>
        <w:keepNext/>
        <w:widowControl w:val="0"/>
        <w:numPr>
          <w:ilvl w:val="2"/>
          <w:numId w:val="5"/>
        </w:numPr>
        <w:tabs>
          <w:tab w:val="num" w:pos="720"/>
        </w:tabs>
        <w:suppressAutoHyphens/>
        <w:autoSpaceDE/>
        <w:autoSpaceDN/>
        <w:adjustRightInd/>
        <w:spacing w:before="180" w:after="180"/>
        <w:rPr>
          <w:lang w:val="fr-BE"/>
        </w:rPr>
      </w:pPr>
      <w:bookmarkStart w:id="81" w:name="_Toc193894399"/>
      <w:r w:rsidRPr="5BC882AD">
        <w:rPr>
          <w:lang w:val="fr-BE"/>
        </w:rPr>
        <w:t>Dépôt</w:t>
      </w:r>
      <w:r w:rsidR="00FD5ECC" w:rsidRPr="5BC882AD">
        <w:rPr>
          <w:lang w:val="fr-BE"/>
        </w:rPr>
        <w:t xml:space="preserve"> des offres</w:t>
      </w:r>
      <w:bookmarkEnd w:id="81"/>
    </w:p>
    <w:p w14:paraId="20315EA6" w14:textId="652F6C19" w:rsidR="00FD5ECC" w:rsidRDefault="00FD5ECC" w:rsidP="00FD5ECC">
      <w:pPr>
        <w:pStyle w:val="Corpsdetexte"/>
        <w:rPr>
          <w:rFonts w:ascii="Georgia" w:eastAsia="Calibri" w:hAnsi="Georgia" w:cs="Times New Roman"/>
          <w:color w:val="585756"/>
          <w:kern w:val="0"/>
          <w:sz w:val="21"/>
          <w:szCs w:val="22"/>
          <w:lang w:val="fr-BE"/>
        </w:rPr>
      </w:pPr>
      <w:r w:rsidRPr="00FD5ECC">
        <w:rPr>
          <w:rFonts w:ascii="Georgia" w:eastAsia="Calibri" w:hAnsi="Georgia" w:cs="Times New Roman"/>
          <w:color w:val="585756"/>
          <w:kern w:val="0"/>
          <w:sz w:val="21"/>
          <w:szCs w:val="22"/>
          <w:lang w:val="fr-BE"/>
        </w:rPr>
        <w:t xml:space="preserve">Les offres doivent être en possession du pouvoir adjudicateur </w:t>
      </w:r>
      <w:r w:rsidR="00C65514" w:rsidRPr="00095B06">
        <w:rPr>
          <w:rFonts w:ascii="Georgia" w:eastAsia="Calibri" w:hAnsi="Georgia" w:cs="Times New Roman"/>
          <w:b/>
          <w:color w:val="585756"/>
          <w:kern w:val="0"/>
          <w:sz w:val="21"/>
          <w:szCs w:val="22"/>
          <w:highlight w:val="yellow"/>
          <w:lang w:val="fr-BE"/>
        </w:rPr>
        <w:t>au plus tard</w:t>
      </w:r>
      <w:r w:rsidRPr="00095B06">
        <w:rPr>
          <w:rFonts w:ascii="Georgia" w:eastAsia="Calibri" w:hAnsi="Georgia" w:cs="Times New Roman"/>
          <w:color w:val="585756"/>
          <w:kern w:val="0"/>
          <w:sz w:val="21"/>
          <w:szCs w:val="22"/>
          <w:highlight w:val="yellow"/>
          <w:lang w:val="fr-BE"/>
        </w:rPr>
        <w:t xml:space="preserve"> </w:t>
      </w:r>
      <w:r w:rsidRPr="00095B06">
        <w:rPr>
          <w:rFonts w:ascii="Georgia" w:eastAsia="Calibri" w:hAnsi="Georgia" w:cs="Times New Roman"/>
          <w:b/>
          <w:bCs/>
          <w:color w:val="585756"/>
          <w:kern w:val="0"/>
          <w:sz w:val="21"/>
          <w:szCs w:val="22"/>
          <w:highlight w:val="yellow"/>
          <w:lang w:val="fr-BE"/>
        </w:rPr>
        <w:t xml:space="preserve">le </w:t>
      </w:r>
      <w:r w:rsidR="00095B06" w:rsidRPr="00095B06">
        <w:rPr>
          <w:rFonts w:ascii="Georgia" w:eastAsia="Calibri" w:hAnsi="Georgia" w:cs="Times New Roman"/>
          <w:b/>
          <w:bCs/>
          <w:color w:val="585756"/>
          <w:kern w:val="0"/>
          <w:sz w:val="21"/>
          <w:szCs w:val="22"/>
          <w:highlight w:val="yellow"/>
          <w:lang w:val="fr-BE"/>
        </w:rPr>
        <w:t>15 avril 2025</w:t>
      </w:r>
      <w:r w:rsidRPr="00095B06">
        <w:rPr>
          <w:rFonts w:ascii="Georgia" w:eastAsia="Calibri" w:hAnsi="Georgia" w:cs="Times New Roman"/>
          <w:color w:val="585756"/>
          <w:kern w:val="0"/>
          <w:sz w:val="21"/>
          <w:szCs w:val="22"/>
          <w:highlight w:val="yellow"/>
          <w:lang w:val="fr-BE"/>
        </w:rPr>
        <w:t xml:space="preserve"> à </w:t>
      </w:r>
      <w:r w:rsidR="00095B06" w:rsidRPr="00095B06">
        <w:rPr>
          <w:rFonts w:ascii="Georgia" w:eastAsia="Calibri" w:hAnsi="Georgia" w:cs="Times New Roman"/>
          <w:color w:val="585756"/>
          <w:kern w:val="0"/>
          <w:sz w:val="21"/>
          <w:szCs w:val="22"/>
          <w:highlight w:val="yellow"/>
          <w:lang w:val="fr-BE"/>
        </w:rPr>
        <w:t>15h00 (GMT+1 heure de Kinshasa)</w:t>
      </w:r>
      <w:r w:rsidRPr="00095B06">
        <w:rPr>
          <w:rFonts w:ascii="Georgia" w:eastAsia="Calibri" w:hAnsi="Georgia" w:cs="Times New Roman"/>
          <w:color w:val="585756"/>
          <w:kern w:val="0"/>
          <w:sz w:val="21"/>
          <w:szCs w:val="22"/>
          <w:highlight w:val="yellow"/>
          <w:lang w:val="fr-BE"/>
        </w:rPr>
        <w:t>.</w:t>
      </w:r>
      <w:r w:rsidRPr="00FD5ECC">
        <w:rPr>
          <w:rFonts w:ascii="Georgia" w:eastAsia="Calibri" w:hAnsi="Georgia" w:cs="Times New Roman"/>
          <w:color w:val="585756"/>
          <w:kern w:val="0"/>
          <w:sz w:val="21"/>
          <w:szCs w:val="22"/>
          <w:lang w:val="fr-BE"/>
        </w:rPr>
        <w:t xml:space="preserve"> L’ouverture des offres se fera à huis-clos.</w:t>
      </w:r>
    </w:p>
    <w:p w14:paraId="45D53742" w14:textId="56744BA4" w:rsidR="00232AA1" w:rsidRPr="008C4A21" w:rsidRDefault="00232AA1" w:rsidP="00232AA1">
      <w:pPr>
        <w:pStyle w:val="BTCtextCTB"/>
        <w:rPr>
          <w:rFonts w:ascii="Georgia" w:eastAsia="Calibri" w:hAnsi="Georgia"/>
          <w:color w:val="585756"/>
          <w:sz w:val="21"/>
          <w:szCs w:val="22"/>
        </w:rPr>
      </w:pPr>
      <w:r w:rsidRPr="008C4A21">
        <w:rPr>
          <w:rFonts w:ascii="Georgia" w:eastAsia="Calibri" w:hAnsi="Georgia"/>
          <w:color w:val="585756"/>
          <w:sz w:val="21"/>
          <w:szCs w:val="22"/>
        </w:rPr>
        <w:t>Les offres parvenues tardivement ne sont pas acceptées</w:t>
      </w:r>
      <w:r>
        <w:rPr>
          <w:rStyle w:val="Appelnotedebasdep"/>
          <w:rFonts w:ascii="Georgia" w:eastAsia="Calibri" w:hAnsi="Georgia"/>
          <w:color w:val="585756"/>
          <w:sz w:val="21"/>
          <w:szCs w:val="22"/>
        </w:rPr>
        <w:footnoteReference w:id="11"/>
      </w:r>
      <w:r w:rsidRPr="008C4A21">
        <w:rPr>
          <w:rFonts w:ascii="Georgia" w:eastAsia="Calibri" w:hAnsi="Georgia"/>
          <w:color w:val="585756"/>
          <w:sz w:val="21"/>
          <w:szCs w:val="22"/>
        </w:rPr>
        <w:t xml:space="preserve">. </w:t>
      </w:r>
      <w:bookmarkStart w:id="82" w:name="Art.84"/>
      <w:bookmarkEnd w:id="82"/>
    </w:p>
    <w:p w14:paraId="4A429232" w14:textId="77777777" w:rsidR="009804F1" w:rsidRDefault="009804F1" w:rsidP="5BC882AD">
      <w:pPr>
        <w:pStyle w:val="Titre3"/>
        <w:keepNext/>
        <w:widowControl w:val="0"/>
        <w:numPr>
          <w:ilvl w:val="2"/>
          <w:numId w:val="5"/>
        </w:numPr>
        <w:tabs>
          <w:tab w:val="num" w:pos="810"/>
        </w:tabs>
        <w:suppressAutoHyphens/>
        <w:autoSpaceDE/>
        <w:autoSpaceDN/>
        <w:adjustRightInd/>
        <w:spacing w:before="180" w:after="180"/>
        <w:ind w:left="810"/>
      </w:pPr>
      <w:bookmarkStart w:id="83" w:name="_Toc193894400"/>
      <w:bookmarkStart w:id="84" w:name="_Ref233177124"/>
      <w:bookmarkStart w:id="85" w:name="_Ref233177126"/>
      <w:bookmarkStart w:id="86" w:name="_Toc257380489"/>
      <w:bookmarkStart w:id="87" w:name="_Toc260134208"/>
      <w:bookmarkStart w:id="88" w:name="_Toc364253078"/>
      <w:proofErr w:type="spellStart"/>
      <w:r>
        <w:t>Sélection</w:t>
      </w:r>
      <w:proofErr w:type="spellEnd"/>
      <w:r>
        <w:t xml:space="preserve"> des </w:t>
      </w:r>
      <w:proofErr w:type="spellStart"/>
      <w:r>
        <w:t>soumissionnaires</w:t>
      </w:r>
      <w:bookmarkEnd w:id="83"/>
      <w:proofErr w:type="spellEnd"/>
    </w:p>
    <w:p w14:paraId="56FA4445" w14:textId="77777777" w:rsidR="009804F1" w:rsidRDefault="009804F1" w:rsidP="00A862D4">
      <w:pPr>
        <w:pStyle w:val="Titre4"/>
        <w:keepLines w:val="0"/>
        <w:widowControl w:val="0"/>
        <w:numPr>
          <w:ilvl w:val="3"/>
          <w:numId w:val="5"/>
        </w:numPr>
        <w:tabs>
          <w:tab w:val="num" w:pos="864"/>
        </w:tabs>
        <w:suppressAutoHyphens/>
        <w:spacing w:before="120" w:after="120" w:line="240" w:lineRule="auto"/>
        <w:ind w:left="993"/>
      </w:pPr>
      <w:bookmarkStart w:id="89" w:name="_Toc193894401"/>
      <w:r>
        <w:t>Motifs d’exclusion</w:t>
      </w:r>
      <w:bookmarkEnd w:id="89"/>
    </w:p>
    <w:p w14:paraId="2A818361"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768B6DB6"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5DFCD50E" w14:textId="77777777" w:rsidR="009804F1" w:rsidRPr="002844B2" w:rsidRDefault="009804F1" w:rsidP="009804F1">
      <w:pPr>
        <w:pStyle w:val="BTCtextCTB"/>
        <w:rPr>
          <w:rFonts w:ascii="Arial" w:eastAsia="Arial Unicode MS" w:hAnsi="Arial"/>
          <w:b/>
          <w:kern w:val="18"/>
          <w:sz w:val="22"/>
          <w:lang w:val="fr-FR"/>
        </w:rPr>
      </w:pPr>
    </w:p>
    <w:p w14:paraId="47865054" w14:textId="77777777" w:rsidR="009804F1" w:rsidRPr="006E1AE7" w:rsidRDefault="009804F1" w:rsidP="00A862D4">
      <w:pPr>
        <w:pStyle w:val="Titre4"/>
        <w:keepLines w:val="0"/>
        <w:widowControl w:val="0"/>
        <w:numPr>
          <w:ilvl w:val="3"/>
          <w:numId w:val="5"/>
        </w:numPr>
        <w:tabs>
          <w:tab w:val="num" w:pos="864"/>
        </w:tabs>
        <w:suppressAutoHyphens/>
        <w:spacing w:before="120" w:after="120" w:line="240" w:lineRule="auto"/>
        <w:ind w:left="993"/>
      </w:pPr>
      <w:bookmarkStart w:id="90" w:name="_Toc193894402"/>
      <w:r>
        <w:t>Critères de sélection</w:t>
      </w:r>
      <w:bookmarkEnd w:id="90"/>
    </w:p>
    <w:p w14:paraId="3BE19034" w14:textId="4836F6A6" w:rsidR="009804F1" w:rsidRDefault="009804F1" w:rsidP="007D52CC">
      <w:pPr>
        <w:pStyle w:val="BTCtextCTB"/>
        <w:spacing w:line="276" w:lineRule="auto"/>
        <w:rPr>
          <w:rFonts w:ascii="Georgia" w:eastAsia="Calibri" w:hAnsi="Georgia"/>
          <w:color w:val="585756"/>
          <w:sz w:val="21"/>
          <w:szCs w:val="22"/>
        </w:rPr>
      </w:pPr>
      <w:r w:rsidRPr="008C4A21">
        <w:rPr>
          <w:rFonts w:ascii="Georgia" w:eastAsia="Calibri" w:hAnsi="Georgia"/>
          <w:color w:val="585756"/>
          <w:sz w:val="21"/>
          <w:szCs w:val="22"/>
        </w:rPr>
        <w:t>Le soumissionnaire est, en outre, tenu de démontrer à l’aide des documents demandés dans le « Dossier de sélection » qu’il est suffisamment capable</w:t>
      </w:r>
      <w:r w:rsidR="00910168">
        <w:rPr>
          <w:rFonts w:ascii="Georgia" w:eastAsia="Calibri" w:hAnsi="Georgia"/>
          <w:color w:val="585756"/>
          <w:sz w:val="21"/>
          <w:szCs w:val="22"/>
        </w:rPr>
        <w:t xml:space="preserve"> </w:t>
      </w:r>
      <w:r w:rsidRPr="008C4A21">
        <w:rPr>
          <w:rFonts w:ascii="Georgia" w:eastAsia="Calibri" w:hAnsi="Georgia"/>
          <w:color w:val="585756"/>
          <w:sz w:val="21"/>
          <w:szCs w:val="22"/>
        </w:rPr>
        <w:t>du point de vue économique et financier de mener à bien le présent marché public.</w:t>
      </w:r>
    </w:p>
    <w:p w14:paraId="569AC955" w14:textId="1F022BEE" w:rsidR="0035010E" w:rsidRPr="0035010E" w:rsidRDefault="0035010E" w:rsidP="0035010E">
      <w:pPr>
        <w:pStyle w:val="BTCtextCTB"/>
        <w:numPr>
          <w:ilvl w:val="0"/>
          <w:numId w:val="4"/>
        </w:numPr>
        <w:spacing w:line="276" w:lineRule="auto"/>
        <w:rPr>
          <w:rFonts w:ascii="Georgia" w:eastAsia="Calibri" w:hAnsi="Georgia"/>
          <w:b/>
          <w:bCs/>
          <w:color w:val="585756"/>
          <w:sz w:val="21"/>
          <w:szCs w:val="22"/>
        </w:rPr>
      </w:pPr>
      <w:r w:rsidRPr="0035010E">
        <w:rPr>
          <w:rFonts w:ascii="Georgia" w:eastAsia="Calibri" w:hAnsi="Georgia"/>
          <w:b/>
          <w:bCs/>
          <w:color w:val="585756"/>
          <w:sz w:val="21"/>
          <w:szCs w:val="22"/>
        </w:rPr>
        <w:t>Capacité économique</w:t>
      </w:r>
    </w:p>
    <w:p w14:paraId="7F3F3643" w14:textId="79CE63DA" w:rsidR="00B15280" w:rsidRDefault="00E615D5" w:rsidP="007D52CC">
      <w:pPr>
        <w:pStyle w:val="BTCtextCTB"/>
        <w:spacing w:line="276" w:lineRule="auto"/>
        <w:rPr>
          <w:rFonts w:ascii="Georgia" w:eastAsia="Calibri" w:hAnsi="Georgia"/>
          <w:color w:val="585756"/>
          <w:sz w:val="21"/>
          <w:szCs w:val="22"/>
        </w:rPr>
      </w:pPr>
      <w:r w:rsidRPr="00E615D5">
        <w:rPr>
          <w:rFonts w:ascii="Georgia" w:eastAsia="Calibri" w:hAnsi="Georgia"/>
          <w:color w:val="585756"/>
          <w:sz w:val="21"/>
          <w:szCs w:val="22"/>
        </w:rPr>
        <w:t xml:space="preserve">Il est requis du soumissionnaire qu'il produise, à l'appui de sa candidature, une attestation de la moyenne de son chiffre d'affaires au titre des exercices comptables 2021 à 2023. Cette déclaration, établie sur papier en-tête de l'entreprise et signée par le gérant ou le responsable, doit être adressée à l'instance d'Enabel. Le chiffre d'affaires moyen déclaré doit être au moins égal à </w:t>
      </w:r>
      <w:r w:rsidRPr="007D52CC">
        <w:rPr>
          <w:rFonts w:ascii="Georgia" w:eastAsia="Calibri" w:hAnsi="Georgia"/>
          <w:b/>
          <w:bCs/>
          <w:color w:val="585756"/>
          <w:sz w:val="21"/>
          <w:szCs w:val="22"/>
        </w:rPr>
        <w:t>100 000 euros</w:t>
      </w:r>
      <w:r w:rsidRPr="00E615D5">
        <w:rPr>
          <w:rFonts w:ascii="Georgia" w:eastAsia="Calibri" w:hAnsi="Georgia"/>
          <w:color w:val="585756"/>
          <w:sz w:val="21"/>
          <w:szCs w:val="22"/>
        </w:rPr>
        <w:t xml:space="preserve">. À défaut de cette attestation, le soumissionnaire </w:t>
      </w:r>
      <w:r w:rsidRPr="0063434F">
        <w:rPr>
          <w:rFonts w:ascii="Georgia" w:eastAsia="Calibri" w:hAnsi="Georgia"/>
          <w:b/>
          <w:bCs/>
          <w:color w:val="585756"/>
          <w:sz w:val="21"/>
          <w:szCs w:val="22"/>
        </w:rPr>
        <w:t>peut</w:t>
      </w:r>
      <w:r w:rsidRPr="00E615D5">
        <w:rPr>
          <w:rFonts w:ascii="Georgia" w:eastAsia="Calibri" w:hAnsi="Georgia"/>
          <w:color w:val="585756"/>
          <w:sz w:val="21"/>
          <w:szCs w:val="22"/>
        </w:rPr>
        <w:t xml:space="preserve"> fournir ses états financiers dûment certifiés par une instance habilitée.</w:t>
      </w:r>
    </w:p>
    <w:p w14:paraId="4E2BFDBA" w14:textId="479C9386" w:rsidR="0035010E" w:rsidRDefault="0035010E" w:rsidP="0035010E">
      <w:pPr>
        <w:pStyle w:val="BTCtextCTB"/>
        <w:numPr>
          <w:ilvl w:val="0"/>
          <w:numId w:val="4"/>
        </w:numPr>
        <w:spacing w:line="276" w:lineRule="auto"/>
        <w:rPr>
          <w:rFonts w:ascii="Georgia" w:eastAsia="Calibri" w:hAnsi="Georgia"/>
          <w:b/>
          <w:bCs/>
          <w:color w:val="585756"/>
          <w:sz w:val="21"/>
          <w:szCs w:val="22"/>
        </w:rPr>
      </w:pPr>
      <w:r w:rsidRPr="002445C9">
        <w:rPr>
          <w:rFonts w:ascii="Georgia" w:eastAsia="Calibri" w:hAnsi="Georgia"/>
          <w:b/>
          <w:bCs/>
          <w:color w:val="585756"/>
          <w:sz w:val="21"/>
          <w:szCs w:val="22"/>
        </w:rPr>
        <w:t xml:space="preserve">Capacité </w:t>
      </w:r>
      <w:r w:rsidR="002445C9" w:rsidRPr="002445C9">
        <w:rPr>
          <w:rFonts w:ascii="Georgia" w:eastAsia="Calibri" w:hAnsi="Georgia"/>
          <w:b/>
          <w:bCs/>
          <w:color w:val="585756"/>
          <w:sz w:val="21"/>
          <w:szCs w:val="22"/>
        </w:rPr>
        <w:t>technique</w:t>
      </w:r>
    </w:p>
    <w:p w14:paraId="5208807E" w14:textId="29C4F0CD" w:rsidR="002445C9" w:rsidRPr="002445C9" w:rsidRDefault="00BB0E05" w:rsidP="002445C9">
      <w:pPr>
        <w:pStyle w:val="BTCtextCTB"/>
        <w:spacing w:line="276" w:lineRule="auto"/>
        <w:rPr>
          <w:rFonts w:ascii="Georgia" w:eastAsia="Calibri" w:hAnsi="Georgia"/>
          <w:color w:val="585756"/>
          <w:sz w:val="21"/>
          <w:szCs w:val="22"/>
        </w:rPr>
      </w:pPr>
      <w:r w:rsidRPr="00BB0E05">
        <w:rPr>
          <w:rFonts w:ascii="Georgia" w:eastAsia="Calibri" w:hAnsi="Georgia"/>
          <w:color w:val="585756"/>
          <w:sz w:val="21"/>
          <w:szCs w:val="22"/>
        </w:rPr>
        <w:t>Le soumissionnaire doit attester de l'existence d'une plateforme opérationnelle par la fourniture de captures d'écran illustrant son interface utilisateur.</w:t>
      </w:r>
    </w:p>
    <w:p w14:paraId="5765FD7F" w14:textId="49D093D6" w:rsidR="009804F1" w:rsidRDefault="002938CF" w:rsidP="5BC882AD">
      <w:pPr>
        <w:pStyle w:val="Titre3"/>
        <w:keepNext/>
        <w:widowControl w:val="0"/>
        <w:numPr>
          <w:ilvl w:val="2"/>
          <w:numId w:val="5"/>
        </w:numPr>
        <w:tabs>
          <w:tab w:val="num" w:pos="810"/>
        </w:tabs>
        <w:suppressAutoHyphens/>
        <w:autoSpaceDE/>
        <w:autoSpaceDN/>
        <w:adjustRightInd/>
        <w:spacing w:before="180" w:after="180"/>
        <w:ind w:left="810"/>
        <w:rPr>
          <w:kern w:val="18"/>
          <w:sz w:val="20"/>
          <w:szCs w:val="20"/>
        </w:rPr>
      </w:pPr>
      <w:bookmarkStart w:id="91" w:name="_Toc193894403"/>
      <w:r w:rsidRPr="5BC882AD">
        <w:rPr>
          <w:kern w:val="18"/>
          <w:sz w:val="20"/>
          <w:szCs w:val="20"/>
        </w:rPr>
        <w:t>Evaluation des offres</w:t>
      </w:r>
      <w:bookmarkEnd w:id="91"/>
    </w:p>
    <w:p w14:paraId="7EBACC79" w14:textId="77777777" w:rsidR="009804F1" w:rsidRDefault="009804F1" w:rsidP="00686DD4">
      <w:pPr>
        <w:pStyle w:val="Titre4"/>
        <w:keepLines w:val="0"/>
        <w:widowControl w:val="0"/>
        <w:numPr>
          <w:ilvl w:val="3"/>
          <w:numId w:val="5"/>
        </w:numPr>
        <w:tabs>
          <w:tab w:val="num" w:pos="864"/>
        </w:tabs>
        <w:suppressAutoHyphens/>
        <w:spacing w:before="120" w:after="120" w:line="240" w:lineRule="auto"/>
        <w:ind w:left="993"/>
      </w:pPr>
      <w:bookmarkStart w:id="92" w:name="_Toc193894404"/>
      <w:r>
        <w:t>Aperçu de la procédure</w:t>
      </w:r>
      <w:bookmarkEnd w:id="92"/>
    </w:p>
    <w:p w14:paraId="6BDC41F5"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faire régulariser les irrégularités dans l’offre des soumissionnaires durant les négociations.</w:t>
      </w:r>
    </w:p>
    <w:p w14:paraId="56BCEB4E" w14:textId="77777777" w:rsidR="00EE51B9" w:rsidRDefault="00EE51B9" w:rsidP="008C4A21">
      <w:pPr>
        <w:pStyle w:val="BTCtextCTB"/>
        <w:rPr>
          <w:rFonts w:ascii="Georgia" w:eastAsia="Calibri" w:hAnsi="Georgia"/>
          <w:color w:val="585756"/>
          <w:sz w:val="21"/>
          <w:szCs w:val="22"/>
        </w:rPr>
      </w:pPr>
      <w:r>
        <w:rPr>
          <w:rFonts w:ascii="Georgia" w:eastAsia="Calibri" w:hAnsi="Georgia"/>
          <w:color w:val="585756"/>
          <w:sz w:val="21"/>
          <w:szCs w:val="22"/>
        </w:rPr>
        <w:t>L</w:t>
      </w:r>
      <w:r w:rsidR="009804F1" w:rsidRPr="008C4A21">
        <w:rPr>
          <w:rFonts w:ascii="Georgia" w:eastAsia="Calibri" w:hAnsi="Georgia"/>
          <w:color w:val="585756"/>
          <w:sz w:val="21"/>
          <w:szCs w:val="22"/>
        </w:rPr>
        <w:t xml:space="preserve">es offres régulières seront examinées par </w:t>
      </w:r>
      <w:r>
        <w:rPr>
          <w:rFonts w:ascii="Georgia" w:eastAsia="Calibri" w:hAnsi="Georgia"/>
          <w:color w:val="585756"/>
          <w:sz w:val="21"/>
          <w:szCs w:val="22"/>
        </w:rPr>
        <w:t>le comité</w:t>
      </w:r>
      <w:r w:rsidR="009804F1" w:rsidRPr="008C4A21">
        <w:rPr>
          <w:rFonts w:ascii="Georgia" w:eastAsia="Calibri" w:hAnsi="Georgia"/>
          <w:color w:val="585756"/>
          <w:sz w:val="21"/>
          <w:szCs w:val="22"/>
        </w:rPr>
        <w:t xml:space="preserve"> d’évaluation. </w:t>
      </w:r>
    </w:p>
    <w:p w14:paraId="7BDB50FB" w14:textId="1BE7118B"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w:t>
      </w:r>
      <w:proofErr w:type="gramStart"/>
      <w:r w:rsidRPr="008C4A21">
        <w:rPr>
          <w:rFonts w:ascii="Georgia" w:eastAsia="Calibri" w:hAnsi="Georgia"/>
          <w:color w:val="585756"/>
          <w:sz w:val="21"/>
          <w:szCs w:val="22"/>
        </w:rPr>
        <w:t>shortlist</w:t>
      </w:r>
      <w:proofErr w:type="gramEnd"/>
      <w:r w:rsidRPr="008C4A21">
        <w:rPr>
          <w:rFonts w:ascii="Georgia" w:eastAsia="Calibri" w:hAnsi="Georgia"/>
          <w:color w:val="585756"/>
          <w:sz w:val="21"/>
          <w:szCs w:val="22"/>
        </w:rPr>
        <w:t xml:space="preserve"> de soumissionnaires avec lesquels des négociations seront menées. </w:t>
      </w:r>
    </w:p>
    <w:p w14:paraId="76C963DF" w14:textId="27095EFE" w:rsidR="005535AD"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B929B1">
        <w:t xml:space="preserve"> </w:t>
      </w:r>
      <w:r w:rsidRPr="008C4A21">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58EC0243" w14:textId="77BAF8E2"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Lorsque le pouvoir adjudicateur entend conclure les négociations, il en informera les soumissionnaires restant en lice et fixera une date limite commune pour la présentation d’éventuelles BAFO. Le soumissionnaire dont la BAFO présente le meilleur rapport qualité/prix</w:t>
      </w:r>
      <w:r w:rsidR="00BA0ED8" w:rsidRPr="008C4A21">
        <w:rPr>
          <w:rFonts w:ascii="Georgia" w:eastAsia="Calibri" w:hAnsi="Georgia"/>
          <w:color w:val="585756"/>
          <w:sz w:val="21"/>
          <w:szCs w:val="22"/>
        </w:rPr>
        <w:t xml:space="preserve"> (</w:t>
      </w:r>
      <w:r w:rsidRPr="008C4A21">
        <w:rPr>
          <w:rFonts w:ascii="Georgia" w:eastAsia="Calibri" w:hAnsi="Georgia"/>
          <w:color w:val="585756"/>
          <w:sz w:val="21"/>
          <w:szCs w:val="22"/>
        </w:rPr>
        <w:t>donc celui qui obtient le meilleur score sur la base des critères d’attribution mentionnés ci-après) sera désigné comme adjudi</w:t>
      </w:r>
      <w:r w:rsidR="001B3C35">
        <w:rPr>
          <w:rFonts w:ascii="Georgia" w:eastAsia="Calibri" w:hAnsi="Georgia"/>
          <w:color w:val="585756"/>
          <w:sz w:val="21"/>
          <w:szCs w:val="22"/>
        </w:rPr>
        <w:t xml:space="preserve">cataire pour le présent marché après vérification des motifs d’exclusion. </w:t>
      </w:r>
    </w:p>
    <w:p w14:paraId="115AA458" w14:textId="28B46C76" w:rsidR="009804F1" w:rsidRPr="00E178DB" w:rsidRDefault="009804F1" w:rsidP="00E178DB">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5D5F7EA3" w14:textId="6F31500A" w:rsidR="009804F1" w:rsidRPr="002844B2" w:rsidRDefault="009804F1" w:rsidP="00E178DB">
      <w:pPr>
        <w:pStyle w:val="Titre4"/>
        <w:keepLines w:val="0"/>
        <w:widowControl w:val="0"/>
        <w:numPr>
          <w:ilvl w:val="3"/>
          <w:numId w:val="5"/>
        </w:numPr>
        <w:tabs>
          <w:tab w:val="num" w:pos="864"/>
        </w:tabs>
        <w:suppressAutoHyphens/>
        <w:spacing w:before="120" w:after="120" w:line="240" w:lineRule="auto"/>
        <w:ind w:left="709"/>
      </w:pPr>
      <w:bookmarkStart w:id="93" w:name="_Toc193894405"/>
      <w:r>
        <w:t>Critères d’attribution</w:t>
      </w:r>
      <w:bookmarkEnd w:id="93"/>
      <w:r>
        <w:t xml:space="preserve"> </w:t>
      </w:r>
    </w:p>
    <w:p w14:paraId="338A15AC" w14:textId="0176B16B" w:rsidR="009804F1" w:rsidRPr="00C33BE2" w:rsidRDefault="009804F1" w:rsidP="009804F1">
      <w:pPr>
        <w:pStyle w:val="Corpsdetexte"/>
        <w:rPr>
          <w:rFonts w:ascii="Georgia" w:eastAsia="Calibri" w:hAnsi="Georgia" w:cs="Times New Roman"/>
          <w:color w:val="585756"/>
          <w:kern w:val="0"/>
          <w:sz w:val="21"/>
          <w:szCs w:val="22"/>
          <w:lang w:val="fr-BE"/>
        </w:rPr>
      </w:pPr>
      <w:r w:rsidRPr="00C33BE2">
        <w:rPr>
          <w:rFonts w:ascii="Georgia" w:eastAsia="Calibri" w:hAnsi="Georgia" w:cs="Times New Roman"/>
          <w:color w:val="585756"/>
          <w:kern w:val="0"/>
          <w:sz w:val="21"/>
          <w:szCs w:val="22"/>
          <w:lang w:val="fr-BE"/>
        </w:rPr>
        <w:t xml:space="preserve">Le pouvoir adjudicateur choisira la BAFO régulière qu’il juge la plus avantageuse en tenant compte des critères </w:t>
      </w:r>
      <w:r w:rsidR="00E178DB" w:rsidRPr="00C33BE2">
        <w:rPr>
          <w:rFonts w:ascii="Georgia" w:eastAsia="Calibri" w:hAnsi="Georgia" w:cs="Times New Roman"/>
          <w:color w:val="585756"/>
          <w:kern w:val="0"/>
          <w:sz w:val="21"/>
          <w:szCs w:val="22"/>
          <w:lang w:val="fr-BE"/>
        </w:rPr>
        <w:t>suivants :</w:t>
      </w:r>
    </w:p>
    <w:p w14:paraId="05AB4A62" w14:textId="5BAB09D5" w:rsidR="001936DA" w:rsidRPr="00C33BE2" w:rsidRDefault="001936DA" w:rsidP="001936DA">
      <w:pPr>
        <w:pStyle w:val="Corpsdetexte"/>
        <w:numPr>
          <w:ilvl w:val="0"/>
          <w:numId w:val="7"/>
        </w:numPr>
        <w:rPr>
          <w:rFonts w:ascii="Georgia" w:hAnsi="Georgia" w:cs="Arial"/>
          <w:color w:val="3B3838" w:themeColor="background2" w:themeShade="40"/>
          <w:sz w:val="21"/>
          <w:szCs w:val="21"/>
        </w:rPr>
      </w:pPr>
      <w:r w:rsidRPr="00C33BE2">
        <w:rPr>
          <w:rFonts w:ascii="Georgia" w:hAnsi="Georgia"/>
          <w:color w:val="3B3838" w:themeColor="background2" w:themeShade="40"/>
          <w:sz w:val="21"/>
          <w:szCs w:val="21"/>
        </w:rPr>
        <w:t>Attribution sur la base d</w:t>
      </w:r>
      <w:r w:rsidR="00CF07F4">
        <w:rPr>
          <w:rFonts w:ascii="Georgia" w:hAnsi="Georgia"/>
          <w:color w:val="3B3838" w:themeColor="background2" w:themeShade="40"/>
          <w:sz w:val="21"/>
          <w:szCs w:val="21"/>
        </w:rPr>
        <w:t xml:space="preserve">es frais de transactions </w:t>
      </w:r>
      <w:r>
        <w:rPr>
          <w:rFonts w:ascii="Georgia" w:hAnsi="Georgia"/>
          <w:b/>
          <w:color w:val="3B3838" w:themeColor="background2" w:themeShade="40"/>
          <w:sz w:val="21"/>
          <w:szCs w:val="21"/>
        </w:rPr>
        <w:t>(</w:t>
      </w:r>
      <w:r w:rsidR="00CF07F4">
        <w:rPr>
          <w:rFonts w:ascii="Georgia" w:hAnsi="Georgia"/>
          <w:b/>
          <w:color w:val="3B3838" w:themeColor="background2" w:themeShade="40"/>
          <w:sz w:val="21"/>
          <w:szCs w:val="21"/>
        </w:rPr>
        <w:t>2</w:t>
      </w:r>
      <w:r>
        <w:rPr>
          <w:rFonts w:ascii="Georgia" w:hAnsi="Georgia"/>
          <w:b/>
          <w:color w:val="3B3838" w:themeColor="background2" w:themeShade="40"/>
          <w:sz w:val="21"/>
          <w:szCs w:val="21"/>
        </w:rPr>
        <w:t xml:space="preserve">0 pts) </w:t>
      </w:r>
      <w:r w:rsidRPr="00C33BE2">
        <w:rPr>
          <w:rFonts w:ascii="Georgia" w:hAnsi="Georgia"/>
          <w:b/>
          <w:color w:val="3B3838" w:themeColor="background2" w:themeShade="40"/>
          <w:sz w:val="21"/>
          <w:szCs w:val="21"/>
        </w:rPr>
        <w:t>:</w:t>
      </w:r>
    </w:p>
    <w:p w14:paraId="31D79A59" w14:textId="6632AE07" w:rsidR="001936DA" w:rsidRPr="00F0174B" w:rsidRDefault="001936DA" w:rsidP="001936DA">
      <w:pPr>
        <w:pStyle w:val="Corpsdetexte"/>
        <w:numPr>
          <w:ilvl w:val="0"/>
          <w:numId w:val="60"/>
        </w:numPr>
        <w:ind w:left="1418"/>
        <w:rPr>
          <w:rFonts w:ascii="Georgia" w:hAnsi="Georgia"/>
          <w:b/>
          <w:bCs/>
          <w:color w:val="3B3838" w:themeColor="background2" w:themeShade="40"/>
          <w:sz w:val="21"/>
          <w:szCs w:val="21"/>
        </w:rPr>
      </w:pPr>
      <w:r>
        <w:rPr>
          <w:rFonts w:ascii="Georgia" w:hAnsi="Georgia"/>
          <w:color w:val="3B3838" w:themeColor="background2" w:themeShade="40"/>
          <w:sz w:val="21"/>
          <w:szCs w:val="21"/>
        </w:rPr>
        <w:t>Le soumissionnaire remettra dans son dossier au point formulaire d’offre – prix les frais de transactions exprimés en pourcentage. Ce critère sera évalué de la manière suivante :</w:t>
      </w:r>
    </w:p>
    <w:p w14:paraId="7CDCFFD5" w14:textId="43C5D07B" w:rsidR="00CF07F4" w:rsidRDefault="001936DA" w:rsidP="00CF07F4">
      <w:pPr>
        <w:pStyle w:val="Corpsdetexte"/>
        <w:ind w:left="1080"/>
        <w:rPr>
          <w:rFonts w:ascii="Georgia" w:hAnsi="Georgia"/>
          <w:b/>
          <w:bCs/>
          <w:color w:val="3B3838" w:themeColor="background2" w:themeShade="40"/>
          <w:sz w:val="21"/>
          <w:szCs w:val="21"/>
        </w:rPr>
      </w:pPr>
      <w:r w:rsidRPr="00A30D96">
        <w:rPr>
          <w:rFonts w:ascii="Georgia" w:hAnsi="Georgia"/>
          <w:b/>
          <w:bCs/>
          <w:color w:val="3B3838" w:themeColor="background2" w:themeShade="40"/>
          <w:sz w:val="21"/>
          <w:szCs w:val="21"/>
        </w:rPr>
        <w:lastRenderedPageBreak/>
        <w:t>Score</w:t>
      </w:r>
      <w:r w:rsidR="0008442D">
        <w:rPr>
          <w:rFonts w:ascii="Georgia" w:hAnsi="Georgia"/>
          <w:b/>
          <w:bCs/>
          <w:color w:val="3B3838" w:themeColor="background2" w:themeShade="40"/>
          <w:sz w:val="21"/>
          <w:szCs w:val="21"/>
        </w:rPr>
        <w:t xml:space="preserve"> </w:t>
      </w:r>
      <w:r w:rsidR="00CF07F4">
        <w:rPr>
          <w:rFonts w:ascii="Georgia" w:hAnsi="Georgia"/>
          <w:b/>
          <w:bCs/>
          <w:color w:val="3B3838" w:themeColor="background2" w:themeShade="40"/>
          <w:sz w:val="21"/>
          <w:szCs w:val="21"/>
        </w:rPr>
        <w:t>frais</w:t>
      </w:r>
      <w:r w:rsidRPr="00A30D96">
        <w:rPr>
          <w:rFonts w:ascii="Georgia" w:hAnsi="Georgia"/>
          <w:b/>
          <w:bCs/>
          <w:color w:val="3B3838" w:themeColor="background2" w:themeShade="40"/>
          <w:sz w:val="21"/>
          <w:szCs w:val="21"/>
        </w:rPr>
        <w:t xml:space="preserve"> = (</w:t>
      </w:r>
      <w:r w:rsidR="00CF07F4">
        <w:rPr>
          <w:rFonts w:ascii="Georgia" w:hAnsi="Georgia"/>
          <w:b/>
          <w:bCs/>
          <w:color w:val="3B3838" w:themeColor="background2" w:themeShade="40"/>
          <w:sz w:val="21"/>
          <w:szCs w:val="21"/>
        </w:rPr>
        <w:t>fais</w:t>
      </w:r>
      <w:r w:rsidRPr="00A30D96">
        <w:rPr>
          <w:rFonts w:ascii="Georgia" w:hAnsi="Georgia"/>
          <w:b/>
          <w:bCs/>
          <w:color w:val="3B3838" w:themeColor="background2" w:themeShade="40"/>
          <w:sz w:val="21"/>
          <w:szCs w:val="21"/>
        </w:rPr>
        <w:t xml:space="preserve"> </w:t>
      </w:r>
      <w:r>
        <w:rPr>
          <w:rFonts w:ascii="Georgia" w:hAnsi="Georgia"/>
          <w:b/>
          <w:bCs/>
          <w:color w:val="3B3838" w:themeColor="background2" w:themeShade="40"/>
          <w:sz w:val="21"/>
          <w:szCs w:val="21"/>
        </w:rPr>
        <w:t>plus bas</w:t>
      </w:r>
      <w:r w:rsidRPr="00A30D96">
        <w:rPr>
          <w:rFonts w:ascii="Georgia" w:hAnsi="Georgia"/>
          <w:b/>
          <w:bCs/>
          <w:color w:val="3B3838" w:themeColor="background2" w:themeShade="40"/>
          <w:sz w:val="21"/>
          <w:szCs w:val="21"/>
        </w:rPr>
        <w:t>/</w:t>
      </w:r>
      <w:r w:rsidR="00CF07F4">
        <w:rPr>
          <w:rFonts w:ascii="Georgia" w:hAnsi="Georgia"/>
          <w:b/>
          <w:bCs/>
          <w:color w:val="3B3838" w:themeColor="background2" w:themeShade="40"/>
          <w:sz w:val="21"/>
          <w:szCs w:val="21"/>
        </w:rPr>
        <w:t>frais</w:t>
      </w:r>
      <w:r w:rsidRPr="00A30D96">
        <w:rPr>
          <w:rFonts w:ascii="Georgia" w:hAnsi="Georgia"/>
          <w:b/>
          <w:bCs/>
          <w:color w:val="3B3838" w:themeColor="background2" w:themeShade="40"/>
          <w:sz w:val="21"/>
          <w:szCs w:val="21"/>
        </w:rPr>
        <w:t xml:space="preserve"> considéré</w:t>
      </w:r>
      <w:r w:rsidR="00CF07F4">
        <w:rPr>
          <w:rFonts w:ascii="Georgia" w:hAnsi="Georgia"/>
          <w:b/>
          <w:bCs/>
          <w:color w:val="3B3838" w:themeColor="background2" w:themeShade="40"/>
          <w:sz w:val="21"/>
          <w:szCs w:val="21"/>
        </w:rPr>
        <w:t>s</w:t>
      </w:r>
      <w:r w:rsidRPr="00A30D96">
        <w:rPr>
          <w:rFonts w:ascii="Georgia" w:hAnsi="Georgia"/>
          <w:b/>
          <w:bCs/>
          <w:color w:val="3B3838" w:themeColor="background2" w:themeShade="40"/>
          <w:sz w:val="21"/>
          <w:szCs w:val="21"/>
        </w:rPr>
        <w:t xml:space="preserve">) x </w:t>
      </w:r>
      <w:r w:rsidR="00CF07F4">
        <w:rPr>
          <w:rFonts w:ascii="Georgia" w:hAnsi="Georgia"/>
          <w:b/>
          <w:bCs/>
          <w:color w:val="3B3838" w:themeColor="background2" w:themeShade="40"/>
          <w:sz w:val="21"/>
          <w:szCs w:val="21"/>
        </w:rPr>
        <w:t>2</w:t>
      </w:r>
      <w:r w:rsidRPr="00A30D96">
        <w:rPr>
          <w:rFonts w:ascii="Georgia" w:hAnsi="Georgia"/>
          <w:b/>
          <w:bCs/>
          <w:color w:val="3B3838" w:themeColor="background2" w:themeShade="40"/>
          <w:sz w:val="21"/>
          <w:szCs w:val="21"/>
        </w:rPr>
        <w:t>0</w:t>
      </w:r>
    </w:p>
    <w:p w14:paraId="1284FECF" w14:textId="2B18928D" w:rsidR="00CF07F4" w:rsidRPr="00C33BE2" w:rsidRDefault="00CF07F4" w:rsidP="00CF07F4">
      <w:pPr>
        <w:pStyle w:val="Corpsdetexte"/>
        <w:numPr>
          <w:ilvl w:val="0"/>
          <w:numId w:val="7"/>
        </w:numPr>
        <w:rPr>
          <w:rFonts w:ascii="Georgia" w:hAnsi="Georgia" w:cs="Arial"/>
          <w:color w:val="3B3838" w:themeColor="background2" w:themeShade="40"/>
          <w:sz w:val="21"/>
          <w:szCs w:val="21"/>
        </w:rPr>
      </w:pPr>
      <w:r w:rsidRPr="00C33BE2">
        <w:rPr>
          <w:rFonts w:ascii="Georgia" w:hAnsi="Georgia"/>
          <w:color w:val="3B3838" w:themeColor="background2" w:themeShade="40"/>
          <w:sz w:val="21"/>
          <w:szCs w:val="21"/>
        </w:rPr>
        <w:t>Attribution sur la base d</w:t>
      </w:r>
      <w:r>
        <w:rPr>
          <w:rFonts w:ascii="Georgia" w:hAnsi="Georgia"/>
          <w:color w:val="3B3838" w:themeColor="background2" w:themeShade="40"/>
          <w:sz w:val="21"/>
          <w:szCs w:val="21"/>
        </w:rPr>
        <w:t xml:space="preserve">es prix </w:t>
      </w:r>
      <w:r w:rsidR="00AF6D5C">
        <w:rPr>
          <w:rFonts w:ascii="Georgia" w:hAnsi="Georgia"/>
          <w:color w:val="3B3838" w:themeColor="background2" w:themeShade="40"/>
          <w:sz w:val="21"/>
          <w:szCs w:val="21"/>
        </w:rPr>
        <w:t>des tranches</w:t>
      </w:r>
      <w:r w:rsidR="00B545B3">
        <w:rPr>
          <w:rFonts w:ascii="Georgia" w:hAnsi="Georgia"/>
          <w:color w:val="3B3838" w:themeColor="background2" w:themeShade="40"/>
          <w:sz w:val="21"/>
          <w:szCs w:val="21"/>
        </w:rPr>
        <w:t xml:space="preserve"> fermes et conditionnelles</w:t>
      </w:r>
      <w:r w:rsidR="00AF6D5C">
        <w:rPr>
          <w:rFonts w:ascii="Georgia" w:hAnsi="Georgia"/>
          <w:color w:val="3B3838" w:themeColor="background2" w:themeShade="40"/>
          <w:sz w:val="21"/>
          <w:szCs w:val="21"/>
        </w:rPr>
        <w:t xml:space="preserve"> </w:t>
      </w:r>
      <w:r>
        <w:rPr>
          <w:rFonts w:ascii="Georgia" w:hAnsi="Georgia"/>
          <w:b/>
          <w:color w:val="3B3838" w:themeColor="background2" w:themeShade="40"/>
          <w:sz w:val="21"/>
          <w:szCs w:val="21"/>
        </w:rPr>
        <w:t xml:space="preserve">(20 pts) </w:t>
      </w:r>
      <w:r w:rsidRPr="00C33BE2">
        <w:rPr>
          <w:rFonts w:ascii="Georgia" w:hAnsi="Georgia"/>
          <w:b/>
          <w:color w:val="3B3838" w:themeColor="background2" w:themeShade="40"/>
          <w:sz w:val="21"/>
          <w:szCs w:val="21"/>
        </w:rPr>
        <w:t>:</w:t>
      </w:r>
    </w:p>
    <w:p w14:paraId="0822FFFB" w14:textId="68BAF061" w:rsidR="00CF07F4" w:rsidRPr="00AF6D5C" w:rsidRDefault="00CF07F4" w:rsidP="00CF07F4">
      <w:pPr>
        <w:pStyle w:val="Corpsdetexte"/>
        <w:numPr>
          <w:ilvl w:val="0"/>
          <w:numId w:val="60"/>
        </w:numPr>
        <w:ind w:left="1418"/>
        <w:rPr>
          <w:rFonts w:ascii="Georgia" w:hAnsi="Georgia"/>
          <w:b/>
          <w:bCs/>
          <w:color w:val="3B3838" w:themeColor="background2" w:themeShade="40"/>
          <w:sz w:val="21"/>
          <w:szCs w:val="21"/>
        </w:rPr>
      </w:pPr>
      <w:r>
        <w:rPr>
          <w:rFonts w:ascii="Georgia" w:hAnsi="Georgia"/>
          <w:color w:val="3B3838" w:themeColor="background2" w:themeShade="40"/>
          <w:sz w:val="21"/>
          <w:szCs w:val="21"/>
        </w:rPr>
        <w:t>Le soumissionnaire remettra dans son dossier au point formulaire d’offre – prix</w:t>
      </w:r>
      <w:r w:rsidR="00B545B3">
        <w:rPr>
          <w:rFonts w:ascii="Georgia" w:hAnsi="Georgia"/>
          <w:color w:val="3B3838" w:themeColor="background2" w:themeShade="40"/>
          <w:sz w:val="21"/>
          <w:szCs w:val="21"/>
        </w:rPr>
        <w:t>,</w:t>
      </w:r>
      <w:r>
        <w:rPr>
          <w:rFonts w:ascii="Georgia" w:hAnsi="Georgia"/>
          <w:color w:val="3B3838" w:themeColor="background2" w:themeShade="40"/>
          <w:sz w:val="21"/>
          <w:szCs w:val="21"/>
        </w:rPr>
        <w:t xml:space="preserve"> les prix des tranches fermes et conditionnelles. Ce critère sera évalué de la manière suivante :</w:t>
      </w:r>
    </w:p>
    <w:p w14:paraId="51EA0E4B" w14:textId="4C567385" w:rsidR="00AF6D5C" w:rsidRPr="00AF6D5C" w:rsidRDefault="00AF6D5C" w:rsidP="00AF6D5C">
      <w:pPr>
        <w:pStyle w:val="Corpsdetexte"/>
        <w:ind w:left="1080"/>
        <w:rPr>
          <w:rFonts w:ascii="Georgia" w:hAnsi="Georgia"/>
          <w:b/>
          <w:bCs/>
          <w:color w:val="3B3838" w:themeColor="background2" w:themeShade="40"/>
          <w:sz w:val="21"/>
          <w:szCs w:val="21"/>
        </w:rPr>
      </w:pPr>
      <w:r w:rsidRPr="00A30D96">
        <w:rPr>
          <w:rFonts w:ascii="Georgia" w:hAnsi="Georgia"/>
          <w:b/>
          <w:bCs/>
          <w:color w:val="3B3838" w:themeColor="background2" w:themeShade="40"/>
          <w:sz w:val="21"/>
          <w:szCs w:val="21"/>
        </w:rPr>
        <w:t>Score</w:t>
      </w:r>
      <w:r>
        <w:rPr>
          <w:rFonts w:ascii="Georgia" w:hAnsi="Georgia"/>
          <w:b/>
          <w:bCs/>
          <w:color w:val="3B3838" w:themeColor="background2" w:themeShade="40"/>
          <w:sz w:val="21"/>
          <w:szCs w:val="21"/>
        </w:rPr>
        <w:t xml:space="preserve"> prix</w:t>
      </w:r>
      <w:r w:rsidRPr="00A30D96">
        <w:rPr>
          <w:rFonts w:ascii="Georgia" w:hAnsi="Georgia"/>
          <w:b/>
          <w:bCs/>
          <w:color w:val="3B3838" w:themeColor="background2" w:themeShade="40"/>
          <w:sz w:val="21"/>
          <w:szCs w:val="21"/>
        </w:rPr>
        <w:t xml:space="preserve"> = (</w:t>
      </w:r>
      <w:r>
        <w:rPr>
          <w:rFonts w:ascii="Georgia" w:hAnsi="Georgia"/>
          <w:b/>
          <w:bCs/>
          <w:color w:val="3B3838" w:themeColor="background2" w:themeShade="40"/>
          <w:sz w:val="21"/>
          <w:szCs w:val="21"/>
        </w:rPr>
        <w:t>prix</w:t>
      </w:r>
      <w:r w:rsidRPr="00A30D96">
        <w:rPr>
          <w:rFonts w:ascii="Georgia" w:hAnsi="Georgia"/>
          <w:b/>
          <w:bCs/>
          <w:color w:val="3B3838" w:themeColor="background2" w:themeShade="40"/>
          <w:sz w:val="21"/>
          <w:szCs w:val="21"/>
        </w:rPr>
        <w:t xml:space="preserve"> </w:t>
      </w:r>
      <w:r>
        <w:rPr>
          <w:rFonts w:ascii="Georgia" w:hAnsi="Georgia"/>
          <w:b/>
          <w:bCs/>
          <w:color w:val="3B3838" w:themeColor="background2" w:themeShade="40"/>
          <w:sz w:val="21"/>
          <w:szCs w:val="21"/>
        </w:rPr>
        <w:t>plus bas</w:t>
      </w:r>
      <w:r w:rsidRPr="00A30D96">
        <w:rPr>
          <w:rFonts w:ascii="Georgia" w:hAnsi="Georgia"/>
          <w:b/>
          <w:bCs/>
          <w:color w:val="3B3838" w:themeColor="background2" w:themeShade="40"/>
          <w:sz w:val="21"/>
          <w:szCs w:val="21"/>
        </w:rPr>
        <w:t>/</w:t>
      </w:r>
      <w:r>
        <w:rPr>
          <w:rFonts w:ascii="Georgia" w:hAnsi="Georgia"/>
          <w:b/>
          <w:bCs/>
          <w:color w:val="3B3838" w:themeColor="background2" w:themeShade="40"/>
          <w:sz w:val="21"/>
          <w:szCs w:val="21"/>
        </w:rPr>
        <w:t>prix</w:t>
      </w:r>
      <w:r w:rsidRPr="00A30D96">
        <w:rPr>
          <w:rFonts w:ascii="Georgia" w:hAnsi="Georgia"/>
          <w:b/>
          <w:bCs/>
          <w:color w:val="3B3838" w:themeColor="background2" w:themeShade="40"/>
          <w:sz w:val="21"/>
          <w:szCs w:val="21"/>
        </w:rPr>
        <w:t xml:space="preserve"> considéré) x </w:t>
      </w:r>
      <w:r>
        <w:rPr>
          <w:rFonts w:ascii="Georgia" w:hAnsi="Georgia"/>
          <w:b/>
          <w:bCs/>
          <w:color w:val="3B3838" w:themeColor="background2" w:themeShade="40"/>
          <w:sz w:val="21"/>
          <w:szCs w:val="21"/>
        </w:rPr>
        <w:t>1</w:t>
      </w:r>
      <w:r w:rsidRPr="00A30D96">
        <w:rPr>
          <w:rFonts w:ascii="Georgia" w:hAnsi="Georgia"/>
          <w:b/>
          <w:bCs/>
          <w:color w:val="3B3838" w:themeColor="background2" w:themeShade="40"/>
          <w:sz w:val="21"/>
          <w:szCs w:val="21"/>
        </w:rPr>
        <w:t>0</w:t>
      </w:r>
    </w:p>
    <w:p w14:paraId="0AFE8BAE" w14:textId="77777777" w:rsidR="001936DA" w:rsidRPr="00C33BE2" w:rsidRDefault="001936DA" w:rsidP="001936DA">
      <w:pPr>
        <w:pStyle w:val="Corpsdetexte"/>
        <w:numPr>
          <w:ilvl w:val="0"/>
          <w:numId w:val="7"/>
        </w:numPr>
        <w:rPr>
          <w:rFonts w:ascii="Georgia" w:hAnsi="Georgia" w:cs="Arial"/>
          <w:i/>
          <w:color w:val="3B3838" w:themeColor="background2" w:themeShade="40"/>
          <w:sz w:val="21"/>
          <w:szCs w:val="21"/>
        </w:rPr>
      </w:pPr>
      <w:r w:rsidRPr="00C33BE2">
        <w:rPr>
          <w:rFonts w:ascii="Georgia" w:hAnsi="Georgia"/>
          <w:color w:val="3B3838" w:themeColor="background2" w:themeShade="40"/>
          <w:sz w:val="21"/>
          <w:szCs w:val="21"/>
        </w:rPr>
        <w:t xml:space="preserve">Attribution sur la base </w:t>
      </w:r>
      <w:r>
        <w:rPr>
          <w:rFonts w:ascii="Georgia" w:hAnsi="Georgia"/>
          <w:color w:val="3B3838" w:themeColor="background2" w:themeShade="40"/>
          <w:sz w:val="21"/>
          <w:szCs w:val="21"/>
        </w:rPr>
        <w:t xml:space="preserve">des </w:t>
      </w:r>
      <w:r w:rsidRPr="00F250E5">
        <w:rPr>
          <w:rFonts w:ascii="Georgia" w:hAnsi="Georgia"/>
          <w:b/>
          <w:bCs/>
          <w:color w:val="3B3838" w:themeColor="background2" w:themeShade="40"/>
          <w:sz w:val="21"/>
          <w:szCs w:val="21"/>
        </w:rPr>
        <w:t>services proposées</w:t>
      </w:r>
      <w:r w:rsidRPr="00986F9F">
        <w:rPr>
          <w:rFonts w:ascii="Georgia" w:hAnsi="Georgia"/>
          <w:b/>
          <w:bCs/>
          <w:color w:val="3B3838" w:themeColor="background2" w:themeShade="40"/>
          <w:sz w:val="21"/>
          <w:szCs w:val="21"/>
        </w:rPr>
        <w:t xml:space="preserve"> (</w:t>
      </w:r>
      <w:r>
        <w:rPr>
          <w:rFonts w:ascii="Georgia" w:hAnsi="Georgia"/>
          <w:b/>
          <w:bCs/>
          <w:color w:val="3B3838" w:themeColor="background2" w:themeShade="40"/>
          <w:sz w:val="21"/>
          <w:szCs w:val="21"/>
        </w:rPr>
        <w:t>7</w:t>
      </w:r>
      <w:r w:rsidRPr="00986F9F">
        <w:rPr>
          <w:rFonts w:ascii="Georgia" w:hAnsi="Georgia"/>
          <w:b/>
          <w:bCs/>
          <w:color w:val="3B3838" w:themeColor="background2" w:themeShade="40"/>
          <w:sz w:val="21"/>
          <w:szCs w:val="21"/>
        </w:rPr>
        <w:t>0 pts)</w:t>
      </w:r>
      <w:r>
        <w:rPr>
          <w:rFonts w:ascii="Georgia" w:hAnsi="Georgia"/>
          <w:color w:val="3B3838" w:themeColor="background2" w:themeShade="40"/>
          <w:sz w:val="21"/>
          <w:szCs w:val="21"/>
        </w:rPr>
        <w:t xml:space="preserve"> </w:t>
      </w:r>
      <w:r w:rsidRPr="00C33BE2">
        <w:rPr>
          <w:rFonts w:ascii="Georgia" w:hAnsi="Georgia"/>
          <w:color w:val="3B3838" w:themeColor="background2" w:themeShade="40"/>
          <w:sz w:val="21"/>
          <w:szCs w:val="21"/>
        </w:rPr>
        <w:t>:</w:t>
      </w:r>
    </w:p>
    <w:p w14:paraId="62413833" w14:textId="77777777" w:rsidR="001936DA" w:rsidRPr="00764585" w:rsidRDefault="001936DA" w:rsidP="001936DA">
      <w:pPr>
        <w:pStyle w:val="Corpsdetexte"/>
        <w:numPr>
          <w:ilvl w:val="1"/>
          <w:numId w:val="7"/>
        </w:numPr>
        <w:rPr>
          <w:rFonts w:ascii="Georgia" w:hAnsi="Georgia"/>
          <w:color w:val="3B3838" w:themeColor="background2" w:themeShade="40"/>
          <w:sz w:val="21"/>
          <w:szCs w:val="21"/>
        </w:rPr>
      </w:pPr>
      <w:r>
        <w:rPr>
          <w:rFonts w:ascii="Georgia" w:hAnsi="Georgia"/>
          <w:b/>
          <w:bCs/>
          <w:color w:val="3B3838" w:themeColor="background2" w:themeShade="40"/>
          <w:sz w:val="21"/>
          <w:szCs w:val="21"/>
        </w:rPr>
        <w:t>6</w:t>
      </w:r>
      <w:r w:rsidRPr="00764585">
        <w:rPr>
          <w:rFonts w:ascii="Georgia" w:hAnsi="Georgia"/>
          <w:b/>
          <w:bCs/>
          <w:color w:val="3B3838" w:themeColor="background2" w:themeShade="40"/>
          <w:sz w:val="21"/>
          <w:szCs w:val="21"/>
        </w:rPr>
        <w:t>0 points :</w:t>
      </w:r>
      <w:r w:rsidRPr="00764585">
        <w:rPr>
          <w:rFonts w:ascii="Georgia" w:hAnsi="Georgia"/>
          <w:color w:val="3B3838" w:themeColor="background2" w:themeShade="40"/>
          <w:sz w:val="21"/>
          <w:szCs w:val="21"/>
        </w:rPr>
        <w:t xml:space="preserve"> Le soumissionnaire doit inclure dans son dossier une note démontrant sa compréhension des Termes de Référence (TdR) et un plan technique détaillé des modules et services proposés pour les plateformes de mobile money et de gestion des utilisateurs/bénéficiaires</w:t>
      </w:r>
      <w:r>
        <w:rPr>
          <w:rFonts w:ascii="Georgia" w:hAnsi="Georgia"/>
          <w:color w:val="3B3838" w:themeColor="background2" w:themeShade="40"/>
          <w:sz w:val="21"/>
          <w:szCs w:val="21"/>
        </w:rPr>
        <w:t xml:space="preserve"> en adéquation avec lesdits TdR</w:t>
      </w:r>
      <w:r w:rsidRPr="00764585">
        <w:rPr>
          <w:rFonts w:ascii="Georgia" w:hAnsi="Georgia"/>
          <w:color w:val="3B3838" w:themeColor="background2" w:themeShade="40"/>
          <w:sz w:val="21"/>
          <w:szCs w:val="21"/>
        </w:rPr>
        <w:t xml:space="preserve">. </w:t>
      </w:r>
    </w:p>
    <w:p w14:paraId="01788A8E" w14:textId="03825CEE" w:rsidR="009804F1" w:rsidRPr="001936DA" w:rsidRDefault="001936DA" w:rsidP="009804F1">
      <w:pPr>
        <w:pStyle w:val="Corpsdetexte"/>
        <w:numPr>
          <w:ilvl w:val="1"/>
          <w:numId w:val="7"/>
        </w:numPr>
        <w:rPr>
          <w:rFonts w:ascii="Georgia" w:hAnsi="Georgia"/>
          <w:color w:val="3B3838" w:themeColor="background2" w:themeShade="40"/>
          <w:sz w:val="21"/>
          <w:szCs w:val="21"/>
        </w:rPr>
      </w:pPr>
      <w:r>
        <w:rPr>
          <w:rFonts w:ascii="Georgia" w:hAnsi="Georgia"/>
          <w:b/>
          <w:bCs/>
          <w:color w:val="3B3838" w:themeColor="background2" w:themeShade="40"/>
          <w:sz w:val="21"/>
          <w:szCs w:val="21"/>
        </w:rPr>
        <w:t>1</w:t>
      </w:r>
      <w:r w:rsidRPr="00764585">
        <w:rPr>
          <w:rFonts w:ascii="Georgia" w:hAnsi="Georgia"/>
          <w:b/>
          <w:bCs/>
          <w:color w:val="3B3838" w:themeColor="background2" w:themeShade="40"/>
          <w:sz w:val="21"/>
          <w:szCs w:val="21"/>
        </w:rPr>
        <w:t>0 points (bonus) :</w:t>
      </w:r>
      <w:r w:rsidRPr="00764585">
        <w:rPr>
          <w:rFonts w:ascii="Georgia" w:hAnsi="Georgia"/>
          <w:color w:val="3B3838" w:themeColor="background2" w:themeShade="40"/>
          <w:sz w:val="21"/>
          <w:szCs w:val="21"/>
        </w:rPr>
        <w:t xml:space="preserve"> Un bonus sera accordé si le comité estime que les options éventuellement proposées par le soumissionnaire apportent une plus-value significative</w:t>
      </w:r>
      <w:r>
        <w:rPr>
          <w:rFonts w:ascii="Georgia" w:hAnsi="Georgia"/>
          <w:color w:val="3B3838" w:themeColor="background2" w:themeShade="40"/>
          <w:sz w:val="21"/>
          <w:szCs w:val="21"/>
        </w:rPr>
        <w:t xml:space="preserve"> (5 points par plus-value)</w:t>
      </w:r>
      <w:r w:rsidRPr="00764585">
        <w:rPr>
          <w:rFonts w:ascii="Georgia" w:hAnsi="Georgia"/>
          <w:color w:val="3B3838" w:themeColor="background2" w:themeShade="40"/>
          <w:sz w:val="21"/>
          <w:szCs w:val="21"/>
        </w:rPr>
        <w:t>.</w:t>
      </w:r>
    </w:p>
    <w:p w14:paraId="056F38D3" w14:textId="6FDB6C19" w:rsidR="009804F1" w:rsidRPr="001936DA" w:rsidRDefault="009804F1" w:rsidP="009804F1">
      <w:pPr>
        <w:pStyle w:val="Corpsdetexte"/>
        <w:rPr>
          <w:rFonts w:ascii="Georgia" w:hAnsi="Georgia"/>
          <w:color w:val="404040"/>
          <w:sz w:val="21"/>
          <w:szCs w:val="21"/>
        </w:rPr>
      </w:pPr>
      <w:r w:rsidRPr="00BC3A55">
        <w:rPr>
          <w:rFonts w:ascii="Georgia" w:hAnsi="Georgia"/>
          <w:color w:val="404040"/>
          <w:sz w:val="21"/>
          <w:szCs w:val="21"/>
        </w:rPr>
        <w:t xml:space="preserve">Les cotations pour les critères d’attribution seront additionnées. </w:t>
      </w:r>
    </w:p>
    <w:p w14:paraId="16E3B256" w14:textId="77777777" w:rsidR="009804F1" w:rsidRDefault="009804F1" w:rsidP="007A5E3A">
      <w:pPr>
        <w:pStyle w:val="Titre4"/>
        <w:keepLines w:val="0"/>
        <w:widowControl w:val="0"/>
        <w:numPr>
          <w:ilvl w:val="3"/>
          <w:numId w:val="5"/>
        </w:numPr>
        <w:tabs>
          <w:tab w:val="num" w:pos="864"/>
        </w:tabs>
        <w:suppressAutoHyphens/>
        <w:spacing w:before="120" w:after="120" w:line="240" w:lineRule="auto"/>
        <w:ind w:left="993"/>
      </w:pPr>
      <w:bookmarkStart w:id="94" w:name="_Toc257039853"/>
      <w:bookmarkStart w:id="95" w:name="_Toc193894406"/>
      <w:r>
        <w:t>Attribution du marché</w:t>
      </w:r>
      <w:bookmarkEnd w:id="94"/>
      <w:bookmarkEnd w:id="95"/>
    </w:p>
    <w:p w14:paraId="21ECC8D0" w14:textId="098E313E" w:rsidR="009804F1"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Le marché sera attribué a</w:t>
      </w:r>
      <w:r w:rsidR="00DC036D">
        <w:rPr>
          <w:rFonts w:ascii="Georgia" w:eastAsia="DejaVu Sans" w:hAnsi="Georgia" w:cs="Tahoma"/>
          <w:color w:val="404040"/>
          <w:kern w:val="18"/>
          <w:sz w:val="21"/>
          <w:szCs w:val="21"/>
          <w:lang w:val="fr-FR"/>
        </w:rPr>
        <w:t xml:space="preserve">u </w:t>
      </w:r>
      <w:r w:rsidRPr="00BC3A55">
        <w:rPr>
          <w:rFonts w:ascii="Georgia" w:eastAsia="DejaVu Sans" w:hAnsi="Georgia" w:cs="Tahoma"/>
          <w:color w:val="404040"/>
          <w:kern w:val="18"/>
          <w:sz w:val="21"/>
          <w:szCs w:val="21"/>
          <w:lang w:val="fr-FR"/>
        </w:rPr>
        <w:t>soumissionnaire qui a remis l’offre régulière économiquement la plus avantageuse</w:t>
      </w:r>
      <w:r w:rsidR="00E13B03">
        <w:rPr>
          <w:rFonts w:ascii="Georgia" w:eastAsia="DejaVu Sans" w:hAnsi="Georgia" w:cs="Tahoma"/>
          <w:color w:val="404040"/>
          <w:kern w:val="18"/>
          <w:sz w:val="21"/>
          <w:szCs w:val="21"/>
          <w:lang w:val="fr-FR"/>
        </w:rPr>
        <w:t>.</w:t>
      </w:r>
    </w:p>
    <w:p w14:paraId="66BBDC23" w14:textId="77777777" w:rsidR="00DA5721" w:rsidRPr="00BC3A55" w:rsidRDefault="00DA5721" w:rsidP="00DA5721">
      <w:pPr>
        <w:pStyle w:val="Corpsdetexte"/>
        <w:rPr>
          <w:rFonts w:ascii="Georgia" w:hAnsi="Georgia"/>
          <w:color w:val="404040"/>
          <w:sz w:val="21"/>
          <w:szCs w:val="21"/>
        </w:rPr>
      </w:pPr>
      <w:r w:rsidRPr="00BC3A55">
        <w:rPr>
          <w:rFonts w:ascii="Georgia" w:hAnsi="Georgia"/>
          <w:color w:val="404040"/>
          <w:sz w:val="21"/>
          <w:szCs w:val="21"/>
        </w:rPr>
        <w:t>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13E0A47D" w14:textId="77777777"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7874CE7B" w14:textId="77777777" w:rsidR="009804F1" w:rsidRDefault="009804F1" w:rsidP="5BC882AD">
      <w:pPr>
        <w:pStyle w:val="Titre3"/>
        <w:keepNext/>
        <w:widowControl w:val="0"/>
        <w:numPr>
          <w:ilvl w:val="2"/>
          <w:numId w:val="5"/>
        </w:numPr>
        <w:tabs>
          <w:tab w:val="num" w:pos="810"/>
        </w:tabs>
        <w:suppressAutoHyphens/>
        <w:autoSpaceDE/>
        <w:autoSpaceDN/>
        <w:adjustRightInd/>
        <w:spacing w:before="180" w:after="180"/>
        <w:ind w:left="810"/>
      </w:pPr>
      <w:bookmarkStart w:id="96" w:name="_Toc257039854"/>
      <w:bookmarkStart w:id="97" w:name="_Toc366161168"/>
      <w:bookmarkStart w:id="98" w:name="_Toc193894407"/>
      <w:r>
        <w:t xml:space="preserve">Conclusion du </w:t>
      </w:r>
      <w:proofErr w:type="spellStart"/>
      <w:r>
        <w:t>contrat</w:t>
      </w:r>
      <w:bookmarkEnd w:id="96"/>
      <w:bookmarkEnd w:id="97"/>
      <w:bookmarkEnd w:id="98"/>
      <w:proofErr w:type="spellEnd"/>
    </w:p>
    <w:p w14:paraId="1F2FE771" w14:textId="3B4F7283"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Conformément à l’art. </w:t>
      </w:r>
      <w:r w:rsidR="00E13B03" w:rsidRPr="00BC3A55">
        <w:rPr>
          <w:rFonts w:ascii="Georgia" w:eastAsia="DejaVu Sans" w:hAnsi="Georgia" w:cs="Tahoma"/>
          <w:color w:val="404040"/>
          <w:kern w:val="18"/>
          <w:sz w:val="21"/>
          <w:szCs w:val="21"/>
          <w:lang w:val="fr-FR"/>
        </w:rPr>
        <w:t>88 de</w:t>
      </w:r>
      <w:r w:rsidRPr="00BC3A55">
        <w:rPr>
          <w:rFonts w:ascii="Georgia" w:eastAsia="DejaVu Sans" w:hAnsi="Georgia" w:cs="Tahoma"/>
          <w:color w:val="404040"/>
          <w:kern w:val="18"/>
          <w:sz w:val="21"/>
          <w:szCs w:val="21"/>
          <w:lang w:val="fr-FR"/>
        </w:rPr>
        <w:t xml:space="preserve"> l’A.R. du 18 avril 2017, le march</w:t>
      </w:r>
      <w:r w:rsidR="00DA5721">
        <w:rPr>
          <w:rFonts w:ascii="Georgia" w:eastAsia="DejaVu Sans" w:hAnsi="Georgia" w:cs="Tahoma"/>
          <w:color w:val="404040"/>
          <w:kern w:val="18"/>
          <w:sz w:val="21"/>
          <w:szCs w:val="21"/>
          <w:lang w:val="fr-FR"/>
        </w:rPr>
        <w:t xml:space="preserve">é a lieu par la notification à l’adjudicataire </w:t>
      </w:r>
      <w:r w:rsidRPr="00BC3A55">
        <w:rPr>
          <w:rFonts w:ascii="Georgia" w:eastAsia="DejaVu Sans" w:hAnsi="Georgia" w:cs="Tahoma"/>
          <w:color w:val="404040"/>
          <w:kern w:val="18"/>
          <w:sz w:val="21"/>
          <w:szCs w:val="21"/>
          <w:lang w:val="fr-FR"/>
        </w:rPr>
        <w:t xml:space="preserve">de l’approbation de son offre. </w:t>
      </w:r>
    </w:p>
    <w:p w14:paraId="0BCE9EB0" w14:textId="77777777"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1E1CA9A6"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00DA5721">
        <w:rPr>
          <w:rFonts w:ascii="Georgia" w:eastAsia="DejaVu Sans" w:hAnsi="Georgia" w:cs="Tahoma"/>
          <w:color w:val="404040"/>
          <w:kern w:val="18"/>
          <w:sz w:val="21"/>
          <w:szCs w:val="21"/>
          <w:lang w:val="fr-FR"/>
        </w:rPr>
        <w:t>à l’adjudicataire</w:t>
      </w:r>
      <w:r w:rsidRPr="00BC3A55">
        <w:rPr>
          <w:rFonts w:ascii="Georgia" w:eastAsia="DejaVu Sans" w:hAnsi="Georgia" w:cs="Tahoma"/>
          <w:color w:val="404040"/>
          <w:kern w:val="18"/>
          <w:sz w:val="21"/>
          <w:szCs w:val="21"/>
          <w:lang w:val="fr-FR"/>
        </w:rPr>
        <w:t xml:space="preserve"> conformément au :</w:t>
      </w:r>
    </w:p>
    <w:p w14:paraId="79340FD4" w14:textId="0ECA9DBB" w:rsidR="009804F1" w:rsidRPr="00BC3A55" w:rsidRDefault="00E13B03"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BC3A55">
        <w:rPr>
          <w:rFonts w:ascii="Georgia" w:hAnsi="Georgia"/>
          <w:color w:val="404040"/>
          <w:sz w:val="21"/>
          <w:szCs w:val="21"/>
          <w:lang w:val="fr-FR"/>
        </w:rPr>
        <w:t>Présent</w:t>
      </w:r>
      <w:r w:rsidR="009804F1" w:rsidRPr="00BC3A55">
        <w:rPr>
          <w:rFonts w:ascii="Georgia" w:hAnsi="Georgia"/>
          <w:color w:val="404040"/>
          <w:sz w:val="21"/>
          <w:szCs w:val="21"/>
          <w:lang w:val="fr-FR"/>
        </w:rPr>
        <w:t xml:space="preserve"> CSC et ses annexes ;</w:t>
      </w:r>
    </w:p>
    <w:p w14:paraId="5D5035AB" w14:textId="77777777" w:rsidR="009804F1" w:rsidRPr="00BC3A55"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BC3A55">
        <w:rPr>
          <w:rFonts w:ascii="Georgia" w:hAnsi="Georgia"/>
          <w:color w:val="404040"/>
          <w:sz w:val="21"/>
          <w:szCs w:val="21"/>
          <w:lang w:val="fr-FR"/>
        </w:rPr>
        <w:t>La BAFO approuvée de l’adjudicataire et toutes ses annexes ;</w:t>
      </w:r>
    </w:p>
    <w:p w14:paraId="6927D27C" w14:textId="77777777" w:rsidR="009804F1" w:rsidRPr="00BC3A55"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BC3A55">
        <w:rPr>
          <w:rFonts w:ascii="Georgia" w:hAnsi="Georgia"/>
          <w:color w:val="404040"/>
          <w:sz w:val="21"/>
          <w:szCs w:val="21"/>
          <w:lang w:val="fr-FR"/>
        </w:rPr>
        <w:t>La lettre recommandée portant notification de la décision d’attribution ;</w:t>
      </w:r>
    </w:p>
    <w:p w14:paraId="37C2D86E" w14:textId="637E9F3D" w:rsidR="009804F1" w:rsidRDefault="00364CF8"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BC3A55">
        <w:rPr>
          <w:rFonts w:ascii="Georgia" w:hAnsi="Georgia"/>
          <w:color w:val="404040"/>
          <w:sz w:val="21"/>
          <w:szCs w:val="21"/>
          <w:lang w:val="fr-FR"/>
        </w:rPr>
        <w:t>Cas</w:t>
      </w:r>
      <w:r w:rsidR="009804F1" w:rsidRPr="00BC3A55">
        <w:rPr>
          <w:rFonts w:ascii="Georgia" w:hAnsi="Georgia"/>
          <w:color w:val="404040"/>
          <w:sz w:val="21"/>
          <w:szCs w:val="21"/>
          <w:lang w:val="fr-FR"/>
        </w:rPr>
        <w:t xml:space="preserve"> échéant, les documents év</w:t>
      </w:r>
      <w:r w:rsidR="003C2D59">
        <w:rPr>
          <w:rFonts w:ascii="Georgia" w:hAnsi="Georgia"/>
          <w:color w:val="404040"/>
          <w:sz w:val="21"/>
          <w:szCs w:val="21"/>
          <w:lang w:val="fr-FR"/>
        </w:rPr>
        <w:t>entuels ultérieurs</w:t>
      </w:r>
      <w:r w:rsidR="00DA5721">
        <w:rPr>
          <w:rFonts w:ascii="Georgia" w:hAnsi="Georgia"/>
          <w:color w:val="404040"/>
          <w:sz w:val="21"/>
          <w:szCs w:val="21"/>
          <w:lang w:val="fr-FR"/>
        </w:rPr>
        <w:t xml:space="preserve"> acceptés </w:t>
      </w:r>
      <w:r w:rsidR="009804F1" w:rsidRPr="00BC3A55">
        <w:rPr>
          <w:rFonts w:ascii="Georgia" w:hAnsi="Georgia"/>
          <w:color w:val="404040"/>
          <w:sz w:val="21"/>
          <w:szCs w:val="21"/>
          <w:lang w:val="fr-FR"/>
        </w:rPr>
        <w:t>par les deux parties.</w:t>
      </w:r>
    </w:p>
    <w:p w14:paraId="63C3E898" w14:textId="625274C2" w:rsidR="00B6604A" w:rsidRPr="00BC3A55" w:rsidRDefault="00B6604A" w:rsidP="00B6604A">
      <w:pPr>
        <w:pStyle w:val="BTCbulletsCTB"/>
        <w:tabs>
          <w:tab w:val="left" w:pos="360"/>
        </w:tabs>
        <w:spacing w:after="120" w:line="288" w:lineRule="auto"/>
        <w:jc w:val="both"/>
        <w:rPr>
          <w:rFonts w:ascii="Georgia" w:hAnsi="Georgia"/>
          <w:color w:val="404040"/>
          <w:sz w:val="21"/>
          <w:szCs w:val="21"/>
          <w:lang w:val="fr-FR"/>
        </w:rPr>
      </w:pPr>
      <w:r w:rsidRPr="00B6604A">
        <w:rPr>
          <w:rFonts w:ascii="Georgia" w:hAnsi="Georgia"/>
          <w:color w:val="404040"/>
          <w:sz w:val="21"/>
          <w:szCs w:val="21"/>
          <w:lang w:val="fr-FR"/>
        </w:rPr>
        <w:t xml:space="preserve">Dans un objectif de transparence, Enabel s'engage à publier annuellement une liste des attributaires de ses marchés. Par l'introduction de son offre, l'adjudicataire du marché se </w:t>
      </w:r>
      <w:r w:rsidRPr="00B6604A">
        <w:rPr>
          <w:rFonts w:ascii="Georgia" w:hAnsi="Georgia"/>
          <w:color w:val="404040"/>
          <w:sz w:val="21"/>
          <w:szCs w:val="21"/>
          <w:lang w:val="fr-FR"/>
        </w:rPr>
        <w:lastRenderedPageBreak/>
        <w:t xml:space="preserve">déclare d'accord avec la publication du titre du </w:t>
      </w:r>
      <w:r w:rsidR="00364CF8" w:rsidRPr="00B6604A">
        <w:rPr>
          <w:rFonts w:ascii="Georgia" w:hAnsi="Georgia"/>
          <w:color w:val="404040"/>
          <w:sz w:val="21"/>
          <w:szCs w:val="21"/>
          <w:lang w:val="fr-FR"/>
        </w:rPr>
        <w:t>contrat, la</w:t>
      </w:r>
      <w:r w:rsidRPr="00B6604A">
        <w:rPr>
          <w:rFonts w:ascii="Georgia" w:hAnsi="Georgia"/>
          <w:color w:val="404040"/>
          <w:sz w:val="21"/>
          <w:szCs w:val="21"/>
          <w:lang w:val="fr-FR"/>
        </w:rPr>
        <w:t xml:space="preserve"> nature et l'objet du </w:t>
      </w:r>
      <w:r w:rsidR="00364CF8" w:rsidRPr="00B6604A">
        <w:rPr>
          <w:rFonts w:ascii="Georgia" w:hAnsi="Georgia"/>
          <w:color w:val="404040"/>
          <w:sz w:val="21"/>
          <w:szCs w:val="21"/>
          <w:lang w:val="fr-FR"/>
        </w:rPr>
        <w:t>contrat, son</w:t>
      </w:r>
      <w:r w:rsidRPr="00B6604A">
        <w:rPr>
          <w:rFonts w:ascii="Georgia" w:hAnsi="Georgia"/>
          <w:color w:val="404040"/>
          <w:sz w:val="21"/>
          <w:szCs w:val="21"/>
          <w:lang w:val="fr-FR"/>
        </w:rPr>
        <w:t xml:space="preserve"> nom et localité, ainsi </w:t>
      </w:r>
      <w:r w:rsidR="00364CF8" w:rsidRPr="00B6604A">
        <w:rPr>
          <w:rFonts w:ascii="Georgia" w:hAnsi="Georgia"/>
          <w:color w:val="404040"/>
          <w:sz w:val="21"/>
          <w:szCs w:val="21"/>
          <w:lang w:val="fr-FR"/>
        </w:rPr>
        <w:t>que le</w:t>
      </w:r>
      <w:r w:rsidRPr="00B6604A">
        <w:rPr>
          <w:rFonts w:ascii="Georgia" w:hAnsi="Georgia"/>
          <w:color w:val="404040"/>
          <w:sz w:val="21"/>
          <w:szCs w:val="21"/>
          <w:lang w:val="fr-FR"/>
        </w:rPr>
        <w:t xml:space="preserve"> montant du contrat.</w:t>
      </w:r>
    </w:p>
    <w:p w14:paraId="48F5D7B1" w14:textId="09D5BCF2" w:rsidR="009804F1" w:rsidRDefault="005F2003" w:rsidP="009804F1">
      <w:pPr>
        <w:pStyle w:val="Corpsdetexte"/>
      </w:pPr>
      <w:r>
        <w:br w:type="page"/>
      </w:r>
    </w:p>
    <w:p w14:paraId="518509ED" w14:textId="3D496D55" w:rsidR="005F2003" w:rsidRDefault="005F2003" w:rsidP="00C72B94">
      <w:pPr>
        <w:pStyle w:val="Titre1"/>
        <w:numPr>
          <w:ilvl w:val="0"/>
          <w:numId w:val="5"/>
        </w:numPr>
      </w:pPr>
      <w:bookmarkStart w:id="99" w:name="_Toc193894408"/>
      <w:bookmarkEnd w:id="84"/>
      <w:bookmarkEnd w:id="85"/>
      <w:bookmarkEnd w:id="86"/>
      <w:bookmarkEnd w:id="87"/>
      <w:bookmarkEnd w:id="88"/>
      <w:r>
        <w:lastRenderedPageBreak/>
        <w:t>Dispositions contractuelles particul</w:t>
      </w:r>
      <w:r w:rsidR="00B70577">
        <w:t>i</w:t>
      </w:r>
      <w:r>
        <w:t>ères</w:t>
      </w:r>
      <w:bookmarkEnd w:id="99"/>
    </w:p>
    <w:p w14:paraId="77DAACD3" w14:textId="77777777" w:rsidR="005F2003" w:rsidRDefault="005F2003" w:rsidP="005F2003">
      <w:pPr>
        <w:autoSpaceDE w:val="0"/>
        <w:autoSpaceDN w:val="0"/>
        <w:adjustRightInd w:val="0"/>
        <w:spacing w:after="0"/>
        <w:rPr>
          <w:rFonts w:cs="Calibri"/>
          <w:color w:val="333333"/>
          <w:szCs w:val="21"/>
        </w:rPr>
      </w:pPr>
    </w:p>
    <w:p w14:paraId="5708516A" w14:textId="5A27CEB1" w:rsidR="005F2003" w:rsidRDefault="005F2003" w:rsidP="00364CF8">
      <w:pPr>
        <w:pStyle w:val="BTCtextCTB"/>
        <w:spacing w:line="276" w:lineRule="auto"/>
        <w:rPr>
          <w:rFonts w:ascii="Georgia" w:eastAsia="DejaVu Sans" w:hAnsi="Georgia" w:cs="Tahoma"/>
          <w:color w:val="404040"/>
          <w:kern w:val="18"/>
          <w:sz w:val="21"/>
          <w:szCs w:val="21"/>
        </w:rPr>
      </w:pPr>
      <w:r w:rsidRPr="6A863A6E">
        <w:rPr>
          <w:rFonts w:ascii="Georgia" w:eastAsia="DejaVu Sans" w:hAnsi="Georgia" w:cs="Tahoma"/>
          <w:color w:val="404040"/>
          <w:kern w:val="18"/>
          <w:sz w:val="21"/>
          <w:szCs w:val="21"/>
        </w:rPr>
        <w:t xml:space="preserve">Le présent chapitre contient les clauses particulières applicables au présent marché public par dérogation aux ‘Règles générales d’exécution des marchés publics’ </w:t>
      </w:r>
      <w:r w:rsidR="003C2D59" w:rsidRPr="6A863A6E">
        <w:rPr>
          <w:rFonts w:ascii="Georgia" w:eastAsia="DejaVu Sans" w:hAnsi="Georgia" w:cs="Tahoma"/>
          <w:color w:val="404040"/>
          <w:kern w:val="18"/>
          <w:sz w:val="21"/>
          <w:szCs w:val="21"/>
        </w:rPr>
        <w:t>(</w:t>
      </w:r>
      <w:r w:rsidRPr="6A863A6E">
        <w:rPr>
          <w:rFonts w:ascii="Georgia" w:eastAsia="DejaVu Sans" w:hAnsi="Georgia" w:cs="Tahoma"/>
          <w:color w:val="404040"/>
          <w:kern w:val="18"/>
          <w:sz w:val="21"/>
          <w:szCs w:val="21"/>
        </w:rPr>
        <w:t>AR du 14 janvier 2013, ci-après ‘RGE</w:t>
      </w:r>
      <w:r w:rsidR="00364CF8" w:rsidRPr="6A863A6E">
        <w:rPr>
          <w:rFonts w:ascii="Georgia" w:eastAsia="DejaVu Sans" w:hAnsi="Georgia" w:cs="Tahoma"/>
          <w:color w:val="404040"/>
          <w:kern w:val="18"/>
          <w:sz w:val="21"/>
          <w:szCs w:val="21"/>
        </w:rPr>
        <w:t>’)</w:t>
      </w:r>
      <w:r w:rsidR="003C2D59" w:rsidRPr="6A863A6E">
        <w:rPr>
          <w:rFonts w:ascii="Georgia" w:eastAsia="DejaVu Sans" w:hAnsi="Georgia" w:cs="Tahoma"/>
          <w:color w:val="404040"/>
          <w:kern w:val="18"/>
          <w:sz w:val="21"/>
          <w:szCs w:val="21"/>
        </w:rPr>
        <w:t xml:space="preserve"> </w:t>
      </w:r>
      <w:r w:rsidRPr="6A863A6E">
        <w:rPr>
          <w:rFonts w:ascii="Georgia" w:eastAsia="DejaVu Sans" w:hAnsi="Georgia" w:cs="Tahoma"/>
          <w:color w:val="404040"/>
          <w:kern w:val="18"/>
          <w:sz w:val="21"/>
          <w:szCs w:val="21"/>
        </w:rPr>
        <w:t>ou qui complètent ou précisent ce</w:t>
      </w:r>
      <w:r w:rsidR="003C2D59" w:rsidRPr="6A863A6E">
        <w:rPr>
          <w:rFonts w:ascii="Georgia" w:eastAsia="DejaVu Sans" w:hAnsi="Georgia" w:cs="Tahoma"/>
          <w:color w:val="404040"/>
          <w:kern w:val="18"/>
          <w:sz w:val="21"/>
          <w:szCs w:val="21"/>
        </w:rPr>
        <w:t>lles</w:t>
      </w:r>
      <w:r w:rsidRPr="6A863A6E">
        <w:rPr>
          <w:rFonts w:ascii="Georgia" w:eastAsia="DejaVu Sans" w:hAnsi="Georgia" w:cs="Tahoma"/>
          <w:color w:val="404040"/>
          <w:kern w:val="18"/>
          <w:sz w:val="21"/>
          <w:szCs w:val="21"/>
        </w:rPr>
        <w:t>-ci. Les articles indiqués ci-dess</w:t>
      </w:r>
      <w:r w:rsidR="003C2D59" w:rsidRPr="6A863A6E">
        <w:rPr>
          <w:rFonts w:ascii="Georgia" w:eastAsia="DejaVu Sans" w:hAnsi="Georgia" w:cs="Tahoma"/>
          <w:color w:val="404040"/>
          <w:kern w:val="18"/>
          <w:sz w:val="21"/>
          <w:szCs w:val="21"/>
        </w:rPr>
        <w:t>o</w:t>
      </w:r>
      <w:r w:rsidRPr="6A863A6E">
        <w:rPr>
          <w:rFonts w:ascii="Georgia" w:eastAsia="DejaVu Sans" w:hAnsi="Georgia" w:cs="Tahoma"/>
          <w:color w:val="404040"/>
          <w:kern w:val="18"/>
          <w:sz w:val="21"/>
          <w:szCs w:val="21"/>
        </w:rPr>
        <w:t>us (entre parenthèses) renvoient aux articles des RGE. En l’absence d’indication, les dispositions pertinentes des RGE sont intégralement d’application.</w:t>
      </w:r>
    </w:p>
    <w:p w14:paraId="05455503" w14:textId="55E96B2F" w:rsidR="003C2D59" w:rsidRDefault="003C2D59" w:rsidP="005F2003">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Les dérogations sont mentionnées au point 1.1 Dérogations aux règles générales d’exécution.</w:t>
      </w:r>
    </w:p>
    <w:p w14:paraId="3796A456" w14:textId="79F870A8" w:rsidR="003D45F6" w:rsidRDefault="003D45F6" w:rsidP="003D45F6">
      <w:pPr>
        <w:pStyle w:val="Titre2"/>
        <w:rPr>
          <w:rFonts w:eastAsia="DejaVu Sans"/>
          <w:lang w:val="fr-FR"/>
        </w:rPr>
      </w:pPr>
      <w:bookmarkStart w:id="100" w:name="_Toc193894409"/>
      <w:r w:rsidRPr="5BC882AD">
        <w:rPr>
          <w:rFonts w:eastAsia="DejaVu Sans"/>
          <w:lang w:val="fr-FR"/>
        </w:rPr>
        <w:t>Utilisation des moyens électroniques (art. 10)</w:t>
      </w:r>
      <w:bookmarkEnd w:id="100"/>
    </w:p>
    <w:p w14:paraId="76C1D6A4" w14:textId="4C114AB0" w:rsidR="00747FF1" w:rsidRDefault="00747FF1" w:rsidP="00364CF8">
      <w:pPr>
        <w:pStyle w:val="BTCtextCTB"/>
        <w:spacing w:line="276" w:lineRule="auto"/>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L’adjudicateur autoris</w:t>
      </w:r>
      <w:r w:rsidR="00364CF8">
        <w:rPr>
          <w:rFonts w:ascii="Georgia" w:eastAsia="DejaVu Sans" w:hAnsi="Georgia" w:cs="Tahoma"/>
          <w:color w:val="404040"/>
          <w:kern w:val="18"/>
          <w:sz w:val="21"/>
          <w:szCs w:val="21"/>
          <w:lang w:val="fr-FR"/>
        </w:rPr>
        <w:t>e</w:t>
      </w:r>
      <w:r>
        <w:rPr>
          <w:rFonts w:ascii="Georgia" w:eastAsia="DejaVu Sans" w:hAnsi="Georgia" w:cs="Tahoma"/>
          <w:color w:val="404040"/>
          <w:kern w:val="18"/>
          <w:sz w:val="21"/>
          <w:szCs w:val="21"/>
          <w:lang w:val="fr-FR"/>
        </w:rPr>
        <w:t xml:space="preserve"> l’utilisation des moyens électroniques pour l’</w:t>
      </w:r>
      <w:r w:rsidR="003D45F6">
        <w:rPr>
          <w:rFonts w:ascii="Georgia" w:eastAsia="DejaVu Sans" w:hAnsi="Georgia" w:cs="Tahoma"/>
          <w:color w:val="404040"/>
          <w:kern w:val="18"/>
          <w:sz w:val="21"/>
          <w:szCs w:val="21"/>
          <w:lang w:val="fr-FR"/>
        </w:rPr>
        <w:t>échange des pièces écrites.</w:t>
      </w:r>
    </w:p>
    <w:p w14:paraId="6DF62404" w14:textId="759AC78F" w:rsidR="003D45F6" w:rsidRDefault="003D45F6" w:rsidP="00364CF8">
      <w:pPr>
        <w:pStyle w:val="BTCtextCTB"/>
        <w:spacing w:line="276" w:lineRule="auto"/>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 xml:space="preserve">Que des moyens électroniques soient utilisés ou non, les communications, les échanges et le stockage d’informations se déroulent de manière à assurer que l’intégrité et la confidentialité des données soient préservées. </w:t>
      </w:r>
    </w:p>
    <w:p w14:paraId="20A48E8F" w14:textId="77777777" w:rsidR="005F2003" w:rsidRDefault="005F2003" w:rsidP="005F2003">
      <w:pPr>
        <w:pStyle w:val="Titre2"/>
        <w:keepLines w:val="0"/>
        <w:widowControl w:val="0"/>
        <w:tabs>
          <w:tab w:val="num" w:pos="576"/>
        </w:tabs>
        <w:suppressAutoHyphens/>
        <w:spacing w:after="240"/>
      </w:pPr>
      <w:bookmarkStart w:id="101" w:name="_Ref223946633"/>
      <w:bookmarkStart w:id="102" w:name="_Ref223946647"/>
      <w:bookmarkStart w:id="103" w:name="_Toc257380496"/>
      <w:bookmarkStart w:id="104" w:name="_Toc260134215"/>
      <w:bookmarkStart w:id="105" w:name="_Toc364253083"/>
      <w:bookmarkStart w:id="106" w:name="_Toc193894410"/>
      <w:r>
        <w:t>Fonctionnaire dirigeant</w:t>
      </w:r>
      <w:bookmarkEnd w:id="101"/>
      <w:bookmarkEnd w:id="102"/>
      <w:bookmarkEnd w:id="103"/>
      <w:bookmarkEnd w:id="104"/>
      <w:r>
        <w:t xml:space="preserve"> (art. 11)</w:t>
      </w:r>
      <w:bookmarkEnd w:id="105"/>
      <w:bookmarkEnd w:id="106"/>
    </w:p>
    <w:p w14:paraId="63FDC236" w14:textId="59C0F7A8" w:rsidR="005F2003" w:rsidRPr="00464F62" w:rsidRDefault="005F2003" w:rsidP="005F2003">
      <w:pPr>
        <w:pStyle w:val="Corpsdetexte"/>
        <w:rPr>
          <w:rFonts w:ascii="Georgia" w:hAnsi="Georgia"/>
        </w:rPr>
      </w:pPr>
      <w:r w:rsidRPr="003C2D59">
        <w:rPr>
          <w:rFonts w:ascii="Georgia" w:hAnsi="Georgia"/>
          <w:color w:val="404040"/>
          <w:sz w:val="21"/>
          <w:szCs w:val="21"/>
        </w:rPr>
        <w:t>Le fonctionnaire dirigeant est</w:t>
      </w:r>
      <w:r w:rsidRPr="003C2D59">
        <w:rPr>
          <w:rFonts w:ascii="Georgia" w:hAnsi="Georgia"/>
        </w:rPr>
        <w:t xml:space="preserve"> </w:t>
      </w:r>
      <w:r w:rsidR="00E026EF" w:rsidRPr="00157CF4">
        <w:rPr>
          <w:rFonts w:ascii="Georgia" w:hAnsi="Georgia"/>
          <w:color w:val="404040" w:themeColor="text1" w:themeTint="BF"/>
          <w:sz w:val="21"/>
          <w:szCs w:val="21"/>
        </w:rPr>
        <w:t>M</w:t>
      </w:r>
      <w:r w:rsidR="00E026EF">
        <w:rPr>
          <w:rFonts w:ascii="Georgia" w:hAnsi="Georgia"/>
          <w:color w:val="404040" w:themeColor="text1" w:themeTint="BF"/>
          <w:sz w:val="21"/>
          <w:szCs w:val="21"/>
        </w:rPr>
        <w:t>. Haroun BARRIJAL</w:t>
      </w:r>
      <w:r w:rsidR="00E026EF" w:rsidRPr="00157CF4">
        <w:rPr>
          <w:rFonts w:ascii="Georgia" w:hAnsi="Georgia"/>
          <w:color w:val="404040" w:themeColor="text1" w:themeTint="BF"/>
          <w:sz w:val="21"/>
          <w:szCs w:val="21"/>
        </w:rPr>
        <w:t xml:space="preserve">, </w:t>
      </w:r>
      <w:r w:rsidR="00E026EF">
        <w:rPr>
          <w:rFonts w:ascii="Georgia" w:hAnsi="Georgia"/>
          <w:color w:val="404040" w:themeColor="text1" w:themeTint="BF"/>
          <w:sz w:val="21"/>
          <w:szCs w:val="21"/>
        </w:rPr>
        <w:t>Expert Junior en Finance et Administration</w:t>
      </w:r>
      <w:r w:rsidR="00FA78B2" w:rsidRPr="0017001A">
        <w:rPr>
          <w:rFonts w:ascii="Georgia" w:hAnsi="Georgia"/>
          <w:color w:val="404040" w:themeColor="text1" w:themeTint="BF"/>
          <w:sz w:val="21"/>
          <w:szCs w:val="21"/>
        </w:rPr>
        <w:t xml:space="preserve">, courriel : </w:t>
      </w:r>
      <w:hyperlink r:id="rId25" w:history="1">
        <w:r w:rsidR="00FA78B2" w:rsidRPr="00ED21FE">
          <w:rPr>
            <w:rStyle w:val="Lienhypertexte"/>
            <w:rFonts w:ascii="Georgia" w:hAnsi="Georgia"/>
          </w:rPr>
          <w:t>haroun.barrijal@enabel.be</w:t>
        </w:r>
      </w:hyperlink>
      <w:r w:rsidR="00FA78B2">
        <w:t>.</w:t>
      </w:r>
      <w:r w:rsidR="00464F62" w:rsidRPr="00464F62">
        <w:rPr>
          <w:rFonts w:ascii="Georgia" w:hAnsi="Georgia"/>
        </w:rPr>
        <w:t xml:space="preserve"> </w:t>
      </w:r>
    </w:p>
    <w:p w14:paraId="73A8E63D" w14:textId="397F9137" w:rsidR="003C2D59" w:rsidRPr="007A5E3A" w:rsidRDefault="003C2D59" w:rsidP="005F2003">
      <w:pPr>
        <w:pStyle w:val="Corpsdetexte"/>
        <w:rPr>
          <w:rFonts w:ascii="Georgia" w:hAnsi="Georgia"/>
          <w:color w:val="404040"/>
          <w:sz w:val="21"/>
          <w:szCs w:val="21"/>
        </w:rPr>
      </w:pPr>
      <w:r w:rsidRPr="007A5E3A">
        <w:rPr>
          <w:rFonts w:ascii="Georgia" w:hAnsi="Georgia"/>
          <w:color w:val="404040"/>
          <w:sz w:val="21"/>
          <w:szCs w:val="21"/>
        </w:rPr>
        <w:t>Le fonctionnaire dirigeant est la personne chargée de la direction et du contrôle de l’exécution du marché.</w:t>
      </w:r>
    </w:p>
    <w:p w14:paraId="19108FA6" w14:textId="0E01032B" w:rsidR="005F2003" w:rsidRPr="00BC3A55" w:rsidRDefault="00464F62" w:rsidP="005F2003">
      <w:pPr>
        <w:pStyle w:val="Corpsdetexte"/>
        <w:rPr>
          <w:rFonts w:ascii="Georgia" w:hAnsi="Georgia"/>
          <w:color w:val="404040"/>
          <w:sz w:val="21"/>
          <w:szCs w:val="21"/>
        </w:rPr>
      </w:pPr>
      <w:r>
        <w:rPr>
          <w:rFonts w:ascii="Georgia" w:hAnsi="Georgia"/>
          <w:color w:val="404040"/>
          <w:sz w:val="21"/>
          <w:szCs w:val="21"/>
        </w:rPr>
        <w:t>Dès la conclusion du contrat</w:t>
      </w:r>
      <w:r w:rsidR="005F2003" w:rsidRPr="00BC3A55">
        <w:rPr>
          <w:rFonts w:ascii="Georgia" w:hAnsi="Georgia"/>
          <w:color w:val="404040"/>
          <w:sz w:val="21"/>
          <w:szCs w:val="21"/>
        </w:rPr>
        <w:t>, le fonctionnaire dirigeant est l’interlocuteur principal du prestataire de services. Toute la correspondance et toutes les questions concernant l’exécution du marché lui seront adressées, sauf mention contraire expresse dans ce CSC.</w:t>
      </w:r>
    </w:p>
    <w:p w14:paraId="273315EE" w14:textId="77777777" w:rsidR="005F2003" w:rsidRPr="00BC3A55" w:rsidRDefault="005F2003" w:rsidP="007A5E3A">
      <w:pPr>
        <w:pStyle w:val="BTCtextCTB"/>
        <w:spacing w:line="276" w:lineRule="auto"/>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77EF9847" w14:textId="77777777" w:rsidR="005F2003" w:rsidRDefault="005F2003" w:rsidP="000534B9">
      <w:pPr>
        <w:pStyle w:val="Titre2"/>
        <w:keepLines w:val="0"/>
        <w:widowControl w:val="0"/>
        <w:tabs>
          <w:tab w:val="num" w:pos="576"/>
        </w:tabs>
        <w:suppressAutoHyphens/>
        <w:spacing w:after="240"/>
      </w:pPr>
      <w:bookmarkStart w:id="107" w:name="_Toc361408323"/>
      <w:bookmarkStart w:id="108" w:name="_Toc193894411"/>
      <w:bookmarkStart w:id="109" w:name="_Toc361408324"/>
      <w:r>
        <w:t>Sous-traitants (art. 12 à 15)</w:t>
      </w:r>
      <w:bookmarkEnd w:id="107"/>
      <w:bookmarkEnd w:id="108"/>
    </w:p>
    <w:p w14:paraId="3DB1E104" w14:textId="77777777" w:rsidR="005F2003" w:rsidRPr="00BC3A55" w:rsidRDefault="005F2003" w:rsidP="005F2003">
      <w:pPr>
        <w:pStyle w:val="Corpsdetexte"/>
        <w:rPr>
          <w:rFonts w:ascii="Georgia" w:hAnsi="Georgia"/>
          <w:color w:val="404040"/>
          <w:sz w:val="21"/>
          <w:szCs w:val="21"/>
        </w:rPr>
      </w:pPr>
      <w:r w:rsidRPr="00BC3A55">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BC3A55" w:rsidRDefault="005F2003" w:rsidP="005F2003">
      <w:pPr>
        <w:pStyle w:val="Corpsdetexte"/>
        <w:rPr>
          <w:rFonts w:ascii="Georgia" w:hAnsi="Georgia"/>
          <w:color w:val="404040"/>
          <w:sz w:val="21"/>
          <w:szCs w:val="21"/>
        </w:rPr>
      </w:pPr>
      <w:r w:rsidRPr="00BC3A55">
        <w:rPr>
          <w:rFonts w:ascii="Georgia" w:hAnsi="Georgia"/>
          <w:color w:val="404040"/>
          <w:sz w:val="21"/>
          <w:szCs w:val="21"/>
        </w:rPr>
        <w:t>L’adjudicataire reste, dans tous les cas, seul responsable vis-à-vis du pouvoir adjudicateur.</w:t>
      </w:r>
    </w:p>
    <w:p w14:paraId="109A0182" w14:textId="5E463769" w:rsidR="005F2003" w:rsidRPr="00BC3A55" w:rsidRDefault="00CD2845" w:rsidP="005F2003">
      <w:pPr>
        <w:pStyle w:val="Corpsdetexte"/>
        <w:rPr>
          <w:rFonts w:ascii="Georgia" w:hAnsi="Georgia"/>
          <w:color w:val="404040"/>
          <w:sz w:val="21"/>
          <w:szCs w:val="21"/>
        </w:rPr>
      </w:pPr>
      <w:r w:rsidRPr="00BC3A55">
        <w:rPr>
          <w:rFonts w:ascii="Georgia" w:hAnsi="Georgia"/>
          <w:color w:val="404040"/>
          <w:sz w:val="21"/>
          <w:szCs w:val="21"/>
        </w:rPr>
        <w:t xml:space="preserve">L’adjudicataire </w:t>
      </w:r>
      <w:r w:rsidR="005F2003" w:rsidRPr="00BC3A55">
        <w:rPr>
          <w:rFonts w:ascii="Georgia" w:hAnsi="Georgia"/>
          <w:color w:val="404040"/>
          <w:sz w:val="21"/>
          <w:szCs w:val="21"/>
        </w:rPr>
        <w:t>s’engage à faire exécuter le marché par les personnes indiquées dans l’offre. Les personnes mentionnées ou leurs remplaçants sont tous censés participer effectivement à la réalisation du marché. Les remplaçants doivent être agréés par le pouvoir adjudicateur.</w:t>
      </w:r>
    </w:p>
    <w:p w14:paraId="7A3EA9DD" w14:textId="7FFB2625" w:rsidR="00661775" w:rsidRPr="00D14EA3" w:rsidRDefault="00661775" w:rsidP="00661775">
      <w:pPr>
        <w:pStyle w:val="Corpsdetexte"/>
        <w:rPr>
          <w:rFonts w:ascii="Georgia" w:hAnsi="Georgia"/>
          <w:color w:val="404040"/>
          <w:sz w:val="21"/>
          <w:szCs w:val="21"/>
        </w:rPr>
      </w:pPr>
      <w:bookmarkStart w:id="110" w:name="_Toc361408325"/>
      <w:bookmarkEnd w:id="109"/>
      <w:r w:rsidRPr="5BC882AD">
        <w:rPr>
          <w:rFonts w:ascii="Georgia" w:hAnsi="Georgia"/>
          <w:color w:val="404040" w:themeColor="text1" w:themeTint="BF"/>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51077626" w14:textId="77777777" w:rsidR="00661775" w:rsidRPr="00F4104D" w:rsidRDefault="00661775" w:rsidP="00661775">
      <w:pPr>
        <w:pStyle w:val="Corpsdetexte"/>
        <w:rPr>
          <w:rFonts w:ascii="Georgia" w:hAnsi="Georgia"/>
          <w:color w:val="404040"/>
          <w:sz w:val="21"/>
          <w:szCs w:val="21"/>
        </w:rPr>
      </w:pPr>
      <w:r w:rsidRPr="00D14EA3">
        <w:rPr>
          <w:rFonts w:ascii="Georgia" w:hAnsi="Georgia"/>
          <w:color w:val="404040"/>
          <w:sz w:val="21"/>
          <w:szCs w:val="21"/>
        </w:rPr>
        <w:t xml:space="preserve">De la même manière, l’adjudicataire respectera et fera respecter par ses sous-traitants, les </w:t>
      </w:r>
      <w:r w:rsidRPr="00D14EA3">
        <w:rPr>
          <w:rFonts w:ascii="Georgia" w:hAnsi="Georgia"/>
          <w:color w:val="404040"/>
          <w:sz w:val="21"/>
          <w:szCs w:val="21"/>
        </w:rPr>
        <w:lastRenderedPageBreak/>
        <w:t>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64C7B2E" w14:textId="77777777" w:rsidR="00661775" w:rsidRDefault="00661775" w:rsidP="00661775">
      <w:pPr>
        <w:pStyle w:val="Titre2"/>
        <w:keepLines w:val="0"/>
        <w:widowControl w:val="0"/>
        <w:tabs>
          <w:tab w:val="num" w:pos="576"/>
        </w:tabs>
        <w:suppressAutoHyphens/>
        <w:spacing w:after="240"/>
      </w:pPr>
      <w:bookmarkStart w:id="111" w:name="_Toc52503024"/>
      <w:bookmarkStart w:id="112" w:name="_Toc193894412"/>
      <w:r>
        <w:t>Confidentialité (art. 18)</w:t>
      </w:r>
      <w:bookmarkEnd w:id="111"/>
      <w:bookmarkEnd w:id="112"/>
    </w:p>
    <w:p w14:paraId="5F1E5259"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294A1AD7"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1AF48346" w14:textId="77777777" w:rsidR="00661775" w:rsidRPr="00D14EA3" w:rsidRDefault="00661775" w:rsidP="00661775">
      <w:pPr>
        <w:pStyle w:val="Corpsdetexte"/>
        <w:rPr>
          <w:rFonts w:ascii="Georgia" w:hAnsi="Georgia"/>
          <w:color w:val="404040"/>
          <w:sz w:val="21"/>
          <w:szCs w:val="21"/>
        </w:rPr>
      </w:pPr>
      <w:proofErr w:type="gramStart"/>
      <w:r w:rsidRPr="00D14EA3">
        <w:rPr>
          <w:rFonts w:ascii="Georgia" w:hAnsi="Georgia"/>
          <w:color w:val="404040"/>
          <w:sz w:val="21"/>
          <w:szCs w:val="21"/>
        </w:rPr>
        <w:t>Toutes les parties intervenant</w:t>
      </w:r>
      <w:proofErr w:type="gramEnd"/>
      <w:r w:rsidRPr="00D14EA3">
        <w:rPr>
          <w:rFonts w:ascii="Georgia" w:hAnsi="Georgia"/>
          <w:color w:val="404040"/>
          <w:sz w:val="21"/>
          <w:szCs w:val="21"/>
        </w:rPr>
        <w:t xml:space="preserve"> directement ou indirectement sont donc tenues au devoir de discrétion.</w:t>
      </w:r>
    </w:p>
    <w:p w14:paraId="504E16DD" w14:textId="2D0E9946"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5ED00D80"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EA2D2F2"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778379E2"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09E7C991"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1C2C79E6"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714D2533" w14:textId="77777777" w:rsidR="00661775"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3798FBA8" w14:textId="77777777" w:rsidR="00661775" w:rsidRPr="001478F6" w:rsidRDefault="00661775" w:rsidP="00661775">
      <w:pPr>
        <w:pStyle w:val="Titre2"/>
        <w:rPr>
          <w:lang w:val="fr-FR"/>
        </w:rPr>
      </w:pPr>
      <w:bookmarkStart w:id="113" w:name="_Toc193894413"/>
      <w:r w:rsidRPr="5BC882AD">
        <w:rPr>
          <w:lang w:val="fr-FR"/>
        </w:rPr>
        <w:t>Protection des données personnelles</w:t>
      </w:r>
      <w:bookmarkEnd w:id="113"/>
    </w:p>
    <w:p w14:paraId="02FB25B1" w14:textId="77777777" w:rsidR="00661775" w:rsidRPr="001478F6" w:rsidRDefault="00661775" w:rsidP="00661775">
      <w:pPr>
        <w:rPr>
          <w:lang w:val="fr-FR"/>
        </w:rPr>
      </w:pPr>
      <w:r w:rsidRPr="001478F6">
        <w:rPr>
          <w:lang w:val="fr-FR"/>
        </w:rPr>
        <w:t>4.4.1</w:t>
      </w:r>
      <w:r w:rsidRPr="001478F6">
        <w:rPr>
          <w:lang w:val="fr-FR"/>
        </w:rPr>
        <w:tab/>
        <w:t>Traitement des données personnelles par le pouvoir adjudicateur</w:t>
      </w:r>
    </w:p>
    <w:p w14:paraId="77E1999D" w14:textId="77777777" w:rsidR="00661775" w:rsidRPr="001478F6" w:rsidRDefault="00661775" w:rsidP="00762FB0">
      <w:pPr>
        <w:jc w:val="both"/>
        <w:rPr>
          <w:lang w:val="fr-FR"/>
        </w:rPr>
      </w:pPr>
      <w:r w:rsidRPr="001478F6">
        <w:rPr>
          <w:lang w:val="fr-FR"/>
        </w:rPr>
        <w:lastRenderedPageBreak/>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4CF2396" w14:textId="77777777" w:rsidR="00661775" w:rsidRPr="001478F6" w:rsidRDefault="00661775" w:rsidP="00661775">
      <w:pPr>
        <w:rPr>
          <w:lang w:val="fr-FR"/>
        </w:rPr>
      </w:pPr>
      <w:r w:rsidRPr="001478F6">
        <w:rPr>
          <w:lang w:val="fr-FR"/>
        </w:rPr>
        <w:t>4.4.2</w:t>
      </w:r>
      <w:r w:rsidRPr="001478F6">
        <w:rPr>
          <w:lang w:val="fr-FR"/>
        </w:rPr>
        <w:tab/>
        <w:t xml:space="preserve">Traitement des données personnelles par l’adjudicataire </w:t>
      </w:r>
    </w:p>
    <w:p w14:paraId="677B9641" w14:textId="77777777" w:rsidR="00661775" w:rsidRPr="001478F6" w:rsidRDefault="00661775" w:rsidP="00762FB0">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0B402B2F" w14:textId="77777777" w:rsidR="00661775" w:rsidRPr="001478F6" w:rsidRDefault="00661775" w:rsidP="00762FB0">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C56F4F" w14:textId="77777777" w:rsidR="00661775" w:rsidRPr="001478F6" w:rsidRDefault="00661775" w:rsidP="00762FB0">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2C4BFD3F" w14:textId="77777777" w:rsidR="00661775" w:rsidRDefault="00661775" w:rsidP="00762FB0">
      <w:pPr>
        <w:jc w:val="both"/>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14" w:name="_Toc193894414"/>
      <w:r>
        <w:t>Droits intellectuels (art. 19 à 23)</w:t>
      </w:r>
      <w:bookmarkEnd w:id="110"/>
      <w:bookmarkEnd w:id="114"/>
    </w:p>
    <w:p w14:paraId="4EB914B7" w14:textId="77777777" w:rsidR="00DC52E8" w:rsidRDefault="00DC52E8" w:rsidP="00DC52E8">
      <w:pPr>
        <w:pStyle w:val="Corpsdetexte"/>
        <w:rPr>
          <w:rFonts w:ascii="Georgia" w:hAnsi="Georgia"/>
          <w:color w:val="404040"/>
          <w:sz w:val="21"/>
          <w:szCs w:val="21"/>
        </w:rPr>
      </w:pPr>
      <w:r w:rsidRPr="00BC3A55">
        <w:rPr>
          <w:rFonts w:ascii="Georgia" w:hAnsi="Georgia"/>
          <w:color w:val="404040"/>
          <w:sz w:val="21"/>
          <w:szCs w:val="21"/>
        </w:rPr>
        <w:t>Le pouvoir adjudicateur n'acquiert pas les droits de propriété intellectuelle nés, mis au point ou utilisés à l'occasion de l'exécution du marché.</w:t>
      </w:r>
    </w:p>
    <w:p w14:paraId="596CFE0E" w14:textId="77777777" w:rsidR="00767B6D" w:rsidRPr="00767B6D" w:rsidRDefault="00767B6D" w:rsidP="00767B6D">
      <w:pPr>
        <w:pStyle w:val="Corpsdetexte"/>
        <w:rPr>
          <w:rFonts w:ascii="Georgia" w:hAnsi="Georgia"/>
          <w:color w:val="404040"/>
          <w:sz w:val="21"/>
          <w:szCs w:val="21"/>
        </w:rPr>
      </w:pPr>
      <w:r w:rsidRPr="00767B6D">
        <w:rPr>
          <w:rFonts w:ascii="Georgia" w:hAnsi="Georgia"/>
          <w:color w:val="404040"/>
          <w:sz w:val="21"/>
          <w:szCs w:val="21"/>
        </w:rPr>
        <w:t xml:space="preserve">L’adjudicataire confère au pouvoir adjudicateur un droit d’exploitation non exclusif eu égard aux droits patrimoniaux applicables à l’œuvre réalisée dans le cadre du marché. Ledit droit d’exploitation inclut l’utilisation des œuvres, dans leur intégralité ou en partie, de n’importe quelle manière, sous leur forme originale ou sous forme modifiée ou transformée, sans limitations dans le temps ou dans la portée géographique. </w:t>
      </w:r>
    </w:p>
    <w:p w14:paraId="5A193172" w14:textId="77777777" w:rsidR="00767B6D" w:rsidRPr="00767B6D" w:rsidRDefault="00767B6D" w:rsidP="00767B6D">
      <w:pPr>
        <w:pStyle w:val="Corpsdetexte"/>
        <w:rPr>
          <w:rFonts w:ascii="Georgia" w:hAnsi="Georgia"/>
          <w:color w:val="404040"/>
          <w:sz w:val="21"/>
          <w:szCs w:val="21"/>
        </w:rPr>
      </w:pPr>
      <w:r w:rsidRPr="00767B6D">
        <w:rPr>
          <w:rFonts w:ascii="Georgia" w:hAnsi="Georgia"/>
          <w:color w:val="404040"/>
          <w:sz w:val="21"/>
          <w:szCs w:val="21"/>
        </w:rPr>
        <w:t>La rémunération pour ce transfert de droits est comprise dans le montant total de l’offre.</w:t>
      </w:r>
    </w:p>
    <w:p w14:paraId="138ACE04" w14:textId="77777777" w:rsidR="00767B6D" w:rsidRPr="00767B6D" w:rsidRDefault="00767B6D" w:rsidP="00767B6D">
      <w:pPr>
        <w:pStyle w:val="Corpsdetexte"/>
        <w:rPr>
          <w:rFonts w:ascii="Georgia" w:hAnsi="Georgia"/>
          <w:color w:val="404040"/>
          <w:sz w:val="21"/>
          <w:szCs w:val="21"/>
        </w:rPr>
      </w:pPr>
      <w:r w:rsidRPr="00767B6D">
        <w:rPr>
          <w:rFonts w:ascii="Georgia" w:hAnsi="Georgia"/>
          <w:color w:val="404040"/>
          <w:sz w:val="21"/>
          <w:szCs w:val="21"/>
        </w:rPr>
        <w:t>L’adjudicataire donne au pouvoir adjudicateur l’autorisation de communiquer au public les produits réalisés en exécution de ce marché, sous le nom du pouvoir adjudicateur, et de les exploiter sous ce nom.</w:t>
      </w:r>
    </w:p>
    <w:p w14:paraId="067644D6" w14:textId="4F0E1CA2" w:rsidR="005F2003" w:rsidRPr="00767B6D" w:rsidRDefault="00767B6D" w:rsidP="00767B6D">
      <w:pPr>
        <w:pStyle w:val="Corpsdetexte"/>
        <w:rPr>
          <w:rFonts w:ascii="Georgia" w:hAnsi="Georgia"/>
          <w:color w:val="404040"/>
          <w:sz w:val="21"/>
          <w:szCs w:val="21"/>
        </w:rPr>
      </w:pPr>
      <w:r w:rsidRPr="00767B6D">
        <w:rPr>
          <w:rFonts w:ascii="Georgia" w:hAnsi="Georgia"/>
          <w:color w:val="404040"/>
          <w:sz w:val="21"/>
          <w:szCs w:val="21"/>
        </w:rPr>
        <w:t>L’adjudicataire confère au pouvoir adjudicateur le droit, en ce qui concerne tout ou partie des droits acquis par le pouvoir adjudicateur dans le cadre de ce marché, d’octroyer des sous-licences d’exploitation non exclusives. En conséquence, les tiers auxquels sont octroyées des sous-licences d’exploitation de ce genre peuvent également utiliser les œuvres, dans leur intégralité ou en partie, de n’importe quelle manière, sous leur forme originale ou sous forme modifiée ou transformée, à des fins tant commerciales que non commerciales, sans exclusion de la moindre catégorie de tiers, et sans limitations dans le temps ou dans la portée géographique de la réutilisation.</w:t>
      </w:r>
    </w:p>
    <w:p w14:paraId="023B856F" w14:textId="77777777" w:rsidR="005F2003" w:rsidRDefault="005F2003" w:rsidP="005F2003">
      <w:pPr>
        <w:pStyle w:val="Titre2"/>
        <w:keepLines w:val="0"/>
        <w:widowControl w:val="0"/>
        <w:tabs>
          <w:tab w:val="num" w:pos="576"/>
        </w:tabs>
        <w:suppressAutoHyphens/>
        <w:spacing w:after="240"/>
      </w:pPr>
      <w:bookmarkStart w:id="115" w:name="_Ref233108956"/>
      <w:bookmarkStart w:id="116" w:name="_Ref233108960"/>
      <w:bookmarkStart w:id="117" w:name="_Toc257380497"/>
      <w:bookmarkStart w:id="118" w:name="_Toc260134216"/>
      <w:bookmarkStart w:id="119" w:name="_Toc364253084"/>
      <w:bookmarkStart w:id="120" w:name="_Toc193894415"/>
      <w:r>
        <w:lastRenderedPageBreak/>
        <w:t>Cautionnement</w:t>
      </w:r>
      <w:bookmarkEnd w:id="115"/>
      <w:bookmarkEnd w:id="116"/>
      <w:bookmarkEnd w:id="117"/>
      <w:bookmarkEnd w:id="118"/>
      <w:r>
        <w:t xml:space="preserve"> (art.25 à 33)</w:t>
      </w:r>
      <w:bookmarkEnd w:id="119"/>
      <w:bookmarkEnd w:id="120"/>
    </w:p>
    <w:p w14:paraId="7E3C791A" w14:textId="22958B4A"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 xml:space="preserve">Le cautionnement est fixé </w:t>
      </w:r>
      <w:r w:rsidR="00D66677" w:rsidRPr="00BC3A55">
        <w:rPr>
          <w:rFonts w:eastAsia="DejaVu Sans" w:cs="Tahoma"/>
          <w:color w:val="404040"/>
          <w:kern w:val="18"/>
          <w:szCs w:val="21"/>
          <w:lang w:val="fr-FR"/>
        </w:rPr>
        <w:t>à 5</w:t>
      </w:r>
      <w:r w:rsidRPr="00BC3A55">
        <w:rPr>
          <w:rFonts w:eastAsia="DejaVu Sans" w:cs="Tahoma"/>
          <w:color w:val="404040"/>
          <w:kern w:val="18"/>
          <w:szCs w:val="21"/>
          <w:lang w:val="fr-FR"/>
        </w:rPr>
        <w:t>% du montant total, hors TVA, du marché. Le montant ainsi obtenu est arrondi à la dizaine d’euro supérieure.</w:t>
      </w:r>
    </w:p>
    <w:p w14:paraId="7C2DE303" w14:textId="77777777"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531C2A68"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 xml:space="preserve">Par dérogation </w:t>
      </w:r>
      <w:r w:rsidR="00B3044C">
        <w:rPr>
          <w:rFonts w:eastAsia="DejaVu Sans" w:cs="Tahoma"/>
          <w:color w:val="404040"/>
          <w:kern w:val="18"/>
          <w:szCs w:val="21"/>
          <w:lang w:val="fr-FR"/>
        </w:rPr>
        <w:t xml:space="preserve">aux </w:t>
      </w:r>
      <w:r w:rsidRPr="00BC3A55">
        <w:rPr>
          <w:rFonts w:eastAsia="DejaVu Sans" w:cs="Tahoma"/>
          <w:color w:val="404040"/>
          <w:kern w:val="18"/>
          <w:szCs w:val="21"/>
          <w:lang w:val="fr-FR"/>
        </w:rPr>
        <w:t>article</w:t>
      </w:r>
      <w:r w:rsidR="00B3044C">
        <w:rPr>
          <w:rFonts w:eastAsia="DejaVu Sans" w:cs="Tahoma"/>
          <w:color w:val="404040"/>
          <w:kern w:val="18"/>
          <w:szCs w:val="21"/>
          <w:lang w:val="fr-FR"/>
        </w:rPr>
        <w:t>s</w:t>
      </w:r>
      <w:r w:rsidRPr="00BC3A55">
        <w:rPr>
          <w:rFonts w:eastAsia="DejaVu Sans" w:cs="Tahoma"/>
          <w:color w:val="404040"/>
          <w:kern w:val="18"/>
          <w:szCs w:val="21"/>
          <w:lang w:val="fr-FR"/>
        </w:rPr>
        <w:t xml:space="preserve"> 26</w:t>
      </w:r>
      <w:r w:rsidR="00B3044C">
        <w:rPr>
          <w:rFonts w:eastAsia="DejaVu Sans" w:cs="Tahoma"/>
          <w:color w:val="404040"/>
          <w:kern w:val="18"/>
          <w:szCs w:val="21"/>
          <w:lang w:val="fr-FR"/>
        </w:rPr>
        <w:t xml:space="preserve"> et 27</w:t>
      </w:r>
      <w:r w:rsidRPr="00BC3A55">
        <w:rPr>
          <w:rFonts w:eastAsia="DejaVu Sans" w:cs="Tahoma"/>
          <w:color w:val="404040"/>
          <w:kern w:val="18"/>
          <w:szCs w:val="21"/>
          <w:lang w:val="fr-FR"/>
        </w:rPr>
        <w:t>,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2E746953"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42D71448"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 xml:space="preserve">L’adjudicataire doit, dans les trente jours calendrier suivant le jour de la conclusion du marché, justifier la constitution du cautionnement par lui-même ou par un tiers, de l’une des façons </w:t>
      </w:r>
      <w:r w:rsidR="003824F4" w:rsidRPr="00BC3A55">
        <w:rPr>
          <w:rFonts w:eastAsia="DejaVu Sans" w:cs="Tahoma"/>
          <w:color w:val="404040"/>
          <w:kern w:val="18"/>
          <w:szCs w:val="21"/>
          <w:lang w:val="fr-FR"/>
        </w:rPr>
        <w:t>suivantes :</w:t>
      </w:r>
    </w:p>
    <w:p w14:paraId="46A7D508" w14:textId="7A0F6A29" w:rsidR="005F2003" w:rsidRPr="00D66677" w:rsidRDefault="005F2003" w:rsidP="00076BC6">
      <w:pPr>
        <w:ind w:left="284" w:hanging="284"/>
        <w:rPr>
          <w:rFonts w:cs="Arial"/>
          <w:kern w:val="18"/>
          <w:szCs w:val="21"/>
        </w:rPr>
      </w:pPr>
      <w:r w:rsidRPr="00D66677">
        <w:rPr>
          <w:rFonts w:cs="Arial"/>
          <w:kern w:val="18"/>
          <w:szCs w:val="21"/>
        </w:rPr>
        <w:t xml:space="preserve">1° </w:t>
      </w:r>
      <w:r w:rsidRPr="00D66677">
        <w:rPr>
          <w:rFonts w:cs="Arial"/>
          <w:kern w:val="18"/>
          <w:szCs w:val="21"/>
        </w:rPr>
        <w:tab/>
        <w:t xml:space="preserve">lorsqu’il s’agit de numéraire, par le virement du montant au numéro de compte </w:t>
      </w:r>
      <w:proofErr w:type="spellStart"/>
      <w:r w:rsidRPr="00D66677">
        <w:rPr>
          <w:rFonts w:cs="Arial"/>
          <w:kern w:val="18"/>
          <w:szCs w:val="21"/>
        </w:rPr>
        <w:t>bpost</w:t>
      </w:r>
      <w:proofErr w:type="spellEnd"/>
      <w:r w:rsidRPr="00D66677">
        <w:rPr>
          <w:rFonts w:cs="Arial"/>
          <w:kern w:val="18"/>
          <w:szCs w:val="21"/>
        </w:rPr>
        <w:t xml:space="preserve"> banque de la Caisse des Dépôts et Consignations </w:t>
      </w:r>
      <w:r w:rsidR="003E1241" w:rsidRPr="00D66677">
        <w:rPr>
          <w:color w:val="404040"/>
          <w:szCs w:val="21"/>
        </w:rPr>
        <w:t xml:space="preserve">Complétez le plus précisément possible le formulaire suivant : </w:t>
      </w:r>
      <w:hyperlink r:id="rId26" w:history="1">
        <w:r w:rsidR="003E1241" w:rsidRPr="00D66677">
          <w:rPr>
            <w:rStyle w:val="Lienhypertexte"/>
            <w:szCs w:val="21"/>
          </w:rPr>
          <w:t>https://finances.belgium.be/sites/default/files/01_marche_public.pdf</w:t>
        </w:r>
      </w:hyperlink>
      <w:proofErr w:type="gramStart"/>
      <w:r w:rsidR="003E1241" w:rsidRPr="00D66677">
        <w:rPr>
          <w:color w:val="404040"/>
          <w:szCs w:val="21"/>
        </w:rPr>
        <w:t xml:space="preserve">   (</w:t>
      </w:r>
      <w:proofErr w:type="gramEnd"/>
      <w:r w:rsidR="003E1241" w:rsidRPr="00D66677">
        <w:rPr>
          <w:color w:val="404040"/>
          <w:szCs w:val="21"/>
        </w:rPr>
        <w:t xml:space="preserve">PDF, 1.34 Mo), et renvoyez-le à l’adresse e-mail </w:t>
      </w:r>
      <w:hyperlink r:id="rId27" w:history="1">
        <w:r w:rsidR="003E1241" w:rsidRPr="00D66677">
          <w:rPr>
            <w:rStyle w:val="Lienhypertexte"/>
            <w:szCs w:val="21"/>
          </w:rPr>
          <w:t>info.cdcdck@minfin.fed.be</w:t>
        </w:r>
      </w:hyperlink>
      <w:r w:rsidR="003E1241" w:rsidRPr="00D66677">
        <w:rPr>
          <w:color w:val="404040"/>
          <w:szCs w:val="21"/>
        </w:rPr>
        <w:t xml:space="preserve">  </w:t>
      </w:r>
    </w:p>
    <w:p w14:paraId="5385D960" w14:textId="77777777" w:rsidR="005F2003" w:rsidRPr="00D66677" w:rsidRDefault="005F2003" w:rsidP="0017001A">
      <w:pPr>
        <w:ind w:left="284" w:hanging="284"/>
        <w:jc w:val="both"/>
        <w:rPr>
          <w:rFonts w:cs="Arial"/>
          <w:kern w:val="18"/>
          <w:szCs w:val="21"/>
        </w:rPr>
      </w:pPr>
      <w:r w:rsidRPr="00D66677">
        <w:rPr>
          <w:rFonts w:cs="Arial"/>
          <w:kern w:val="18"/>
          <w:szCs w:val="21"/>
        </w:rPr>
        <w:t xml:space="preserve">2° </w:t>
      </w:r>
      <w:r w:rsidRPr="00D66677">
        <w:rPr>
          <w:rFonts w:cs="Arial"/>
          <w:kern w:val="18"/>
          <w:szCs w:val="21"/>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D66677" w:rsidRDefault="005F2003" w:rsidP="0017001A">
      <w:pPr>
        <w:ind w:left="284" w:hanging="284"/>
        <w:jc w:val="both"/>
        <w:rPr>
          <w:rFonts w:cs="Arial"/>
          <w:kern w:val="18"/>
          <w:szCs w:val="21"/>
        </w:rPr>
      </w:pPr>
      <w:r w:rsidRPr="00D66677">
        <w:rPr>
          <w:rFonts w:cs="Arial"/>
          <w:kern w:val="18"/>
          <w:szCs w:val="21"/>
        </w:rPr>
        <w:t>3°</w:t>
      </w:r>
      <w:r w:rsidRPr="00D66677">
        <w:rPr>
          <w:rFonts w:cs="Arial"/>
          <w:kern w:val="18"/>
          <w:szCs w:val="21"/>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D66677" w:rsidRDefault="005F2003" w:rsidP="0017001A">
      <w:pPr>
        <w:ind w:left="284" w:hanging="284"/>
        <w:jc w:val="both"/>
        <w:rPr>
          <w:rFonts w:cs="Arial"/>
          <w:kern w:val="18"/>
          <w:szCs w:val="21"/>
        </w:rPr>
      </w:pPr>
      <w:r w:rsidRPr="00D66677">
        <w:rPr>
          <w:rFonts w:cs="Arial"/>
          <w:kern w:val="18"/>
          <w:szCs w:val="21"/>
        </w:rPr>
        <w:t>4°</w:t>
      </w:r>
      <w:r w:rsidRPr="00D66677">
        <w:rPr>
          <w:rFonts w:cs="Arial"/>
          <w:kern w:val="18"/>
          <w:szCs w:val="21"/>
        </w:rPr>
        <w:tab/>
        <w:t xml:space="preserve">lorsqu’il s’agit d’une garantie, par l’acte d’engagement de l’établissement de crédit ou </w:t>
      </w:r>
      <w:r w:rsidR="0017001A" w:rsidRPr="00D66677">
        <w:rPr>
          <w:rFonts w:cs="Arial"/>
          <w:kern w:val="18"/>
          <w:szCs w:val="21"/>
        </w:rPr>
        <w:t>de l’entreprise d’assurances.</w:t>
      </w:r>
    </w:p>
    <w:p w14:paraId="3043BD77" w14:textId="2223B5F6" w:rsidR="005F2003" w:rsidRPr="00D66677" w:rsidRDefault="005F2003" w:rsidP="0017001A">
      <w:pPr>
        <w:jc w:val="both"/>
        <w:rPr>
          <w:rFonts w:cs="Arial"/>
          <w:kern w:val="18"/>
          <w:szCs w:val="21"/>
        </w:rPr>
      </w:pPr>
      <w:r w:rsidRPr="00D66677">
        <w:rPr>
          <w:rFonts w:cs="Arial"/>
          <w:kern w:val="18"/>
          <w:szCs w:val="21"/>
        </w:rPr>
        <w:t>Cette justification se donne, selon le cas, par la prod</w:t>
      </w:r>
      <w:r w:rsidR="0017001A" w:rsidRPr="00D66677">
        <w:rPr>
          <w:rFonts w:cs="Arial"/>
          <w:kern w:val="18"/>
          <w:szCs w:val="21"/>
        </w:rPr>
        <w:t xml:space="preserve">uction au pouvoir </w:t>
      </w:r>
      <w:r w:rsidR="003824F4" w:rsidRPr="00D66677">
        <w:rPr>
          <w:rFonts w:cs="Arial"/>
          <w:kern w:val="18"/>
          <w:szCs w:val="21"/>
        </w:rPr>
        <w:t>adjudicateur :</w:t>
      </w:r>
    </w:p>
    <w:p w14:paraId="6E8874F7" w14:textId="7284EA3B" w:rsidR="005F2003" w:rsidRPr="00D66677" w:rsidRDefault="005F2003" w:rsidP="003824F4">
      <w:pPr>
        <w:jc w:val="both"/>
        <w:rPr>
          <w:rFonts w:cs="Arial"/>
          <w:kern w:val="18"/>
          <w:szCs w:val="21"/>
        </w:rPr>
      </w:pPr>
      <w:r w:rsidRPr="00D66677">
        <w:rPr>
          <w:rFonts w:cs="Arial"/>
          <w:kern w:val="18"/>
          <w:szCs w:val="21"/>
        </w:rPr>
        <w:t>1°</w:t>
      </w:r>
      <w:r w:rsidRPr="00D66677">
        <w:rPr>
          <w:rFonts w:cs="Arial"/>
          <w:kern w:val="18"/>
          <w:szCs w:val="21"/>
        </w:rPr>
        <w:tab/>
        <w:t>soit du récépissé de dépôt de la Caisse des Dépôts et Consignations ou d’un organisme public remplissant une fonction similaire</w:t>
      </w:r>
      <w:r w:rsidR="0017001A" w:rsidRPr="00D66677">
        <w:rPr>
          <w:rFonts w:cs="Arial"/>
          <w:kern w:val="18"/>
          <w:szCs w:val="21"/>
        </w:rPr>
        <w:t> ;</w:t>
      </w:r>
    </w:p>
    <w:p w14:paraId="7B6C8F61" w14:textId="7B6BD2DA" w:rsidR="005F2003" w:rsidRPr="00D66677" w:rsidRDefault="005F2003" w:rsidP="0017001A">
      <w:pPr>
        <w:ind w:left="567" w:hanging="567"/>
        <w:jc w:val="both"/>
        <w:rPr>
          <w:rFonts w:cs="Arial"/>
          <w:kern w:val="18"/>
          <w:szCs w:val="21"/>
        </w:rPr>
      </w:pPr>
      <w:r w:rsidRPr="00D66677">
        <w:rPr>
          <w:rFonts w:cs="Arial"/>
          <w:kern w:val="18"/>
          <w:szCs w:val="21"/>
        </w:rPr>
        <w:t>2°</w:t>
      </w:r>
      <w:r w:rsidRPr="00D66677">
        <w:rPr>
          <w:rFonts w:cs="Arial"/>
          <w:kern w:val="18"/>
          <w:szCs w:val="21"/>
        </w:rPr>
        <w:tab/>
        <w:t>soit d’un avis de débit remis par l’établissement de crédit ou l’entreprise d’assurances</w:t>
      </w:r>
      <w:r w:rsidR="0017001A" w:rsidRPr="00D66677">
        <w:rPr>
          <w:rFonts w:cs="Arial"/>
          <w:kern w:val="18"/>
          <w:szCs w:val="21"/>
        </w:rPr>
        <w:t> ;</w:t>
      </w:r>
    </w:p>
    <w:p w14:paraId="0EC56FEE" w14:textId="31E39BA5" w:rsidR="005F2003" w:rsidRPr="00D66677" w:rsidRDefault="005F2003" w:rsidP="0017001A">
      <w:pPr>
        <w:ind w:left="567" w:hanging="567"/>
        <w:jc w:val="both"/>
        <w:rPr>
          <w:rFonts w:cs="Arial"/>
          <w:kern w:val="18"/>
          <w:szCs w:val="21"/>
        </w:rPr>
      </w:pPr>
      <w:r w:rsidRPr="00D66677">
        <w:rPr>
          <w:rFonts w:cs="Arial"/>
          <w:kern w:val="18"/>
          <w:szCs w:val="21"/>
        </w:rPr>
        <w:t>3°</w:t>
      </w:r>
      <w:r w:rsidRPr="00D66677">
        <w:rPr>
          <w:rFonts w:cs="Arial"/>
          <w:kern w:val="18"/>
          <w:szCs w:val="21"/>
        </w:rPr>
        <w:tab/>
        <w:t>soit de la reconnaissance de dépôt délivrée par le caissier de l’Etat ou par un organisme public remplissant une fonction similaire</w:t>
      </w:r>
      <w:r w:rsidR="0017001A" w:rsidRPr="00D66677">
        <w:rPr>
          <w:rFonts w:cs="Arial"/>
          <w:kern w:val="18"/>
          <w:szCs w:val="21"/>
        </w:rPr>
        <w:t> ;</w:t>
      </w:r>
    </w:p>
    <w:p w14:paraId="59229ADB" w14:textId="701ACF25" w:rsidR="005F2003" w:rsidRPr="00D66677" w:rsidRDefault="005F2003" w:rsidP="0017001A">
      <w:pPr>
        <w:ind w:left="567" w:hanging="567"/>
        <w:jc w:val="both"/>
        <w:rPr>
          <w:rFonts w:cs="Arial"/>
          <w:kern w:val="18"/>
          <w:szCs w:val="21"/>
        </w:rPr>
      </w:pPr>
      <w:r w:rsidRPr="00D66677">
        <w:rPr>
          <w:rFonts w:cs="Arial"/>
          <w:kern w:val="18"/>
          <w:szCs w:val="21"/>
        </w:rPr>
        <w:lastRenderedPageBreak/>
        <w:t>4°</w:t>
      </w:r>
      <w:r w:rsidRPr="00D66677">
        <w:rPr>
          <w:rFonts w:cs="Arial"/>
          <w:kern w:val="18"/>
          <w:szCs w:val="21"/>
        </w:rPr>
        <w:tab/>
        <w:t>soit de l’original de l’acte de caution solidaire visé par la Caisse des Dépôts et Consignations ou par un organisme public remplissant une fonction similaire</w:t>
      </w:r>
      <w:r w:rsidR="0017001A" w:rsidRPr="00D66677">
        <w:rPr>
          <w:rFonts w:cs="Arial"/>
          <w:kern w:val="18"/>
          <w:szCs w:val="21"/>
        </w:rPr>
        <w:t> ;</w:t>
      </w:r>
    </w:p>
    <w:p w14:paraId="1F9B9FF3" w14:textId="77777777" w:rsidR="005F2003" w:rsidRPr="00D66677" w:rsidRDefault="005F2003" w:rsidP="0017001A">
      <w:pPr>
        <w:ind w:left="567" w:hanging="567"/>
        <w:jc w:val="both"/>
        <w:rPr>
          <w:rFonts w:cs="Arial"/>
          <w:kern w:val="18"/>
          <w:szCs w:val="21"/>
        </w:rPr>
      </w:pPr>
      <w:r w:rsidRPr="00D66677">
        <w:rPr>
          <w:rFonts w:cs="Arial"/>
          <w:kern w:val="18"/>
          <w:szCs w:val="21"/>
        </w:rPr>
        <w:t>5°</w:t>
      </w:r>
      <w:r w:rsidRPr="00D66677">
        <w:rPr>
          <w:rFonts w:cs="Arial"/>
          <w:kern w:val="18"/>
          <w:szCs w:val="21"/>
        </w:rPr>
        <w:tab/>
        <w:t>soit de l’original de l’acte d’engagement établi par l’établissement de crédit ou l’entreprise d’assurances accordant une garantie.</w:t>
      </w:r>
    </w:p>
    <w:p w14:paraId="7A63A57C" w14:textId="41309199" w:rsidR="005F2003" w:rsidRPr="00D66677" w:rsidRDefault="005F2003" w:rsidP="0017001A">
      <w:pPr>
        <w:jc w:val="both"/>
        <w:rPr>
          <w:rFonts w:cs="Arial"/>
          <w:kern w:val="18"/>
          <w:szCs w:val="21"/>
        </w:rPr>
      </w:pPr>
      <w:r w:rsidRPr="00D66677">
        <w:rPr>
          <w:rFonts w:cs="Arial"/>
          <w:kern w:val="18"/>
          <w:szCs w:val="21"/>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sidRPr="00D66677">
        <w:rPr>
          <w:rFonts w:cs="Arial"/>
          <w:kern w:val="18"/>
          <w:szCs w:val="21"/>
        </w:rPr>
        <w:t>u "mandataire", suivant le cas.</w:t>
      </w:r>
    </w:p>
    <w:p w14:paraId="66EC7754" w14:textId="7DD29C0D" w:rsidR="005F2003" w:rsidRPr="00D66677" w:rsidRDefault="005F2003" w:rsidP="0017001A">
      <w:pPr>
        <w:tabs>
          <w:tab w:val="left" w:pos="284"/>
          <w:tab w:val="left" w:pos="1134"/>
          <w:tab w:val="left" w:pos="1985"/>
          <w:tab w:val="left" w:pos="3686"/>
          <w:tab w:val="left" w:pos="5245"/>
        </w:tabs>
        <w:jc w:val="both"/>
        <w:rPr>
          <w:rFonts w:cs="Arial"/>
          <w:kern w:val="18"/>
          <w:szCs w:val="21"/>
        </w:rPr>
      </w:pPr>
      <w:r w:rsidRPr="00D66677">
        <w:rPr>
          <w:rFonts w:cs="Arial"/>
          <w:kern w:val="18"/>
          <w:szCs w:val="21"/>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sidRPr="00D66677">
        <w:rPr>
          <w:rFonts w:cs="Arial"/>
          <w:kern w:val="18"/>
          <w:szCs w:val="21"/>
        </w:rPr>
        <w:t xml:space="preserve"> de travail rendue obligatoire.</w:t>
      </w:r>
    </w:p>
    <w:p w14:paraId="5FF9CA72" w14:textId="77777777" w:rsidR="00217D11" w:rsidRPr="00D66677" w:rsidRDefault="00217D11" w:rsidP="00217D11">
      <w:pPr>
        <w:jc w:val="both"/>
        <w:rPr>
          <w:rFonts w:cs="Arial"/>
          <w:kern w:val="18"/>
          <w:szCs w:val="21"/>
        </w:rPr>
      </w:pPr>
      <w:r w:rsidRPr="00D66677">
        <w:rPr>
          <w:rFonts w:cs="Arial"/>
          <w:kern w:val="18"/>
          <w:szCs w:val="21"/>
        </w:rPr>
        <w:t>La preuve de la constitution du cautionnement doit être envoyée à l’adresse qui sera mentionnée dans la notification de la conclusion du marché.</w:t>
      </w:r>
    </w:p>
    <w:p w14:paraId="4CBC3644" w14:textId="5BF6EA49" w:rsidR="00076BC6" w:rsidRPr="00D66677" w:rsidRDefault="00076BC6" w:rsidP="0017001A">
      <w:pPr>
        <w:jc w:val="both"/>
        <w:rPr>
          <w:rFonts w:cs="Arial"/>
          <w:b/>
          <w:kern w:val="18"/>
          <w:szCs w:val="21"/>
        </w:rPr>
      </w:pPr>
      <w:r w:rsidRPr="00D66677">
        <w:rPr>
          <w:rFonts w:cs="Arial"/>
          <w:b/>
          <w:kern w:val="18"/>
          <w:szCs w:val="21"/>
        </w:rPr>
        <w:t xml:space="preserve">Libération du cautionnement </w:t>
      </w:r>
    </w:p>
    <w:p w14:paraId="5242BF03" w14:textId="2E87D5CE" w:rsidR="005F2003" w:rsidRPr="00D66677" w:rsidRDefault="005F2003" w:rsidP="005F2003">
      <w:pPr>
        <w:rPr>
          <w:rFonts w:cs="Arial"/>
          <w:kern w:val="18"/>
          <w:szCs w:val="21"/>
        </w:rPr>
      </w:pPr>
      <w:r w:rsidRPr="00D66677">
        <w:rPr>
          <w:rFonts w:cs="Arial"/>
          <w:kern w:val="18"/>
          <w:szCs w:val="21"/>
        </w:rPr>
        <w:t>La demande de l’adjudicata</w:t>
      </w:r>
      <w:r w:rsidR="0017001A" w:rsidRPr="00D66677">
        <w:rPr>
          <w:rFonts w:cs="Arial"/>
          <w:kern w:val="18"/>
          <w:szCs w:val="21"/>
        </w:rPr>
        <w:t xml:space="preserve">ire de procéder </w:t>
      </w:r>
      <w:r w:rsidR="00AA0395" w:rsidRPr="00D66677">
        <w:rPr>
          <w:rFonts w:cs="Arial"/>
          <w:kern w:val="18"/>
          <w:szCs w:val="21"/>
        </w:rPr>
        <w:t>à :</w:t>
      </w:r>
    </w:p>
    <w:p w14:paraId="4941B1E8" w14:textId="4C17FBBD" w:rsidR="005F2003" w:rsidRPr="00D66677" w:rsidRDefault="00C00612" w:rsidP="00C00612">
      <w:pPr>
        <w:jc w:val="both"/>
        <w:rPr>
          <w:rFonts w:cs="Arial"/>
          <w:kern w:val="18"/>
          <w:szCs w:val="21"/>
        </w:rPr>
      </w:pPr>
      <w:r w:rsidRPr="00D66677">
        <w:rPr>
          <w:rFonts w:cs="Arial"/>
          <w:kern w:val="18"/>
          <w:szCs w:val="21"/>
        </w:rPr>
        <w:t xml:space="preserve">La </w:t>
      </w:r>
      <w:r w:rsidR="005F2003" w:rsidRPr="00D66677">
        <w:rPr>
          <w:rFonts w:cs="Arial"/>
          <w:kern w:val="18"/>
          <w:szCs w:val="21"/>
        </w:rPr>
        <w:t xml:space="preserve">réception </w:t>
      </w:r>
      <w:r w:rsidR="00196CE8" w:rsidRPr="00D66677">
        <w:rPr>
          <w:rFonts w:cs="Arial"/>
          <w:kern w:val="18"/>
          <w:szCs w:val="21"/>
        </w:rPr>
        <w:t>provisoire :</w:t>
      </w:r>
      <w:r w:rsidR="005F2003" w:rsidRPr="00D66677">
        <w:rPr>
          <w:rFonts w:cs="Arial"/>
          <w:kern w:val="18"/>
          <w:szCs w:val="21"/>
        </w:rPr>
        <w:t xml:space="preserve"> tient lieu de demande de libération de la première</w:t>
      </w:r>
      <w:r w:rsidR="0017001A" w:rsidRPr="00D66677">
        <w:rPr>
          <w:rFonts w:cs="Arial"/>
          <w:kern w:val="18"/>
          <w:szCs w:val="21"/>
        </w:rPr>
        <w:t xml:space="preserve"> moitié du cautionnement</w:t>
      </w:r>
    </w:p>
    <w:p w14:paraId="7AD2DAEF" w14:textId="327FA455" w:rsidR="000534B9" w:rsidRPr="00D66677" w:rsidRDefault="00C00612" w:rsidP="00890785">
      <w:pPr>
        <w:jc w:val="both"/>
        <w:rPr>
          <w:rFonts w:cs="Arial"/>
          <w:kern w:val="18"/>
          <w:szCs w:val="21"/>
        </w:rPr>
      </w:pPr>
      <w:r w:rsidRPr="00D66677">
        <w:rPr>
          <w:rFonts w:cs="Arial"/>
          <w:kern w:val="18"/>
          <w:szCs w:val="21"/>
        </w:rPr>
        <w:t>La</w:t>
      </w:r>
      <w:r w:rsidR="005F2003" w:rsidRPr="00D66677">
        <w:rPr>
          <w:rFonts w:cs="Arial"/>
          <w:kern w:val="18"/>
          <w:szCs w:val="21"/>
        </w:rPr>
        <w:t xml:space="preserve"> réception </w:t>
      </w:r>
      <w:r w:rsidR="00196CE8" w:rsidRPr="00D66677">
        <w:rPr>
          <w:rFonts w:cs="Arial"/>
          <w:kern w:val="18"/>
          <w:szCs w:val="21"/>
        </w:rPr>
        <w:t>définitive :</w:t>
      </w:r>
      <w:r w:rsidR="005F2003" w:rsidRPr="00D66677">
        <w:rPr>
          <w:rFonts w:cs="Arial"/>
          <w:kern w:val="18"/>
          <w:szCs w:val="21"/>
        </w:rPr>
        <w:t xml:space="preserve"> tient lieu de demande de libération de la seconde moitié du cautionnement,</w:t>
      </w:r>
      <w:r w:rsidRPr="00D66677">
        <w:rPr>
          <w:rFonts w:cs="Arial"/>
          <w:kern w:val="18"/>
          <w:szCs w:val="21"/>
        </w:rPr>
        <w:t xml:space="preserve"> </w:t>
      </w:r>
      <w:r w:rsidR="005F2003" w:rsidRPr="00D66677">
        <w:rPr>
          <w:rFonts w:cs="Arial"/>
          <w:kern w:val="18"/>
          <w:szCs w:val="21"/>
        </w:rPr>
        <w:t>ou, si une réception provisoire n’est pas prévue</w:t>
      </w:r>
      <w:r w:rsidRPr="00D66677">
        <w:rPr>
          <w:rFonts w:cs="Arial"/>
          <w:kern w:val="18"/>
          <w:szCs w:val="21"/>
        </w:rPr>
        <w:t>, de la totalité du cautionnement</w:t>
      </w:r>
      <w:r w:rsidR="005F2003" w:rsidRPr="00D66677">
        <w:rPr>
          <w:rFonts w:cs="Arial"/>
          <w:kern w:val="18"/>
          <w:szCs w:val="21"/>
        </w:rPr>
        <w:t>.</w:t>
      </w:r>
    </w:p>
    <w:p w14:paraId="4CF0D38B" w14:textId="22B295A7" w:rsidR="005F2003" w:rsidRDefault="00FA77C8" w:rsidP="000534B9">
      <w:pPr>
        <w:pStyle w:val="Titre2"/>
        <w:keepLines w:val="0"/>
        <w:widowControl w:val="0"/>
        <w:tabs>
          <w:tab w:val="num" w:pos="576"/>
        </w:tabs>
        <w:suppressAutoHyphens/>
        <w:spacing w:after="240"/>
      </w:pPr>
      <w:bookmarkStart w:id="121" w:name="_Toc361393825"/>
      <w:bookmarkStart w:id="122" w:name="_Toc361408327"/>
      <w:bookmarkStart w:id="123" w:name="_Toc193894416"/>
      <w:r>
        <w:t>Documents du marché</w:t>
      </w:r>
      <w:r w:rsidR="005F2003">
        <w:t xml:space="preserve"> (art. 34</w:t>
      </w:r>
      <w:r>
        <w:t>-36</w:t>
      </w:r>
      <w:r w:rsidR="005F2003">
        <w:t>)</w:t>
      </w:r>
      <w:bookmarkEnd w:id="121"/>
      <w:bookmarkEnd w:id="122"/>
      <w:bookmarkEnd w:id="123"/>
      <w:r w:rsidR="005F2003">
        <w:t xml:space="preserve"> </w:t>
      </w:r>
    </w:p>
    <w:p w14:paraId="4DF06CF0" w14:textId="533E595E" w:rsidR="005F2003" w:rsidRPr="00D66677" w:rsidRDefault="00255881" w:rsidP="0017001A">
      <w:pPr>
        <w:tabs>
          <w:tab w:val="left" w:pos="284"/>
          <w:tab w:val="left" w:pos="1134"/>
          <w:tab w:val="left" w:pos="1985"/>
          <w:tab w:val="left" w:pos="3686"/>
          <w:tab w:val="left" w:pos="5245"/>
        </w:tabs>
        <w:jc w:val="both"/>
        <w:rPr>
          <w:rFonts w:cs="Arial"/>
          <w:kern w:val="18"/>
          <w:szCs w:val="21"/>
        </w:rPr>
      </w:pPr>
      <w:r w:rsidRPr="00D66677">
        <w:rPr>
          <w:rFonts w:cs="Arial"/>
          <w:kern w:val="18"/>
          <w:szCs w:val="21"/>
        </w:rPr>
        <w:t>Les prestations</w:t>
      </w:r>
      <w:r w:rsidR="005F2003" w:rsidRPr="00D66677">
        <w:rPr>
          <w:rFonts w:cs="Arial"/>
          <w:kern w:val="18"/>
          <w:szCs w:val="21"/>
        </w:rPr>
        <w:t xml:space="preserve"> doivent être conformes sous tous les rapports aux documents du marché. Même en l'absence de spécifications techniques mentionnées dans les documents du marché, ils répondent en tous points aux règles de l'art.</w:t>
      </w:r>
    </w:p>
    <w:p w14:paraId="50B3E481" w14:textId="4DBB98D6" w:rsidR="00FA77C8" w:rsidRPr="00D66677" w:rsidRDefault="00FA77C8" w:rsidP="00FA77C8">
      <w:pPr>
        <w:pStyle w:val="Corpsdetexte"/>
        <w:rPr>
          <w:rFonts w:ascii="Georgia" w:eastAsia="Calibri" w:hAnsi="Georgia" w:cs="Times New Roman"/>
          <w:color w:val="585756"/>
          <w:kern w:val="0"/>
          <w:sz w:val="21"/>
          <w:szCs w:val="21"/>
          <w:lang w:val="fr-BE"/>
        </w:rPr>
      </w:pPr>
      <w:r w:rsidRPr="00D66677">
        <w:rPr>
          <w:rFonts w:ascii="Georgia" w:eastAsia="Calibri" w:hAnsi="Georgia" w:cs="Times New Roman"/>
          <w:color w:val="585756"/>
          <w:kern w:val="0"/>
          <w:sz w:val="21"/>
          <w:szCs w:val="21"/>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005656F6" w14:textId="77777777" w:rsidR="005F2003" w:rsidRPr="005F2003" w:rsidRDefault="005F2003" w:rsidP="000534B9">
      <w:pPr>
        <w:pStyle w:val="Titre2"/>
        <w:keepLines w:val="0"/>
        <w:widowControl w:val="0"/>
        <w:tabs>
          <w:tab w:val="num" w:pos="576"/>
        </w:tabs>
        <w:suppressAutoHyphens/>
        <w:spacing w:after="240"/>
      </w:pPr>
      <w:bookmarkStart w:id="124" w:name="_Toc193894417"/>
      <w:r>
        <w:t>Modifications du marché (art. 37 à 38/19)</w:t>
      </w:r>
      <w:bookmarkEnd w:id="124"/>
    </w:p>
    <w:p w14:paraId="01889526" w14:textId="77777777" w:rsidR="005F2003" w:rsidRPr="000534B9" w:rsidRDefault="005F2003" w:rsidP="5BC882AD">
      <w:pPr>
        <w:pStyle w:val="Titre3"/>
        <w:keepNext/>
        <w:widowControl w:val="0"/>
        <w:numPr>
          <w:ilvl w:val="2"/>
          <w:numId w:val="5"/>
        </w:numPr>
        <w:tabs>
          <w:tab w:val="num" w:pos="810"/>
        </w:tabs>
        <w:suppressAutoHyphens/>
        <w:autoSpaceDE/>
        <w:autoSpaceDN/>
        <w:adjustRightInd/>
        <w:spacing w:before="180" w:after="180"/>
        <w:ind w:left="810"/>
      </w:pPr>
      <w:bookmarkStart w:id="125" w:name="_Toc193894418"/>
      <w:proofErr w:type="spellStart"/>
      <w:r>
        <w:t>Remplacement</w:t>
      </w:r>
      <w:proofErr w:type="spellEnd"/>
      <w:r>
        <w:t xml:space="preserve"> de </w:t>
      </w:r>
      <w:proofErr w:type="spellStart"/>
      <w:r>
        <w:t>l’adjudicataire</w:t>
      </w:r>
      <w:proofErr w:type="spellEnd"/>
      <w:r>
        <w:t xml:space="preserve"> (art. 38/3)</w:t>
      </w:r>
      <w:bookmarkEnd w:id="125"/>
    </w:p>
    <w:p w14:paraId="6FCE7F86" w14:textId="77777777" w:rsidR="005F2003" w:rsidRPr="00D66677" w:rsidRDefault="005F2003" w:rsidP="005F2003">
      <w:pPr>
        <w:pStyle w:val="Corpsdetexte"/>
        <w:rPr>
          <w:rFonts w:ascii="Georgia" w:eastAsia="Calibri" w:hAnsi="Georgia" w:cs="Arial"/>
          <w:color w:val="585756"/>
          <w:sz w:val="21"/>
          <w:szCs w:val="21"/>
          <w:lang w:val="fr-BE"/>
        </w:rPr>
      </w:pPr>
      <w:r w:rsidRPr="00D66677">
        <w:rPr>
          <w:rFonts w:ascii="Georgia" w:eastAsia="Calibri" w:hAnsi="Georgia" w:cs="Arial"/>
          <w:color w:val="585756"/>
          <w:sz w:val="21"/>
          <w:szCs w:val="21"/>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09BD9E8D" w:rsidR="005F2003" w:rsidRPr="00D66677" w:rsidRDefault="005F2003" w:rsidP="005F2003">
      <w:pPr>
        <w:pStyle w:val="Corpsdetexte"/>
        <w:rPr>
          <w:rFonts w:ascii="Georgia" w:eastAsia="Calibri" w:hAnsi="Georgia" w:cs="Arial"/>
          <w:color w:val="585756"/>
          <w:sz w:val="21"/>
          <w:szCs w:val="21"/>
          <w:lang w:val="fr-BE"/>
        </w:rPr>
      </w:pPr>
      <w:r w:rsidRPr="00D66677">
        <w:rPr>
          <w:rFonts w:ascii="Georgia" w:eastAsia="Calibri" w:hAnsi="Georgia" w:cs="Arial"/>
          <w:color w:val="585756"/>
          <w:sz w:val="21"/>
          <w:szCs w:val="21"/>
          <w:lang w:val="fr-BE"/>
        </w:rPr>
        <w:t xml:space="preserve">L’adjudicataire introduit sa demande le plus rapidement possible par envoi recommandé, en précisant les raisons de ce remplacement, et en fournissant un inventaire détaillé de l’état des fournitures et services déjà exécutées, les coordonnées relatives au nouvel adjudicataire, ainsi </w:t>
      </w:r>
      <w:r w:rsidRPr="00D66677">
        <w:rPr>
          <w:rFonts w:ascii="Georgia" w:eastAsia="Calibri" w:hAnsi="Georgia" w:cs="Arial"/>
          <w:color w:val="585756"/>
          <w:sz w:val="21"/>
          <w:szCs w:val="21"/>
          <w:lang w:val="fr-BE"/>
        </w:rPr>
        <w:lastRenderedPageBreak/>
        <w:t>que les documents et certificats auxquels le pouvoir adjudicateur n’a pas accès gratuitement.</w:t>
      </w:r>
      <w:r w:rsidR="00CE772D" w:rsidRPr="00D66677">
        <w:rPr>
          <w:rFonts w:ascii="Georgia" w:eastAsia="Calibri" w:hAnsi="Georgia" w:cs="Arial"/>
          <w:color w:val="585756"/>
          <w:sz w:val="21"/>
          <w:szCs w:val="21"/>
          <w:lang w:val="fr-BE"/>
        </w:rPr>
        <w:t xml:space="preserve"> Les prestations exécutées par l’adjudicataire initial feront l’objet d’un PV de réception. </w:t>
      </w:r>
    </w:p>
    <w:p w14:paraId="73F646AB" w14:textId="67519214" w:rsidR="005F2003" w:rsidRPr="00D66677" w:rsidRDefault="005F2003" w:rsidP="005F2003">
      <w:pPr>
        <w:pStyle w:val="Corpsdetexte"/>
        <w:rPr>
          <w:rFonts w:ascii="Georgia" w:eastAsia="Calibri" w:hAnsi="Georgia" w:cs="Arial"/>
          <w:color w:val="585756"/>
          <w:sz w:val="21"/>
          <w:szCs w:val="21"/>
          <w:lang w:val="fr-BE"/>
        </w:rPr>
      </w:pPr>
      <w:r w:rsidRPr="00D66677">
        <w:rPr>
          <w:rFonts w:ascii="Georgia" w:eastAsia="Calibri" w:hAnsi="Georgia" w:cs="Arial"/>
          <w:color w:val="585756"/>
          <w:sz w:val="21"/>
          <w:szCs w:val="21"/>
          <w:lang w:val="fr-BE"/>
        </w:rPr>
        <w:t xml:space="preserve">Le remplacement fera l’objet d’un avenant daté et signé par les trois parties. L’adjudicataire initial reste responsable vis à vis du pouvoir adjudicateur pour l’exécution de la partie </w:t>
      </w:r>
      <w:r w:rsidR="00CE772D" w:rsidRPr="00D66677">
        <w:rPr>
          <w:rFonts w:ascii="Georgia" w:eastAsia="Calibri" w:hAnsi="Georgia" w:cs="Arial"/>
          <w:color w:val="585756"/>
          <w:sz w:val="21"/>
          <w:szCs w:val="21"/>
          <w:lang w:val="fr-BE"/>
        </w:rPr>
        <w:t xml:space="preserve">déjà exécutée </w:t>
      </w:r>
      <w:r w:rsidRPr="00D66677">
        <w:rPr>
          <w:rFonts w:ascii="Georgia" w:eastAsia="Calibri" w:hAnsi="Georgia" w:cs="Arial"/>
          <w:color w:val="585756"/>
          <w:sz w:val="21"/>
          <w:szCs w:val="21"/>
          <w:lang w:val="fr-BE"/>
        </w:rPr>
        <w:t xml:space="preserve">du marché. </w:t>
      </w:r>
    </w:p>
    <w:p w14:paraId="4A01FFA3" w14:textId="77777777" w:rsidR="005F2003" w:rsidRPr="000534B9" w:rsidRDefault="005F2003" w:rsidP="5BC882AD">
      <w:pPr>
        <w:pStyle w:val="Titre3"/>
        <w:keepNext/>
        <w:widowControl w:val="0"/>
        <w:numPr>
          <w:ilvl w:val="2"/>
          <w:numId w:val="5"/>
        </w:numPr>
        <w:tabs>
          <w:tab w:val="num" w:pos="810"/>
        </w:tabs>
        <w:suppressAutoHyphens/>
        <w:autoSpaceDE/>
        <w:autoSpaceDN/>
        <w:adjustRightInd/>
        <w:spacing w:before="180" w:after="180"/>
        <w:ind w:left="810"/>
      </w:pPr>
      <w:bookmarkStart w:id="126" w:name="_Toc193894419"/>
      <w:proofErr w:type="spellStart"/>
      <w:r>
        <w:t>Révision</w:t>
      </w:r>
      <w:proofErr w:type="spellEnd"/>
      <w:r>
        <w:t xml:space="preserve"> des prix (art. 38/7)</w:t>
      </w:r>
      <w:bookmarkEnd w:id="126"/>
    </w:p>
    <w:p w14:paraId="49B8F13F" w14:textId="77777777" w:rsidR="005F2003" w:rsidRPr="00D66677" w:rsidRDefault="005F2003" w:rsidP="00603C98">
      <w:pPr>
        <w:jc w:val="both"/>
        <w:rPr>
          <w:szCs w:val="21"/>
        </w:rPr>
      </w:pPr>
      <w:r w:rsidRPr="00D66677">
        <w:rPr>
          <w:szCs w:val="21"/>
        </w:rPr>
        <w:t>Pour le présent marché, aucune révision des prix n’est possible.</w:t>
      </w:r>
    </w:p>
    <w:p w14:paraId="02E350B0" w14:textId="524D97F8" w:rsidR="002D230E" w:rsidRPr="000534B9" w:rsidRDefault="002D230E" w:rsidP="00A34070">
      <w:pPr>
        <w:pStyle w:val="Titre3"/>
      </w:pPr>
      <w:bookmarkStart w:id="127" w:name="_Toc193894420"/>
      <w:proofErr w:type="spellStart"/>
      <w:r>
        <w:t>Circonstances</w:t>
      </w:r>
      <w:proofErr w:type="spellEnd"/>
      <w:r>
        <w:t xml:space="preserve"> </w:t>
      </w:r>
      <w:proofErr w:type="spellStart"/>
      <w:r>
        <w:t>imprévisibles</w:t>
      </w:r>
      <w:proofErr w:type="spellEnd"/>
      <w:r>
        <w:t xml:space="preserve"> (art. 38/11)</w:t>
      </w:r>
      <w:bookmarkEnd w:id="127"/>
    </w:p>
    <w:p w14:paraId="659B0FA1" w14:textId="77777777" w:rsidR="002D230E" w:rsidRPr="00D66677" w:rsidRDefault="002D230E" w:rsidP="002D230E">
      <w:pPr>
        <w:jc w:val="both"/>
        <w:rPr>
          <w:szCs w:val="21"/>
        </w:rPr>
      </w:pPr>
      <w:r w:rsidRPr="00D66677">
        <w:rPr>
          <w:szCs w:val="21"/>
        </w:rPr>
        <w:t xml:space="preserve">L'adjudicataire n'a droit en principe à aucune modification des conditions contractuelles pour des circonstances quelconques auxquelles le pouvoir adjudicateur est resté étranger. </w:t>
      </w:r>
    </w:p>
    <w:p w14:paraId="6FF77228" w14:textId="3EAFEC30" w:rsidR="002D230E" w:rsidRPr="00D66677" w:rsidRDefault="002D230E" w:rsidP="00603C98">
      <w:pPr>
        <w:jc w:val="both"/>
        <w:rPr>
          <w:kern w:val="18"/>
          <w:szCs w:val="21"/>
        </w:rPr>
      </w:pPr>
      <w:r w:rsidRPr="00D66677">
        <w:rPr>
          <w:szCs w:val="21"/>
        </w:rPr>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r w:rsidRPr="00D66677">
        <w:rPr>
          <w:kern w:val="18"/>
          <w:szCs w:val="21"/>
        </w:rPr>
        <w:t>.</w:t>
      </w:r>
    </w:p>
    <w:p w14:paraId="7DAA5D5E" w14:textId="5B08EE2C" w:rsidR="005F2003" w:rsidRDefault="00DA7200"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8" w:name="_Toc193894421"/>
      <w:r w:rsidRPr="5BC882AD">
        <w:rPr>
          <w:lang w:val="fr-BE"/>
        </w:rPr>
        <w:t>Conditions d’introduction</w:t>
      </w:r>
      <w:r w:rsidR="005F2003" w:rsidRPr="5BC882AD">
        <w:rPr>
          <w:lang w:val="fr-BE"/>
        </w:rPr>
        <w:t xml:space="preserve"> (art. 38/1</w:t>
      </w:r>
      <w:r w:rsidRPr="5BC882AD">
        <w:rPr>
          <w:lang w:val="fr-BE"/>
        </w:rPr>
        <w:t>4</w:t>
      </w:r>
      <w:r w:rsidR="005F2003" w:rsidRPr="5BC882AD">
        <w:rPr>
          <w:lang w:val="fr-BE"/>
        </w:rPr>
        <w:t>)</w:t>
      </w:r>
      <w:bookmarkEnd w:id="128"/>
    </w:p>
    <w:p w14:paraId="4BA336AE" w14:textId="45E09C00" w:rsidR="00A34070" w:rsidRPr="00D66677" w:rsidRDefault="00A34070" w:rsidP="00603C98">
      <w:pPr>
        <w:jc w:val="both"/>
        <w:rPr>
          <w:szCs w:val="21"/>
        </w:rPr>
      </w:pPr>
      <w:r w:rsidRPr="00D66677">
        <w:rPr>
          <w:szCs w:val="21"/>
        </w:rPr>
        <w:t xml:space="preserve">Le pouvoir adjudicateur ou l’adjudicataire qui veut se baser sur une des clauses de réexamen, telles que visées aux articles 38/09 à 38/12, doit dénoncer les faits ou les circonstances sur lesquels il se base, par écrit dans les 30 jours de leur survenance ou de la date à laquelle l’adjudicataire ou le pouvoir adjudicateur aurait normalement dû en avoir connaissance. </w:t>
      </w:r>
    </w:p>
    <w:p w14:paraId="6B777AAD" w14:textId="1A2034C8" w:rsidR="005F2003" w:rsidRDefault="005F2003" w:rsidP="000534B9">
      <w:pPr>
        <w:pStyle w:val="Titre2"/>
        <w:keepLines w:val="0"/>
        <w:widowControl w:val="0"/>
        <w:tabs>
          <w:tab w:val="num" w:pos="576"/>
        </w:tabs>
        <w:suppressAutoHyphens/>
        <w:spacing w:after="240"/>
      </w:pPr>
      <w:bookmarkStart w:id="129" w:name="_Toc361393826"/>
      <w:bookmarkStart w:id="130" w:name="_Toc361408328"/>
      <w:bookmarkStart w:id="131" w:name="_Toc193894422"/>
      <w:r>
        <w:t>Réception technique (art</w:t>
      </w:r>
      <w:r w:rsidR="00A34070">
        <w:t>. 41, 3°</w:t>
      </w:r>
      <w:r>
        <w:t>)</w:t>
      </w:r>
      <w:bookmarkEnd w:id="129"/>
      <w:bookmarkEnd w:id="130"/>
      <w:bookmarkEnd w:id="131"/>
    </w:p>
    <w:p w14:paraId="61AA390E" w14:textId="25616878" w:rsidR="005F2003" w:rsidRPr="00D66677" w:rsidRDefault="005F2003" w:rsidP="00603C98">
      <w:pPr>
        <w:jc w:val="both"/>
        <w:rPr>
          <w:szCs w:val="21"/>
        </w:rPr>
      </w:pPr>
      <w:r w:rsidRPr="00D66677">
        <w:rPr>
          <w:szCs w:val="21"/>
        </w:rPr>
        <w:t xml:space="preserve">Le pouvoir adjudicateur se réserve le droit à n’importe quel moment de la </w:t>
      </w:r>
      <w:r w:rsidR="00032740" w:rsidRPr="00D66677">
        <w:rPr>
          <w:szCs w:val="21"/>
        </w:rPr>
        <w:t>prestation</w:t>
      </w:r>
      <w:r w:rsidRPr="00D66677">
        <w:rPr>
          <w:szCs w:val="21"/>
        </w:rPr>
        <w:t xml:space="preserve"> de demander au prestataire de services un rapport d’activité (réunions tenues, personnes rencontrées, institutions visitées, résumé des résultats, problèmes rencontrés et problèmes non résolus, déviation par rapport au planning et déviations par rapport aux TdR…).</w:t>
      </w:r>
    </w:p>
    <w:p w14:paraId="5A5BB1D0" w14:textId="7E294DC7" w:rsidR="005F2003" w:rsidRDefault="00032740" w:rsidP="000534B9">
      <w:pPr>
        <w:pStyle w:val="Titre2"/>
        <w:keepLines w:val="0"/>
        <w:widowControl w:val="0"/>
        <w:tabs>
          <w:tab w:val="num" w:pos="576"/>
        </w:tabs>
        <w:suppressAutoHyphens/>
        <w:spacing w:after="240"/>
      </w:pPr>
      <w:bookmarkStart w:id="132" w:name="_Toc361393827"/>
      <w:bookmarkStart w:id="133" w:name="_Toc361408329"/>
      <w:bookmarkStart w:id="134" w:name="_Toc193894423"/>
      <w:r>
        <w:t>Modalités d’exécution (art. 145</w:t>
      </w:r>
      <w:r w:rsidR="005F2003">
        <w:t xml:space="preserve"> es)</w:t>
      </w:r>
      <w:bookmarkEnd w:id="132"/>
      <w:bookmarkEnd w:id="133"/>
      <w:bookmarkEnd w:id="134"/>
    </w:p>
    <w:p w14:paraId="1E308FDD" w14:textId="0597FF0B" w:rsidR="00032740" w:rsidRDefault="00032740"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5" w:name="_Toc193894424"/>
      <w:r w:rsidRPr="5BC882AD">
        <w:rPr>
          <w:lang w:val="fr-BE"/>
        </w:rPr>
        <w:t>Conflit d’intérêts (art. 145)</w:t>
      </w:r>
      <w:bookmarkEnd w:id="135"/>
    </w:p>
    <w:p w14:paraId="14A12869" w14:textId="5CCD4E75" w:rsidR="00032740" w:rsidRPr="00032740" w:rsidRDefault="00032740" w:rsidP="00032740">
      <w:r>
        <w:t>Toute constatation par le pouvoir adjudicateur d’une infraction aux prescriptions prises en vertu de l’article 6 de la loi peut entraîner la nullité du marché.</w:t>
      </w:r>
    </w:p>
    <w:p w14:paraId="0AC16FB4" w14:textId="5941CA1B" w:rsidR="005F2003" w:rsidRPr="00032740" w:rsidRDefault="005F2003"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6" w:name="_Toc193894425"/>
      <w:r w:rsidRPr="5BC882AD">
        <w:rPr>
          <w:lang w:val="fr-BE"/>
        </w:rPr>
        <w:t xml:space="preserve">Délais </w:t>
      </w:r>
      <w:r w:rsidR="00603BA0" w:rsidRPr="5BC882AD">
        <w:rPr>
          <w:lang w:val="fr-BE"/>
        </w:rPr>
        <w:t>d’exécution</w:t>
      </w:r>
      <w:r w:rsidRPr="5BC882AD">
        <w:rPr>
          <w:lang w:val="fr-BE"/>
        </w:rPr>
        <w:t xml:space="preserve"> (art. 147)</w:t>
      </w:r>
      <w:bookmarkEnd w:id="136"/>
    </w:p>
    <w:p w14:paraId="2C141BDD" w14:textId="0E88677E" w:rsidR="00BC6FBC" w:rsidRPr="00BC6FBC" w:rsidRDefault="00624559" w:rsidP="00BC6FBC">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L’utilisation de</w:t>
      </w:r>
      <w:r w:rsidR="00BC6FBC" w:rsidRPr="00BC6FBC">
        <w:rPr>
          <w:rFonts w:ascii="Georgia" w:eastAsia="Calibri" w:hAnsi="Georgia" w:cs="Times New Roman"/>
          <w:color w:val="585756"/>
          <w:sz w:val="21"/>
          <w:szCs w:val="21"/>
          <w:lang w:val="fr-BE"/>
        </w:rPr>
        <w:t xml:space="preserve"> la plateforme est </w:t>
      </w:r>
      <w:r>
        <w:rPr>
          <w:rFonts w:ascii="Georgia" w:eastAsia="Calibri" w:hAnsi="Georgia" w:cs="Times New Roman"/>
          <w:color w:val="585756"/>
          <w:sz w:val="21"/>
          <w:szCs w:val="21"/>
          <w:lang w:val="fr-BE"/>
        </w:rPr>
        <w:t>prévue</w:t>
      </w:r>
      <w:r w:rsidR="00BC6FBC" w:rsidRPr="00BC6FBC">
        <w:rPr>
          <w:rFonts w:ascii="Georgia" w:eastAsia="Calibri" w:hAnsi="Georgia" w:cs="Times New Roman"/>
          <w:color w:val="585756"/>
          <w:sz w:val="21"/>
          <w:szCs w:val="21"/>
          <w:lang w:val="fr-BE"/>
        </w:rPr>
        <w:t xml:space="preserve"> pour une période de douze (12) mois. </w:t>
      </w:r>
    </w:p>
    <w:p w14:paraId="1A7DA5EF" w14:textId="58075472" w:rsidR="00BC6FBC" w:rsidRPr="00BC6FBC" w:rsidRDefault="00BC6FBC" w:rsidP="00BC6FBC">
      <w:pPr>
        <w:pStyle w:val="Corpsdetexte"/>
        <w:numPr>
          <w:ilvl w:val="0"/>
          <w:numId w:val="62"/>
        </w:numPr>
        <w:rPr>
          <w:rFonts w:ascii="Georgia" w:hAnsi="Georgia"/>
          <w:sz w:val="21"/>
          <w:szCs w:val="21"/>
        </w:rPr>
      </w:pPr>
      <w:r w:rsidRPr="00BC6FBC">
        <w:rPr>
          <w:rFonts w:ascii="Georgia" w:eastAsia="Calibri" w:hAnsi="Georgia" w:cs="Times New Roman"/>
          <w:b/>
          <w:bCs/>
          <w:color w:val="585756"/>
          <w:sz w:val="21"/>
          <w:szCs w:val="21"/>
          <w:lang w:val="fr-BE"/>
        </w:rPr>
        <w:t>Délai d'exécution de la tranche ferme :</w:t>
      </w:r>
      <w:r w:rsidRPr="00BC6FBC">
        <w:rPr>
          <w:rFonts w:ascii="Georgia" w:hAnsi="Georgia"/>
          <w:sz w:val="21"/>
          <w:szCs w:val="21"/>
        </w:rPr>
        <w:t xml:space="preserve"> </w:t>
      </w:r>
      <w:r w:rsidRPr="00BC6FBC">
        <w:rPr>
          <w:rFonts w:ascii="Georgia" w:eastAsia="Calibri" w:hAnsi="Georgia" w:cs="Times New Roman"/>
          <w:color w:val="585756"/>
          <w:sz w:val="21"/>
          <w:szCs w:val="21"/>
          <w:lang w:val="fr-BE"/>
        </w:rPr>
        <w:t>La tranche ferme des prestations doit être réalisée dans un délai de quarante (40) jours calendaires, ce délai débutant le lendemain de la date de notification de l'attribution du marché au prestataire.</w:t>
      </w:r>
      <w:r w:rsidRPr="00BC6FBC">
        <w:rPr>
          <w:rFonts w:ascii="Georgia" w:hAnsi="Georgia"/>
          <w:sz w:val="21"/>
          <w:szCs w:val="21"/>
        </w:rPr>
        <w:t xml:space="preserve"> </w:t>
      </w:r>
    </w:p>
    <w:p w14:paraId="6F950040" w14:textId="43660ED3" w:rsidR="005F50FE" w:rsidRPr="00BC6FBC" w:rsidRDefault="00BC6FBC" w:rsidP="00BC6FBC">
      <w:pPr>
        <w:pStyle w:val="Corpsdetexte"/>
        <w:numPr>
          <w:ilvl w:val="0"/>
          <w:numId w:val="62"/>
        </w:numPr>
        <w:rPr>
          <w:rFonts w:ascii="Georgia" w:eastAsia="Calibri" w:hAnsi="Georgia" w:cs="Times New Roman"/>
          <w:color w:val="585756"/>
          <w:sz w:val="21"/>
          <w:szCs w:val="21"/>
          <w:lang w:val="fr-BE"/>
        </w:rPr>
      </w:pPr>
      <w:r w:rsidRPr="00BC6FBC">
        <w:rPr>
          <w:rFonts w:ascii="Georgia" w:eastAsia="Calibri" w:hAnsi="Georgia" w:cs="Times New Roman"/>
          <w:b/>
          <w:bCs/>
          <w:color w:val="585756"/>
          <w:sz w:val="21"/>
          <w:szCs w:val="21"/>
          <w:lang w:val="fr-BE"/>
        </w:rPr>
        <w:t>Délai d'exécution de la tranche conditionnelle</w:t>
      </w:r>
      <w:r w:rsidRPr="00BC6FBC">
        <w:rPr>
          <w:rFonts w:ascii="Georgia" w:eastAsia="Calibri" w:hAnsi="Georgia" w:cs="Times New Roman"/>
          <w:color w:val="585756"/>
          <w:sz w:val="21"/>
          <w:szCs w:val="21"/>
          <w:lang w:val="fr-BE"/>
        </w:rPr>
        <w:t xml:space="preserve"> : La tranche conditionnelle des prestations doit être réalisée dans un délai de trente (30) jours calendaires, ce délai débutant le lendemain de la date de réception et de validation de la tranche ferme par le pouvoir adjudicateur.</w:t>
      </w:r>
    </w:p>
    <w:p w14:paraId="01884B83" w14:textId="48CBB47A" w:rsidR="002C4249" w:rsidRPr="007C0A67" w:rsidRDefault="002C4249" w:rsidP="002C4249">
      <w:pPr>
        <w:pStyle w:val="Corpsdetexte"/>
        <w:rPr>
          <w:rFonts w:ascii="Georgia" w:eastAsia="Calibri" w:hAnsi="Georgia" w:cs="Times New Roman"/>
          <w:color w:val="585756"/>
          <w:sz w:val="21"/>
          <w:szCs w:val="21"/>
          <w:lang w:val="fr-BE"/>
        </w:rPr>
      </w:pPr>
      <w:r w:rsidRPr="007C0A67">
        <w:rPr>
          <w:rFonts w:ascii="Georgia" w:eastAsia="Calibri" w:hAnsi="Georgia" w:cs="Times New Roman"/>
          <w:color w:val="585756"/>
          <w:sz w:val="21"/>
          <w:szCs w:val="21"/>
          <w:lang w:val="fr-BE"/>
        </w:rPr>
        <w:t xml:space="preserve">Les jours de fermeture de l’entreprise du prestataire de services pour les vacances annuelles </w:t>
      </w:r>
      <w:r w:rsidRPr="007C0A67">
        <w:rPr>
          <w:rFonts w:ascii="Georgia" w:eastAsia="Calibri" w:hAnsi="Georgia" w:cs="Times New Roman"/>
          <w:color w:val="585756"/>
          <w:sz w:val="21"/>
          <w:szCs w:val="21"/>
          <w:lang w:val="fr-BE"/>
        </w:rPr>
        <w:lastRenderedPageBreak/>
        <w:t>ne sont pas inclus dans le calcul.</w:t>
      </w:r>
    </w:p>
    <w:p w14:paraId="0262DAFD" w14:textId="77777777" w:rsidR="00A54246" w:rsidRPr="003850EC" w:rsidRDefault="00A54246" w:rsidP="00A54246">
      <w:pPr>
        <w:pStyle w:val="Corpsdetexte"/>
        <w:rPr>
          <w:rFonts w:ascii="Georgia" w:eastAsia="Calibri" w:hAnsi="Georgia" w:cs="Times New Roman"/>
          <w:color w:val="585756"/>
          <w:sz w:val="21"/>
          <w:szCs w:val="21"/>
          <w:lang w:val="fr-BE"/>
        </w:rPr>
      </w:pPr>
      <w:r w:rsidRPr="003850EC">
        <w:rPr>
          <w:rFonts w:ascii="Georgia" w:eastAsia="Calibri" w:hAnsi="Georgia" w:cs="Times New Roman"/>
          <w:color w:val="585756"/>
          <w:sz w:val="21"/>
          <w:szCs w:val="21"/>
          <w:lang w:val="fr-BE"/>
        </w:rPr>
        <w:t>Le bon de commande est adressé au prestataire de services soit par envoi recommandé, soit par fax, soit par tout autre moyen permettant de déterminer la date d’envoi de manière certaine.</w:t>
      </w:r>
    </w:p>
    <w:p w14:paraId="2577D1DC" w14:textId="77777777" w:rsidR="00A54246" w:rsidRPr="003850EC" w:rsidRDefault="00A54246" w:rsidP="00A54246">
      <w:pPr>
        <w:pStyle w:val="Corpsdetexte"/>
        <w:rPr>
          <w:rFonts w:ascii="Georgia" w:eastAsia="Calibri" w:hAnsi="Georgia" w:cs="Times New Roman"/>
          <w:color w:val="585756"/>
          <w:sz w:val="21"/>
          <w:szCs w:val="21"/>
          <w:lang w:val="fr-BE"/>
        </w:rPr>
      </w:pPr>
      <w:r w:rsidRPr="003850EC">
        <w:rPr>
          <w:rFonts w:ascii="Georgia" w:eastAsia="Calibri" w:hAnsi="Georgia" w:cs="Times New Roman"/>
          <w:color w:val="585756"/>
          <w:sz w:val="21"/>
          <w:szCs w:val="21"/>
          <w:lang w:val="fr-BE"/>
        </w:rPr>
        <w:t>Les échanges de correspondance subséquents relatifs au bon de commande (et à l’exécution des services) suivent les mêmes règles que celles prévues pour l’envoi du bon de commande chaque fois qu’une partie désire se ménager la preuve de son intervention.</w:t>
      </w:r>
    </w:p>
    <w:p w14:paraId="00BAB660" w14:textId="77777777" w:rsidR="00A54246" w:rsidRPr="003850EC" w:rsidRDefault="00A54246" w:rsidP="00A54246">
      <w:pPr>
        <w:pStyle w:val="Corpsdetexte"/>
        <w:rPr>
          <w:rFonts w:ascii="Georgia" w:eastAsia="Calibri" w:hAnsi="Georgia" w:cs="Times New Roman"/>
          <w:color w:val="585756"/>
          <w:sz w:val="21"/>
          <w:szCs w:val="21"/>
          <w:lang w:val="fr-BE"/>
        </w:rPr>
      </w:pPr>
      <w:r w:rsidRPr="003850EC">
        <w:rPr>
          <w:rFonts w:ascii="Georgia" w:eastAsia="Calibri" w:hAnsi="Georgia" w:cs="Times New Roman"/>
          <w:color w:val="585756"/>
          <w:sz w:val="21"/>
          <w:szCs w:val="21"/>
          <w:lang w:val="fr-BE"/>
        </w:rPr>
        <w:t>En cas de réception du bon de commande postérieure au délai de deux jours ouvrables, le délai d’exécution peut être prolongé au prorata du retard constaté pour la réception du bon de commande, à la demande écrite et justifiée du prestataire de services. Si le service qui a fait la commande, après avoir examiné la demande écrite du prestataire de services, l’estime fondée ou partiellement fondée, il lui communique par écrit quelle prolongation de délai est acceptée.</w:t>
      </w:r>
    </w:p>
    <w:p w14:paraId="15F33601" w14:textId="77777777" w:rsidR="00A54246" w:rsidRPr="003850EC" w:rsidRDefault="00A54246" w:rsidP="00A54246">
      <w:pPr>
        <w:pStyle w:val="Corpsdetexte"/>
        <w:rPr>
          <w:rFonts w:ascii="Georgia" w:eastAsia="Calibri" w:hAnsi="Georgia" w:cs="Times New Roman"/>
          <w:color w:val="585756"/>
          <w:sz w:val="21"/>
          <w:szCs w:val="21"/>
          <w:lang w:val="fr-BE"/>
        </w:rPr>
      </w:pPr>
      <w:r w:rsidRPr="003850EC">
        <w:rPr>
          <w:rFonts w:ascii="Georgia" w:eastAsia="Calibri" w:hAnsi="Georgia" w:cs="Times New Roman"/>
          <w:color w:val="585756"/>
          <w:sz w:val="21"/>
          <w:szCs w:val="21"/>
          <w:lang w:val="fr-BE"/>
        </w:rPr>
        <w:t xml:space="preserve">En cas de libellé manifestement incorrect ou incomplet du bon de commande empêchant toute exécution de la commande, le prestataire de services en avise immédiatement par écrit le service commandeur afin qu’une solution soit trouvée pour permettre l’exécution normale de la commande. Si nécessaire, le prestataire de services sollicite une prolongation du délai de l’exécution des services dans les mêmes conditions que celles prévues en cas de réception tardive du bon de commande. </w:t>
      </w:r>
    </w:p>
    <w:p w14:paraId="4FB735B1" w14:textId="2E6B6F86" w:rsidR="005F2003" w:rsidRPr="00622455" w:rsidRDefault="00A54246" w:rsidP="00A54246">
      <w:pPr>
        <w:pStyle w:val="Corpsdetexte"/>
        <w:rPr>
          <w:lang w:val="fr-BE"/>
        </w:rPr>
      </w:pPr>
      <w:r w:rsidRPr="003850EC">
        <w:rPr>
          <w:rFonts w:ascii="Georgia" w:eastAsia="Calibri" w:hAnsi="Georgia" w:cs="Times New Roman"/>
          <w:color w:val="585756"/>
          <w:sz w:val="21"/>
          <w:szCs w:val="21"/>
          <w:lang w:val="fr-BE"/>
        </w:rPr>
        <w:t>En tout état de cause, les réclamations relatives au bon de commande ne sont plus recevables si elles ne sont pas introduites dans les 15 jours (*) de calendrier à compter à partir du premier jour qui suit celui où le prestataire de services a reçu le bon de commande.</w:t>
      </w:r>
    </w:p>
    <w:p w14:paraId="4293B525" w14:textId="77777777" w:rsidR="005F2003" w:rsidRPr="006A46F9" w:rsidRDefault="005F2003"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7" w:name="_Toc193894426"/>
      <w:r w:rsidRPr="5BC882AD">
        <w:rPr>
          <w:lang w:val="fr-BE"/>
        </w:rPr>
        <w:t>Lieu où les services doivent être exécutés et formalités (art. 149)</w:t>
      </w:r>
      <w:bookmarkEnd w:id="137"/>
    </w:p>
    <w:p w14:paraId="37EA9A08" w14:textId="77777777" w:rsidR="00615C6E" w:rsidRPr="003E6C61" w:rsidRDefault="00615C6E" w:rsidP="00615C6E">
      <w:pPr>
        <w:pStyle w:val="Corpsdetexte"/>
        <w:rPr>
          <w:sz w:val="21"/>
          <w:szCs w:val="21"/>
        </w:rPr>
      </w:pPr>
      <w:r w:rsidRPr="002504AC">
        <w:rPr>
          <w:rFonts w:ascii="Georgia" w:eastAsia="Calibri" w:hAnsi="Georgia" w:cs="Times New Roman"/>
          <w:color w:val="585756"/>
          <w:sz w:val="21"/>
          <w:szCs w:val="21"/>
          <w:lang w:val="fr-BE"/>
        </w:rPr>
        <w:t>L'accessibilité de la plateforme et de ses fonctionnalités sur toute l'étendue de la RDC est essentielle, étant donné qu'il s'agit d'un service numérique.</w:t>
      </w:r>
      <w:r w:rsidRPr="003E6C61">
        <w:rPr>
          <w:rFonts w:ascii="Georgia" w:eastAsia="Calibri" w:hAnsi="Georgia" w:cs="Times New Roman"/>
          <w:color w:val="585756"/>
          <w:sz w:val="21"/>
          <w:szCs w:val="21"/>
          <w:lang w:val="fr-BE"/>
        </w:rPr>
        <w:t xml:space="preserve"> </w:t>
      </w:r>
    </w:p>
    <w:p w14:paraId="60F0F89C" w14:textId="6EF2AC44" w:rsidR="005F2003" w:rsidRDefault="00FF1F45"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8" w:name="_Toc193894427"/>
      <w:r w:rsidRPr="5BC882AD">
        <w:rPr>
          <w:lang w:val="fr-BE"/>
        </w:rPr>
        <w:t>Egalité des genres</w:t>
      </w:r>
      <w:bookmarkEnd w:id="138"/>
    </w:p>
    <w:p w14:paraId="52B7C44D" w14:textId="5D258C03" w:rsidR="00FF1F45" w:rsidRDefault="00FF1F45" w:rsidP="00615C6E">
      <w:pPr>
        <w:jc w:val="both"/>
      </w:pPr>
      <w:r w:rsidRPr="00FF1F45">
        <w:t xml:space="preserve">Conformément à l’article 3, 3° de la loi </w:t>
      </w:r>
      <w:r w:rsidR="007E15C5">
        <w:t xml:space="preserve">du 12 janvier 2007 </w:t>
      </w:r>
      <w:r w:rsidRPr="00FF1F45">
        <w:t>“</w:t>
      </w:r>
      <w:proofErr w:type="spellStart"/>
      <w:r w:rsidRPr="00FF1F45">
        <w:t>Gender</w:t>
      </w:r>
      <w:proofErr w:type="spellEnd"/>
      <w:r w:rsidRPr="00FF1F45">
        <w:t xml:space="preserve"> </w:t>
      </w:r>
      <w:proofErr w:type="spellStart"/>
      <w:r w:rsidRPr="00FF1F45">
        <w:t>Mainstreaming</w:t>
      </w:r>
      <w:proofErr w:type="spellEnd"/>
      <w:r w:rsidRPr="00FF1F45">
        <w:t>”</w:t>
      </w:r>
      <w:r>
        <w:t xml:space="preserve"> les marchés publics doivent tenir compte des différences éventuelles entre femmes et hommes </w:t>
      </w:r>
      <w:r w:rsidR="00615C6E">
        <w:t>(la</w:t>
      </w:r>
      <w:r>
        <w:t xml:space="preserve"> dimension de genre). L’adjudicataire doit donc analyser en fonction du domaine </w:t>
      </w:r>
      <w:r w:rsidR="00AA37CC">
        <w:t xml:space="preserve">concerné par </w:t>
      </w:r>
      <w:r>
        <w:t xml:space="preserve">le marché, </w:t>
      </w:r>
      <w:r w:rsidR="00615C6E">
        <w:t>s’il</w:t>
      </w:r>
      <w:r>
        <w:t xml:space="preserve"> existe des différences entre femmes et hommes. Dans le cadre de l’exécution du marché, il doit par conséquent tenir compte des différences constatées.  </w:t>
      </w:r>
    </w:p>
    <w:p w14:paraId="177E5B5B" w14:textId="211CE192" w:rsidR="005F2003" w:rsidRDefault="00AA37CC" w:rsidP="00615C6E">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AA37CC">
        <w:rPr>
          <w:rFonts w:ascii="Georgia" w:eastAsia="Calibri" w:hAnsi="Georgia" w:cs="Times New Roman"/>
          <w:color w:val="585756"/>
          <w:kern w:val="0"/>
          <w:sz w:val="21"/>
          <w:szCs w:val="22"/>
          <w:lang w:val="fr-BE"/>
        </w:rPr>
        <w:t>a communication devra lutter contre les stéréotypes sexistes en termes de message, d'image et de langue, et tenir compte des différences de situation entre les femmes et les hommes du public cible</w:t>
      </w:r>
      <w:r w:rsidR="00C862F0">
        <w:rPr>
          <w:rFonts w:ascii="Georgia" w:eastAsia="Calibri" w:hAnsi="Georgia" w:cs="Times New Roman"/>
          <w:color w:val="585756"/>
          <w:kern w:val="0"/>
          <w:sz w:val="21"/>
          <w:szCs w:val="22"/>
          <w:lang w:val="fr-BE"/>
        </w:rPr>
        <w:t>.</w:t>
      </w:r>
    </w:p>
    <w:p w14:paraId="49A2E46D" w14:textId="71B8E270" w:rsidR="00C862F0" w:rsidRPr="00C862F0" w:rsidRDefault="00C862F0"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9" w:name="_Toc193894428"/>
      <w:r w:rsidRPr="5BC882AD">
        <w:rPr>
          <w:lang w:val="fr-BE"/>
        </w:rPr>
        <w:t>Tolérance zéro exploitation et abus sexuels</w:t>
      </w:r>
      <w:bookmarkEnd w:id="139"/>
    </w:p>
    <w:p w14:paraId="05D4D42E" w14:textId="5FA98F90" w:rsidR="00C862F0" w:rsidRPr="00AA37CC" w:rsidRDefault="00C862F0" w:rsidP="00615C6E">
      <w:pPr>
        <w:jc w:val="both"/>
      </w:pPr>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09ABA658" w14:textId="77777777" w:rsidR="005F2003" w:rsidRPr="005F2003" w:rsidRDefault="005F2003" w:rsidP="000534B9">
      <w:pPr>
        <w:pStyle w:val="Titre2"/>
        <w:keepLines w:val="0"/>
        <w:widowControl w:val="0"/>
        <w:tabs>
          <w:tab w:val="num" w:pos="576"/>
        </w:tabs>
        <w:suppressAutoHyphens/>
        <w:spacing w:after="240"/>
      </w:pPr>
      <w:bookmarkStart w:id="140" w:name="_Toc361393828"/>
      <w:bookmarkStart w:id="141" w:name="_Toc361408330"/>
      <w:bookmarkStart w:id="142" w:name="_Toc193894429"/>
      <w:r>
        <w:t>Responsabilité du prestataire de services (art. 152-153)</w:t>
      </w:r>
      <w:bookmarkEnd w:id="140"/>
      <w:bookmarkEnd w:id="141"/>
      <w:bookmarkEnd w:id="142"/>
    </w:p>
    <w:p w14:paraId="191922FC" w14:textId="0AC06AA2" w:rsidR="005F2003" w:rsidRPr="00D87CD0" w:rsidRDefault="005F2003" w:rsidP="005F2003">
      <w:pPr>
        <w:pStyle w:val="Corpsdetexte"/>
        <w:rPr>
          <w:rFonts w:ascii="Georgia" w:eastAsia="Calibri" w:hAnsi="Georgia" w:cs="Times New Roman"/>
          <w:color w:val="585756"/>
          <w:sz w:val="21"/>
          <w:szCs w:val="21"/>
          <w:lang w:val="fr-BE"/>
        </w:rPr>
      </w:pPr>
      <w:r w:rsidRPr="00D87CD0">
        <w:rPr>
          <w:rFonts w:ascii="Georgia" w:eastAsia="Calibri" w:hAnsi="Georgia" w:cs="Times New Roman"/>
          <w:color w:val="585756"/>
          <w:sz w:val="21"/>
          <w:szCs w:val="21"/>
          <w:lang w:val="fr-BE"/>
        </w:rPr>
        <w:t xml:space="preserve">Le prestataire de services assume </w:t>
      </w:r>
      <w:r w:rsidR="00622455" w:rsidRPr="00D87CD0">
        <w:rPr>
          <w:rFonts w:ascii="Georgia" w:eastAsia="Calibri" w:hAnsi="Georgia" w:cs="Times New Roman"/>
          <w:color w:val="585756"/>
          <w:sz w:val="21"/>
          <w:szCs w:val="21"/>
          <w:lang w:val="fr-BE"/>
        </w:rPr>
        <w:t>l’entière</w:t>
      </w:r>
      <w:r w:rsidR="00DE6DE2" w:rsidRPr="00D87CD0">
        <w:rPr>
          <w:rFonts w:ascii="Georgia" w:eastAsia="Calibri" w:hAnsi="Georgia" w:cs="Times New Roman"/>
          <w:color w:val="585756"/>
          <w:sz w:val="21"/>
          <w:szCs w:val="21"/>
          <w:lang w:val="fr-BE"/>
        </w:rPr>
        <w:t xml:space="preserve"> responsabilité des erreurs ou</w:t>
      </w:r>
      <w:r w:rsidRPr="00D87CD0">
        <w:rPr>
          <w:rFonts w:ascii="Georgia" w:eastAsia="Calibri" w:hAnsi="Georgia" w:cs="Times New Roman"/>
          <w:color w:val="585756"/>
          <w:sz w:val="21"/>
          <w:szCs w:val="21"/>
          <w:lang w:val="fr-BE"/>
        </w:rPr>
        <w:t xml:space="preserve"> manquements </w:t>
      </w:r>
      <w:r w:rsidR="00DE6DE2" w:rsidRPr="00D87CD0">
        <w:rPr>
          <w:rFonts w:ascii="Georgia" w:eastAsia="Calibri" w:hAnsi="Georgia" w:cs="Times New Roman"/>
          <w:color w:val="585756"/>
          <w:sz w:val="21"/>
          <w:szCs w:val="21"/>
          <w:lang w:val="fr-BE"/>
        </w:rPr>
        <w:t>dans les services réalisés</w:t>
      </w:r>
      <w:r w:rsidRPr="00D87CD0">
        <w:rPr>
          <w:rFonts w:ascii="Georgia" w:eastAsia="Calibri" w:hAnsi="Georgia" w:cs="Times New Roman"/>
          <w:color w:val="585756"/>
          <w:sz w:val="21"/>
          <w:szCs w:val="21"/>
          <w:lang w:val="fr-BE"/>
        </w:rPr>
        <w:t>.</w:t>
      </w:r>
    </w:p>
    <w:p w14:paraId="12C78180" w14:textId="48905950" w:rsidR="00DE6DE2" w:rsidRPr="00D87CD0" w:rsidRDefault="00DE6DE2" w:rsidP="005F2003">
      <w:pPr>
        <w:pStyle w:val="Corpsdetexte"/>
        <w:rPr>
          <w:rFonts w:ascii="Georgia" w:eastAsia="Calibri" w:hAnsi="Georgia" w:cs="Times New Roman"/>
          <w:color w:val="585756"/>
          <w:sz w:val="21"/>
          <w:szCs w:val="21"/>
          <w:lang w:val="fr-BE"/>
        </w:rPr>
      </w:pPr>
      <w:r w:rsidRPr="00D87CD0">
        <w:rPr>
          <w:rFonts w:ascii="Georgia" w:eastAsia="Calibri" w:hAnsi="Georgia" w:cs="Times New Roman"/>
          <w:color w:val="585756"/>
          <w:sz w:val="21"/>
          <w:szCs w:val="21"/>
          <w:lang w:val="fr-BE"/>
        </w:rPr>
        <w:lastRenderedPageBreak/>
        <w:t xml:space="preserve">Les services qui ne satisfont pas aux clauses et conditions du marché ou qui ne sont pas exécutés conformément aux règles de l’art sont recommencés par le prestataire à ses propres frais, risques et périls. </w:t>
      </w:r>
    </w:p>
    <w:p w14:paraId="1EB9CBB2" w14:textId="6464BB59" w:rsidR="005F2003" w:rsidRPr="00D87CD0" w:rsidRDefault="005F2003" w:rsidP="005F2003">
      <w:pPr>
        <w:pStyle w:val="Corpsdetexte"/>
        <w:rPr>
          <w:rFonts w:ascii="Georgia" w:eastAsia="Calibri" w:hAnsi="Georgia" w:cs="Times New Roman"/>
          <w:color w:val="585756"/>
          <w:sz w:val="21"/>
          <w:szCs w:val="21"/>
          <w:lang w:val="fr-BE"/>
        </w:rPr>
      </w:pPr>
      <w:r w:rsidRPr="00D87CD0">
        <w:rPr>
          <w:rFonts w:ascii="Georgia" w:eastAsia="Calibri" w:hAnsi="Georgia" w:cs="Times New Roman"/>
          <w:color w:val="585756"/>
          <w:sz w:val="21"/>
          <w:szCs w:val="21"/>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5F2003" w:rsidRDefault="005F2003" w:rsidP="000534B9">
      <w:pPr>
        <w:pStyle w:val="Titre2"/>
        <w:keepLines w:val="0"/>
        <w:widowControl w:val="0"/>
        <w:tabs>
          <w:tab w:val="num" w:pos="576"/>
        </w:tabs>
        <w:suppressAutoHyphens/>
        <w:spacing w:after="240"/>
      </w:pPr>
      <w:bookmarkStart w:id="143" w:name="_Toc361393829"/>
      <w:bookmarkStart w:id="144" w:name="_Toc361408331"/>
      <w:bookmarkStart w:id="145" w:name="_Toc193894430"/>
      <w:r>
        <w:t>Moyens d’action du Pouvoir Adjudicateur (art. 44-51 et 154-155)</w:t>
      </w:r>
      <w:bookmarkEnd w:id="143"/>
      <w:bookmarkEnd w:id="144"/>
      <w:bookmarkEnd w:id="145"/>
    </w:p>
    <w:p w14:paraId="1262029B" w14:textId="77777777" w:rsidR="005F2003" w:rsidRPr="00D87CD0" w:rsidRDefault="005F2003" w:rsidP="005F2003">
      <w:pPr>
        <w:pStyle w:val="Corpsdetexte"/>
        <w:rPr>
          <w:rFonts w:ascii="Georgia" w:eastAsia="Calibri" w:hAnsi="Georgia" w:cs="Times New Roman"/>
          <w:color w:val="585756"/>
          <w:sz w:val="21"/>
          <w:szCs w:val="21"/>
          <w:lang w:val="fr-BE"/>
        </w:rPr>
      </w:pPr>
      <w:r w:rsidRPr="00D87CD0">
        <w:rPr>
          <w:rFonts w:ascii="Georgia" w:eastAsia="Calibri" w:hAnsi="Georgia" w:cs="Times New Roman"/>
          <w:color w:val="585756"/>
          <w:sz w:val="21"/>
          <w:szCs w:val="21"/>
          <w:lang w:val="fr-BE"/>
        </w:rPr>
        <w:t>Le défaut du prestataire de services ne s’apprécie pas uniquement par rapport aux services mêmes, mais également par rapport à l’ensemble de ses obligations.</w:t>
      </w:r>
    </w:p>
    <w:p w14:paraId="13720B9A" w14:textId="77777777" w:rsidR="005F2003" w:rsidRPr="00D87CD0" w:rsidRDefault="005F2003" w:rsidP="005F2003">
      <w:pPr>
        <w:pStyle w:val="Corpsdetexte"/>
        <w:rPr>
          <w:rFonts w:ascii="Georgia" w:eastAsia="Calibri" w:hAnsi="Georgia" w:cs="Times New Roman"/>
          <w:color w:val="585756"/>
          <w:sz w:val="21"/>
          <w:szCs w:val="21"/>
          <w:lang w:val="fr-BE"/>
        </w:rPr>
      </w:pPr>
      <w:r w:rsidRPr="00D87CD0">
        <w:rPr>
          <w:rFonts w:ascii="Georgia" w:eastAsia="Calibri" w:hAnsi="Georgia" w:cs="Times New Roman"/>
          <w:color w:val="585756"/>
          <w:sz w:val="21"/>
          <w:szCs w:val="21"/>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D87CD0" w:rsidRDefault="005F2003" w:rsidP="005F2003">
      <w:pPr>
        <w:pStyle w:val="Corpsdetexte"/>
        <w:rPr>
          <w:rFonts w:ascii="Georgia" w:eastAsia="Calibri" w:hAnsi="Georgia" w:cs="Times New Roman"/>
          <w:color w:val="585756"/>
          <w:sz w:val="21"/>
          <w:szCs w:val="21"/>
          <w:lang w:val="fr-BE"/>
        </w:rPr>
      </w:pPr>
      <w:r w:rsidRPr="00D87CD0">
        <w:rPr>
          <w:rFonts w:ascii="Georgia" w:eastAsia="Calibri" w:hAnsi="Georgia" w:cs="Times New Roman"/>
          <w:color w:val="585756"/>
          <w:sz w:val="21"/>
          <w:szCs w:val="21"/>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D87CD0" w:rsidRDefault="005F2003" w:rsidP="000534B9">
      <w:pPr>
        <w:pStyle w:val="Corpsdetexte"/>
        <w:rPr>
          <w:rFonts w:ascii="Georgia" w:eastAsia="Calibri" w:hAnsi="Georgia" w:cs="Times New Roman"/>
          <w:color w:val="585756"/>
          <w:sz w:val="21"/>
          <w:szCs w:val="21"/>
          <w:lang w:val="fr-BE"/>
        </w:rPr>
      </w:pPr>
      <w:r w:rsidRPr="00D87CD0">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w:t>
      </w:r>
      <w:r w:rsidR="000534B9" w:rsidRPr="00D87CD0">
        <w:rPr>
          <w:rFonts w:ascii="Georgia" w:eastAsia="Calibri" w:hAnsi="Georgia" w:cs="Times New Roman"/>
          <w:color w:val="585756"/>
          <w:sz w:val="21"/>
          <w:szCs w:val="21"/>
          <w:lang w:val="fr-BE"/>
        </w:rPr>
        <w:t>teur pour une durée déterminée.</w:t>
      </w:r>
    </w:p>
    <w:p w14:paraId="228EE25B" w14:textId="77777777" w:rsidR="005F2003" w:rsidRPr="00E2704E" w:rsidRDefault="005F2003" w:rsidP="5BC882AD">
      <w:pPr>
        <w:pStyle w:val="Titre3"/>
        <w:keepNext/>
        <w:widowControl w:val="0"/>
        <w:numPr>
          <w:ilvl w:val="2"/>
          <w:numId w:val="5"/>
        </w:numPr>
        <w:tabs>
          <w:tab w:val="num" w:pos="810"/>
        </w:tabs>
        <w:suppressAutoHyphens/>
        <w:autoSpaceDE/>
        <w:autoSpaceDN/>
        <w:adjustRightInd/>
        <w:spacing w:before="180" w:after="180"/>
        <w:ind w:left="810"/>
      </w:pPr>
      <w:bookmarkStart w:id="146" w:name="_Toc193894431"/>
      <w:proofErr w:type="spellStart"/>
      <w:r>
        <w:t>Défaut</w:t>
      </w:r>
      <w:proofErr w:type="spellEnd"/>
      <w:r>
        <w:t xml:space="preserve"> </w:t>
      </w:r>
      <w:proofErr w:type="spellStart"/>
      <w:r>
        <w:t>d’exécution</w:t>
      </w:r>
      <w:proofErr w:type="spellEnd"/>
      <w:r>
        <w:t xml:space="preserve"> (art. 44)</w:t>
      </w:r>
      <w:bookmarkEnd w:id="146"/>
    </w:p>
    <w:p w14:paraId="5E8E78B3" w14:textId="362FB1D6" w:rsidR="005F2003" w:rsidRPr="00D87CD0" w:rsidRDefault="005F2003" w:rsidP="005F2003">
      <w:pPr>
        <w:pStyle w:val="Corpsdetexte"/>
        <w:rPr>
          <w:rFonts w:ascii="Georgia" w:eastAsia="Calibri" w:hAnsi="Georgia" w:cs="Times New Roman"/>
          <w:color w:val="585756"/>
          <w:sz w:val="21"/>
          <w:szCs w:val="21"/>
          <w:lang w:val="fr-BE"/>
        </w:rPr>
      </w:pPr>
      <w:r w:rsidRPr="00D87CD0">
        <w:rPr>
          <w:rFonts w:ascii="Georgia" w:eastAsia="Calibri" w:hAnsi="Georgia" w:cs="Times New Roman"/>
          <w:color w:val="585756"/>
          <w:sz w:val="21"/>
          <w:szCs w:val="21"/>
          <w:lang w:val="fr-BE"/>
        </w:rPr>
        <w:t xml:space="preserve">§1 L'adjudicataire est considéré en défaut d'exécution du </w:t>
      </w:r>
      <w:r w:rsidR="00D87CD0" w:rsidRPr="00D87CD0">
        <w:rPr>
          <w:rFonts w:ascii="Georgia" w:eastAsia="Calibri" w:hAnsi="Georgia" w:cs="Times New Roman"/>
          <w:color w:val="585756"/>
          <w:sz w:val="21"/>
          <w:szCs w:val="21"/>
          <w:lang w:val="fr-BE"/>
        </w:rPr>
        <w:t>marché :</w:t>
      </w:r>
    </w:p>
    <w:p w14:paraId="1AB95B59" w14:textId="297C2CE2" w:rsidR="005F2003" w:rsidRPr="00D87CD0" w:rsidRDefault="005F2003" w:rsidP="005F2003">
      <w:pPr>
        <w:pStyle w:val="Corpsdetexte"/>
        <w:rPr>
          <w:rFonts w:ascii="Georgia" w:eastAsia="Calibri" w:hAnsi="Georgia" w:cs="Times New Roman"/>
          <w:color w:val="585756"/>
          <w:sz w:val="21"/>
          <w:szCs w:val="21"/>
          <w:lang w:val="fr-BE"/>
        </w:rPr>
      </w:pPr>
      <w:r w:rsidRPr="00D87CD0">
        <w:rPr>
          <w:rFonts w:ascii="Georgia" w:eastAsia="Calibri" w:hAnsi="Georgia" w:cs="Times New Roman"/>
          <w:color w:val="585756"/>
          <w:sz w:val="21"/>
          <w:szCs w:val="21"/>
          <w:lang w:val="fr-BE"/>
        </w:rPr>
        <w:t xml:space="preserve">1° lorsque les prestations ne sont pas exécutées dans les conditions définies par les documents du </w:t>
      </w:r>
      <w:r w:rsidR="00D87CD0" w:rsidRPr="00D87CD0">
        <w:rPr>
          <w:rFonts w:ascii="Georgia" w:eastAsia="Calibri" w:hAnsi="Georgia" w:cs="Times New Roman"/>
          <w:color w:val="585756"/>
          <w:sz w:val="21"/>
          <w:szCs w:val="21"/>
          <w:lang w:val="fr-BE"/>
        </w:rPr>
        <w:t>marché ;</w:t>
      </w:r>
    </w:p>
    <w:p w14:paraId="53F22386" w14:textId="7867AAE5" w:rsidR="005F2003" w:rsidRPr="00D87CD0" w:rsidRDefault="005F2003" w:rsidP="005F2003">
      <w:pPr>
        <w:pStyle w:val="Corpsdetexte"/>
        <w:rPr>
          <w:rFonts w:ascii="Georgia" w:eastAsia="Calibri" w:hAnsi="Georgia" w:cs="Times New Roman"/>
          <w:color w:val="585756"/>
          <w:sz w:val="21"/>
          <w:szCs w:val="21"/>
          <w:lang w:val="fr-BE"/>
        </w:rPr>
      </w:pPr>
      <w:r w:rsidRPr="00D87CD0">
        <w:rPr>
          <w:rFonts w:ascii="Georgia" w:eastAsia="Calibri" w:hAnsi="Georgia" w:cs="Times New Roman"/>
          <w:color w:val="585756"/>
          <w:sz w:val="21"/>
          <w:szCs w:val="21"/>
          <w:lang w:val="fr-BE"/>
        </w:rPr>
        <w:t xml:space="preserve">2° à tout moment, lorsque les prestations ne sont pas poursuivies de telle manière qu'elles puissent être entièrement terminées aux dates </w:t>
      </w:r>
      <w:r w:rsidR="00D87CD0" w:rsidRPr="00D87CD0">
        <w:rPr>
          <w:rFonts w:ascii="Georgia" w:eastAsia="Calibri" w:hAnsi="Georgia" w:cs="Times New Roman"/>
          <w:color w:val="585756"/>
          <w:sz w:val="21"/>
          <w:szCs w:val="21"/>
          <w:lang w:val="fr-BE"/>
        </w:rPr>
        <w:t>fixées ;</w:t>
      </w:r>
    </w:p>
    <w:p w14:paraId="0B499C62" w14:textId="77777777" w:rsidR="005F2003" w:rsidRPr="00D87CD0" w:rsidRDefault="005F2003" w:rsidP="005F2003">
      <w:pPr>
        <w:pStyle w:val="Corpsdetexte"/>
        <w:rPr>
          <w:rFonts w:ascii="Georgia" w:eastAsia="Calibri" w:hAnsi="Georgia" w:cs="Times New Roman"/>
          <w:color w:val="585756"/>
          <w:sz w:val="21"/>
          <w:szCs w:val="21"/>
          <w:lang w:val="fr-BE"/>
        </w:rPr>
      </w:pPr>
      <w:r w:rsidRPr="00D87CD0">
        <w:rPr>
          <w:rFonts w:ascii="Georgia" w:eastAsia="Calibri" w:hAnsi="Georgia" w:cs="Times New Roman"/>
          <w:color w:val="585756"/>
          <w:sz w:val="21"/>
          <w:szCs w:val="21"/>
          <w:lang w:val="fr-BE"/>
        </w:rPr>
        <w:t>3° lorsqu'il ne suit pas les ordres écrits, valablement donnés par le pouvoir adjudicateur.</w:t>
      </w:r>
    </w:p>
    <w:p w14:paraId="1B873CA4" w14:textId="77777777" w:rsidR="005F2003" w:rsidRPr="00D87CD0" w:rsidRDefault="005F2003" w:rsidP="005F2003">
      <w:pPr>
        <w:pStyle w:val="Corpsdetexte"/>
        <w:rPr>
          <w:rFonts w:ascii="Georgia" w:eastAsia="Calibri" w:hAnsi="Georgia" w:cs="Times New Roman"/>
          <w:color w:val="585756"/>
          <w:sz w:val="21"/>
          <w:szCs w:val="21"/>
          <w:lang w:val="fr-BE"/>
        </w:rPr>
      </w:pPr>
      <w:r w:rsidRPr="00D87CD0">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D87CD0" w:rsidRDefault="005F2003" w:rsidP="005F2003">
      <w:pPr>
        <w:pStyle w:val="Corpsdetexte"/>
        <w:rPr>
          <w:rFonts w:ascii="Georgia" w:eastAsia="Calibri" w:hAnsi="Georgia" w:cs="Times New Roman"/>
          <w:color w:val="585756"/>
          <w:sz w:val="21"/>
          <w:szCs w:val="21"/>
          <w:lang w:val="fr-BE"/>
        </w:rPr>
      </w:pPr>
      <w:r w:rsidRPr="00D87CD0">
        <w:rPr>
          <w:rFonts w:ascii="Georgia" w:eastAsia="Calibri" w:hAnsi="Georgia" w:cs="Times New Roman"/>
          <w:color w:val="585756"/>
          <w:sz w:val="21"/>
          <w:szCs w:val="21"/>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D87CD0" w:rsidRDefault="005F2003" w:rsidP="005F2003">
      <w:pPr>
        <w:pStyle w:val="Corpsdetexte"/>
        <w:rPr>
          <w:rFonts w:ascii="Georgia" w:eastAsia="Calibri" w:hAnsi="Georgia" w:cs="Times New Roman"/>
          <w:color w:val="585756"/>
          <w:sz w:val="21"/>
          <w:szCs w:val="21"/>
          <w:lang w:val="fr-BE"/>
        </w:rPr>
      </w:pPr>
      <w:r w:rsidRPr="00D87CD0">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6EB5AF63" w14:textId="4F5178B8" w:rsidR="005F2003" w:rsidRDefault="00C92428"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7" w:name="_Toc193894432"/>
      <w:r w:rsidRPr="5BC882AD">
        <w:rPr>
          <w:lang w:val="fr-BE"/>
        </w:rPr>
        <w:lastRenderedPageBreak/>
        <w:t>Pénalités (art.45)</w:t>
      </w:r>
      <w:bookmarkEnd w:id="147"/>
    </w:p>
    <w:p w14:paraId="5340B7B3" w14:textId="1B8E3571" w:rsidR="00C92428" w:rsidRDefault="00C92428" w:rsidP="00D66677">
      <w:pPr>
        <w:jc w:val="both"/>
      </w:pPr>
      <w:r>
        <w:t xml:space="preserve">Tout défaut d’exécution peut donner lieu à une pénalité tel que décrit dans l’article 45 des RGE. </w:t>
      </w:r>
    </w:p>
    <w:p w14:paraId="4B1663B2" w14:textId="77777777" w:rsidR="005F2003" w:rsidRPr="006A46F9" w:rsidRDefault="005F2003"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8" w:name="_Toc193894433"/>
      <w:r w:rsidRPr="5BC882AD">
        <w:rPr>
          <w:lang w:val="fr-BE"/>
        </w:rPr>
        <w:t>Amendes pour retard (art. 46 et 154)</w:t>
      </w:r>
      <w:bookmarkEnd w:id="148"/>
    </w:p>
    <w:p w14:paraId="34FB91E2" w14:textId="77777777" w:rsidR="005F2003" w:rsidRPr="00D87CD0" w:rsidRDefault="005F2003" w:rsidP="005F2003">
      <w:pPr>
        <w:pStyle w:val="Corpsdetexte"/>
        <w:rPr>
          <w:rFonts w:ascii="Georgia" w:eastAsia="Calibri" w:hAnsi="Georgia" w:cs="Times New Roman"/>
          <w:color w:val="585756"/>
          <w:sz w:val="21"/>
          <w:szCs w:val="21"/>
          <w:lang w:val="fr-BE"/>
        </w:rPr>
      </w:pPr>
      <w:r w:rsidRPr="00D87CD0">
        <w:rPr>
          <w:rFonts w:ascii="Georgia" w:eastAsia="Calibri" w:hAnsi="Georgia" w:cs="Times New Roman"/>
          <w:color w:val="585756"/>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32186C5C" w14:textId="77777777" w:rsidR="005F2003" w:rsidRPr="00D87CD0" w:rsidRDefault="005F2003" w:rsidP="005F2003">
      <w:pPr>
        <w:pStyle w:val="Corpsdetexte"/>
        <w:rPr>
          <w:rFonts w:ascii="Georgia" w:eastAsia="Calibri" w:hAnsi="Georgia" w:cs="Times New Roman"/>
          <w:color w:val="585756"/>
          <w:sz w:val="21"/>
          <w:szCs w:val="21"/>
          <w:lang w:val="fr-BE"/>
        </w:rPr>
      </w:pPr>
      <w:r w:rsidRPr="00D87CD0">
        <w:rPr>
          <w:rFonts w:ascii="Georgia" w:eastAsia="Calibri" w:hAnsi="Georgia" w:cs="Times New Roman"/>
          <w:color w:val="585756"/>
          <w:sz w:val="21"/>
          <w:szCs w:val="21"/>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5BC882AD">
      <w:pPr>
        <w:pStyle w:val="Titre3"/>
        <w:keepNext/>
        <w:widowControl w:val="0"/>
        <w:numPr>
          <w:ilvl w:val="2"/>
          <w:numId w:val="5"/>
        </w:numPr>
        <w:tabs>
          <w:tab w:val="num" w:pos="810"/>
        </w:tabs>
        <w:suppressAutoHyphens/>
        <w:autoSpaceDE/>
        <w:autoSpaceDN/>
        <w:adjustRightInd/>
        <w:spacing w:before="180" w:after="180"/>
        <w:ind w:left="810"/>
      </w:pPr>
      <w:bookmarkStart w:id="149" w:name="_Toc193894434"/>
      <w:proofErr w:type="spellStart"/>
      <w:r>
        <w:t>Mesures</w:t>
      </w:r>
      <w:proofErr w:type="spellEnd"/>
      <w:r>
        <w:t xml:space="preserve"> </w:t>
      </w:r>
      <w:proofErr w:type="spellStart"/>
      <w:r>
        <w:t>d’office</w:t>
      </w:r>
      <w:proofErr w:type="spellEnd"/>
      <w:r>
        <w:t xml:space="preserve"> (art. 47 et 155)</w:t>
      </w:r>
      <w:bookmarkEnd w:id="149"/>
    </w:p>
    <w:p w14:paraId="24A98062" w14:textId="7A23765B" w:rsidR="005F2003" w:rsidRPr="004F200C" w:rsidRDefault="005F2003" w:rsidP="005F2003">
      <w:pPr>
        <w:pStyle w:val="Corpsdetexte"/>
        <w:rPr>
          <w:rFonts w:ascii="Georgia" w:eastAsia="Calibri" w:hAnsi="Georgia" w:cs="Times New Roman"/>
          <w:color w:val="585756"/>
          <w:sz w:val="21"/>
          <w:szCs w:val="21"/>
          <w:lang w:val="fr-BE"/>
        </w:rPr>
      </w:pPr>
      <w:r w:rsidRPr="004F200C">
        <w:rPr>
          <w:rFonts w:ascii="Georgia" w:eastAsia="Calibri" w:hAnsi="Georgia" w:cs="Times New Roman"/>
          <w:color w:val="585756"/>
          <w:sz w:val="21"/>
          <w:szCs w:val="21"/>
          <w:lang w:val="fr-BE"/>
        </w:rPr>
        <w:t>Lorsque, à l'expiration du délai indiqué à l'article 44, § 2, pour faire valoir ses moyens de défense, l'adjudicataire est resté inactif ou a présenté des moyens jugés non justifiés par le pouvoir adjudicateur, celui-ci peut recourir aux mesures d</w:t>
      </w:r>
      <w:r w:rsidR="00FD7E5F" w:rsidRPr="004F200C">
        <w:rPr>
          <w:rFonts w:ascii="Georgia" w:eastAsia="Calibri" w:hAnsi="Georgia" w:cs="Times New Roman"/>
          <w:color w:val="585756"/>
          <w:sz w:val="21"/>
          <w:szCs w:val="21"/>
          <w:lang w:val="fr-BE"/>
        </w:rPr>
        <w:t>'office décrites ci-dessous</w:t>
      </w:r>
      <w:r w:rsidRPr="004F200C">
        <w:rPr>
          <w:rFonts w:ascii="Georgia" w:eastAsia="Calibri" w:hAnsi="Georgia" w:cs="Times New Roman"/>
          <w:color w:val="585756"/>
          <w:sz w:val="21"/>
          <w:szCs w:val="21"/>
          <w:lang w:val="fr-BE"/>
        </w:rPr>
        <w:t>.</w:t>
      </w:r>
    </w:p>
    <w:p w14:paraId="15AEF7FC" w14:textId="77777777" w:rsidR="005F2003" w:rsidRPr="004F200C" w:rsidRDefault="005F2003" w:rsidP="005F2003">
      <w:pPr>
        <w:pStyle w:val="Corpsdetexte"/>
        <w:rPr>
          <w:rFonts w:ascii="Georgia" w:eastAsia="Calibri" w:hAnsi="Georgia" w:cs="Times New Roman"/>
          <w:color w:val="585756"/>
          <w:sz w:val="21"/>
          <w:szCs w:val="21"/>
          <w:lang w:val="fr-BE"/>
        </w:rPr>
      </w:pPr>
      <w:r w:rsidRPr="004F200C">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78740312" w14:textId="22A6C755" w:rsidR="005F2003" w:rsidRPr="004F200C" w:rsidRDefault="005F2003" w:rsidP="005F2003">
      <w:pPr>
        <w:pStyle w:val="Corpsdetexte"/>
        <w:rPr>
          <w:rFonts w:ascii="Georgia" w:eastAsia="Calibri" w:hAnsi="Georgia" w:cs="Times New Roman"/>
          <w:color w:val="585756"/>
          <w:sz w:val="21"/>
          <w:szCs w:val="21"/>
          <w:lang w:val="fr-BE"/>
        </w:rPr>
      </w:pPr>
      <w:r w:rsidRPr="004F200C">
        <w:rPr>
          <w:rFonts w:ascii="Georgia" w:eastAsia="Calibri" w:hAnsi="Georgia" w:cs="Times New Roman"/>
          <w:color w:val="585756"/>
          <w:sz w:val="21"/>
          <w:szCs w:val="21"/>
          <w:lang w:val="fr-BE"/>
        </w:rPr>
        <w:t xml:space="preserve">Les mesures d'office </w:t>
      </w:r>
      <w:r w:rsidR="004F200C" w:rsidRPr="004F200C">
        <w:rPr>
          <w:rFonts w:ascii="Georgia" w:eastAsia="Calibri" w:hAnsi="Georgia" w:cs="Times New Roman"/>
          <w:color w:val="585756"/>
          <w:sz w:val="21"/>
          <w:szCs w:val="21"/>
          <w:lang w:val="fr-BE"/>
        </w:rPr>
        <w:t>sont :</w:t>
      </w:r>
    </w:p>
    <w:p w14:paraId="15A6B391" w14:textId="2A173CCC" w:rsidR="005F2003" w:rsidRPr="004F200C" w:rsidRDefault="005F2003" w:rsidP="005F2003">
      <w:pPr>
        <w:pStyle w:val="Corpsdetexte"/>
        <w:rPr>
          <w:rFonts w:ascii="Georgia" w:eastAsia="Calibri" w:hAnsi="Georgia" w:cs="Times New Roman"/>
          <w:color w:val="585756"/>
          <w:sz w:val="21"/>
          <w:szCs w:val="21"/>
          <w:lang w:val="fr-BE"/>
        </w:rPr>
      </w:pPr>
      <w:r w:rsidRPr="004F200C">
        <w:rPr>
          <w:rFonts w:ascii="Georgia" w:eastAsia="Calibri" w:hAnsi="Georgia" w:cs="Times New Roman"/>
          <w:color w:val="585756"/>
          <w:sz w:val="21"/>
          <w:szCs w:val="21"/>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4F200C" w:rsidRPr="004F200C">
        <w:rPr>
          <w:rFonts w:ascii="Georgia" w:eastAsia="Calibri" w:hAnsi="Georgia" w:cs="Times New Roman"/>
          <w:color w:val="585756"/>
          <w:sz w:val="21"/>
          <w:szCs w:val="21"/>
          <w:lang w:val="fr-BE"/>
        </w:rPr>
        <w:t>résiliée ;</w:t>
      </w:r>
    </w:p>
    <w:p w14:paraId="3743760D" w14:textId="03E05BD8" w:rsidR="005F2003" w:rsidRPr="004F200C" w:rsidRDefault="005F2003" w:rsidP="005F2003">
      <w:pPr>
        <w:pStyle w:val="Corpsdetexte"/>
        <w:rPr>
          <w:rFonts w:ascii="Georgia" w:eastAsia="Calibri" w:hAnsi="Georgia" w:cs="Times New Roman"/>
          <w:color w:val="585756"/>
          <w:sz w:val="21"/>
          <w:szCs w:val="21"/>
          <w:lang w:val="fr-BE"/>
        </w:rPr>
      </w:pPr>
      <w:r w:rsidRPr="004F200C">
        <w:rPr>
          <w:rFonts w:ascii="Georgia" w:eastAsia="Calibri" w:hAnsi="Georgia" w:cs="Times New Roman"/>
          <w:color w:val="585756"/>
          <w:sz w:val="21"/>
          <w:szCs w:val="21"/>
          <w:lang w:val="fr-BE"/>
        </w:rPr>
        <w:t xml:space="preserve">2° l'exécution en régie de tout ou partie du marché non </w:t>
      </w:r>
      <w:r w:rsidR="004F200C" w:rsidRPr="004F200C">
        <w:rPr>
          <w:rFonts w:ascii="Georgia" w:eastAsia="Calibri" w:hAnsi="Georgia" w:cs="Times New Roman"/>
          <w:color w:val="585756"/>
          <w:sz w:val="21"/>
          <w:szCs w:val="21"/>
          <w:lang w:val="fr-BE"/>
        </w:rPr>
        <w:t>exécuté ;</w:t>
      </w:r>
    </w:p>
    <w:p w14:paraId="3214A94A" w14:textId="77777777" w:rsidR="005F2003" w:rsidRPr="004F200C" w:rsidRDefault="005F2003" w:rsidP="005F2003">
      <w:pPr>
        <w:pStyle w:val="Corpsdetexte"/>
        <w:rPr>
          <w:rFonts w:ascii="Georgia" w:eastAsia="Calibri" w:hAnsi="Georgia" w:cs="Times New Roman"/>
          <w:color w:val="585756"/>
          <w:sz w:val="21"/>
          <w:szCs w:val="21"/>
          <w:lang w:val="fr-BE"/>
        </w:rPr>
      </w:pPr>
      <w:r w:rsidRPr="004F200C">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5DAF4A2E" w14:textId="77777777" w:rsidR="005F2003" w:rsidRPr="004F200C" w:rsidRDefault="005F2003" w:rsidP="005F2003">
      <w:pPr>
        <w:pStyle w:val="Corpsdetexte"/>
        <w:rPr>
          <w:rFonts w:ascii="Georgia" w:eastAsia="Calibri" w:hAnsi="Georgia" w:cs="Times New Roman"/>
          <w:color w:val="585756"/>
          <w:sz w:val="21"/>
          <w:szCs w:val="21"/>
          <w:lang w:val="fr-BE"/>
        </w:rPr>
      </w:pPr>
      <w:r w:rsidRPr="004F200C">
        <w:rPr>
          <w:rFonts w:ascii="Georgia" w:eastAsia="Calibri" w:hAnsi="Georgia" w:cs="Times New Roman"/>
          <w:color w:val="585756"/>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50" w:name="_Toc361393830"/>
      <w:bookmarkStart w:id="151" w:name="_Toc361408332"/>
      <w:bookmarkStart w:id="152" w:name="_Toc193894435"/>
      <w:r>
        <w:t>Fin du marché</w:t>
      </w:r>
      <w:bookmarkEnd w:id="150"/>
      <w:bookmarkEnd w:id="151"/>
      <w:bookmarkEnd w:id="152"/>
      <w:r>
        <w:t xml:space="preserve"> </w:t>
      </w:r>
    </w:p>
    <w:p w14:paraId="7D2530FC" w14:textId="77777777" w:rsidR="005F2003" w:rsidRPr="006A46F9" w:rsidRDefault="005F2003"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3" w:name="_Toc193894436"/>
      <w:r w:rsidRPr="5BC882AD">
        <w:rPr>
          <w:lang w:val="fr-BE"/>
        </w:rPr>
        <w:t>Réception des services exécutés (art. 64-65 et 156)</w:t>
      </w:r>
      <w:bookmarkEnd w:id="153"/>
    </w:p>
    <w:p w14:paraId="48636D0F" w14:textId="2BB4087B" w:rsidR="00FD7E5F" w:rsidRPr="00D66677" w:rsidRDefault="00FD7E5F" w:rsidP="00FD7E5F">
      <w:pPr>
        <w:pStyle w:val="Corpsdetexte"/>
        <w:rPr>
          <w:rFonts w:ascii="Georgia" w:eastAsia="Calibri" w:hAnsi="Georgia" w:cs="Times New Roman"/>
          <w:color w:val="585756"/>
          <w:sz w:val="21"/>
          <w:szCs w:val="21"/>
          <w:lang w:val="fr-BE"/>
        </w:rPr>
      </w:pPr>
      <w:r w:rsidRPr="00D66677">
        <w:rPr>
          <w:rFonts w:ascii="Georgia" w:eastAsia="Calibri" w:hAnsi="Georgia" w:cs="Times New Roman"/>
          <w:color w:val="585756"/>
          <w:sz w:val="21"/>
          <w:szCs w:val="21"/>
          <w:lang w:val="fr-BE"/>
        </w:rPr>
        <w:t xml:space="preserve">Le pouvoir adjudicateur dispose d’un délai de vérification de trente jours à compter de la date de la fin totale ou partielle des services, constatée conformément aux modalités fixées </w:t>
      </w:r>
      <w:r w:rsidR="00FC4B21" w:rsidRPr="00D66677">
        <w:rPr>
          <w:rFonts w:ascii="Georgia" w:eastAsia="Calibri" w:hAnsi="Georgia" w:cs="Times New Roman"/>
          <w:color w:val="585756"/>
          <w:sz w:val="21"/>
          <w:szCs w:val="21"/>
          <w:lang w:val="fr-BE"/>
        </w:rPr>
        <w:t>ci-dessous</w:t>
      </w:r>
      <w:r w:rsidRPr="00D66677">
        <w:rPr>
          <w:rFonts w:ascii="Georgia" w:eastAsia="Calibri" w:hAnsi="Georgia" w:cs="Times New Roman"/>
          <w:color w:val="585756"/>
          <w:sz w:val="21"/>
          <w:szCs w:val="21"/>
          <w:lang w:val="fr-BE"/>
        </w:rPr>
        <w:t>,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329EFC17" w:rsidR="005F2003" w:rsidRPr="00D66677" w:rsidRDefault="005F2003" w:rsidP="005F2003">
      <w:pPr>
        <w:pStyle w:val="Corpsdetexte"/>
        <w:rPr>
          <w:rFonts w:ascii="Georgia" w:eastAsia="Calibri" w:hAnsi="Georgia" w:cs="Times New Roman"/>
          <w:color w:val="585756"/>
          <w:sz w:val="21"/>
          <w:szCs w:val="21"/>
          <w:lang w:val="fr-BE"/>
        </w:rPr>
      </w:pPr>
      <w:r w:rsidRPr="00D66677">
        <w:rPr>
          <w:rFonts w:ascii="Georgia" w:eastAsia="Calibri" w:hAnsi="Georgia" w:cs="Times New Roman"/>
          <w:color w:val="585756"/>
          <w:sz w:val="21"/>
          <w:szCs w:val="21"/>
          <w:lang w:val="fr-BE"/>
        </w:rPr>
        <w:t xml:space="preserve">Lorsque les services sont terminés avant ou après cette date, il appartient au prestataire de services d'en donner connaissance par </w:t>
      </w:r>
      <w:r w:rsidR="00FD7E5F" w:rsidRPr="00D66677">
        <w:rPr>
          <w:rFonts w:ascii="Georgia" w:eastAsia="Calibri" w:hAnsi="Georgia" w:cs="Times New Roman"/>
          <w:color w:val="585756"/>
          <w:sz w:val="21"/>
          <w:szCs w:val="21"/>
          <w:lang w:val="fr-BE"/>
        </w:rPr>
        <w:t>envoi recommandé ou envoi électronique assurant de manière équivalente la date d’envoi</w:t>
      </w:r>
      <w:r w:rsidRPr="00D66677">
        <w:rPr>
          <w:rFonts w:ascii="Georgia" w:eastAsia="Calibri" w:hAnsi="Georgia" w:cs="Times New Roman"/>
          <w:color w:val="585756"/>
          <w:sz w:val="21"/>
          <w:szCs w:val="21"/>
          <w:lang w:val="fr-BE"/>
        </w:rPr>
        <w:t xml:space="preserve"> au fonctionnaire dirigeant et de demander, par la même </w:t>
      </w:r>
      <w:r w:rsidRPr="00D66677">
        <w:rPr>
          <w:rFonts w:ascii="Georgia" w:eastAsia="Calibri" w:hAnsi="Georgia" w:cs="Times New Roman"/>
          <w:color w:val="585756"/>
          <w:sz w:val="21"/>
          <w:szCs w:val="21"/>
          <w:lang w:val="fr-BE"/>
        </w:rPr>
        <w:lastRenderedPageBreak/>
        <w:t>occasion, de procéder à la réception. Dans les trente jours qui suivent le jour de la réception de la demande du prestataire de services, il est dressé selon le cas un procès-verbal de réception ou de refus de réception.</w:t>
      </w:r>
    </w:p>
    <w:p w14:paraId="644BDB83" w14:textId="6EE5960D" w:rsidR="00FD7E5F" w:rsidRPr="00D66677" w:rsidRDefault="00FD7E5F" w:rsidP="00FD7E5F">
      <w:pPr>
        <w:pStyle w:val="Corpsdetexte"/>
        <w:rPr>
          <w:rFonts w:ascii="Georgia" w:eastAsia="Calibri" w:hAnsi="Georgia" w:cs="Times New Roman"/>
          <w:color w:val="585756"/>
          <w:sz w:val="21"/>
          <w:szCs w:val="21"/>
          <w:lang w:val="fr-BE"/>
        </w:rPr>
      </w:pPr>
      <w:r w:rsidRPr="00D66677">
        <w:rPr>
          <w:rFonts w:ascii="Georgia" w:eastAsia="Calibri" w:hAnsi="Georgia" w:cs="Times New Roman"/>
          <w:color w:val="585756"/>
          <w:sz w:val="21"/>
          <w:szCs w:val="21"/>
          <w:lang w:val="fr-BE"/>
        </w:rPr>
        <w:t xml:space="preserve">Dans le cadre du présent </w:t>
      </w:r>
      <w:r w:rsidR="00972311" w:rsidRPr="00D66677">
        <w:rPr>
          <w:rFonts w:ascii="Georgia" w:eastAsia="Calibri" w:hAnsi="Georgia" w:cs="Times New Roman"/>
          <w:color w:val="585756"/>
          <w:sz w:val="21"/>
          <w:szCs w:val="21"/>
          <w:lang w:val="fr-BE"/>
        </w:rPr>
        <w:t>marché, il</w:t>
      </w:r>
      <w:r w:rsidRPr="00D66677">
        <w:rPr>
          <w:rFonts w:ascii="Georgia" w:eastAsia="Calibri" w:hAnsi="Georgia" w:cs="Times New Roman"/>
          <w:color w:val="585756"/>
          <w:sz w:val="21"/>
          <w:szCs w:val="21"/>
          <w:lang w:val="fr-BE"/>
        </w:rPr>
        <w:t xml:space="preserve"> est prévu :</w:t>
      </w:r>
    </w:p>
    <w:p w14:paraId="23B54AEB" w14:textId="47FE369E" w:rsidR="00FD7E5F" w:rsidRPr="00D66677" w:rsidRDefault="004F200C" w:rsidP="00BF4938">
      <w:pPr>
        <w:pStyle w:val="Corpsdetexte"/>
        <w:numPr>
          <w:ilvl w:val="0"/>
          <w:numId w:val="16"/>
        </w:numPr>
        <w:rPr>
          <w:rFonts w:ascii="Georgia" w:eastAsia="Calibri" w:hAnsi="Georgia" w:cs="Times New Roman"/>
          <w:color w:val="585756"/>
          <w:sz w:val="21"/>
          <w:szCs w:val="21"/>
          <w:lang w:val="fr-BE"/>
        </w:rPr>
      </w:pPr>
      <w:r w:rsidRPr="00D66677">
        <w:rPr>
          <w:rFonts w:ascii="Georgia" w:eastAsia="Calibri" w:hAnsi="Georgia" w:cs="Times New Roman"/>
          <w:color w:val="585756"/>
          <w:sz w:val="21"/>
          <w:szCs w:val="21"/>
          <w:lang w:val="fr-BE"/>
        </w:rPr>
        <w:t>Une</w:t>
      </w:r>
      <w:r w:rsidR="00FD7E5F" w:rsidRPr="00D66677">
        <w:rPr>
          <w:rFonts w:ascii="Georgia" w:eastAsia="Calibri" w:hAnsi="Georgia" w:cs="Times New Roman"/>
          <w:color w:val="585756"/>
          <w:sz w:val="21"/>
          <w:szCs w:val="21"/>
          <w:lang w:val="fr-BE"/>
        </w:rPr>
        <w:t xml:space="preserve"> réception provisoire</w:t>
      </w:r>
      <w:r w:rsidRPr="00D66677">
        <w:rPr>
          <w:rFonts w:ascii="Georgia" w:eastAsia="Calibri" w:hAnsi="Georgia" w:cs="Times New Roman"/>
          <w:color w:val="585756"/>
          <w:sz w:val="21"/>
          <w:szCs w:val="21"/>
          <w:lang w:val="fr-BE"/>
        </w:rPr>
        <w:t> : à l’issue de la</w:t>
      </w:r>
      <w:r w:rsidR="00972311" w:rsidRPr="00D66677">
        <w:rPr>
          <w:rFonts w:ascii="Georgia" w:eastAsia="Calibri" w:hAnsi="Georgia" w:cs="Times New Roman"/>
          <w:color w:val="585756"/>
          <w:sz w:val="21"/>
          <w:szCs w:val="21"/>
          <w:lang w:val="fr-BE"/>
        </w:rPr>
        <w:t xml:space="preserve"> satisfaction</w:t>
      </w:r>
      <w:r w:rsidRPr="00D66677">
        <w:rPr>
          <w:rFonts w:ascii="Georgia" w:eastAsia="Calibri" w:hAnsi="Georgia" w:cs="Times New Roman"/>
          <w:color w:val="585756"/>
          <w:sz w:val="21"/>
          <w:szCs w:val="21"/>
          <w:lang w:val="fr-BE"/>
        </w:rPr>
        <w:t xml:space="preserve"> de la tranche </w:t>
      </w:r>
      <w:r w:rsidR="00972311" w:rsidRPr="00D66677">
        <w:rPr>
          <w:rFonts w:ascii="Georgia" w:eastAsia="Calibri" w:hAnsi="Georgia" w:cs="Times New Roman"/>
          <w:color w:val="585756"/>
          <w:sz w:val="21"/>
          <w:szCs w:val="21"/>
          <w:lang w:val="fr-BE"/>
        </w:rPr>
        <w:t>ferme</w:t>
      </w:r>
      <w:r w:rsidRPr="00D66677">
        <w:rPr>
          <w:rFonts w:ascii="Georgia" w:eastAsia="Calibri" w:hAnsi="Georgia" w:cs="Times New Roman"/>
          <w:color w:val="585756"/>
          <w:sz w:val="21"/>
          <w:szCs w:val="21"/>
          <w:lang w:val="fr-BE"/>
        </w:rPr>
        <w:t>.</w:t>
      </w:r>
    </w:p>
    <w:p w14:paraId="207BCB8B" w14:textId="25A198F9" w:rsidR="005F2003" w:rsidRPr="00D66677" w:rsidRDefault="004F200C" w:rsidP="005F2003">
      <w:pPr>
        <w:pStyle w:val="Corpsdetexte"/>
        <w:numPr>
          <w:ilvl w:val="0"/>
          <w:numId w:val="16"/>
        </w:numPr>
        <w:rPr>
          <w:sz w:val="21"/>
          <w:szCs w:val="21"/>
        </w:rPr>
      </w:pPr>
      <w:r w:rsidRPr="00D66677">
        <w:rPr>
          <w:rFonts w:ascii="Georgia" w:eastAsia="Calibri" w:hAnsi="Georgia" w:cs="Times New Roman"/>
          <w:color w:val="585756"/>
          <w:sz w:val="21"/>
          <w:szCs w:val="21"/>
          <w:lang w:val="fr-BE"/>
        </w:rPr>
        <w:t>Une</w:t>
      </w:r>
      <w:r w:rsidR="00FD7E5F" w:rsidRPr="00D66677">
        <w:rPr>
          <w:rFonts w:ascii="Georgia" w:eastAsia="Calibri" w:hAnsi="Georgia" w:cs="Times New Roman"/>
          <w:color w:val="585756"/>
          <w:sz w:val="21"/>
          <w:szCs w:val="21"/>
          <w:lang w:val="fr-BE"/>
        </w:rPr>
        <w:t xml:space="preserve"> réception définitive : à l'issue de </w:t>
      </w:r>
      <w:r w:rsidR="00972311" w:rsidRPr="00D66677">
        <w:rPr>
          <w:rFonts w:ascii="Georgia" w:eastAsia="Calibri" w:hAnsi="Georgia" w:cs="Times New Roman"/>
          <w:color w:val="585756"/>
          <w:sz w:val="21"/>
          <w:szCs w:val="21"/>
          <w:lang w:val="fr-BE"/>
        </w:rPr>
        <w:t>la satisfaction de la tranche conditionnelle</w:t>
      </w:r>
      <w:r w:rsidR="00FD7E5F" w:rsidRPr="00D66677">
        <w:rPr>
          <w:sz w:val="21"/>
          <w:szCs w:val="21"/>
        </w:rPr>
        <w:t>.</w:t>
      </w:r>
    </w:p>
    <w:p w14:paraId="483C4E77" w14:textId="77777777" w:rsidR="005F2003" w:rsidRPr="006A46F9" w:rsidRDefault="005F2003"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4" w:name="_Toc361393831"/>
      <w:bookmarkStart w:id="155" w:name="_Toc361408333"/>
      <w:bookmarkStart w:id="156" w:name="_Toc193894437"/>
      <w:r w:rsidRPr="5BC882AD">
        <w:rPr>
          <w:lang w:val="fr-BE"/>
        </w:rPr>
        <w:t>Facturation et paiement des services (art. 66 à 72 -160)</w:t>
      </w:r>
      <w:bookmarkEnd w:id="154"/>
      <w:bookmarkEnd w:id="155"/>
      <w:bookmarkEnd w:id="156"/>
    </w:p>
    <w:p w14:paraId="4A21AA77" w14:textId="77777777" w:rsidR="00024806" w:rsidRPr="00024806" w:rsidRDefault="00024806" w:rsidP="00024806">
      <w:pPr>
        <w:pStyle w:val="BTCtextCTB"/>
        <w:rPr>
          <w:rFonts w:ascii="Georgia" w:eastAsia="Calibri" w:hAnsi="Georgia"/>
          <w:color w:val="585756"/>
          <w:kern w:val="18"/>
          <w:sz w:val="21"/>
          <w:szCs w:val="21"/>
        </w:rPr>
      </w:pPr>
      <w:r w:rsidRPr="00024806">
        <w:rPr>
          <w:rFonts w:ascii="Georgia" w:eastAsia="Calibri" w:hAnsi="Georgia"/>
          <w:color w:val="585756"/>
          <w:kern w:val="18"/>
          <w:sz w:val="21"/>
          <w:szCs w:val="21"/>
        </w:rPr>
        <w:t>L’adjudicataire envoie les factures (en un seul exemplaire) et le procès-verbal de réception du marché (exemplaire original) à l’adresse suivante :</w:t>
      </w:r>
    </w:p>
    <w:p w14:paraId="71D67871" w14:textId="08957F89" w:rsidR="005F2003" w:rsidRPr="00442C30" w:rsidRDefault="00024806" w:rsidP="00024806">
      <w:pPr>
        <w:pStyle w:val="BTCtextCTB"/>
        <w:rPr>
          <w:rFonts w:ascii="Georgia" w:eastAsia="DejaVu Sans" w:hAnsi="Georgia" w:cs="Tahoma"/>
          <w:kern w:val="18"/>
          <w:sz w:val="20"/>
          <w:szCs w:val="24"/>
          <w:highlight w:val="lightGray"/>
          <w:lang w:val="fr-FR"/>
        </w:rPr>
      </w:pPr>
      <w:r w:rsidRPr="00024806">
        <w:rPr>
          <w:rFonts w:ascii="Georgia" w:eastAsia="Calibri" w:hAnsi="Georgia"/>
          <w:b/>
          <w:bCs/>
          <w:color w:val="585756"/>
          <w:kern w:val="18"/>
          <w:sz w:val="21"/>
          <w:szCs w:val="21"/>
        </w:rPr>
        <w:t>Agence de développement belge, sis 133 Av/Blvd du 30 juin à l’ambassade de Belgique</w:t>
      </w:r>
      <w:r w:rsidRPr="00024806">
        <w:rPr>
          <w:rFonts w:ascii="Georgia" w:eastAsia="Calibri" w:hAnsi="Georgia"/>
          <w:color w:val="585756"/>
          <w:kern w:val="18"/>
          <w:sz w:val="21"/>
          <w:szCs w:val="21"/>
        </w:rPr>
        <w:t xml:space="preserve">, auprès de BARRIJAL Haroun. Courriel ; </w:t>
      </w:r>
      <w:hyperlink r:id="rId28" w:history="1">
        <w:r w:rsidRPr="00024806">
          <w:rPr>
            <w:rStyle w:val="Lienhypertexte"/>
            <w:rFonts w:ascii="Georgia" w:eastAsia="Calibri" w:hAnsi="Georgia"/>
            <w:kern w:val="18"/>
            <w:sz w:val="21"/>
            <w:szCs w:val="21"/>
          </w:rPr>
          <w:t>haroun.barrijal@enabel.be</w:t>
        </w:r>
      </w:hyperlink>
    </w:p>
    <w:p w14:paraId="248C8FE2" w14:textId="77777777" w:rsidR="005F2003" w:rsidRPr="00024806" w:rsidRDefault="005F2003" w:rsidP="005F2003">
      <w:pPr>
        <w:pStyle w:val="BTCtextCTB"/>
        <w:rPr>
          <w:rFonts w:ascii="Georgia" w:eastAsia="Calibri" w:hAnsi="Georgia"/>
          <w:color w:val="585756"/>
          <w:kern w:val="18"/>
          <w:sz w:val="21"/>
          <w:szCs w:val="21"/>
        </w:rPr>
      </w:pPr>
      <w:r w:rsidRPr="00024806">
        <w:rPr>
          <w:rFonts w:ascii="Georgia" w:eastAsia="Calibri" w:hAnsi="Georgia"/>
          <w:color w:val="585756"/>
          <w:kern w:val="18"/>
          <w:sz w:val="21"/>
          <w:szCs w:val="21"/>
        </w:rPr>
        <w:t>Seuls les services exécutés de manière correcte pourront être facturés.</w:t>
      </w:r>
    </w:p>
    <w:p w14:paraId="12D85603" w14:textId="6F38E358" w:rsidR="005F2003" w:rsidRPr="00024806" w:rsidRDefault="005F2003" w:rsidP="005F2003">
      <w:pPr>
        <w:pStyle w:val="BTCtextCTB"/>
        <w:rPr>
          <w:rFonts w:ascii="Georgia" w:eastAsia="Calibri" w:hAnsi="Georgia"/>
          <w:color w:val="585756"/>
          <w:kern w:val="18"/>
          <w:sz w:val="21"/>
          <w:szCs w:val="21"/>
        </w:rPr>
      </w:pPr>
      <w:r w:rsidRPr="00024806">
        <w:rPr>
          <w:rFonts w:ascii="Georgia" w:eastAsia="Calibri" w:hAnsi="Georgia"/>
          <w:color w:val="585756"/>
          <w:kern w:val="18"/>
          <w:sz w:val="21"/>
          <w:szCs w:val="21"/>
        </w:rPr>
        <w:t xml:space="preserve">Le paiement du montant dû au prestataire de services doit intervenir dans le délai de paiement de trente jours à compter de </w:t>
      </w:r>
      <w:r w:rsidR="00825443" w:rsidRPr="00024806">
        <w:rPr>
          <w:rFonts w:ascii="Georgia" w:eastAsia="Calibri" w:hAnsi="Georgia"/>
          <w:color w:val="585756"/>
          <w:kern w:val="18"/>
          <w:sz w:val="21"/>
          <w:szCs w:val="21"/>
        </w:rPr>
        <w:t>la fin</w:t>
      </w:r>
      <w:r w:rsidRPr="00024806">
        <w:rPr>
          <w:rFonts w:ascii="Georgia" w:eastAsia="Calibri" w:hAnsi="Georgia"/>
          <w:color w:val="585756"/>
          <w:kern w:val="18"/>
          <w:sz w:val="21"/>
          <w:szCs w:val="21"/>
        </w:rPr>
        <w:t xml:space="preserve"> de </w:t>
      </w:r>
      <w:r w:rsidR="00825443" w:rsidRPr="00024806">
        <w:rPr>
          <w:rFonts w:ascii="Georgia" w:eastAsia="Calibri" w:hAnsi="Georgia"/>
          <w:color w:val="585756"/>
          <w:kern w:val="18"/>
          <w:sz w:val="21"/>
          <w:szCs w:val="21"/>
        </w:rPr>
        <w:t xml:space="preserve">la </w:t>
      </w:r>
      <w:r w:rsidRPr="00024806">
        <w:rPr>
          <w:rFonts w:ascii="Georgia" w:eastAsia="Calibri" w:hAnsi="Georgia"/>
          <w:color w:val="585756"/>
          <w:kern w:val="18"/>
          <w:sz w:val="21"/>
          <w:szCs w:val="21"/>
        </w:rPr>
        <w:t>vérification</w:t>
      </w:r>
      <w:r w:rsidR="00825443" w:rsidRPr="00024806">
        <w:rPr>
          <w:rFonts w:ascii="Georgia" w:eastAsia="Calibri" w:hAnsi="Georgia"/>
          <w:color w:val="585756"/>
          <w:kern w:val="18"/>
          <w:sz w:val="21"/>
          <w:szCs w:val="21"/>
        </w:rPr>
        <w:t xml:space="preserve"> e</w:t>
      </w:r>
      <w:r w:rsidRPr="00024806">
        <w:rPr>
          <w:rFonts w:ascii="Georgia" w:eastAsia="Calibri" w:hAnsi="Georgia"/>
          <w:color w:val="585756"/>
          <w:kern w:val="18"/>
          <w:sz w:val="21"/>
          <w:szCs w:val="21"/>
        </w:rPr>
        <w:t>t pour autant que le pouvoir adjudicateur soit, en même temps, en possession de la facture rég</w:t>
      </w:r>
      <w:r w:rsidR="00270EFA" w:rsidRPr="00024806">
        <w:rPr>
          <w:rFonts w:ascii="Georgia" w:eastAsia="Calibri" w:hAnsi="Georgia"/>
          <w:color w:val="585756"/>
          <w:kern w:val="18"/>
          <w:sz w:val="21"/>
          <w:szCs w:val="21"/>
        </w:rPr>
        <w:t>ulièrement établie</w:t>
      </w:r>
      <w:r w:rsidR="00493A85">
        <w:rPr>
          <w:rFonts w:ascii="Georgia" w:eastAsia="Calibri" w:hAnsi="Georgia"/>
          <w:color w:val="585756"/>
          <w:kern w:val="18"/>
          <w:sz w:val="21"/>
          <w:szCs w:val="21"/>
        </w:rPr>
        <w:t>.</w:t>
      </w:r>
    </w:p>
    <w:p w14:paraId="27A18695" w14:textId="77777777" w:rsidR="005F2003" w:rsidRPr="00024806" w:rsidRDefault="005F2003" w:rsidP="005F2003">
      <w:pPr>
        <w:pStyle w:val="BTCtextCTB"/>
        <w:rPr>
          <w:rFonts w:ascii="Georgia" w:eastAsia="Calibri" w:hAnsi="Georgia"/>
          <w:color w:val="585756"/>
          <w:kern w:val="18"/>
          <w:sz w:val="21"/>
          <w:szCs w:val="21"/>
        </w:rPr>
      </w:pPr>
      <w:r w:rsidRPr="00024806">
        <w:rPr>
          <w:rFonts w:ascii="Georgia" w:eastAsia="Calibri" w:hAnsi="Georgia"/>
          <w:color w:val="585756"/>
          <w:kern w:val="18"/>
          <w:sz w:val="21"/>
          <w:szCs w:val="21"/>
        </w:rPr>
        <w:t>Lorsque les documents du marché ne prévoient pas une déclaration de créance séparée, la facture vaut déclaration de créance.</w:t>
      </w:r>
    </w:p>
    <w:p w14:paraId="03D573E5" w14:textId="06DF1498" w:rsidR="005F2003" w:rsidRDefault="005F2003" w:rsidP="00270EFA">
      <w:pPr>
        <w:pStyle w:val="BTCtextCTB"/>
        <w:rPr>
          <w:rFonts w:ascii="Georgia" w:eastAsia="Calibri" w:hAnsi="Georgia"/>
          <w:color w:val="585756"/>
          <w:kern w:val="18"/>
          <w:sz w:val="21"/>
          <w:szCs w:val="21"/>
        </w:rPr>
      </w:pPr>
      <w:r w:rsidRPr="00024806">
        <w:rPr>
          <w:rFonts w:ascii="Georgia" w:eastAsia="Calibri" w:hAnsi="Georgia"/>
          <w:color w:val="585756"/>
          <w:kern w:val="18"/>
          <w:sz w:val="21"/>
          <w:szCs w:val="21"/>
        </w:rPr>
        <w:t xml:space="preserve">La facture doit être libellée en </w:t>
      </w:r>
      <w:r w:rsidRPr="00493A85">
        <w:rPr>
          <w:rFonts w:ascii="Georgia" w:eastAsia="Calibri" w:hAnsi="Georgia"/>
          <w:b/>
          <w:bCs/>
          <w:color w:val="585756"/>
          <w:kern w:val="18"/>
          <w:sz w:val="21"/>
          <w:szCs w:val="21"/>
        </w:rPr>
        <w:t>EURO</w:t>
      </w:r>
      <w:r w:rsidRPr="00024806">
        <w:rPr>
          <w:rFonts w:ascii="Georgia" w:eastAsia="Calibri" w:hAnsi="Georgia"/>
          <w:color w:val="585756"/>
          <w:kern w:val="18"/>
          <w:sz w:val="21"/>
          <w:szCs w:val="21"/>
        </w:rPr>
        <w:t>.</w:t>
      </w:r>
    </w:p>
    <w:p w14:paraId="23B8113F" w14:textId="0683BDAD" w:rsidR="00493A85" w:rsidRPr="00024806" w:rsidRDefault="00493A85" w:rsidP="00270EFA">
      <w:pPr>
        <w:pStyle w:val="BTCtextCTB"/>
        <w:rPr>
          <w:rFonts w:ascii="Georgia" w:eastAsia="Calibri" w:hAnsi="Georgia"/>
          <w:color w:val="585756"/>
          <w:kern w:val="18"/>
          <w:sz w:val="21"/>
          <w:szCs w:val="21"/>
        </w:rPr>
      </w:pPr>
      <w:r w:rsidRPr="00CD5B70">
        <w:rPr>
          <w:rFonts w:ascii="Georgia" w:eastAsia="Calibri" w:hAnsi="Georgia"/>
          <w:color w:val="585756"/>
          <w:kern w:val="18"/>
          <w:sz w:val="21"/>
          <w:szCs w:val="21"/>
        </w:rPr>
        <w:t>Afin qu’Enabel puisse obtenir les documents d’exonération de la TVA et de dédouanement dans les plus brefs délais, la facture originale et tous les documents ad hoc seront transmis dès que possible avant la réception provisoire.</w:t>
      </w:r>
    </w:p>
    <w:p w14:paraId="51814DB0" w14:textId="77777777" w:rsidR="00273C0E" w:rsidRPr="00273C0E" w:rsidRDefault="00273C0E" w:rsidP="00273C0E">
      <w:pPr>
        <w:pStyle w:val="BTCtextCTB"/>
        <w:rPr>
          <w:rFonts w:ascii="Georgia" w:hAnsi="Georgia"/>
          <w:kern w:val="18"/>
          <w:sz w:val="21"/>
          <w:szCs w:val="21"/>
          <w:lang w:val="fr-FR"/>
        </w:rPr>
      </w:pPr>
      <w:bookmarkStart w:id="157" w:name="_Toc361393832"/>
      <w:bookmarkStart w:id="158" w:name="_Toc361408334"/>
      <w:r w:rsidRPr="00273C0E">
        <w:rPr>
          <w:rFonts w:ascii="Georgia" w:hAnsi="Georgia"/>
          <w:kern w:val="18"/>
          <w:sz w:val="21"/>
          <w:szCs w:val="21"/>
          <w:lang w:val="fr-FR"/>
        </w:rPr>
        <w:t xml:space="preserve">Le paiement des prestations sera effectué en plusieurs tranches </w:t>
      </w:r>
      <w:r w:rsidRPr="00273C0E">
        <w:rPr>
          <w:rFonts w:ascii="Georgia" w:hAnsi="Georgia"/>
          <w:b/>
          <w:bCs/>
          <w:kern w:val="18"/>
          <w:sz w:val="21"/>
          <w:szCs w:val="21"/>
          <w:lang w:val="fr-FR"/>
        </w:rPr>
        <w:t>mensuelles</w:t>
      </w:r>
      <w:r w:rsidRPr="00273C0E">
        <w:rPr>
          <w:rFonts w:ascii="Georgia" w:hAnsi="Georgia"/>
          <w:kern w:val="18"/>
          <w:sz w:val="21"/>
          <w:szCs w:val="21"/>
          <w:lang w:val="fr-FR"/>
        </w:rPr>
        <w:t>, selon les modalités suivantes :</w:t>
      </w:r>
    </w:p>
    <w:p w14:paraId="688E4103" w14:textId="77777777" w:rsidR="00273C0E" w:rsidRPr="00273C0E" w:rsidRDefault="00273C0E" w:rsidP="00273C0E">
      <w:pPr>
        <w:pStyle w:val="BTCtextCTB"/>
        <w:numPr>
          <w:ilvl w:val="0"/>
          <w:numId w:val="66"/>
        </w:numPr>
        <w:rPr>
          <w:rFonts w:ascii="Georgia" w:hAnsi="Georgia"/>
          <w:kern w:val="18"/>
          <w:sz w:val="21"/>
          <w:szCs w:val="21"/>
          <w:lang w:val="fr-FR"/>
        </w:rPr>
      </w:pPr>
      <w:r w:rsidRPr="00273C0E">
        <w:rPr>
          <w:rFonts w:ascii="Georgia" w:hAnsi="Georgia"/>
          <w:b/>
          <w:bCs/>
          <w:kern w:val="18"/>
          <w:sz w:val="21"/>
          <w:szCs w:val="21"/>
          <w:lang w:val="fr-FR"/>
        </w:rPr>
        <w:t>Paiement Mensuel Basé sur les Transactions</w:t>
      </w:r>
      <w:r w:rsidRPr="00273C0E">
        <w:rPr>
          <w:rFonts w:ascii="Georgia" w:hAnsi="Georgia"/>
          <w:kern w:val="18"/>
          <w:sz w:val="21"/>
          <w:szCs w:val="21"/>
          <w:lang w:val="fr-FR"/>
        </w:rPr>
        <w:t xml:space="preserve"> : Le pouvoir adjudicateur s'engage à verser mensuellement au prestataire de services un montant correspondant à un pourcentage fixe de la valeur totale des transactions effectuées par l'opérateur de messagerie financière via la plateforme.</w:t>
      </w:r>
    </w:p>
    <w:p w14:paraId="3460F565" w14:textId="77777777" w:rsidR="00273C0E" w:rsidRPr="00273C0E" w:rsidRDefault="00273C0E" w:rsidP="00273C0E">
      <w:pPr>
        <w:pStyle w:val="BTCtextCTB"/>
        <w:numPr>
          <w:ilvl w:val="0"/>
          <w:numId w:val="66"/>
        </w:numPr>
        <w:rPr>
          <w:rFonts w:ascii="Georgia" w:hAnsi="Georgia"/>
          <w:kern w:val="18"/>
          <w:sz w:val="21"/>
          <w:szCs w:val="21"/>
          <w:lang w:val="fr-FR"/>
        </w:rPr>
      </w:pPr>
      <w:r w:rsidRPr="00273C0E">
        <w:rPr>
          <w:rFonts w:ascii="Georgia" w:hAnsi="Georgia"/>
          <w:b/>
          <w:bCs/>
          <w:kern w:val="18"/>
          <w:sz w:val="21"/>
          <w:szCs w:val="21"/>
          <w:lang w:val="fr-FR"/>
        </w:rPr>
        <w:t>Pourcentage Défini dans l'Offre de Prix</w:t>
      </w:r>
      <w:r w:rsidRPr="00273C0E">
        <w:rPr>
          <w:rFonts w:ascii="Georgia" w:hAnsi="Georgia"/>
          <w:kern w:val="18"/>
          <w:sz w:val="21"/>
          <w:szCs w:val="21"/>
          <w:lang w:val="fr-FR"/>
        </w:rPr>
        <w:t xml:space="preserve"> : Le pourcentage applicable à la valeur des transactions est celui spécifié dans le formulaire d'offre de prix fourni par le prestataire.</w:t>
      </w:r>
    </w:p>
    <w:p w14:paraId="06B2ED5A" w14:textId="77777777" w:rsidR="00273C0E" w:rsidRDefault="00273C0E" w:rsidP="00273C0E">
      <w:pPr>
        <w:pStyle w:val="BTCtextCTB"/>
        <w:numPr>
          <w:ilvl w:val="0"/>
          <w:numId w:val="66"/>
        </w:numPr>
        <w:rPr>
          <w:rFonts w:ascii="Georgia" w:hAnsi="Georgia"/>
          <w:kern w:val="18"/>
          <w:sz w:val="21"/>
          <w:szCs w:val="21"/>
          <w:lang w:val="fr-FR"/>
        </w:rPr>
      </w:pPr>
      <w:r w:rsidRPr="00273C0E">
        <w:rPr>
          <w:rFonts w:ascii="Georgia" w:hAnsi="Georgia"/>
          <w:b/>
          <w:bCs/>
          <w:kern w:val="18"/>
          <w:sz w:val="21"/>
          <w:szCs w:val="21"/>
          <w:lang w:val="fr-FR"/>
        </w:rPr>
        <w:t>Facturation Mensuelle</w:t>
      </w:r>
      <w:r w:rsidRPr="00273C0E">
        <w:rPr>
          <w:rFonts w:ascii="Georgia" w:hAnsi="Georgia"/>
          <w:kern w:val="18"/>
          <w:sz w:val="21"/>
          <w:szCs w:val="21"/>
          <w:lang w:val="fr-FR"/>
        </w:rPr>
        <w:t xml:space="preserve"> : Le prestataire de services émettra une facture mensuelle détaillée, indiquant la valeur totale des transactions réalisées au cours du mois écoulé, le pourcentage appliqué et le montant du paiement dû.</w:t>
      </w:r>
    </w:p>
    <w:p w14:paraId="22BBCFF2" w14:textId="7F15300E" w:rsidR="005F24ED" w:rsidRDefault="0071342C" w:rsidP="005F24ED">
      <w:pPr>
        <w:pStyle w:val="BTCtextCTB"/>
        <w:rPr>
          <w:rFonts w:ascii="Georgia" w:eastAsia="Calibri" w:hAnsi="Georgia"/>
          <w:b/>
          <w:bCs/>
          <w:color w:val="585756"/>
          <w:kern w:val="18"/>
          <w:sz w:val="21"/>
          <w:szCs w:val="21"/>
        </w:rPr>
      </w:pPr>
      <w:r w:rsidRPr="0071342C">
        <w:rPr>
          <w:rFonts w:ascii="Georgia" w:hAnsi="Georgia"/>
          <w:kern w:val="18"/>
          <w:sz w:val="21"/>
          <w:szCs w:val="21"/>
        </w:rPr>
        <w:t xml:space="preserve">Le règlement des tranches conditionnelles interviendra après leur réalisation et leur validation, attestées par un procès-verbal de réception, aux tarifs mentionnés dans le formulaire de prix. </w:t>
      </w:r>
      <w:r w:rsidRPr="0071342C">
        <w:rPr>
          <w:rFonts w:ascii="Georgia" w:hAnsi="Georgia"/>
          <w:kern w:val="18"/>
          <w:sz w:val="21"/>
          <w:szCs w:val="21"/>
          <w:highlight w:val="yellow"/>
        </w:rPr>
        <w:t>Il est important de noter que la tranche ferme sera facturée dans tous les cas, même si les tranches conditionnelles ne sont pas mises en œuvre.</w:t>
      </w:r>
    </w:p>
    <w:p w14:paraId="53DE9D59" w14:textId="77777777" w:rsidR="005F2003" w:rsidRDefault="005F2003" w:rsidP="000534B9">
      <w:pPr>
        <w:pStyle w:val="Titre2"/>
        <w:keepLines w:val="0"/>
        <w:widowControl w:val="0"/>
        <w:tabs>
          <w:tab w:val="num" w:pos="576"/>
        </w:tabs>
        <w:suppressAutoHyphens/>
        <w:spacing w:after="240"/>
      </w:pPr>
      <w:bookmarkStart w:id="159" w:name="_Toc193894438"/>
      <w:r>
        <w:t>Litiges (art. 73)</w:t>
      </w:r>
      <w:bookmarkEnd w:id="157"/>
      <w:bookmarkEnd w:id="158"/>
      <w:bookmarkEnd w:id="159"/>
    </w:p>
    <w:p w14:paraId="1E475259" w14:textId="77777777" w:rsidR="005F2003" w:rsidRPr="00D66677" w:rsidRDefault="005F2003" w:rsidP="005F2003">
      <w:pPr>
        <w:pStyle w:val="BTCtextCTB"/>
        <w:rPr>
          <w:rFonts w:ascii="Georgia" w:eastAsia="Calibri" w:hAnsi="Georgia"/>
          <w:color w:val="585756"/>
          <w:kern w:val="18"/>
          <w:sz w:val="21"/>
          <w:szCs w:val="21"/>
        </w:rPr>
      </w:pPr>
      <w:r w:rsidRPr="00D66677">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D66677" w:rsidRDefault="005F2003" w:rsidP="005F2003">
      <w:pPr>
        <w:pStyle w:val="BTCtextCTB"/>
        <w:rPr>
          <w:rFonts w:ascii="Georgia" w:eastAsia="Calibri" w:hAnsi="Georgia"/>
          <w:color w:val="585756"/>
          <w:kern w:val="18"/>
          <w:sz w:val="21"/>
          <w:szCs w:val="21"/>
        </w:rPr>
      </w:pPr>
      <w:r w:rsidRPr="00D66677">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D66677" w:rsidRDefault="005F2003" w:rsidP="005F2003">
      <w:pPr>
        <w:pStyle w:val="BTCtextCTB"/>
        <w:rPr>
          <w:rFonts w:ascii="Georgia" w:eastAsia="Calibri" w:hAnsi="Georgia"/>
          <w:color w:val="585756"/>
          <w:kern w:val="18"/>
          <w:sz w:val="21"/>
          <w:szCs w:val="21"/>
        </w:rPr>
      </w:pPr>
      <w:r w:rsidRPr="00D66677">
        <w:rPr>
          <w:rFonts w:ascii="Georgia" w:eastAsia="Calibri" w:hAnsi="Georgia"/>
          <w:color w:val="585756"/>
          <w:kern w:val="18"/>
          <w:sz w:val="21"/>
          <w:szCs w:val="21"/>
        </w:rPr>
        <w:lastRenderedPageBreak/>
        <w:t xml:space="preserve">En cas de « litige », c’est-à-dire d’action en justice, la correspondance devra (également) être envoyée à l’adresse suivante : </w:t>
      </w:r>
    </w:p>
    <w:p w14:paraId="15A8FD98" w14:textId="14202248" w:rsidR="005F2003" w:rsidRPr="00D66677" w:rsidRDefault="00270EFA" w:rsidP="005F2003">
      <w:pPr>
        <w:pStyle w:val="BTCtextCTB"/>
        <w:rPr>
          <w:rFonts w:ascii="Georgia" w:eastAsia="Calibri" w:hAnsi="Georgia"/>
          <w:color w:val="585756"/>
          <w:kern w:val="18"/>
          <w:sz w:val="21"/>
          <w:szCs w:val="21"/>
        </w:rPr>
      </w:pPr>
      <w:r w:rsidRPr="00D66677">
        <w:rPr>
          <w:rFonts w:ascii="Georgia" w:eastAsia="Calibri" w:hAnsi="Georgia"/>
          <w:color w:val="585756"/>
          <w:kern w:val="18"/>
          <w:sz w:val="21"/>
          <w:szCs w:val="21"/>
        </w:rPr>
        <w:t>Enabel – Agence belge de développement</w:t>
      </w:r>
    </w:p>
    <w:p w14:paraId="0F155B9B" w14:textId="77777777" w:rsidR="005F2003" w:rsidRPr="00D66677" w:rsidRDefault="005F2003" w:rsidP="005F2003">
      <w:pPr>
        <w:pStyle w:val="BTCtextCTB"/>
        <w:rPr>
          <w:rFonts w:ascii="Georgia" w:eastAsia="Calibri" w:hAnsi="Georgia"/>
          <w:color w:val="585756"/>
          <w:kern w:val="18"/>
          <w:sz w:val="21"/>
          <w:szCs w:val="21"/>
        </w:rPr>
      </w:pPr>
      <w:r w:rsidRPr="00D66677">
        <w:rPr>
          <w:rFonts w:ascii="Georgia" w:eastAsia="Calibri" w:hAnsi="Georgia"/>
          <w:color w:val="585756"/>
          <w:kern w:val="18"/>
          <w:sz w:val="21"/>
          <w:szCs w:val="21"/>
        </w:rPr>
        <w:t>Cellule juridique du service Logistique et Achats (L&amp;A)</w:t>
      </w:r>
    </w:p>
    <w:p w14:paraId="4168034E" w14:textId="77777777" w:rsidR="005F2003" w:rsidRPr="00D66677" w:rsidRDefault="005F2003" w:rsidP="005F2003">
      <w:pPr>
        <w:pStyle w:val="BTCtextCTB"/>
        <w:rPr>
          <w:rFonts w:ascii="Georgia" w:eastAsia="Calibri" w:hAnsi="Georgia"/>
          <w:color w:val="585756"/>
          <w:kern w:val="18"/>
          <w:sz w:val="21"/>
          <w:szCs w:val="21"/>
        </w:rPr>
      </w:pPr>
      <w:r w:rsidRPr="00D66677">
        <w:rPr>
          <w:rFonts w:ascii="Georgia" w:eastAsia="Calibri" w:hAnsi="Georgia"/>
          <w:color w:val="585756"/>
          <w:kern w:val="18"/>
          <w:sz w:val="21"/>
          <w:szCs w:val="21"/>
        </w:rPr>
        <w:t>À l’attention de Mme Inge Janssens</w:t>
      </w:r>
    </w:p>
    <w:p w14:paraId="4E539171" w14:textId="470B70B2" w:rsidR="005F2003" w:rsidRPr="00D66677" w:rsidRDefault="00380D91" w:rsidP="005F2003">
      <w:pPr>
        <w:pStyle w:val="BTCtextCTB"/>
        <w:rPr>
          <w:rFonts w:ascii="Georgia" w:eastAsia="Calibri" w:hAnsi="Georgia"/>
          <w:color w:val="585756"/>
          <w:kern w:val="18"/>
          <w:sz w:val="21"/>
          <w:szCs w:val="21"/>
        </w:rPr>
      </w:pPr>
      <w:r w:rsidRPr="00D66677">
        <w:rPr>
          <w:rFonts w:ascii="Georgia" w:eastAsia="Calibri" w:hAnsi="Georgia"/>
          <w:color w:val="585756"/>
          <w:kern w:val="18"/>
          <w:sz w:val="21"/>
          <w:szCs w:val="21"/>
        </w:rPr>
        <w:t>Rue</w:t>
      </w:r>
      <w:r w:rsidR="005F2003" w:rsidRPr="00D66677">
        <w:rPr>
          <w:rFonts w:ascii="Georgia" w:eastAsia="Calibri" w:hAnsi="Georgia"/>
          <w:color w:val="585756"/>
          <w:kern w:val="18"/>
          <w:sz w:val="21"/>
          <w:szCs w:val="21"/>
        </w:rPr>
        <w:t xml:space="preserve"> Haute 147</w:t>
      </w:r>
    </w:p>
    <w:p w14:paraId="76FF682D" w14:textId="77777777" w:rsidR="005F2003" w:rsidRPr="00D66677" w:rsidRDefault="005F2003" w:rsidP="005F2003">
      <w:pPr>
        <w:pStyle w:val="BTCtextCTB"/>
        <w:rPr>
          <w:rFonts w:ascii="Georgia" w:eastAsia="Calibri" w:hAnsi="Georgia"/>
          <w:color w:val="585756"/>
          <w:kern w:val="18"/>
          <w:sz w:val="21"/>
          <w:szCs w:val="21"/>
        </w:rPr>
      </w:pPr>
      <w:r w:rsidRPr="00D66677">
        <w:rPr>
          <w:rFonts w:ascii="Georgia" w:eastAsia="Calibri" w:hAnsi="Georgia"/>
          <w:color w:val="585756"/>
          <w:kern w:val="18"/>
          <w:sz w:val="21"/>
          <w:szCs w:val="21"/>
        </w:rPr>
        <w:t>1000 Bruxelles</w:t>
      </w:r>
    </w:p>
    <w:p w14:paraId="3F4C752B" w14:textId="77777777" w:rsidR="005F2003" w:rsidRPr="00D66677" w:rsidRDefault="005F2003" w:rsidP="005F2003">
      <w:pPr>
        <w:pStyle w:val="BTCtextCTB"/>
        <w:rPr>
          <w:rFonts w:ascii="Georgia" w:eastAsia="Calibri" w:hAnsi="Georgia"/>
          <w:color w:val="585756"/>
          <w:kern w:val="18"/>
          <w:sz w:val="21"/>
          <w:szCs w:val="21"/>
        </w:rPr>
      </w:pPr>
      <w:r w:rsidRPr="00D66677">
        <w:rPr>
          <w:rFonts w:ascii="Georgia" w:eastAsia="Calibri" w:hAnsi="Georgia"/>
          <w:color w:val="585756"/>
          <w:kern w:val="18"/>
          <w:sz w:val="21"/>
          <w:szCs w:val="21"/>
        </w:rPr>
        <w:t>Belgique</w:t>
      </w:r>
    </w:p>
    <w:p w14:paraId="7825AEC7" w14:textId="0D097DB9" w:rsidR="005F2003" w:rsidRDefault="005F2003" w:rsidP="005F2003">
      <w:r>
        <w:rPr>
          <w:rFonts w:cs="Arial"/>
          <w:kern w:val="18"/>
          <w:sz w:val="20"/>
        </w:rPr>
        <w:br w:type="page"/>
      </w:r>
    </w:p>
    <w:p w14:paraId="58AEF0F7" w14:textId="18B46A80" w:rsidR="005F2003" w:rsidRDefault="005F2003" w:rsidP="00C72B94">
      <w:pPr>
        <w:pStyle w:val="Titre1"/>
        <w:numPr>
          <w:ilvl w:val="0"/>
          <w:numId w:val="5"/>
        </w:numPr>
      </w:pPr>
      <w:bookmarkStart w:id="160" w:name="_Toc193894439"/>
      <w:r>
        <w:lastRenderedPageBreak/>
        <w:t>Termes de référence</w:t>
      </w:r>
      <w:bookmarkEnd w:id="160"/>
    </w:p>
    <w:p w14:paraId="4A5F2A7E" w14:textId="77777777" w:rsidR="005F2003" w:rsidRDefault="005F2003" w:rsidP="005F2003">
      <w:pPr>
        <w:autoSpaceDE w:val="0"/>
        <w:autoSpaceDN w:val="0"/>
        <w:adjustRightInd w:val="0"/>
        <w:spacing w:after="0"/>
        <w:rPr>
          <w:rFonts w:cs="Calibri"/>
          <w:color w:val="333333"/>
          <w:szCs w:val="21"/>
        </w:rPr>
      </w:pPr>
    </w:p>
    <w:p w14:paraId="49A67813" w14:textId="77777777" w:rsidR="00524E12" w:rsidRPr="00E82536" w:rsidRDefault="00524E12" w:rsidP="00524E12">
      <w:pPr>
        <w:pStyle w:val="Titre2"/>
        <w:rPr>
          <w:lang w:val="nl-NL"/>
        </w:rPr>
      </w:pPr>
      <w:bookmarkStart w:id="161" w:name="_Toc192064475"/>
      <w:bookmarkStart w:id="162" w:name="_Toc193894440"/>
      <w:r w:rsidRPr="00E82536">
        <w:rPr>
          <w:lang w:val="nl-NL"/>
        </w:rPr>
        <w:t xml:space="preserve">Presentation </w:t>
      </w:r>
      <w:proofErr w:type="spellStart"/>
      <w:r w:rsidRPr="00E82536">
        <w:rPr>
          <w:lang w:val="nl-NL"/>
        </w:rPr>
        <w:t>d’Enabel</w:t>
      </w:r>
      <w:bookmarkEnd w:id="161"/>
      <w:bookmarkEnd w:id="162"/>
      <w:proofErr w:type="spellEnd"/>
    </w:p>
    <w:p w14:paraId="12593C5C" w14:textId="77777777" w:rsidR="00524E12" w:rsidRDefault="00524E12" w:rsidP="00524E12">
      <w:pPr>
        <w:jc w:val="both"/>
      </w:pPr>
      <w:r>
        <w:t>Enabel est l’Agence belge de développement. Elle exécute la coopération gouvernementale belge. L’Agence met également en œuvre des actions pour d’autres organisations nationales et internationales. Avec ses partenaires belges et internationaux, Enabel fournit des solutions pour relever des défis mondiaux urgents : le changement climatique, l’urbanisation, la mobilité humaine, la paix et la sécurité, les inégalités sociales et économiques, et la citoyenneté mondiale. Avec 2.000 collaborateurs et collaboratrices, Enabel gère quelque 170 projets dans une vingtaine de pays, en Belgique, en Afrique et au Moyen-Orient.</w:t>
      </w:r>
    </w:p>
    <w:p w14:paraId="046D4588" w14:textId="77777777" w:rsidR="00524E12" w:rsidRDefault="00524E12" w:rsidP="00524E12">
      <w:pPr>
        <w:pStyle w:val="Titre2"/>
        <w:rPr>
          <w:rFonts w:asciiTheme="minorHAnsi" w:hAnsiTheme="minorHAnsi"/>
          <w:color w:val="auto"/>
          <w:sz w:val="22"/>
          <w:szCs w:val="22"/>
        </w:rPr>
      </w:pPr>
      <w:bookmarkStart w:id="163" w:name="_Toc192064476"/>
      <w:bookmarkStart w:id="164" w:name="_Toc193894441"/>
      <w:r w:rsidRPr="00F26136">
        <w:rPr>
          <w:lang w:val="nl-NL"/>
        </w:rPr>
        <w:t>G</w:t>
      </w:r>
      <w:proofErr w:type="spellStart"/>
      <w:r>
        <w:t>énéralités</w:t>
      </w:r>
      <w:bookmarkEnd w:id="163"/>
      <w:bookmarkEnd w:id="164"/>
      <w:proofErr w:type="spellEnd"/>
    </w:p>
    <w:p w14:paraId="6F11170B" w14:textId="77777777" w:rsidR="00524E12" w:rsidRDefault="00524E12" w:rsidP="00524E12">
      <w:pPr>
        <w:jc w:val="both"/>
        <w:rPr>
          <w:rFonts w:asciiTheme="minorHAnsi" w:hAnsiTheme="minorHAnsi"/>
          <w:color w:val="auto"/>
          <w:sz w:val="22"/>
        </w:rPr>
      </w:pPr>
      <w:r>
        <w:t>La République Démocratique du Congo est le plus gros portefeuille de la Belgique avec ses pays partenaires (environ 20% de l’enveloppe budgétaire globale – plus de 400 salariés dont une cinquantaine d’expatriés). Enabel y est active depuis 2001.</w:t>
      </w:r>
    </w:p>
    <w:p w14:paraId="7DADFA60" w14:textId="77777777" w:rsidR="00524E12" w:rsidRDefault="00524E12" w:rsidP="00524E12">
      <w:pPr>
        <w:jc w:val="both"/>
      </w:pPr>
      <w:r>
        <w:t>Un programme de coopération bilatérale pour la période 2023-2027 a été signé en décembre 2022 pour un budget total de 250 millions d’euros. Cette approche doit garantir des résultats rapides et concrets au profit de la population congolaise. Enabel est actuellement active dans les domaines du développement rural, de la formation professionnelle et emploi, de la santé publique, de l’eau et de l’énergie. La spécificité du programme de coopération réside dans sa proximité avec les bénéficiaires.</w:t>
      </w:r>
    </w:p>
    <w:p w14:paraId="166B3EF9" w14:textId="77777777" w:rsidR="00524E12" w:rsidRDefault="00524E12" w:rsidP="00524E12">
      <w:r>
        <w:t>Présente dans une dizaine provinces du pays à travers une vingtaine de bureaux et d’antennes, elle exécute pour un budget annuel total d’environ 50 millions d’euros.</w:t>
      </w:r>
    </w:p>
    <w:p w14:paraId="2B5B80F1" w14:textId="77777777" w:rsidR="00524E12" w:rsidRPr="00D3727C" w:rsidRDefault="00524E12" w:rsidP="00524E12">
      <w:pPr>
        <w:pStyle w:val="Titre2"/>
        <w:rPr>
          <w:lang w:val="fr-FR"/>
        </w:rPr>
      </w:pPr>
      <w:bookmarkStart w:id="165" w:name="_Toc192064477"/>
      <w:bookmarkStart w:id="166" w:name="_Toc193894442"/>
      <w:r>
        <w:t>Description du besoin</w:t>
      </w:r>
      <w:bookmarkEnd w:id="165"/>
      <w:bookmarkEnd w:id="166"/>
    </w:p>
    <w:p w14:paraId="706E7703" w14:textId="77777777" w:rsidR="00524E12" w:rsidRPr="00D3727C" w:rsidRDefault="00524E12" w:rsidP="00524E12">
      <w:pPr>
        <w:jc w:val="both"/>
        <w:rPr>
          <w:lang w:val="fr-FR"/>
        </w:rPr>
      </w:pPr>
      <w:r w:rsidRPr="00D3727C">
        <w:rPr>
          <w:lang w:val="fr-FR"/>
        </w:rPr>
        <w:t>Enabel recherche un partenaire capable d'effectuer des paiements via l'argent mobile. Le marché se composera de deux grandes parties. La première, décrite ci-dessous, concerne la plateforme de mobile money. La seconde porte sur le développement d'une plateforme dans laquelle les listes de paiement pour participation à nos activités (ateliers, séminaires, etc.) seront numérisées.</w:t>
      </w:r>
    </w:p>
    <w:p w14:paraId="58D8A9A5" w14:textId="77777777" w:rsidR="00524E12" w:rsidRPr="00D3727C" w:rsidRDefault="00524E12" w:rsidP="00524E12">
      <w:pPr>
        <w:jc w:val="both"/>
        <w:rPr>
          <w:lang w:val="fr-FR"/>
        </w:rPr>
      </w:pPr>
      <w:r w:rsidRPr="00D3727C">
        <w:rPr>
          <w:lang w:val="fr-FR"/>
        </w:rPr>
        <w:t xml:space="preserve">La nécessité d'un système de paiement digital fait partie des plans futurs d'Enabel visant à développer un système de paiement sans paiement liquide. Dans la RDC, Enabel veut commencer à remplacer les paiements en espèces provenant de la caisse entièrement par l'intermédiaire de l'argent mobile. </w:t>
      </w:r>
    </w:p>
    <w:p w14:paraId="0AF10D04" w14:textId="77777777" w:rsidR="00524E12" w:rsidRPr="00D3727C" w:rsidRDefault="00524E12" w:rsidP="00524E12">
      <w:pPr>
        <w:jc w:val="both"/>
        <w:rPr>
          <w:lang w:val="fr-FR"/>
        </w:rPr>
      </w:pPr>
      <w:r w:rsidRPr="00D3727C">
        <w:rPr>
          <w:lang w:val="fr-FR"/>
        </w:rPr>
        <w:t xml:space="preserve">La numérisation des paiements présente plusieurs avantages suivants pour l'organisation : </w:t>
      </w:r>
    </w:p>
    <w:p w14:paraId="5C8CFF69" w14:textId="77777777" w:rsidR="00524E12" w:rsidRPr="00D3727C" w:rsidRDefault="00524E12" w:rsidP="00524E12">
      <w:pPr>
        <w:numPr>
          <w:ilvl w:val="0"/>
          <w:numId w:val="61"/>
        </w:numPr>
        <w:jc w:val="both"/>
        <w:rPr>
          <w:lang w:val="fr-FR"/>
        </w:rPr>
      </w:pPr>
      <w:r w:rsidRPr="00D3727C">
        <w:rPr>
          <w:lang w:val="fr-FR"/>
        </w:rPr>
        <w:t xml:space="preserve">L’automatisation des paiements. </w:t>
      </w:r>
    </w:p>
    <w:p w14:paraId="282F3863" w14:textId="77777777" w:rsidR="00524E12" w:rsidRPr="00D3727C" w:rsidRDefault="00524E12" w:rsidP="00524E12">
      <w:pPr>
        <w:numPr>
          <w:ilvl w:val="0"/>
          <w:numId w:val="61"/>
        </w:numPr>
        <w:jc w:val="both"/>
        <w:rPr>
          <w:lang w:val="fr-FR"/>
        </w:rPr>
      </w:pPr>
      <w:r w:rsidRPr="00D3727C">
        <w:rPr>
          <w:lang w:val="fr-FR"/>
        </w:rPr>
        <w:t>Réduction de l'intervention humaine dans les paiements.</w:t>
      </w:r>
    </w:p>
    <w:p w14:paraId="3692EE41" w14:textId="77777777" w:rsidR="00524E12" w:rsidRPr="00D3727C" w:rsidRDefault="00524E12" w:rsidP="00524E12">
      <w:pPr>
        <w:numPr>
          <w:ilvl w:val="0"/>
          <w:numId w:val="61"/>
        </w:numPr>
        <w:jc w:val="both"/>
        <w:rPr>
          <w:lang w:val="fr-FR"/>
        </w:rPr>
      </w:pPr>
      <w:r w:rsidRPr="00D3727C">
        <w:rPr>
          <w:lang w:val="fr-FR"/>
        </w:rPr>
        <w:t>Réduction des risques ou des erreurs dans les transactions.</w:t>
      </w:r>
    </w:p>
    <w:p w14:paraId="3DCB079C" w14:textId="77777777" w:rsidR="00524E12" w:rsidRPr="00D3727C" w:rsidRDefault="00524E12" w:rsidP="00524E12">
      <w:pPr>
        <w:numPr>
          <w:ilvl w:val="0"/>
          <w:numId w:val="61"/>
        </w:numPr>
        <w:jc w:val="both"/>
        <w:rPr>
          <w:lang w:val="fr-FR"/>
        </w:rPr>
      </w:pPr>
      <w:r w:rsidRPr="00D3727C">
        <w:rPr>
          <w:lang w:val="fr-FR"/>
        </w:rPr>
        <w:t xml:space="preserve">Un aperçu numérique clair de tous les paiements hors banque. </w:t>
      </w:r>
    </w:p>
    <w:p w14:paraId="30EFB6E7" w14:textId="77777777" w:rsidR="00524E12" w:rsidRPr="00D3727C" w:rsidRDefault="00524E12" w:rsidP="00524E12">
      <w:pPr>
        <w:numPr>
          <w:ilvl w:val="0"/>
          <w:numId w:val="61"/>
        </w:numPr>
        <w:jc w:val="both"/>
        <w:rPr>
          <w:lang w:val="fr-FR"/>
        </w:rPr>
      </w:pPr>
      <w:r w:rsidRPr="00D3727C">
        <w:rPr>
          <w:lang w:val="fr-FR"/>
        </w:rPr>
        <w:t>Faciliter la tâche du caissier et lui/la permettre ainsi de consacrer plus de temps à d'autres taches.</w:t>
      </w:r>
    </w:p>
    <w:p w14:paraId="77487D7A" w14:textId="77777777" w:rsidR="00524E12" w:rsidRDefault="00524E12" w:rsidP="00524E12">
      <w:pPr>
        <w:jc w:val="both"/>
        <w:rPr>
          <w:lang w:val="fr-FR"/>
        </w:rPr>
      </w:pPr>
      <w:r w:rsidRPr="00D3727C">
        <w:rPr>
          <w:lang w:val="fr-FR"/>
        </w:rPr>
        <w:lastRenderedPageBreak/>
        <w:t>Les paiements initialement visés sont ceux effectués par Enabel en faveur de son propre personnel. Plus précisément, les per diem et les frais de mission. Au fil du temps, d'autres paiements d'Enabel à son propre personnel pourront également être inclus. Les paiements effectués par le personnel Enabel à de tiers-personnes sont également visés comme point de changement.</w:t>
      </w:r>
    </w:p>
    <w:p w14:paraId="3302AF0D" w14:textId="77777777" w:rsidR="00524E12" w:rsidRPr="002E3143" w:rsidRDefault="00524E12" w:rsidP="00524E12">
      <w:pPr>
        <w:pStyle w:val="Titre2"/>
        <w:rPr>
          <w:lang w:val="fr-FR"/>
        </w:rPr>
      </w:pPr>
      <w:bookmarkStart w:id="167" w:name="_Toc192064478"/>
      <w:bookmarkStart w:id="168" w:name="_Toc193894443"/>
      <w:r w:rsidRPr="002E3143">
        <w:t>Objectifs spécifiques :</w:t>
      </w:r>
      <w:bookmarkEnd w:id="167"/>
      <w:bookmarkEnd w:id="1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1"/>
        <w:gridCol w:w="4643"/>
      </w:tblGrid>
      <w:tr w:rsidR="00524E12" w:rsidRPr="00484E7C" w14:paraId="39EDF66F" w14:textId="77777777" w:rsidTr="00EF0071">
        <w:trPr>
          <w:trHeight w:val="304"/>
        </w:trPr>
        <w:tc>
          <w:tcPr>
            <w:tcW w:w="86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0257C6" w14:textId="77777777" w:rsidR="00524E12" w:rsidRPr="00484E7C" w:rsidRDefault="00524E12" w:rsidP="00EF0071">
            <w:pPr>
              <w:rPr>
                <w:b/>
                <w:bCs/>
                <w:lang w:val="fr-FR"/>
              </w:rPr>
            </w:pPr>
            <w:r w:rsidRPr="00484E7C">
              <w:rPr>
                <w:b/>
                <w:bCs/>
                <w:u w:val="single"/>
                <w:lang w:val="fr-FR"/>
              </w:rPr>
              <w:t>Argent numérique</w:t>
            </w:r>
          </w:p>
        </w:tc>
      </w:tr>
      <w:tr w:rsidR="00524E12" w:rsidRPr="00484E7C" w14:paraId="2C46F3F5" w14:textId="77777777" w:rsidTr="00EF0071">
        <w:trPr>
          <w:trHeight w:val="838"/>
        </w:trPr>
        <w:tc>
          <w:tcPr>
            <w:tcW w:w="3907" w:type="dxa"/>
            <w:tcBorders>
              <w:top w:val="single" w:sz="4" w:space="0" w:color="auto"/>
              <w:left w:val="single" w:sz="4" w:space="0" w:color="auto"/>
              <w:bottom w:val="single" w:sz="4" w:space="0" w:color="auto"/>
              <w:right w:val="single" w:sz="4" w:space="0" w:color="auto"/>
            </w:tcBorders>
            <w:hideMark/>
          </w:tcPr>
          <w:p w14:paraId="7913E04E" w14:textId="77777777" w:rsidR="00524E12" w:rsidRPr="00484E7C" w:rsidRDefault="00524E12" w:rsidP="00EF0071">
            <w:pPr>
              <w:rPr>
                <w:lang w:val="fr-FR"/>
              </w:rPr>
            </w:pPr>
            <w:r w:rsidRPr="00484E7C">
              <w:rPr>
                <w:lang w:val="fr-FR"/>
              </w:rPr>
              <w:t>Paiements numériques</w:t>
            </w:r>
          </w:p>
        </w:tc>
        <w:tc>
          <w:tcPr>
            <w:tcW w:w="4711" w:type="dxa"/>
            <w:tcBorders>
              <w:top w:val="single" w:sz="4" w:space="0" w:color="auto"/>
              <w:left w:val="single" w:sz="4" w:space="0" w:color="auto"/>
              <w:bottom w:val="single" w:sz="4" w:space="0" w:color="auto"/>
              <w:right w:val="single" w:sz="4" w:space="0" w:color="auto"/>
            </w:tcBorders>
            <w:hideMark/>
          </w:tcPr>
          <w:p w14:paraId="0A910454" w14:textId="77777777" w:rsidR="00524E12" w:rsidRPr="00484E7C" w:rsidRDefault="00524E12" w:rsidP="00EF0071">
            <w:pPr>
              <w:rPr>
                <w:lang w:val="fr-FR"/>
              </w:rPr>
            </w:pPr>
            <w:r w:rsidRPr="00484E7C">
              <w:rPr>
                <w:lang w:val="fr-FR"/>
              </w:rPr>
              <w:t xml:space="preserve">- Possibilité de faire des paiements numériques </w:t>
            </w:r>
          </w:p>
          <w:p w14:paraId="785FC4E2" w14:textId="77777777" w:rsidR="00524E12" w:rsidRPr="00484E7C" w:rsidRDefault="00524E12" w:rsidP="00EF0071">
            <w:pPr>
              <w:rPr>
                <w:lang w:val="fr-FR"/>
              </w:rPr>
            </w:pPr>
            <w:r w:rsidRPr="00484E7C">
              <w:rPr>
                <w:lang w:val="fr-FR"/>
              </w:rPr>
              <w:t>- Possibilité de faire des paiements numériques    envers tous les réseaux présents en RDC</w:t>
            </w:r>
          </w:p>
          <w:p w14:paraId="0D10FF0D" w14:textId="77777777" w:rsidR="00524E12" w:rsidRPr="00484E7C" w:rsidRDefault="00524E12" w:rsidP="00EF0071">
            <w:pPr>
              <w:rPr>
                <w:lang w:val="fr-FR"/>
              </w:rPr>
            </w:pPr>
            <w:r w:rsidRPr="00484E7C">
              <w:rPr>
                <w:lang w:val="fr-FR"/>
              </w:rPr>
              <w:t>- accès personnel sécurisé</w:t>
            </w:r>
            <w:r w:rsidRPr="00484E7C">
              <w:rPr>
                <w:lang w:val="fr-FR"/>
              </w:rPr>
              <w:br/>
              <w:t>- disponible 24h sur 24, 7 jours sur 7</w:t>
            </w:r>
          </w:p>
          <w:p w14:paraId="60154D65" w14:textId="77777777" w:rsidR="00524E12" w:rsidRPr="00484E7C" w:rsidRDefault="00524E12" w:rsidP="00EF0071">
            <w:pPr>
              <w:rPr>
                <w:lang w:val="fr-FR"/>
              </w:rPr>
            </w:pPr>
            <w:r w:rsidRPr="00484E7C">
              <w:rPr>
                <w:lang w:val="fr-FR"/>
              </w:rPr>
              <w:t>- paiement instantanée.</w:t>
            </w:r>
          </w:p>
        </w:tc>
      </w:tr>
      <w:tr w:rsidR="00524E12" w:rsidRPr="00484E7C" w14:paraId="4540FA1F" w14:textId="77777777" w:rsidTr="00EF0071">
        <w:trPr>
          <w:trHeight w:val="838"/>
        </w:trPr>
        <w:tc>
          <w:tcPr>
            <w:tcW w:w="3907" w:type="dxa"/>
            <w:tcBorders>
              <w:top w:val="single" w:sz="4" w:space="0" w:color="auto"/>
              <w:left w:val="single" w:sz="4" w:space="0" w:color="auto"/>
              <w:bottom w:val="single" w:sz="4" w:space="0" w:color="auto"/>
              <w:right w:val="single" w:sz="4" w:space="0" w:color="auto"/>
            </w:tcBorders>
            <w:hideMark/>
          </w:tcPr>
          <w:p w14:paraId="3909D6CB" w14:textId="77777777" w:rsidR="00524E12" w:rsidRPr="00484E7C" w:rsidRDefault="00524E12" w:rsidP="00EF0071">
            <w:pPr>
              <w:rPr>
                <w:lang w:val="fr-FR"/>
              </w:rPr>
            </w:pPr>
            <w:r w:rsidRPr="00484E7C">
              <w:rPr>
                <w:lang w:val="fr-FR"/>
              </w:rPr>
              <w:t>Profil d'utilisateur</w:t>
            </w:r>
          </w:p>
        </w:tc>
        <w:tc>
          <w:tcPr>
            <w:tcW w:w="4711" w:type="dxa"/>
            <w:tcBorders>
              <w:top w:val="single" w:sz="4" w:space="0" w:color="auto"/>
              <w:left w:val="single" w:sz="4" w:space="0" w:color="auto"/>
              <w:bottom w:val="single" w:sz="4" w:space="0" w:color="auto"/>
              <w:right w:val="single" w:sz="4" w:space="0" w:color="auto"/>
            </w:tcBorders>
            <w:hideMark/>
          </w:tcPr>
          <w:p w14:paraId="49820CF3" w14:textId="77777777" w:rsidR="00524E12" w:rsidRPr="00484E7C" w:rsidRDefault="00524E12" w:rsidP="00EF0071">
            <w:pPr>
              <w:rPr>
                <w:lang w:val="fr-FR"/>
              </w:rPr>
            </w:pPr>
            <w:r w:rsidRPr="00484E7C">
              <w:rPr>
                <w:lang w:val="fr-FR"/>
              </w:rPr>
              <w:t>Distinction entre différents types d'utilisateurs paramétrable :</w:t>
            </w:r>
          </w:p>
          <w:p w14:paraId="1D37B300" w14:textId="77777777" w:rsidR="00524E12" w:rsidRPr="00484E7C" w:rsidRDefault="00524E12" w:rsidP="00EF0071">
            <w:pPr>
              <w:rPr>
                <w:lang w:val="fr-FR"/>
              </w:rPr>
            </w:pPr>
            <w:r w:rsidRPr="00484E7C">
              <w:rPr>
                <w:lang w:val="fr-FR"/>
              </w:rPr>
              <w:br/>
              <w:t>- visibilité sur les comptes + encodage de transactions.</w:t>
            </w:r>
            <w:r w:rsidRPr="00484E7C">
              <w:rPr>
                <w:lang w:val="fr-FR"/>
              </w:rPr>
              <w:br/>
              <w:t>- visibilité sur les comptes + autorisation de transactions.</w:t>
            </w:r>
          </w:p>
          <w:p w14:paraId="7CDACFFA" w14:textId="77777777" w:rsidR="00524E12" w:rsidRPr="00484E7C" w:rsidRDefault="00524E12" w:rsidP="00EF0071">
            <w:pPr>
              <w:rPr>
                <w:lang w:val="fr-FR"/>
              </w:rPr>
            </w:pPr>
            <w:r w:rsidRPr="00484E7C">
              <w:rPr>
                <w:lang w:val="fr-FR"/>
              </w:rPr>
              <w:t xml:space="preserve">- Un système de contrôle permettant la saisie et la    validation des paiements par au moins deux gestionnaires Enabel différents. (Système de 4 yeux). </w:t>
            </w:r>
          </w:p>
          <w:p w14:paraId="7169A6DF" w14:textId="77777777" w:rsidR="00524E12" w:rsidRPr="00484E7C" w:rsidRDefault="00524E12" w:rsidP="00EF0071">
            <w:pPr>
              <w:rPr>
                <w:lang w:val="fr-FR"/>
              </w:rPr>
            </w:pPr>
            <w:r w:rsidRPr="00484E7C">
              <w:rPr>
                <w:lang w:val="fr-FR"/>
              </w:rPr>
              <w:t xml:space="preserve">- Une plateforme avec un API qui permet de faire une connexion envers d’autre application utilisée par Enabel. </w:t>
            </w:r>
          </w:p>
          <w:p w14:paraId="7D33BF5B" w14:textId="77777777" w:rsidR="00524E12" w:rsidRPr="00484E7C" w:rsidRDefault="00524E12" w:rsidP="00EF0071">
            <w:pPr>
              <w:rPr>
                <w:lang w:val="fr-FR"/>
              </w:rPr>
            </w:pPr>
            <w:r w:rsidRPr="00484E7C">
              <w:rPr>
                <w:lang w:val="fr-FR"/>
              </w:rPr>
              <w:t>- possibilité de faire développer des options sur la plateforme en dépendant du besoin des équipes financières d’Enabel par rapport au profil d’utilisateur.</w:t>
            </w:r>
          </w:p>
        </w:tc>
      </w:tr>
      <w:tr w:rsidR="00524E12" w:rsidRPr="00484E7C" w14:paraId="359C758F" w14:textId="77777777" w:rsidTr="00EF0071">
        <w:trPr>
          <w:trHeight w:val="558"/>
        </w:trPr>
        <w:tc>
          <w:tcPr>
            <w:tcW w:w="3907" w:type="dxa"/>
            <w:tcBorders>
              <w:top w:val="single" w:sz="4" w:space="0" w:color="auto"/>
              <w:left w:val="single" w:sz="4" w:space="0" w:color="auto"/>
              <w:bottom w:val="single" w:sz="4" w:space="0" w:color="auto"/>
              <w:right w:val="single" w:sz="4" w:space="0" w:color="auto"/>
            </w:tcBorders>
            <w:hideMark/>
          </w:tcPr>
          <w:p w14:paraId="68C85F09" w14:textId="77777777" w:rsidR="00524E12" w:rsidRPr="00484E7C" w:rsidRDefault="00524E12" w:rsidP="00EF0071">
            <w:pPr>
              <w:rPr>
                <w:lang w:val="fr-FR"/>
              </w:rPr>
            </w:pPr>
            <w:r w:rsidRPr="00484E7C">
              <w:rPr>
                <w:lang w:val="fr-FR"/>
              </w:rPr>
              <w:t>Traitement de paiements</w:t>
            </w:r>
          </w:p>
        </w:tc>
        <w:tc>
          <w:tcPr>
            <w:tcW w:w="4711" w:type="dxa"/>
            <w:tcBorders>
              <w:top w:val="single" w:sz="4" w:space="0" w:color="auto"/>
              <w:left w:val="single" w:sz="4" w:space="0" w:color="auto"/>
              <w:bottom w:val="single" w:sz="4" w:space="0" w:color="auto"/>
              <w:right w:val="single" w:sz="4" w:space="0" w:color="auto"/>
            </w:tcBorders>
            <w:hideMark/>
          </w:tcPr>
          <w:p w14:paraId="69F2CC0F" w14:textId="77777777" w:rsidR="00524E12" w:rsidRPr="00484E7C" w:rsidRDefault="00524E12" w:rsidP="00EF0071">
            <w:pPr>
              <w:rPr>
                <w:lang w:val="fr-FR"/>
              </w:rPr>
            </w:pPr>
            <w:r w:rsidRPr="00484E7C">
              <w:rPr>
                <w:lang w:val="fr-FR"/>
              </w:rPr>
              <w:t>- Un volume de transaction plus que 1.000.000,00 USD par an est possible.</w:t>
            </w:r>
          </w:p>
          <w:p w14:paraId="228B5BF4" w14:textId="77777777" w:rsidR="00524E12" w:rsidRPr="00484E7C" w:rsidRDefault="00524E12" w:rsidP="00EF0071">
            <w:pPr>
              <w:rPr>
                <w:lang w:val="fr-FR"/>
              </w:rPr>
            </w:pPr>
            <w:r w:rsidRPr="00484E7C">
              <w:rPr>
                <w:lang w:val="fr-FR"/>
              </w:rPr>
              <w:t>- Les paiements minimums accepté dans la plateforme est de 1 numéro (téléphone) minimum</w:t>
            </w:r>
          </w:p>
          <w:p w14:paraId="575366D2" w14:textId="77777777" w:rsidR="00524E12" w:rsidRPr="00484E7C" w:rsidRDefault="00524E12" w:rsidP="00EF0071">
            <w:pPr>
              <w:rPr>
                <w:lang w:val="fr-FR"/>
              </w:rPr>
            </w:pPr>
            <w:r w:rsidRPr="00484E7C">
              <w:rPr>
                <w:lang w:val="fr-FR"/>
              </w:rPr>
              <w:t xml:space="preserve">- capacité de faire un traitement de listes de présence fourni par une application (crée en interne ou externe) de récolte de données. </w:t>
            </w:r>
          </w:p>
        </w:tc>
      </w:tr>
      <w:tr w:rsidR="00524E12" w:rsidRPr="00484E7C" w14:paraId="63FCAC52" w14:textId="77777777" w:rsidTr="00EF0071">
        <w:trPr>
          <w:trHeight w:val="304"/>
        </w:trPr>
        <w:tc>
          <w:tcPr>
            <w:tcW w:w="3907" w:type="dxa"/>
            <w:tcBorders>
              <w:top w:val="single" w:sz="4" w:space="0" w:color="auto"/>
              <w:left w:val="single" w:sz="4" w:space="0" w:color="auto"/>
              <w:bottom w:val="single" w:sz="4" w:space="0" w:color="auto"/>
              <w:right w:val="single" w:sz="4" w:space="0" w:color="auto"/>
            </w:tcBorders>
            <w:hideMark/>
          </w:tcPr>
          <w:p w14:paraId="4E56BEAC" w14:textId="77777777" w:rsidR="00524E12" w:rsidRPr="00484E7C" w:rsidRDefault="00524E12" w:rsidP="00EF0071">
            <w:pPr>
              <w:rPr>
                <w:lang w:val="fr-FR"/>
              </w:rPr>
            </w:pPr>
            <w:r w:rsidRPr="00484E7C">
              <w:rPr>
                <w:lang w:val="fr-FR"/>
              </w:rPr>
              <w:t>Renseignements sur les comptes</w:t>
            </w:r>
          </w:p>
        </w:tc>
        <w:tc>
          <w:tcPr>
            <w:tcW w:w="4711" w:type="dxa"/>
            <w:tcBorders>
              <w:top w:val="single" w:sz="4" w:space="0" w:color="auto"/>
              <w:left w:val="single" w:sz="4" w:space="0" w:color="auto"/>
              <w:bottom w:val="single" w:sz="4" w:space="0" w:color="auto"/>
              <w:right w:val="single" w:sz="4" w:space="0" w:color="auto"/>
            </w:tcBorders>
            <w:hideMark/>
          </w:tcPr>
          <w:p w14:paraId="70DDB083" w14:textId="77777777" w:rsidR="00524E12" w:rsidRPr="00484E7C" w:rsidRDefault="00524E12" w:rsidP="00EF0071">
            <w:pPr>
              <w:rPr>
                <w:lang w:val="fr-FR"/>
              </w:rPr>
            </w:pPr>
            <w:r w:rsidRPr="00484E7C">
              <w:rPr>
                <w:lang w:val="fr-FR"/>
              </w:rPr>
              <w:t>- Disponibilité électronique des informations relatives au compte.</w:t>
            </w:r>
          </w:p>
          <w:p w14:paraId="03C97E3D" w14:textId="77777777" w:rsidR="00524E12" w:rsidRPr="00484E7C" w:rsidRDefault="00524E12" w:rsidP="00EF0071">
            <w:pPr>
              <w:rPr>
                <w:lang w:val="fr-FR"/>
              </w:rPr>
            </w:pPr>
            <w:r w:rsidRPr="00484E7C">
              <w:rPr>
                <w:lang w:val="fr-FR"/>
              </w:rPr>
              <w:lastRenderedPageBreak/>
              <w:t xml:space="preserve">- Compte a un établissement financier agréé. Ou en volonté d’ouvrir un compte chez un établissement agréé. </w:t>
            </w:r>
          </w:p>
        </w:tc>
      </w:tr>
      <w:tr w:rsidR="00524E12" w:rsidRPr="00484E7C" w14:paraId="460559F7" w14:textId="77777777" w:rsidTr="00EF0071">
        <w:trPr>
          <w:trHeight w:val="838"/>
        </w:trPr>
        <w:tc>
          <w:tcPr>
            <w:tcW w:w="3907" w:type="dxa"/>
            <w:tcBorders>
              <w:top w:val="single" w:sz="4" w:space="0" w:color="auto"/>
              <w:left w:val="single" w:sz="4" w:space="0" w:color="auto"/>
              <w:bottom w:val="single" w:sz="4" w:space="0" w:color="auto"/>
              <w:right w:val="single" w:sz="4" w:space="0" w:color="auto"/>
            </w:tcBorders>
            <w:hideMark/>
          </w:tcPr>
          <w:p w14:paraId="6F6BAE89" w14:textId="77777777" w:rsidR="00524E12" w:rsidRPr="00484E7C" w:rsidRDefault="00524E12" w:rsidP="00EF0071">
            <w:pPr>
              <w:rPr>
                <w:lang w:val="fr-FR"/>
              </w:rPr>
            </w:pPr>
            <w:r w:rsidRPr="00484E7C">
              <w:rPr>
                <w:lang w:val="fr-FR"/>
              </w:rPr>
              <w:lastRenderedPageBreak/>
              <w:t>Frais d'abonnement</w:t>
            </w:r>
          </w:p>
        </w:tc>
        <w:tc>
          <w:tcPr>
            <w:tcW w:w="4711" w:type="dxa"/>
            <w:tcBorders>
              <w:top w:val="single" w:sz="4" w:space="0" w:color="auto"/>
              <w:left w:val="single" w:sz="4" w:space="0" w:color="auto"/>
              <w:bottom w:val="single" w:sz="4" w:space="0" w:color="auto"/>
              <w:right w:val="single" w:sz="4" w:space="0" w:color="auto"/>
            </w:tcBorders>
            <w:hideMark/>
          </w:tcPr>
          <w:p w14:paraId="1113BB6D" w14:textId="77777777" w:rsidR="00524E12" w:rsidRPr="00484E7C" w:rsidRDefault="00524E12" w:rsidP="00EF0071">
            <w:pPr>
              <w:rPr>
                <w:lang w:val="fr-FR"/>
              </w:rPr>
            </w:pPr>
            <w:r w:rsidRPr="00484E7C">
              <w:rPr>
                <w:lang w:val="fr-FR"/>
              </w:rPr>
              <w:t xml:space="preserve">Le système de facturation doit être clairement défini. (Par transaction, hebdomadairement, mensuellement et annuellement).  </w:t>
            </w:r>
          </w:p>
          <w:p w14:paraId="3D0A0F9A" w14:textId="77777777" w:rsidR="00524E12" w:rsidRPr="00484E7C" w:rsidRDefault="00524E12" w:rsidP="00EF0071">
            <w:pPr>
              <w:rPr>
                <w:lang w:val="fr-FR"/>
              </w:rPr>
            </w:pPr>
            <w:r w:rsidRPr="00484E7C">
              <w:rPr>
                <w:lang w:val="fr-FR"/>
              </w:rPr>
              <w:t xml:space="preserve"> La facturation doit être possible par coordination. Pour chaque coordination des profils d’utilisateurs doivent être créer de la même façon.  Aves les mêmes optionnalités. </w:t>
            </w:r>
          </w:p>
        </w:tc>
      </w:tr>
      <w:tr w:rsidR="00524E12" w:rsidRPr="00484E7C" w14:paraId="15097DE6" w14:textId="77777777" w:rsidTr="00EF0071">
        <w:trPr>
          <w:trHeight w:val="838"/>
        </w:trPr>
        <w:tc>
          <w:tcPr>
            <w:tcW w:w="3907" w:type="dxa"/>
            <w:tcBorders>
              <w:top w:val="single" w:sz="4" w:space="0" w:color="auto"/>
              <w:left w:val="single" w:sz="4" w:space="0" w:color="auto"/>
              <w:bottom w:val="single" w:sz="4" w:space="0" w:color="auto"/>
              <w:right w:val="single" w:sz="4" w:space="0" w:color="auto"/>
            </w:tcBorders>
            <w:hideMark/>
          </w:tcPr>
          <w:p w14:paraId="56593C76" w14:textId="77777777" w:rsidR="00524E12" w:rsidRPr="00484E7C" w:rsidRDefault="00524E12" w:rsidP="00EF0071">
            <w:pPr>
              <w:rPr>
                <w:lang w:val="fr-FR"/>
              </w:rPr>
            </w:pPr>
            <w:r w:rsidRPr="00484E7C">
              <w:rPr>
                <w:lang w:val="fr-FR"/>
              </w:rPr>
              <w:t>Suivi des paiements</w:t>
            </w:r>
          </w:p>
        </w:tc>
        <w:tc>
          <w:tcPr>
            <w:tcW w:w="4711" w:type="dxa"/>
            <w:tcBorders>
              <w:top w:val="single" w:sz="4" w:space="0" w:color="auto"/>
              <w:left w:val="single" w:sz="4" w:space="0" w:color="auto"/>
              <w:bottom w:val="single" w:sz="4" w:space="0" w:color="auto"/>
              <w:right w:val="single" w:sz="4" w:space="0" w:color="auto"/>
            </w:tcBorders>
            <w:hideMark/>
          </w:tcPr>
          <w:p w14:paraId="38714BA4" w14:textId="77777777" w:rsidR="00524E12" w:rsidRPr="00484E7C" w:rsidRDefault="00524E12" w:rsidP="00EF0071">
            <w:pPr>
              <w:rPr>
                <w:lang w:val="fr-FR"/>
              </w:rPr>
            </w:pPr>
            <w:r w:rsidRPr="00484E7C">
              <w:rPr>
                <w:lang w:val="fr-FR"/>
              </w:rPr>
              <w:t xml:space="preserve">- Traçabilité historique possible à n’importe quel moment de tous les paiements effectués. </w:t>
            </w:r>
          </w:p>
          <w:p w14:paraId="6D6FA512" w14:textId="77777777" w:rsidR="00524E12" w:rsidRPr="00484E7C" w:rsidRDefault="00524E12" w:rsidP="00EF0071">
            <w:pPr>
              <w:rPr>
                <w:lang w:val="fr-FR"/>
              </w:rPr>
            </w:pPr>
            <w:r w:rsidRPr="00484E7C">
              <w:rPr>
                <w:lang w:val="fr-FR"/>
              </w:rPr>
              <w:t>- Extrait de rapport de paiement Hebdomadaire ou mensuel possible.</w:t>
            </w:r>
          </w:p>
          <w:p w14:paraId="6F1CA337" w14:textId="77777777" w:rsidR="00524E12" w:rsidRPr="00484E7C" w:rsidRDefault="00524E12" w:rsidP="00EF0071">
            <w:pPr>
              <w:rPr>
                <w:lang w:val="fr-FR"/>
              </w:rPr>
            </w:pPr>
            <w:r w:rsidRPr="00484E7C">
              <w:rPr>
                <w:lang w:val="fr-FR"/>
              </w:rPr>
              <w:t xml:space="preserve">- Rapport de paiement sont disponible sous plusieurs formats. </w:t>
            </w:r>
          </w:p>
          <w:p w14:paraId="38AE629A" w14:textId="77777777" w:rsidR="00524E12" w:rsidRPr="00484E7C" w:rsidRDefault="00524E12" w:rsidP="00EF0071">
            <w:pPr>
              <w:rPr>
                <w:lang w:val="fr-FR"/>
              </w:rPr>
            </w:pPr>
            <w:r w:rsidRPr="00484E7C">
              <w:rPr>
                <w:lang w:val="fr-FR"/>
              </w:rPr>
              <w:t xml:space="preserve">- imputations des données directement dans la plateforme. </w:t>
            </w:r>
          </w:p>
        </w:tc>
      </w:tr>
      <w:tr w:rsidR="00524E12" w:rsidRPr="00484E7C" w14:paraId="6D6EFC16" w14:textId="77777777" w:rsidTr="00EF0071">
        <w:trPr>
          <w:trHeight w:val="838"/>
        </w:trPr>
        <w:tc>
          <w:tcPr>
            <w:tcW w:w="3907" w:type="dxa"/>
            <w:tcBorders>
              <w:top w:val="single" w:sz="4" w:space="0" w:color="auto"/>
              <w:left w:val="single" w:sz="4" w:space="0" w:color="auto"/>
              <w:bottom w:val="single" w:sz="4" w:space="0" w:color="auto"/>
              <w:right w:val="single" w:sz="4" w:space="0" w:color="auto"/>
            </w:tcBorders>
            <w:hideMark/>
          </w:tcPr>
          <w:p w14:paraId="282F8CC4" w14:textId="77777777" w:rsidR="00524E12" w:rsidRPr="00484E7C" w:rsidRDefault="00524E12" w:rsidP="00EF0071">
            <w:pPr>
              <w:rPr>
                <w:lang w:val="fr-FR"/>
              </w:rPr>
            </w:pPr>
            <w:r w:rsidRPr="00484E7C">
              <w:rPr>
                <w:lang w:val="fr-FR"/>
              </w:rPr>
              <w:t>Service clientèle</w:t>
            </w:r>
          </w:p>
        </w:tc>
        <w:tc>
          <w:tcPr>
            <w:tcW w:w="4711" w:type="dxa"/>
            <w:tcBorders>
              <w:top w:val="single" w:sz="4" w:space="0" w:color="auto"/>
              <w:left w:val="single" w:sz="4" w:space="0" w:color="auto"/>
              <w:bottom w:val="single" w:sz="4" w:space="0" w:color="auto"/>
              <w:right w:val="single" w:sz="4" w:space="0" w:color="auto"/>
            </w:tcBorders>
            <w:hideMark/>
          </w:tcPr>
          <w:p w14:paraId="4337F51F" w14:textId="77777777" w:rsidR="00524E12" w:rsidRPr="00484E7C" w:rsidRDefault="00524E12" w:rsidP="00EF0071">
            <w:pPr>
              <w:rPr>
                <w:lang w:val="fr-FR"/>
              </w:rPr>
            </w:pPr>
            <w:r w:rsidRPr="00484E7C">
              <w:rPr>
                <w:lang w:val="fr-FR"/>
              </w:rPr>
              <w:t xml:space="preserve">-Disponibilité d’un service clientèle au cas de besoin d’assistance. Avec du personnel dédié spécifiquement à Enabel. </w:t>
            </w:r>
          </w:p>
          <w:p w14:paraId="54C38FC3" w14:textId="77777777" w:rsidR="00524E12" w:rsidRPr="00484E7C" w:rsidRDefault="00524E12" w:rsidP="00EF0071">
            <w:pPr>
              <w:rPr>
                <w:lang w:val="fr-FR"/>
              </w:rPr>
            </w:pPr>
            <w:r w:rsidRPr="00484E7C">
              <w:rPr>
                <w:lang w:val="fr-FR"/>
              </w:rPr>
              <w:t xml:space="preserve">- disponibilité de formation à l’utilisation de la plateforme mobile money. </w:t>
            </w:r>
          </w:p>
        </w:tc>
      </w:tr>
    </w:tbl>
    <w:p w14:paraId="55C9C66F" w14:textId="77777777" w:rsidR="00524E12" w:rsidRDefault="00524E12" w:rsidP="00524E12">
      <w:pPr>
        <w:rPr>
          <w:lang w:val="fr-FR"/>
        </w:rPr>
      </w:pPr>
    </w:p>
    <w:p w14:paraId="38CE86A3" w14:textId="77777777" w:rsidR="00524E12" w:rsidRDefault="00524E12" w:rsidP="00524E12">
      <w:pPr>
        <w:pStyle w:val="Titre2"/>
        <w:rPr>
          <w:lang w:val="fr-FR"/>
        </w:rPr>
      </w:pPr>
      <w:bookmarkStart w:id="169" w:name="_Toc192064479"/>
      <w:bookmarkStart w:id="170" w:name="_Toc193894444"/>
      <w:r w:rsidRPr="008B1FF3">
        <w:t>Partie Conditionnelle du marché :</w:t>
      </w:r>
      <w:bookmarkEnd w:id="169"/>
      <w:bookmarkEnd w:id="170"/>
    </w:p>
    <w:p w14:paraId="660FEDC9" w14:textId="77777777" w:rsidR="00524E12" w:rsidRDefault="00524E12" w:rsidP="00524E12">
      <w:pPr>
        <w:jc w:val="both"/>
        <w:rPr>
          <w:rFonts w:asciiTheme="minorHAnsi" w:hAnsiTheme="minorHAnsi"/>
          <w:color w:val="auto"/>
          <w:sz w:val="22"/>
        </w:rPr>
      </w:pPr>
      <w:r>
        <w:t>Actuellement, les listes de présence chez Enabel sont entièrement gérées sur papier, ce qui crée une lourde charge de travail pour les animateurs d'activités ainsi que pour les services financiers, qui doivent vérifier manuellement ces listes. Avec des participants dépassant régulièrement les 200 personnes, cette méthode devient rapidement ingérable.</w:t>
      </w:r>
    </w:p>
    <w:p w14:paraId="0C22184E" w14:textId="77777777" w:rsidR="00524E12" w:rsidRDefault="00524E12" w:rsidP="00524E12">
      <w:pPr>
        <w:jc w:val="both"/>
      </w:pPr>
      <w:r>
        <w:t>Le projet inclut le développement d'une application sur mesure. Nous souhaitons une plateforme qui intégrera directement les données imputées dans l’application des listes de présence des tablettes avec la plateforme Mobile Money. Cette application permettra non seulement l'enregistrement des présences et la signature électronique sur la tablette, mais aussi la transmission automatique des informations vers la plateforme Mobile Money. Les participants devront signer électroniquement pour valider leur présence. Les informations recueillies seront ensuite envoyées à la plateforme Mobile Money avec la validation de l'animateur, facilitant ainsi une gestion fluide et automatisée des présences.</w:t>
      </w:r>
    </w:p>
    <w:p w14:paraId="130B2B7A" w14:textId="77777777" w:rsidR="00524E12" w:rsidRDefault="00524E12" w:rsidP="00524E12">
      <w:pPr>
        <w:jc w:val="both"/>
      </w:pPr>
      <w:r>
        <w:t>La plateforme Mobile Money et l’application d’imputation sur tablette seront liées. Cela signifie que toute imputation d’information de présence sur la tablette apparaîtra, après validation de l’animateur, sur la plateforme Mobile Money dans le format requis pour une gestion fluide par les équipes financières.</w:t>
      </w:r>
    </w:p>
    <w:p w14:paraId="2E8F9135" w14:textId="77777777" w:rsidR="00524E12" w:rsidRDefault="00524E12" w:rsidP="00524E12">
      <w:pPr>
        <w:jc w:val="both"/>
      </w:pPr>
      <w:r>
        <w:lastRenderedPageBreak/>
        <w:t>Voici les spécifications de base, qui ne pourront être développées davantage qu'une fois que nous serons certains que la plateforme Mobile Money fonctionne correctement et est en service.</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5"/>
        <w:gridCol w:w="5501"/>
      </w:tblGrid>
      <w:tr w:rsidR="00524E12" w:rsidRPr="0073116D" w14:paraId="6ECA5A66" w14:textId="77777777" w:rsidTr="00EF0071">
        <w:trPr>
          <w:trHeight w:val="992"/>
        </w:trPr>
        <w:tc>
          <w:tcPr>
            <w:tcW w:w="3015" w:type="dxa"/>
            <w:tcBorders>
              <w:top w:val="single" w:sz="4" w:space="0" w:color="auto"/>
              <w:left w:val="single" w:sz="4" w:space="0" w:color="auto"/>
              <w:bottom w:val="single" w:sz="4" w:space="0" w:color="auto"/>
              <w:right w:val="single" w:sz="4" w:space="0" w:color="auto"/>
            </w:tcBorders>
          </w:tcPr>
          <w:p w14:paraId="54C26655" w14:textId="77777777" w:rsidR="00524E12" w:rsidRPr="0073116D" w:rsidRDefault="00524E12" w:rsidP="00EF0071">
            <w:pPr>
              <w:jc w:val="both"/>
              <w:rPr>
                <w:lang w:val="fr-FR"/>
              </w:rPr>
            </w:pPr>
            <w:r w:rsidRPr="0073116D">
              <w:rPr>
                <w:lang w:val="fr-FR"/>
              </w:rPr>
              <w:t xml:space="preserve">Fonctionnement </w:t>
            </w:r>
          </w:p>
          <w:p w14:paraId="40DCC10B" w14:textId="77777777" w:rsidR="00524E12" w:rsidRPr="0073116D" w:rsidRDefault="00524E12" w:rsidP="00EF0071">
            <w:pPr>
              <w:jc w:val="both"/>
              <w:rPr>
                <w:lang w:val="fr-FR"/>
              </w:rPr>
            </w:pPr>
          </w:p>
        </w:tc>
        <w:tc>
          <w:tcPr>
            <w:tcW w:w="5501" w:type="dxa"/>
            <w:tcBorders>
              <w:top w:val="single" w:sz="4" w:space="0" w:color="auto"/>
              <w:left w:val="single" w:sz="4" w:space="0" w:color="auto"/>
              <w:bottom w:val="single" w:sz="4" w:space="0" w:color="auto"/>
              <w:right w:val="single" w:sz="4" w:space="0" w:color="auto"/>
            </w:tcBorders>
            <w:hideMark/>
          </w:tcPr>
          <w:tbl>
            <w:tblPr>
              <w:tblStyle w:val="Grilledutableau"/>
              <w:tblW w:w="5351" w:type="dxa"/>
              <w:tblLook w:val="04A0" w:firstRow="1" w:lastRow="0" w:firstColumn="1" w:lastColumn="0" w:noHBand="0" w:noVBand="1"/>
            </w:tblPr>
            <w:tblGrid>
              <w:gridCol w:w="5351"/>
            </w:tblGrid>
            <w:tr w:rsidR="00524E12" w:rsidRPr="0073116D" w14:paraId="573DB257" w14:textId="77777777" w:rsidTr="00EF0071">
              <w:trPr>
                <w:trHeight w:val="21"/>
              </w:trPr>
              <w:tc>
                <w:tcPr>
                  <w:tcW w:w="5351" w:type="dxa"/>
                  <w:tcBorders>
                    <w:top w:val="single" w:sz="4" w:space="0" w:color="auto"/>
                    <w:left w:val="single" w:sz="4" w:space="0" w:color="auto"/>
                    <w:bottom w:val="single" w:sz="4" w:space="0" w:color="auto"/>
                    <w:right w:val="single" w:sz="4" w:space="0" w:color="auto"/>
                  </w:tcBorders>
                </w:tcPr>
                <w:p w14:paraId="6FE687A1" w14:textId="77777777" w:rsidR="00524E12" w:rsidRPr="0073116D" w:rsidRDefault="00524E12" w:rsidP="00EF0071">
                  <w:pPr>
                    <w:jc w:val="both"/>
                    <w:rPr>
                      <w:lang w:val="fr-FR"/>
                    </w:rPr>
                  </w:pPr>
                  <w:r w:rsidRPr="0073116D">
                    <w:rPr>
                      <w:lang w:val="fr-FR"/>
                    </w:rPr>
                    <w:t>Être en mesure d'imputer des données dans différents champs disposés côte à côte pour une vue d'ensemble claire.</w:t>
                  </w:r>
                </w:p>
                <w:p w14:paraId="79EE1403" w14:textId="77777777" w:rsidR="00524E12" w:rsidRPr="0073116D" w:rsidRDefault="00524E12" w:rsidP="00EF0071">
                  <w:pPr>
                    <w:jc w:val="both"/>
                    <w:rPr>
                      <w:lang w:val="fr-FR"/>
                    </w:rPr>
                  </w:pPr>
                </w:p>
                <w:p w14:paraId="3D829FEA" w14:textId="77777777" w:rsidR="00524E12" w:rsidRPr="0073116D" w:rsidRDefault="00524E12" w:rsidP="00EF0071">
                  <w:pPr>
                    <w:jc w:val="both"/>
                    <w:rPr>
                      <w:lang w:val="fr-FR"/>
                    </w:rPr>
                  </w:pPr>
                </w:p>
              </w:tc>
            </w:tr>
            <w:tr w:rsidR="00524E12" w:rsidRPr="0073116D" w14:paraId="75F0F514" w14:textId="77777777" w:rsidTr="00EF0071">
              <w:trPr>
                <w:trHeight w:val="22"/>
              </w:trPr>
              <w:tc>
                <w:tcPr>
                  <w:tcW w:w="5351" w:type="dxa"/>
                  <w:tcBorders>
                    <w:top w:val="single" w:sz="4" w:space="0" w:color="auto"/>
                    <w:left w:val="single" w:sz="4" w:space="0" w:color="auto"/>
                    <w:bottom w:val="single" w:sz="4" w:space="0" w:color="auto"/>
                    <w:right w:val="single" w:sz="4" w:space="0" w:color="auto"/>
                  </w:tcBorders>
                </w:tcPr>
                <w:p w14:paraId="74EFA7BE" w14:textId="77777777" w:rsidR="00524E12" w:rsidRPr="0073116D" w:rsidRDefault="00524E12" w:rsidP="00EF0071">
                  <w:pPr>
                    <w:jc w:val="both"/>
                    <w:rPr>
                      <w:lang w:val="fr-FR"/>
                    </w:rPr>
                  </w:pPr>
                  <w:r w:rsidRPr="0073116D">
                    <w:rPr>
                      <w:lang w:val="fr-FR"/>
                    </w:rPr>
                    <w:t>Il faut créer une case dans laquelle une signature électronique peut être apposée à côté des données saisies à l'aide d'un stylo électronique.</w:t>
                  </w:r>
                </w:p>
                <w:p w14:paraId="290312B2" w14:textId="77777777" w:rsidR="00524E12" w:rsidRPr="0073116D" w:rsidRDefault="00524E12" w:rsidP="00EF0071">
                  <w:pPr>
                    <w:jc w:val="both"/>
                    <w:rPr>
                      <w:lang w:val="fr-FR"/>
                    </w:rPr>
                  </w:pPr>
                </w:p>
              </w:tc>
            </w:tr>
            <w:tr w:rsidR="00524E12" w:rsidRPr="0073116D" w14:paraId="67FFABE8" w14:textId="77777777" w:rsidTr="00EF0071">
              <w:trPr>
                <w:trHeight w:val="14"/>
              </w:trPr>
              <w:tc>
                <w:tcPr>
                  <w:tcW w:w="5351" w:type="dxa"/>
                  <w:tcBorders>
                    <w:top w:val="single" w:sz="4" w:space="0" w:color="auto"/>
                    <w:left w:val="single" w:sz="4" w:space="0" w:color="auto"/>
                    <w:bottom w:val="single" w:sz="4" w:space="0" w:color="auto"/>
                    <w:right w:val="single" w:sz="4" w:space="0" w:color="auto"/>
                  </w:tcBorders>
                </w:tcPr>
                <w:p w14:paraId="37F6E5DF" w14:textId="77777777" w:rsidR="00524E12" w:rsidRPr="0073116D" w:rsidRDefault="00524E12" w:rsidP="00EF0071">
                  <w:pPr>
                    <w:jc w:val="both"/>
                    <w:rPr>
                      <w:lang w:val="fr-FR"/>
                    </w:rPr>
                  </w:pPr>
                  <w:r w:rsidRPr="0073116D">
                    <w:rPr>
                      <w:lang w:val="fr-FR"/>
                    </w:rPr>
                    <w:t>Pouvoir rechercher dans la liste de données des informations d’inscriptions des participants à nos activités, en se basant sur l'un des éléments saisis des participants.</w:t>
                  </w:r>
                </w:p>
                <w:p w14:paraId="15DD5B2E" w14:textId="77777777" w:rsidR="00524E12" w:rsidRPr="0073116D" w:rsidRDefault="00524E12" w:rsidP="00EF0071">
                  <w:pPr>
                    <w:jc w:val="both"/>
                    <w:rPr>
                      <w:lang w:val="fr-FR"/>
                    </w:rPr>
                  </w:pPr>
                </w:p>
              </w:tc>
            </w:tr>
            <w:tr w:rsidR="00524E12" w:rsidRPr="0073116D" w14:paraId="03E51D23" w14:textId="77777777" w:rsidTr="00EF0071">
              <w:trPr>
                <w:trHeight w:val="14"/>
              </w:trPr>
              <w:tc>
                <w:tcPr>
                  <w:tcW w:w="5351" w:type="dxa"/>
                  <w:tcBorders>
                    <w:top w:val="single" w:sz="4" w:space="0" w:color="auto"/>
                    <w:left w:val="single" w:sz="4" w:space="0" w:color="auto"/>
                    <w:bottom w:val="single" w:sz="4" w:space="0" w:color="auto"/>
                    <w:right w:val="single" w:sz="4" w:space="0" w:color="auto"/>
                  </w:tcBorders>
                </w:tcPr>
                <w:p w14:paraId="5672C5F6" w14:textId="77777777" w:rsidR="00524E12" w:rsidRPr="0073116D" w:rsidRDefault="00524E12" w:rsidP="00EF0071">
                  <w:pPr>
                    <w:jc w:val="both"/>
                    <w:rPr>
                      <w:lang w:val="fr-FR"/>
                    </w:rPr>
                  </w:pPr>
                  <w:r w:rsidRPr="0073116D">
                    <w:rPr>
                      <w:lang w:val="fr-FR"/>
                    </w:rPr>
                    <w:t>La possibilité d'utiliser une identification par empreinte digitale pour les participants aux activités est un atout.</w:t>
                  </w:r>
                </w:p>
                <w:p w14:paraId="0C2150AD" w14:textId="77777777" w:rsidR="00524E12" w:rsidRPr="0073116D" w:rsidRDefault="00524E12" w:rsidP="00EF0071">
                  <w:pPr>
                    <w:jc w:val="both"/>
                    <w:rPr>
                      <w:lang w:val="fr-FR"/>
                    </w:rPr>
                  </w:pPr>
                  <w:r w:rsidRPr="0073116D">
                    <w:rPr>
                      <w:lang w:val="fr-FR"/>
                    </w:rPr>
                    <w:t>Possibilité d'adapter l'application selon ses propres souhaits en collaboration avec le développeur de l'application.</w:t>
                  </w:r>
                </w:p>
                <w:p w14:paraId="7520BC4F" w14:textId="77777777" w:rsidR="00524E12" w:rsidRPr="0073116D" w:rsidRDefault="00524E12" w:rsidP="00EF0071">
                  <w:pPr>
                    <w:jc w:val="both"/>
                    <w:rPr>
                      <w:lang w:val="fr-FR"/>
                    </w:rPr>
                  </w:pPr>
                </w:p>
              </w:tc>
            </w:tr>
            <w:tr w:rsidR="00524E12" w:rsidRPr="0073116D" w14:paraId="63E91647" w14:textId="77777777" w:rsidTr="00EF0071">
              <w:trPr>
                <w:trHeight w:val="6"/>
              </w:trPr>
              <w:tc>
                <w:tcPr>
                  <w:tcW w:w="5351" w:type="dxa"/>
                  <w:tcBorders>
                    <w:top w:val="single" w:sz="4" w:space="0" w:color="auto"/>
                    <w:left w:val="single" w:sz="4" w:space="0" w:color="auto"/>
                    <w:bottom w:val="single" w:sz="4" w:space="0" w:color="auto"/>
                    <w:right w:val="single" w:sz="4" w:space="0" w:color="auto"/>
                  </w:tcBorders>
                </w:tcPr>
                <w:p w14:paraId="079B73B4" w14:textId="77777777" w:rsidR="00524E12" w:rsidRPr="0073116D" w:rsidRDefault="00524E12" w:rsidP="00EF0071">
                  <w:pPr>
                    <w:jc w:val="both"/>
                    <w:rPr>
                      <w:lang w:val="fr-FR"/>
                    </w:rPr>
                  </w:pPr>
                  <w:r w:rsidRPr="0073116D">
                    <w:rPr>
                      <w:lang w:val="fr-FR"/>
                    </w:rPr>
                    <w:t>L'application doit être en mesure de transmettre des données à notre plateforme de mobile money via un API ou autre système fonctionnel.</w:t>
                  </w:r>
                </w:p>
                <w:p w14:paraId="71B26567" w14:textId="77777777" w:rsidR="00524E12" w:rsidRPr="0073116D" w:rsidRDefault="00524E12" w:rsidP="00EF0071">
                  <w:pPr>
                    <w:jc w:val="both"/>
                    <w:rPr>
                      <w:lang w:val="fr-FR"/>
                    </w:rPr>
                  </w:pPr>
                </w:p>
              </w:tc>
            </w:tr>
            <w:tr w:rsidR="00524E12" w:rsidRPr="0073116D" w14:paraId="6967449D" w14:textId="77777777" w:rsidTr="00EF0071">
              <w:trPr>
                <w:trHeight w:val="6"/>
              </w:trPr>
              <w:tc>
                <w:tcPr>
                  <w:tcW w:w="5351" w:type="dxa"/>
                  <w:tcBorders>
                    <w:top w:val="single" w:sz="4" w:space="0" w:color="auto"/>
                    <w:left w:val="single" w:sz="4" w:space="0" w:color="auto"/>
                    <w:bottom w:val="single" w:sz="4" w:space="0" w:color="auto"/>
                    <w:right w:val="single" w:sz="4" w:space="0" w:color="auto"/>
                  </w:tcBorders>
                </w:tcPr>
                <w:p w14:paraId="0008975C" w14:textId="77777777" w:rsidR="00524E12" w:rsidRPr="0073116D" w:rsidRDefault="00524E12" w:rsidP="00EF0071">
                  <w:pPr>
                    <w:jc w:val="both"/>
                    <w:rPr>
                      <w:lang w:val="fr-FR"/>
                    </w:rPr>
                  </w:pPr>
                  <w:r w:rsidRPr="0073116D">
                    <w:rPr>
                      <w:lang w:val="fr-FR"/>
                    </w:rPr>
                    <w:t>Il doit être possible d'assurer la traçabilité sur l'application de tous les noms saisis et de savoir qui a signé pour chaque nom et à quel moment.</w:t>
                  </w:r>
                </w:p>
                <w:p w14:paraId="64A357AC" w14:textId="77777777" w:rsidR="00524E12" w:rsidRPr="0073116D" w:rsidRDefault="00524E12" w:rsidP="00EF0071">
                  <w:pPr>
                    <w:jc w:val="both"/>
                    <w:rPr>
                      <w:lang w:val="fr-FR"/>
                    </w:rPr>
                  </w:pPr>
                </w:p>
              </w:tc>
            </w:tr>
            <w:tr w:rsidR="00524E12" w:rsidRPr="0073116D" w14:paraId="53F95D77" w14:textId="77777777" w:rsidTr="00EF0071">
              <w:tc>
                <w:tcPr>
                  <w:tcW w:w="5351" w:type="dxa"/>
                  <w:tcBorders>
                    <w:top w:val="single" w:sz="4" w:space="0" w:color="auto"/>
                    <w:left w:val="single" w:sz="4" w:space="0" w:color="auto"/>
                    <w:bottom w:val="single" w:sz="4" w:space="0" w:color="auto"/>
                    <w:right w:val="single" w:sz="4" w:space="0" w:color="auto"/>
                  </w:tcBorders>
                  <w:hideMark/>
                </w:tcPr>
                <w:p w14:paraId="39C02E6D" w14:textId="77777777" w:rsidR="00524E12" w:rsidRPr="0073116D" w:rsidRDefault="00524E12" w:rsidP="00EF0071">
                  <w:pPr>
                    <w:jc w:val="both"/>
                    <w:rPr>
                      <w:lang w:val="fr-FR"/>
                    </w:rPr>
                  </w:pPr>
                  <w:r w:rsidRPr="0073116D">
                    <w:rPr>
                      <w:lang w:val="fr-FR"/>
                    </w:rPr>
                    <w:t>Un animateur d’Enabel doit avoir la capacité de valider pour envoie la liste de présence.</w:t>
                  </w:r>
                </w:p>
                <w:p w14:paraId="1CC1DAF3" w14:textId="77777777" w:rsidR="00524E12" w:rsidRPr="0073116D" w:rsidRDefault="00524E12" w:rsidP="00EF0071">
                  <w:pPr>
                    <w:jc w:val="both"/>
                    <w:rPr>
                      <w:lang w:val="fr-FR"/>
                    </w:rPr>
                  </w:pPr>
                  <w:r w:rsidRPr="0073116D">
                    <w:rPr>
                      <w:lang w:val="fr-FR"/>
                    </w:rPr>
                    <w:t>Possibilités de sauvegarder les précèdent participants dans l’application ou via un système de cloud est un extra</w:t>
                  </w:r>
                </w:p>
              </w:tc>
            </w:tr>
          </w:tbl>
          <w:p w14:paraId="2083791F" w14:textId="77777777" w:rsidR="00524E12" w:rsidRPr="0073116D" w:rsidRDefault="00524E12" w:rsidP="00EF0071">
            <w:pPr>
              <w:jc w:val="both"/>
              <w:rPr>
                <w:lang w:val="fr-FR"/>
              </w:rPr>
            </w:pPr>
          </w:p>
        </w:tc>
      </w:tr>
    </w:tbl>
    <w:p w14:paraId="63FAE779" w14:textId="77777777" w:rsidR="00524E12" w:rsidRDefault="00524E12" w:rsidP="00524E12">
      <w:pPr>
        <w:jc w:val="both"/>
        <w:rPr>
          <w:lang w:val="fr-FR"/>
        </w:rPr>
      </w:pPr>
    </w:p>
    <w:p w14:paraId="2B8F06DE" w14:textId="77777777" w:rsidR="00524E12" w:rsidRPr="00197A0A" w:rsidRDefault="00524E12" w:rsidP="00524E12">
      <w:pPr>
        <w:jc w:val="both"/>
        <w:rPr>
          <w:lang w:val="fr-FR"/>
        </w:rPr>
      </w:pPr>
      <w:r w:rsidRPr="00197A0A">
        <w:rPr>
          <w:lang w:val="fr-FR"/>
        </w:rPr>
        <w:t xml:space="preserve">Exemple brouillon d’une liste de présence digitale : </w:t>
      </w:r>
    </w:p>
    <w:p w14:paraId="29073A6E" w14:textId="77777777" w:rsidR="00524E12" w:rsidRPr="00197A0A" w:rsidRDefault="00524E12" w:rsidP="00524E12">
      <w:pPr>
        <w:jc w:val="both"/>
        <w:rPr>
          <w:lang w:val="fr-FR"/>
        </w:rPr>
      </w:pPr>
    </w:p>
    <w:p w14:paraId="15596841" w14:textId="77777777" w:rsidR="00524E12" w:rsidRPr="00197A0A" w:rsidRDefault="00524E12" w:rsidP="00524E12">
      <w:pPr>
        <w:jc w:val="both"/>
        <w:rPr>
          <w:lang w:val="fr-FR"/>
        </w:rPr>
      </w:pPr>
    </w:p>
    <w:p w14:paraId="2201345F" w14:textId="77777777" w:rsidR="00524E12" w:rsidRPr="00197A0A" w:rsidRDefault="00524E12" w:rsidP="00524E12">
      <w:pPr>
        <w:jc w:val="both"/>
        <w:rPr>
          <w:lang w:val="fr-FR"/>
        </w:rPr>
      </w:pPr>
      <w:r w:rsidRPr="00197A0A">
        <w:rPr>
          <w:noProof/>
          <w:lang w:val="fr-FR"/>
        </w:rPr>
        <w:drawing>
          <wp:inline distT="0" distB="0" distL="0" distR="0" wp14:anchorId="2342E12D" wp14:editId="57C54BD2">
            <wp:extent cx="5318760" cy="1455420"/>
            <wp:effectExtent l="0" t="0" r="0" b="0"/>
            <wp:docPr id="626864882" name="Image 6"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864882" name="Image 6" descr="Une image contenant texte, capture d’écran, Police, nombre&#10;&#10;Le contenu généré par l’IA peut êtr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18760" cy="1455420"/>
                    </a:xfrm>
                    <a:prstGeom prst="rect">
                      <a:avLst/>
                    </a:prstGeom>
                    <a:noFill/>
                    <a:ln>
                      <a:noFill/>
                    </a:ln>
                  </pic:spPr>
                </pic:pic>
              </a:graphicData>
            </a:graphic>
          </wp:inline>
        </w:drawing>
      </w:r>
    </w:p>
    <w:p w14:paraId="5A06CA9B" w14:textId="77777777" w:rsidR="005F2003" w:rsidRPr="00A4592E" w:rsidRDefault="005F2003" w:rsidP="005F2003">
      <w:pPr>
        <w:pStyle w:val="Corpsdetexte"/>
        <w:rPr>
          <w:i/>
          <w:iCs/>
          <w:color w:val="000000"/>
          <w:highlight w:val="yellow"/>
          <w:lang w:val="nl-NL"/>
        </w:rPr>
      </w:pPr>
    </w:p>
    <w:p w14:paraId="1606EBD7" w14:textId="77777777" w:rsidR="00A56DA6" w:rsidRPr="00C75C2A" w:rsidRDefault="00A56DA6" w:rsidP="00C75C2A">
      <w:pPr>
        <w:pStyle w:val="Titre2"/>
      </w:pPr>
      <w:bookmarkStart w:id="171" w:name="_Toc193894445"/>
      <w:r w:rsidRPr="00C75C2A">
        <w:t>Services après-vente</w:t>
      </w:r>
      <w:bookmarkEnd w:id="171"/>
      <w:r w:rsidRPr="00C75C2A">
        <w:t xml:space="preserve"> </w:t>
      </w:r>
    </w:p>
    <w:p w14:paraId="3E768F6F" w14:textId="3A469D4E" w:rsidR="00FB4DBA" w:rsidRPr="00633898" w:rsidRDefault="00C75C2A" w:rsidP="00C75C2A">
      <w:pPr>
        <w:jc w:val="both"/>
        <w:rPr>
          <w:lang w:val="fr-FR"/>
        </w:rPr>
      </w:pPr>
      <w:r w:rsidRPr="00C75C2A">
        <w:t>Dans son offre, le soumissionnaire s'engage à fournir un service après-vente complet, assurant la correction des défauts de sécurité et des problèmes d'utilisation de la plateforme, ainsi que la mise en place de correctifs trimestriels ou semestriels</w:t>
      </w:r>
      <w:r w:rsidR="0063434F">
        <w:t xml:space="preserve"> s’il y a lieu</w:t>
      </w:r>
      <w:r w:rsidRPr="00C75C2A">
        <w:t xml:space="preserve">. </w:t>
      </w:r>
      <w:r w:rsidR="005F2003">
        <w:rPr>
          <w:lang w:val="fr-FR"/>
        </w:rPr>
        <w:br w:type="page"/>
      </w:r>
    </w:p>
    <w:p w14:paraId="39B99FCA" w14:textId="4658A701" w:rsidR="006542C5" w:rsidRDefault="006542C5" w:rsidP="00FC215D">
      <w:pPr>
        <w:pStyle w:val="Titre1"/>
      </w:pPr>
      <w:bookmarkStart w:id="172" w:name="_Toc193894446"/>
      <w:bookmarkStart w:id="173" w:name="_Toc51592065"/>
      <w:r>
        <w:lastRenderedPageBreak/>
        <w:t>Formulaires d’offre</w:t>
      </w:r>
      <w:bookmarkEnd w:id="172"/>
    </w:p>
    <w:p w14:paraId="7519C89A" w14:textId="59555563" w:rsidR="00FC215D" w:rsidRDefault="00FC215D" w:rsidP="006542C5">
      <w:pPr>
        <w:pStyle w:val="Titre2"/>
      </w:pPr>
      <w:bookmarkStart w:id="174" w:name="_Toc193894447"/>
      <w:r>
        <w:t>Fiche d’identification</w:t>
      </w:r>
      <w:bookmarkEnd w:id="173"/>
      <w:bookmarkEnd w:id="174"/>
    </w:p>
    <w:p w14:paraId="1D10E916" w14:textId="77777777" w:rsidR="00FC215D" w:rsidRPr="00FC215D" w:rsidRDefault="00FC215D" w:rsidP="006542C5">
      <w:pPr>
        <w:pStyle w:val="Titre3"/>
      </w:pPr>
      <w:bookmarkStart w:id="175" w:name="_Toc364253087"/>
      <w:bookmarkStart w:id="176" w:name="_Toc51592066"/>
      <w:bookmarkStart w:id="177" w:name="_Toc193894448"/>
      <w:r>
        <w:t>Personne physique</w:t>
      </w:r>
      <w:bookmarkEnd w:id="175"/>
      <w:bookmarkEnd w:id="176"/>
      <w:bookmarkEnd w:id="177"/>
      <w:r>
        <w:t xml:space="preserve"> </w:t>
      </w:r>
    </w:p>
    <w:p w14:paraId="696C2760" w14:textId="77777777" w:rsidR="00153D2F" w:rsidRPr="00D450F6" w:rsidRDefault="00153D2F" w:rsidP="00153D2F">
      <w:pPr>
        <w:widowControl w:val="0"/>
        <w:suppressAutoHyphens/>
        <w:spacing w:after="120" w:line="288" w:lineRule="auto"/>
        <w:rPr>
          <w:rFonts w:eastAsia="DejaVu Sans" w:cs="Tahoma"/>
          <w:color w:val="auto"/>
          <w:kern w:val="18"/>
          <w:sz w:val="20"/>
          <w:szCs w:val="20"/>
          <w:lang w:val="fr-FR"/>
        </w:rPr>
      </w:pPr>
      <w:bookmarkStart w:id="178" w:name="_Hlk52268008"/>
      <w:r w:rsidRPr="00D450F6">
        <w:rPr>
          <w:rFonts w:eastAsia="DejaVu Sans" w:cs="Tahoma"/>
          <w:color w:val="auto"/>
          <w:kern w:val="18"/>
          <w:sz w:val="20"/>
          <w:szCs w:val="20"/>
          <w:lang w:val="fr-FR"/>
        </w:rPr>
        <w:t xml:space="preserve">Pour remplir la fiche, veuillez cliquer ici : </w:t>
      </w:r>
      <w:hyperlink r:id="rId30">
        <w:r w:rsidRPr="06A258B7">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FC215D" w:rsidRPr="00C94CF0" w14:paraId="2B1A15CC" w14:textId="77777777" w:rsidTr="00FC215D">
        <w:trPr>
          <w:trHeight w:val="5763"/>
        </w:trPr>
        <w:tc>
          <w:tcPr>
            <w:tcW w:w="8494" w:type="dxa"/>
            <w:gridSpan w:val="4"/>
            <w:tcBorders>
              <w:bottom w:val="single" w:sz="4" w:space="0" w:color="auto"/>
            </w:tcBorders>
            <w:vAlign w:val="center"/>
          </w:tcPr>
          <w:p w14:paraId="18A94659" w14:textId="77777777" w:rsidR="00FC215D" w:rsidRPr="00C94CF0" w:rsidRDefault="00FC215D" w:rsidP="006542C5">
            <w:pPr>
              <w:spacing w:after="200"/>
              <w:rPr>
                <w:sz w:val="18"/>
                <w:szCs w:val="18"/>
              </w:rPr>
            </w:pPr>
            <w:r w:rsidRPr="00C94CF0">
              <w:rPr>
                <w:b/>
                <w:sz w:val="18"/>
                <w:szCs w:val="18"/>
                <w:u w:val="single"/>
              </w:rPr>
              <w:br w:type="page"/>
            </w:r>
            <w:r w:rsidRPr="00C94CF0">
              <w:rPr>
                <w:b/>
              </w:rPr>
              <w:t>I. DONNÉES PERSONNELLES</w:t>
            </w:r>
          </w:p>
          <w:p w14:paraId="30FC8FF0" w14:textId="49127F0B" w:rsidR="00FC215D" w:rsidRPr="00C94CF0" w:rsidRDefault="00FC215D" w:rsidP="006542C5">
            <w:pPr>
              <w:spacing w:after="200"/>
              <w:rPr>
                <w:sz w:val="16"/>
                <w:szCs w:val="16"/>
              </w:rPr>
            </w:pPr>
            <w:r w:rsidRPr="00C94CF0">
              <w:rPr>
                <w:b/>
                <w:sz w:val="16"/>
                <w:szCs w:val="16"/>
              </w:rPr>
              <w:t xml:space="preserve">NOM(S) DE FAMILLE </w:t>
            </w:r>
            <w:r w:rsidR="000D3026">
              <w:rPr>
                <w:rStyle w:val="Appelnotedebasdep"/>
                <w:b/>
                <w:sz w:val="16"/>
                <w:szCs w:val="16"/>
              </w:rPr>
              <w:footnoteReference w:id="12"/>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642AA83A" w14:textId="74C26E3D" w:rsidR="00FC215D" w:rsidRPr="00C94CF0" w:rsidRDefault="00FC215D" w:rsidP="006542C5">
            <w:pPr>
              <w:spacing w:after="200"/>
              <w:rPr>
                <w:sz w:val="16"/>
                <w:szCs w:val="16"/>
              </w:rPr>
            </w:pPr>
            <w:r w:rsidRPr="00C94CF0">
              <w:rPr>
                <w:b/>
                <w:sz w:val="16"/>
                <w:szCs w:val="16"/>
              </w:rPr>
              <w:t xml:space="preserve">PRÉNOM(S) </w:t>
            </w:r>
          </w:p>
          <w:p w14:paraId="5384A232" w14:textId="77777777" w:rsidR="00FC215D" w:rsidRPr="00C94CF0" w:rsidRDefault="00FC215D" w:rsidP="006542C5">
            <w:pPr>
              <w:spacing w:after="200"/>
              <w:rPr>
                <w:b/>
                <w:sz w:val="16"/>
                <w:szCs w:val="16"/>
              </w:rPr>
            </w:pPr>
            <w:r w:rsidRPr="00C94CF0">
              <w:rPr>
                <w:b/>
                <w:sz w:val="16"/>
                <w:szCs w:val="16"/>
              </w:rPr>
              <w:t>DATE DE NAISSANCE</w:t>
            </w:r>
          </w:p>
          <w:p w14:paraId="224F2BF0" w14:textId="77777777" w:rsidR="00FC215D" w:rsidRPr="00C94CF0" w:rsidRDefault="00FC215D" w:rsidP="006542C5">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52554C82" w14:textId="77777777" w:rsidR="00FC215D" w:rsidRPr="00C94CF0" w:rsidRDefault="00FC215D" w:rsidP="006542C5">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2D650B84" w14:textId="1AADDCFE" w:rsidR="00FC215D" w:rsidRPr="00C94CF0" w:rsidRDefault="00FC215D" w:rsidP="006542C5">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sidR="000D3026">
              <w:rPr>
                <w:rStyle w:val="Appelnotedebasdep"/>
                <w:b/>
                <w:sz w:val="16"/>
                <w:szCs w:val="16"/>
              </w:rPr>
              <w:footnoteReference w:id="13"/>
            </w:r>
            <w:r w:rsidR="00BF5FC9">
              <w:rPr>
                <w:b/>
                <w:sz w:val="16"/>
                <w:szCs w:val="16"/>
              </w:rPr>
              <w:tab/>
            </w:r>
            <w:r w:rsidRPr="00C94CF0">
              <w:rPr>
                <w:b/>
                <w:sz w:val="16"/>
                <w:szCs w:val="16"/>
              </w:rPr>
              <w:tab/>
              <w:t>AUTRE</w:t>
            </w:r>
            <w:r w:rsidR="000D3026">
              <w:rPr>
                <w:rStyle w:val="Appelnotedebasdep"/>
                <w:b/>
                <w:sz w:val="16"/>
                <w:szCs w:val="16"/>
              </w:rPr>
              <w:footnoteReference w:id="14"/>
            </w:r>
          </w:p>
          <w:p w14:paraId="18779D33" w14:textId="77777777" w:rsidR="00FC215D" w:rsidRPr="00C94CF0" w:rsidRDefault="00FC215D" w:rsidP="006542C5">
            <w:pPr>
              <w:spacing w:after="200"/>
              <w:rPr>
                <w:sz w:val="16"/>
                <w:szCs w:val="16"/>
              </w:rPr>
            </w:pPr>
            <w:r w:rsidRPr="00C94CF0">
              <w:rPr>
                <w:b/>
                <w:sz w:val="16"/>
                <w:szCs w:val="16"/>
              </w:rPr>
              <w:t>PAYS ÉMETTEUR</w:t>
            </w:r>
          </w:p>
          <w:p w14:paraId="3FD663A0" w14:textId="77777777" w:rsidR="00FC215D" w:rsidRPr="00C94CF0" w:rsidRDefault="00FC215D" w:rsidP="006542C5">
            <w:pPr>
              <w:spacing w:after="200"/>
              <w:rPr>
                <w:sz w:val="16"/>
                <w:szCs w:val="16"/>
              </w:rPr>
            </w:pPr>
            <w:r w:rsidRPr="00C94CF0">
              <w:rPr>
                <w:b/>
                <w:sz w:val="16"/>
                <w:szCs w:val="16"/>
              </w:rPr>
              <w:t>NUMÉRO DE DOCUMENT D'IDENTITÉ</w:t>
            </w:r>
          </w:p>
          <w:p w14:paraId="1EB8D083" w14:textId="516E1B16" w:rsidR="00FC215D" w:rsidRPr="00C94CF0" w:rsidRDefault="00FC215D" w:rsidP="006542C5">
            <w:pPr>
              <w:spacing w:after="200"/>
              <w:rPr>
                <w:sz w:val="16"/>
                <w:szCs w:val="16"/>
              </w:rPr>
            </w:pPr>
            <w:r w:rsidRPr="00C94CF0">
              <w:rPr>
                <w:b/>
                <w:sz w:val="16"/>
                <w:szCs w:val="16"/>
              </w:rPr>
              <w:t>NUMÉRO D'IDENTIFICATION PERSONNEL</w:t>
            </w:r>
            <w:r w:rsidR="000D3026">
              <w:rPr>
                <w:rStyle w:val="Appelnotedebasdep"/>
                <w:b/>
                <w:sz w:val="16"/>
                <w:szCs w:val="16"/>
              </w:rPr>
              <w:footnoteReference w:id="15"/>
            </w:r>
          </w:p>
          <w:p w14:paraId="3323EDD5" w14:textId="77777777" w:rsidR="00FC215D" w:rsidRPr="00C94CF0" w:rsidRDefault="00FC215D" w:rsidP="006542C5">
            <w:pPr>
              <w:spacing w:after="200"/>
              <w:rPr>
                <w:b/>
                <w:sz w:val="16"/>
                <w:szCs w:val="16"/>
              </w:rPr>
            </w:pPr>
            <w:r w:rsidRPr="00C94CF0">
              <w:rPr>
                <w:b/>
                <w:sz w:val="16"/>
                <w:szCs w:val="16"/>
              </w:rPr>
              <w:t xml:space="preserve">ADRESSE PRIVÉE </w:t>
            </w:r>
            <w:r w:rsidRPr="00C94CF0">
              <w:rPr>
                <w:b/>
                <w:sz w:val="16"/>
                <w:szCs w:val="16"/>
              </w:rPr>
              <w:br/>
              <w:t>PERMANENTE</w:t>
            </w:r>
          </w:p>
          <w:p w14:paraId="0467DFB8" w14:textId="77777777" w:rsidR="00FC215D" w:rsidRPr="00C94CF0" w:rsidRDefault="00FC215D" w:rsidP="006542C5">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1FFE596E" w14:textId="10157AA5" w:rsidR="00FC215D" w:rsidRPr="00C94CF0" w:rsidRDefault="00FC215D" w:rsidP="006542C5">
            <w:pPr>
              <w:spacing w:after="200"/>
              <w:rPr>
                <w:b/>
                <w:sz w:val="16"/>
                <w:szCs w:val="16"/>
              </w:rPr>
            </w:pPr>
            <w:r w:rsidRPr="00C94CF0">
              <w:rPr>
                <w:b/>
                <w:sz w:val="16"/>
                <w:szCs w:val="16"/>
              </w:rPr>
              <w:t xml:space="preserve">RÉGION </w:t>
            </w:r>
            <w:r w:rsidR="000D3026">
              <w:rPr>
                <w:rStyle w:val="Appelnotedebasdep"/>
                <w:b/>
                <w:sz w:val="16"/>
                <w:szCs w:val="16"/>
              </w:rPr>
              <w:footnoteReference w:id="16"/>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7BB9A4A7" w14:textId="77777777" w:rsidR="00FC215D" w:rsidRPr="00C94CF0" w:rsidRDefault="00FC215D" w:rsidP="006542C5">
            <w:pPr>
              <w:spacing w:after="200"/>
              <w:rPr>
                <w:b/>
                <w:sz w:val="16"/>
                <w:szCs w:val="16"/>
              </w:rPr>
            </w:pPr>
            <w:r w:rsidRPr="00C94CF0">
              <w:rPr>
                <w:b/>
                <w:sz w:val="16"/>
                <w:szCs w:val="16"/>
              </w:rPr>
              <w:t>TÉLÉPHONE PRIVÉ</w:t>
            </w:r>
          </w:p>
          <w:p w14:paraId="1BEE96C0" w14:textId="77777777" w:rsidR="00FC215D" w:rsidRPr="00C94CF0" w:rsidRDefault="00FC215D" w:rsidP="006542C5">
            <w:pPr>
              <w:spacing w:after="200"/>
              <w:rPr>
                <w:b/>
                <w:sz w:val="18"/>
                <w:szCs w:val="18"/>
                <w:u w:val="single"/>
              </w:rPr>
            </w:pPr>
            <w:r w:rsidRPr="00C94CF0">
              <w:rPr>
                <w:b/>
                <w:sz w:val="16"/>
                <w:szCs w:val="16"/>
              </w:rPr>
              <w:t>COURRIEL PRIVÉ</w:t>
            </w:r>
          </w:p>
        </w:tc>
      </w:tr>
      <w:tr w:rsidR="00FC215D" w:rsidRPr="00C94CF0" w14:paraId="35423276" w14:textId="77777777" w:rsidTr="00FC215D">
        <w:trPr>
          <w:trHeight w:val="493"/>
        </w:trPr>
        <w:tc>
          <w:tcPr>
            <w:tcW w:w="4378" w:type="dxa"/>
            <w:gridSpan w:val="2"/>
            <w:tcBorders>
              <w:top w:val="single" w:sz="4" w:space="0" w:color="auto"/>
            </w:tcBorders>
            <w:vAlign w:val="center"/>
          </w:tcPr>
          <w:p w14:paraId="22C308FB" w14:textId="77777777" w:rsidR="00FC215D" w:rsidRPr="00C94CF0" w:rsidRDefault="00FC215D" w:rsidP="006542C5">
            <w:pPr>
              <w:spacing w:after="200"/>
              <w:rPr>
                <w:b/>
                <w:bCs/>
                <w:sz w:val="18"/>
                <w:szCs w:val="18"/>
              </w:rPr>
            </w:pPr>
            <w:r w:rsidRPr="00C94CF0">
              <w:rPr>
                <w:b/>
              </w:rPr>
              <w:t>II. DONNÉES COMMERCIALES</w:t>
            </w:r>
            <w:r w:rsidRPr="00C94CF0">
              <w:rPr>
                <w:b/>
                <w:sz w:val="18"/>
                <w:szCs w:val="18"/>
              </w:rPr>
              <w:tab/>
            </w:r>
          </w:p>
        </w:tc>
        <w:tc>
          <w:tcPr>
            <w:tcW w:w="4116" w:type="dxa"/>
            <w:gridSpan w:val="2"/>
            <w:tcBorders>
              <w:top w:val="single" w:sz="4" w:space="0" w:color="auto"/>
            </w:tcBorders>
          </w:tcPr>
          <w:p w14:paraId="2F3C3ECE" w14:textId="77777777" w:rsidR="00FC215D" w:rsidRPr="00C94CF0" w:rsidRDefault="00FC215D" w:rsidP="006542C5">
            <w:pPr>
              <w:rPr>
                <w:sz w:val="18"/>
                <w:szCs w:val="18"/>
                <w:u w:val="single"/>
              </w:rPr>
            </w:pPr>
            <w:r w:rsidRPr="00C94CF0">
              <w:rPr>
                <w:sz w:val="18"/>
                <w:szCs w:val="18"/>
              </w:rPr>
              <w:t>Si OUI, veuillez fournir vos données commerciales et joindre des copies des justificatifs officiels.</w:t>
            </w:r>
          </w:p>
        </w:tc>
      </w:tr>
      <w:tr w:rsidR="00FC215D" w:rsidRPr="00C94CF0" w14:paraId="1235AD8D" w14:textId="77777777" w:rsidTr="00FC215D">
        <w:trPr>
          <w:trHeight w:val="2330"/>
        </w:trPr>
        <w:tc>
          <w:tcPr>
            <w:tcW w:w="2426" w:type="dxa"/>
            <w:tcBorders>
              <w:top w:val="single" w:sz="4" w:space="0" w:color="auto"/>
              <w:bottom w:val="single" w:sz="4" w:space="0" w:color="auto"/>
              <w:right w:val="single" w:sz="4" w:space="0" w:color="auto"/>
            </w:tcBorders>
          </w:tcPr>
          <w:p w14:paraId="4796B999" w14:textId="77777777" w:rsidR="00FC215D" w:rsidRPr="00C94CF0" w:rsidRDefault="00FC215D" w:rsidP="006542C5">
            <w:pPr>
              <w:spacing w:after="200"/>
              <w:rPr>
                <w:bCs/>
                <w:sz w:val="16"/>
                <w:szCs w:val="16"/>
              </w:rPr>
            </w:pPr>
            <w:r w:rsidRPr="00C94CF0">
              <w:rPr>
                <w:bCs/>
                <w:sz w:val="16"/>
                <w:szCs w:val="16"/>
              </w:rPr>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 xml:space="preserve">de </w:t>
            </w:r>
            <w:proofErr w:type="gramStart"/>
            <w:r w:rsidRPr="00C94CF0">
              <w:rPr>
                <w:bCs/>
                <w:sz w:val="16"/>
                <w:szCs w:val="16"/>
              </w:rPr>
              <w:t>l'UE?</w:t>
            </w:r>
            <w:proofErr w:type="gramEnd"/>
          </w:p>
          <w:p w14:paraId="7C5B0F86" w14:textId="77777777" w:rsidR="00FC215D" w:rsidRPr="00C94CF0" w:rsidRDefault="00FC215D" w:rsidP="006542C5">
            <w:pPr>
              <w:tabs>
                <w:tab w:val="left" w:pos="426"/>
                <w:tab w:val="left" w:pos="1276"/>
              </w:tabs>
              <w:spacing w:after="200"/>
              <w:rPr>
                <w:b/>
                <w:sz w:val="18"/>
                <w:szCs w:val="18"/>
              </w:rPr>
            </w:pPr>
            <w:r w:rsidRPr="00C94CF0">
              <w:rPr>
                <w:b/>
                <w:sz w:val="16"/>
                <w:szCs w:val="16"/>
              </w:rPr>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4C6F8BED" w14:textId="77777777" w:rsidR="00FC215D" w:rsidRPr="00B617FD" w:rsidRDefault="00FC215D" w:rsidP="006542C5">
            <w:pPr>
              <w:spacing w:before="120" w:after="120"/>
              <w:rPr>
                <w:b/>
                <w:sz w:val="16"/>
                <w:szCs w:val="16"/>
              </w:rPr>
            </w:pPr>
            <w:r w:rsidRPr="00C94CF0">
              <w:rPr>
                <w:b/>
                <w:sz w:val="16"/>
                <w:szCs w:val="16"/>
              </w:rPr>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6E57F3DD" w14:textId="77777777" w:rsidR="00FC215D" w:rsidRPr="00B617FD" w:rsidRDefault="00FC215D" w:rsidP="006542C5">
            <w:pPr>
              <w:spacing w:before="120" w:after="120"/>
              <w:rPr>
                <w:b/>
                <w:sz w:val="16"/>
                <w:szCs w:val="16"/>
              </w:rPr>
            </w:pPr>
            <w:r w:rsidRPr="00C94CF0">
              <w:rPr>
                <w:b/>
                <w:sz w:val="16"/>
                <w:szCs w:val="16"/>
              </w:rPr>
              <w:t>NUMÉRO DE TVA</w:t>
            </w:r>
          </w:p>
          <w:p w14:paraId="3F334D49" w14:textId="77777777" w:rsidR="00FC215D" w:rsidRPr="00B617FD" w:rsidRDefault="00FC215D" w:rsidP="006542C5">
            <w:pPr>
              <w:spacing w:before="120" w:after="120"/>
              <w:rPr>
                <w:b/>
                <w:sz w:val="16"/>
                <w:szCs w:val="16"/>
              </w:rPr>
            </w:pPr>
            <w:r w:rsidRPr="00C94CF0">
              <w:rPr>
                <w:b/>
                <w:sz w:val="16"/>
                <w:szCs w:val="16"/>
              </w:rPr>
              <w:t>NUMÉRO D'ENREGISTREMENT</w:t>
            </w:r>
          </w:p>
          <w:p w14:paraId="2E28C7DB" w14:textId="77777777" w:rsidR="00FC215D" w:rsidRPr="00C94CF0" w:rsidRDefault="00FC215D" w:rsidP="006542C5">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3153" w:type="dxa"/>
            <w:tcBorders>
              <w:top w:val="single" w:sz="4" w:space="0" w:color="auto"/>
              <w:bottom w:val="single" w:sz="4" w:space="0" w:color="auto"/>
            </w:tcBorders>
          </w:tcPr>
          <w:p w14:paraId="6D87EA55" w14:textId="77777777" w:rsidR="00FC215D" w:rsidRPr="00C94CF0" w:rsidRDefault="00FC215D" w:rsidP="006542C5">
            <w:pPr>
              <w:tabs>
                <w:tab w:val="left" w:pos="2983"/>
              </w:tabs>
              <w:spacing w:after="200"/>
              <w:rPr>
                <w:b/>
                <w:sz w:val="18"/>
                <w:szCs w:val="18"/>
              </w:rPr>
            </w:pPr>
          </w:p>
        </w:tc>
      </w:tr>
      <w:tr w:rsidR="00FC215D" w:rsidRPr="00C94CF0" w14:paraId="777E35C6" w14:textId="77777777" w:rsidTr="00FC215D">
        <w:trPr>
          <w:trHeight w:val="698"/>
        </w:trPr>
        <w:tc>
          <w:tcPr>
            <w:tcW w:w="2426" w:type="dxa"/>
            <w:tcBorders>
              <w:top w:val="single" w:sz="4" w:space="0" w:color="auto"/>
              <w:right w:val="single" w:sz="4" w:space="0" w:color="auto"/>
            </w:tcBorders>
          </w:tcPr>
          <w:p w14:paraId="304FB8A4" w14:textId="77777777" w:rsidR="00FC215D" w:rsidRPr="00C94CF0" w:rsidRDefault="00FC215D" w:rsidP="006542C5">
            <w:pPr>
              <w:spacing w:before="120" w:after="120"/>
              <w:rPr>
                <w:bCs/>
                <w:sz w:val="16"/>
                <w:szCs w:val="16"/>
              </w:rPr>
            </w:pPr>
            <w:r w:rsidRPr="00C94CF0">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tcPr>
          <w:p w14:paraId="7D6B2AD0" w14:textId="77777777" w:rsidR="00FC215D" w:rsidRPr="00C94CF0" w:rsidRDefault="00FC215D" w:rsidP="006542C5">
            <w:pPr>
              <w:spacing w:before="120" w:after="120"/>
              <w:rPr>
                <w:b/>
                <w:sz w:val="16"/>
                <w:szCs w:val="16"/>
              </w:rPr>
            </w:pPr>
            <w:r w:rsidRPr="00C94CF0">
              <w:rPr>
                <w:b/>
                <w:sz w:val="16"/>
                <w:szCs w:val="16"/>
              </w:rPr>
              <w:t>SIGNATURE</w:t>
            </w:r>
          </w:p>
        </w:tc>
        <w:tc>
          <w:tcPr>
            <w:tcW w:w="3153" w:type="dxa"/>
            <w:tcBorders>
              <w:top w:val="single" w:sz="4" w:space="0" w:color="auto"/>
              <w:left w:val="nil"/>
              <w:bottom w:val="single" w:sz="4" w:space="0" w:color="auto"/>
            </w:tcBorders>
          </w:tcPr>
          <w:p w14:paraId="13567975" w14:textId="77777777" w:rsidR="00FC215D" w:rsidRPr="00C94CF0" w:rsidRDefault="00FC215D" w:rsidP="006542C5">
            <w:pPr>
              <w:tabs>
                <w:tab w:val="left" w:pos="2983"/>
              </w:tabs>
              <w:rPr>
                <w:b/>
                <w:sz w:val="18"/>
                <w:szCs w:val="18"/>
              </w:rPr>
            </w:pPr>
          </w:p>
        </w:tc>
      </w:tr>
    </w:tbl>
    <w:p w14:paraId="3C6D00C8" w14:textId="38AD423F" w:rsidR="00FC215D" w:rsidRPr="006542C5" w:rsidRDefault="00FC215D" w:rsidP="006542C5">
      <w:pPr>
        <w:pStyle w:val="Titre3"/>
        <w:rPr>
          <w:lang w:val="fr-BE"/>
        </w:rPr>
      </w:pPr>
      <w:bookmarkStart w:id="179" w:name="_Toc51592067"/>
      <w:bookmarkStart w:id="180" w:name="_Toc193894449"/>
      <w:bookmarkEnd w:id="178"/>
      <w:r w:rsidRPr="5BC882AD">
        <w:rPr>
          <w:lang w:val="fr-BE"/>
        </w:rPr>
        <w:t>Entité de droit privé/public ayant une forme juridique</w:t>
      </w:r>
      <w:bookmarkEnd w:id="179"/>
      <w:bookmarkEnd w:id="180"/>
    </w:p>
    <w:p w14:paraId="4B1572F5" w14:textId="77777777" w:rsidR="00413B9F" w:rsidRPr="00D450F6" w:rsidRDefault="00413B9F" w:rsidP="00413B9F">
      <w:bookmarkStart w:id="181" w:name="_Hlk52268009"/>
      <w:r>
        <w:t xml:space="preserve">Pour remplir la fiche, veuillez cliquer ici : </w:t>
      </w:r>
      <w:hyperlink r:id="rId31">
        <w:r w:rsidRPr="06A258B7">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C215D" w:rsidRPr="00C94CF0" w14:paraId="2B0C383C" w14:textId="77777777" w:rsidTr="00FC215D">
        <w:trPr>
          <w:trHeight w:val="5763"/>
        </w:trPr>
        <w:tc>
          <w:tcPr>
            <w:tcW w:w="8494" w:type="dxa"/>
            <w:gridSpan w:val="2"/>
            <w:tcBorders>
              <w:bottom w:val="single" w:sz="4" w:space="0" w:color="auto"/>
            </w:tcBorders>
            <w:vAlign w:val="center"/>
          </w:tcPr>
          <w:p w14:paraId="6A36A8A2" w14:textId="5622C31F" w:rsidR="00FC215D" w:rsidRPr="00C94CF0" w:rsidRDefault="00FC215D" w:rsidP="006542C5">
            <w:pPr>
              <w:spacing w:after="200"/>
              <w:rPr>
                <w:sz w:val="16"/>
                <w:szCs w:val="16"/>
              </w:rPr>
            </w:pPr>
            <w:r w:rsidRPr="00C94CF0">
              <w:rPr>
                <w:b/>
                <w:sz w:val="18"/>
                <w:szCs w:val="18"/>
                <w:u w:val="single"/>
              </w:rPr>
              <w:br w:type="page"/>
            </w:r>
            <w:r w:rsidRPr="00F07F7F">
              <w:rPr>
                <w:b/>
                <w:sz w:val="16"/>
                <w:szCs w:val="16"/>
              </w:rPr>
              <w:t>NOM OFFICIEL</w:t>
            </w:r>
            <w:r w:rsidR="000D3026">
              <w:rPr>
                <w:rStyle w:val="Appelnotedebasdep"/>
                <w:b/>
                <w:sz w:val="16"/>
                <w:szCs w:val="16"/>
              </w:rPr>
              <w:footnoteReference w:id="17"/>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4DF04011" w14:textId="77777777" w:rsidR="00FC215D" w:rsidRDefault="00FC215D" w:rsidP="006542C5">
            <w:pPr>
              <w:spacing w:after="200"/>
              <w:rPr>
                <w:b/>
                <w:sz w:val="16"/>
                <w:szCs w:val="16"/>
              </w:rPr>
            </w:pPr>
            <w:r w:rsidRPr="00F07F7F">
              <w:rPr>
                <w:b/>
                <w:sz w:val="16"/>
                <w:szCs w:val="16"/>
              </w:rPr>
              <w:t>ABRÉVIATION</w:t>
            </w:r>
          </w:p>
          <w:p w14:paraId="14D6B7A0" w14:textId="77777777" w:rsidR="00FC215D" w:rsidRDefault="00FC215D" w:rsidP="006542C5">
            <w:pPr>
              <w:spacing w:after="200"/>
              <w:rPr>
                <w:b/>
                <w:sz w:val="16"/>
                <w:szCs w:val="16"/>
              </w:rPr>
            </w:pPr>
            <w:r>
              <w:rPr>
                <w:b/>
                <w:sz w:val="16"/>
                <w:szCs w:val="16"/>
              </w:rPr>
              <w:t>FORME JURIDIQUE</w:t>
            </w:r>
          </w:p>
          <w:p w14:paraId="0C4F3ABD" w14:textId="77777777" w:rsidR="00FC215D" w:rsidRPr="00553178" w:rsidRDefault="00FC215D" w:rsidP="006542C5">
            <w:pPr>
              <w:tabs>
                <w:tab w:val="left" w:pos="2268"/>
              </w:tabs>
              <w:rPr>
                <w:b/>
                <w:sz w:val="16"/>
                <w:szCs w:val="16"/>
              </w:rPr>
            </w:pPr>
            <w:r w:rsidRPr="00553178">
              <w:rPr>
                <w:b/>
                <w:sz w:val="16"/>
                <w:szCs w:val="16"/>
              </w:rPr>
              <w:t>TYPE</w:t>
            </w:r>
            <w:r>
              <w:rPr>
                <w:b/>
                <w:sz w:val="16"/>
                <w:szCs w:val="16"/>
              </w:rPr>
              <w:tab/>
              <w:t>A BUT LUCRATIF</w:t>
            </w:r>
          </w:p>
          <w:p w14:paraId="568D0E52" w14:textId="50A12839" w:rsidR="00FC215D" w:rsidRDefault="00FC215D" w:rsidP="006542C5">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sidR="000D3026">
              <w:rPr>
                <w:rStyle w:val="Appelnotedebasdep"/>
                <w:b/>
                <w:sz w:val="16"/>
                <w:szCs w:val="16"/>
              </w:rPr>
              <w:footnoteReference w:id="18"/>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sidR="000D3026">
              <w:rPr>
                <w:rStyle w:val="Appelnotedebasdep"/>
                <w:b/>
                <w:sz w:val="16"/>
                <w:szCs w:val="16"/>
              </w:rPr>
              <w:footnoteReference w:id="19"/>
            </w:r>
          </w:p>
          <w:p w14:paraId="7C6B3953" w14:textId="77777777" w:rsidR="00FC215D" w:rsidRPr="00F07F7F" w:rsidRDefault="00FC215D" w:rsidP="006542C5">
            <w:pPr>
              <w:rPr>
                <w:b/>
                <w:sz w:val="16"/>
                <w:szCs w:val="16"/>
              </w:rPr>
            </w:pPr>
            <w:r w:rsidRPr="00F07F7F">
              <w:rPr>
                <w:b/>
                <w:sz w:val="16"/>
                <w:szCs w:val="16"/>
              </w:rPr>
              <w:t>NUMÉRO DE REGISTRE SECONDAIRE</w:t>
            </w:r>
          </w:p>
          <w:p w14:paraId="388327AE" w14:textId="77777777" w:rsidR="00FC215D" w:rsidRDefault="00FC215D" w:rsidP="006542C5">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1A9601E0" w14:textId="77777777" w:rsidR="00FC215D" w:rsidRPr="00C94CF0" w:rsidRDefault="00FC215D" w:rsidP="006542C5">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07D2A2AE" w14:textId="77777777" w:rsidR="00FC215D" w:rsidRDefault="00FC215D" w:rsidP="006542C5">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36B79872" w14:textId="77777777" w:rsidR="00FC215D" w:rsidRDefault="00FC215D" w:rsidP="006542C5">
            <w:pPr>
              <w:spacing w:after="200"/>
              <w:rPr>
                <w:b/>
                <w:sz w:val="16"/>
                <w:szCs w:val="16"/>
              </w:rPr>
            </w:pPr>
            <w:r w:rsidRPr="00F07F7F">
              <w:rPr>
                <w:b/>
                <w:sz w:val="16"/>
                <w:szCs w:val="16"/>
              </w:rPr>
              <w:t>NUMÉRO DE TVA</w:t>
            </w:r>
          </w:p>
          <w:p w14:paraId="3C601FD6" w14:textId="77777777" w:rsidR="00FC215D" w:rsidRPr="00C94CF0" w:rsidRDefault="00FC215D" w:rsidP="006542C5">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4EB22716" w14:textId="77777777" w:rsidR="00FC215D" w:rsidRPr="00C94CF0" w:rsidRDefault="00FC215D" w:rsidP="006542C5">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239268BC" w14:textId="77777777" w:rsidR="00FC215D" w:rsidRPr="00C94CF0" w:rsidRDefault="00FC215D" w:rsidP="006542C5">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42C8C3CC" w14:textId="77777777" w:rsidR="00FC215D" w:rsidRPr="00C94CF0" w:rsidRDefault="00FC215D" w:rsidP="006542C5">
            <w:pPr>
              <w:spacing w:after="200"/>
              <w:rPr>
                <w:b/>
                <w:sz w:val="18"/>
                <w:szCs w:val="18"/>
                <w:u w:val="single"/>
              </w:rPr>
            </w:pPr>
            <w:r w:rsidRPr="00C94CF0">
              <w:rPr>
                <w:b/>
                <w:sz w:val="16"/>
                <w:szCs w:val="16"/>
              </w:rPr>
              <w:t>COURRIEL</w:t>
            </w:r>
          </w:p>
        </w:tc>
      </w:tr>
      <w:tr w:rsidR="00FC215D" w:rsidRPr="00C94CF0" w14:paraId="7C609559" w14:textId="77777777" w:rsidTr="00FC215D">
        <w:trPr>
          <w:trHeight w:val="698"/>
        </w:trPr>
        <w:tc>
          <w:tcPr>
            <w:tcW w:w="3227" w:type="dxa"/>
            <w:tcBorders>
              <w:top w:val="single" w:sz="4" w:space="0" w:color="auto"/>
              <w:bottom w:val="single" w:sz="4" w:space="0" w:color="auto"/>
              <w:right w:val="single" w:sz="4" w:space="0" w:color="auto"/>
            </w:tcBorders>
          </w:tcPr>
          <w:p w14:paraId="0ED62872" w14:textId="77777777" w:rsidR="00FC215D" w:rsidRPr="00C94CF0" w:rsidRDefault="00FC215D" w:rsidP="006542C5">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48DA5E4D" w14:textId="77777777" w:rsidR="00FC215D" w:rsidRPr="00C94CF0" w:rsidRDefault="00FC215D" w:rsidP="006542C5">
            <w:pPr>
              <w:tabs>
                <w:tab w:val="left" w:pos="2983"/>
              </w:tabs>
              <w:rPr>
                <w:b/>
                <w:sz w:val="18"/>
                <w:szCs w:val="18"/>
              </w:rPr>
            </w:pPr>
            <w:r>
              <w:rPr>
                <w:b/>
                <w:sz w:val="16"/>
                <w:szCs w:val="16"/>
              </w:rPr>
              <w:t>CACHET</w:t>
            </w:r>
          </w:p>
        </w:tc>
      </w:tr>
      <w:tr w:rsidR="00FC215D" w:rsidRPr="00C94CF0" w14:paraId="2159107D" w14:textId="77777777" w:rsidTr="00FC215D">
        <w:trPr>
          <w:trHeight w:val="1871"/>
        </w:trPr>
        <w:tc>
          <w:tcPr>
            <w:tcW w:w="3227" w:type="dxa"/>
            <w:tcBorders>
              <w:top w:val="single" w:sz="4" w:space="0" w:color="auto"/>
              <w:right w:val="single" w:sz="4" w:space="0" w:color="auto"/>
            </w:tcBorders>
          </w:tcPr>
          <w:p w14:paraId="204E6E52" w14:textId="77777777" w:rsidR="00FC215D" w:rsidRDefault="00FC215D" w:rsidP="006542C5">
            <w:pPr>
              <w:spacing w:before="120" w:after="120"/>
              <w:rPr>
                <w:b/>
                <w:sz w:val="16"/>
                <w:szCs w:val="16"/>
              </w:rPr>
            </w:pPr>
            <w:r w:rsidRPr="00347F42">
              <w:rPr>
                <w:b/>
                <w:sz w:val="16"/>
                <w:szCs w:val="16"/>
              </w:rPr>
              <w:t>SIGNATURE DU REPRÉSENTANT AUTORISÉ</w:t>
            </w:r>
          </w:p>
          <w:p w14:paraId="7BEB0458" w14:textId="77777777" w:rsidR="00FC215D" w:rsidRPr="00C94CF0" w:rsidRDefault="00FC215D" w:rsidP="006542C5">
            <w:pPr>
              <w:spacing w:before="120" w:after="120"/>
              <w:rPr>
                <w:b/>
                <w:sz w:val="16"/>
                <w:szCs w:val="16"/>
              </w:rPr>
            </w:pPr>
          </w:p>
        </w:tc>
        <w:tc>
          <w:tcPr>
            <w:tcW w:w="5267" w:type="dxa"/>
            <w:vMerge/>
            <w:tcBorders>
              <w:left w:val="single" w:sz="4" w:space="0" w:color="auto"/>
              <w:bottom w:val="single" w:sz="4" w:space="0" w:color="auto"/>
            </w:tcBorders>
          </w:tcPr>
          <w:p w14:paraId="0212ABE5" w14:textId="77777777" w:rsidR="00FC215D" w:rsidRPr="00C94CF0" w:rsidRDefault="00FC215D" w:rsidP="006542C5">
            <w:pPr>
              <w:tabs>
                <w:tab w:val="left" w:pos="2983"/>
              </w:tabs>
              <w:rPr>
                <w:b/>
                <w:sz w:val="18"/>
                <w:szCs w:val="18"/>
              </w:rPr>
            </w:pPr>
          </w:p>
        </w:tc>
      </w:tr>
    </w:tbl>
    <w:p w14:paraId="7EDDAA87" w14:textId="77777777" w:rsidR="006542C5" w:rsidRDefault="006542C5" w:rsidP="006542C5">
      <w:bookmarkStart w:id="182" w:name="_Toc51592068"/>
    </w:p>
    <w:bookmarkEnd w:id="181"/>
    <w:p w14:paraId="7CE49227" w14:textId="77777777" w:rsidR="006542C5" w:rsidRDefault="006542C5">
      <w:pPr>
        <w:spacing w:after="0" w:line="240" w:lineRule="auto"/>
        <w:rPr>
          <w:rFonts w:ascii="Calibri" w:hAnsi="Calibri" w:cs="Calibri-Bold"/>
          <w:b/>
          <w:bCs/>
          <w:sz w:val="24"/>
          <w:szCs w:val="24"/>
          <w:lang w:val="en-US"/>
        </w:rPr>
      </w:pPr>
      <w:r>
        <w:br w:type="page"/>
      </w:r>
    </w:p>
    <w:p w14:paraId="50F0A33A" w14:textId="18E3F96D" w:rsidR="00FC215D" w:rsidRDefault="00FC215D" w:rsidP="006542C5">
      <w:pPr>
        <w:pStyle w:val="Titre3"/>
      </w:pPr>
      <w:bookmarkStart w:id="183" w:name="_Toc193894450"/>
      <w:r>
        <w:lastRenderedPageBreak/>
        <w:t>E</w:t>
      </w:r>
      <w:r w:rsidRPr="008A70C6">
        <w:t>ntité de droit publi</w:t>
      </w:r>
      <w:r>
        <w:t>c</w:t>
      </w:r>
      <w:bookmarkEnd w:id="182"/>
      <w:r>
        <w:rPr>
          <w:rStyle w:val="Appelnotedebasdep"/>
        </w:rPr>
        <w:footnoteReference w:id="20"/>
      </w:r>
      <w:bookmarkEnd w:id="183"/>
    </w:p>
    <w:p w14:paraId="4E301ED5" w14:textId="77777777" w:rsidR="006F6DFD" w:rsidRPr="00D450F6" w:rsidRDefault="006F6DFD" w:rsidP="006F6DFD">
      <w:bookmarkStart w:id="184" w:name="_Hlk52268028"/>
      <w:r>
        <w:t xml:space="preserve">Pour remplir la fiche, veuillez cliquer ici : </w:t>
      </w:r>
      <w:hyperlink r:id="rId32">
        <w:r w:rsidRPr="06A258B7">
          <w:rPr>
            <w:rStyle w:val="Lienhypertexte"/>
          </w:rPr>
          <w:t>https://documentcloud.adobe.com/link/track?uri=urn:aaid:scds:US:c52ab6a5-6134-4fed-9596-107f7daf6f1b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C215D" w:rsidRPr="00C94CF0" w14:paraId="456551DF" w14:textId="77777777" w:rsidTr="00FC215D">
        <w:trPr>
          <w:trHeight w:val="5763"/>
        </w:trPr>
        <w:tc>
          <w:tcPr>
            <w:tcW w:w="8494" w:type="dxa"/>
            <w:gridSpan w:val="2"/>
            <w:tcBorders>
              <w:bottom w:val="single" w:sz="4" w:space="0" w:color="auto"/>
            </w:tcBorders>
            <w:vAlign w:val="center"/>
          </w:tcPr>
          <w:p w14:paraId="1EE2281C" w14:textId="02A34867" w:rsidR="00FC215D" w:rsidRPr="00C94CF0" w:rsidRDefault="00FC215D" w:rsidP="006542C5">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21"/>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65296B3F" w14:textId="7DF57529" w:rsidR="00FC215D" w:rsidRDefault="00FC215D" w:rsidP="006542C5">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2"/>
            </w:r>
          </w:p>
          <w:p w14:paraId="01044F1E" w14:textId="77777777" w:rsidR="00FC215D" w:rsidRPr="00F07F7F" w:rsidRDefault="00FC215D" w:rsidP="006542C5">
            <w:pPr>
              <w:rPr>
                <w:b/>
                <w:sz w:val="16"/>
                <w:szCs w:val="16"/>
              </w:rPr>
            </w:pPr>
            <w:r w:rsidRPr="00F07F7F">
              <w:rPr>
                <w:b/>
                <w:sz w:val="16"/>
                <w:szCs w:val="16"/>
              </w:rPr>
              <w:t>NUMÉRO DE REGISTRE SECONDAIRE</w:t>
            </w:r>
          </w:p>
          <w:p w14:paraId="1D5BF5B6" w14:textId="77777777" w:rsidR="00FC215D" w:rsidRDefault="00FC215D" w:rsidP="006542C5">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6BEE095A" w14:textId="77777777" w:rsidR="00FC215D" w:rsidRPr="00C94CF0" w:rsidRDefault="00FC215D" w:rsidP="006542C5">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25E9BCEB" w14:textId="77777777" w:rsidR="00FC215D" w:rsidRDefault="00FC215D" w:rsidP="006542C5">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13013EF1" w14:textId="77777777" w:rsidR="00FC215D" w:rsidRDefault="00FC215D" w:rsidP="006542C5">
            <w:pPr>
              <w:spacing w:after="200"/>
              <w:rPr>
                <w:b/>
                <w:sz w:val="16"/>
                <w:szCs w:val="16"/>
              </w:rPr>
            </w:pPr>
            <w:r w:rsidRPr="00F07F7F">
              <w:rPr>
                <w:b/>
                <w:sz w:val="16"/>
                <w:szCs w:val="16"/>
              </w:rPr>
              <w:t>NUMÉRO DE TVA</w:t>
            </w:r>
          </w:p>
          <w:p w14:paraId="31D8668A" w14:textId="77777777" w:rsidR="00FC215D" w:rsidRPr="00C94CF0" w:rsidRDefault="00FC215D" w:rsidP="006542C5">
            <w:pPr>
              <w:spacing w:after="200"/>
              <w:rPr>
                <w:b/>
                <w:sz w:val="16"/>
                <w:szCs w:val="16"/>
              </w:rPr>
            </w:pPr>
            <w:r w:rsidRPr="00C94CF0">
              <w:rPr>
                <w:b/>
                <w:sz w:val="16"/>
                <w:szCs w:val="16"/>
              </w:rPr>
              <w:t xml:space="preserve">ADRESSE </w:t>
            </w:r>
            <w:r>
              <w:rPr>
                <w:b/>
                <w:sz w:val="16"/>
                <w:szCs w:val="16"/>
              </w:rPr>
              <w:t>OFFICIELLE</w:t>
            </w:r>
            <w:r>
              <w:rPr>
                <w:b/>
                <w:sz w:val="16"/>
                <w:szCs w:val="16"/>
              </w:rPr>
              <w:br/>
            </w:r>
          </w:p>
          <w:p w14:paraId="55E27E71" w14:textId="77777777" w:rsidR="00FC215D" w:rsidRPr="00C94CF0" w:rsidRDefault="00FC215D" w:rsidP="006542C5">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6D19ABBC" w14:textId="77777777" w:rsidR="00FC215D" w:rsidRPr="00C94CF0" w:rsidRDefault="00FC215D" w:rsidP="006542C5">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0CDE40B7" w14:textId="77777777" w:rsidR="00FC215D" w:rsidRPr="00C94CF0" w:rsidRDefault="00FC215D" w:rsidP="006542C5">
            <w:pPr>
              <w:spacing w:after="200"/>
              <w:rPr>
                <w:b/>
                <w:sz w:val="18"/>
                <w:szCs w:val="18"/>
                <w:u w:val="single"/>
              </w:rPr>
            </w:pPr>
            <w:r w:rsidRPr="00C94CF0">
              <w:rPr>
                <w:b/>
                <w:sz w:val="16"/>
                <w:szCs w:val="16"/>
              </w:rPr>
              <w:t>COURRIEL</w:t>
            </w:r>
          </w:p>
        </w:tc>
      </w:tr>
      <w:tr w:rsidR="00FC215D" w:rsidRPr="00C94CF0" w14:paraId="0B039D45" w14:textId="77777777" w:rsidTr="00FC215D">
        <w:trPr>
          <w:trHeight w:val="698"/>
        </w:trPr>
        <w:tc>
          <w:tcPr>
            <w:tcW w:w="3227" w:type="dxa"/>
            <w:tcBorders>
              <w:top w:val="single" w:sz="4" w:space="0" w:color="auto"/>
              <w:bottom w:val="single" w:sz="4" w:space="0" w:color="auto"/>
              <w:right w:val="single" w:sz="4" w:space="0" w:color="auto"/>
            </w:tcBorders>
          </w:tcPr>
          <w:p w14:paraId="5B02A3FD" w14:textId="77777777" w:rsidR="00FC215D" w:rsidRPr="00C94CF0" w:rsidRDefault="00FC215D" w:rsidP="006542C5">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0F5A01CC" w14:textId="77777777" w:rsidR="00FC215D" w:rsidRPr="00C94CF0" w:rsidRDefault="00FC215D" w:rsidP="006542C5">
            <w:pPr>
              <w:tabs>
                <w:tab w:val="left" w:pos="2983"/>
              </w:tabs>
              <w:rPr>
                <w:b/>
                <w:sz w:val="18"/>
                <w:szCs w:val="18"/>
              </w:rPr>
            </w:pPr>
            <w:r>
              <w:rPr>
                <w:b/>
                <w:sz w:val="16"/>
                <w:szCs w:val="16"/>
              </w:rPr>
              <w:t>CACHET</w:t>
            </w:r>
          </w:p>
        </w:tc>
      </w:tr>
      <w:tr w:rsidR="00FC215D" w:rsidRPr="00C94CF0" w14:paraId="6BDAA9F5" w14:textId="77777777" w:rsidTr="00FC215D">
        <w:trPr>
          <w:trHeight w:val="1871"/>
        </w:trPr>
        <w:tc>
          <w:tcPr>
            <w:tcW w:w="3227" w:type="dxa"/>
            <w:tcBorders>
              <w:top w:val="single" w:sz="4" w:space="0" w:color="auto"/>
              <w:right w:val="single" w:sz="4" w:space="0" w:color="auto"/>
            </w:tcBorders>
          </w:tcPr>
          <w:p w14:paraId="24B50F59" w14:textId="77777777" w:rsidR="00FC215D" w:rsidRDefault="00FC215D" w:rsidP="006542C5">
            <w:pPr>
              <w:spacing w:before="120" w:after="120"/>
              <w:rPr>
                <w:b/>
                <w:sz w:val="16"/>
                <w:szCs w:val="16"/>
              </w:rPr>
            </w:pPr>
            <w:r w:rsidRPr="00347F42">
              <w:rPr>
                <w:b/>
                <w:sz w:val="16"/>
                <w:szCs w:val="16"/>
              </w:rPr>
              <w:t>SIGNATURE DU REPRÉSENTANT AUTORISÉ</w:t>
            </w:r>
          </w:p>
          <w:p w14:paraId="511A9469" w14:textId="77777777" w:rsidR="00FC215D" w:rsidRPr="00C94CF0" w:rsidRDefault="00FC215D" w:rsidP="006542C5">
            <w:pPr>
              <w:spacing w:before="120" w:after="120"/>
              <w:rPr>
                <w:b/>
                <w:sz w:val="16"/>
                <w:szCs w:val="16"/>
              </w:rPr>
            </w:pPr>
          </w:p>
        </w:tc>
        <w:tc>
          <w:tcPr>
            <w:tcW w:w="5267" w:type="dxa"/>
            <w:vMerge/>
            <w:tcBorders>
              <w:left w:val="single" w:sz="4" w:space="0" w:color="auto"/>
              <w:bottom w:val="single" w:sz="4" w:space="0" w:color="auto"/>
            </w:tcBorders>
          </w:tcPr>
          <w:p w14:paraId="03BC5A23" w14:textId="77777777" w:rsidR="00FC215D" w:rsidRPr="00C94CF0" w:rsidRDefault="00FC215D" w:rsidP="006542C5">
            <w:pPr>
              <w:tabs>
                <w:tab w:val="left" w:pos="2983"/>
              </w:tabs>
              <w:rPr>
                <w:b/>
                <w:sz w:val="18"/>
                <w:szCs w:val="18"/>
              </w:rPr>
            </w:pPr>
          </w:p>
        </w:tc>
      </w:tr>
    </w:tbl>
    <w:p w14:paraId="4E3C3C58" w14:textId="77777777" w:rsidR="00BF5FC9" w:rsidRPr="00BF5FC9" w:rsidRDefault="00BF5FC9" w:rsidP="00BF5FC9">
      <w:pPr>
        <w:rPr>
          <w:rFonts w:ascii="Calibri" w:hAnsi="Calibri" w:cs="Calibri-Bold"/>
          <w:sz w:val="24"/>
          <w:szCs w:val="24"/>
          <w:lang w:val="en-US"/>
        </w:rPr>
      </w:pPr>
      <w:bookmarkStart w:id="185" w:name="_Toc257039881"/>
      <w:bookmarkStart w:id="186" w:name="_Toc511056610"/>
      <w:bookmarkStart w:id="187" w:name="_Toc51592069"/>
      <w:bookmarkEnd w:id="184"/>
      <w:r>
        <w:br w:type="page"/>
      </w:r>
    </w:p>
    <w:p w14:paraId="18829349" w14:textId="2BD96674" w:rsidR="006542C5" w:rsidRDefault="006542C5" w:rsidP="006542C5">
      <w:pPr>
        <w:pStyle w:val="Titre3"/>
      </w:pPr>
      <w:bookmarkStart w:id="188" w:name="_Toc193894451"/>
      <w:r>
        <w:lastRenderedPageBreak/>
        <w:t>Sous-</w:t>
      </w:r>
      <w:proofErr w:type="spellStart"/>
      <w:r>
        <w:t>traitants</w:t>
      </w:r>
      <w:bookmarkEnd w:id="185"/>
      <w:bookmarkEnd w:id="186"/>
      <w:bookmarkEnd w:id="187"/>
      <w:bookmarkEnd w:id="188"/>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6542C5" w:rsidRPr="00034F98" w14:paraId="5685E52C" w14:textId="77777777" w:rsidTr="006542C5">
        <w:trPr>
          <w:trHeight w:val="803"/>
        </w:trPr>
        <w:tc>
          <w:tcPr>
            <w:tcW w:w="2457" w:type="dxa"/>
            <w:vAlign w:val="center"/>
          </w:tcPr>
          <w:p w14:paraId="445A0383" w14:textId="77777777" w:rsidR="006542C5" w:rsidRPr="00034F98" w:rsidRDefault="006542C5" w:rsidP="006542C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4C458624" w14:textId="77777777" w:rsidR="006542C5" w:rsidRPr="00034F98" w:rsidRDefault="006542C5" w:rsidP="006542C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2237ECD8" w14:textId="77777777" w:rsidR="006542C5" w:rsidRPr="00034F98" w:rsidRDefault="006542C5" w:rsidP="006542C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6542C5" w:rsidRPr="00034F98" w14:paraId="07729BCF" w14:textId="77777777" w:rsidTr="006542C5">
        <w:trPr>
          <w:trHeight w:val="804"/>
        </w:trPr>
        <w:tc>
          <w:tcPr>
            <w:tcW w:w="2457" w:type="dxa"/>
            <w:vAlign w:val="center"/>
          </w:tcPr>
          <w:p w14:paraId="69B5A67E" w14:textId="77777777" w:rsidR="006542C5" w:rsidRPr="00034F98"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78C123FC" w14:textId="77777777" w:rsidR="006542C5" w:rsidRPr="00034F98"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248E7030" w14:textId="77777777" w:rsidR="006542C5" w:rsidRPr="00034F98" w:rsidRDefault="006542C5" w:rsidP="006542C5">
            <w:pPr>
              <w:pStyle w:val="BTCtextCTB"/>
              <w:jc w:val="right"/>
              <w:rPr>
                <w:rFonts w:ascii="Georgia" w:eastAsia="DejaVu Sans" w:hAnsi="Georgia" w:cs="Arial"/>
                <w:kern w:val="18"/>
                <w:sz w:val="21"/>
                <w:szCs w:val="21"/>
                <w:lang w:val="fr-FR"/>
              </w:rPr>
            </w:pPr>
          </w:p>
        </w:tc>
      </w:tr>
      <w:tr w:rsidR="006542C5" w:rsidRPr="00034F98" w14:paraId="32D76DB0" w14:textId="77777777" w:rsidTr="006542C5">
        <w:trPr>
          <w:trHeight w:val="804"/>
        </w:trPr>
        <w:tc>
          <w:tcPr>
            <w:tcW w:w="2457" w:type="dxa"/>
            <w:vAlign w:val="center"/>
          </w:tcPr>
          <w:p w14:paraId="52D01AC8" w14:textId="77777777" w:rsidR="006542C5" w:rsidRPr="00034F98"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14A0488B" w14:textId="77777777" w:rsidR="006542C5" w:rsidRPr="00034F98"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640BC6D3" w14:textId="77777777" w:rsidR="006542C5" w:rsidRPr="00034F98" w:rsidRDefault="006542C5" w:rsidP="006542C5">
            <w:pPr>
              <w:pStyle w:val="BTCtextCTB"/>
              <w:jc w:val="right"/>
              <w:rPr>
                <w:rFonts w:ascii="Georgia" w:eastAsia="DejaVu Sans" w:hAnsi="Georgia" w:cs="Arial"/>
                <w:kern w:val="18"/>
                <w:sz w:val="21"/>
                <w:szCs w:val="21"/>
                <w:lang w:val="fr-FR"/>
              </w:rPr>
            </w:pPr>
          </w:p>
        </w:tc>
      </w:tr>
      <w:tr w:rsidR="006542C5" w:rsidRPr="00034F98" w14:paraId="61AF5E6E" w14:textId="77777777" w:rsidTr="006542C5">
        <w:trPr>
          <w:trHeight w:val="804"/>
        </w:trPr>
        <w:tc>
          <w:tcPr>
            <w:tcW w:w="2457" w:type="dxa"/>
            <w:vAlign w:val="center"/>
          </w:tcPr>
          <w:p w14:paraId="1AC6279A" w14:textId="77777777" w:rsidR="006542C5" w:rsidRPr="00034F98"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3EEA0933" w14:textId="77777777" w:rsidR="006542C5" w:rsidRPr="00034F98"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336FC398" w14:textId="77777777" w:rsidR="006542C5" w:rsidRPr="00034F98" w:rsidRDefault="006542C5" w:rsidP="006542C5">
            <w:pPr>
              <w:pStyle w:val="BTCtextCTB"/>
              <w:jc w:val="right"/>
              <w:rPr>
                <w:rFonts w:ascii="Georgia" w:eastAsia="DejaVu Sans" w:hAnsi="Georgia" w:cs="Arial"/>
                <w:kern w:val="18"/>
                <w:sz w:val="21"/>
                <w:szCs w:val="21"/>
                <w:lang w:val="fr-FR"/>
              </w:rPr>
            </w:pPr>
          </w:p>
        </w:tc>
      </w:tr>
    </w:tbl>
    <w:p w14:paraId="51076128" w14:textId="77777777" w:rsidR="006542C5" w:rsidRPr="006542C5" w:rsidRDefault="006542C5" w:rsidP="006542C5">
      <w:pPr>
        <w:pStyle w:val="Titre2"/>
      </w:pPr>
      <w:bookmarkStart w:id="189" w:name="_Toc193894452"/>
      <w:r>
        <w:t>Formulaire d’offre - Prix</w:t>
      </w:r>
      <w:bookmarkEnd w:id="189"/>
    </w:p>
    <w:p w14:paraId="5C159E2F" w14:textId="072D62E9" w:rsidR="006542C5" w:rsidRPr="00D66677" w:rsidRDefault="006542C5" w:rsidP="6A863A6E">
      <w:pPr>
        <w:pStyle w:val="Corpsdetexte"/>
        <w:spacing w:before="60" w:after="60"/>
        <w:rPr>
          <w:rFonts w:ascii="Georgia" w:eastAsia="Calibri" w:hAnsi="Georgia" w:cs="Times New Roman"/>
          <w:color w:val="585756"/>
          <w:sz w:val="21"/>
          <w:szCs w:val="21"/>
        </w:rPr>
      </w:pPr>
      <w:r w:rsidRPr="00D66677">
        <w:rPr>
          <w:rFonts w:ascii="Georgia" w:eastAsia="Calibri" w:hAnsi="Georgia" w:cs="Times New Roman"/>
          <w:color w:val="585756"/>
          <w:sz w:val="21"/>
          <w:szCs w:val="21"/>
        </w:rPr>
        <w:t xml:space="preserve">En déposant cette offre, le soumissionnaire s’engage à exécuter, conformément aux dispositions du CSC / </w:t>
      </w:r>
      <w:r w:rsidR="00CE2D9C" w:rsidRPr="00D66677">
        <w:rPr>
          <w:rFonts w:ascii="Georgia" w:eastAsia="Calibri" w:hAnsi="Georgia" w:cs="Times New Roman"/>
          <w:color w:val="585756"/>
          <w:sz w:val="21"/>
          <w:szCs w:val="21"/>
        </w:rPr>
        <w:t>COD2299611SH6-10152</w:t>
      </w:r>
      <w:r w:rsidRPr="00D66677">
        <w:rPr>
          <w:rFonts w:ascii="Georgia" w:eastAsia="Calibri" w:hAnsi="Georgia" w:cs="Times New Roman"/>
          <w:color w:val="585756"/>
          <w:sz w:val="21"/>
          <w:szCs w:val="21"/>
        </w:rPr>
        <w:t>, le présent marché et déclare explicitement accepter toutes les conditions énumérées dans le CSC et renoncer aux éventuelles dispositions dérogatoires comme ses propres conditions.</w:t>
      </w:r>
    </w:p>
    <w:p w14:paraId="70AB2C25" w14:textId="1E6B7F6B" w:rsidR="006542C5" w:rsidRPr="00D66677" w:rsidRDefault="006542C5" w:rsidP="006542C5">
      <w:pPr>
        <w:pStyle w:val="Corpsdetexte"/>
        <w:spacing w:before="60" w:after="60"/>
        <w:rPr>
          <w:rFonts w:ascii="Georgia" w:eastAsia="Calibri" w:hAnsi="Georgia" w:cs="Times New Roman"/>
          <w:color w:val="585756"/>
          <w:sz w:val="21"/>
          <w:szCs w:val="21"/>
          <w:lang w:val="fr-BE"/>
        </w:rPr>
      </w:pPr>
      <w:r w:rsidRPr="00D66677">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76EE46A" w14:textId="499D3E11" w:rsidR="006542C5" w:rsidRPr="00D66677" w:rsidRDefault="006542C5" w:rsidP="006542C5">
      <w:pPr>
        <w:pStyle w:val="Corpsdetexte"/>
        <w:spacing w:before="60" w:after="60"/>
        <w:rPr>
          <w:rFonts w:ascii="Georgia" w:eastAsia="Calibri" w:hAnsi="Georgia" w:cs="Times New Roman"/>
          <w:color w:val="585756"/>
          <w:sz w:val="21"/>
          <w:szCs w:val="21"/>
          <w:lang w:val="fr-BE"/>
        </w:rPr>
      </w:pPr>
      <w:r w:rsidRPr="00D66677">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543D9AD6" w14:textId="77777777" w:rsidR="006542C5" w:rsidRPr="00D66677" w:rsidRDefault="006542C5" w:rsidP="006542C5">
      <w:pPr>
        <w:pStyle w:val="Corpsdetexte"/>
        <w:spacing w:before="60" w:after="60"/>
        <w:rPr>
          <w:rFonts w:ascii="Georgia" w:eastAsia="Calibri" w:hAnsi="Georgia" w:cs="Times New Roman"/>
          <w:color w:val="585756"/>
          <w:sz w:val="21"/>
          <w:szCs w:val="21"/>
          <w:lang w:val="fr-BE"/>
        </w:rPr>
      </w:pPr>
      <w:r w:rsidRPr="00D66677">
        <w:rPr>
          <w:rFonts w:ascii="Georgia" w:eastAsia="Calibri" w:hAnsi="Georgia" w:cs="Times New Roman"/>
          <w:color w:val="585756"/>
          <w:sz w:val="21"/>
          <w:szCs w:val="21"/>
          <w:lang w:val="fr-BE"/>
        </w:rPr>
        <w:t>Pourcentage TVA : ……………%.</w:t>
      </w:r>
    </w:p>
    <w:p w14:paraId="5A69E5E6" w14:textId="77777777" w:rsidR="006542C5" w:rsidRPr="00D66677" w:rsidRDefault="006542C5" w:rsidP="006542C5">
      <w:pPr>
        <w:pStyle w:val="Corpsdetexte"/>
        <w:spacing w:before="60" w:after="60"/>
        <w:rPr>
          <w:rFonts w:ascii="Georgia" w:eastAsia="Calibri" w:hAnsi="Georgia" w:cs="Times New Roman"/>
          <w:color w:val="585756"/>
          <w:sz w:val="21"/>
          <w:szCs w:val="21"/>
          <w:lang w:val="fr-BE"/>
        </w:rPr>
      </w:pPr>
      <w:r w:rsidRPr="00D66677">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2BA58072" w14:textId="77777777" w:rsidR="006542C5" w:rsidRPr="00D66677" w:rsidRDefault="006542C5" w:rsidP="006542C5">
      <w:pPr>
        <w:pStyle w:val="Corpsdetexte"/>
        <w:spacing w:before="60" w:after="60"/>
        <w:rPr>
          <w:rFonts w:ascii="Georgia" w:eastAsia="Calibri" w:hAnsi="Georgia" w:cs="Times New Roman"/>
          <w:color w:val="585756"/>
          <w:sz w:val="21"/>
          <w:szCs w:val="21"/>
          <w:lang w:val="fr-BE"/>
        </w:rPr>
      </w:pPr>
      <w:r w:rsidRPr="00D66677">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073D71BB" w14:textId="0EB8D6F8" w:rsidR="006542C5" w:rsidRPr="00D66677" w:rsidRDefault="006542C5" w:rsidP="006542C5">
      <w:pPr>
        <w:pStyle w:val="Corpsdetexte"/>
        <w:spacing w:before="60" w:after="60"/>
        <w:rPr>
          <w:rFonts w:ascii="Georgia" w:eastAsia="Calibri" w:hAnsi="Georgia" w:cs="Times New Roman"/>
          <w:color w:val="585756"/>
          <w:sz w:val="21"/>
          <w:szCs w:val="21"/>
          <w:lang w:val="fr-BE"/>
        </w:rPr>
      </w:pPr>
      <w:r w:rsidRPr="00D66677">
        <w:rPr>
          <w:rFonts w:ascii="Georgia" w:eastAsia="Calibri" w:hAnsi="Georgia" w:cs="Times New Roman"/>
          <w:color w:val="585756"/>
          <w:sz w:val="21"/>
          <w:szCs w:val="21"/>
          <w:lang w:val="fr-BE"/>
        </w:rPr>
        <w:t>Afin de rendre possible une comparaison adéquate des offres, les données ou documents mentionnés ci-dessous ou au point …, dûment signés, doivent être joints à l’offre.</w:t>
      </w:r>
    </w:p>
    <w:p w14:paraId="5B40BE04" w14:textId="3062E6EC" w:rsidR="006542C5" w:rsidRPr="00D66677" w:rsidRDefault="006542C5" w:rsidP="006542C5">
      <w:pPr>
        <w:pStyle w:val="Corpsdetexte"/>
        <w:spacing w:before="60" w:after="60"/>
        <w:rPr>
          <w:rFonts w:ascii="Georgia" w:eastAsia="Calibri" w:hAnsi="Georgia" w:cs="Times New Roman"/>
          <w:color w:val="585756"/>
          <w:sz w:val="21"/>
          <w:szCs w:val="21"/>
          <w:lang w:val="fr-BE"/>
        </w:rPr>
      </w:pPr>
    </w:p>
    <w:p w14:paraId="5DC68A4D" w14:textId="12CA1A9A" w:rsidR="006542C5" w:rsidRDefault="006542C5" w:rsidP="6A863A6E">
      <w:pPr>
        <w:pStyle w:val="Corpsdetexte"/>
        <w:spacing w:before="60" w:after="60"/>
        <w:rPr>
          <w:rFonts w:ascii="Georgia" w:eastAsia="Calibri" w:hAnsi="Georgia" w:cs="Times New Roman"/>
          <w:color w:val="585756"/>
          <w:sz w:val="21"/>
          <w:szCs w:val="21"/>
          <w:lang w:val="fr-BE"/>
        </w:rPr>
      </w:pPr>
      <w:r w:rsidRPr="00D66677">
        <w:rPr>
          <w:rFonts w:ascii="Georgia" w:eastAsia="Calibri" w:hAnsi="Georgia" w:cs="Times New Roman"/>
          <w:color w:val="585756"/>
          <w:sz w:val="21"/>
          <w:szCs w:val="21"/>
          <w:lang w:val="fr-BE"/>
        </w:rPr>
        <w:t>En annexe ……………</w:t>
      </w:r>
      <w:r w:rsidR="00AB477C" w:rsidRPr="00D66677">
        <w:rPr>
          <w:rFonts w:ascii="Georgia" w:eastAsia="Calibri" w:hAnsi="Georgia" w:cs="Times New Roman"/>
          <w:color w:val="585756"/>
          <w:sz w:val="21"/>
          <w:szCs w:val="21"/>
          <w:lang w:val="fr-BE"/>
        </w:rPr>
        <w:t>……</w:t>
      </w:r>
      <w:r w:rsidRPr="00D66677">
        <w:rPr>
          <w:rFonts w:ascii="Georgia" w:eastAsia="Calibri" w:hAnsi="Georgia" w:cs="Times New Roman"/>
          <w:color w:val="585756"/>
          <w:sz w:val="21"/>
          <w:szCs w:val="21"/>
          <w:lang w:val="fr-BE"/>
        </w:rPr>
        <w:t>, le soumissionnaire joint à son offre ………</w:t>
      </w:r>
      <w:r w:rsidR="00AB477C" w:rsidRPr="00D66677">
        <w:rPr>
          <w:rFonts w:ascii="Georgia" w:eastAsia="Calibri" w:hAnsi="Georgia" w:cs="Times New Roman"/>
          <w:color w:val="585756"/>
          <w:sz w:val="21"/>
          <w:szCs w:val="21"/>
          <w:lang w:val="fr-BE"/>
        </w:rPr>
        <w:t>……</w:t>
      </w:r>
      <w:r w:rsidRPr="00D66677">
        <w:rPr>
          <w:rFonts w:ascii="Georgia" w:eastAsia="Calibri" w:hAnsi="Georgia" w:cs="Times New Roman"/>
          <w:color w:val="585756"/>
          <w:sz w:val="21"/>
          <w:szCs w:val="21"/>
          <w:lang w:val="fr-BE"/>
        </w:rPr>
        <w:t>.</w:t>
      </w:r>
    </w:p>
    <w:p w14:paraId="609FD959" w14:textId="77777777" w:rsidR="00683B98" w:rsidRDefault="00683B98" w:rsidP="6A863A6E">
      <w:pPr>
        <w:pStyle w:val="Corpsdetexte"/>
        <w:spacing w:before="60" w:after="60"/>
        <w:rPr>
          <w:rFonts w:ascii="Georgia" w:eastAsia="Calibri" w:hAnsi="Georgia" w:cs="Times New Roman"/>
          <w:color w:val="585756"/>
          <w:sz w:val="21"/>
          <w:szCs w:val="21"/>
          <w:lang w:val="fr-BE"/>
        </w:rPr>
      </w:pPr>
    </w:p>
    <w:p w14:paraId="1FD1AA9F" w14:textId="39209015" w:rsidR="00683B98" w:rsidRPr="00683B98" w:rsidRDefault="00683B98" w:rsidP="00683B98">
      <w:pPr>
        <w:pStyle w:val="Corpsdetexte"/>
        <w:numPr>
          <w:ilvl w:val="3"/>
          <w:numId w:val="61"/>
        </w:numPr>
        <w:spacing w:before="60" w:after="60"/>
        <w:ind w:left="284"/>
        <w:rPr>
          <w:rFonts w:ascii="Georgia" w:eastAsia="Calibri" w:hAnsi="Georgia" w:cs="Times New Roman"/>
          <w:b/>
          <w:bCs/>
          <w:color w:val="585756"/>
          <w:sz w:val="21"/>
          <w:szCs w:val="21"/>
          <w:lang w:val="fr-BE"/>
        </w:rPr>
      </w:pPr>
      <w:r w:rsidRPr="00683B98">
        <w:rPr>
          <w:rFonts w:ascii="Georgia" w:eastAsia="Calibri" w:hAnsi="Georgia" w:cs="Times New Roman"/>
          <w:b/>
          <w:bCs/>
          <w:color w:val="585756"/>
          <w:sz w:val="21"/>
          <w:szCs w:val="21"/>
          <w:lang w:val="fr-BE"/>
        </w:rPr>
        <w:t>Tranche ferme et conditionnelle</w:t>
      </w:r>
    </w:p>
    <w:tbl>
      <w:tblPr>
        <w:tblStyle w:val="Grilledutableau"/>
        <w:tblW w:w="8144" w:type="dxa"/>
        <w:tblInd w:w="-5" w:type="dxa"/>
        <w:tblLook w:val="04A0" w:firstRow="1" w:lastRow="0" w:firstColumn="1" w:lastColumn="0" w:noHBand="0" w:noVBand="1"/>
      </w:tblPr>
      <w:tblGrid>
        <w:gridCol w:w="3217"/>
        <w:gridCol w:w="839"/>
        <w:gridCol w:w="2040"/>
        <w:gridCol w:w="2048"/>
      </w:tblGrid>
      <w:tr w:rsidR="00365E21" w:rsidRPr="00D66677" w14:paraId="06D554E3" w14:textId="77777777" w:rsidTr="00D32988">
        <w:trPr>
          <w:trHeight w:val="405"/>
        </w:trPr>
        <w:tc>
          <w:tcPr>
            <w:tcW w:w="3217" w:type="dxa"/>
            <w:shd w:val="clear" w:color="auto" w:fill="FFFF00"/>
          </w:tcPr>
          <w:p w14:paraId="7F6A193B" w14:textId="0D192E2B" w:rsidR="00365E21" w:rsidRPr="00D66677" w:rsidRDefault="00365E21" w:rsidP="00A6721C">
            <w:pPr>
              <w:pStyle w:val="Corpsdetexte"/>
              <w:spacing w:before="60" w:after="60"/>
              <w:rPr>
                <w:rFonts w:ascii="Georgia" w:eastAsia="Calibri" w:hAnsi="Georgia" w:cs="Times New Roman"/>
                <w:b/>
                <w:bCs/>
                <w:color w:val="585756"/>
                <w:sz w:val="21"/>
                <w:szCs w:val="21"/>
                <w:lang w:val="fr-BE"/>
              </w:rPr>
            </w:pPr>
            <w:r>
              <w:rPr>
                <w:rFonts w:ascii="Georgia" w:eastAsia="Calibri" w:hAnsi="Georgia" w:cs="Times New Roman"/>
                <w:b/>
                <w:bCs/>
                <w:color w:val="585756"/>
                <w:sz w:val="21"/>
                <w:szCs w:val="21"/>
                <w:lang w:val="fr-BE"/>
              </w:rPr>
              <w:t>Tranches</w:t>
            </w:r>
          </w:p>
        </w:tc>
        <w:tc>
          <w:tcPr>
            <w:tcW w:w="839" w:type="dxa"/>
            <w:shd w:val="clear" w:color="auto" w:fill="FFFF00"/>
          </w:tcPr>
          <w:p w14:paraId="2456DCAE" w14:textId="25E71E42" w:rsidR="00365E21" w:rsidRPr="00D66677" w:rsidRDefault="00922342" w:rsidP="00A6721C">
            <w:pPr>
              <w:pStyle w:val="Corpsdetexte"/>
              <w:spacing w:before="60" w:after="60"/>
              <w:rPr>
                <w:rFonts w:ascii="Georgia" w:eastAsia="Calibri" w:hAnsi="Georgia" w:cs="Times New Roman"/>
                <w:b/>
                <w:bCs/>
                <w:color w:val="585756"/>
                <w:sz w:val="21"/>
                <w:szCs w:val="21"/>
                <w:lang w:val="fr-BE"/>
              </w:rPr>
            </w:pPr>
            <w:r>
              <w:rPr>
                <w:rFonts w:ascii="Georgia" w:eastAsia="Calibri" w:hAnsi="Georgia" w:cs="Times New Roman"/>
                <w:b/>
                <w:bCs/>
                <w:color w:val="585756"/>
                <w:sz w:val="21"/>
                <w:szCs w:val="21"/>
                <w:lang w:val="fr-BE"/>
              </w:rPr>
              <w:t>Qté</w:t>
            </w:r>
          </w:p>
        </w:tc>
        <w:tc>
          <w:tcPr>
            <w:tcW w:w="2040" w:type="dxa"/>
            <w:shd w:val="clear" w:color="auto" w:fill="FFFF00"/>
          </w:tcPr>
          <w:p w14:paraId="277EACD6" w14:textId="604FCB12" w:rsidR="00365E21" w:rsidRPr="00D66677" w:rsidRDefault="00922342" w:rsidP="00A6721C">
            <w:pPr>
              <w:pStyle w:val="Corpsdetexte"/>
              <w:spacing w:before="60" w:after="60"/>
              <w:rPr>
                <w:rFonts w:ascii="Georgia" w:eastAsia="Calibri" w:hAnsi="Georgia" w:cs="Times New Roman"/>
                <w:b/>
                <w:bCs/>
                <w:color w:val="585756"/>
                <w:sz w:val="21"/>
                <w:szCs w:val="21"/>
                <w:lang w:val="fr-BE"/>
              </w:rPr>
            </w:pPr>
            <w:r>
              <w:rPr>
                <w:rFonts w:ascii="Georgia" w:eastAsia="Calibri" w:hAnsi="Georgia" w:cs="Times New Roman"/>
                <w:b/>
                <w:bCs/>
                <w:color w:val="585756"/>
                <w:sz w:val="21"/>
                <w:szCs w:val="21"/>
                <w:lang w:val="fr-BE"/>
              </w:rPr>
              <w:t>PU</w:t>
            </w:r>
            <w:r w:rsidR="00D32988">
              <w:rPr>
                <w:rFonts w:ascii="Georgia" w:eastAsia="Calibri" w:hAnsi="Georgia" w:cs="Times New Roman"/>
                <w:b/>
                <w:bCs/>
                <w:color w:val="585756"/>
                <w:sz w:val="21"/>
                <w:szCs w:val="21"/>
                <w:lang w:val="fr-BE"/>
              </w:rPr>
              <w:t xml:space="preserve"> (€)</w:t>
            </w:r>
          </w:p>
        </w:tc>
        <w:tc>
          <w:tcPr>
            <w:tcW w:w="2048" w:type="dxa"/>
            <w:shd w:val="clear" w:color="auto" w:fill="FFFF00"/>
          </w:tcPr>
          <w:p w14:paraId="335CB696" w14:textId="3C986831" w:rsidR="00365E21" w:rsidRPr="00D66677" w:rsidRDefault="00922342" w:rsidP="00A6721C">
            <w:pPr>
              <w:pStyle w:val="Corpsdetexte"/>
              <w:spacing w:before="60" w:after="60"/>
              <w:rPr>
                <w:rFonts w:ascii="Georgia" w:eastAsia="Calibri" w:hAnsi="Georgia" w:cs="Times New Roman"/>
                <w:b/>
                <w:bCs/>
                <w:color w:val="585756"/>
                <w:sz w:val="21"/>
                <w:szCs w:val="21"/>
                <w:lang w:val="fr-BE"/>
              </w:rPr>
            </w:pPr>
            <w:r>
              <w:rPr>
                <w:rFonts w:ascii="Georgia" w:eastAsia="Calibri" w:hAnsi="Georgia" w:cs="Times New Roman"/>
                <w:b/>
                <w:bCs/>
                <w:color w:val="585756"/>
                <w:sz w:val="21"/>
                <w:szCs w:val="21"/>
                <w:lang w:val="fr-BE"/>
              </w:rPr>
              <w:t xml:space="preserve">Prix total </w:t>
            </w:r>
            <w:r w:rsidR="00D32988">
              <w:rPr>
                <w:rFonts w:ascii="Georgia" w:eastAsia="Calibri" w:hAnsi="Georgia" w:cs="Times New Roman"/>
                <w:b/>
                <w:bCs/>
                <w:color w:val="585756"/>
                <w:sz w:val="21"/>
                <w:szCs w:val="21"/>
                <w:lang w:val="fr-BE"/>
              </w:rPr>
              <w:t>(€)</w:t>
            </w:r>
          </w:p>
        </w:tc>
      </w:tr>
      <w:tr w:rsidR="00365E21" w:rsidRPr="00D66677" w14:paraId="55CC3927" w14:textId="77777777" w:rsidTr="00D32988">
        <w:trPr>
          <w:trHeight w:val="405"/>
        </w:trPr>
        <w:tc>
          <w:tcPr>
            <w:tcW w:w="3217" w:type="dxa"/>
          </w:tcPr>
          <w:p w14:paraId="41264B60" w14:textId="6BFC6759" w:rsidR="00365E21" w:rsidRPr="00D66677" w:rsidRDefault="00365E21" w:rsidP="00365E21">
            <w:pPr>
              <w:pStyle w:val="Corpsdetexte"/>
              <w:spacing w:before="60" w:after="60"/>
              <w:jc w:val="left"/>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Tranche ferme </w:t>
            </w:r>
          </w:p>
        </w:tc>
        <w:tc>
          <w:tcPr>
            <w:tcW w:w="839" w:type="dxa"/>
          </w:tcPr>
          <w:p w14:paraId="75268394" w14:textId="16CE9630" w:rsidR="00365E21" w:rsidRPr="00E01722" w:rsidRDefault="00922342" w:rsidP="00365E21">
            <w:pPr>
              <w:pStyle w:val="Corpsdetexte"/>
              <w:spacing w:before="60" w:after="60"/>
              <w:jc w:val="left"/>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1</w:t>
            </w:r>
          </w:p>
        </w:tc>
        <w:tc>
          <w:tcPr>
            <w:tcW w:w="2040" w:type="dxa"/>
          </w:tcPr>
          <w:p w14:paraId="204438C2" w14:textId="77777777" w:rsidR="00365E21" w:rsidRPr="00E01722" w:rsidRDefault="00365E21" w:rsidP="00365E21">
            <w:pPr>
              <w:pStyle w:val="Corpsdetexte"/>
              <w:spacing w:before="60" w:after="60"/>
              <w:jc w:val="left"/>
              <w:rPr>
                <w:rFonts w:ascii="Georgia" w:eastAsia="Calibri" w:hAnsi="Georgia" w:cs="Times New Roman"/>
                <w:color w:val="585756"/>
                <w:sz w:val="21"/>
                <w:szCs w:val="21"/>
                <w:lang w:val="fr-BE"/>
              </w:rPr>
            </w:pPr>
          </w:p>
        </w:tc>
        <w:tc>
          <w:tcPr>
            <w:tcW w:w="2048" w:type="dxa"/>
          </w:tcPr>
          <w:p w14:paraId="6192BF92" w14:textId="6BBBD76C" w:rsidR="00365E21" w:rsidRPr="00D66677" w:rsidRDefault="00365E21" w:rsidP="00365E21">
            <w:pPr>
              <w:pStyle w:val="Corpsdetexte"/>
              <w:spacing w:before="60" w:after="60"/>
              <w:jc w:val="left"/>
              <w:rPr>
                <w:rFonts w:ascii="Georgia" w:eastAsia="Calibri" w:hAnsi="Georgia" w:cs="Times New Roman"/>
                <w:color w:val="585756"/>
                <w:sz w:val="21"/>
                <w:szCs w:val="21"/>
                <w:lang w:val="fr-BE"/>
              </w:rPr>
            </w:pPr>
          </w:p>
        </w:tc>
      </w:tr>
      <w:tr w:rsidR="00365E21" w:rsidRPr="00D66677" w14:paraId="1BA110A8" w14:textId="77777777" w:rsidTr="00D32988">
        <w:trPr>
          <w:trHeight w:val="417"/>
        </w:trPr>
        <w:tc>
          <w:tcPr>
            <w:tcW w:w="3217" w:type="dxa"/>
          </w:tcPr>
          <w:p w14:paraId="0644C99A" w14:textId="53B13199" w:rsidR="00365E21" w:rsidRDefault="00365E21" w:rsidP="00365E21">
            <w:pPr>
              <w:pStyle w:val="Corpsdetexte"/>
              <w:spacing w:before="60" w:after="60"/>
              <w:jc w:val="left"/>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Tranche conditionnelle</w:t>
            </w:r>
          </w:p>
        </w:tc>
        <w:tc>
          <w:tcPr>
            <w:tcW w:w="839" w:type="dxa"/>
          </w:tcPr>
          <w:p w14:paraId="17F6CBC0" w14:textId="0E64804A" w:rsidR="00365E21" w:rsidRDefault="00922342" w:rsidP="00365E21">
            <w:pPr>
              <w:pStyle w:val="Corpsdetexte"/>
              <w:spacing w:before="60" w:after="60"/>
              <w:jc w:val="left"/>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1</w:t>
            </w:r>
          </w:p>
        </w:tc>
        <w:tc>
          <w:tcPr>
            <w:tcW w:w="2040" w:type="dxa"/>
          </w:tcPr>
          <w:p w14:paraId="44733BA5" w14:textId="77777777" w:rsidR="00365E21" w:rsidRDefault="00365E21" w:rsidP="00365E21">
            <w:pPr>
              <w:pStyle w:val="Corpsdetexte"/>
              <w:spacing w:before="60" w:after="60"/>
              <w:jc w:val="left"/>
              <w:rPr>
                <w:rFonts w:ascii="Georgia" w:eastAsia="Calibri" w:hAnsi="Georgia" w:cs="Times New Roman"/>
                <w:color w:val="585756"/>
                <w:sz w:val="21"/>
                <w:szCs w:val="21"/>
                <w:lang w:val="fr-BE"/>
              </w:rPr>
            </w:pPr>
          </w:p>
        </w:tc>
        <w:tc>
          <w:tcPr>
            <w:tcW w:w="2048" w:type="dxa"/>
          </w:tcPr>
          <w:p w14:paraId="71F33E11" w14:textId="725F1345" w:rsidR="00365E21" w:rsidRPr="00D66677" w:rsidRDefault="00365E21" w:rsidP="00365E21">
            <w:pPr>
              <w:pStyle w:val="Corpsdetexte"/>
              <w:spacing w:before="60" w:after="60"/>
              <w:jc w:val="left"/>
              <w:rPr>
                <w:rFonts w:ascii="Georgia" w:eastAsia="Calibri" w:hAnsi="Georgia" w:cs="Times New Roman"/>
                <w:color w:val="585756"/>
                <w:sz w:val="21"/>
                <w:szCs w:val="21"/>
                <w:lang w:val="fr-BE"/>
              </w:rPr>
            </w:pPr>
          </w:p>
        </w:tc>
      </w:tr>
    </w:tbl>
    <w:p w14:paraId="4CCF6888" w14:textId="5A2FE3ED" w:rsidR="00A80213" w:rsidRPr="00D66677" w:rsidRDefault="003C177A" w:rsidP="003C177A">
      <w:pPr>
        <w:pStyle w:val="Corpsdetexte"/>
        <w:spacing w:before="60" w:after="60"/>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Ce tableau est applicable que pour la première année d’exécution vu qu’il s’agit dans un premier temps d’installer la plateforme. </w:t>
      </w:r>
    </w:p>
    <w:p w14:paraId="196A7AC8" w14:textId="19DE20AD" w:rsidR="00306E10" w:rsidRDefault="00306E10" w:rsidP="00306E10">
      <w:pPr>
        <w:pStyle w:val="Corpsdetexte"/>
        <w:numPr>
          <w:ilvl w:val="3"/>
          <w:numId w:val="61"/>
        </w:numPr>
        <w:spacing w:before="60" w:after="60"/>
        <w:ind w:left="284"/>
        <w:rPr>
          <w:rFonts w:ascii="Georgia" w:eastAsia="Calibri" w:hAnsi="Georgia" w:cs="Times New Roman"/>
          <w:b/>
          <w:bCs/>
          <w:color w:val="585756"/>
          <w:sz w:val="21"/>
          <w:szCs w:val="21"/>
          <w:lang w:val="fr-BE"/>
        </w:rPr>
      </w:pPr>
      <w:r w:rsidRPr="00D66677">
        <w:rPr>
          <w:rFonts w:ascii="Georgia" w:eastAsia="Calibri" w:hAnsi="Georgia" w:cs="Times New Roman"/>
          <w:b/>
          <w:bCs/>
          <w:color w:val="585756"/>
          <w:sz w:val="21"/>
          <w:szCs w:val="21"/>
          <w:lang w:val="fr-BE"/>
        </w:rPr>
        <w:t>Frais de chaque transaction</w:t>
      </w:r>
    </w:p>
    <w:p w14:paraId="62866F33" w14:textId="77777777" w:rsidR="00C51916" w:rsidRPr="00D66677" w:rsidRDefault="00C51916" w:rsidP="00C51916">
      <w:pPr>
        <w:pStyle w:val="Corpsdetexte"/>
        <w:spacing w:before="60" w:after="60"/>
        <w:ind w:left="284"/>
        <w:rPr>
          <w:rFonts w:ascii="Georgia" w:eastAsia="Calibri" w:hAnsi="Georgia" w:cs="Times New Roman"/>
          <w:b/>
          <w:bCs/>
          <w:color w:val="585756"/>
          <w:sz w:val="21"/>
          <w:szCs w:val="21"/>
          <w:lang w:val="fr-BE"/>
        </w:rPr>
      </w:pPr>
    </w:p>
    <w:tbl>
      <w:tblPr>
        <w:tblStyle w:val="Grilledutableau"/>
        <w:tblW w:w="9356" w:type="dxa"/>
        <w:tblInd w:w="-5" w:type="dxa"/>
        <w:tblLook w:val="04A0" w:firstRow="1" w:lastRow="0" w:firstColumn="1" w:lastColumn="0" w:noHBand="0" w:noVBand="1"/>
      </w:tblPr>
      <w:tblGrid>
        <w:gridCol w:w="2835"/>
        <w:gridCol w:w="3544"/>
        <w:gridCol w:w="2977"/>
      </w:tblGrid>
      <w:tr w:rsidR="00B55475" w:rsidRPr="00D66677" w14:paraId="4AC68ED5" w14:textId="6A238A02" w:rsidTr="005075A0">
        <w:tc>
          <w:tcPr>
            <w:tcW w:w="2835" w:type="dxa"/>
            <w:shd w:val="clear" w:color="auto" w:fill="FFFF00"/>
          </w:tcPr>
          <w:p w14:paraId="1C7B8C6A" w14:textId="323AAA54" w:rsidR="00B55475" w:rsidRPr="00D66677" w:rsidRDefault="00B55475" w:rsidP="00EF0071">
            <w:pPr>
              <w:pStyle w:val="Corpsdetexte"/>
              <w:spacing w:before="60" w:after="60"/>
              <w:rPr>
                <w:rFonts w:ascii="Georgia" w:eastAsia="Calibri" w:hAnsi="Georgia" w:cs="Times New Roman"/>
                <w:b/>
                <w:bCs/>
                <w:color w:val="585756"/>
                <w:sz w:val="21"/>
                <w:szCs w:val="21"/>
                <w:lang w:val="fr-BE"/>
              </w:rPr>
            </w:pPr>
            <w:r>
              <w:rPr>
                <w:rFonts w:ascii="Georgia" w:eastAsia="Calibri" w:hAnsi="Georgia" w:cs="Times New Roman"/>
                <w:b/>
                <w:bCs/>
                <w:color w:val="585756"/>
                <w:sz w:val="21"/>
                <w:szCs w:val="21"/>
                <w:lang w:val="fr-BE"/>
              </w:rPr>
              <w:lastRenderedPageBreak/>
              <w:t>Frais/transaction (%)</w:t>
            </w:r>
          </w:p>
        </w:tc>
        <w:tc>
          <w:tcPr>
            <w:tcW w:w="3544" w:type="dxa"/>
            <w:shd w:val="clear" w:color="auto" w:fill="FFFF00"/>
          </w:tcPr>
          <w:p w14:paraId="6CDA079D" w14:textId="52401991" w:rsidR="00B55475" w:rsidRPr="00D66677" w:rsidRDefault="00B55475" w:rsidP="00EF0071">
            <w:pPr>
              <w:pStyle w:val="Corpsdetexte"/>
              <w:spacing w:before="60" w:after="60"/>
              <w:rPr>
                <w:rFonts w:ascii="Georgia" w:eastAsia="Calibri" w:hAnsi="Georgia" w:cs="Times New Roman"/>
                <w:b/>
                <w:bCs/>
                <w:color w:val="585756"/>
                <w:sz w:val="21"/>
                <w:szCs w:val="21"/>
                <w:lang w:val="fr-BE"/>
              </w:rPr>
            </w:pPr>
            <w:r>
              <w:rPr>
                <w:rFonts w:ascii="Georgia" w:eastAsia="Calibri" w:hAnsi="Georgia" w:cs="Times New Roman"/>
                <w:b/>
                <w:bCs/>
                <w:color w:val="585756"/>
                <w:sz w:val="21"/>
                <w:szCs w:val="21"/>
                <w:lang w:val="fr-BE"/>
              </w:rPr>
              <w:t>Volume de transaction annuel</w:t>
            </w:r>
          </w:p>
        </w:tc>
        <w:tc>
          <w:tcPr>
            <w:tcW w:w="2977" w:type="dxa"/>
            <w:shd w:val="clear" w:color="auto" w:fill="FFFF00"/>
          </w:tcPr>
          <w:p w14:paraId="70725467" w14:textId="21149E8D" w:rsidR="00B55475" w:rsidRPr="00D66677" w:rsidRDefault="00B55475" w:rsidP="00EF0071">
            <w:pPr>
              <w:pStyle w:val="Corpsdetexte"/>
              <w:spacing w:before="60" w:after="60"/>
              <w:rPr>
                <w:rFonts w:ascii="Georgia" w:eastAsia="Calibri" w:hAnsi="Georgia" w:cs="Times New Roman"/>
                <w:b/>
                <w:bCs/>
                <w:color w:val="585756"/>
                <w:sz w:val="21"/>
                <w:szCs w:val="21"/>
                <w:lang w:val="fr-BE"/>
              </w:rPr>
            </w:pPr>
            <w:r>
              <w:rPr>
                <w:rFonts w:ascii="Georgia" w:eastAsia="Calibri" w:hAnsi="Georgia" w:cs="Times New Roman"/>
                <w:b/>
                <w:bCs/>
                <w:color w:val="585756"/>
                <w:sz w:val="21"/>
                <w:szCs w:val="21"/>
                <w:lang w:val="fr-BE"/>
              </w:rPr>
              <w:t>Montant annuel</w:t>
            </w:r>
          </w:p>
        </w:tc>
      </w:tr>
      <w:tr w:rsidR="00B55475" w:rsidRPr="00D66677" w14:paraId="0D92F397" w14:textId="75B66E8B" w:rsidTr="005075A0">
        <w:tc>
          <w:tcPr>
            <w:tcW w:w="2835" w:type="dxa"/>
          </w:tcPr>
          <w:p w14:paraId="5CB457A3" w14:textId="2C80EB59" w:rsidR="00B55475" w:rsidRPr="00D66677" w:rsidRDefault="00B55475" w:rsidP="00B55475">
            <w:pPr>
              <w:pStyle w:val="Corpsdetexte"/>
              <w:spacing w:before="60" w:after="60"/>
              <w:jc w:val="right"/>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w:t>
            </w:r>
          </w:p>
        </w:tc>
        <w:tc>
          <w:tcPr>
            <w:tcW w:w="3544" w:type="dxa"/>
          </w:tcPr>
          <w:p w14:paraId="3BB7D2C9" w14:textId="12A52247" w:rsidR="00B55475" w:rsidRPr="00E01722" w:rsidRDefault="00512B37" w:rsidP="00E01722">
            <w:pPr>
              <w:pStyle w:val="Corpsdetexte"/>
              <w:spacing w:before="60" w:after="60"/>
              <w:jc w:val="right"/>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 </w:t>
            </w:r>
            <w:r w:rsidR="00E01722" w:rsidRPr="00E01722">
              <w:rPr>
                <w:rFonts w:ascii="Georgia" w:eastAsia="Calibri" w:hAnsi="Georgia" w:cs="Times New Roman"/>
                <w:color w:val="585756"/>
                <w:sz w:val="21"/>
                <w:szCs w:val="21"/>
                <w:lang w:val="fr-BE"/>
              </w:rPr>
              <w:t>2</w:t>
            </w:r>
            <w:r w:rsidR="00E01722">
              <w:rPr>
                <w:rFonts w:ascii="Georgia" w:eastAsia="Calibri" w:hAnsi="Georgia" w:cs="Times New Roman"/>
                <w:color w:val="585756"/>
                <w:sz w:val="21"/>
                <w:szCs w:val="21"/>
                <w:lang w:val="fr-BE"/>
              </w:rPr>
              <w:t xml:space="preserve"> </w:t>
            </w:r>
            <w:r w:rsidR="00E01722" w:rsidRPr="00E01722">
              <w:rPr>
                <w:rFonts w:ascii="Georgia" w:eastAsia="Calibri" w:hAnsi="Georgia" w:cs="Times New Roman"/>
                <w:color w:val="585756"/>
                <w:sz w:val="21"/>
                <w:szCs w:val="21"/>
                <w:lang w:val="fr-BE"/>
              </w:rPr>
              <w:t>120</w:t>
            </w:r>
            <w:r w:rsidR="00E01722">
              <w:rPr>
                <w:rFonts w:ascii="Georgia" w:eastAsia="Calibri" w:hAnsi="Georgia" w:cs="Times New Roman"/>
                <w:color w:val="585756"/>
                <w:sz w:val="21"/>
                <w:szCs w:val="21"/>
                <w:lang w:val="fr-BE"/>
              </w:rPr>
              <w:t xml:space="preserve"> </w:t>
            </w:r>
            <w:r w:rsidR="00E01722" w:rsidRPr="00E01722">
              <w:rPr>
                <w:rFonts w:ascii="Georgia" w:eastAsia="Calibri" w:hAnsi="Georgia" w:cs="Times New Roman"/>
                <w:color w:val="585756"/>
                <w:sz w:val="21"/>
                <w:szCs w:val="21"/>
                <w:lang w:val="fr-BE"/>
              </w:rPr>
              <w:t xml:space="preserve">000 </w:t>
            </w:r>
            <w:r w:rsidR="00E01722">
              <w:rPr>
                <w:rFonts w:ascii="Georgia" w:eastAsia="Calibri" w:hAnsi="Georgia" w:cs="Times New Roman"/>
                <w:color w:val="585756"/>
                <w:sz w:val="21"/>
                <w:szCs w:val="21"/>
                <w:lang w:val="fr-BE"/>
              </w:rPr>
              <w:t>€</w:t>
            </w:r>
          </w:p>
        </w:tc>
        <w:tc>
          <w:tcPr>
            <w:tcW w:w="2977" w:type="dxa"/>
          </w:tcPr>
          <w:p w14:paraId="72BBB03F" w14:textId="77777777" w:rsidR="00B55475" w:rsidRPr="00D66677" w:rsidRDefault="00B55475" w:rsidP="00B55475">
            <w:pPr>
              <w:pStyle w:val="Corpsdetexte"/>
              <w:spacing w:before="60" w:after="60"/>
              <w:jc w:val="right"/>
              <w:rPr>
                <w:rFonts w:ascii="Georgia" w:eastAsia="Calibri" w:hAnsi="Georgia" w:cs="Times New Roman"/>
                <w:color w:val="585756"/>
                <w:sz w:val="21"/>
                <w:szCs w:val="21"/>
                <w:lang w:val="fr-BE"/>
              </w:rPr>
            </w:pPr>
          </w:p>
        </w:tc>
      </w:tr>
    </w:tbl>
    <w:p w14:paraId="2D4F3B4C" w14:textId="77777777" w:rsidR="003821BA" w:rsidRDefault="003821BA" w:rsidP="6A863A6E">
      <w:pPr>
        <w:pStyle w:val="Corpsdetexte"/>
        <w:spacing w:before="60" w:after="60"/>
        <w:rPr>
          <w:rFonts w:ascii="Georgia" w:eastAsia="Calibri" w:hAnsi="Georgia" w:cs="Times New Roman"/>
          <w:color w:val="585756"/>
          <w:sz w:val="21"/>
          <w:szCs w:val="21"/>
          <w:lang w:val="fr-BE"/>
        </w:rPr>
      </w:pPr>
    </w:p>
    <w:p w14:paraId="377FFCAE" w14:textId="77777777" w:rsidR="00E14E17" w:rsidRPr="00E14E17" w:rsidRDefault="00E14E17" w:rsidP="00E14E17">
      <w:pPr>
        <w:pStyle w:val="Corpsdetexte"/>
        <w:spacing w:before="60" w:after="60"/>
        <w:rPr>
          <w:rFonts w:ascii="Georgia" w:hAnsi="Georgia"/>
          <w:b/>
          <w:bCs/>
          <w:sz w:val="21"/>
          <w:szCs w:val="21"/>
        </w:rPr>
      </w:pPr>
      <w:r w:rsidRPr="00E14E17">
        <w:rPr>
          <w:rFonts w:ascii="Georgia" w:hAnsi="Georgia"/>
          <w:b/>
          <w:bCs/>
          <w:sz w:val="21"/>
          <w:szCs w:val="21"/>
        </w:rPr>
        <w:t>Tranche ferme et conditionnelle :</w:t>
      </w:r>
    </w:p>
    <w:p w14:paraId="440D67F7" w14:textId="5B853002" w:rsidR="00E14E17" w:rsidRPr="00E14E17" w:rsidRDefault="00E14E17" w:rsidP="00E14E17">
      <w:pPr>
        <w:pStyle w:val="Corpsdetexte"/>
        <w:spacing w:before="60" w:after="60"/>
        <w:rPr>
          <w:rFonts w:ascii="Georgia" w:eastAsia="Calibri" w:hAnsi="Georgia" w:cs="Times New Roman"/>
          <w:color w:val="585756"/>
          <w:sz w:val="21"/>
          <w:szCs w:val="21"/>
          <w:lang w:val="fr-BE"/>
        </w:rPr>
      </w:pPr>
      <w:r w:rsidRPr="00E14E17">
        <w:rPr>
          <w:rFonts w:ascii="Georgia" w:eastAsia="Calibri" w:hAnsi="Georgia" w:cs="Times New Roman"/>
          <w:color w:val="585756"/>
          <w:sz w:val="21"/>
          <w:szCs w:val="21"/>
          <w:lang w:val="fr-BE"/>
        </w:rPr>
        <w:t>L</w:t>
      </w:r>
      <w:r w:rsidR="003313EF" w:rsidRPr="003313EF">
        <w:rPr>
          <w:rFonts w:ascii="Georgia" w:eastAsia="Calibri" w:hAnsi="Georgia" w:cs="Times New Roman"/>
          <w:color w:val="585756"/>
          <w:sz w:val="21"/>
          <w:szCs w:val="21"/>
          <w:lang w:val="fr-BE"/>
        </w:rPr>
        <w:t>es</w:t>
      </w:r>
      <w:r w:rsidRPr="00E14E17">
        <w:rPr>
          <w:rFonts w:ascii="Georgia" w:eastAsia="Calibri" w:hAnsi="Georgia" w:cs="Times New Roman"/>
          <w:color w:val="585756"/>
          <w:sz w:val="21"/>
          <w:szCs w:val="21"/>
          <w:lang w:val="fr-BE"/>
        </w:rPr>
        <w:t xml:space="preserve"> tranche</w:t>
      </w:r>
      <w:r w:rsidR="003313EF" w:rsidRPr="003313EF">
        <w:rPr>
          <w:rFonts w:ascii="Georgia" w:eastAsia="Calibri" w:hAnsi="Georgia" w:cs="Times New Roman"/>
          <w:color w:val="585756"/>
          <w:sz w:val="21"/>
          <w:szCs w:val="21"/>
          <w:lang w:val="fr-BE"/>
        </w:rPr>
        <w:t>s</w:t>
      </w:r>
      <w:r w:rsidRPr="00E14E17">
        <w:rPr>
          <w:rFonts w:ascii="Georgia" w:eastAsia="Calibri" w:hAnsi="Georgia" w:cs="Times New Roman"/>
          <w:color w:val="585756"/>
          <w:sz w:val="21"/>
          <w:szCs w:val="21"/>
          <w:lang w:val="fr-BE"/>
        </w:rPr>
        <w:t xml:space="preserve"> ferme</w:t>
      </w:r>
      <w:r w:rsidR="003313EF" w:rsidRPr="003313EF">
        <w:rPr>
          <w:rFonts w:ascii="Georgia" w:eastAsia="Calibri" w:hAnsi="Georgia" w:cs="Times New Roman"/>
          <w:color w:val="585756"/>
          <w:sz w:val="21"/>
          <w:szCs w:val="21"/>
          <w:lang w:val="fr-BE"/>
        </w:rPr>
        <w:t>s et conditionnelles</w:t>
      </w:r>
      <w:r w:rsidRPr="00E14E17">
        <w:rPr>
          <w:rFonts w:ascii="Georgia" w:eastAsia="Calibri" w:hAnsi="Georgia" w:cs="Times New Roman"/>
          <w:color w:val="585756"/>
          <w:sz w:val="21"/>
          <w:szCs w:val="21"/>
          <w:lang w:val="fr-BE"/>
        </w:rPr>
        <w:t xml:space="preserve"> du présent contrat compren</w:t>
      </w:r>
      <w:r w:rsidR="003313EF" w:rsidRPr="003313EF">
        <w:rPr>
          <w:rFonts w:ascii="Georgia" w:eastAsia="Calibri" w:hAnsi="Georgia" w:cs="Times New Roman"/>
          <w:color w:val="585756"/>
          <w:sz w:val="21"/>
          <w:szCs w:val="21"/>
          <w:lang w:val="fr-BE"/>
        </w:rPr>
        <w:t>nent</w:t>
      </w:r>
      <w:r w:rsidRPr="00E14E17">
        <w:rPr>
          <w:rFonts w:ascii="Georgia" w:eastAsia="Calibri" w:hAnsi="Georgia" w:cs="Times New Roman"/>
          <w:color w:val="585756"/>
          <w:sz w:val="21"/>
          <w:szCs w:val="21"/>
          <w:lang w:val="fr-BE"/>
        </w:rPr>
        <w:t xml:space="preserve"> la mise à disposition de la plateforme par le prestataire, ainsi que l'accès et l'utilisation de celle-ci.</w:t>
      </w:r>
    </w:p>
    <w:p w14:paraId="11C3E203" w14:textId="1CFCA430" w:rsidR="00E14E17" w:rsidRDefault="00E14E17" w:rsidP="00E14E17">
      <w:pPr>
        <w:pStyle w:val="Corpsdetexte"/>
        <w:numPr>
          <w:ilvl w:val="0"/>
          <w:numId w:val="64"/>
        </w:numPr>
        <w:spacing w:before="60" w:after="60"/>
        <w:rPr>
          <w:rFonts w:ascii="Georgia" w:hAnsi="Georgia"/>
          <w:sz w:val="21"/>
          <w:szCs w:val="21"/>
        </w:rPr>
      </w:pPr>
      <w:r w:rsidRPr="00E14E17">
        <w:rPr>
          <w:rFonts w:ascii="Georgia" w:hAnsi="Georgia"/>
          <w:sz w:val="21"/>
          <w:szCs w:val="21"/>
        </w:rPr>
        <w:t xml:space="preserve">Les frais liés à l'utilisation de la plateforme, tels que les frais de transaction, seront facturés </w:t>
      </w:r>
      <w:r w:rsidR="006F0B9D">
        <w:rPr>
          <w:rFonts w:ascii="Georgia" w:hAnsi="Georgia"/>
          <w:sz w:val="21"/>
          <w:szCs w:val="21"/>
        </w:rPr>
        <w:t>mensuellement</w:t>
      </w:r>
      <w:r w:rsidRPr="00E14E17">
        <w:rPr>
          <w:rFonts w:ascii="Georgia" w:hAnsi="Georgia"/>
          <w:sz w:val="21"/>
          <w:szCs w:val="21"/>
        </w:rPr>
        <w:t>, conformément aux tarifs indiqués dans le formulaire d’offre de prix.</w:t>
      </w:r>
    </w:p>
    <w:p w14:paraId="6BC33229" w14:textId="77777777" w:rsidR="00C51916" w:rsidRPr="00E14E17" w:rsidRDefault="00C51916" w:rsidP="00C51916">
      <w:pPr>
        <w:pStyle w:val="Corpsdetexte"/>
        <w:spacing w:before="60" w:after="60"/>
        <w:ind w:left="720"/>
        <w:rPr>
          <w:rFonts w:ascii="Georgia" w:hAnsi="Georgia"/>
          <w:sz w:val="21"/>
          <w:szCs w:val="21"/>
        </w:rPr>
      </w:pPr>
    </w:p>
    <w:p w14:paraId="22C252A0" w14:textId="77777777" w:rsidR="00E14E17" w:rsidRPr="00E14E17" w:rsidRDefault="00E14E17" w:rsidP="00E14E17">
      <w:pPr>
        <w:pStyle w:val="Corpsdetexte"/>
        <w:spacing w:before="60" w:after="60"/>
        <w:rPr>
          <w:rFonts w:ascii="Georgia" w:hAnsi="Georgia"/>
          <w:b/>
          <w:bCs/>
          <w:sz w:val="21"/>
          <w:szCs w:val="21"/>
        </w:rPr>
      </w:pPr>
      <w:r w:rsidRPr="00E14E17">
        <w:rPr>
          <w:rFonts w:ascii="Georgia" w:hAnsi="Georgia"/>
          <w:b/>
          <w:bCs/>
          <w:sz w:val="21"/>
          <w:szCs w:val="21"/>
        </w:rPr>
        <w:t>Clarification des frais :</w:t>
      </w:r>
    </w:p>
    <w:p w14:paraId="24B48690" w14:textId="737B27C7" w:rsidR="006542C5" w:rsidRDefault="00E14E17" w:rsidP="006542C5">
      <w:pPr>
        <w:pStyle w:val="Corpsdetexte"/>
        <w:spacing w:before="60" w:after="60"/>
        <w:rPr>
          <w:rFonts w:ascii="Georgia" w:eastAsia="Calibri" w:hAnsi="Georgia" w:cs="Times New Roman"/>
          <w:color w:val="585756"/>
          <w:sz w:val="21"/>
          <w:szCs w:val="21"/>
          <w:lang w:val="fr-BE"/>
        </w:rPr>
      </w:pPr>
      <w:r w:rsidRPr="00E14E17">
        <w:rPr>
          <w:rFonts w:ascii="Georgia" w:eastAsia="Calibri" w:hAnsi="Georgia" w:cs="Times New Roman"/>
          <w:color w:val="585756"/>
          <w:sz w:val="21"/>
          <w:szCs w:val="21"/>
          <w:lang w:val="fr-BE"/>
        </w:rPr>
        <w:t>Afin de lever toute ambiguïté, il est confirmé que les seuls frais applicables pendant la durée de l’exécution du marché sont ceux liés à l'utilisation de la plateforme (frais de transaction), et qu'aucun frais d'installation ne sera facturé.</w:t>
      </w:r>
    </w:p>
    <w:p w14:paraId="398C9D4F" w14:textId="77777777" w:rsidR="00262240" w:rsidRPr="003C16A3" w:rsidRDefault="00262240" w:rsidP="006542C5">
      <w:pPr>
        <w:pStyle w:val="Corpsdetexte"/>
        <w:spacing w:before="60" w:after="60"/>
        <w:rPr>
          <w:rFonts w:ascii="Georgia" w:eastAsia="Calibri" w:hAnsi="Georgia" w:cs="Times New Roman"/>
          <w:color w:val="585756"/>
          <w:sz w:val="21"/>
          <w:szCs w:val="21"/>
          <w:lang w:val="fr-BE"/>
        </w:rPr>
      </w:pPr>
    </w:p>
    <w:p w14:paraId="3C9B0CF1" w14:textId="77777777" w:rsidR="006542C5" w:rsidRPr="00D66677" w:rsidRDefault="006542C5" w:rsidP="006542C5">
      <w:pPr>
        <w:pStyle w:val="Corpsdetexte"/>
        <w:spacing w:before="60" w:after="60"/>
        <w:rPr>
          <w:rFonts w:ascii="Georgia" w:eastAsia="Calibri" w:hAnsi="Georgia" w:cs="Times New Roman"/>
          <w:color w:val="585756"/>
          <w:sz w:val="21"/>
          <w:szCs w:val="21"/>
          <w:lang w:val="fr-BE"/>
        </w:rPr>
      </w:pPr>
      <w:r w:rsidRPr="00D66677">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41A97AB1" w14:textId="77777777" w:rsidR="006542C5" w:rsidRPr="00D66677" w:rsidRDefault="006542C5" w:rsidP="006542C5">
      <w:pPr>
        <w:pStyle w:val="Corpsdetexte"/>
        <w:spacing w:before="60" w:after="60"/>
        <w:rPr>
          <w:rFonts w:ascii="Georgia" w:eastAsia="Calibri" w:hAnsi="Georgia" w:cs="Times New Roman"/>
          <w:color w:val="585756"/>
          <w:sz w:val="21"/>
          <w:szCs w:val="21"/>
          <w:lang w:val="fr-BE"/>
        </w:rPr>
      </w:pPr>
    </w:p>
    <w:p w14:paraId="1DD4A734" w14:textId="77777777" w:rsidR="006542C5" w:rsidRPr="00D66677" w:rsidRDefault="006542C5" w:rsidP="006542C5">
      <w:pPr>
        <w:pStyle w:val="Corpsdetexte"/>
        <w:spacing w:before="60" w:after="60"/>
        <w:rPr>
          <w:rFonts w:ascii="Georgia" w:eastAsia="Calibri" w:hAnsi="Georgia" w:cs="Times New Roman"/>
          <w:color w:val="585756"/>
          <w:sz w:val="21"/>
          <w:szCs w:val="21"/>
          <w:lang w:val="fr-BE"/>
        </w:rPr>
      </w:pPr>
      <w:r w:rsidRPr="00D66677">
        <w:rPr>
          <w:rFonts w:ascii="Georgia" w:eastAsia="Calibri" w:hAnsi="Georgia" w:cs="Times New Roman"/>
          <w:color w:val="585756"/>
          <w:sz w:val="21"/>
          <w:szCs w:val="21"/>
          <w:lang w:val="fr-BE"/>
        </w:rPr>
        <w:t>Certifié pour vrai et conforme,</w:t>
      </w:r>
    </w:p>
    <w:p w14:paraId="5414A0B6" w14:textId="715483F0" w:rsidR="003313EF" w:rsidRDefault="003313EF" w:rsidP="006542C5">
      <w:pPr>
        <w:pStyle w:val="Corpsdetexte"/>
        <w:spacing w:before="60" w:after="60"/>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Lu et approuvé </w:t>
      </w:r>
    </w:p>
    <w:p w14:paraId="5A4BAA8F" w14:textId="77777777" w:rsidR="003313EF" w:rsidRDefault="003313EF" w:rsidP="006542C5">
      <w:pPr>
        <w:pStyle w:val="Corpsdetexte"/>
        <w:spacing w:before="60" w:after="60"/>
        <w:rPr>
          <w:rFonts w:ascii="Georgia" w:eastAsia="Calibri" w:hAnsi="Georgia" w:cs="Times New Roman"/>
          <w:color w:val="585756"/>
          <w:sz w:val="21"/>
          <w:szCs w:val="21"/>
          <w:lang w:val="fr-BE"/>
        </w:rPr>
      </w:pPr>
    </w:p>
    <w:p w14:paraId="268BEB1D" w14:textId="77777777" w:rsidR="003313EF" w:rsidRPr="00D66677" w:rsidRDefault="003313EF" w:rsidP="006542C5">
      <w:pPr>
        <w:pStyle w:val="Corpsdetexte"/>
        <w:spacing w:before="60" w:after="60"/>
        <w:rPr>
          <w:rFonts w:ascii="Georgia" w:eastAsia="Calibri" w:hAnsi="Georgia" w:cs="Times New Roman"/>
          <w:color w:val="585756"/>
          <w:sz w:val="21"/>
          <w:szCs w:val="21"/>
          <w:lang w:val="fr-BE"/>
        </w:rPr>
      </w:pPr>
    </w:p>
    <w:p w14:paraId="020C9B1B" w14:textId="77777777" w:rsidR="006542C5" w:rsidRPr="00C32464" w:rsidRDefault="006542C5" w:rsidP="006542C5">
      <w:pPr>
        <w:pStyle w:val="Corpsdetexte"/>
        <w:spacing w:before="60" w:after="60"/>
        <w:rPr>
          <w:rFonts w:ascii="Georgia" w:eastAsia="Calibri" w:hAnsi="Georgia" w:cs="Times New Roman"/>
          <w:color w:val="585756"/>
          <w:szCs w:val="22"/>
          <w:lang w:val="fr-BE"/>
        </w:rPr>
      </w:pPr>
      <w:r w:rsidRPr="00D66677">
        <w:rPr>
          <w:rFonts w:ascii="Georgia" w:eastAsia="Calibri" w:hAnsi="Georgia" w:cs="Times New Roman"/>
          <w:color w:val="585756"/>
          <w:sz w:val="21"/>
          <w:szCs w:val="21"/>
          <w:lang w:val="fr-BE"/>
        </w:rPr>
        <w:t>Fait à …………………… le ………………</w:t>
      </w:r>
    </w:p>
    <w:p w14:paraId="211FEF68" w14:textId="4F2C2284" w:rsidR="4D8A4758" w:rsidRDefault="4D8A4758" w:rsidP="4D8A4758">
      <w:pPr>
        <w:pStyle w:val="Corpsdetexte"/>
        <w:spacing w:before="60" w:after="60"/>
        <w:rPr>
          <w:rFonts w:ascii="Georgia" w:eastAsia="Calibri" w:hAnsi="Georgia" w:cs="Times New Roman"/>
          <w:color w:val="585756"/>
          <w:lang w:val="fr-BE"/>
        </w:rPr>
      </w:pPr>
    </w:p>
    <w:p w14:paraId="32FAEE5D" w14:textId="02F47376" w:rsidR="4D8A4758" w:rsidRDefault="4D8A4758" w:rsidP="4D8A4758">
      <w:pPr>
        <w:pStyle w:val="Titre2"/>
        <w:numPr>
          <w:ilvl w:val="1"/>
          <w:numId w:val="0"/>
        </w:numPr>
        <w:spacing w:before="60" w:after="60"/>
        <w:rPr>
          <w:rFonts w:ascii="Georgia" w:eastAsia="Calibri" w:hAnsi="Georgia"/>
          <w:color w:val="585756"/>
        </w:rPr>
      </w:pPr>
    </w:p>
    <w:p w14:paraId="06A9A801" w14:textId="77777777" w:rsidR="006542C5" w:rsidRPr="006542C5" w:rsidRDefault="006542C5" w:rsidP="006542C5">
      <w:pPr>
        <w:pStyle w:val="Titre2"/>
      </w:pPr>
      <w:bookmarkStart w:id="190" w:name="_Toc193894453"/>
      <w:r>
        <w:t>Déclaration sur l’honneur – motifs d’exclusion</w:t>
      </w:r>
      <w:bookmarkEnd w:id="190"/>
      <w:r>
        <w:t xml:space="preserve"> </w:t>
      </w:r>
    </w:p>
    <w:p w14:paraId="1475888B" w14:textId="77777777" w:rsidR="006542C5" w:rsidRPr="00121A4B" w:rsidRDefault="006542C5" w:rsidP="00121A4B">
      <w:pPr>
        <w:pStyle w:val="paragraph"/>
        <w:spacing w:before="0" w:beforeAutospacing="0" w:after="0" w:afterAutospacing="0"/>
        <w:jc w:val="both"/>
        <w:textAlignment w:val="baseline"/>
        <w:rPr>
          <w:rStyle w:val="eop"/>
          <w:rFonts w:ascii="Georgia" w:hAnsi="Georgia" w:cs="Segoe UI"/>
          <w:sz w:val="21"/>
          <w:szCs w:val="21"/>
          <w:lang w:val="fr-FR"/>
        </w:rPr>
      </w:pPr>
      <w:r w:rsidRPr="00121A4B">
        <w:rPr>
          <w:rStyle w:val="normaltextrun"/>
          <w:rFonts w:ascii="Georgia" w:hAnsi="Georgia" w:cs="Segoe UI"/>
          <w:sz w:val="21"/>
          <w:szCs w:val="21"/>
          <w:lang w:val="fr-FR"/>
        </w:rPr>
        <w:t>Par la présente, je/nous, agissant en ma/notre qualité de représentant(s) légal/ légaux du soumissionnaire précité, déclare/</w:t>
      </w:r>
      <w:r w:rsidRPr="00121A4B">
        <w:rPr>
          <w:rStyle w:val="spellingerror"/>
          <w:rFonts w:ascii="Georgia" w:hAnsi="Georgia" w:cs="Segoe UI"/>
          <w:color w:val="585756"/>
          <w:sz w:val="21"/>
          <w:szCs w:val="21"/>
          <w:lang w:val="fr-FR"/>
        </w:rPr>
        <w:t>rons</w:t>
      </w:r>
      <w:r w:rsidRPr="00121A4B">
        <w:rPr>
          <w:rStyle w:val="normaltextrun"/>
          <w:rFonts w:ascii="Georgia" w:hAnsi="Georgia" w:cs="Segoe UI"/>
          <w:sz w:val="21"/>
          <w:szCs w:val="21"/>
          <w:lang w:val="fr-FR"/>
        </w:rPr>
        <w:t> que le soumissionnaire ne se trouve pas dans un des cas d’exclusion suivants</w:t>
      </w:r>
      <w:r w:rsidRPr="00121A4B">
        <w:rPr>
          <w:rStyle w:val="normaltextrun"/>
          <w:sz w:val="21"/>
          <w:szCs w:val="21"/>
          <w:lang w:val="fr-FR"/>
        </w:rPr>
        <w:t> </w:t>
      </w:r>
      <w:r w:rsidRPr="00121A4B">
        <w:rPr>
          <w:rStyle w:val="normaltextrun"/>
          <w:rFonts w:ascii="Georgia" w:hAnsi="Georgia" w:cs="Segoe UI"/>
          <w:sz w:val="21"/>
          <w:szCs w:val="21"/>
          <w:lang w:val="fr-FR"/>
        </w:rPr>
        <w:t>:</w:t>
      </w:r>
      <w:r w:rsidRPr="00121A4B">
        <w:rPr>
          <w:rStyle w:val="eop"/>
          <w:rFonts w:ascii="Georgia" w:hAnsi="Georgia" w:cs="Segoe UI"/>
          <w:sz w:val="21"/>
          <w:szCs w:val="21"/>
          <w:lang w:val="fr-FR"/>
        </w:rPr>
        <w:t> </w:t>
      </w:r>
    </w:p>
    <w:p w14:paraId="7C03ED7F" w14:textId="77777777" w:rsidR="006542C5" w:rsidRPr="00121A4B" w:rsidRDefault="006542C5" w:rsidP="00121A4B">
      <w:pPr>
        <w:pStyle w:val="paragraph"/>
        <w:spacing w:before="0" w:beforeAutospacing="0" w:after="0" w:afterAutospacing="0"/>
        <w:jc w:val="both"/>
        <w:textAlignment w:val="baseline"/>
        <w:rPr>
          <w:rFonts w:ascii="Georgia" w:hAnsi="Georgia" w:cs="Segoe UI"/>
          <w:color w:val="585756"/>
          <w:sz w:val="21"/>
          <w:szCs w:val="21"/>
          <w:lang w:val="fr-FR"/>
        </w:rPr>
      </w:pPr>
    </w:p>
    <w:p w14:paraId="3DBB1966" w14:textId="77777777" w:rsidR="006542C5" w:rsidRPr="00121A4B" w:rsidRDefault="006542C5" w:rsidP="00121A4B">
      <w:pPr>
        <w:pStyle w:val="paragraph"/>
        <w:numPr>
          <w:ilvl w:val="0"/>
          <w:numId w:val="26"/>
        </w:numPr>
        <w:spacing w:before="0" w:beforeAutospacing="0" w:after="0" w:afterAutospacing="0"/>
        <w:jc w:val="both"/>
        <w:textAlignment w:val="baseline"/>
        <w:rPr>
          <w:rFonts w:ascii="Georgia" w:hAnsi="Georgia" w:cs="Segoe UI"/>
          <w:color w:val="585756"/>
          <w:sz w:val="21"/>
          <w:szCs w:val="21"/>
          <w:lang w:val="fr-FR"/>
        </w:rPr>
      </w:pPr>
      <w:r w:rsidRPr="00121A4B">
        <w:rPr>
          <w:rStyle w:val="normaltextrun"/>
          <w:rFonts w:ascii="Georgia" w:hAnsi="Georgia" w:cs="Segoe UI"/>
          <w:sz w:val="21"/>
          <w:szCs w:val="21"/>
          <w:lang w:val="fr-FR"/>
        </w:rPr>
        <w:t>Le soumissionnaire ni un de ses dirigeants a fait l’objet d’une condamnation prononcée par une </w:t>
      </w:r>
      <w:r w:rsidRPr="00121A4B">
        <w:rPr>
          <w:rStyle w:val="normaltextrun"/>
          <w:rFonts w:ascii="Georgia" w:hAnsi="Georgia" w:cs="Segoe UI"/>
          <w:b/>
          <w:bCs/>
          <w:sz w:val="21"/>
          <w:szCs w:val="21"/>
          <w:u w:val="single"/>
          <w:lang w:val="fr-FR"/>
        </w:rPr>
        <w:t>décision judiciaire ayant force de chose jugée</w:t>
      </w:r>
      <w:r w:rsidRPr="00121A4B">
        <w:rPr>
          <w:rStyle w:val="normaltextrun"/>
          <w:rFonts w:ascii="Georgia" w:hAnsi="Georgia" w:cs="Segoe UI"/>
          <w:sz w:val="21"/>
          <w:szCs w:val="21"/>
          <w:lang w:val="fr-FR"/>
        </w:rPr>
        <w:t> pour l’une des infractions suivantes :</w:t>
      </w:r>
      <w:r w:rsidRPr="00121A4B">
        <w:rPr>
          <w:rStyle w:val="eop"/>
          <w:rFonts w:ascii="Georgia" w:hAnsi="Georgia" w:cs="Segoe UI"/>
          <w:sz w:val="21"/>
          <w:szCs w:val="21"/>
          <w:lang w:val="fr-FR"/>
        </w:rPr>
        <w:t> </w:t>
      </w:r>
    </w:p>
    <w:p w14:paraId="4DCA260F" w14:textId="3734B42F" w:rsidR="006542C5" w:rsidRPr="00121A4B" w:rsidRDefault="006542C5" w:rsidP="00121A4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121A4B">
        <w:rPr>
          <w:rStyle w:val="normaltextrun"/>
          <w:rFonts w:ascii="Georgia" w:hAnsi="Georgia" w:cs="Segoe UI"/>
          <w:sz w:val="21"/>
          <w:szCs w:val="21"/>
          <w:lang w:val="fr-FR"/>
        </w:rPr>
        <w:t>1° participation à une </w:t>
      </w:r>
      <w:r w:rsidRPr="00121A4B">
        <w:rPr>
          <w:rStyle w:val="normaltextrun"/>
          <w:rFonts w:ascii="Georgia" w:hAnsi="Georgia" w:cs="Segoe UI"/>
          <w:b/>
          <w:bCs/>
          <w:sz w:val="21"/>
          <w:szCs w:val="21"/>
          <w:lang w:val="fr-FR"/>
        </w:rPr>
        <w:t>organisation </w:t>
      </w:r>
      <w:r w:rsidR="00121A4B" w:rsidRPr="00121A4B">
        <w:rPr>
          <w:rStyle w:val="contextualspellingandgrammarerror"/>
          <w:rFonts w:ascii="Georgia" w:hAnsi="Georgia" w:cs="Segoe UI"/>
          <w:b/>
          <w:bCs/>
          <w:color w:val="585756"/>
          <w:sz w:val="21"/>
          <w:szCs w:val="21"/>
          <w:lang w:val="fr-FR"/>
        </w:rPr>
        <w:t>criminelle</w:t>
      </w:r>
      <w:r w:rsidR="00121A4B" w:rsidRPr="00121A4B">
        <w:rPr>
          <w:rStyle w:val="contextualspellingandgrammarerror"/>
          <w:rFonts w:ascii="Georgia" w:hAnsi="Georgia" w:cs="Segoe UI"/>
          <w:color w:val="585756"/>
          <w:sz w:val="21"/>
          <w:szCs w:val="21"/>
          <w:lang w:val="fr-FR"/>
        </w:rPr>
        <w:t xml:space="preserve"> ;</w:t>
      </w:r>
      <w:r w:rsidRPr="00121A4B">
        <w:rPr>
          <w:rStyle w:val="eop"/>
          <w:rFonts w:ascii="Georgia" w:hAnsi="Georgia" w:cs="Segoe UI"/>
          <w:sz w:val="21"/>
          <w:szCs w:val="21"/>
          <w:lang w:val="fr-FR"/>
        </w:rPr>
        <w:t> </w:t>
      </w:r>
    </w:p>
    <w:p w14:paraId="5F22FCA4" w14:textId="5A5118A6" w:rsidR="006542C5" w:rsidRPr="00121A4B" w:rsidRDefault="006542C5" w:rsidP="00121A4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121A4B">
        <w:rPr>
          <w:rStyle w:val="normaltextrun"/>
          <w:rFonts w:ascii="Georgia" w:hAnsi="Georgia" w:cs="Segoe UI"/>
          <w:sz w:val="21"/>
          <w:szCs w:val="21"/>
          <w:lang w:val="fr-FR"/>
        </w:rPr>
        <w:t>2° </w:t>
      </w:r>
      <w:r w:rsidR="00121A4B" w:rsidRPr="00121A4B">
        <w:rPr>
          <w:rStyle w:val="contextualspellingandgrammarerror"/>
          <w:rFonts w:ascii="Georgia" w:hAnsi="Georgia" w:cs="Segoe UI"/>
          <w:b/>
          <w:bCs/>
          <w:color w:val="585756"/>
          <w:sz w:val="21"/>
          <w:szCs w:val="21"/>
          <w:lang w:val="fr-FR"/>
        </w:rPr>
        <w:t>corruption</w:t>
      </w:r>
      <w:r w:rsidR="00121A4B" w:rsidRPr="00121A4B">
        <w:rPr>
          <w:rStyle w:val="contextualspellingandgrammarerror"/>
          <w:rFonts w:ascii="Georgia" w:hAnsi="Georgia" w:cs="Segoe UI"/>
          <w:color w:val="585756"/>
          <w:sz w:val="21"/>
          <w:szCs w:val="21"/>
          <w:lang w:val="fr-FR"/>
        </w:rPr>
        <w:t xml:space="preserve"> ;</w:t>
      </w:r>
      <w:r w:rsidRPr="00121A4B">
        <w:rPr>
          <w:rStyle w:val="eop"/>
          <w:rFonts w:ascii="Georgia" w:hAnsi="Georgia" w:cs="Segoe UI"/>
          <w:sz w:val="21"/>
          <w:szCs w:val="21"/>
          <w:lang w:val="fr-FR"/>
        </w:rPr>
        <w:t> </w:t>
      </w:r>
    </w:p>
    <w:p w14:paraId="5C430EB2" w14:textId="05FE6FB1" w:rsidR="006542C5" w:rsidRPr="00121A4B" w:rsidRDefault="006542C5" w:rsidP="00121A4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121A4B">
        <w:rPr>
          <w:rStyle w:val="normaltextrun"/>
          <w:rFonts w:ascii="Georgia" w:hAnsi="Georgia" w:cs="Segoe UI"/>
          <w:sz w:val="21"/>
          <w:szCs w:val="21"/>
          <w:lang w:val="fr-FR"/>
        </w:rPr>
        <w:t>3° </w:t>
      </w:r>
      <w:r w:rsidR="00121A4B" w:rsidRPr="00121A4B">
        <w:rPr>
          <w:rStyle w:val="contextualspellingandgrammarerror"/>
          <w:rFonts w:ascii="Georgia" w:hAnsi="Georgia" w:cs="Segoe UI"/>
          <w:b/>
          <w:bCs/>
          <w:color w:val="585756"/>
          <w:sz w:val="21"/>
          <w:szCs w:val="21"/>
          <w:lang w:val="fr-FR"/>
        </w:rPr>
        <w:t>fraude</w:t>
      </w:r>
      <w:r w:rsidR="00121A4B" w:rsidRPr="00121A4B">
        <w:rPr>
          <w:rStyle w:val="contextualspellingandgrammarerror"/>
          <w:rFonts w:ascii="Georgia" w:hAnsi="Georgia" w:cs="Segoe UI"/>
          <w:color w:val="585756"/>
          <w:sz w:val="21"/>
          <w:szCs w:val="21"/>
          <w:lang w:val="fr-FR"/>
        </w:rPr>
        <w:t xml:space="preserve"> ;</w:t>
      </w:r>
      <w:r w:rsidRPr="00121A4B">
        <w:rPr>
          <w:rStyle w:val="eop"/>
          <w:rFonts w:ascii="Georgia" w:hAnsi="Georgia" w:cs="Segoe UI"/>
          <w:sz w:val="21"/>
          <w:szCs w:val="21"/>
          <w:lang w:val="fr-FR"/>
        </w:rPr>
        <w:t> </w:t>
      </w:r>
    </w:p>
    <w:p w14:paraId="1397AAD1" w14:textId="6BD7871D" w:rsidR="006542C5" w:rsidRPr="00121A4B" w:rsidRDefault="006542C5" w:rsidP="00121A4B">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121A4B">
        <w:rPr>
          <w:rStyle w:val="normaltextrun"/>
          <w:rFonts w:ascii="Georgia" w:hAnsi="Georgia" w:cs="Segoe UI"/>
          <w:sz w:val="21"/>
          <w:szCs w:val="21"/>
          <w:lang w:val="fr-FR"/>
        </w:rPr>
        <w:t>4° infractions </w:t>
      </w:r>
      <w:r w:rsidRPr="00121A4B">
        <w:rPr>
          <w:rStyle w:val="normaltextrun"/>
          <w:rFonts w:ascii="Georgia" w:hAnsi="Georgia" w:cs="Segoe UI"/>
          <w:b/>
          <w:bCs/>
          <w:sz w:val="21"/>
          <w:szCs w:val="21"/>
          <w:lang w:val="fr-FR"/>
        </w:rPr>
        <w:t>terroristes</w:t>
      </w:r>
      <w:r w:rsidRPr="00121A4B">
        <w:rPr>
          <w:rStyle w:val="normaltextrun"/>
          <w:rFonts w:ascii="Georgia" w:hAnsi="Georgia" w:cs="Segoe UI"/>
          <w:sz w:val="21"/>
          <w:szCs w:val="21"/>
          <w:lang w:val="fr-FR"/>
        </w:rPr>
        <w:t>, infractions liées aux activités terroristes ou incitation à commettre une telle infraction, complicité ou tentative d’une telle </w:t>
      </w:r>
      <w:r w:rsidR="00121A4B" w:rsidRPr="00121A4B">
        <w:rPr>
          <w:rStyle w:val="contextualspellingandgrammarerror"/>
          <w:rFonts w:ascii="Georgia" w:hAnsi="Georgia" w:cs="Segoe UI"/>
          <w:color w:val="585756"/>
          <w:sz w:val="21"/>
          <w:szCs w:val="21"/>
          <w:lang w:val="fr-FR"/>
        </w:rPr>
        <w:t>infraction ;</w:t>
      </w:r>
      <w:r w:rsidRPr="00121A4B">
        <w:rPr>
          <w:rStyle w:val="eop"/>
          <w:rFonts w:ascii="Georgia" w:hAnsi="Georgia" w:cs="Segoe UI"/>
          <w:sz w:val="21"/>
          <w:szCs w:val="21"/>
          <w:lang w:val="fr-FR"/>
        </w:rPr>
        <w:t> </w:t>
      </w:r>
    </w:p>
    <w:p w14:paraId="3C80D9D6" w14:textId="06EC6DCC" w:rsidR="006542C5" w:rsidRPr="00121A4B" w:rsidRDefault="006542C5" w:rsidP="00121A4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121A4B">
        <w:rPr>
          <w:rStyle w:val="normaltextrun"/>
          <w:rFonts w:ascii="Georgia" w:hAnsi="Georgia" w:cs="Segoe UI"/>
          <w:sz w:val="21"/>
          <w:szCs w:val="21"/>
          <w:lang w:val="fr-FR"/>
        </w:rPr>
        <w:t>5° </w:t>
      </w:r>
      <w:r w:rsidRPr="00121A4B">
        <w:rPr>
          <w:rStyle w:val="normaltextrun"/>
          <w:rFonts w:ascii="Georgia" w:hAnsi="Georgia" w:cs="Segoe UI"/>
          <w:b/>
          <w:bCs/>
          <w:sz w:val="21"/>
          <w:szCs w:val="21"/>
          <w:lang w:val="fr-FR"/>
        </w:rPr>
        <w:t>blanchimen</w:t>
      </w:r>
      <w:r w:rsidRPr="00121A4B">
        <w:rPr>
          <w:rStyle w:val="normaltextrun"/>
          <w:rFonts w:ascii="Georgia" w:hAnsi="Georgia" w:cs="Segoe UI"/>
          <w:sz w:val="21"/>
          <w:szCs w:val="21"/>
          <w:lang w:val="fr-FR"/>
        </w:rPr>
        <w:t>t de capitaux ou </w:t>
      </w:r>
      <w:r w:rsidRPr="00121A4B">
        <w:rPr>
          <w:rStyle w:val="normaltextrun"/>
          <w:rFonts w:ascii="Georgia" w:hAnsi="Georgia" w:cs="Segoe UI"/>
          <w:b/>
          <w:bCs/>
          <w:sz w:val="21"/>
          <w:szCs w:val="21"/>
          <w:lang w:val="fr-FR"/>
        </w:rPr>
        <w:t>financement du </w:t>
      </w:r>
      <w:r w:rsidR="00121A4B" w:rsidRPr="00121A4B">
        <w:rPr>
          <w:rStyle w:val="contextualspellingandgrammarerror"/>
          <w:rFonts w:ascii="Georgia" w:hAnsi="Georgia" w:cs="Segoe UI"/>
          <w:b/>
          <w:bCs/>
          <w:color w:val="585756"/>
          <w:sz w:val="21"/>
          <w:szCs w:val="21"/>
          <w:lang w:val="fr-FR"/>
        </w:rPr>
        <w:t>terrorisme</w:t>
      </w:r>
      <w:r w:rsidR="00121A4B" w:rsidRPr="00121A4B">
        <w:rPr>
          <w:rStyle w:val="contextualspellingandgrammarerror"/>
          <w:rFonts w:ascii="Georgia" w:hAnsi="Georgia" w:cs="Segoe UI"/>
          <w:color w:val="585756"/>
          <w:sz w:val="21"/>
          <w:szCs w:val="21"/>
          <w:lang w:val="fr-FR"/>
        </w:rPr>
        <w:t xml:space="preserve"> ;</w:t>
      </w:r>
      <w:r w:rsidRPr="00121A4B">
        <w:rPr>
          <w:rStyle w:val="eop"/>
          <w:rFonts w:ascii="Georgia" w:hAnsi="Georgia" w:cs="Segoe UI"/>
          <w:sz w:val="21"/>
          <w:szCs w:val="21"/>
          <w:lang w:val="fr-FR"/>
        </w:rPr>
        <w:t> </w:t>
      </w:r>
    </w:p>
    <w:p w14:paraId="3631AC47" w14:textId="77777777" w:rsidR="006542C5" w:rsidRPr="00121A4B" w:rsidRDefault="006542C5" w:rsidP="00121A4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121A4B">
        <w:rPr>
          <w:rStyle w:val="normaltextrun"/>
          <w:rFonts w:ascii="Georgia" w:hAnsi="Georgia" w:cs="Segoe UI"/>
          <w:sz w:val="21"/>
          <w:szCs w:val="21"/>
          <w:lang w:val="fr-FR"/>
        </w:rPr>
        <w:t>6° </w:t>
      </w:r>
      <w:r w:rsidRPr="00121A4B">
        <w:rPr>
          <w:rStyle w:val="normaltextrun"/>
          <w:rFonts w:ascii="Georgia" w:hAnsi="Georgia" w:cs="Segoe UI"/>
          <w:b/>
          <w:bCs/>
          <w:sz w:val="21"/>
          <w:szCs w:val="21"/>
          <w:lang w:val="fr-FR"/>
        </w:rPr>
        <w:t>travail des enfants</w:t>
      </w:r>
      <w:r w:rsidRPr="00121A4B">
        <w:rPr>
          <w:rStyle w:val="normaltextrun"/>
          <w:rFonts w:ascii="Georgia" w:hAnsi="Georgia" w:cs="Segoe UI"/>
          <w:sz w:val="21"/>
          <w:szCs w:val="21"/>
          <w:lang w:val="fr-FR"/>
        </w:rPr>
        <w:t> et autres formes de traite des êtres humains.</w:t>
      </w:r>
      <w:r w:rsidRPr="00121A4B">
        <w:rPr>
          <w:rStyle w:val="eop"/>
          <w:rFonts w:ascii="Georgia" w:hAnsi="Georgia" w:cs="Segoe UI"/>
          <w:sz w:val="21"/>
          <w:szCs w:val="21"/>
          <w:lang w:val="fr-FR"/>
        </w:rPr>
        <w:t> </w:t>
      </w:r>
    </w:p>
    <w:p w14:paraId="2AAAE8DA" w14:textId="77777777" w:rsidR="006542C5" w:rsidRPr="00121A4B" w:rsidRDefault="006542C5" w:rsidP="00121A4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121A4B">
        <w:rPr>
          <w:rStyle w:val="normaltextrun"/>
          <w:rFonts w:ascii="Georgia" w:hAnsi="Georgia" w:cs="Segoe UI"/>
          <w:sz w:val="21"/>
          <w:szCs w:val="21"/>
          <w:lang w:val="fr-FR"/>
        </w:rPr>
        <w:t>7° occupation de ressortissants de pays tiers en </w:t>
      </w:r>
      <w:r w:rsidRPr="00121A4B">
        <w:rPr>
          <w:rStyle w:val="normaltextrun"/>
          <w:rFonts w:ascii="Georgia" w:hAnsi="Georgia" w:cs="Segoe UI"/>
          <w:b/>
          <w:bCs/>
          <w:sz w:val="21"/>
          <w:szCs w:val="21"/>
          <w:lang w:val="fr-FR"/>
        </w:rPr>
        <w:t>séjour illégal</w:t>
      </w:r>
      <w:r w:rsidRPr="00121A4B">
        <w:rPr>
          <w:rStyle w:val="normaltextrun"/>
          <w:rFonts w:ascii="Georgia" w:hAnsi="Georgia" w:cs="Segoe UI"/>
          <w:sz w:val="21"/>
          <w:szCs w:val="21"/>
          <w:lang w:val="fr-FR"/>
        </w:rPr>
        <w:t>.</w:t>
      </w:r>
      <w:r w:rsidRPr="00121A4B">
        <w:rPr>
          <w:rStyle w:val="eop"/>
          <w:rFonts w:ascii="Georgia" w:hAnsi="Georgia" w:cs="Segoe UI"/>
          <w:sz w:val="21"/>
          <w:szCs w:val="21"/>
          <w:lang w:val="fr-FR"/>
        </w:rPr>
        <w:t> </w:t>
      </w:r>
    </w:p>
    <w:p w14:paraId="617B8FDD" w14:textId="77777777" w:rsidR="001F3DE4" w:rsidRPr="00121A4B" w:rsidRDefault="001F3DE4" w:rsidP="00121A4B">
      <w:pPr>
        <w:pStyle w:val="paragraph"/>
        <w:spacing w:before="0" w:beforeAutospacing="0" w:after="0" w:afterAutospacing="0"/>
        <w:ind w:left="705"/>
        <w:jc w:val="both"/>
        <w:textAlignment w:val="baseline"/>
        <w:rPr>
          <w:rStyle w:val="normaltextrun"/>
          <w:rFonts w:ascii="Georgia" w:hAnsi="Georgia" w:cs="Segoe UI"/>
          <w:sz w:val="21"/>
          <w:szCs w:val="21"/>
          <w:lang w:val="fr-FR"/>
        </w:rPr>
      </w:pPr>
      <w:r w:rsidRPr="00121A4B">
        <w:rPr>
          <w:rStyle w:val="normaltextrun"/>
          <w:rFonts w:ascii="Georgia" w:hAnsi="Georgia" w:cs="Segoe UI"/>
          <w:sz w:val="21"/>
          <w:szCs w:val="21"/>
          <w:lang w:val="fr-FR"/>
        </w:rPr>
        <w:t>8° la création de sociétés offshore</w:t>
      </w:r>
    </w:p>
    <w:p w14:paraId="7CA07F8F" w14:textId="1A9F047B" w:rsidR="006542C5" w:rsidRPr="00121A4B" w:rsidRDefault="006542C5" w:rsidP="00121A4B">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121A4B">
        <w:rPr>
          <w:rStyle w:val="normaltextrun"/>
          <w:rFonts w:ascii="Georgia" w:hAnsi="Georgia" w:cs="Segoe UI"/>
          <w:sz w:val="21"/>
          <w:szCs w:val="21"/>
          <w:lang w:val="fr-FR"/>
        </w:rPr>
        <w:t>L’exclusion sur base de ce critère vaut pour une durée de 5 ans à compter de la date du jugement.</w:t>
      </w:r>
      <w:r w:rsidRPr="00121A4B">
        <w:rPr>
          <w:rStyle w:val="eop"/>
          <w:rFonts w:ascii="Georgia" w:hAnsi="Georgia" w:cs="Segoe UI"/>
          <w:sz w:val="21"/>
          <w:szCs w:val="21"/>
          <w:lang w:val="fr-FR"/>
        </w:rPr>
        <w:t> </w:t>
      </w:r>
    </w:p>
    <w:p w14:paraId="344A7E6C" w14:textId="77777777" w:rsidR="006542C5" w:rsidRPr="00121A4B" w:rsidRDefault="006542C5" w:rsidP="00121A4B">
      <w:pPr>
        <w:pStyle w:val="paragraph"/>
        <w:spacing w:before="0" w:beforeAutospacing="0" w:after="0" w:afterAutospacing="0"/>
        <w:ind w:left="360"/>
        <w:jc w:val="both"/>
        <w:textAlignment w:val="baseline"/>
        <w:rPr>
          <w:rStyle w:val="normaltextrun"/>
          <w:rFonts w:ascii="Georgia" w:hAnsi="Georgia" w:cs="Segoe UI"/>
          <w:sz w:val="21"/>
          <w:szCs w:val="21"/>
          <w:lang w:val="fr-FR"/>
        </w:rPr>
      </w:pPr>
    </w:p>
    <w:p w14:paraId="28E0B73F" w14:textId="3692A263" w:rsidR="006542C5" w:rsidRPr="00121A4B" w:rsidRDefault="006542C5" w:rsidP="00121A4B">
      <w:pPr>
        <w:pStyle w:val="paragraph"/>
        <w:numPr>
          <w:ilvl w:val="0"/>
          <w:numId w:val="17"/>
        </w:numPr>
        <w:spacing w:before="0" w:beforeAutospacing="0" w:after="0" w:afterAutospacing="0"/>
        <w:ind w:left="360" w:firstLine="0"/>
        <w:jc w:val="both"/>
        <w:textAlignment w:val="baseline"/>
        <w:rPr>
          <w:rFonts w:ascii="Georgia" w:hAnsi="Georgia" w:cs="Segoe UI"/>
          <w:sz w:val="21"/>
          <w:szCs w:val="21"/>
          <w:lang w:val="fr-FR"/>
        </w:rPr>
      </w:pPr>
      <w:r w:rsidRPr="00121A4B">
        <w:rPr>
          <w:rStyle w:val="normaltextrun"/>
          <w:rFonts w:ascii="Georgia" w:hAnsi="Georgia" w:cs="Segoe UI"/>
          <w:sz w:val="21"/>
          <w:szCs w:val="21"/>
          <w:lang w:val="fr-FR"/>
        </w:rPr>
        <w:lastRenderedPageBreak/>
        <w:t>Le soumissionnaire ne satisfait pas à ses obligations relatives au </w:t>
      </w:r>
      <w:r w:rsidRPr="00121A4B">
        <w:rPr>
          <w:rStyle w:val="normaltextrun"/>
          <w:rFonts w:ascii="Georgia" w:hAnsi="Georgia" w:cs="Segoe UI"/>
          <w:b/>
          <w:bCs/>
          <w:sz w:val="21"/>
          <w:szCs w:val="21"/>
          <w:u w:val="single"/>
          <w:lang w:val="fr-FR"/>
        </w:rPr>
        <w:t>paiement d’impôts et taxes ou de cotisations de sécurité sociale</w:t>
      </w:r>
      <w:r w:rsidRPr="00121A4B">
        <w:rPr>
          <w:rStyle w:val="normaltextrun"/>
          <w:rFonts w:ascii="Georgia" w:hAnsi="Georgia" w:cs="Segoe UI"/>
          <w:sz w:val="21"/>
          <w:szCs w:val="21"/>
          <w:lang w:val="fr-FR"/>
        </w:rPr>
        <w:t xml:space="preserve"> pour un montant de plus de </w:t>
      </w:r>
      <w:r w:rsidR="001F3DE4" w:rsidRPr="00121A4B">
        <w:rPr>
          <w:rStyle w:val="normaltextrun"/>
          <w:rFonts w:ascii="Georgia" w:hAnsi="Georgia" w:cs="Segoe UI"/>
          <w:sz w:val="21"/>
          <w:szCs w:val="21"/>
          <w:lang w:val="fr-FR"/>
        </w:rPr>
        <w:t>3</w:t>
      </w:r>
      <w:r w:rsidRPr="00121A4B">
        <w:rPr>
          <w:rStyle w:val="normaltextrun"/>
          <w:rFonts w:ascii="Georgia" w:hAnsi="Georgia" w:cs="Segoe UI"/>
          <w:sz w:val="21"/>
          <w:szCs w:val="21"/>
          <w:lang w:val="fr-FR"/>
        </w:rPr>
        <w:t>.000 </w:t>
      </w:r>
      <w:r w:rsidRPr="00121A4B">
        <w:rPr>
          <w:rStyle w:val="contextualspellingandgrammarerror"/>
          <w:rFonts w:ascii="Georgia" w:hAnsi="Georgia" w:cs="Segoe UI"/>
          <w:color w:val="585756"/>
          <w:sz w:val="21"/>
          <w:szCs w:val="21"/>
          <w:lang w:val="fr-FR"/>
        </w:rPr>
        <w:t xml:space="preserve">€, </w:t>
      </w:r>
      <w:r w:rsidR="00121A4B" w:rsidRPr="00121A4B">
        <w:rPr>
          <w:rStyle w:val="normaltextrun"/>
          <w:rFonts w:ascii="Georgia" w:hAnsi="Georgia" w:cs="Segoe UI"/>
          <w:sz w:val="21"/>
          <w:szCs w:val="21"/>
          <w:lang w:val="fr-FR"/>
        </w:rPr>
        <w:t>sauf lorsque</w:t>
      </w:r>
      <w:r w:rsidRPr="00121A4B">
        <w:rPr>
          <w:rStyle w:val="normaltextrun"/>
          <w:rFonts w:ascii="Georgia" w:hAnsi="Georgia" w:cs="Segoe UI"/>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121A4B">
        <w:rPr>
          <w:rStyle w:val="normaltextrun"/>
          <w:sz w:val="21"/>
          <w:szCs w:val="21"/>
          <w:lang w:val="fr-FR"/>
        </w:rPr>
        <w:t> </w:t>
      </w:r>
      <w:r w:rsidRPr="00121A4B">
        <w:rPr>
          <w:rStyle w:val="normaltextrun"/>
          <w:rFonts w:ascii="Georgia" w:hAnsi="Georgia" w:cs="Segoe UI"/>
          <w:sz w:val="21"/>
          <w:szCs w:val="21"/>
          <w:lang w:val="fr-FR"/>
        </w:rPr>
        <w:t>;</w:t>
      </w:r>
      <w:r w:rsidRPr="00121A4B">
        <w:rPr>
          <w:rStyle w:val="eop"/>
          <w:rFonts w:ascii="Georgia" w:hAnsi="Georgia" w:cs="Segoe UI"/>
          <w:sz w:val="21"/>
          <w:szCs w:val="21"/>
          <w:lang w:val="fr-FR"/>
        </w:rPr>
        <w:t> </w:t>
      </w:r>
    </w:p>
    <w:p w14:paraId="4FE2C6B3" w14:textId="77777777" w:rsidR="006542C5" w:rsidRPr="00121A4B" w:rsidRDefault="006542C5" w:rsidP="00121A4B">
      <w:pPr>
        <w:pStyle w:val="paragraph"/>
        <w:spacing w:before="0" w:beforeAutospacing="0" w:after="0" w:afterAutospacing="0"/>
        <w:ind w:left="720"/>
        <w:jc w:val="both"/>
        <w:textAlignment w:val="baseline"/>
        <w:rPr>
          <w:rFonts w:ascii="Georgia" w:hAnsi="Georgia" w:cs="Segoe UI"/>
          <w:color w:val="585756"/>
          <w:sz w:val="21"/>
          <w:szCs w:val="21"/>
          <w:lang w:val="fr-FR"/>
        </w:rPr>
      </w:pPr>
      <w:r w:rsidRPr="00121A4B">
        <w:rPr>
          <w:rStyle w:val="eop"/>
          <w:rFonts w:ascii="Georgia" w:hAnsi="Georgia" w:cs="Segoe UI"/>
          <w:sz w:val="21"/>
          <w:szCs w:val="21"/>
          <w:lang w:val="fr-FR"/>
        </w:rPr>
        <w:t> </w:t>
      </w:r>
    </w:p>
    <w:p w14:paraId="49EDA090" w14:textId="4D8E9A27" w:rsidR="006542C5" w:rsidRPr="00121A4B" w:rsidRDefault="00121A4B" w:rsidP="00121A4B">
      <w:pPr>
        <w:pStyle w:val="paragraph"/>
        <w:numPr>
          <w:ilvl w:val="0"/>
          <w:numId w:val="18"/>
        </w:numPr>
        <w:spacing w:before="0" w:beforeAutospacing="0" w:after="0" w:afterAutospacing="0"/>
        <w:ind w:left="360" w:firstLine="0"/>
        <w:jc w:val="both"/>
        <w:textAlignment w:val="baseline"/>
        <w:rPr>
          <w:rFonts w:ascii="Georgia" w:hAnsi="Georgia" w:cs="Segoe UI"/>
          <w:color w:val="000000"/>
          <w:sz w:val="21"/>
          <w:szCs w:val="21"/>
          <w:lang w:val="fr-FR"/>
        </w:rPr>
      </w:pPr>
      <w:r w:rsidRPr="00121A4B">
        <w:rPr>
          <w:rStyle w:val="contextualspellingandgrammarerror"/>
          <w:rFonts w:ascii="Georgia" w:hAnsi="Georgia" w:cs="Segoe UI"/>
          <w:color w:val="000000"/>
          <w:sz w:val="21"/>
          <w:szCs w:val="21"/>
          <w:lang w:val="fr-FR"/>
        </w:rPr>
        <w:t>Le</w:t>
      </w:r>
      <w:r w:rsidR="006542C5" w:rsidRPr="00121A4B">
        <w:rPr>
          <w:rStyle w:val="contextualspellingandgrammarerror"/>
          <w:rFonts w:ascii="Georgia" w:hAnsi="Georgia" w:cs="Segoe UI"/>
          <w:color w:val="000000"/>
          <w:sz w:val="21"/>
          <w:szCs w:val="21"/>
          <w:lang w:val="fr-FR"/>
        </w:rPr>
        <w:t xml:space="preserve"> soumissionnaire</w:t>
      </w:r>
      <w:r w:rsidR="006542C5" w:rsidRPr="00121A4B">
        <w:rPr>
          <w:rStyle w:val="normaltextrun"/>
          <w:rFonts w:ascii="Georgia" w:hAnsi="Georgia" w:cs="Segoe UI"/>
          <w:color w:val="000000"/>
          <w:sz w:val="21"/>
          <w:szCs w:val="21"/>
          <w:lang w:val="fr-FR"/>
        </w:rPr>
        <w:t xml:space="preserve"> est en </w:t>
      </w:r>
      <w:r w:rsidR="006542C5" w:rsidRPr="00121A4B">
        <w:rPr>
          <w:rStyle w:val="normaltextrun"/>
          <w:rFonts w:ascii="Georgia" w:hAnsi="Georgia"/>
          <w:b/>
          <w:bCs/>
          <w:color w:val="000000"/>
          <w:sz w:val="21"/>
          <w:szCs w:val="21"/>
          <w:u w:val="single"/>
          <w:lang w:val="fr-FR"/>
        </w:rPr>
        <w:t>état de faillite, de liquidation, de cessation d’activités, de réorganisation judiciaire</w:t>
      </w:r>
      <w:r w:rsidR="006542C5" w:rsidRPr="00121A4B">
        <w:rPr>
          <w:rStyle w:val="normaltextrun"/>
          <w:rFonts w:ascii="Georgia" w:hAnsi="Georgia" w:cs="Segoe UI"/>
          <w:b/>
          <w:bCs/>
          <w:color w:val="000000"/>
          <w:sz w:val="21"/>
          <w:szCs w:val="21"/>
          <w:u w:val="single"/>
          <w:lang w:val="fr-FR"/>
        </w:rPr>
        <w:t>,</w:t>
      </w:r>
      <w:r w:rsidR="006542C5" w:rsidRPr="00121A4B">
        <w:rPr>
          <w:rStyle w:val="normaltextrun"/>
          <w:rFonts w:ascii="Georgia" w:hAnsi="Georgia" w:cs="Segoe UI"/>
          <w:color w:val="000000"/>
          <w:sz w:val="21"/>
          <w:szCs w:val="21"/>
          <w:lang w:val="fr-FR"/>
        </w:rPr>
        <w:t> ou a fait l’aveu de sa faillite</w:t>
      </w:r>
      <w:r w:rsidR="006542C5" w:rsidRPr="00121A4B">
        <w:rPr>
          <w:rStyle w:val="normaltextrun"/>
          <w:rFonts w:ascii="Georgia" w:hAnsi="Georgia" w:cs="Segoe UI"/>
          <w:color w:val="000000"/>
          <w:sz w:val="21"/>
          <w:szCs w:val="21"/>
          <w:u w:val="single"/>
          <w:lang w:val="fr-FR"/>
        </w:rPr>
        <w:t>,</w:t>
      </w:r>
      <w:r w:rsidR="006542C5" w:rsidRPr="00121A4B">
        <w:rPr>
          <w:rStyle w:val="normaltextrun"/>
          <w:rFonts w:ascii="Georgia" w:hAnsi="Georgia" w:cs="Segoe UI"/>
          <w:color w:val="000000"/>
          <w:sz w:val="21"/>
          <w:szCs w:val="21"/>
          <w:lang w:val="fr-FR"/>
        </w:rPr>
        <w:t xml:space="preserve"> ou fait l’objet d’une procédure de liquidation ou de réorganisation judiciaire, ou est dans toute situation analogue résultant d’une procédure de même nature existant dans d’autres réglementations </w:t>
      </w:r>
      <w:r w:rsidRPr="00121A4B">
        <w:rPr>
          <w:rStyle w:val="normaltextrun"/>
          <w:rFonts w:ascii="Georgia" w:hAnsi="Georgia" w:cs="Segoe UI"/>
          <w:color w:val="000000"/>
          <w:sz w:val="21"/>
          <w:szCs w:val="21"/>
          <w:lang w:val="fr-FR"/>
        </w:rPr>
        <w:t>nationales ;</w:t>
      </w:r>
      <w:r w:rsidR="006542C5" w:rsidRPr="00121A4B">
        <w:rPr>
          <w:rStyle w:val="eop"/>
          <w:rFonts w:ascii="Georgia" w:hAnsi="Georgia" w:cs="Segoe UI"/>
          <w:color w:val="000000"/>
          <w:sz w:val="21"/>
          <w:szCs w:val="21"/>
          <w:lang w:val="fr-FR"/>
        </w:rPr>
        <w:t> </w:t>
      </w:r>
    </w:p>
    <w:p w14:paraId="3C357E7E" w14:textId="77777777" w:rsidR="006542C5" w:rsidRPr="00121A4B" w:rsidRDefault="006542C5" w:rsidP="00121A4B">
      <w:pPr>
        <w:pStyle w:val="paragraph"/>
        <w:spacing w:before="0" w:beforeAutospacing="0" w:after="0" w:afterAutospacing="0"/>
        <w:ind w:left="720"/>
        <w:jc w:val="both"/>
        <w:textAlignment w:val="baseline"/>
        <w:rPr>
          <w:rFonts w:ascii="Georgia" w:hAnsi="Georgia" w:cs="Segoe UI"/>
          <w:color w:val="585756"/>
          <w:sz w:val="21"/>
          <w:szCs w:val="21"/>
          <w:lang w:val="fr-FR"/>
        </w:rPr>
      </w:pPr>
      <w:r w:rsidRPr="00121A4B">
        <w:rPr>
          <w:rStyle w:val="eop"/>
          <w:rFonts w:ascii="Georgia" w:hAnsi="Georgia" w:cs="Segoe UI"/>
          <w:sz w:val="21"/>
          <w:szCs w:val="21"/>
          <w:lang w:val="fr-FR"/>
        </w:rPr>
        <w:t> </w:t>
      </w:r>
    </w:p>
    <w:p w14:paraId="6B427ADE" w14:textId="14DC1076" w:rsidR="006542C5" w:rsidRPr="00121A4B" w:rsidRDefault="00121A4B" w:rsidP="00121A4B">
      <w:pPr>
        <w:pStyle w:val="paragraph"/>
        <w:numPr>
          <w:ilvl w:val="0"/>
          <w:numId w:val="19"/>
        </w:numPr>
        <w:spacing w:before="0" w:beforeAutospacing="0" w:after="0" w:afterAutospacing="0"/>
        <w:ind w:left="360" w:firstLine="0"/>
        <w:jc w:val="both"/>
        <w:textAlignment w:val="baseline"/>
        <w:rPr>
          <w:rFonts w:ascii="Georgia" w:hAnsi="Georgia" w:cs="Segoe UI"/>
          <w:sz w:val="21"/>
          <w:szCs w:val="21"/>
          <w:lang w:val="fr-FR"/>
        </w:rPr>
      </w:pPr>
      <w:r w:rsidRPr="00121A4B">
        <w:rPr>
          <w:rStyle w:val="contextualspellingandgrammarerror"/>
          <w:rFonts w:ascii="Georgia" w:hAnsi="Georgia" w:cs="Segoe UI"/>
          <w:sz w:val="21"/>
          <w:szCs w:val="21"/>
          <w:lang w:val="fr-FR"/>
        </w:rPr>
        <w:t>Le</w:t>
      </w:r>
      <w:r w:rsidR="006542C5" w:rsidRPr="00121A4B">
        <w:rPr>
          <w:rStyle w:val="contextualspellingandgrammarerror"/>
          <w:rFonts w:ascii="Georgia" w:hAnsi="Georgia" w:cs="Segoe UI"/>
          <w:sz w:val="21"/>
          <w:szCs w:val="21"/>
          <w:lang w:val="fr-FR"/>
        </w:rPr>
        <w:t xml:space="preserve"> soumissionnaire</w:t>
      </w:r>
      <w:r w:rsidR="006542C5" w:rsidRPr="00121A4B">
        <w:rPr>
          <w:rStyle w:val="normaltextrun"/>
          <w:rFonts w:ascii="Georgia" w:hAnsi="Georgia" w:cs="Segoe UI"/>
          <w:sz w:val="21"/>
          <w:szCs w:val="21"/>
          <w:u w:val="single"/>
          <w:lang w:val="fr-FR"/>
        </w:rPr>
        <w:t> ou un de ses dirigeants</w:t>
      </w:r>
      <w:r w:rsidR="006542C5" w:rsidRPr="00121A4B">
        <w:rPr>
          <w:rStyle w:val="normaltextrun"/>
          <w:rFonts w:ascii="Georgia" w:hAnsi="Georgia" w:cs="Segoe UI"/>
          <w:sz w:val="21"/>
          <w:szCs w:val="21"/>
          <w:lang w:val="fr-FR"/>
        </w:rPr>
        <w:t> a commis une </w:t>
      </w:r>
      <w:r w:rsidR="006542C5" w:rsidRPr="00121A4B">
        <w:rPr>
          <w:rStyle w:val="normaltextrun"/>
          <w:rFonts w:ascii="Georgia" w:hAnsi="Georgia" w:cs="Segoe UI"/>
          <w:b/>
          <w:bCs/>
          <w:sz w:val="21"/>
          <w:szCs w:val="21"/>
          <w:u w:val="single"/>
          <w:lang w:val="fr-FR"/>
        </w:rPr>
        <w:t>faute professionnelle grave qui remet en cause son intégrité.</w:t>
      </w:r>
      <w:r w:rsidR="006542C5" w:rsidRPr="00121A4B">
        <w:rPr>
          <w:rStyle w:val="scxw174104514"/>
          <w:rFonts w:ascii="Georgia" w:hAnsi="Georgia" w:cs="Segoe UI"/>
          <w:sz w:val="21"/>
          <w:szCs w:val="21"/>
          <w:lang w:val="fr-FR"/>
        </w:rPr>
        <w:t> </w:t>
      </w:r>
      <w:r w:rsidR="006542C5" w:rsidRPr="00121A4B">
        <w:rPr>
          <w:rFonts w:ascii="Georgia" w:hAnsi="Georgia" w:cs="Segoe UI"/>
          <w:sz w:val="21"/>
          <w:szCs w:val="21"/>
          <w:lang w:val="fr-FR"/>
        </w:rPr>
        <w:br/>
      </w:r>
      <w:r w:rsidR="006542C5" w:rsidRPr="00121A4B">
        <w:rPr>
          <w:rStyle w:val="scxw174104514"/>
          <w:rFonts w:ascii="Georgia" w:hAnsi="Georgia" w:cs="Segoe UI"/>
          <w:sz w:val="21"/>
          <w:szCs w:val="21"/>
          <w:lang w:val="fr-FR"/>
        </w:rPr>
        <w:t> </w:t>
      </w:r>
      <w:r w:rsidR="006542C5" w:rsidRPr="00121A4B">
        <w:rPr>
          <w:rFonts w:ascii="Georgia" w:hAnsi="Georgia" w:cs="Segoe UI"/>
          <w:sz w:val="21"/>
          <w:szCs w:val="21"/>
          <w:lang w:val="fr-FR"/>
        </w:rPr>
        <w:br/>
      </w:r>
      <w:r w:rsidR="006542C5" w:rsidRPr="00121A4B">
        <w:rPr>
          <w:rStyle w:val="normaltextrun"/>
          <w:rFonts w:ascii="Georgia" w:hAnsi="Georgia" w:cs="Segoe UI"/>
          <w:sz w:val="21"/>
          <w:szCs w:val="21"/>
          <w:lang w:val="fr-FR"/>
        </w:rPr>
        <w:t>Sont </w:t>
      </w:r>
      <w:r w:rsidR="006542C5" w:rsidRPr="00121A4B">
        <w:rPr>
          <w:rStyle w:val="contextualspellingandgrammarerror"/>
          <w:rFonts w:ascii="Georgia" w:hAnsi="Georgia" w:cs="Segoe UI"/>
          <w:sz w:val="21"/>
          <w:szCs w:val="21"/>
          <w:lang w:val="fr-FR"/>
        </w:rPr>
        <w:t>entre</w:t>
      </w:r>
      <w:r w:rsidR="006542C5" w:rsidRPr="00121A4B">
        <w:rPr>
          <w:rStyle w:val="normaltextrun"/>
          <w:rFonts w:ascii="Georgia" w:hAnsi="Georgia" w:cs="Segoe UI"/>
          <w:sz w:val="21"/>
          <w:szCs w:val="21"/>
          <w:lang w:val="fr-FR"/>
        </w:rPr>
        <w:t> autres considérées comme telle faute professionnelle grave</w:t>
      </w:r>
      <w:r w:rsidR="006542C5" w:rsidRPr="00121A4B">
        <w:rPr>
          <w:rStyle w:val="normaltextrun"/>
          <w:sz w:val="21"/>
          <w:szCs w:val="21"/>
          <w:lang w:val="fr-FR"/>
        </w:rPr>
        <w:t> </w:t>
      </w:r>
      <w:r w:rsidR="006542C5" w:rsidRPr="00121A4B">
        <w:rPr>
          <w:rStyle w:val="normaltextrun"/>
          <w:rFonts w:ascii="Georgia" w:hAnsi="Georgia" w:cs="Segoe UI"/>
          <w:sz w:val="21"/>
          <w:szCs w:val="21"/>
          <w:lang w:val="fr-FR"/>
        </w:rPr>
        <w:t>: </w:t>
      </w:r>
      <w:r w:rsidR="006542C5" w:rsidRPr="00121A4B">
        <w:rPr>
          <w:rStyle w:val="eop"/>
          <w:rFonts w:ascii="Georgia" w:hAnsi="Georgia" w:cs="Segoe UI"/>
          <w:sz w:val="21"/>
          <w:szCs w:val="21"/>
          <w:lang w:val="fr-FR"/>
        </w:rPr>
        <w:t> </w:t>
      </w:r>
    </w:p>
    <w:p w14:paraId="70708158" w14:textId="41172254" w:rsidR="006542C5" w:rsidRPr="00121A4B" w:rsidRDefault="006542C5" w:rsidP="00121A4B">
      <w:pPr>
        <w:pStyle w:val="paragraph"/>
        <w:spacing w:before="0" w:beforeAutospacing="0" w:after="0" w:afterAutospacing="0"/>
        <w:ind w:left="720"/>
        <w:jc w:val="both"/>
        <w:textAlignment w:val="baseline"/>
        <w:rPr>
          <w:rFonts w:ascii="Georgia" w:hAnsi="Georgia" w:cs="Segoe UI"/>
          <w:color w:val="585756"/>
          <w:sz w:val="21"/>
          <w:szCs w:val="21"/>
          <w:lang w:val="fr-FR"/>
        </w:rPr>
      </w:pPr>
      <w:r w:rsidRPr="00121A4B">
        <w:rPr>
          <w:rStyle w:val="eop"/>
          <w:rFonts w:ascii="Georgia" w:hAnsi="Georgia" w:cs="Segoe UI"/>
          <w:sz w:val="21"/>
          <w:szCs w:val="21"/>
          <w:lang w:val="fr-FR"/>
        </w:rPr>
        <w:t> </w:t>
      </w:r>
      <w:r w:rsidR="00121A4B" w:rsidRPr="00121A4B">
        <w:rPr>
          <w:rStyle w:val="contextualspellingandgrammarerror"/>
          <w:rFonts w:ascii="Georgia" w:hAnsi="Georgia" w:cs="Segoe UI"/>
          <w:color w:val="585756"/>
          <w:sz w:val="21"/>
          <w:szCs w:val="21"/>
          <w:lang w:val="fr-FR"/>
        </w:rPr>
        <w:t>Une</w:t>
      </w:r>
      <w:r w:rsidRPr="00121A4B">
        <w:rPr>
          <w:rStyle w:val="normaltextrun"/>
          <w:rFonts w:ascii="Georgia" w:hAnsi="Georgia" w:cs="Segoe UI"/>
          <w:sz w:val="21"/>
          <w:szCs w:val="21"/>
          <w:lang w:val="fr-FR"/>
        </w:rPr>
        <w:t> infraction à la Politique de </w:t>
      </w:r>
      <w:r w:rsidRPr="00121A4B">
        <w:rPr>
          <w:rStyle w:val="spellingerror"/>
          <w:rFonts w:ascii="Georgia" w:hAnsi="Georgia" w:cs="Segoe UI"/>
          <w:color w:val="585756"/>
          <w:sz w:val="21"/>
          <w:szCs w:val="21"/>
          <w:lang w:val="fr-FR"/>
        </w:rPr>
        <w:t>Enabel</w:t>
      </w:r>
      <w:r w:rsidRPr="00121A4B">
        <w:rPr>
          <w:rStyle w:val="normaltextrun"/>
          <w:rFonts w:ascii="Georgia" w:hAnsi="Georgia" w:cs="Segoe UI"/>
          <w:sz w:val="21"/>
          <w:szCs w:val="21"/>
          <w:lang w:val="fr-FR"/>
        </w:rPr>
        <w:t> concernant l’exploitation et les abus sexuels – juin 2019</w:t>
      </w:r>
      <w:r w:rsidRPr="00121A4B">
        <w:rPr>
          <w:rStyle w:val="normaltextrun"/>
          <w:rFonts w:ascii="Georgia" w:hAnsi="Georgia" w:cs="Segoe UI"/>
          <w:color w:val="0078D4"/>
          <w:sz w:val="21"/>
          <w:szCs w:val="21"/>
          <w:u w:val="single"/>
          <w:lang w:val="fr-FR"/>
        </w:rPr>
        <w:t> </w:t>
      </w:r>
    </w:p>
    <w:p w14:paraId="271EFFFC" w14:textId="38DB6EF0" w:rsidR="006542C5" w:rsidRPr="00121A4B" w:rsidRDefault="00121A4B" w:rsidP="00121A4B">
      <w:pPr>
        <w:pStyle w:val="paragraph"/>
        <w:numPr>
          <w:ilvl w:val="0"/>
          <w:numId w:val="20"/>
        </w:numPr>
        <w:spacing w:before="0" w:beforeAutospacing="0" w:after="0" w:afterAutospacing="0"/>
        <w:ind w:left="1080" w:firstLine="0"/>
        <w:jc w:val="both"/>
        <w:textAlignment w:val="baseline"/>
        <w:rPr>
          <w:rFonts w:ascii="Georgia" w:hAnsi="Georgia" w:cs="Segoe UI"/>
          <w:color w:val="585756"/>
          <w:sz w:val="21"/>
          <w:szCs w:val="21"/>
          <w:lang w:val="fr-FR"/>
        </w:rPr>
      </w:pPr>
      <w:r w:rsidRPr="00121A4B">
        <w:rPr>
          <w:rStyle w:val="contextualspellingandgrammarerror"/>
          <w:rFonts w:ascii="Georgia" w:hAnsi="Georgia" w:cs="Segoe UI"/>
          <w:color w:val="585756"/>
          <w:sz w:val="21"/>
          <w:szCs w:val="21"/>
          <w:lang w:val="fr-FR"/>
        </w:rPr>
        <w:t>Une</w:t>
      </w:r>
      <w:r w:rsidR="006542C5" w:rsidRPr="00121A4B">
        <w:rPr>
          <w:rStyle w:val="normaltextrun"/>
          <w:rFonts w:ascii="Georgia" w:hAnsi="Georgia" w:cs="Segoe UI"/>
          <w:sz w:val="21"/>
          <w:szCs w:val="21"/>
          <w:lang w:val="fr-FR"/>
        </w:rPr>
        <w:t> infraction à la Politique de </w:t>
      </w:r>
      <w:r w:rsidR="006542C5" w:rsidRPr="00121A4B">
        <w:rPr>
          <w:rStyle w:val="spellingerror"/>
          <w:rFonts w:ascii="Georgia" w:hAnsi="Georgia" w:cs="Segoe UI"/>
          <w:color w:val="585756"/>
          <w:sz w:val="21"/>
          <w:szCs w:val="21"/>
          <w:lang w:val="fr-FR"/>
        </w:rPr>
        <w:t>Enabel</w:t>
      </w:r>
      <w:r w:rsidR="006542C5" w:rsidRPr="00121A4B">
        <w:rPr>
          <w:rStyle w:val="normaltextrun"/>
          <w:rFonts w:ascii="Georgia" w:hAnsi="Georgia" w:cs="Segoe UI"/>
          <w:sz w:val="21"/>
          <w:szCs w:val="21"/>
          <w:lang w:val="fr-FR"/>
        </w:rPr>
        <w:t> concernant la maîtrise des risques de fraude et de corruption – juin 2019 </w:t>
      </w:r>
      <w:r w:rsidR="006542C5" w:rsidRPr="00121A4B">
        <w:rPr>
          <w:rStyle w:val="normaltextrun"/>
          <w:rFonts w:ascii="Georgia" w:hAnsi="Georgia" w:cs="Segoe UI"/>
          <w:color w:val="0078D4"/>
          <w:sz w:val="21"/>
          <w:szCs w:val="21"/>
          <w:u w:val="single"/>
          <w:shd w:val="clear" w:color="auto" w:fill="FFFF00"/>
          <w:lang w:val="fr-FR"/>
        </w:rPr>
        <w:t>&lt;lien</w:t>
      </w:r>
      <w:r w:rsidRPr="00121A4B">
        <w:rPr>
          <w:rStyle w:val="normaltextrun"/>
          <w:rFonts w:ascii="Georgia" w:hAnsi="Georgia" w:cs="Segoe UI"/>
          <w:color w:val="0078D4"/>
          <w:sz w:val="21"/>
          <w:szCs w:val="21"/>
          <w:u w:val="single"/>
          <w:shd w:val="clear" w:color="auto" w:fill="FFFF00"/>
          <w:lang w:val="fr-FR"/>
        </w:rPr>
        <w:t>&gt;</w:t>
      </w:r>
      <w:r w:rsidRPr="00121A4B">
        <w:rPr>
          <w:rStyle w:val="normaltextrun"/>
          <w:rFonts w:ascii="Georgia" w:hAnsi="Georgia" w:cs="Segoe UI"/>
          <w:sz w:val="21"/>
          <w:szCs w:val="21"/>
          <w:lang w:val="fr-FR"/>
        </w:rPr>
        <w:t xml:space="preserve"> ;</w:t>
      </w:r>
      <w:r w:rsidR="006542C5" w:rsidRPr="00121A4B">
        <w:rPr>
          <w:rStyle w:val="normaltextrun"/>
          <w:rFonts w:ascii="Georgia" w:hAnsi="Georgia" w:cs="Segoe UI"/>
          <w:sz w:val="21"/>
          <w:szCs w:val="21"/>
          <w:lang w:val="fr-FR"/>
        </w:rPr>
        <w:t> </w:t>
      </w:r>
      <w:r w:rsidR="006542C5" w:rsidRPr="00121A4B">
        <w:rPr>
          <w:rStyle w:val="eop"/>
          <w:rFonts w:ascii="Georgia" w:hAnsi="Georgia" w:cs="Segoe UI"/>
          <w:sz w:val="21"/>
          <w:szCs w:val="21"/>
          <w:lang w:val="fr-FR"/>
        </w:rPr>
        <w:t> </w:t>
      </w:r>
    </w:p>
    <w:p w14:paraId="6B4F397D" w14:textId="7BC601BC" w:rsidR="006542C5" w:rsidRPr="00121A4B" w:rsidRDefault="00121A4B" w:rsidP="00121A4B">
      <w:pPr>
        <w:pStyle w:val="paragraph"/>
        <w:numPr>
          <w:ilvl w:val="0"/>
          <w:numId w:val="21"/>
        </w:numPr>
        <w:spacing w:before="0" w:beforeAutospacing="0" w:after="0" w:afterAutospacing="0"/>
        <w:ind w:left="1080" w:firstLine="0"/>
        <w:jc w:val="both"/>
        <w:textAlignment w:val="baseline"/>
        <w:rPr>
          <w:rFonts w:ascii="Georgia" w:hAnsi="Georgia" w:cs="Segoe UI"/>
          <w:sz w:val="21"/>
          <w:szCs w:val="21"/>
          <w:lang w:val="fr-FR"/>
        </w:rPr>
      </w:pPr>
      <w:r w:rsidRPr="00121A4B">
        <w:rPr>
          <w:rStyle w:val="contextualspellingandgrammarerror"/>
          <w:rFonts w:ascii="Georgia" w:hAnsi="Georgia" w:cs="Segoe UI"/>
          <w:sz w:val="21"/>
          <w:szCs w:val="21"/>
          <w:lang w:val="fr-FR"/>
        </w:rPr>
        <w:t>Une</w:t>
      </w:r>
      <w:r w:rsidR="006542C5" w:rsidRPr="00121A4B">
        <w:rPr>
          <w:rStyle w:val="normaltextrun"/>
          <w:rFonts w:ascii="Georgia" w:hAnsi="Georgia" w:cs="Segoe UI"/>
          <w:sz w:val="21"/>
          <w:szCs w:val="21"/>
          <w:lang w:val="fr-FR"/>
        </w:rPr>
        <w:t> infraction relative </w:t>
      </w:r>
      <w:r w:rsidR="006542C5" w:rsidRPr="00121A4B">
        <w:rPr>
          <w:rStyle w:val="normaltextrun"/>
          <w:rFonts w:ascii="Georgia" w:hAnsi="Georgia"/>
          <w:sz w:val="21"/>
          <w:szCs w:val="21"/>
          <w:lang w:val="fr-FR"/>
        </w:rPr>
        <w:t>à</w:t>
      </w:r>
      <w:r w:rsidR="006542C5" w:rsidRPr="00121A4B">
        <w:rPr>
          <w:rStyle w:val="normaltextrun"/>
          <w:rFonts w:ascii="Georgia" w:hAnsi="Georgia" w:cs="Segoe UI"/>
          <w:sz w:val="21"/>
          <w:szCs w:val="21"/>
          <w:lang w:val="fr-FR"/>
        </w:rPr>
        <w:t> une disposition d’ordre réglementaire de la législation locale applicable relative </w:t>
      </w:r>
      <w:r w:rsidR="006542C5" w:rsidRPr="00121A4B">
        <w:rPr>
          <w:rStyle w:val="contextualspellingandgrammarerror"/>
          <w:rFonts w:ascii="Georgia" w:hAnsi="Georgia" w:cs="Segoe UI"/>
          <w:sz w:val="21"/>
          <w:szCs w:val="21"/>
          <w:lang w:val="fr-FR"/>
        </w:rPr>
        <w:t>au</w:t>
      </w:r>
      <w:r w:rsidR="006542C5" w:rsidRPr="00121A4B">
        <w:rPr>
          <w:rStyle w:val="normaltextrun"/>
          <w:rFonts w:ascii="Georgia" w:hAnsi="Georgia" w:cs="Segoe UI"/>
          <w:sz w:val="21"/>
          <w:szCs w:val="21"/>
          <w:lang w:val="fr-FR"/>
        </w:rPr>
        <w:t> harcèlement sexuel au travail</w:t>
      </w:r>
      <w:r w:rsidR="006542C5" w:rsidRPr="00121A4B">
        <w:rPr>
          <w:rStyle w:val="normaltextrun"/>
          <w:sz w:val="21"/>
          <w:szCs w:val="21"/>
          <w:lang w:val="fr-FR"/>
        </w:rPr>
        <w:t> </w:t>
      </w:r>
      <w:r w:rsidR="006542C5" w:rsidRPr="00121A4B">
        <w:rPr>
          <w:rStyle w:val="normaltextrun"/>
          <w:rFonts w:ascii="Georgia" w:hAnsi="Georgia" w:cs="Segoe UI"/>
          <w:sz w:val="21"/>
          <w:szCs w:val="21"/>
          <w:lang w:val="fr-FR"/>
        </w:rPr>
        <w:t>;</w:t>
      </w:r>
      <w:r w:rsidR="006542C5" w:rsidRPr="00121A4B">
        <w:rPr>
          <w:rStyle w:val="eop"/>
          <w:rFonts w:ascii="Georgia" w:hAnsi="Georgia" w:cs="Segoe UI"/>
          <w:sz w:val="21"/>
          <w:szCs w:val="21"/>
          <w:lang w:val="fr-FR"/>
        </w:rPr>
        <w:t> </w:t>
      </w:r>
    </w:p>
    <w:p w14:paraId="595D7389" w14:textId="3016192A" w:rsidR="006542C5" w:rsidRPr="00121A4B" w:rsidRDefault="00121A4B" w:rsidP="00121A4B">
      <w:pPr>
        <w:pStyle w:val="paragraph"/>
        <w:numPr>
          <w:ilvl w:val="0"/>
          <w:numId w:val="22"/>
        </w:numPr>
        <w:spacing w:before="0" w:beforeAutospacing="0" w:after="0" w:afterAutospacing="0"/>
        <w:ind w:left="1080" w:firstLine="0"/>
        <w:jc w:val="both"/>
        <w:textAlignment w:val="baseline"/>
        <w:rPr>
          <w:rFonts w:ascii="Georgia" w:hAnsi="Georgia" w:cs="Segoe UI"/>
          <w:sz w:val="21"/>
          <w:szCs w:val="21"/>
          <w:lang w:val="fr-FR"/>
        </w:rPr>
      </w:pPr>
      <w:r w:rsidRPr="00121A4B">
        <w:rPr>
          <w:rStyle w:val="contextualspellingandgrammarerror"/>
          <w:rFonts w:ascii="Georgia" w:hAnsi="Georgia" w:cs="Segoe UI"/>
          <w:sz w:val="21"/>
          <w:szCs w:val="21"/>
          <w:lang w:val="fr-FR"/>
        </w:rPr>
        <w:t>Le</w:t>
      </w:r>
      <w:r w:rsidR="006542C5" w:rsidRPr="00121A4B">
        <w:rPr>
          <w:rStyle w:val="contextualspellingandgrammarerror"/>
          <w:rFonts w:ascii="Georgia" w:hAnsi="Georgia" w:cs="Segoe UI"/>
          <w:sz w:val="21"/>
          <w:szCs w:val="21"/>
          <w:lang w:val="fr-FR"/>
        </w:rPr>
        <w:t xml:space="preserve"> soumissionnaire</w:t>
      </w:r>
      <w:r w:rsidR="006542C5" w:rsidRPr="00121A4B">
        <w:rPr>
          <w:rStyle w:val="normaltextrun"/>
          <w:rFonts w:ascii="Georgia" w:hAnsi="Georgia" w:cs="Segoe UI"/>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006542C5" w:rsidRPr="00121A4B">
        <w:rPr>
          <w:rStyle w:val="normaltextrun"/>
          <w:sz w:val="21"/>
          <w:szCs w:val="21"/>
          <w:lang w:val="fr-FR"/>
        </w:rPr>
        <w:t> </w:t>
      </w:r>
      <w:r w:rsidR="006542C5" w:rsidRPr="00121A4B">
        <w:rPr>
          <w:rStyle w:val="normaltextrun"/>
          <w:rFonts w:ascii="Georgia" w:hAnsi="Georgia" w:cs="Segoe UI"/>
          <w:sz w:val="21"/>
          <w:szCs w:val="21"/>
          <w:lang w:val="fr-FR"/>
        </w:rPr>
        <w:t>;</w:t>
      </w:r>
      <w:r w:rsidR="006542C5" w:rsidRPr="00121A4B">
        <w:rPr>
          <w:rStyle w:val="eop"/>
          <w:rFonts w:ascii="Georgia" w:hAnsi="Georgia" w:cs="Segoe UI"/>
          <w:sz w:val="21"/>
          <w:szCs w:val="21"/>
          <w:lang w:val="fr-FR"/>
        </w:rPr>
        <w:t> </w:t>
      </w:r>
    </w:p>
    <w:p w14:paraId="712623CF" w14:textId="7304158E" w:rsidR="006542C5" w:rsidRPr="00121A4B" w:rsidRDefault="00121A4B" w:rsidP="00121A4B">
      <w:pPr>
        <w:pStyle w:val="paragraph"/>
        <w:numPr>
          <w:ilvl w:val="0"/>
          <w:numId w:val="23"/>
        </w:numPr>
        <w:spacing w:before="0" w:beforeAutospacing="0" w:after="0" w:afterAutospacing="0"/>
        <w:ind w:left="1080" w:firstLine="0"/>
        <w:jc w:val="both"/>
        <w:textAlignment w:val="baseline"/>
        <w:rPr>
          <w:rFonts w:ascii="Georgia" w:hAnsi="Georgia" w:cs="Segoe UI"/>
          <w:sz w:val="21"/>
          <w:szCs w:val="21"/>
          <w:lang w:val="fr-FR"/>
        </w:rPr>
      </w:pPr>
      <w:r w:rsidRPr="00121A4B">
        <w:rPr>
          <w:rStyle w:val="contextualspellingandgrammarerror"/>
          <w:rFonts w:ascii="Georgia" w:hAnsi="Georgia" w:cs="Segoe UI"/>
          <w:sz w:val="21"/>
          <w:szCs w:val="21"/>
          <w:lang w:val="fr-FR"/>
        </w:rPr>
        <w:t>Lorsque</w:t>
      </w:r>
      <w:r w:rsidR="006542C5" w:rsidRPr="00121A4B">
        <w:rPr>
          <w:rStyle w:val="normaltextrun"/>
          <w:rFonts w:ascii="Georgia" w:hAnsi="Georgia" w:cs="Segoe UI"/>
          <w:sz w:val="21"/>
          <w:szCs w:val="21"/>
          <w:lang w:val="fr-FR"/>
        </w:rPr>
        <w:t> </w:t>
      </w:r>
      <w:r w:rsidR="006542C5" w:rsidRPr="00121A4B">
        <w:rPr>
          <w:rStyle w:val="spellingerror"/>
          <w:rFonts w:ascii="Georgia" w:hAnsi="Georgia" w:cs="Segoe UI"/>
          <w:sz w:val="21"/>
          <w:szCs w:val="21"/>
          <w:lang w:val="fr-FR"/>
        </w:rPr>
        <w:t>Enabel</w:t>
      </w:r>
      <w:r w:rsidR="006542C5" w:rsidRPr="00121A4B">
        <w:rPr>
          <w:rStyle w:val="normaltextrun"/>
          <w:rFonts w:ascii="Georgia" w:hAnsi="Georgia" w:cs="Segoe UI"/>
          <w:sz w:val="21"/>
          <w:szCs w:val="21"/>
          <w:lang w:val="fr-FR"/>
        </w:rPr>
        <w:t> dispose d’</w:t>
      </w:r>
      <w:r w:rsidRPr="00121A4B">
        <w:rPr>
          <w:rStyle w:val="spellingerror"/>
          <w:rFonts w:ascii="Georgia" w:hAnsi="Georgia" w:cs="Segoe UI"/>
          <w:sz w:val="21"/>
          <w:szCs w:val="21"/>
          <w:lang w:val="fr-FR"/>
        </w:rPr>
        <w:t>éléments</w:t>
      </w:r>
      <w:r w:rsidR="006542C5" w:rsidRPr="00121A4B">
        <w:rPr>
          <w:rStyle w:val="normaltextrun"/>
          <w:rFonts w:ascii="Georgia" w:hAnsi="Georgia" w:cs="Segoe UI"/>
          <w:sz w:val="21"/>
          <w:szCs w:val="21"/>
          <w:lang w:val="fr-FR"/>
        </w:rPr>
        <w:t> suffisamment </w:t>
      </w:r>
      <w:r w:rsidR="006542C5" w:rsidRPr="00121A4B">
        <w:rPr>
          <w:rStyle w:val="spellingerror"/>
          <w:rFonts w:ascii="Georgia" w:hAnsi="Georgia" w:cs="Segoe UI"/>
          <w:sz w:val="21"/>
          <w:szCs w:val="21"/>
          <w:lang w:val="fr-FR"/>
        </w:rPr>
        <w:t>plausibles</w:t>
      </w:r>
      <w:r w:rsidR="006542C5" w:rsidRPr="00121A4B">
        <w:rPr>
          <w:rStyle w:val="normaltextrun"/>
          <w:rFonts w:ascii="Georgia" w:hAnsi="Georgia" w:cs="Segoe UI"/>
          <w:sz w:val="21"/>
          <w:szCs w:val="21"/>
          <w:lang w:val="fr-FR"/>
        </w:rPr>
        <w:t> pour conclure que le soumissionnaire a commis des actes, conclu des conventions ou procédé à des ententes en vue de fausser la concurrence.</w:t>
      </w:r>
      <w:r w:rsidR="006542C5" w:rsidRPr="00121A4B">
        <w:rPr>
          <w:rStyle w:val="eop"/>
          <w:rFonts w:ascii="Georgia" w:hAnsi="Georgia" w:cs="Segoe UI"/>
          <w:sz w:val="21"/>
          <w:szCs w:val="21"/>
          <w:lang w:val="fr-FR"/>
        </w:rPr>
        <w:t> </w:t>
      </w:r>
    </w:p>
    <w:p w14:paraId="5F38C29E" w14:textId="77777777" w:rsidR="006542C5" w:rsidRPr="00121A4B" w:rsidRDefault="006542C5" w:rsidP="00121A4B">
      <w:pPr>
        <w:pStyle w:val="paragraph"/>
        <w:spacing w:before="0" w:beforeAutospacing="0" w:after="0" w:afterAutospacing="0"/>
        <w:ind w:left="708"/>
        <w:jc w:val="both"/>
        <w:textAlignment w:val="baseline"/>
        <w:rPr>
          <w:rFonts w:ascii="Georgia" w:hAnsi="Georgia" w:cs="Segoe UI"/>
          <w:sz w:val="21"/>
          <w:szCs w:val="21"/>
          <w:lang w:val="fr-FR"/>
        </w:rPr>
      </w:pPr>
      <w:r w:rsidRPr="00121A4B">
        <w:rPr>
          <w:rStyle w:val="normaltextrun"/>
          <w:rFonts w:ascii="Georgia" w:hAnsi="Georgia" w:cs="Segoe UI"/>
          <w:sz w:val="21"/>
          <w:szCs w:val="21"/>
          <w:lang w:val="fr-FR"/>
        </w:rPr>
        <w:t>La présence du soumissionnaire sur une des listes d’exclusion </w:t>
      </w:r>
      <w:r w:rsidRPr="00121A4B">
        <w:rPr>
          <w:rStyle w:val="spellingerror"/>
          <w:rFonts w:ascii="Georgia" w:hAnsi="Georgia" w:cs="Segoe UI"/>
          <w:sz w:val="21"/>
          <w:szCs w:val="21"/>
          <w:lang w:val="fr-FR"/>
        </w:rPr>
        <w:t>Enabel</w:t>
      </w:r>
      <w:r w:rsidRPr="00121A4B">
        <w:rPr>
          <w:rStyle w:val="normaltextrun"/>
          <w:rFonts w:ascii="Georgia" w:hAnsi="Georgia" w:cs="Segoe UI"/>
          <w:sz w:val="21"/>
          <w:szCs w:val="21"/>
          <w:lang w:val="fr-FR"/>
        </w:rPr>
        <w:t> en raison d’un tel acte/convention/entente est considérée comme élément suffisamment plausible.</w:t>
      </w:r>
      <w:r w:rsidRPr="00121A4B">
        <w:rPr>
          <w:rStyle w:val="eop"/>
          <w:rFonts w:ascii="Georgia" w:hAnsi="Georgia" w:cs="Segoe UI"/>
          <w:sz w:val="21"/>
          <w:szCs w:val="21"/>
          <w:lang w:val="fr-FR"/>
        </w:rPr>
        <w:t> </w:t>
      </w:r>
    </w:p>
    <w:p w14:paraId="1F8F2282" w14:textId="77777777" w:rsidR="006542C5" w:rsidRPr="00121A4B" w:rsidRDefault="006542C5" w:rsidP="00121A4B">
      <w:pPr>
        <w:pStyle w:val="paragraph"/>
        <w:spacing w:before="0" w:beforeAutospacing="0" w:after="0" w:afterAutospacing="0"/>
        <w:ind w:left="720"/>
        <w:jc w:val="both"/>
        <w:textAlignment w:val="baseline"/>
        <w:rPr>
          <w:rFonts w:ascii="Georgia" w:hAnsi="Georgia" w:cs="Segoe UI"/>
          <w:sz w:val="21"/>
          <w:szCs w:val="21"/>
          <w:lang w:val="fr-FR"/>
        </w:rPr>
      </w:pPr>
      <w:r w:rsidRPr="00121A4B">
        <w:rPr>
          <w:rStyle w:val="eop"/>
          <w:rFonts w:ascii="Georgia" w:hAnsi="Georgia" w:cs="Segoe UI"/>
          <w:sz w:val="21"/>
          <w:szCs w:val="21"/>
          <w:lang w:val="fr-FR"/>
        </w:rPr>
        <w:t> </w:t>
      </w:r>
    </w:p>
    <w:p w14:paraId="512B9969" w14:textId="3F185C72" w:rsidR="006542C5" w:rsidRPr="00121A4B" w:rsidRDefault="00121A4B" w:rsidP="00121A4B">
      <w:pPr>
        <w:pStyle w:val="paragraph"/>
        <w:numPr>
          <w:ilvl w:val="0"/>
          <w:numId w:val="24"/>
        </w:numPr>
        <w:spacing w:before="0" w:beforeAutospacing="0" w:after="0" w:afterAutospacing="0"/>
        <w:ind w:left="360" w:firstLine="0"/>
        <w:jc w:val="both"/>
        <w:textAlignment w:val="baseline"/>
        <w:rPr>
          <w:rFonts w:ascii="Georgia" w:hAnsi="Georgia" w:cs="Segoe UI"/>
          <w:sz w:val="21"/>
          <w:szCs w:val="21"/>
          <w:lang w:val="fr-FR"/>
        </w:rPr>
      </w:pPr>
      <w:r w:rsidRPr="00121A4B">
        <w:rPr>
          <w:rStyle w:val="contextualspellingandgrammarerror"/>
          <w:rFonts w:ascii="Georgia" w:hAnsi="Georgia" w:cs="Segoe UI"/>
          <w:sz w:val="21"/>
          <w:szCs w:val="21"/>
          <w:lang w:val="fr-FR"/>
        </w:rPr>
        <w:t>Lorsqu’il</w:t>
      </w:r>
      <w:r w:rsidR="006542C5" w:rsidRPr="00121A4B">
        <w:rPr>
          <w:rStyle w:val="normaltextrun"/>
          <w:rFonts w:ascii="Georgia" w:hAnsi="Georgia" w:cs="Segoe UI"/>
          <w:sz w:val="21"/>
          <w:szCs w:val="21"/>
          <w:lang w:val="fr-FR"/>
        </w:rPr>
        <w:t xml:space="preserve"> ne peut être remédié à un conflit d’intérêts par d’autres mesures moins </w:t>
      </w:r>
      <w:r w:rsidRPr="00121A4B">
        <w:rPr>
          <w:rStyle w:val="normaltextrun"/>
          <w:rFonts w:ascii="Georgia" w:hAnsi="Georgia" w:cs="Segoe UI"/>
          <w:sz w:val="21"/>
          <w:szCs w:val="21"/>
          <w:lang w:val="fr-FR"/>
        </w:rPr>
        <w:t>intrusives ;</w:t>
      </w:r>
      <w:r w:rsidR="006542C5" w:rsidRPr="00121A4B">
        <w:rPr>
          <w:rStyle w:val="eop"/>
          <w:rFonts w:ascii="Georgia" w:hAnsi="Georgia" w:cs="Segoe UI"/>
          <w:sz w:val="21"/>
          <w:szCs w:val="21"/>
          <w:lang w:val="fr-FR"/>
        </w:rPr>
        <w:t> </w:t>
      </w:r>
    </w:p>
    <w:p w14:paraId="10A9363A" w14:textId="77777777" w:rsidR="006542C5" w:rsidRPr="00121A4B" w:rsidRDefault="006542C5" w:rsidP="00121A4B">
      <w:pPr>
        <w:pStyle w:val="paragraph"/>
        <w:spacing w:before="0" w:beforeAutospacing="0" w:after="0" w:afterAutospacing="0"/>
        <w:ind w:left="720"/>
        <w:jc w:val="both"/>
        <w:textAlignment w:val="baseline"/>
        <w:rPr>
          <w:rFonts w:ascii="Georgia" w:hAnsi="Georgia" w:cs="Segoe UI"/>
          <w:sz w:val="21"/>
          <w:szCs w:val="21"/>
          <w:lang w:val="fr-FR"/>
        </w:rPr>
      </w:pPr>
      <w:r w:rsidRPr="00121A4B">
        <w:rPr>
          <w:rStyle w:val="eop"/>
          <w:rFonts w:ascii="Georgia" w:hAnsi="Georgia" w:cs="Segoe UI"/>
          <w:sz w:val="21"/>
          <w:szCs w:val="21"/>
          <w:lang w:val="fr-FR"/>
        </w:rPr>
        <w:t> </w:t>
      </w:r>
    </w:p>
    <w:p w14:paraId="469203D2" w14:textId="30B294B5" w:rsidR="006542C5" w:rsidRPr="00121A4B" w:rsidRDefault="00121A4B" w:rsidP="00121A4B">
      <w:pPr>
        <w:pStyle w:val="paragraph"/>
        <w:numPr>
          <w:ilvl w:val="0"/>
          <w:numId w:val="25"/>
        </w:numPr>
        <w:spacing w:before="0" w:beforeAutospacing="0" w:after="0" w:afterAutospacing="0"/>
        <w:jc w:val="both"/>
        <w:textAlignment w:val="baseline"/>
        <w:rPr>
          <w:rStyle w:val="eop"/>
          <w:rFonts w:ascii="Georgia" w:hAnsi="Georgia" w:cs="Segoe UI"/>
          <w:sz w:val="21"/>
          <w:szCs w:val="21"/>
          <w:lang w:val="fr-FR"/>
        </w:rPr>
      </w:pPr>
      <w:r w:rsidRPr="00121A4B">
        <w:rPr>
          <w:rStyle w:val="contextualspellingandgrammarerror"/>
          <w:rFonts w:ascii="Georgia" w:hAnsi="Georgia" w:cs="Segoe UI"/>
          <w:sz w:val="21"/>
          <w:szCs w:val="21"/>
          <w:lang w:val="fr-FR"/>
        </w:rPr>
        <w:t>Des</w:t>
      </w:r>
      <w:r w:rsidR="006542C5" w:rsidRPr="00121A4B">
        <w:rPr>
          <w:rStyle w:val="normaltextrun"/>
          <w:rFonts w:ascii="Georgia" w:hAnsi="Georgia" w:cs="Segoe UI"/>
          <w:sz w:val="21"/>
          <w:szCs w:val="21"/>
          <w:lang w:val="fr-FR"/>
        </w:rPr>
        <w:t> </w:t>
      </w:r>
      <w:r w:rsidR="006542C5" w:rsidRPr="00121A4B">
        <w:rPr>
          <w:rStyle w:val="normaltextrun"/>
          <w:rFonts w:ascii="Georgia" w:hAnsi="Georgia" w:cs="Segoe UI"/>
          <w:b/>
          <w:bCs/>
          <w:sz w:val="21"/>
          <w:szCs w:val="21"/>
          <w:lang w:val="fr-FR"/>
        </w:rPr>
        <w:t>défaillances importantes ou persistantes</w:t>
      </w:r>
      <w:r w:rsidR="006542C5" w:rsidRPr="00121A4B">
        <w:rPr>
          <w:rStyle w:val="normaltextrun"/>
          <w:rFonts w:ascii="Georgia" w:hAnsi="Georgia" w:cs="Segoe UI"/>
          <w:sz w:val="21"/>
          <w:szCs w:val="21"/>
          <w:lang w:val="fr-FR"/>
        </w:rPr>
        <w:t> du soumissionnaire ont été constatées lors de l’exécution d’une </w:t>
      </w:r>
      <w:r w:rsidR="006542C5" w:rsidRPr="00121A4B">
        <w:rPr>
          <w:rStyle w:val="normaltextrun"/>
          <w:rFonts w:ascii="Georgia" w:hAnsi="Georgia" w:cs="Segoe UI"/>
          <w:b/>
          <w:bCs/>
          <w:sz w:val="21"/>
          <w:szCs w:val="21"/>
          <w:lang w:val="fr-FR"/>
        </w:rPr>
        <w:t>obligation essentielle</w:t>
      </w:r>
      <w:r w:rsidR="006542C5" w:rsidRPr="00121A4B">
        <w:rPr>
          <w:rStyle w:val="normaltextrun"/>
          <w:rFonts w:ascii="Georgia" w:hAnsi="Georgia" w:cs="Segoe UI"/>
          <w:sz w:val="21"/>
          <w:szCs w:val="21"/>
          <w:lang w:val="fr-FR"/>
        </w:rPr>
        <w:t> qui lui incombait dans le cadre d’un contrat antérieur </w:t>
      </w:r>
      <w:r w:rsidR="006542C5" w:rsidRPr="00121A4B">
        <w:rPr>
          <w:rStyle w:val="contextualspellingandgrammarerror"/>
          <w:rFonts w:ascii="Georgia" w:hAnsi="Georgia" w:cs="Segoe UI"/>
          <w:sz w:val="21"/>
          <w:szCs w:val="21"/>
          <w:lang w:val="fr-FR"/>
        </w:rPr>
        <w:t>passé</w:t>
      </w:r>
      <w:r w:rsidR="006542C5" w:rsidRPr="00121A4B">
        <w:rPr>
          <w:rStyle w:val="normaltextrun"/>
          <w:rFonts w:ascii="Georgia" w:hAnsi="Georgia" w:cs="Segoe UI"/>
          <w:sz w:val="21"/>
          <w:szCs w:val="21"/>
          <w:lang w:val="fr-FR"/>
        </w:rPr>
        <w:t> avec un autre pouvoir public, lorsque ces défaillances ont donné lieu à des mesures d’office, des dommages et intérêts ou à une autre sanction comparable.</w:t>
      </w:r>
      <w:r w:rsidR="006542C5" w:rsidRPr="00121A4B">
        <w:rPr>
          <w:rStyle w:val="scxw174104514"/>
          <w:rFonts w:ascii="Georgia" w:hAnsi="Georgia" w:cs="Segoe UI"/>
          <w:sz w:val="21"/>
          <w:szCs w:val="21"/>
          <w:lang w:val="fr-FR"/>
        </w:rPr>
        <w:t> </w:t>
      </w:r>
      <w:r w:rsidR="006542C5" w:rsidRPr="00121A4B">
        <w:rPr>
          <w:rFonts w:ascii="Georgia" w:hAnsi="Georgia" w:cs="Segoe UI"/>
          <w:sz w:val="21"/>
          <w:szCs w:val="21"/>
          <w:lang w:val="fr-FR"/>
        </w:rPr>
        <w:br/>
      </w:r>
      <w:r w:rsidR="006542C5" w:rsidRPr="00121A4B">
        <w:rPr>
          <w:rStyle w:val="scxw174104514"/>
          <w:rFonts w:ascii="Georgia" w:hAnsi="Georgia" w:cs="Segoe UI"/>
          <w:sz w:val="21"/>
          <w:szCs w:val="21"/>
          <w:lang w:val="fr-FR"/>
        </w:rPr>
        <w:t> </w:t>
      </w:r>
      <w:r w:rsidR="006542C5" w:rsidRPr="00121A4B">
        <w:rPr>
          <w:rStyle w:val="normaltextrun"/>
          <w:rFonts w:ascii="Georgia" w:hAnsi="Georgia" w:cs="Segoe UI"/>
          <w:sz w:val="21"/>
          <w:szCs w:val="21"/>
          <w:lang w:val="fr-FR"/>
        </w:rPr>
        <w:t>Sont considérées comme ‘défaillances importantes’ le respect des obligations applicables dans les domaines du droit environnemental, social et </w:t>
      </w:r>
      <w:r w:rsidRPr="00121A4B">
        <w:rPr>
          <w:rStyle w:val="contextualspellingandgrammarerror"/>
          <w:rFonts w:ascii="Georgia" w:hAnsi="Georgia" w:cs="Segoe UI"/>
          <w:sz w:val="21"/>
          <w:szCs w:val="21"/>
          <w:lang w:val="fr-FR"/>
        </w:rPr>
        <w:t>du travail établi</w:t>
      </w:r>
      <w:r w:rsidR="006542C5" w:rsidRPr="00121A4B">
        <w:rPr>
          <w:rStyle w:val="normaltextrun"/>
          <w:rFonts w:ascii="Georgia" w:hAnsi="Georgia" w:cs="Segoe UI"/>
          <w:sz w:val="21"/>
          <w:szCs w:val="21"/>
          <w:lang w:val="fr-FR"/>
        </w:rPr>
        <w:t> par le droit de l’Union européenne, le droit national, les conventions collectives ou par les dispositions internationales en matière de droit environnemental, social et du travail.</w:t>
      </w:r>
      <w:r w:rsidR="006542C5" w:rsidRPr="00121A4B">
        <w:rPr>
          <w:rStyle w:val="eop"/>
          <w:rFonts w:ascii="Georgia" w:hAnsi="Georgia" w:cs="Segoe UI"/>
          <w:sz w:val="21"/>
          <w:szCs w:val="21"/>
          <w:lang w:val="fr-FR"/>
        </w:rPr>
        <w:t> </w:t>
      </w:r>
      <w:r w:rsidR="006542C5" w:rsidRPr="00121A4B">
        <w:rPr>
          <w:rStyle w:val="eop"/>
          <w:rFonts w:ascii="Georgia" w:hAnsi="Georgia" w:cs="Segoe UI"/>
          <w:sz w:val="21"/>
          <w:szCs w:val="21"/>
          <w:lang w:val="fr-FR"/>
        </w:rPr>
        <w:br/>
      </w:r>
      <w:r w:rsidR="006542C5" w:rsidRPr="00121A4B">
        <w:rPr>
          <w:rStyle w:val="normaltextrun"/>
          <w:rFonts w:ascii="Georgia" w:hAnsi="Georgia" w:cs="Segoe UI"/>
          <w:sz w:val="21"/>
          <w:szCs w:val="21"/>
          <w:lang w:val="fr-FR"/>
        </w:rPr>
        <w:t>La présence du soumissionnaire sur la liste d’exclusion </w:t>
      </w:r>
      <w:r w:rsidR="006542C5" w:rsidRPr="00121A4B">
        <w:rPr>
          <w:rStyle w:val="spellingerror"/>
          <w:rFonts w:ascii="Georgia" w:hAnsi="Georgia" w:cs="Segoe UI"/>
          <w:sz w:val="21"/>
          <w:szCs w:val="21"/>
          <w:lang w:val="fr-FR"/>
        </w:rPr>
        <w:t>Enabel</w:t>
      </w:r>
      <w:r w:rsidR="006542C5" w:rsidRPr="00121A4B">
        <w:rPr>
          <w:rStyle w:val="normaltextrun"/>
          <w:rFonts w:ascii="Georgia" w:hAnsi="Georgia" w:cs="Segoe UI"/>
          <w:sz w:val="21"/>
          <w:szCs w:val="21"/>
          <w:lang w:val="fr-FR"/>
        </w:rPr>
        <w:t> en raison d’une telle défaillance sert d’un tel constat.</w:t>
      </w:r>
      <w:r w:rsidR="006542C5" w:rsidRPr="00121A4B">
        <w:rPr>
          <w:rStyle w:val="eop"/>
          <w:rFonts w:ascii="Georgia" w:hAnsi="Georgia" w:cs="Segoe UI"/>
          <w:sz w:val="21"/>
          <w:szCs w:val="21"/>
          <w:lang w:val="fr-FR"/>
        </w:rPr>
        <w:t> </w:t>
      </w:r>
    </w:p>
    <w:p w14:paraId="6AA96455" w14:textId="77777777" w:rsidR="006542C5" w:rsidRPr="00121A4B" w:rsidRDefault="006542C5" w:rsidP="00121A4B">
      <w:pPr>
        <w:pStyle w:val="paragraph"/>
        <w:spacing w:before="0" w:beforeAutospacing="0" w:after="0" w:afterAutospacing="0"/>
        <w:ind w:left="705"/>
        <w:jc w:val="both"/>
        <w:textAlignment w:val="baseline"/>
        <w:rPr>
          <w:rFonts w:ascii="Georgia" w:hAnsi="Georgia" w:cs="Segoe UI"/>
          <w:sz w:val="21"/>
          <w:szCs w:val="21"/>
          <w:lang w:val="fr-FR"/>
        </w:rPr>
      </w:pPr>
    </w:p>
    <w:p w14:paraId="7F7AF0EF" w14:textId="6364AC91" w:rsidR="006542C5" w:rsidRPr="00121A4B" w:rsidRDefault="00121A4B" w:rsidP="00121A4B">
      <w:pPr>
        <w:pStyle w:val="paragraph"/>
        <w:numPr>
          <w:ilvl w:val="0"/>
          <w:numId w:val="25"/>
        </w:numPr>
        <w:spacing w:before="0" w:beforeAutospacing="0" w:after="0" w:afterAutospacing="0"/>
        <w:ind w:left="360" w:firstLine="0"/>
        <w:jc w:val="both"/>
        <w:textAlignment w:val="baseline"/>
        <w:rPr>
          <w:rStyle w:val="eop"/>
          <w:rFonts w:ascii="Georgia" w:hAnsi="Georgia" w:cs="Segoe UI"/>
          <w:sz w:val="21"/>
          <w:szCs w:val="21"/>
          <w:lang w:val="fr-FR"/>
        </w:rPr>
      </w:pPr>
      <w:r w:rsidRPr="00121A4B">
        <w:rPr>
          <w:rStyle w:val="contextualspellingandgrammarerror"/>
          <w:rFonts w:ascii="Georgia" w:hAnsi="Georgia" w:cs="Segoe UI"/>
          <w:sz w:val="21"/>
          <w:szCs w:val="21"/>
          <w:lang w:val="fr-FR"/>
        </w:rPr>
        <w:t>Des</w:t>
      </w:r>
      <w:r w:rsidR="006542C5" w:rsidRPr="00121A4B">
        <w:rPr>
          <w:rStyle w:val="normaltextrun"/>
          <w:rFonts w:ascii="Georgia" w:hAnsi="Georgia" w:cs="Segoe UI"/>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006542C5" w:rsidRPr="00121A4B">
        <w:rPr>
          <w:rStyle w:val="eop"/>
          <w:rFonts w:ascii="Georgia" w:hAnsi="Georgia" w:cs="Segoe UI"/>
          <w:sz w:val="21"/>
          <w:szCs w:val="21"/>
          <w:lang w:val="fr-FR"/>
        </w:rPr>
        <w:t> </w:t>
      </w:r>
    </w:p>
    <w:p w14:paraId="2A79FBC8" w14:textId="77777777" w:rsidR="006542C5" w:rsidRPr="00121A4B" w:rsidRDefault="006542C5" w:rsidP="00121A4B">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24BD0458" w14:textId="77777777" w:rsidR="006542C5" w:rsidRPr="00121A4B" w:rsidRDefault="006542C5" w:rsidP="00121A4B">
      <w:pPr>
        <w:pStyle w:val="paragraph"/>
        <w:numPr>
          <w:ilvl w:val="0"/>
          <w:numId w:val="25"/>
        </w:numPr>
        <w:spacing w:before="0" w:beforeAutospacing="0" w:after="0" w:afterAutospacing="0"/>
        <w:ind w:left="360" w:firstLine="0"/>
        <w:jc w:val="both"/>
        <w:textAlignment w:val="baseline"/>
        <w:rPr>
          <w:rStyle w:val="eop"/>
          <w:rFonts w:ascii="Georgia" w:hAnsi="Georgia" w:cs="Segoe UI"/>
          <w:sz w:val="21"/>
          <w:szCs w:val="21"/>
          <w:lang w:val="fr-FR"/>
        </w:rPr>
      </w:pPr>
      <w:r w:rsidRPr="00121A4B">
        <w:rPr>
          <w:rStyle w:val="eop"/>
          <w:rFonts w:ascii="Georgia" w:hAnsi="Georgia" w:cs="Segoe UI"/>
          <w:sz w:val="21"/>
          <w:szCs w:val="21"/>
          <w:lang w:val="fr-FR"/>
        </w:rPr>
        <w:t>Le soumissionnaire ni un de des dirigeants se trouvent sur les listes de personnes, de groupes ou d’entités soumises par les Nations-Unies, l’Union européenne et la Belgique à des sanctions financières</w:t>
      </w:r>
      <w:r w:rsidRPr="00121A4B">
        <w:rPr>
          <w:rStyle w:val="eop"/>
          <w:sz w:val="21"/>
          <w:szCs w:val="21"/>
          <w:lang w:val="fr-FR"/>
        </w:rPr>
        <w:t> </w:t>
      </w:r>
      <w:r w:rsidRPr="00121A4B">
        <w:rPr>
          <w:rStyle w:val="eop"/>
          <w:rFonts w:ascii="Georgia" w:hAnsi="Georgia" w:cs="Segoe UI"/>
          <w:sz w:val="21"/>
          <w:szCs w:val="21"/>
          <w:lang w:val="fr-FR"/>
        </w:rPr>
        <w:t>:</w:t>
      </w:r>
    </w:p>
    <w:p w14:paraId="025C71E6" w14:textId="77777777" w:rsidR="006542C5" w:rsidRPr="00121A4B" w:rsidRDefault="006542C5" w:rsidP="00121A4B">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2F8A346F" w14:textId="77777777" w:rsidR="006542C5" w:rsidRPr="00121A4B" w:rsidRDefault="006542C5" w:rsidP="00121A4B">
      <w:pPr>
        <w:pStyle w:val="paragraph"/>
        <w:spacing w:before="0" w:beforeAutospacing="0" w:after="0" w:afterAutospacing="0"/>
        <w:ind w:left="360"/>
        <w:jc w:val="both"/>
        <w:textAlignment w:val="baseline"/>
        <w:rPr>
          <w:rStyle w:val="eop"/>
          <w:rFonts w:ascii="Georgia" w:hAnsi="Georgia" w:cs="Segoe UI"/>
          <w:sz w:val="21"/>
          <w:szCs w:val="21"/>
          <w:lang w:val="fr-FR"/>
        </w:rPr>
      </w:pPr>
      <w:r w:rsidRPr="00121A4B">
        <w:rPr>
          <w:rStyle w:val="eop"/>
          <w:rFonts w:ascii="Georgia" w:hAnsi="Georgia" w:cs="Segoe UI"/>
          <w:sz w:val="21"/>
          <w:szCs w:val="21"/>
          <w:lang w:val="fr-FR"/>
        </w:rPr>
        <w:lastRenderedPageBreak/>
        <w:t xml:space="preserve">Pour les Nations Unies, les listes peuvent être consultées à l’adresse suivante : </w:t>
      </w:r>
      <w:hyperlink r:id="rId33" w:history="1">
        <w:r w:rsidRPr="00121A4B">
          <w:rPr>
            <w:rStyle w:val="Lienhypertexte"/>
            <w:rFonts w:ascii="Georgia" w:hAnsi="Georgia" w:cs="Segoe UI"/>
            <w:sz w:val="21"/>
            <w:szCs w:val="21"/>
            <w:lang w:val="fr-FR"/>
          </w:rPr>
          <w:t>https://finances.belgium.be/fr/tresorerie/sanctions-financieres/sanctions-internationales-nations-unies</w:t>
        </w:r>
      </w:hyperlink>
      <w:r w:rsidRPr="00121A4B">
        <w:rPr>
          <w:rStyle w:val="eop"/>
          <w:rFonts w:ascii="Georgia" w:hAnsi="Georgia" w:cs="Segoe UI"/>
          <w:sz w:val="21"/>
          <w:szCs w:val="21"/>
          <w:lang w:val="fr-FR"/>
        </w:rPr>
        <w:t xml:space="preserve">  </w:t>
      </w:r>
      <w:r w:rsidRPr="00121A4B">
        <w:rPr>
          <w:rStyle w:val="eop"/>
          <w:rFonts w:ascii="Georgia" w:hAnsi="Georgia" w:cs="Segoe UI"/>
          <w:sz w:val="21"/>
          <w:szCs w:val="21"/>
          <w:lang w:val="fr-FR"/>
        </w:rPr>
        <w:br/>
      </w:r>
      <w:r w:rsidRPr="00121A4B">
        <w:rPr>
          <w:rStyle w:val="eop"/>
          <w:rFonts w:ascii="Georgia" w:hAnsi="Georgia" w:cs="Segoe UI"/>
          <w:sz w:val="21"/>
          <w:szCs w:val="21"/>
          <w:lang w:val="fr-FR"/>
        </w:rPr>
        <w:br/>
        <w:t xml:space="preserve">Pour l’Union européenne, les listes peuvent être consultées à l’adresse suivante : </w:t>
      </w:r>
      <w:hyperlink r:id="rId34" w:history="1">
        <w:r w:rsidRPr="00121A4B">
          <w:rPr>
            <w:rStyle w:val="Lienhypertexte"/>
            <w:rFonts w:ascii="Georgia" w:hAnsi="Georgia" w:cs="Segoe UI"/>
            <w:sz w:val="21"/>
            <w:szCs w:val="21"/>
            <w:lang w:val="fr-FR"/>
          </w:rPr>
          <w:t>https://finances.belgium.be/fr/tresorerie/sanctions-financieres/sanctions-europ%C3%A9ennes-ue</w:t>
        </w:r>
      </w:hyperlink>
    </w:p>
    <w:p w14:paraId="640A62C9" w14:textId="77777777" w:rsidR="006542C5" w:rsidRPr="00121A4B" w:rsidRDefault="006542C5" w:rsidP="00121A4B">
      <w:pPr>
        <w:pStyle w:val="paragraph"/>
        <w:spacing w:after="0"/>
        <w:ind w:left="360"/>
        <w:jc w:val="both"/>
        <w:textAlignment w:val="baseline"/>
        <w:rPr>
          <w:rStyle w:val="eop"/>
          <w:rFonts w:ascii="Georgia" w:hAnsi="Georgia" w:cs="Segoe UI"/>
          <w:sz w:val="21"/>
          <w:szCs w:val="21"/>
          <w:lang w:val="fr-FR"/>
        </w:rPr>
      </w:pPr>
      <w:hyperlink r:id="rId35" w:history="1">
        <w:r w:rsidRPr="00121A4B">
          <w:rPr>
            <w:rStyle w:val="Lienhypertexte"/>
            <w:rFonts w:ascii="Georgia" w:hAnsi="Georgia" w:cs="Segoe UI"/>
            <w:sz w:val="21"/>
            <w:szCs w:val="21"/>
            <w:lang w:val="fr-FR"/>
          </w:rPr>
          <w:t>https://eeas.europa.eu/headquarters/headquarters-homepage/8442/consolidated-list-sanctions</w:t>
        </w:r>
      </w:hyperlink>
      <w:r w:rsidRPr="00121A4B">
        <w:rPr>
          <w:rStyle w:val="eop"/>
          <w:rFonts w:ascii="Georgia" w:hAnsi="Georgia" w:cs="Segoe UI"/>
          <w:sz w:val="21"/>
          <w:szCs w:val="21"/>
          <w:lang w:val="fr-FR"/>
        </w:rPr>
        <w:br/>
      </w:r>
      <w:r w:rsidRPr="00121A4B">
        <w:rPr>
          <w:rStyle w:val="eop"/>
          <w:rFonts w:ascii="Georgia" w:hAnsi="Georgia" w:cs="Segoe UI"/>
          <w:sz w:val="21"/>
          <w:szCs w:val="21"/>
          <w:lang w:val="fr-FR"/>
        </w:rPr>
        <w:br/>
      </w:r>
      <w:hyperlink r:id="rId36" w:history="1">
        <w:r w:rsidRPr="00121A4B">
          <w:rPr>
            <w:rStyle w:val="Lienhypertexte"/>
            <w:rFonts w:ascii="Georgia" w:hAnsi="Georgia" w:cs="Segoe UI"/>
            <w:sz w:val="21"/>
            <w:szCs w:val="21"/>
            <w:lang w:val="fr-FR"/>
          </w:rPr>
          <w:t>https://eeas.europa.eu/sites/eeas/files/restrictive_measures-2017-01-17-clean.pdf</w:t>
        </w:r>
      </w:hyperlink>
      <w:r w:rsidRPr="00121A4B">
        <w:rPr>
          <w:rStyle w:val="eop"/>
          <w:rFonts w:ascii="Georgia" w:hAnsi="Georgia" w:cs="Segoe UI"/>
          <w:sz w:val="21"/>
          <w:szCs w:val="21"/>
          <w:lang w:val="fr-FR"/>
        </w:rPr>
        <w:br/>
      </w:r>
      <w:r w:rsidRPr="00121A4B">
        <w:rPr>
          <w:rStyle w:val="eop"/>
          <w:rFonts w:ascii="Georgia" w:hAnsi="Georgia" w:cs="Segoe UI"/>
          <w:sz w:val="21"/>
          <w:szCs w:val="21"/>
          <w:lang w:val="fr-FR"/>
        </w:rPr>
        <w:br/>
        <w:t xml:space="preserve">Pour la Belgique : </w:t>
      </w:r>
      <w:hyperlink r:id="rId37" w:history="1">
        <w:r w:rsidRPr="00121A4B">
          <w:rPr>
            <w:rStyle w:val="Lienhypertexte"/>
            <w:rFonts w:ascii="Georgia" w:hAnsi="Georgia" w:cs="Segoe UI"/>
            <w:sz w:val="21"/>
            <w:szCs w:val="21"/>
            <w:lang w:val="fr-FR"/>
          </w:rPr>
          <w:t>https://finances.belgium.be/fr/sur_le_spf/structure_et_services/administrations_generales/tr%C3%A9sorerie/contr%C3%B4le-des-instruments-1-2</w:t>
        </w:r>
      </w:hyperlink>
    </w:p>
    <w:p w14:paraId="7D7CAF67" w14:textId="77777777" w:rsidR="006542C5" w:rsidRPr="00121A4B" w:rsidRDefault="006542C5" w:rsidP="00121A4B">
      <w:pPr>
        <w:numPr>
          <w:ilvl w:val="0"/>
          <w:numId w:val="25"/>
        </w:numPr>
        <w:jc w:val="both"/>
        <w:rPr>
          <w:rStyle w:val="eop"/>
          <w:rFonts w:eastAsia="Times New Roman" w:cs="Segoe UI"/>
          <w:color w:val="auto"/>
          <w:szCs w:val="21"/>
          <w:lang w:val="fr-FR" w:eastAsia="nl-BE"/>
        </w:rPr>
      </w:pPr>
      <w:r w:rsidRPr="00121A4B">
        <w:rPr>
          <w:rStyle w:val="eop"/>
          <w:rFonts w:cs="Segoe UI"/>
          <w:szCs w:val="21"/>
          <w:lang w:val="fr-FR"/>
        </w:rPr>
        <w:t xml:space="preserve"> </w:t>
      </w:r>
      <w:r w:rsidRPr="00121A4B">
        <w:rPr>
          <w:rStyle w:val="eop"/>
          <w:rFonts w:eastAsia="Times New Roman" w:cs="Segoe UI"/>
          <w:color w:val="auto"/>
          <w:szCs w:val="21"/>
          <w:lang w:val="fr-FR" w:eastAsia="nl-BE"/>
        </w:rPr>
        <w:t xml:space="preserve">&lt;…&gt;Si Enabel exécute un projet pour un autre bailleur de fonds ou donneur, d’autres motifs d’exclusion supplémentaires sont encore possibles. </w:t>
      </w:r>
    </w:p>
    <w:p w14:paraId="33620252" w14:textId="6710A005" w:rsidR="006542C5" w:rsidRPr="00121A4B" w:rsidRDefault="006542C5" w:rsidP="00121A4B">
      <w:pPr>
        <w:ind w:left="360"/>
        <w:jc w:val="both"/>
        <w:rPr>
          <w:rStyle w:val="eop"/>
          <w:rFonts w:eastAsia="Times New Roman" w:cs="Segoe UI"/>
          <w:color w:val="auto"/>
          <w:szCs w:val="21"/>
          <w:lang w:val="fr-FR" w:eastAsia="nl-BE"/>
        </w:rPr>
      </w:pPr>
      <w:r w:rsidRPr="00121A4B">
        <w:rPr>
          <w:rStyle w:val="eop"/>
          <w:rFonts w:eastAsia="Times New Roman" w:cs="Segoe UI"/>
          <w:color w:val="auto"/>
          <w:szCs w:val="21"/>
          <w:lang w:val="fr-FR" w:eastAsia="nl-BE"/>
        </w:rPr>
        <w:t xml:space="preserve">Le soumissionnaire déclare formellement être en mesure, sur demande et sans délai, de fournir les certificats et autres formes de pièces justificatives visés, sauf </w:t>
      </w:r>
      <w:r w:rsidR="00121A4B" w:rsidRPr="00121A4B">
        <w:rPr>
          <w:rStyle w:val="eop"/>
          <w:rFonts w:eastAsia="Times New Roman" w:cs="Segoe UI"/>
          <w:color w:val="auto"/>
          <w:szCs w:val="21"/>
          <w:lang w:val="fr-FR" w:eastAsia="nl-BE"/>
        </w:rPr>
        <w:t>si :</w:t>
      </w:r>
      <w:r w:rsidRPr="00121A4B">
        <w:rPr>
          <w:rStyle w:val="eop"/>
          <w:rFonts w:eastAsia="Times New Roman" w:cs="Segoe UI"/>
          <w:color w:val="auto"/>
          <w:szCs w:val="21"/>
          <w:lang w:val="fr-FR" w:eastAsia="nl-BE"/>
        </w:rPr>
        <w:t xml:space="preserve"> </w:t>
      </w:r>
    </w:p>
    <w:p w14:paraId="51FFE006" w14:textId="0D37BA41" w:rsidR="006542C5" w:rsidRPr="00121A4B" w:rsidRDefault="006542C5" w:rsidP="00121A4B">
      <w:pPr>
        <w:ind w:left="708"/>
        <w:jc w:val="both"/>
        <w:rPr>
          <w:rStyle w:val="eop"/>
          <w:rFonts w:eastAsia="Times New Roman" w:cs="Segoe UI"/>
          <w:color w:val="auto"/>
          <w:szCs w:val="21"/>
          <w:lang w:val="fr-FR" w:eastAsia="nl-BE"/>
        </w:rPr>
      </w:pPr>
      <w:r w:rsidRPr="00121A4B">
        <w:rPr>
          <w:rStyle w:val="eop"/>
          <w:rFonts w:eastAsia="Times New Roman" w:cs="Segoe UI"/>
          <w:color w:val="auto"/>
          <w:szCs w:val="21"/>
          <w:lang w:val="fr-FR" w:eastAsia="nl-BE"/>
        </w:rPr>
        <w:t>a.</w:t>
      </w:r>
      <w:r w:rsidRPr="00121A4B">
        <w:rPr>
          <w:rStyle w:val="eop"/>
          <w:rFonts w:eastAsia="Times New Roman" w:cs="Segoe UI"/>
          <w:color w:val="auto"/>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121A4B" w:rsidRPr="00121A4B">
        <w:rPr>
          <w:rStyle w:val="eop"/>
          <w:rFonts w:eastAsia="Times New Roman" w:cs="Segoe UI"/>
          <w:color w:val="auto"/>
          <w:szCs w:val="21"/>
          <w:lang w:val="fr-FR" w:eastAsia="nl-BE"/>
        </w:rPr>
        <w:t>correspondante ;</w:t>
      </w:r>
      <w:r w:rsidRPr="00121A4B">
        <w:rPr>
          <w:rStyle w:val="eop"/>
          <w:rFonts w:eastAsia="Times New Roman" w:cs="Segoe UI"/>
          <w:color w:val="auto"/>
          <w:szCs w:val="21"/>
          <w:lang w:val="fr-FR" w:eastAsia="nl-BE"/>
        </w:rPr>
        <w:t xml:space="preserve"> </w:t>
      </w:r>
    </w:p>
    <w:p w14:paraId="60423705" w14:textId="77777777" w:rsidR="006542C5" w:rsidRPr="00121A4B" w:rsidRDefault="006542C5" w:rsidP="00121A4B">
      <w:pPr>
        <w:ind w:left="360" w:firstLine="348"/>
        <w:jc w:val="both"/>
        <w:rPr>
          <w:rStyle w:val="eop"/>
          <w:rFonts w:eastAsia="Times New Roman" w:cs="Segoe UI"/>
          <w:color w:val="auto"/>
          <w:szCs w:val="21"/>
          <w:lang w:val="fr-FR" w:eastAsia="nl-BE"/>
        </w:rPr>
      </w:pPr>
      <w:r w:rsidRPr="00121A4B">
        <w:rPr>
          <w:rStyle w:val="eop"/>
          <w:rFonts w:eastAsia="Times New Roman" w:cs="Segoe UI"/>
          <w:color w:val="auto"/>
          <w:szCs w:val="21"/>
          <w:lang w:val="fr-FR" w:eastAsia="nl-BE"/>
        </w:rPr>
        <w:t>b.</w:t>
      </w:r>
      <w:r w:rsidRPr="00121A4B">
        <w:rPr>
          <w:rStyle w:val="eop"/>
          <w:rFonts w:eastAsia="Times New Roman" w:cs="Segoe UI"/>
          <w:color w:val="auto"/>
          <w:szCs w:val="21"/>
          <w:lang w:val="fr-FR" w:eastAsia="nl-BE"/>
        </w:rPr>
        <w:tab/>
        <w:t xml:space="preserve">Enabel est déjà en possession des documents concernés. </w:t>
      </w:r>
    </w:p>
    <w:p w14:paraId="6745A9C8" w14:textId="77777777" w:rsidR="006542C5" w:rsidRPr="00121A4B" w:rsidRDefault="006542C5" w:rsidP="00121A4B">
      <w:pPr>
        <w:ind w:left="708"/>
        <w:jc w:val="both"/>
        <w:rPr>
          <w:rStyle w:val="eop"/>
          <w:rFonts w:eastAsia="Times New Roman" w:cs="Segoe UI"/>
          <w:color w:val="auto"/>
          <w:szCs w:val="21"/>
          <w:lang w:val="fr-FR" w:eastAsia="nl-BE"/>
        </w:rPr>
      </w:pPr>
      <w:r w:rsidRPr="00121A4B">
        <w:rPr>
          <w:rStyle w:val="eop"/>
          <w:rFonts w:eastAsia="Times New Roman" w:cs="Segoe UI"/>
          <w:color w:val="auto"/>
          <w:szCs w:val="21"/>
          <w:lang w:val="fr-FR" w:eastAsia="nl-BE"/>
        </w:rPr>
        <w:t xml:space="preserve"> Le soumissionnaire consent formellement à ce que Enabel ait accès aux documents justificatifs étayant les informations fournies dans le présent document. </w:t>
      </w:r>
    </w:p>
    <w:p w14:paraId="768F5E3B" w14:textId="77777777" w:rsidR="006542C5" w:rsidRPr="00121A4B" w:rsidRDefault="006542C5" w:rsidP="00121A4B">
      <w:pPr>
        <w:ind w:left="360"/>
        <w:jc w:val="both"/>
        <w:rPr>
          <w:rStyle w:val="eop"/>
          <w:rFonts w:eastAsia="Times New Roman" w:cs="Segoe UI"/>
          <w:color w:val="auto"/>
          <w:szCs w:val="21"/>
          <w:lang w:val="fr-FR" w:eastAsia="nl-BE"/>
        </w:rPr>
      </w:pPr>
      <w:r w:rsidRPr="00121A4B">
        <w:rPr>
          <w:rStyle w:val="eop"/>
          <w:rFonts w:eastAsia="Times New Roman" w:cs="Segoe UI"/>
          <w:color w:val="auto"/>
          <w:szCs w:val="21"/>
          <w:lang w:val="fr-FR" w:eastAsia="nl-BE"/>
        </w:rPr>
        <w:t>Date</w:t>
      </w:r>
    </w:p>
    <w:p w14:paraId="751EF1F2" w14:textId="77777777" w:rsidR="006542C5" w:rsidRPr="00121A4B" w:rsidRDefault="006542C5" w:rsidP="00121A4B">
      <w:pPr>
        <w:ind w:left="360"/>
        <w:jc w:val="both"/>
        <w:rPr>
          <w:rStyle w:val="eop"/>
          <w:rFonts w:eastAsia="Times New Roman" w:cs="Segoe UI"/>
          <w:color w:val="auto"/>
          <w:szCs w:val="21"/>
          <w:lang w:val="fr-FR" w:eastAsia="nl-BE"/>
        </w:rPr>
      </w:pPr>
      <w:r w:rsidRPr="00121A4B">
        <w:rPr>
          <w:rStyle w:val="eop"/>
          <w:rFonts w:eastAsia="Times New Roman" w:cs="Segoe UI"/>
          <w:color w:val="auto"/>
          <w:szCs w:val="21"/>
          <w:lang w:val="fr-FR" w:eastAsia="nl-BE"/>
        </w:rPr>
        <w:t xml:space="preserve">Localisation </w:t>
      </w:r>
    </w:p>
    <w:p w14:paraId="3F34BC23" w14:textId="77777777" w:rsidR="006542C5" w:rsidRPr="00121A4B" w:rsidRDefault="006542C5" w:rsidP="00121A4B">
      <w:pPr>
        <w:ind w:left="360"/>
        <w:jc w:val="both"/>
        <w:rPr>
          <w:rStyle w:val="eop"/>
          <w:rFonts w:eastAsia="Times New Roman" w:cs="Segoe UI"/>
          <w:color w:val="auto"/>
          <w:szCs w:val="21"/>
          <w:lang w:val="fr-FR" w:eastAsia="nl-BE"/>
        </w:rPr>
      </w:pPr>
      <w:r w:rsidRPr="00121A4B">
        <w:rPr>
          <w:rStyle w:val="eop"/>
          <w:rFonts w:eastAsia="Times New Roman" w:cs="Segoe UI"/>
          <w:color w:val="auto"/>
          <w:szCs w:val="21"/>
          <w:lang w:val="fr-FR" w:eastAsia="nl-BE"/>
        </w:rPr>
        <w:t>Signature</w:t>
      </w:r>
    </w:p>
    <w:p w14:paraId="3CFEEB90" w14:textId="77777777" w:rsidR="00BF5FC9" w:rsidRDefault="00BF5FC9" w:rsidP="5BC882AD">
      <w:pPr>
        <w:spacing w:after="0" w:line="240" w:lineRule="auto"/>
        <w:rPr>
          <w:rFonts w:ascii="Calibri" w:eastAsia="Times New Roman" w:hAnsi="Calibri"/>
          <w:b/>
          <w:bCs/>
          <w:color w:val="D81A1A"/>
          <w:sz w:val="28"/>
          <w:szCs w:val="28"/>
        </w:rPr>
      </w:pPr>
      <w:bookmarkStart w:id="191" w:name="_Toc51592073"/>
      <w:r>
        <w:br w:type="page"/>
      </w:r>
    </w:p>
    <w:p w14:paraId="387C83EA" w14:textId="1A9FCE5A" w:rsidR="006542C5" w:rsidRDefault="006542C5" w:rsidP="006542C5">
      <w:pPr>
        <w:pStyle w:val="Titre2"/>
      </w:pPr>
      <w:bookmarkStart w:id="192" w:name="_Toc51592078"/>
      <w:bookmarkStart w:id="193" w:name="_Toc193894454"/>
      <w:bookmarkEnd w:id="191"/>
      <w:r>
        <w:lastRenderedPageBreak/>
        <w:t>Documents à remettre – liste exhaustive</w:t>
      </w:r>
      <w:bookmarkEnd w:id="192"/>
      <w:bookmarkEnd w:id="193"/>
    </w:p>
    <w:p w14:paraId="027C2F92" w14:textId="77777777" w:rsidR="00646C5B" w:rsidRDefault="00646C5B" w:rsidP="00D66677">
      <w:pPr>
        <w:pStyle w:val="Paragraphedeliste"/>
        <w:numPr>
          <w:ilvl w:val="0"/>
          <w:numId w:val="58"/>
        </w:numPr>
        <w:ind w:left="426"/>
        <w:jc w:val="both"/>
      </w:pPr>
      <w:r>
        <w:t>Déclaration sur l’honneur ;</w:t>
      </w:r>
    </w:p>
    <w:p w14:paraId="7139A809" w14:textId="77777777" w:rsidR="00646C5B" w:rsidRDefault="00646C5B" w:rsidP="00D66677">
      <w:pPr>
        <w:pStyle w:val="Paragraphedeliste"/>
        <w:numPr>
          <w:ilvl w:val="0"/>
          <w:numId w:val="58"/>
        </w:numPr>
        <w:ind w:left="426"/>
        <w:jc w:val="both"/>
      </w:pPr>
      <w:r>
        <w:t>Déclaration d’intégrité ;</w:t>
      </w:r>
    </w:p>
    <w:p w14:paraId="4BF063B9" w14:textId="77777777" w:rsidR="00646C5B" w:rsidRDefault="00646C5B" w:rsidP="00D66677">
      <w:pPr>
        <w:pStyle w:val="Paragraphedeliste"/>
        <w:numPr>
          <w:ilvl w:val="0"/>
          <w:numId w:val="58"/>
        </w:numPr>
        <w:ind w:left="426"/>
        <w:jc w:val="both"/>
      </w:pPr>
      <w:r>
        <w:t>Fiche d’identification ;</w:t>
      </w:r>
    </w:p>
    <w:p w14:paraId="602E83C0" w14:textId="77777777" w:rsidR="00646C5B" w:rsidRDefault="00646C5B" w:rsidP="00D66677">
      <w:pPr>
        <w:pStyle w:val="Paragraphedeliste"/>
        <w:numPr>
          <w:ilvl w:val="0"/>
          <w:numId w:val="58"/>
        </w:numPr>
        <w:ind w:left="426"/>
        <w:jc w:val="both"/>
      </w:pPr>
      <w:r>
        <w:t>Formulaire d’offre – prix ;</w:t>
      </w:r>
    </w:p>
    <w:p w14:paraId="7FBC20C4" w14:textId="03DA9313" w:rsidR="00BF5FC9" w:rsidRPr="00BF5FC9" w:rsidRDefault="00646C5B" w:rsidP="00D66677">
      <w:pPr>
        <w:pStyle w:val="Paragraphedeliste"/>
        <w:numPr>
          <w:ilvl w:val="0"/>
          <w:numId w:val="58"/>
        </w:numPr>
        <w:ind w:left="426"/>
        <w:jc w:val="both"/>
      </w:pPr>
      <w:r>
        <w:t>Méthodologie (plan des fonctionnalités prises en charges, etc.)</w:t>
      </w:r>
    </w:p>
    <w:p w14:paraId="6897D452" w14:textId="462202FF" w:rsidR="006542C5" w:rsidRDefault="006542C5" w:rsidP="006542C5">
      <w:pPr>
        <w:pStyle w:val="Titre2"/>
      </w:pPr>
      <w:bookmarkStart w:id="194" w:name="_Toc51592079"/>
      <w:bookmarkStart w:id="195" w:name="_Toc193894455"/>
      <w:r>
        <w:t>Annexes</w:t>
      </w:r>
      <w:bookmarkEnd w:id="194"/>
      <w:bookmarkEnd w:id="195"/>
    </w:p>
    <w:p w14:paraId="3D44A475" w14:textId="33F78555" w:rsidR="001A682B" w:rsidRDefault="001A682B" w:rsidP="00D66677">
      <w:pPr>
        <w:pStyle w:val="Titre3"/>
        <w:jc w:val="both"/>
        <w:rPr>
          <w:lang w:val="fr-BE"/>
        </w:rPr>
      </w:pPr>
      <w:bookmarkStart w:id="196" w:name="_Toc51592080"/>
      <w:bookmarkStart w:id="197" w:name="_Toc193894456"/>
      <w:r w:rsidRPr="4D8A4758">
        <w:rPr>
          <w:lang w:val="fr-BE"/>
        </w:rPr>
        <w:t>Clause GDPR (en cas de prestataire de service qui va traiter des données personnelles)</w:t>
      </w:r>
      <w:bookmarkEnd w:id="196"/>
      <w:bookmarkEnd w:id="197"/>
    </w:p>
    <w:p w14:paraId="6279958E" w14:textId="77777777" w:rsidR="00BF4938" w:rsidRPr="00BF4938" w:rsidRDefault="00BF4938" w:rsidP="00D66677">
      <w:pPr>
        <w:jc w:val="both"/>
        <w:rPr>
          <w:i/>
          <w:iCs/>
          <w:lang w:val="fr-FR"/>
        </w:rPr>
      </w:pPr>
      <w:r w:rsidRPr="00BF4938">
        <w:rPr>
          <w:i/>
          <w:iCs/>
          <w:lang w:val="fr-FR"/>
        </w:rPr>
        <w:t>Cette annexe est à utiliser lorsque l’adjudicataire est un sous-traitant au sens de la législation RGPD, c’est-à- dire personne physique ou morale, qui traite des données à caractère personnel pour le compte de Enabel.</w:t>
      </w:r>
    </w:p>
    <w:p w14:paraId="6D6B5A79" w14:textId="77777777" w:rsidR="00BF4938" w:rsidRPr="00BF4938" w:rsidRDefault="00BF4938" w:rsidP="00D66677">
      <w:pPr>
        <w:jc w:val="both"/>
        <w:rPr>
          <w:i/>
          <w:iCs/>
          <w:lang w:val="fr-FR"/>
        </w:rPr>
      </w:pPr>
    </w:p>
    <w:p w14:paraId="4A7AD7C1" w14:textId="77777777" w:rsidR="00BF4938" w:rsidRPr="00BF4938" w:rsidRDefault="00BF4938" w:rsidP="00D66677">
      <w:pPr>
        <w:jc w:val="both"/>
        <w:rPr>
          <w:i/>
          <w:iCs/>
          <w:lang w:val="fr-FR"/>
        </w:rPr>
      </w:pPr>
      <w:r w:rsidRPr="00BF4938">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65B3F46F" w14:textId="77777777" w:rsidR="00BF4938" w:rsidRPr="00BF4938" w:rsidRDefault="00BF4938" w:rsidP="00D66677">
      <w:pPr>
        <w:jc w:val="both"/>
        <w:rPr>
          <w:lang w:val="fr-FR"/>
        </w:rPr>
      </w:pPr>
    </w:p>
    <w:p w14:paraId="43B520B0" w14:textId="77777777" w:rsidR="00BF4938" w:rsidRPr="00BF4938" w:rsidRDefault="00BF4938" w:rsidP="00D66677">
      <w:pPr>
        <w:jc w:val="both"/>
        <w:rPr>
          <w:lang w:val="fr-FR"/>
        </w:rPr>
      </w:pPr>
    </w:p>
    <w:p w14:paraId="16B3DC07" w14:textId="018E9A11" w:rsidR="00BF4938" w:rsidRPr="00BF4938" w:rsidRDefault="00BF4938" w:rsidP="00D66677">
      <w:pPr>
        <w:jc w:val="both"/>
        <w:rPr>
          <w:lang w:val="fr-FR"/>
        </w:rPr>
      </w:pPr>
      <w:r w:rsidRPr="00BF4938">
        <w:rPr>
          <w:lang w:val="fr-FR"/>
        </w:rPr>
        <w:t xml:space="preserve">CONVENTION </w:t>
      </w:r>
      <w:r w:rsidR="00646C5B" w:rsidRPr="00BF4938">
        <w:rPr>
          <w:lang w:val="fr-FR"/>
        </w:rPr>
        <w:t>relative</w:t>
      </w:r>
      <w:r w:rsidRPr="00BF4938">
        <w:rPr>
          <w:lang w:val="fr-FR"/>
        </w:rPr>
        <w:t xml:space="preserve"> aux traitements de données à caractère personnel (RGPD)</w:t>
      </w:r>
    </w:p>
    <w:p w14:paraId="0D0CB517" w14:textId="77777777" w:rsidR="00BF4938" w:rsidRPr="00BF4938" w:rsidRDefault="00BF4938" w:rsidP="00D66677">
      <w:pPr>
        <w:jc w:val="both"/>
        <w:rPr>
          <w:b/>
          <w:bCs/>
          <w:lang w:val="fr-FR"/>
        </w:rPr>
      </w:pPr>
    </w:p>
    <w:p w14:paraId="3B8BDDD7" w14:textId="77777777" w:rsidR="00BF4938" w:rsidRPr="00BF4938" w:rsidRDefault="00BF4938" w:rsidP="00D66677">
      <w:pPr>
        <w:jc w:val="both"/>
        <w:rPr>
          <w:b/>
          <w:bCs/>
          <w:lang w:val="fr-FR"/>
        </w:rPr>
      </w:pPr>
      <w:r w:rsidRPr="00BF4938">
        <w:rPr>
          <w:b/>
          <w:bCs/>
          <w:lang w:val="fr-FR"/>
        </w:rPr>
        <w:t xml:space="preserve">ENTRE :  </w:t>
      </w:r>
    </w:p>
    <w:p w14:paraId="7FCA5A91" w14:textId="77777777" w:rsidR="00BF4938" w:rsidRPr="00BF4938" w:rsidRDefault="00BF4938" w:rsidP="00D66677">
      <w:pPr>
        <w:jc w:val="both"/>
        <w:rPr>
          <w:lang w:val="fr-FR"/>
        </w:rPr>
      </w:pPr>
    </w:p>
    <w:p w14:paraId="1101683C" w14:textId="77777777" w:rsidR="00BF4938" w:rsidRPr="00BF4938" w:rsidRDefault="00BF4938" w:rsidP="00D66677">
      <w:pPr>
        <w:jc w:val="both"/>
        <w:rPr>
          <w:lang w:val="fr-FR"/>
        </w:rPr>
      </w:pPr>
    </w:p>
    <w:p w14:paraId="7E088D80" w14:textId="77777777" w:rsidR="00BF4938" w:rsidRPr="00BF4938" w:rsidRDefault="00BF4938" w:rsidP="00D66677">
      <w:pPr>
        <w:jc w:val="both"/>
        <w:rPr>
          <w:b/>
          <w:lang w:val="fr-FR"/>
        </w:rPr>
      </w:pPr>
      <w:r w:rsidRPr="00BF4938">
        <w:rPr>
          <w:b/>
          <w:lang w:val="fr-FR"/>
        </w:rPr>
        <w:t>Le pouvoir adjudicateur : Enabel, A</w:t>
      </w:r>
      <w:r w:rsidRPr="00BF4938">
        <w:rPr>
          <w:b/>
        </w:rPr>
        <w:t>gence belge de développement</w:t>
      </w:r>
      <w:r w:rsidRPr="00BF4938">
        <w:t>, société anonyme de droit public à finalité sociale, dont le siège social est établi à 147, rue Haute, 1000 Bruxelles (numéro d’entreprise 0264.814.354, RPM Bruxelles).</w:t>
      </w:r>
    </w:p>
    <w:p w14:paraId="2929612F" w14:textId="77777777" w:rsidR="00BF4938" w:rsidRPr="00BF4938" w:rsidRDefault="00BF4938" w:rsidP="00D66677">
      <w:pPr>
        <w:jc w:val="both"/>
        <w:rPr>
          <w:lang w:val="fr-FR"/>
        </w:rPr>
      </w:pPr>
    </w:p>
    <w:p w14:paraId="33822151" w14:textId="26536A58" w:rsidR="00BF4938" w:rsidRPr="00BF4938" w:rsidRDefault="00BF4938" w:rsidP="00D66677">
      <w:pPr>
        <w:jc w:val="both"/>
      </w:pPr>
      <w:r w:rsidRPr="6A863A6E">
        <w:t>Représentée par : […………………………………………………………………</w:t>
      </w:r>
      <w:r w:rsidR="00646C5B" w:rsidRPr="6A863A6E">
        <w:t>……</w:t>
      </w:r>
      <w:r w:rsidRPr="6A863A6E">
        <w:t>……</w:t>
      </w:r>
      <w:proofErr w:type="gramStart"/>
      <w:r w:rsidRPr="6A863A6E">
        <w:t>…….</w:t>
      </w:r>
      <w:proofErr w:type="gramEnd"/>
      <w:r w:rsidRPr="6A863A6E">
        <w:t>.….],</w:t>
      </w:r>
    </w:p>
    <w:p w14:paraId="2244E0B7" w14:textId="77777777" w:rsidR="00BF4938" w:rsidRPr="00BF4938" w:rsidRDefault="00BF4938" w:rsidP="00D66677">
      <w:pPr>
        <w:jc w:val="both"/>
        <w:rPr>
          <w:lang w:val="fr-FR"/>
        </w:rPr>
      </w:pPr>
    </w:p>
    <w:p w14:paraId="476DA07A" w14:textId="77777777" w:rsidR="00BF4938" w:rsidRPr="00BF4938" w:rsidRDefault="00BF4938" w:rsidP="00D66677">
      <w:pPr>
        <w:jc w:val="both"/>
        <w:rPr>
          <w:lang w:val="fr-FR"/>
        </w:rPr>
      </w:pPr>
      <w:r w:rsidRPr="00BF4938">
        <w:rPr>
          <w:lang w:val="fr-FR"/>
        </w:rPr>
        <w:t>Ci-après dénommée « le pouvoir adjudicateur » ou « PA » ou « Responsable du traitement ».</w:t>
      </w:r>
    </w:p>
    <w:p w14:paraId="53B2338C" w14:textId="77777777" w:rsidR="00BF4938" w:rsidRPr="00BF4938" w:rsidRDefault="00BF4938" w:rsidP="00D66677">
      <w:pPr>
        <w:jc w:val="both"/>
        <w:rPr>
          <w:lang w:val="fr-FR"/>
        </w:rPr>
      </w:pPr>
      <w:r w:rsidRPr="00BF4938">
        <w:rPr>
          <w:b/>
          <w:bCs/>
          <w:lang w:val="fr-FR"/>
        </w:rPr>
        <w:t xml:space="preserve">ET </w:t>
      </w:r>
      <w:r w:rsidRPr="00BF4938">
        <w:rPr>
          <w:lang w:val="fr-FR"/>
        </w:rPr>
        <w:t xml:space="preserve">: </w:t>
      </w:r>
      <w:r w:rsidRPr="00BF4938">
        <w:rPr>
          <w:lang w:val="fr-FR"/>
        </w:rPr>
        <w:tab/>
      </w:r>
    </w:p>
    <w:p w14:paraId="767069C8" w14:textId="77777777" w:rsidR="00BF4938" w:rsidRPr="00BF4938" w:rsidRDefault="00BF4938" w:rsidP="00D66677">
      <w:pPr>
        <w:jc w:val="both"/>
        <w:rPr>
          <w:b/>
          <w:bCs/>
          <w:lang w:val="fr-FR"/>
        </w:rPr>
      </w:pPr>
    </w:p>
    <w:p w14:paraId="51971B63" w14:textId="77777777" w:rsidR="00BF4938" w:rsidRPr="00BF4938" w:rsidRDefault="00BF4938" w:rsidP="00D66677">
      <w:pPr>
        <w:jc w:val="both"/>
        <w:rPr>
          <w:b/>
          <w:bCs/>
          <w:lang w:val="fr-FR"/>
        </w:rPr>
      </w:pPr>
    </w:p>
    <w:p w14:paraId="2D027703" w14:textId="77777777" w:rsidR="00BF4938" w:rsidRPr="00BF4938" w:rsidRDefault="00BF4938" w:rsidP="00D66677">
      <w:pPr>
        <w:jc w:val="both"/>
        <w:rPr>
          <w:lang w:val="fr-FR"/>
        </w:rPr>
      </w:pPr>
      <w:r w:rsidRPr="498D99E9">
        <w:rPr>
          <w:b/>
          <w:bCs/>
          <w:lang w:val="fr-FR"/>
        </w:rPr>
        <w:t xml:space="preserve">L’adjudicataire : </w:t>
      </w:r>
      <w:r w:rsidRPr="498D99E9">
        <w:rPr>
          <w:lang w:val="fr-FR"/>
        </w:rPr>
        <w:t>[………………………………………………………………………………</w:t>
      </w:r>
      <w:proofErr w:type="gramStart"/>
      <w:r w:rsidRPr="498D99E9">
        <w:rPr>
          <w:lang w:val="fr-FR"/>
        </w:rPr>
        <w:t>…….</w:t>
      </w:r>
      <w:proofErr w:type="gramEnd"/>
      <w:r w:rsidRPr="498D99E9">
        <w:rPr>
          <w:lang w:val="fr-FR"/>
        </w:rPr>
        <w:t xml:space="preserve">.….], dont le siège social est établi à </w:t>
      </w:r>
      <w:r w:rsidRPr="498D99E9">
        <w:rPr>
          <w:lang w:val="fr-FR"/>
        </w:rPr>
        <w:lastRenderedPageBreak/>
        <w:t xml:space="preserve">[…………………………………………………………………………………………….………………….…...] </w:t>
      </w:r>
      <w:proofErr w:type="gramStart"/>
      <w:r w:rsidRPr="498D99E9">
        <w:rPr>
          <w:lang w:val="fr-FR"/>
        </w:rPr>
        <w:t>et</w:t>
      </w:r>
      <w:proofErr w:type="gramEnd"/>
      <w:r w:rsidRPr="498D99E9">
        <w:rPr>
          <w:lang w:val="fr-FR"/>
        </w:rPr>
        <w:t xml:space="preserve"> immatriculée à la BCE sous le n° […………………………………………….…………….….],</w:t>
      </w:r>
    </w:p>
    <w:p w14:paraId="529C83F5" w14:textId="77777777" w:rsidR="00BF4938" w:rsidRPr="00BF4938" w:rsidRDefault="00BF4938" w:rsidP="00D66677">
      <w:pPr>
        <w:jc w:val="both"/>
        <w:rPr>
          <w:lang w:val="fr-FR"/>
        </w:rPr>
      </w:pPr>
    </w:p>
    <w:p w14:paraId="597F2DFC" w14:textId="77777777" w:rsidR="00BF4938" w:rsidRPr="00BF4938" w:rsidRDefault="00BF4938" w:rsidP="00D66677">
      <w:pPr>
        <w:jc w:val="both"/>
        <w:rPr>
          <w:lang w:val="fr-FR"/>
        </w:rPr>
      </w:pPr>
      <w:r w:rsidRPr="00BF4938">
        <w:rPr>
          <w:lang w:val="fr-FR"/>
        </w:rPr>
        <w:t>Représenté(e) par : [……………………………………………………………………………………...],</w:t>
      </w:r>
    </w:p>
    <w:p w14:paraId="7F141088" w14:textId="77777777" w:rsidR="00BF4938" w:rsidRPr="00BF4938" w:rsidRDefault="00BF4938" w:rsidP="00D66677">
      <w:pPr>
        <w:jc w:val="both"/>
        <w:rPr>
          <w:lang w:val="fr-FR"/>
        </w:rPr>
      </w:pPr>
      <w:proofErr w:type="gramStart"/>
      <w:r w:rsidRPr="00BF4938">
        <w:rPr>
          <w:lang w:val="fr-FR"/>
        </w:rPr>
        <w:t>conformément</w:t>
      </w:r>
      <w:proofErr w:type="gramEnd"/>
      <w:r w:rsidRPr="00BF4938">
        <w:rPr>
          <w:lang w:val="fr-FR"/>
        </w:rPr>
        <w:t xml:space="preserve"> à l’article [……………………………………….……………………………….…….] des statuts de la société,</w:t>
      </w:r>
    </w:p>
    <w:p w14:paraId="3FCB3881" w14:textId="77777777" w:rsidR="00BF4938" w:rsidRPr="00BF4938" w:rsidRDefault="00BF4938" w:rsidP="00D66677">
      <w:pPr>
        <w:jc w:val="both"/>
        <w:rPr>
          <w:lang w:val="fr-FR"/>
        </w:rPr>
      </w:pPr>
    </w:p>
    <w:p w14:paraId="72437385" w14:textId="77777777" w:rsidR="00BF4938" w:rsidRPr="00BF4938" w:rsidRDefault="00BF4938" w:rsidP="00D66677">
      <w:pPr>
        <w:jc w:val="both"/>
        <w:rPr>
          <w:lang w:val="fr-FR"/>
        </w:rPr>
      </w:pPr>
      <w:r w:rsidRPr="00BF4938">
        <w:rPr>
          <w:lang w:val="fr-FR"/>
        </w:rPr>
        <w:t>Ci-après dénommé(e) « l’adjudicataire » ou « sous-traitant ».</w:t>
      </w:r>
    </w:p>
    <w:p w14:paraId="20B39A2C" w14:textId="77777777" w:rsidR="00BF4938" w:rsidRPr="00BF4938" w:rsidRDefault="00BF4938" w:rsidP="00D66677">
      <w:pPr>
        <w:jc w:val="both"/>
        <w:rPr>
          <w:lang w:val="fr-FR"/>
        </w:rPr>
      </w:pPr>
    </w:p>
    <w:p w14:paraId="252E5058" w14:textId="77777777" w:rsidR="00BF4938" w:rsidRPr="00BF4938" w:rsidRDefault="00BF4938" w:rsidP="00D66677">
      <w:pPr>
        <w:jc w:val="both"/>
        <w:rPr>
          <w:lang w:val="fr-FR"/>
        </w:rPr>
      </w:pPr>
      <w:r w:rsidRPr="00BF4938">
        <w:rPr>
          <w:lang w:val="fr-FR"/>
        </w:rPr>
        <w:t>Le pouvoir adjudicateur et l’adjudicataire sont dénommés individuellement une « Partie » et ensemble les « Parties ».</w:t>
      </w:r>
      <w:r w:rsidRPr="00BF4938">
        <w:rPr>
          <w:lang w:val="fr-FR"/>
        </w:rPr>
        <w:tab/>
      </w:r>
    </w:p>
    <w:p w14:paraId="7CCD08F2" w14:textId="77777777" w:rsidR="00BF4938" w:rsidRPr="00BF4938" w:rsidRDefault="00BF4938" w:rsidP="00D66677">
      <w:pPr>
        <w:jc w:val="both"/>
        <w:rPr>
          <w:b/>
          <w:bCs/>
          <w:lang w:val="fr-FR"/>
        </w:rPr>
      </w:pPr>
      <w:r w:rsidRPr="00BF4938">
        <w:rPr>
          <w:b/>
          <w:bCs/>
          <w:lang w:val="fr-FR"/>
        </w:rPr>
        <w:t>Préambule</w:t>
      </w:r>
    </w:p>
    <w:p w14:paraId="60DD28F8" w14:textId="77777777" w:rsidR="00BF4938" w:rsidRPr="00BF4938" w:rsidRDefault="00BF4938" w:rsidP="00D66677">
      <w:pPr>
        <w:jc w:val="both"/>
      </w:pPr>
      <w:r w:rsidRPr="6A863A6E">
        <w:t>Par décision du [……………</w:t>
      </w:r>
      <w:proofErr w:type="gramStart"/>
      <w:r w:rsidRPr="6A863A6E">
        <w:t>…….</w:t>
      </w:r>
      <w:proofErr w:type="gramEnd"/>
      <w:r w:rsidRPr="6A863A6E">
        <w:t>…...], l’adjudicataire s’est vu attribuer un marché conformément au cahier spécial des charges n° [……………………...].</w:t>
      </w:r>
    </w:p>
    <w:p w14:paraId="1F799214" w14:textId="77777777" w:rsidR="00BF4938" w:rsidRPr="00BF4938" w:rsidRDefault="00BF4938" w:rsidP="00D66677">
      <w:pPr>
        <w:jc w:val="both"/>
        <w:rPr>
          <w:lang w:val="fr-FR"/>
        </w:rPr>
      </w:pPr>
    </w:p>
    <w:p w14:paraId="15E5D6E5" w14:textId="77777777" w:rsidR="00BF4938" w:rsidRPr="00BF4938" w:rsidRDefault="00BF4938" w:rsidP="00D66677">
      <w:pPr>
        <w:jc w:val="both"/>
        <w:rPr>
          <w:lang w:val="fr-FR"/>
        </w:rPr>
      </w:pPr>
      <w:r w:rsidRPr="00BF4938">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2D71C990" w14:textId="77777777" w:rsidR="00BF4938" w:rsidRPr="00BF4938" w:rsidRDefault="00BF4938" w:rsidP="00D66677">
      <w:pPr>
        <w:jc w:val="both"/>
        <w:rPr>
          <w:lang w:val="fr-FR"/>
        </w:rPr>
      </w:pPr>
    </w:p>
    <w:p w14:paraId="014E5FE6" w14:textId="77777777" w:rsidR="00BF4938" w:rsidRPr="00BF4938" w:rsidRDefault="00BF4938" w:rsidP="00D66677">
      <w:pPr>
        <w:jc w:val="both"/>
        <w:rPr>
          <w:lang w:val="fr-FR"/>
        </w:rPr>
      </w:pPr>
      <w:r w:rsidRPr="00BF4938">
        <w:rPr>
          <w:lang w:val="fr-FR"/>
        </w:rPr>
        <w:t>L’objet de cet avenant est de conformer les documents de marché aux exigences de l’article 28 du RGPD.</w:t>
      </w:r>
    </w:p>
    <w:p w14:paraId="36C1B214" w14:textId="77777777" w:rsidR="00BF4938" w:rsidRPr="00BF4938" w:rsidRDefault="00BF4938" w:rsidP="00D66677">
      <w:pPr>
        <w:jc w:val="both"/>
        <w:rPr>
          <w:lang w:val="fr-FR"/>
        </w:rPr>
      </w:pPr>
    </w:p>
    <w:p w14:paraId="3FD97399" w14:textId="77777777" w:rsidR="00BF4938" w:rsidRPr="00BF4938" w:rsidRDefault="00BF4938" w:rsidP="00D66677">
      <w:pPr>
        <w:jc w:val="both"/>
        <w:rPr>
          <w:lang w:val="fr-FR"/>
        </w:rPr>
      </w:pPr>
      <w:r w:rsidRPr="00BF4938">
        <w:rPr>
          <w:lang w:val="fr-FR"/>
        </w:rPr>
        <w:t>Il n’est pas autrement dérogé aux conditions du marché, notamment quant au délai et à la valeur du marché attribué.</w:t>
      </w:r>
    </w:p>
    <w:p w14:paraId="14347AB8" w14:textId="77777777" w:rsidR="00BF4938" w:rsidRPr="00BF4938" w:rsidRDefault="00BF4938" w:rsidP="00D66677">
      <w:pPr>
        <w:jc w:val="both"/>
        <w:rPr>
          <w:b/>
          <w:bCs/>
          <w:lang w:val="fr-FR"/>
        </w:rPr>
      </w:pPr>
      <w:r w:rsidRPr="00BF4938">
        <w:rPr>
          <w:b/>
          <w:bCs/>
          <w:lang w:val="fr-FR"/>
        </w:rPr>
        <w:t>Article 1 : Définitions</w:t>
      </w:r>
    </w:p>
    <w:p w14:paraId="3C5498EB" w14:textId="77777777" w:rsidR="00BF4938" w:rsidRPr="00BF4938" w:rsidRDefault="00BF4938" w:rsidP="00D66677">
      <w:pPr>
        <w:numPr>
          <w:ilvl w:val="1"/>
          <w:numId w:val="31"/>
        </w:numPr>
        <w:jc w:val="both"/>
        <w:rPr>
          <w:lang w:val="fr-FR"/>
        </w:rPr>
      </w:pPr>
      <w:r w:rsidRPr="00BF4938">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BF4938">
        <w:t>ci-après RGPD</w:t>
      </w:r>
      <w:r w:rsidRPr="00BF4938">
        <w:rPr>
          <w:lang w:val="fr-FR"/>
        </w:rPr>
        <w:t>) et la loi belge du 30 juillet 2018 relative à la protection des personnes physiques à l’égard des traitements de données à caractère personnel.</w:t>
      </w:r>
    </w:p>
    <w:p w14:paraId="147B526E" w14:textId="77777777" w:rsidR="00BF4938" w:rsidRPr="00BF4938" w:rsidRDefault="00BF4938" w:rsidP="00D66677">
      <w:pPr>
        <w:jc w:val="both"/>
        <w:rPr>
          <w:b/>
          <w:bCs/>
          <w:lang w:val="fr-FR"/>
        </w:rPr>
      </w:pPr>
      <w:r w:rsidRPr="00BF4938">
        <w:rPr>
          <w:b/>
          <w:bCs/>
          <w:lang w:val="fr-FR"/>
        </w:rPr>
        <w:t>Article 2 : Objet de la Convention</w:t>
      </w:r>
    </w:p>
    <w:p w14:paraId="5A15FE61" w14:textId="77777777" w:rsidR="00BF4938" w:rsidRPr="00BF4938" w:rsidRDefault="00BF4938" w:rsidP="00D66677">
      <w:pPr>
        <w:jc w:val="both"/>
        <w:rPr>
          <w:lang w:val="fr-FR"/>
        </w:rPr>
      </w:pPr>
    </w:p>
    <w:p w14:paraId="18CCC6D4" w14:textId="77777777" w:rsidR="00BF4938" w:rsidRPr="00BF4938" w:rsidRDefault="00BF4938" w:rsidP="00D66677">
      <w:pPr>
        <w:numPr>
          <w:ilvl w:val="1"/>
          <w:numId w:val="28"/>
        </w:numPr>
        <w:jc w:val="both"/>
        <w:rPr>
          <w:lang w:val="fr-FR"/>
        </w:rPr>
      </w:pPr>
      <w:r w:rsidRPr="00BF4938">
        <w:rPr>
          <w:lang w:val="fr-FR"/>
        </w:rPr>
        <w:lastRenderedPageBreak/>
        <w:t>Durant l’exécution du marché, le pouvoir adjudicateur confie à l’adjudicataire le traitement de données à caractère personnel. L’adjudicataire s'engage à traiter les données à caractère personnel au nom et pour le compte du pouvoir adjudicateur.</w:t>
      </w:r>
    </w:p>
    <w:p w14:paraId="02F46299" w14:textId="77777777" w:rsidR="00BF4938" w:rsidRPr="00BF4938" w:rsidRDefault="00BF4938" w:rsidP="00D66677">
      <w:pPr>
        <w:jc w:val="both"/>
        <w:rPr>
          <w:lang w:val="fr-FR"/>
        </w:rPr>
      </w:pPr>
    </w:p>
    <w:p w14:paraId="7477482B" w14:textId="77777777" w:rsidR="00BF4938" w:rsidRPr="00BF4938" w:rsidRDefault="00BF4938" w:rsidP="00D66677">
      <w:pPr>
        <w:numPr>
          <w:ilvl w:val="1"/>
          <w:numId w:val="28"/>
        </w:numPr>
        <w:jc w:val="both"/>
        <w:rPr>
          <w:lang w:val="fr-FR"/>
        </w:rPr>
      </w:pPr>
      <w:r w:rsidRPr="00BF4938">
        <w:rPr>
          <w:lang w:val="fr-FR"/>
        </w:rPr>
        <w:t>L’adjudicataire exécute le marché conformément aux dispositions de la présente Convention.</w:t>
      </w:r>
    </w:p>
    <w:p w14:paraId="1F18897E" w14:textId="77777777" w:rsidR="00BF4938" w:rsidRPr="00BF4938" w:rsidRDefault="00BF4938" w:rsidP="00D66677">
      <w:pPr>
        <w:jc w:val="both"/>
        <w:rPr>
          <w:lang w:val="fr-FR"/>
        </w:rPr>
      </w:pPr>
    </w:p>
    <w:p w14:paraId="0B5F7886" w14:textId="77777777" w:rsidR="00BF4938" w:rsidRPr="00BF4938" w:rsidRDefault="00BF4938" w:rsidP="00D66677">
      <w:pPr>
        <w:numPr>
          <w:ilvl w:val="1"/>
          <w:numId w:val="28"/>
        </w:numPr>
        <w:jc w:val="both"/>
        <w:rPr>
          <w:lang w:val="fr-FR"/>
        </w:rPr>
      </w:pPr>
      <w:r w:rsidRPr="00BF4938">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689F66AC" w14:textId="77777777" w:rsidR="00BF4938" w:rsidRPr="00BF4938" w:rsidRDefault="00BF4938" w:rsidP="00D66677">
      <w:pPr>
        <w:jc w:val="both"/>
        <w:rPr>
          <w:lang w:val="fr-FR"/>
        </w:rPr>
      </w:pPr>
    </w:p>
    <w:p w14:paraId="4632C4F4" w14:textId="77777777" w:rsidR="00BF4938" w:rsidRPr="00BF4938" w:rsidRDefault="00BF4938" w:rsidP="00D66677">
      <w:pPr>
        <w:numPr>
          <w:ilvl w:val="1"/>
          <w:numId w:val="28"/>
        </w:numPr>
        <w:jc w:val="both"/>
        <w:rPr>
          <w:lang w:val="fr-FR"/>
        </w:rPr>
      </w:pPr>
      <w:r w:rsidRPr="00BF4938">
        <w:rPr>
          <w:lang w:val="fr-FR"/>
        </w:rPr>
        <w:t xml:space="preserve">Les éléments compris dans le traitement sont inclus et précisés plus amplement dans l’Annexe 1 de cette Convention. Les éléments suivants sont particulièrement inclus dans ladite Annexe : </w:t>
      </w:r>
    </w:p>
    <w:p w14:paraId="24BA90C5" w14:textId="77777777" w:rsidR="00BF4938" w:rsidRPr="00BF4938" w:rsidRDefault="00BF4938" w:rsidP="00D66677">
      <w:pPr>
        <w:jc w:val="both"/>
        <w:rPr>
          <w:lang w:val="fr-FR"/>
        </w:rPr>
      </w:pPr>
    </w:p>
    <w:p w14:paraId="24509E06" w14:textId="77777777" w:rsidR="00BF4938" w:rsidRPr="00BF4938" w:rsidRDefault="00BF4938" w:rsidP="00D66677">
      <w:pPr>
        <w:numPr>
          <w:ilvl w:val="0"/>
          <w:numId w:val="33"/>
        </w:numPr>
        <w:jc w:val="both"/>
        <w:rPr>
          <w:lang w:val="fr-FR"/>
        </w:rPr>
      </w:pPr>
      <w:r w:rsidRPr="00BF4938">
        <w:rPr>
          <w:lang w:val="fr-FR"/>
        </w:rPr>
        <w:t>Les activités de traitements de données à caractère personnel ;</w:t>
      </w:r>
    </w:p>
    <w:p w14:paraId="43CB1875" w14:textId="77777777" w:rsidR="00BF4938" w:rsidRPr="00BF4938" w:rsidRDefault="00BF4938" w:rsidP="00D66677">
      <w:pPr>
        <w:numPr>
          <w:ilvl w:val="0"/>
          <w:numId w:val="33"/>
        </w:numPr>
        <w:jc w:val="both"/>
        <w:rPr>
          <w:lang w:val="fr-FR"/>
        </w:rPr>
      </w:pPr>
      <w:r w:rsidRPr="00BF4938">
        <w:rPr>
          <w:lang w:val="fr-FR"/>
        </w:rPr>
        <w:t>Les catégories de données à caractère personnel traitées ;</w:t>
      </w:r>
    </w:p>
    <w:p w14:paraId="617616E5" w14:textId="77777777" w:rsidR="00BF4938" w:rsidRPr="00BF4938" w:rsidRDefault="00BF4938" w:rsidP="00D66677">
      <w:pPr>
        <w:numPr>
          <w:ilvl w:val="0"/>
          <w:numId w:val="33"/>
        </w:numPr>
        <w:jc w:val="both"/>
        <w:rPr>
          <w:lang w:val="fr-FR"/>
        </w:rPr>
      </w:pPr>
      <w:r w:rsidRPr="00BF4938">
        <w:rPr>
          <w:lang w:val="fr-FR"/>
        </w:rPr>
        <w:t>Les catégories d’intéressés auxquelles se rapportent les données à caractère personnel du pouvoir adjudicateur ;</w:t>
      </w:r>
    </w:p>
    <w:p w14:paraId="0A593998" w14:textId="77777777" w:rsidR="00BF4938" w:rsidRPr="00BF4938" w:rsidRDefault="00BF4938" w:rsidP="00D66677">
      <w:pPr>
        <w:numPr>
          <w:ilvl w:val="0"/>
          <w:numId w:val="33"/>
        </w:numPr>
        <w:jc w:val="both"/>
        <w:rPr>
          <w:lang w:val="fr-FR"/>
        </w:rPr>
      </w:pPr>
      <w:r w:rsidRPr="00BF4938">
        <w:rPr>
          <w:lang w:val="fr-FR"/>
        </w:rPr>
        <w:t xml:space="preserve">Les finalités du traitement. </w:t>
      </w:r>
    </w:p>
    <w:p w14:paraId="1C032D00" w14:textId="77777777" w:rsidR="00BF4938" w:rsidRPr="00BF4938" w:rsidRDefault="00BF4938" w:rsidP="00D66677">
      <w:pPr>
        <w:numPr>
          <w:ilvl w:val="1"/>
          <w:numId w:val="28"/>
        </w:numPr>
        <w:jc w:val="both"/>
        <w:rPr>
          <w:lang w:val="fr-FR"/>
        </w:rPr>
      </w:pPr>
      <w:r w:rsidRPr="00BF4938">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40E215FE" w14:textId="77777777" w:rsidR="00BF4938" w:rsidRPr="00BF4938" w:rsidRDefault="00BF4938" w:rsidP="00D66677">
      <w:pPr>
        <w:jc w:val="both"/>
        <w:rPr>
          <w:lang w:val="fr-FR"/>
        </w:rPr>
      </w:pPr>
    </w:p>
    <w:p w14:paraId="3C728591" w14:textId="77777777" w:rsidR="00BF4938" w:rsidRPr="00BF4938" w:rsidRDefault="00BF4938" w:rsidP="00D66677">
      <w:pPr>
        <w:numPr>
          <w:ilvl w:val="1"/>
          <w:numId w:val="28"/>
        </w:numPr>
        <w:jc w:val="both"/>
        <w:rPr>
          <w:lang w:val="fr-FR"/>
        </w:rPr>
      </w:pPr>
      <w:r w:rsidRPr="00BF4938">
        <w:rPr>
          <w:lang w:val="fr-FR"/>
        </w:rPr>
        <w:t>Les deux Parties s'engagent à adopter des mesures appropriées pour s'assurer que les données à caractère personnel ne sont pas utilisées abusivement ou acquises par un tiers non autorisé.</w:t>
      </w:r>
    </w:p>
    <w:p w14:paraId="107AF2C8" w14:textId="77777777" w:rsidR="00BF4938" w:rsidRPr="00BF4938" w:rsidRDefault="00BF4938" w:rsidP="00D66677">
      <w:pPr>
        <w:numPr>
          <w:ilvl w:val="1"/>
          <w:numId w:val="28"/>
        </w:numPr>
        <w:jc w:val="both"/>
        <w:rPr>
          <w:lang w:val="fr-FR"/>
        </w:rPr>
      </w:pPr>
      <w:r w:rsidRPr="00BF4938">
        <w:rPr>
          <w:lang w:val="fr-FR"/>
        </w:rPr>
        <w:t>En cas de conflit entre les dispositions de la présente Convention et celles du Cahier spécial des charges, les dispositions de la présente Convention prévaudront.</w:t>
      </w:r>
    </w:p>
    <w:p w14:paraId="57C093BC" w14:textId="77777777" w:rsidR="00BF4938" w:rsidRPr="00BF4938" w:rsidRDefault="00BF4938" w:rsidP="00D66677">
      <w:pPr>
        <w:jc w:val="both"/>
        <w:rPr>
          <w:lang w:val="fr-FR"/>
        </w:rPr>
      </w:pPr>
    </w:p>
    <w:p w14:paraId="11F06C2A" w14:textId="77777777" w:rsidR="00BF4938" w:rsidRPr="00BF4938" w:rsidRDefault="00BF4938" w:rsidP="00D66677">
      <w:pPr>
        <w:jc w:val="both"/>
        <w:rPr>
          <w:b/>
          <w:bCs/>
          <w:lang w:val="fr-FR"/>
        </w:rPr>
      </w:pPr>
      <w:r w:rsidRPr="00BF4938">
        <w:rPr>
          <w:b/>
          <w:bCs/>
          <w:lang w:val="fr-FR"/>
        </w:rPr>
        <w:t>Article 3 : Instructions du pouvoir adjudicateur</w:t>
      </w:r>
    </w:p>
    <w:p w14:paraId="4F724B11" w14:textId="77777777" w:rsidR="00BF4938" w:rsidRPr="00BF4938" w:rsidRDefault="00BF4938" w:rsidP="00D66677">
      <w:pPr>
        <w:numPr>
          <w:ilvl w:val="1"/>
          <w:numId w:val="35"/>
        </w:numPr>
        <w:jc w:val="both"/>
        <w:rPr>
          <w:lang w:val="fr-FR"/>
        </w:rPr>
      </w:pPr>
      <w:r w:rsidRPr="00BF4938">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6EB6B3C6" w14:textId="77777777" w:rsidR="00BF4938" w:rsidRPr="00BF4938" w:rsidRDefault="00BF4938" w:rsidP="00D66677">
      <w:pPr>
        <w:jc w:val="both"/>
        <w:rPr>
          <w:lang w:val="fr-FR"/>
        </w:rPr>
      </w:pPr>
    </w:p>
    <w:p w14:paraId="721BA2A5" w14:textId="77777777" w:rsidR="00BF4938" w:rsidRPr="00BF4938" w:rsidRDefault="00BF4938" w:rsidP="00D66677">
      <w:pPr>
        <w:numPr>
          <w:ilvl w:val="1"/>
          <w:numId w:val="35"/>
        </w:numPr>
        <w:jc w:val="both"/>
        <w:rPr>
          <w:lang w:val="fr-FR"/>
        </w:rPr>
      </w:pPr>
      <w:r w:rsidRPr="00BF4938">
        <w:rPr>
          <w:lang w:val="fr-FR"/>
        </w:rPr>
        <w:lastRenderedPageBreak/>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293B8D8D" w14:textId="77777777" w:rsidR="00BF4938" w:rsidRPr="00BF4938" w:rsidRDefault="00BF4938" w:rsidP="00D66677">
      <w:pPr>
        <w:jc w:val="both"/>
        <w:rPr>
          <w:lang w:val="fr-FR"/>
        </w:rPr>
      </w:pPr>
    </w:p>
    <w:p w14:paraId="6CB22C91" w14:textId="77777777" w:rsidR="00BF4938" w:rsidRPr="00BF4938" w:rsidRDefault="00BF4938" w:rsidP="00D66677">
      <w:pPr>
        <w:numPr>
          <w:ilvl w:val="1"/>
          <w:numId w:val="35"/>
        </w:numPr>
        <w:jc w:val="both"/>
        <w:rPr>
          <w:lang w:val="fr-FR"/>
        </w:rPr>
      </w:pPr>
      <w:r w:rsidRPr="00BF4938">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0A64A86C" w14:textId="77777777" w:rsidR="00BF4938" w:rsidRPr="00BF4938" w:rsidRDefault="00BF4938" w:rsidP="00D66677">
      <w:pPr>
        <w:jc w:val="both"/>
        <w:rPr>
          <w:lang w:val="fr-FR"/>
        </w:rPr>
      </w:pPr>
    </w:p>
    <w:p w14:paraId="529DE085" w14:textId="77777777" w:rsidR="00BF4938" w:rsidRPr="00BF4938" w:rsidRDefault="00BF4938" w:rsidP="00D66677">
      <w:pPr>
        <w:numPr>
          <w:ilvl w:val="1"/>
          <w:numId w:val="35"/>
        </w:numPr>
        <w:jc w:val="both"/>
        <w:rPr>
          <w:lang w:val="fr-FR"/>
        </w:rPr>
      </w:pPr>
      <w:r w:rsidRPr="00BF4938">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0DBB2B61" w14:textId="77777777" w:rsidR="00BF4938" w:rsidRPr="00BF4938" w:rsidRDefault="00BF4938" w:rsidP="00D66677">
      <w:pPr>
        <w:jc w:val="both"/>
        <w:rPr>
          <w:b/>
          <w:bCs/>
          <w:lang w:val="fr-FR"/>
        </w:rPr>
      </w:pPr>
      <w:r w:rsidRPr="00BF4938">
        <w:rPr>
          <w:b/>
          <w:bCs/>
          <w:lang w:val="fr-FR"/>
        </w:rPr>
        <w:t xml:space="preserve">Article 4 : Assistance au pouvoir adjudicateur </w:t>
      </w:r>
    </w:p>
    <w:p w14:paraId="607BF2A4" w14:textId="77777777" w:rsidR="00BF4938" w:rsidRPr="00BF4938" w:rsidRDefault="00BF4938" w:rsidP="00D66677">
      <w:pPr>
        <w:numPr>
          <w:ilvl w:val="1"/>
          <w:numId w:val="36"/>
        </w:numPr>
        <w:jc w:val="both"/>
        <w:rPr>
          <w:lang w:val="fr-FR"/>
        </w:rPr>
      </w:pPr>
      <w:r w:rsidRPr="00BF4938">
        <w:rPr>
          <w:b/>
          <w:lang w:val="fr-FR"/>
        </w:rPr>
        <w:t>Conformité à la législation</w:t>
      </w:r>
      <w:r w:rsidRPr="00BF4938">
        <w:rPr>
          <w:lang w:val="fr-FR"/>
        </w:rPr>
        <w:t>. L’adjudicataire assiste le pouvoir adjudicateur dans le respect des obligations qui lui incombent en vertu du Règlement, en tenant compte de la nature du traitement et des informations dont dispose l’adjudicataire.</w:t>
      </w:r>
    </w:p>
    <w:p w14:paraId="0E186595" w14:textId="77777777" w:rsidR="00BF4938" w:rsidRPr="00BF4938" w:rsidRDefault="00BF4938" w:rsidP="00D66677">
      <w:pPr>
        <w:jc w:val="both"/>
        <w:rPr>
          <w:lang w:val="fr-FR"/>
        </w:rPr>
      </w:pPr>
    </w:p>
    <w:p w14:paraId="58FDBD19" w14:textId="77777777" w:rsidR="00BF4938" w:rsidRPr="00BF4938" w:rsidRDefault="00BF4938" w:rsidP="00D66677">
      <w:pPr>
        <w:numPr>
          <w:ilvl w:val="1"/>
          <w:numId w:val="36"/>
        </w:numPr>
        <w:jc w:val="both"/>
        <w:rPr>
          <w:lang w:val="fr-FR"/>
        </w:rPr>
      </w:pPr>
      <w:r w:rsidRPr="00BF4938">
        <w:rPr>
          <w:b/>
          <w:lang w:val="fr-FR"/>
        </w:rPr>
        <w:t>Violation des Données à caractère personnel</w:t>
      </w:r>
      <w:r w:rsidRPr="00BF4938">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194C5C39" w14:textId="77777777" w:rsidR="00BF4938" w:rsidRPr="00BF4938" w:rsidRDefault="00BF4938" w:rsidP="00D66677">
      <w:pPr>
        <w:jc w:val="both"/>
        <w:rPr>
          <w:lang w:val="fr-FR"/>
        </w:rPr>
      </w:pPr>
    </w:p>
    <w:p w14:paraId="217ABF04" w14:textId="77777777" w:rsidR="00BF4938" w:rsidRPr="00BF4938" w:rsidRDefault="00BF4938" w:rsidP="00D66677">
      <w:pPr>
        <w:jc w:val="both"/>
        <w:rPr>
          <w:lang w:val="fr-FR"/>
        </w:rPr>
      </w:pPr>
      <w:r w:rsidRPr="00BF4938">
        <w:rPr>
          <w:lang w:val="fr-FR"/>
        </w:rPr>
        <w:t>Cette notification devra à tout le moins comporter les informations suivantes :</w:t>
      </w:r>
    </w:p>
    <w:p w14:paraId="7CFEBACA" w14:textId="77777777" w:rsidR="00BF4938" w:rsidRPr="00BF4938" w:rsidRDefault="00BF4938" w:rsidP="00D66677">
      <w:pPr>
        <w:numPr>
          <w:ilvl w:val="0"/>
          <w:numId w:val="34"/>
        </w:numPr>
        <w:jc w:val="both"/>
        <w:rPr>
          <w:lang w:val="fr-FR"/>
        </w:rPr>
      </w:pPr>
      <w:r w:rsidRPr="00BF4938">
        <w:rPr>
          <w:lang w:val="fr-FR"/>
        </w:rPr>
        <w:t xml:space="preserve">La nature de la violation de données à caractère personnel ; </w:t>
      </w:r>
    </w:p>
    <w:p w14:paraId="5350DC61" w14:textId="77777777" w:rsidR="00BF4938" w:rsidRPr="00BF4938" w:rsidRDefault="00BF4938" w:rsidP="00D66677">
      <w:pPr>
        <w:numPr>
          <w:ilvl w:val="0"/>
          <w:numId w:val="34"/>
        </w:numPr>
        <w:jc w:val="both"/>
        <w:rPr>
          <w:lang w:val="fr-FR"/>
        </w:rPr>
      </w:pPr>
      <w:r w:rsidRPr="00BF4938">
        <w:rPr>
          <w:lang w:val="fr-FR"/>
        </w:rPr>
        <w:t>Les catégories de données à caractère personnel ;</w:t>
      </w:r>
    </w:p>
    <w:p w14:paraId="60235EF6" w14:textId="77777777" w:rsidR="00BF4938" w:rsidRPr="00BF4938" w:rsidRDefault="00BF4938" w:rsidP="00D66677">
      <w:pPr>
        <w:numPr>
          <w:ilvl w:val="0"/>
          <w:numId w:val="34"/>
        </w:numPr>
        <w:jc w:val="both"/>
        <w:rPr>
          <w:lang w:val="fr-FR"/>
        </w:rPr>
      </w:pPr>
      <w:r w:rsidRPr="00BF4938">
        <w:rPr>
          <w:lang w:val="fr-FR"/>
        </w:rPr>
        <w:t>Les catégories et le nombre approximatif de personnes concernées ;</w:t>
      </w:r>
    </w:p>
    <w:p w14:paraId="47FEE885" w14:textId="77777777" w:rsidR="00BF4938" w:rsidRPr="00BF4938" w:rsidRDefault="00BF4938" w:rsidP="00D66677">
      <w:pPr>
        <w:numPr>
          <w:ilvl w:val="0"/>
          <w:numId w:val="34"/>
        </w:numPr>
        <w:jc w:val="both"/>
        <w:rPr>
          <w:lang w:val="fr-FR"/>
        </w:rPr>
      </w:pPr>
      <w:r w:rsidRPr="00BF4938">
        <w:rPr>
          <w:lang w:val="fr-FR"/>
        </w:rPr>
        <w:t xml:space="preserve">Les catégories et le nombre approximatif d'enregistrements de données à caractère personnel concernées ; </w:t>
      </w:r>
    </w:p>
    <w:p w14:paraId="192B1866" w14:textId="77777777" w:rsidR="00BF4938" w:rsidRPr="00BF4938" w:rsidRDefault="00BF4938" w:rsidP="00D66677">
      <w:pPr>
        <w:numPr>
          <w:ilvl w:val="0"/>
          <w:numId w:val="34"/>
        </w:numPr>
        <w:jc w:val="both"/>
        <w:rPr>
          <w:lang w:val="fr-FR"/>
        </w:rPr>
      </w:pPr>
      <w:r w:rsidRPr="00BF4938">
        <w:rPr>
          <w:lang w:val="fr-FR"/>
        </w:rPr>
        <w:t>Les conséquences probables de la violation de données à caractère personnel ;</w:t>
      </w:r>
    </w:p>
    <w:p w14:paraId="2553D1FB" w14:textId="77777777" w:rsidR="00BF4938" w:rsidRPr="00BF4938" w:rsidRDefault="00BF4938" w:rsidP="00D66677">
      <w:pPr>
        <w:numPr>
          <w:ilvl w:val="0"/>
          <w:numId w:val="34"/>
        </w:numPr>
        <w:jc w:val="both"/>
        <w:rPr>
          <w:lang w:val="fr-FR"/>
        </w:rPr>
      </w:pPr>
      <w:r w:rsidRPr="00BF4938">
        <w:rPr>
          <w:lang w:val="fr-FR"/>
        </w:rPr>
        <w:t xml:space="preserve">Les mesures prises ou envisagées par l’adjudicataire pour remédier </w:t>
      </w:r>
      <w:proofErr w:type="spellStart"/>
      <w:r w:rsidRPr="00BF4938">
        <w:rPr>
          <w:lang w:val="fr-FR"/>
        </w:rPr>
        <w:t>a</w:t>
      </w:r>
      <w:proofErr w:type="spellEnd"/>
      <w:r w:rsidRPr="00BF4938">
        <w:rPr>
          <w:lang w:val="fr-FR"/>
        </w:rPr>
        <w:t>̀ la violation de données à caractère personnel, y compris, le cas échéant, les mesures pour en atténuer les éventuelles conséquences négatives.</w:t>
      </w:r>
    </w:p>
    <w:p w14:paraId="1BAB4441" w14:textId="77777777" w:rsidR="00BF4938" w:rsidRPr="00BF4938" w:rsidRDefault="00BF4938" w:rsidP="00D66677">
      <w:pPr>
        <w:jc w:val="both"/>
        <w:rPr>
          <w:lang w:val="fr-FR"/>
        </w:rPr>
      </w:pPr>
    </w:p>
    <w:p w14:paraId="146642B0" w14:textId="77777777" w:rsidR="00BF4938" w:rsidRPr="00BF4938" w:rsidRDefault="00BF4938" w:rsidP="00D66677">
      <w:pPr>
        <w:jc w:val="both"/>
        <w:rPr>
          <w:bCs/>
          <w:lang w:val="fr-FR"/>
        </w:rPr>
      </w:pPr>
      <w:r w:rsidRPr="00BF4938">
        <w:rPr>
          <w:bCs/>
          <w:lang w:val="fr-FR"/>
        </w:rPr>
        <w:lastRenderedPageBreak/>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321921F2" w14:textId="77777777" w:rsidR="00BF4938" w:rsidRPr="00BF4938" w:rsidRDefault="00BF4938" w:rsidP="00D66677">
      <w:pPr>
        <w:jc w:val="both"/>
        <w:rPr>
          <w:lang w:val="fr-FR"/>
        </w:rPr>
      </w:pPr>
    </w:p>
    <w:p w14:paraId="093809BF" w14:textId="77777777" w:rsidR="00BF4938" w:rsidRPr="00BF4938" w:rsidRDefault="00BF4938" w:rsidP="00D66677">
      <w:pPr>
        <w:jc w:val="both"/>
        <w:rPr>
          <w:lang w:val="fr-FR"/>
        </w:rPr>
      </w:pPr>
    </w:p>
    <w:p w14:paraId="45DAAD24" w14:textId="77777777" w:rsidR="00BF4938" w:rsidRPr="00BF4938" w:rsidRDefault="00BF4938" w:rsidP="00D66677">
      <w:pPr>
        <w:numPr>
          <w:ilvl w:val="1"/>
          <w:numId w:val="36"/>
        </w:numPr>
        <w:jc w:val="both"/>
        <w:rPr>
          <w:lang w:val="fr-FR"/>
        </w:rPr>
      </w:pPr>
      <w:r w:rsidRPr="00BF4938">
        <w:rPr>
          <w:b/>
          <w:lang w:val="fr-FR"/>
        </w:rPr>
        <w:t>Évaluation de l'impact du traitement des données.</w:t>
      </w:r>
      <w:r w:rsidRPr="00BF4938">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7131263A" w14:textId="77777777" w:rsidR="00BF4938" w:rsidRPr="00BF4938" w:rsidRDefault="00BF4938" w:rsidP="00D66677">
      <w:pPr>
        <w:jc w:val="both"/>
        <w:rPr>
          <w:b/>
          <w:bCs/>
          <w:lang w:val="fr-FR"/>
        </w:rPr>
      </w:pPr>
      <w:r w:rsidRPr="00BF4938">
        <w:rPr>
          <w:b/>
          <w:bCs/>
          <w:lang w:val="fr-FR"/>
        </w:rPr>
        <w:t>Article 5 : Obligations de l’adjudicataire</w:t>
      </w:r>
    </w:p>
    <w:p w14:paraId="05946B58" w14:textId="77777777" w:rsidR="00BF4938" w:rsidRPr="00BF4938" w:rsidRDefault="00BF4938" w:rsidP="00D66677">
      <w:pPr>
        <w:numPr>
          <w:ilvl w:val="1"/>
          <w:numId w:val="37"/>
        </w:numPr>
        <w:jc w:val="both"/>
        <w:rPr>
          <w:lang w:val="fr-FR"/>
        </w:rPr>
      </w:pPr>
      <w:r w:rsidRPr="00BF4938">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29E6D494" w14:textId="77777777" w:rsidR="00BF4938" w:rsidRPr="00BF4938" w:rsidRDefault="00BF4938" w:rsidP="00D66677">
      <w:pPr>
        <w:jc w:val="both"/>
        <w:rPr>
          <w:lang w:val="fr-FR"/>
        </w:rPr>
      </w:pPr>
    </w:p>
    <w:p w14:paraId="177601CB" w14:textId="77777777" w:rsidR="00BF4938" w:rsidRPr="00BF4938" w:rsidRDefault="00BF4938" w:rsidP="00D66677">
      <w:pPr>
        <w:numPr>
          <w:ilvl w:val="1"/>
          <w:numId w:val="37"/>
        </w:numPr>
        <w:jc w:val="both"/>
        <w:rPr>
          <w:lang w:val="fr-FR"/>
        </w:rPr>
      </w:pPr>
      <w:r w:rsidRPr="00BF4938">
        <w:rPr>
          <w:lang w:val="fr-FR"/>
        </w:rPr>
        <w:t xml:space="preserve">L’adjudicataire garantit qu'il n'existe aucune obligation découlant de toute législation applicable qui rend impossible le respect des obligations de la présente Convention. </w:t>
      </w:r>
    </w:p>
    <w:p w14:paraId="252F7BED" w14:textId="77777777" w:rsidR="00BF4938" w:rsidRPr="00BF4938" w:rsidRDefault="00BF4938" w:rsidP="00D66677">
      <w:pPr>
        <w:jc w:val="both"/>
        <w:rPr>
          <w:lang w:val="fr-FR"/>
        </w:rPr>
      </w:pPr>
    </w:p>
    <w:p w14:paraId="29B1E8E6" w14:textId="77777777" w:rsidR="00BF4938" w:rsidRPr="00BF4938" w:rsidRDefault="00BF4938" w:rsidP="00D66677">
      <w:pPr>
        <w:numPr>
          <w:ilvl w:val="1"/>
          <w:numId w:val="37"/>
        </w:numPr>
        <w:jc w:val="both"/>
        <w:rPr>
          <w:bCs/>
          <w:lang w:val="fr-FR"/>
        </w:rPr>
      </w:pPr>
      <w:r w:rsidRPr="00BF4938">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29408311" w14:textId="77777777" w:rsidR="00BF4938" w:rsidRPr="00BF4938" w:rsidRDefault="00BF4938" w:rsidP="00D66677">
      <w:pPr>
        <w:jc w:val="both"/>
        <w:rPr>
          <w:lang w:val="fr-FR"/>
        </w:rPr>
      </w:pPr>
    </w:p>
    <w:p w14:paraId="2AF0EFE7" w14:textId="77777777" w:rsidR="00BF4938" w:rsidRPr="00BF4938" w:rsidRDefault="00BF4938" w:rsidP="00D66677">
      <w:pPr>
        <w:jc w:val="both"/>
        <w:rPr>
          <w:lang w:val="fr-FR"/>
        </w:rPr>
      </w:pPr>
    </w:p>
    <w:p w14:paraId="78304AC1" w14:textId="77777777" w:rsidR="00BF4938" w:rsidRPr="00BF4938" w:rsidRDefault="00BF4938" w:rsidP="00D66677">
      <w:pPr>
        <w:numPr>
          <w:ilvl w:val="1"/>
          <w:numId w:val="37"/>
        </w:numPr>
        <w:jc w:val="both"/>
        <w:rPr>
          <w:lang w:val="fr-FR"/>
        </w:rPr>
      </w:pPr>
      <w:r w:rsidRPr="00BF4938">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6FB0C625" w14:textId="77777777" w:rsidR="00BF4938" w:rsidRPr="00BF4938" w:rsidRDefault="00BF4938" w:rsidP="00D66677">
      <w:pPr>
        <w:jc w:val="both"/>
        <w:rPr>
          <w:lang w:val="fr-FR"/>
        </w:rPr>
      </w:pPr>
    </w:p>
    <w:p w14:paraId="6BAE7957" w14:textId="77777777" w:rsidR="00BF4938" w:rsidRPr="00BF4938" w:rsidRDefault="00BF4938" w:rsidP="00D66677">
      <w:pPr>
        <w:numPr>
          <w:ilvl w:val="1"/>
          <w:numId w:val="37"/>
        </w:numPr>
        <w:jc w:val="both"/>
        <w:rPr>
          <w:lang w:val="fr-FR"/>
        </w:rPr>
      </w:pPr>
      <w:r w:rsidRPr="00BF4938">
        <w:rPr>
          <w:lang w:val="fr-FR"/>
        </w:rPr>
        <w:t>L’adjudicataire informera sans délai le pouvoir adjudicateur s'il estime qu'une instruction du pouvoir adjudicateur viole la législation applicable en matière de protection des données.</w:t>
      </w:r>
    </w:p>
    <w:p w14:paraId="1F720135" w14:textId="77777777" w:rsidR="00BF4938" w:rsidRPr="00BF4938" w:rsidRDefault="00BF4938" w:rsidP="00D66677">
      <w:pPr>
        <w:jc w:val="both"/>
        <w:rPr>
          <w:lang w:val="fr-FR"/>
        </w:rPr>
      </w:pPr>
    </w:p>
    <w:p w14:paraId="73A518CE" w14:textId="77777777" w:rsidR="00BF4938" w:rsidRPr="00BF4938" w:rsidRDefault="00BF4938" w:rsidP="00D66677">
      <w:pPr>
        <w:numPr>
          <w:ilvl w:val="1"/>
          <w:numId w:val="37"/>
        </w:numPr>
        <w:jc w:val="both"/>
        <w:rPr>
          <w:lang w:val="fr-FR"/>
        </w:rPr>
      </w:pPr>
      <w:r w:rsidRPr="00BF4938">
        <w:rPr>
          <w:lang w:val="fr-FR"/>
        </w:rPr>
        <w:t xml:space="preserve">L’adjudicataire veillera à ce que les données à caractère personnel ne soient divulguées qu'aux personnes qui en ont besoin pour exécuter le marché </w:t>
      </w:r>
      <w:r w:rsidRPr="00BF4938">
        <w:rPr>
          <w:lang w:val="fr-FR"/>
        </w:rPr>
        <w:lastRenderedPageBreak/>
        <w:t>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1FB58CC6" w14:textId="77777777" w:rsidR="00BF4938" w:rsidRPr="00BF4938" w:rsidRDefault="00BF4938" w:rsidP="00D66677">
      <w:pPr>
        <w:jc w:val="both"/>
        <w:rPr>
          <w:lang w:val="fr-FR"/>
        </w:rPr>
      </w:pPr>
    </w:p>
    <w:p w14:paraId="12E65E2D" w14:textId="77777777" w:rsidR="00BF4938" w:rsidRPr="00BF4938" w:rsidRDefault="00BF4938" w:rsidP="00D66677">
      <w:pPr>
        <w:numPr>
          <w:ilvl w:val="1"/>
          <w:numId w:val="37"/>
        </w:numPr>
        <w:jc w:val="both"/>
        <w:rPr>
          <w:lang w:val="fr-FR"/>
        </w:rPr>
      </w:pPr>
      <w:r w:rsidRPr="00BF4938">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2AB79A73" w14:textId="77777777" w:rsidR="00BF4938" w:rsidRPr="00BF4938" w:rsidRDefault="00BF4938" w:rsidP="00D66677">
      <w:pPr>
        <w:jc w:val="both"/>
        <w:rPr>
          <w:lang w:val="fr-FR"/>
        </w:rPr>
      </w:pPr>
    </w:p>
    <w:p w14:paraId="60ACE6CC" w14:textId="77777777" w:rsidR="00BF4938" w:rsidRPr="00BF4938" w:rsidRDefault="00BF4938" w:rsidP="00D66677">
      <w:pPr>
        <w:numPr>
          <w:ilvl w:val="1"/>
          <w:numId w:val="37"/>
        </w:numPr>
        <w:jc w:val="both"/>
        <w:rPr>
          <w:lang w:val="fr-FR"/>
        </w:rPr>
      </w:pPr>
      <w:r w:rsidRPr="00BF4938">
        <w:rPr>
          <w:lang w:val="fr-FR"/>
        </w:rPr>
        <w:t xml:space="preserve">Si l’adjudicataire enfreint le présent marché et le RGPD en déterminant les finalités et les moyens du traitement, il devra être considéré comme responsable du traitement dans le cadre de ce traitement. </w:t>
      </w:r>
    </w:p>
    <w:p w14:paraId="641F02B7" w14:textId="77777777" w:rsidR="00BF4938" w:rsidRPr="00BF4938" w:rsidRDefault="00BF4938" w:rsidP="00D66677">
      <w:pPr>
        <w:jc w:val="both"/>
        <w:rPr>
          <w:lang w:val="fr-FR"/>
        </w:rPr>
      </w:pPr>
    </w:p>
    <w:p w14:paraId="14B801D2" w14:textId="77777777" w:rsidR="00BF4938" w:rsidRPr="00BF4938" w:rsidRDefault="00BF4938" w:rsidP="00D66677">
      <w:pPr>
        <w:jc w:val="both"/>
        <w:rPr>
          <w:b/>
          <w:bCs/>
          <w:lang w:val="fr-FR"/>
        </w:rPr>
      </w:pPr>
      <w:r w:rsidRPr="00BF4938">
        <w:rPr>
          <w:b/>
          <w:bCs/>
          <w:lang w:val="fr-FR"/>
        </w:rPr>
        <w:t>Article 6 : Obligations du pouvoir adjudicateur</w:t>
      </w:r>
    </w:p>
    <w:p w14:paraId="722A98DF" w14:textId="77777777" w:rsidR="00BF4938" w:rsidRPr="00BF4938" w:rsidRDefault="00BF4938" w:rsidP="00D66677">
      <w:pPr>
        <w:numPr>
          <w:ilvl w:val="1"/>
          <w:numId w:val="38"/>
        </w:numPr>
        <w:jc w:val="both"/>
        <w:rPr>
          <w:lang w:val="fr-FR"/>
        </w:rPr>
      </w:pPr>
      <w:r w:rsidRPr="00BF4938">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67379D11" w14:textId="77777777" w:rsidR="00BF4938" w:rsidRPr="00BF4938" w:rsidRDefault="00BF4938" w:rsidP="00D66677">
      <w:pPr>
        <w:jc w:val="both"/>
        <w:rPr>
          <w:lang w:val="fr-FR"/>
        </w:rPr>
      </w:pPr>
    </w:p>
    <w:p w14:paraId="5B919155" w14:textId="77777777" w:rsidR="00BF4938" w:rsidRPr="00BF4938" w:rsidRDefault="00BF4938" w:rsidP="00D66677">
      <w:pPr>
        <w:numPr>
          <w:ilvl w:val="1"/>
          <w:numId w:val="38"/>
        </w:numPr>
        <w:jc w:val="both"/>
        <w:rPr>
          <w:lang w:val="fr-FR"/>
        </w:rPr>
      </w:pPr>
      <w:r w:rsidRPr="00BF4938">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7A8142E4" w14:textId="77777777" w:rsidR="00BF4938" w:rsidRPr="00BF4938" w:rsidRDefault="00BF4938" w:rsidP="00D66677">
      <w:pPr>
        <w:jc w:val="both"/>
        <w:rPr>
          <w:lang w:val="fr-FR"/>
        </w:rPr>
      </w:pPr>
    </w:p>
    <w:p w14:paraId="4BF01CF0" w14:textId="77777777" w:rsidR="00BF4938" w:rsidRPr="00BF4938" w:rsidRDefault="00BF4938" w:rsidP="00D66677">
      <w:pPr>
        <w:jc w:val="both"/>
        <w:rPr>
          <w:bCs/>
          <w:lang w:val="fr-FR"/>
        </w:rPr>
      </w:pPr>
      <w:r w:rsidRPr="00BF4938">
        <w:rPr>
          <w:lang w:val="fr-FR"/>
        </w:rPr>
        <w:t xml:space="preserve">Le point de contact du pouvoir adjudicateur est : </w:t>
      </w:r>
      <w:hyperlink r:id="rId38" w:history="1">
        <w:r w:rsidRPr="00BF4938">
          <w:rPr>
            <w:rStyle w:val="Lienhypertexte"/>
            <w:bCs/>
            <w:lang w:val="fr-FR"/>
          </w:rPr>
          <w:t>dpo@enabel.be</w:t>
        </w:r>
      </w:hyperlink>
      <w:r w:rsidRPr="00BF4938">
        <w:rPr>
          <w:bCs/>
          <w:lang w:val="fr-FR"/>
        </w:rPr>
        <w:t xml:space="preserve"> </w:t>
      </w:r>
    </w:p>
    <w:p w14:paraId="5593039F" w14:textId="77777777" w:rsidR="00BF4938" w:rsidRPr="00BF4938" w:rsidRDefault="00BF4938" w:rsidP="00D66677">
      <w:pPr>
        <w:jc w:val="both"/>
        <w:rPr>
          <w:lang w:val="fr-FR"/>
        </w:rPr>
      </w:pPr>
    </w:p>
    <w:p w14:paraId="03FEBBD7" w14:textId="77777777" w:rsidR="00BF4938" w:rsidRPr="00BF4938" w:rsidRDefault="00BF4938" w:rsidP="00D66677">
      <w:pPr>
        <w:numPr>
          <w:ilvl w:val="1"/>
          <w:numId w:val="38"/>
        </w:numPr>
        <w:jc w:val="both"/>
        <w:rPr>
          <w:lang w:val="fr-FR"/>
        </w:rPr>
      </w:pPr>
      <w:r w:rsidRPr="00BF4938">
        <w:rPr>
          <w:lang w:val="fr-FR"/>
        </w:rPr>
        <w:t>Le pouvoir adjudicateur garantit qu'il n'émettra aucune instruction, direction ou demande à l’adjudicataire qui ne respecte pas les dispositions du Règlement.</w:t>
      </w:r>
    </w:p>
    <w:p w14:paraId="5E78C8BF" w14:textId="77777777" w:rsidR="00BF4938" w:rsidRPr="00BF4938" w:rsidRDefault="00BF4938" w:rsidP="00D66677">
      <w:pPr>
        <w:jc w:val="both"/>
        <w:rPr>
          <w:lang w:val="fr-FR"/>
        </w:rPr>
      </w:pPr>
    </w:p>
    <w:p w14:paraId="5ABA3694" w14:textId="77777777" w:rsidR="00BF4938" w:rsidRPr="00BF4938" w:rsidRDefault="00BF4938" w:rsidP="00D66677">
      <w:pPr>
        <w:numPr>
          <w:ilvl w:val="1"/>
          <w:numId w:val="38"/>
        </w:numPr>
        <w:jc w:val="both"/>
        <w:rPr>
          <w:lang w:val="fr-FR"/>
        </w:rPr>
      </w:pPr>
      <w:r w:rsidRPr="00BF4938">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34CCBAE3" w14:textId="77777777" w:rsidR="00BF4938" w:rsidRPr="00BF4938" w:rsidRDefault="00BF4938" w:rsidP="00D66677">
      <w:pPr>
        <w:jc w:val="both"/>
        <w:rPr>
          <w:lang w:val="fr-FR"/>
        </w:rPr>
      </w:pPr>
    </w:p>
    <w:p w14:paraId="2D2A5841" w14:textId="77777777" w:rsidR="00BF4938" w:rsidRPr="00BF4938" w:rsidRDefault="00BF4938" w:rsidP="00D66677">
      <w:pPr>
        <w:numPr>
          <w:ilvl w:val="1"/>
          <w:numId w:val="38"/>
        </w:numPr>
        <w:jc w:val="both"/>
        <w:rPr>
          <w:lang w:val="fr-FR"/>
        </w:rPr>
      </w:pPr>
      <w:r w:rsidRPr="00BF4938">
        <w:rPr>
          <w:lang w:val="fr-FR"/>
        </w:rPr>
        <w:lastRenderedPageBreak/>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4C887B85" w14:textId="77777777" w:rsidR="00BF4938" w:rsidRPr="00BF4938" w:rsidRDefault="00BF4938" w:rsidP="00D66677">
      <w:pPr>
        <w:jc w:val="both"/>
        <w:rPr>
          <w:lang w:val="fr-FR"/>
        </w:rPr>
      </w:pPr>
    </w:p>
    <w:p w14:paraId="2AF78937" w14:textId="77777777" w:rsidR="00BF4938" w:rsidRPr="00BF4938" w:rsidRDefault="00BF4938" w:rsidP="00D66677">
      <w:pPr>
        <w:numPr>
          <w:ilvl w:val="1"/>
          <w:numId w:val="38"/>
        </w:numPr>
        <w:jc w:val="both"/>
        <w:rPr>
          <w:lang w:val="fr-FR"/>
        </w:rPr>
      </w:pPr>
      <w:r w:rsidRPr="00BF4938">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7557CC08" w14:textId="77777777" w:rsidR="00BF4938" w:rsidRPr="00BF4938" w:rsidRDefault="00BF4938" w:rsidP="00D66677">
      <w:pPr>
        <w:jc w:val="both"/>
        <w:rPr>
          <w:b/>
          <w:bCs/>
          <w:lang w:val="fr-FR"/>
        </w:rPr>
      </w:pPr>
      <w:r w:rsidRPr="00BF4938">
        <w:rPr>
          <w:b/>
          <w:bCs/>
          <w:lang w:val="fr-FR"/>
        </w:rPr>
        <w:t>Article 7 : Utilisation de Sous-traitants subséquents</w:t>
      </w:r>
    </w:p>
    <w:p w14:paraId="443B52EE" w14:textId="77777777" w:rsidR="00BF4938" w:rsidRPr="00BF4938" w:rsidRDefault="00BF4938" w:rsidP="00D66677">
      <w:pPr>
        <w:numPr>
          <w:ilvl w:val="1"/>
          <w:numId w:val="39"/>
        </w:numPr>
        <w:jc w:val="both"/>
        <w:rPr>
          <w:lang w:val="fr-FR"/>
        </w:rPr>
      </w:pPr>
      <w:r w:rsidRPr="00BF4938">
        <w:rPr>
          <w:lang w:val="fr-FR"/>
        </w:rPr>
        <w:t>Conformément au cahier spécial des charges, l’adjudicataire peut faire appel à la capacité d’un tiers pour répondre au présent marché, ce qui constitue une sous-traitance ultérieure au sens de l’article 28 du RGPD</w:t>
      </w:r>
      <w:r w:rsidRPr="00BF4938">
        <w:rPr>
          <w:vertAlign w:val="superscript"/>
          <w:lang w:val="fr-FR"/>
        </w:rPr>
        <w:footnoteReference w:id="23"/>
      </w:r>
      <w:r w:rsidRPr="00BF4938">
        <w:rPr>
          <w:lang w:val="fr-FR"/>
        </w:rPr>
        <w:t>.</w:t>
      </w:r>
    </w:p>
    <w:p w14:paraId="32E95066" w14:textId="77777777" w:rsidR="00BF4938" w:rsidRPr="00BF4938" w:rsidRDefault="00BF4938" w:rsidP="00D66677">
      <w:pPr>
        <w:jc w:val="both"/>
        <w:rPr>
          <w:lang w:val="fr-FR"/>
        </w:rPr>
      </w:pPr>
    </w:p>
    <w:p w14:paraId="3BBE2E06" w14:textId="77777777" w:rsidR="00BF4938" w:rsidRPr="00BF4938" w:rsidRDefault="00BF4938" w:rsidP="00D66677">
      <w:pPr>
        <w:numPr>
          <w:ilvl w:val="1"/>
          <w:numId w:val="39"/>
        </w:numPr>
        <w:jc w:val="both"/>
        <w:rPr>
          <w:lang w:val="fr-FR"/>
        </w:rPr>
      </w:pPr>
      <w:r w:rsidRPr="00BF4938">
        <w:rPr>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BF4938">
        <w:rPr>
          <w:lang w:val="fr-FR"/>
        </w:rPr>
        <w:t>jous</w:t>
      </w:r>
      <w:proofErr w:type="spellEnd"/>
      <w:r w:rsidRPr="00BF4938">
        <w:rPr>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09F87546" w14:textId="77777777" w:rsidR="00BF4938" w:rsidRPr="00BF4938" w:rsidRDefault="00BF4938" w:rsidP="00D66677">
      <w:pPr>
        <w:jc w:val="both"/>
        <w:rPr>
          <w:lang w:val="fr-FR"/>
        </w:rPr>
      </w:pPr>
    </w:p>
    <w:p w14:paraId="1BB7B0C9" w14:textId="77777777" w:rsidR="00BF4938" w:rsidRPr="00BF4938" w:rsidRDefault="00BF4938" w:rsidP="00D66677">
      <w:pPr>
        <w:numPr>
          <w:ilvl w:val="1"/>
          <w:numId w:val="39"/>
        </w:numPr>
        <w:jc w:val="both"/>
        <w:rPr>
          <w:lang w:val="fr-FR"/>
        </w:rPr>
      </w:pPr>
      <w:r w:rsidRPr="00BF4938">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7105C4E4" w14:textId="77777777" w:rsidR="00BF4938" w:rsidRPr="00BF4938" w:rsidRDefault="00BF4938" w:rsidP="00D66677">
      <w:pPr>
        <w:jc w:val="both"/>
        <w:rPr>
          <w:lang w:val="fr-FR"/>
        </w:rPr>
      </w:pPr>
    </w:p>
    <w:p w14:paraId="055F4FAD" w14:textId="77777777" w:rsidR="00BF4938" w:rsidRPr="00BF4938" w:rsidRDefault="00BF4938" w:rsidP="00D66677">
      <w:pPr>
        <w:numPr>
          <w:ilvl w:val="1"/>
          <w:numId w:val="39"/>
        </w:numPr>
        <w:jc w:val="both"/>
        <w:rPr>
          <w:lang w:val="fr-FR"/>
        </w:rPr>
      </w:pPr>
      <w:r w:rsidRPr="00BF4938">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3480423E" w14:textId="77777777" w:rsidR="00BF4938" w:rsidRPr="00BF4938" w:rsidRDefault="00BF4938" w:rsidP="00D66677">
      <w:pPr>
        <w:jc w:val="both"/>
        <w:rPr>
          <w:lang w:val="fr-FR"/>
        </w:rPr>
      </w:pPr>
      <w:r w:rsidRPr="00BF4938">
        <w:rPr>
          <w:lang w:val="fr-FR"/>
        </w:rPr>
        <w:t>Les accords passés avec le sous-traitant subséquent sont établis par écrit. Sur demande, l’adjudicataire devra fournir au PA une copie de ce (ces) contrats.</w:t>
      </w:r>
    </w:p>
    <w:p w14:paraId="377A0650" w14:textId="77777777" w:rsidR="00BF4938" w:rsidRPr="00BF4938" w:rsidRDefault="00BF4938" w:rsidP="00D66677">
      <w:pPr>
        <w:jc w:val="both"/>
        <w:rPr>
          <w:lang w:val="fr-FR"/>
        </w:rPr>
      </w:pPr>
    </w:p>
    <w:p w14:paraId="3F3945FE" w14:textId="5C5BE707" w:rsidR="00BF4938" w:rsidRPr="00D66677" w:rsidRDefault="00BF4938" w:rsidP="00D66677">
      <w:pPr>
        <w:numPr>
          <w:ilvl w:val="1"/>
          <w:numId w:val="39"/>
        </w:numPr>
        <w:jc w:val="both"/>
        <w:rPr>
          <w:lang w:val="fr-FR"/>
        </w:rPr>
      </w:pPr>
      <w:r w:rsidRPr="00BF4938">
        <w:rPr>
          <w:lang w:val="fr-FR"/>
        </w:rPr>
        <w:lastRenderedPageBreak/>
        <w:t>Si le sous-traitant subséquent ne remplit pas ses obligations en matière de protection des données, l’adjudicataire demeure pleinement responsable devant le pouvoir adjudicateur de l’exécution par le sous-traitant subséquent de ses obligations.</w:t>
      </w:r>
    </w:p>
    <w:p w14:paraId="6FB0762C" w14:textId="4A6CE605" w:rsidR="00BF4938" w:rsidRPr="00D66677" w:rsidRDefault="00BF4938" w:rsidP="00D66677">
      <w:pPr>
        <w:numPr>
          <w:ilvl w:val="1"/>
          <w:numId w:val="39"/>
        </w:numPr>
        <w:jc w:val="both"/>
        <w:rPr>
          <w:lang w:val="fr-FR"/>
        </w:rPr>
      </w:pPr>
      <w:r w:rsidRPr="00BF4938">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5FB27822" w14:textId="77777777" w:rsidR="00BF4938" w:rsidRPr="00BF4938" w:rsidRDefault="00BF4938" w:rsidP="00D66677">
      <w:pPr>
        <w:jc w:val="both"/>
        <w:rPr>
          <w:b/>
          <w:bCs/>
          <w:lang w:val="fr-FR"/>
        </w:rPr>
      </w:pPr>
      <w:r w:rsidRPr="00BF4938">
        <w:rPr>
          <w:b/>
          <w:bCs/>
          <w:lang w:val="fr-FR"/>
        </w:rPr>
        <w:t xml:space="preserve">Article 8 : Droits des personnes concernées </w:t>
      </w:r>
    </w:p>
    <w:p w14:paraId="0B2E6998" w14:textId="2FFD9592" w:rsidR="00BF4938" w:rsidRPr="00D66677" w:rsidRDefault="00BF4938" w:rsidP="00D66677">
      <w:pPr>
        <w:numPr>
          <w:ilvl w:val="1"/>
          <w:numId w:val="40"/>
        </w:numPr>
        <w:jc w:val="both"/>
        <w:rPr>
          <w:lang w:val="fr-FR"/>
        </w:rPr>
      </w:pPr>
      <w:r w:rsidRPr="00BF4938">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1C364BAF" w14:textId="268ACD2C" w:rsidR="00BF4938" w:rsidRPr="00D66677" w:rsidRDefault="00BF4938" w:rsidP="00D66677">
      <w:pPr>
        <w:numPr>
          <w:ilvl w:val="1"/>
          <w:numId w:val="40"/>
        </w:numPr>
        <w:jc w:val="both"/>
        <w:rPr>
          <w:lang w:val="fr-FR"/>
        </w:rPr>
      </w:pPr>
      <w:r w:rsidRPr="00BF4938">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73B959DA" w14:textId="0443EABB" w:rsidR="00BF4938" w:rsidRPr="00D66677" w:rsidRDefault="00BF4938" w:rsidP="00D66677">
      <w:pPr>
        <w:numPr>
          <w:ilvl w:val="0"/>
          <w:numId w:val="27"/>
        </w:numPr>
        <w:jc w:val="both"/>
        <w:rPr>
          <w:lang w:val="fr-FR"/>
        </w:rPr>
      </w:pPr>
      <w:r w:rsidRPr="00BF4938">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5C2E9C5A" w14:textId="404EF5B6" w:rsidR="00BF4938" w:rsidRPr="00D66677" w:rsidRDefault="00BF4938" w:rsidP="00D66677">
      <w:pPr>
        <w:numPr>
          <w:ilvl w:val="0"/>
          <w:numId w:val="27"/>
        </w:numPr>
        <w:jc w:val="both"/>
        <w:rPr>
          <w:lang w:val="fr-FR"/>
        </w:rPr>
      </w:pPr>
      <w:r w:rsidRPr="00BF4938">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0CDE950E" w14:textId="24B48AFA" w:rsidR="00BF4938" w:rsidRPr="00D66677" w:rsidRDefault="00BF4938" w:rsidP="00D66677">
      <w:pPr>
        <w:numPr>
          <w:ilvl w:val="0"/>
          <w:numId w:val="27"/>
        </w:numPr>
        <w:jc w:val="both"/>
        <w:rPr>
          <w:lang w:val="fr-FR"/>
        </w:rPr>
      </w:pPr>
      <w:r w:rsidRPr="00BF4938">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5208E3BF" w14:textId="77777777" w:rsidR="00BF4938" w:rsidRPr="00BF4938" w:rsidRDefault="00BF4938" w:rsidP="00D66677">
      <w:pPr>
        <w:numPr>
          <w:ilvl w:val="1"/>
          <w:numId w:val="40"/>
        </w:numPr>
        <w:jc w:val="both"/>
        <w:rPr>
          <w:lang w:val="fr-FR"/>
        </w:rPr>
      </w:pPr>
      <w:r w:rsidRPr="00BF4938">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3A1606EC" w14:textId="77777777" w:rsidR="00BF4938" w:rsidRPr="00BF4938" w:rsidRDefault="00BF4938" w:rsidP="00D66677">
      <w:pPr>
        <w:jc w:val="both"/>
        <w:rPr>
          <w:b/>
          <w:bCs/>
          <w:lang w:val="fr-FR"/>
        </w:rPr>
      </w:pPr>
      <w:r w:rsidRPr="00BF4938">
        <w:rPr>
          <w:b/>
          <w:bCs/>
          <w:lang w:val="fr-FR"/>
        </w:rPr>
        <w:t xml:space="preserve">Article 9 : Mesures de sécurité </w:t>
      </w:r>
    </w:p>
    <w:p w14:paraId="783C7018" w14:textId="1E22E8AC" w:rsidR="00BF4938" w:rsidRPr="00D66677" w:rsidRDefault="00BF4938" w:rsidP="00D66677">
      <w:pPr>
        <w:numPr>
          <w:ilvl w:val="1"/>
          <w:numId w:val="41"/>
        </w:numPr>
        <w:jc w:val="both"/>
        <w:rPr>
          <w:lang w:val="fr-FR"/>
        </w:rPr>
      </w:pPr>
      <w:r w:rsidRPr="00BF4938">
        <w:rPr>
          <w:lang w:val="fr-FR"/>
        </w:rPr>
        <w:t xml:space="preserve">Pendant toute la durée de la présente Convention, l’adjudicataire doit avoir mis en place et maintenir des mesures techniques et organisationnelles appropriées </w:t>
      </w:r>
      <w:proofErr w:type="gramStart"/>
      <w:r w:rsidRPr="00BF4938">
        <w:rPr>
          <w:lang w:val="fr-FR"/>
        </w:rPr>
        <w:t>de manière à ce</w:t>
      </w:r>
      <w:proofErr w:type="gramEnd"/>
      <w:r w:rsidRPr="00BF4938">
        <w:rPr>
          <w:lang w:val="fr-FR"/>
        </w:rPr>
        <w:t xml:space="preserve"> que le traitement réponde aux exigences du Règlement et garantisse la protection des droits des personnes concernées. </w:t>
      </w:r>
    </w:p>
    <w:p w14:paraId="7A72F3EE" w14:textId="39C2BEDC" w:rsidR="00BF4938" w:rsidRPr="00D66677" w:rsidRDefault="00BF4938" w:rsidP="00D66677">
      <w:pPr>
        <w:numPr>
          <w:ilvl w:val="1"/>
          <w:numId w:val="41"/>
        </w:numPr>
        <w:jc w:val="both"/>
        <w:rPr>
          <w:lang w:val="fr-FR"/>
        </w:rPr>
      </w:pPr>
      <w:r w:rsidRPr="00BF4938">
        <w:rPr>
          <w:lang w:val="fr-FR"/>
        </w:rPr>
        <w:lastRenderedPageBreak/>
        <w:t xml:space="preserve">L’adjudicataire s’engage à mettre en œuvre les mesures techniques et organisationnelles appropriées pour assurer un niveau de sécurité approprié au risque, conformément à l'article 32 du Règlement. </w:t>
      </w:r>
    </w:p>
    <w:p w14:paraId="029585A5" w14:textId="7F7EFEED" w:rsidR="00BF4938" w:rsidRPr="00D66677" w:rsidRDefault="00BF4938" w:rsidP="00D66677">
      <w:pPr>
        <w:numPr>
          <w:ilvl w:val="1"/>
          <w:numId w:val="41"/>
        </w:numPr>
        <w:jc w:val="both"/>
        <w:rPr>
          <w:lang w:val="fr-FR"/>
        </w:rPr>
      </w:pPr>
      <w:r w:rsidRPr="00BF4938">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2CA1F33A" w14:textId="0A55A923" w:rsidR="00BF4938" w:rsidRPr="00D66677" w:rsidRDefault="00BF4938" w:rsidP="00D66677">
      <w:pPr>
        <w:numPr>
          <w:ilvl w:val="1"/>
          <w:numId w:val="41"/>
        </w:numPr>
        <w:jc w:val="both"/>
        <w:rPr>
          <w:lang w:val="fr-FR"/>
        </w:rPr>
      </w:pPr>
      <w:r w:rsidRPr="00BF4938">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0A5048E0" w14:textId="643D828F" w:rsidR="00BF4938" w:rsidRPr="00D66677" w:rsidRDefault="00BF4938" w:rsidP="00D66677">
      <w:pPr>
        <w:numPr>
          <w:ilvl w:val="1"/>
          <w:numId w:val="41"/>
        </w:numPr>
        <w:jc w:val="both"/>
        <w:rPr>
          <w:lang w:val="fr-FR"/>
        </w:rPr>
      </w:pPr>
      <w:r w:rsidRPr="00BF4938">
        <w:rPr>
          <w:lang w:val="fr-FR"/>
        </w:rPr>
        <w:t>L’adjudicataire fournit au pouvoir adjudicateur une description complète et claire, de manière transparente et compréhensible, de la manière dont il traite les données à caractère personnel de celui-ci (Annexe 3).</w:t>
      </w:r>
    </w:p>
    <w:p w14:paraId="7069EBAC" w14:textId="13D40654" w:rsidR="00BF4938" w:rsidRPr="00D66677" w:rsidRDefault="00BF4938" w:rsidP="00D66677">
      <w:pPr>
        <w:numPr>
          <w:ilvl w:val="1"/>
          <w:numId w:val="41"/>
        </w:numPr>
        <w:jc w:val="both"/>
        <w:rPr>
          <w:lang w:val="fr-FR"/>
        </w:rPr>
      </w:pPr>
      <w:r w:rsidRPr="00BF4938">
        <w:rPr>
          <w:lang w:val="fr-FR"/>
        </w:rPr>
        <w:t>Dans le cas où l’adjudicataire viendrait à modifier les mesures de sécurité appliquées, l’adjudicataire s’engage à le notifier immédiatement au pouvoir adjudicateur ;</w:t>
      </w:r>
    </w:p>
    <w:p w14:paraId="0477A09E" w14:textId="3279AEEE" w:rsidR="00BF4938" w:rsidRPr="00D66677" w:rsidRDefault="00BF4938" w:rsidP="00D66677">
      <w:pPr>
        <w:numPr>
          <w:ilvl w:val="1"/>
          <w:numId w:val="41"/>
        </w:numPr>
        <w:jc w:val="both"/>
        <w:rPr>
          <w:lang w:val="fr-FR"/>
        </w:rPr>
      </w:pPr>
      <w:r w:rsidRPr="00BF4938">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7C59922E" w14:textId="77777777" w:rsidR="00BF4938" w:rsidRPr="00BF4938" w:rsidRDefault="00BF4938" w:rsidP="00D66677">
      <w:pPr>
        <w:jc w:val="both"/>
        <w:rPr>
          <w:b/>
          <w:bCs/>
          <w:lang w:val="fr-FR"/>
        </w:rPr>
      </w:pPr>
      <w:r w:rsidRPr="00BF4938">
        <w:rPr>
          <w:b/>
          <w:bCs/>
          <w:lang w:val="fr-FR"/>
        </w:rPr>
        <w:t xml:space="preserve">Article 10 : Audit </w:t>
      </w:r>
    </w:p>
    <w:p w14:paraId="14E9A992" w14:textId="0360E5EA" w:rsidR="00BF4938" w:rsidRPr="00D66677" w:rsidRDefault="00BF4938" w:rsidP="00D66677">
      <w:pPr>
        <w:numPr>
          <w:ilvl w:val="1"/>
          <w:numId w:val="42"/>
        </w:numPr>
        <w:jc w:val="both"/>
        <w:rPr>
          <w:lang w:val="fr-FR"/>
        </w:rPr>
      </w:pPr>
      <w:r w:rsidRPr="00BF4938">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1DA965B4" w14:textId="24FCF6B2" w:rsidR="00BF4938" w:rsidRPr="00D66677" w:rsidRDefault="00BF4938" w:rsidP="00D66677">
      <w:pPr>
        <w:numPr>
          <w:ilvl w:val="1"/>
          <w:numId w:val="42"/>
        </w:numPr>
        <w:jc w:val="both"/>
        <w:rPr>
          <w:lang w:val="fr-FR"/>
        </w:rPr>
      </w:pPr>
      <w:r w:rsidRPr="00BF4938">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1400D92C" w14:textId="20556E26" w:rsidR="00BF4938" w:rsidRPr="00D66677" w:rsidRDefault="00BF4938" w:rsidP="00D66677">
      <w:pPr>
        <w:numPr>
          <w:ilvl w:val="1"/>
          <w:numId w:val="42"/>
        </w:numPr>
        <w:jc w:val="both"/>
        <w:rPr>
          <w:lang w:val="fr-FR"/>
        </w:rPr>
      </w:pPr>
      <w:r w:rsidRPr="00BF4938">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0BD9ECC1" w14:textId="72C9358B" w:rsidR="00BF4938" w:rsidRPr="00D66677" w:rsidRDefault="00BF4938" w:rsidP="00D66677">
      <w:pPr>
        <w:numPr>
          <w:ilvl w:val="1"/>
          <w:numId w:val="42"/>
        </w:numPr>
        <w:jc w:val="both"/>
        <w:rPr>
          <w:lang w:val="fr-FR"/>
        </w:rPr>
      </w:pPr>
      <w:r w:rsidRPr="00BF4938">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6F62DCCC" w14:textId="6E4CB8A4" w:rsidR="00BF4938" w:rsidRPr="00D66677" w:rsidRDefault="00BF4938" w:rsidP="00D66677">
      <w:pPr>
        <w:numPr>
          <w:ilvl w:val="1"/>
          <w:numId w:val="42"/>
        </w:numPr>
        <w:jc w:val="both"/>
        <w:rPr>
          <w:lang w:val="fr-FR"/>
        </w:rPr>
      </w:pPr>
      <w:r w:rsidRPr="00BF4938">
        <w:rPr>
          <w:lang w:val="fr-FR"/>
        </w:rPr>
        <w:t xml:space="preserve">S'il y a accord entre l’adjudicataire et le pouvoir adjudicateur sur un manquement important dans le respect du Règlement et/ou de la Convention, tel qu'il ressort de </w:t>
      </w:r>
      <w:r w:rsidRPr="00BF4938">
        <w:rPr>
          <w:lang w:val="fr-FR"/>
        </w:rPr>
        <w:lastRenderedPageBreak/>
        <w:t>l'audit, l’adjudicataire remédie à ce manquement dans les plus brefs délais. Les Parties peuvent convenir de mettre en place un plan, y compris un calendrier de mise en œuvre de ce plan, afin de combler les lacunes révélées par la vérification.</w:t>
      </w:r>
    </w:p>
    <w:p w14:paraId="3EBD6A62" w14:textId="77777777" w:rsidR="00BF4938" w:rsidRPr="00BF4938" w:rsidRDefault="00BF4938" w:rsidP="00D66677">
      <w:pPr>
        <w:numPr>
          <w:ilvl w:val="1"/>
          <w:numId w:val="42"/>
        </w:numPr>
        <w:jc w:val="both"/>
        <w:rPr>
          <w:lang w:val="fr-FR"/>
        </w:rPr>
      </w:pPr>
      <w:r w:rsidRPr="00BF4938">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03A6F737" w14:textId="77777777" w:rsidR="00BF4938" w:rsidRPr="00BF4938" w:rsidRDefault="00BF4938" w:rsidP="00D66677">
      <w:pPr>
        <w:jc w:val="both"/>
        <w:rPr>
          <w:b/>
          <w:bCs/>
          <w:lang w:val="fr-FR"/>
        </w:rPr>
      </w:pPr>
      <w:r w:rsidRPr="00BF4938">
        <w:rPr>
          <w:b/>
          <w:bCs/>
          <w:lang w:val="fr-FR"/>
        </w:rPr>
        <w:t xml:space="preserve">Article 11 : Transfert à des tiers </w:t>
      </w:r>
    </w:p>
    <w:p w14:paraId="777A471D" w14:textId="7ECA2B26" w:rsidR="00BF4938" w:rsidRPr="00D66677" w:rsidRDefault="00BF4938" w:rsidP="00D66677">
      <w:pPr>
        <w:numPr>
          <w:ilvl w:val="1"/>
          <w:numId w:val="43"/>
        </w:numPr>
        <w:jc w:val="both"/>
        <w:rPr>
          <w:lang w:val="fr-FR"/>
        </w:rPr>
      </w:pPr>
      <w:r w:rsidRPr="00BF4938">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29072610" w14:textId="77777777" w:rsidR="00BF4938" w:rsidRPr="00BF4938" w:rsidRDefault="00BF4938" w:rsidP="00D66677">
      <w:pPr>
        <w:numPr>
          <w:ilvl w:val="1"/>
          <w:numId w:val="43"/>
        </w:numPr>
        <w:jc w:val="both"/>
        <w:rPr>
          <w:lang w:val="fr-FR"/>
        </w:rPr>
      </w:pPr>
      <w:r w:rsidRPr="00BF4938">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124BF77A" w14:textId="77777777" w:rsidR="00BF4938" w:rsidRPr="00BF4938" w:rsidRDefault="00BF4938" w:rsidP="00D66677">
      <w:pPr>
        <w:jc w:val="both"/>
        <w:rPr>
          <w:b/>
          <w:bCs/>
          <w:lang w:val="fr-FR"/>
        </w:rPr>
      </w:pPr>
      <w:r w:rsidRPr="00BF4938">
        <w:rPr>
          <w:b/>
          <w:bCs/>
          <w:lang w:val="fr-FR"/>
        </w:rPr>
        <w:t>Article 12 : Transfert en dehors de l'EEE</w:t>
      </w:r>
    </w:p>
    <w:p w14:paraId="4ACE205C" w14:textId="2D00EECB" w:rsidR="00BF4938" w:rsidRPr="00D66677" w:rsidRDefault="00BF4938" w:rsidP="00D66677">
      <w:pPr>
        <w:numPr>
          <w:ilvl w:val="1"/>
          <w:numId w:val="44"/>
        </w:numPr>
        <w:jc w:val="both"/>
        <w:rPr>
          <w:lang w:val="fr-FR"/>
        </w:rPr>
      </w:pPr>
      <w:r w:rsidRPr="00BF4938">
        <w:rPr>
          <w:lang w:val="fr-FR"/>
        </w:rPr>
        <w:t xml:space="preserve"> L’adjudicataire traitera les données à caractère personnel du pouvoir adjudicateur uniquement dans un lieu situé dans l'EEE.</w:t>
      </w:r>
    </w:p>
    <w:p w14:paraId="30509FD1" w14:textId="28A7CA6F" w:rsidR="00BF4938" w:rsidRPr="00D66677" w:rsidRDefault="00BF4938" w:rsidP="00D66677">
      <w:pPr>
        <w:numPr>
          <w:ilvl w:val="1"/>
          <w:numId w:val="44"/>
        </w:numPr>
        <w:jc w:val="both"/>
        <w:rPr>
          <w:lang w:val="fr-FR"/>
        </w:rPr>
      </w:pPr>
      <w:r w:rsidRPr="00BF4938">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200FE04E" w14:textId="77777777" w:rsidR="00BF4938" w:rsidRPr="00BF4938" w:rsidRDefault="00BF4938" w:rsidP="00D66677">
      <w:pPr>
        <w:jc w:val="both"/>
        <w:rPr>
          <w:lang w:val="fr-FR"/>
        </w:rPr>
      </w:pPr>
      <w:r w:rsidRPr="00BF4938">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1C1CDFD6" w14:textId="77777777" w:rsidR="00BF4938" w:rsidRPr="00BF4938" w:rsidRDefault="00BF4938" w:rsidP="00D66677">
      <w:pPr>
        <w:jc w:val="both"/>
        <w:rPr>
          <w:b/>
          <w:bCs/>
          <w:lang w:val="fr-FR"/>
        </w:rPr>
      </w:pPr>
      <w:r w:rsidRPr="00BF4938">
        <w:rPr>
          <w:b/>
          <w:bCs/>
          <w:lang w:val="fr-FR"/>
        </w:rPr>
        <w:t>Article 13 : Comportement à l'égard des autorités gouvernementales et judiciaires nationales</w:t>
      </w:r>
    </w:p>
    <w:p w14:paraId="1AC3E3DE" w14:textId="77777777" w:rsidR="00BF4938" w:rsidRPr="00BF4938" w:rsidRDefault="00BF4938" w:rsidP="00D66677">
      <w:pPr>
        <w:numPr>
          <w:ilvl w:val="1"/>
          <w:numId w:val="45"/>
        </w:numPr>
        <w:jc w:val="both"/>
        <w:rPr>
          <w:lang w:val="fr-FR"/>
        </w:rPr>
      </w:pPr>
      <w:r w:rsidRPr="00BF4938">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68098E4B" w14:textId="77777777" w:rsidR="00BF4938" w:rsidRPr="00BF4938" w:rsidRDefault="00BF4938" w:rsidP="00D66677">
      <w:pPr>
        <w:jc w:val="both"/>
        <w:rPr>
          <w:b/>
          <w:bCs/>
          <w:lang w:val="fr-FR"/>
        </w:rPr>
      </w:pPr>
      <w:r w:rsidRPr="00BF4938">
        <w:rPr>
          <w:b/>
          <w:bCs/>
          <w:lang w:val="fr-FR"/>
        </w:rPr>
        <w:t xml:space="preserve">Article 14 : Droits de propriété intellectuelle </w:t>
      </w:r>
    </w:p>
    <w:p w14:paraId="51A4BA7F" w14:textId="77777777" w:rsidR="00BF4938" w:rsidRPr="00BF4938" w:rsidRDefault="00BF4938" w:rsidP="00D66677">
      <w:pPr>
        <w:jc w:val="both"/>
        <w:rPr>
          <w:lang w:val="fr-FR"/>
        </w:rPr>
      </w:pPr>
      <w:r w:rsidRPr="00BF4938">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37937F84" w14:textId="77777777" w:rsidR="00BF4938" w:rsidRPr="00BF4938" w:rsidRDefault="00BF4938" w:rsidP="00D66677">
      <w:pPr>
        <w:jc w:val="both"/>
        <w:rPr>
          <w:b/>
          <w:bCs/>
          <w:lang w:val="fr-FR"/>
        </w:rPr>
      </w:pPr>
      <w:r w:rsidRPr="00BF4938">
        <w:rPr>
          <w:b/>
          <w:bCs/>
          <w:lang w:val="fr-FR"/>
        </w:rPr>
        <w:t xml:space="preserve">Article 15 : Confidentialité </w:t>
      </w:r>
    </w:p>
    <w:p w14:paraId="151BE154" w14:textId="24B40976" w:rsidR="00BF4938" w:rsidRPr="00D66677" w:rsidRDefault="00BF4938" w:rsidP="00D66677">
      <w:pPr>
        <w:numPr>
          <w:ilvl w:val="1"/>
          <w:numId w:val="46"/>
        </w:numPr>
        <w:jc w:val="both"/>
        <w:rPr>
          <w:bCs/>
          <w:lang w:val="fr-FR"/>
        </w:rPr>
      </w:pPr>
      <w:r w:rsidRPr="00BF4938">
        <w:rPr>
          <w:bCs/>
          <w:lang w:val="fr-FR"/>
        </w:rPr>
        <w:t>L’adjudicataire s’engage à garantir la confidentialité des données à caractère personnel ainsi que leur traitement.</w:t>
      </w:r>
    </w:p>
    <w:p w14:paraId="69A00EB5" w14:textId="77777777" w:rsidR="00BF4938" w:rsidRPr="00BF4938" w:rsidRDefault="00BF4938" w:rsidP="00D66677">
      <w:pPr>
        <w:numPr>
          <w:ilvl w:val="1"/>
          <w:numId w:val="46"/>
        </w:numPr>
        <w:jc w:val="both"/>
        <w:rPr>
          <w:b/>
          <w:lang w:val="fr-FR"/>
        </w:rPr>
      </w:pPr>
      <w:r w:rsidRPr="00BF4938">
        <w:rPr>
          <w:lang w:val="fr-FR"/>
        </w:rPr>
        <w:lastRenderedPageBreak/>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3C6122A0" w14:textId="77777777" w:rsidR="00BF4938" w:rsidRPr="00BF4938" w:rsidRDefault="00BF4938" w:rsidP="00D66677">
      <w:pPr>
        <w:jc w:val="both"/>
        <w:rPr>
          <w:b/>
          <w:bCs/>
          <w:lang w:val="fr-FR"/>
        </w:rPr>
      </w:pPr>
      <w:r w:rsidRPr="00BF4938">
        <w:rPr>
          <w:b/>
          <w:bCs/>
          <w:lang w:val="fr-FR"/>
        </w:rPr>
        <w:t>Article 16 : Responsabilité</w:t>
      </w:r>
    </w:p>
    <w:p w14:paraId="6AD21372" w14:textId="679FAD43" w:rsidR="00BF4938" w:rsidRPr="00D66677" w:rsidRDefault="00BF4938" w:rsidP="00D66677">
      <w:pPr>
        <w:numPr>
          <w:ilvl w:val="1"/>
          <w:numId w:val="47"/>
        </w:numPr>
        <w:jc w:val="both"/>
        <w:rPr>
          <w:lang w:val="fr-FR"/>
        </w:rPr>
      </w:pPr>
      <w:r w:rsidRPr="00BF4938">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1840DD26" w14:textId="77777777" w:rsidR="00BF4938" w:rsidRPr="00BF4938" w:rsidRDefault="00BF4938" w:rsidP="00D66677">
      <w:pPr>
        <w:numPr>
          <w:ilvl w:val="1"/>
          <w:numId w:val="47"/>
        </w:numPr>
        <w:jc w:val="both"/>
        <w:rPr>
          <w:lang w:val="fr-FR"/>
        </w:rPr>
      </w:pPr>
      <w:r w:rsidRPr="00BF4938">
        <w:rPr>
          <w:lang w:val="fr-FR"/>
        </w:rPr>
        <w:t>L’adjudicataire est redevable du paiement des amendes administratives qui découlent d’une infraction à la Réglementation.</w:t>
      </w:r>
    </w:p>
    <w:p w14:paraId="0B70C177" w14:textId="77777777" w:rsidR="00BF4938" w:rsidRPr="00BF4938" w:rsidRDefault="00BF4938" w:rsidP="00D66677">
      <w:pPr>
        <w:jc w:val="both"/>
        <w:rPr>
          <w:lang w:val="fr-FR"/>
        </w:rPr>
      </w:pPr>
    </w:p>
    <w:p w14:paraId="381A6F6A" w14:textId="735ADF03" w:rsidR="00BF4938" w:rsidRPr="00D66677" w:rsidRDefault="00BF4938" w:rsidP="00D66677">
      <w:pPr>
        <w:numPr>
          <w:ilvl w:val="1"/>
          <w:numId w:val="47"/>
        </w:numPr>
        <w:jc w:val="both"/>
        <w:rPr>
          <w:lang w:val="fr-FR"/>
        </w:rPr>
      </w:pPr>
      <w:r w:rsidRPr="00BF4938">
        <w:rPr>
          <w:lang w:val="fr-FR"/>
        </w:rPr>
        <w:t>L’adjudicataire sera exempt de sa responsabilité uniquement s’il peut prouver qu’il n’est pas responsable de l’évènement à l’origine d’une violation de la Réglementation.</w:t>
      </w:r>
    </w:p>
    <w:p w14:paraId="693116FD" w14:textId="77777777" w:rsidR="00BF4938" w:rsidRPr="00BF4938" w:rsidRDefault="00BF4938" w:rsidP="00D66677">
      <w:pPr>
        <w:numPr>
          <w:ilvl w:val="1"/>
          <w:numId w:val="47"/>
        </w:numPr>
        <w:jc w:val="both"/>
        <w:rPr>
          <w:lang w:val="fr-FR"/>
        </w:rPr>
      </w:pPr>
      <w:r w:rsidRPr="00BF4938">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1B4BCDD1" w14:textId="77777777" w:rsidR="00BF4938" w:rsidRPr="00BF4938" w:rsidRDefault="00BF4938" w:rsidP="00D66677">
      <w:pPr>
        <w:jc w:val="both"/>
        <w:rPr>
          <w:b/>
          <w:bCs/>
          <w:lang w:val="fr-FR"/>
        </w:rPr>
      </w:pPr>
      <w:r w:rsidRPr="00BF4938">
        <w:rPr>
          <w:b/>
          <w:bCs/>
          <w:lang w:val="fr-FR"/>
        </w:rPr>
        <w:t>Article 17 : Fin du contrat</w:t>
      </w:r>
    </w:p>
    <w:p w14:paraId="5AE30505" w14:textId="3D977820" w:rsidR="00BF4938" w:rsidRPr="00D66677" w:rsidRDefault="00BF4938" w:rsidP="00D66677">
      <w:pPr>
        <w:numPr>
          <w:ilvl w:val="1"/>
          <w:numId w:val="30"/>
        </w:numPr>
        <w:jc w:val="both"/>
        <w:rPr>
          <w:lang w:val="fr-FR"/>
        </w:rPr>
      </w:pPr>
      <w:r w:rsidRPr="00BF4938">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27492EDC" w14:textId="5ABCD6E7" w:rsidR="00BF4938" w:rsidRPr="00D66677" w:rsidRDefault="00BF4938" w:rsidP="00D66677">
      <w:pPr>
        <w:numPr>
          <w:ilvl w:val="1"/>
          <w:numId w:val="30"/>
        </w:numPr>
        <w:jc w:val="both"/>
        <w:rPr>
          <w:lang w:val="fr-FR"/>
        </w:rPr>
      </w:pPr>
      <w:r w:rsidRPr="00BF4938">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3D9767B1" w14:textId="77777777" w:rsidR="00BF4938" w:rsidRPr="00BF4938" w:rsidRDefault="00BF4938" w:rsidP="00D66677">
      <w:pPr>
        <w:numPr>
          <w:ilvl w:val="1"/>
          <w:numId w:val="30"/>
        </w:numPr>
        <w:jc w:val="both"/>
        <w:rPr>
          <w:lang w:val="fr-FR"/>
        </w:rPr>
      </w:pPr>
      <w:r w:rsidRPr="00BF4938">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7471CCDC" w14:textId="77777777" w:rsidR="00BF4938" w:rsidRPr="00BF4938" w:rsidRDefault="00BF4938" w:rsidP="00D66677">
      <w:pPr>
        <w:jc w:val="both"/>
        <w:rPr>
          <w:lang w:val="fr-FR"/>
        </w:rPr>
      </w:pPr>
    </w:p>
    <w:p w14:paraId="4CCD12C6" w14:textId="77777777" w:rsidR="00BF4938" w:rsidRPr="00BF4938" w:rsidRDefault="00BF4938" w:rsidP="00D66677">
      <w:pPr>
        <w:jc w:val="both"/>
        <w:rPr>
          <w:b/>
          <w:bCs/>
          <w:lang w:val="fr-FR"/>
        </w:rPr>
      </w:pPr>
      <w:r w:rsidRPr="00BF4938">
        <w:rPr>
          <w:b/>
          <w:bCs/>
          <w:lang w:val="fr-FR"/>
        </w:rPr>
        <w:t>Article 18 : Médiation et compétence</w:t>
      </w:r>
    </w:p>
    <w:p w14:paraId="725623B2" w14:textId="77777777" w:rsidR="00BF4938" w:rsidRPr="00BF4938" w:rsidRDefault="00BF4938" w:rsidP="00D66677">
      <w:pPr>
        <w:numPr>
          <w:ilvl w:val="1"/>
          <w:numId w:val="48"/>
        </w:numPr>
        <w:jc w:val="both"/>
        <w:rPr>
          <w:lang w:val="fr-FR"/>
        </w:rPr>
      </w:pPr>
      <w:r w:rsidRPr="00BF4938">
        <w:rPr>
          <w:lang w:val="fr-FR"/>
        </w:rPr>
        <w:t>L’adjudicataire convient que si la personne concernée invoque contre elle des demandes de dommages-intérêts en vertu de la présente Convention, l’adjudicataire acceptera la décision de la personne concernée :</w:t>
      </w:r>
    </w:p>
    <w:p w14:paraId="6DA467D6" w14:textId="77777777" w:rsidR="00BF4938" w:rsidRPr="00BF4938" w:rsidRDefault="00BF4938" w:rsidP="00D66677">
      <w:pPr>
        <w:numPr>
          <w:ilvl w:val="0"/>
          <w:numId w:val="49"/>
        </w:numPr>
        <w:jc w:val="both"/>
        <w:rPr>
          <w:lang w:val="fr-FR"/>
        </w:rPr>
      </w:pPr>
      <w:r w:rsidRPr="00BF4938">
        <w:rPr>
          <w:lang w:val="fr-FR"/>
        </w:rPr>
        <w:t>De renvoyer le différend à la médiation chez une personne indépendante</w:t>
      </w:r>
    </w:p>
    <w:p w14:paraId="76D7C875" w14:textId="4400BE04" w:rsidR="00BF4938" w:rsidRPr="00D66677" w:rsidRDefault="00BF4938" w:rsidP="00D66677">
      <w:pPr>
        <w:numPr>
          <w:ilvl w:val="0"/>
          <w:numId w:val="49"/>
        </w:numPr>
        <w:jc w:val="both"/>
        <w:rPr>
          <w:lang w:val="fr-FR"/>
        </w:rPr>
      </w:pPr>
      <w:r w:rsidRPr="00BF4938">
        <w:rPr>
          <w:lang w:val="fr-FR"/>
        </w:rPr>
        <w:t>De renvoyer le litige devant les tribunaux du lieu d'établissement du pouvoir adjudicateur</w:t>
      </w:r>
    </w:p>
    <w:p w14:paraId="500B2989" w14:textId="67B4F8AD" w:rsidR="00BF4938" w:rsidRPr="00D66677" w:rsidRDefault="00BF4938" w:rsidP="00D66677">
      <w:pPr>
        <w:numPr>
          <w:ilvl w:val="1"/>
          <w:numId w:val="48"/>
        </w:numPr>
        <w:jc w:val="both"/>
        <w:rPr>
          <w:lang w:val="fr-FR"/>
        </w:rPr>
      </w:pPr>
      <w:r w:rsidRPr="00BF4938">
        <w:rPr>
          <w:lang w:val="fr-FR"/>
        </w:rPr>
        <w:lastRenderedPageBreak/>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4470E538" w14:textId="71427E1F" w:rsidR="00BF4938" w:rsidRPr="00D66677" w:rsidRDefault="00BF4938" w:rsidP="00D66677">
      <w:pPr>
        <w:numPr>
          <w:ilvl w:val="1"/>
          <w:numId w:val="29"/>
        </w:numPr>
        <w:jc w:val="both"/>
        <w:rPr>
          <w:lang w:val="fr-FR"/>
        </w:rPr>
      </w:pPr>
      <w:r w:rsidRPr="00BF4938">
        <w:rPr>
          <w:lang w:val="fr-FR"/>
        </w:rPr>
        <w:t>Tout différend entre les Parties au sujet des modalités de la présente entente doit être porté devant les tribunaux compétents, tel que déterminé dans l'entente principale.</w:t>
      </w:r>
    </w:p>
    <w:p w14:paraId="7B7E91BF" w14:textId="5E74940A" w:rsidR="00BF4938" w:rsidRPr="00BF4938" w:rsidRDefault="00BF4938" w:rsidP="00D66677">
      <w:pPr>
        <w:jc w:val="both"/>
        <w:rPr>
          <w:lang w:val="fr-FR"/>
        </w:rPr>
      </w:pPr>
      <w:r w:rsidRPr="498D99E9">
        <w:rPr>
          <w:lang w:val="fr-FR"/>
        </w:rPr>
        <w:t>Ainsi, convenu le [……………………………</w:t>
      </w:r>
      <w:proofErr w:type="gramStart"/>
      <w:r w:rsidRPr="498D99E9">
        <w:rPr>
          <w:lang w:val="fr-FR"/>
        </w:rPr>
        <w:t>…….</w:t>
      </w:r>
      <w:proofErr w:type="gramEnd"/>
      <w:r w:rsidRPr="498D99E9">
        <w:rPr>
          <w:lang w:val="fr-FR"/>
        </w:rPr>
        <w:t xml:space="preserve">……] </w:t>
      </w:r>
      <w:proofErr w:type="gramStart"/>
      <w:r w:rsidRPr="498D99E9">
        <w:rPr>
          <w:lang w:val="fr-FR"/>
        </w:rPr>
        <w:t>et</w:t>
      </w:r>
      <w:proofErr w:type="gramEnd"/>
      <w:r w:rsidRPr="498D99E9">
        <w:rPr>
          <w:lang w:val="fr-FR"/>
        </w:rPr>
        <w:t xml:space="preserve"> établi en deux exemplaires dont chaque Partie reconnaît avoir reçu un exemplaire signé.</w:t>
      </w:r>
    </w:p>
    <w:p w14:paraId="13AF1547" w14:textId="5BF1245B" w:rsidR="00BF4938" w:rsidRPr="00BF4938" w:rsidRDefault="00BF4938" w:rsidP="00D66677">
      <w:pPr>
        <w:jc w:val="both"/>
        <w:rPr>
          <w:lang w:val="fr-FR"/>
        </w:rPr>
      </w:pPr>
      <w:r w:rsidRPr="00BF4938">
        <w:rPr>
          <w:lang w:val="fr-FR"/>
        </w:rPr>
        <w:t>POUR LE POUVOIR ADJUDICATEUR                      POUR L’ADJUDICATAIRE</w:t>
      </w:r>
    </w:p>
    <w:p w14:paraId="3ED00F32" w14:textId="77777777" w:rsidR="00BF4938" w:rsidRPr="00BF4938" w:rsidRDefault="00BF4938" w:rsidP="00D66677">
      <w:pPr>
        <w:jc w:val="both"/>
        <w:rPr>
          <w:lang w:val="fr-FR"/>
        </w:rPr>
      </w:pPr>
      <w:r w:rsidRPr="00BF4938">
        <w:rPr>
          <w:lang w:val="fr-FR"/>
        </w:rPr>
        <w:t>____________________________________                     ____________________________________</w:t>
      </w:r>
    </w:p>
    <w:p w14:paraId="4EE3D92A" w14:textId="77777777" w:rsidR="00BF4938" w:rsidRPr="00BF4938" w:rsidRDefault="00BF4938" w:rsidP="00D66677">
      <w:pPr>
        <w:jc w:val="both"/>
        <w:rPr>
          <w:lang w:val="fr-FR"/>
        </w:rPr>
      </w:pPr>
    </w:p>
    <w:p w14:paraId="160EFE98" w14:textId="77777777" w:rsidR="00BF4938" w:rsidRPr="00BF4938" w:rsidRDefault="00BF4938" w:rsidP="00D66677">
      <w:pPr>
        <w:jc w:val="both"/>
      </w:pPr>
      <w:r w:rsidRPr="6A863A6E">
        <w:t>Nom : [………………………</w:t>
      </w:r>
      <w:proofErr w:type="gramStart"/>
      <w:r w:rsidRPr="6A863A6E">
        <w:t>…….</w:t>
      </w:r>
      <w:proofErr w:type="gramEnd"/>
      <w:r w:rsidRPr="6A863A6E">
        <w:t>……....]                         Nom : [………………………</w:t>
      </w:r>
      <w:proofErr w:type="gramStart"/>
      <w:r w:rsidRPr="6A863A6E">
        <w:t>…….</w:t>
      </w:r>
      <w:proofErr w:type="gramEnd"/>
      <w:r w:rsidRPr="6A863A6E">
        <w:t xml:space="preserve">……....]                             </w:t>
      </w:r>
    </w:p>
    <w:p w14:paraId="5849DAFE" w14:textId="77777777" w:rsidR="00BF4938" w:rsidRPr="00BF4938" w:rsidRDefault="00BF4938" w:rsidP="00D66677">
      <w:pPr>
        <w:jc w:val="both"/>
      </w:pPr>
      <w:r w:rsidRPr="6A863A6E">
        <w:t>Fonction : […………………………</w:t>
      </w:r>
      <w:proofErr w:type="gramStart"/>
      <w:r w:rsidRPr="6A863A6E">
        <w:t>…….</w:t>
      </w:r>
      <w:proofErr w:type="gramEnd"/>
      <w:r w:rsidRPr="6A863A6E">
        <w:t>.]                        Fonction : […………………………</w:t>
      </w:r>
      <w:proofErr w:type="gramStart"/>
      <w:r w:rsidRPr="6A863A6E">
        <w:t>…….</w:t>
      </w:r>
      <w:proofErr w:type="gramEnd"/>
      <w:r w:rsidRPr="6A863A6E">
        <w:t xml:space="preserve">.]                                                     </w:t>
      </w:r>
    </w:p>
    <w:p w14:paraId="246330F2" w14:textId="77777777" w:rsidR="00BF4938" w:rsidRPr="00BF4938" w:rsidRDefault="00BF4938" w:rsidP="00D66677">
      <w:pPr>
        <w:jc w:val="both"/>
        <w:rPr>
          <w:lang w:val="fr-FR"/>
        </w:rPr>
      </w:pPr>
    </w:p>
    <w:p w14:paraId="0C597242" w14:textId="77777777" w:rsidR="00BF4938" w:rsidRPr="00BF4938" w:rsidRDefault="00BF4938" w:rsidP="00D66677">
      <w:pPr>
        <w:jc w:val="both"/>
        <w:rPr>
          <w:lang w:val="fr-FR"/>
        </w:rPr>
      </w:pPr>
    </w:p>
    <w:p w14:paraId="5E81063F" w14:textId="77777777" w:rsidR="00BF4938" w:rsidRPr="00BF4938" w:rsidRDefault="00BF4938" w:rsidP="00D66677">
      <w:pPr>
        <w:jc w:val="both"/>
        <w:rPr>
          <w:lang w:val="fr-FR"/>
        </w:rPr>
      </w:pPr>
    </w:p>
    <w:p w14:paraId="16D9888A" w14:textId="77777777" w:rsidR="00BF4938" w:rsidRPr="00BF4938" w:rsidRDefault="00BF4938" w:rsidP="00D66677">
      <w:pPr>
        <w:jc w:val="both"/>
        <w:rPr>
          <w:lang w:val="fr-FR"/>
        </w:rPr>
      </w:pPr>
    </w:p>
    <w:p w14:paraId="3257CDF5" w14:textId="77777777" w:rsidR="00BF4938" w:rsidRPr="00BF4938" w:rsidRDefault="00BF4938" w:rsidP="00D66677">
      <w:pPr>
        <w:jc w:val="both"/>
        <w:rPr>
          <w:lang w:val="fr-FR"/>
        </w:rPr>
      </w:pPr>
    </w:p>
    <w:p w14:paraId="6D84EFD7" w14:textId="77777777" w:rsidR="00BF4938" w:rsidRPr="00BF4938" w:rsidRDefault="00BF4938" w:rsidP="00D66677">
      <w:pPr>
        <w:jc w:val="both"/>
        <w:rPr>
          <w:lang w:val="fr-FR"/>
        </w:rPr>
      </w:pPr>
    </w:p>
    <w:p w14:paraId="1FF20205" w14:textId="77777777" w:rsidR="00BF4938" w:rsidRPr="00BF4938" w:rsidRDefault="00BF4938" w:rsidP="00D66677">
      <w:pPr>
        <w:jc w:val="both"/>
        <w:rPr>
          <w:lang w:val="fr-FR"/>
        </w:rPr>
      </w:pPr>
    </w:p>
    <w:p w14:paraId="2244377C" w14:textId="77777777" w:rsidR="00BF4938" w:rsidRPr="00BF4938" w:rsidRDefault="00BF4938" w:rsidP="00D66677">
      <w:pPr>
        <w:jc w:val="both"/>
        <w:rPr>
          <w:lang w:val="fr-FR"/>
        </w:rPr>
      </w:pPr>
    </w:p>
    <w:p w14:paraId="2E115655" w14:textId="77777777" w:rsidR="00BF4938" w:rsidRPr="00BF4938" w:rsidRDefault="00BF4938" w:rsidP="00D66677">
      <w:pPr>
        <w:jc w:val="both"/>
        <w:rPr>
          <w:lang w:val="fr-FR"/>
        </w:rPr>
      </w:pPr>
    </w:p>
    <w:p w14:paraId="6A29BCE3" w14:textId="77777777" w:rsidR="00BF4938" w:rsidRPr="00BF4938" w:rsidRDefault="00BF4938" w:rsidP="00D66677">
      <w:pPr>
        <w:jc w:val="both"/>
        <w:rPr>
          <w:lang w:val="fr-FR"/>
        </w:rPr>
      </w:pPr>
    </w:p>
    <w:p w14:paraId="5E4051A4" w14:textId="77777777" w:rsidR="00BF4938" w:rsidRPr="00BF4938" w:rsidRDefault="00BF4938" w:rsidP="00D66677">
      <w:pPr>
        <w:jc w:val="both"/>
        <w:rPr>
          <w:lang w:val="fr-FR"/>
        </w:rPr>
      </w:pPr>
    </w:p>
    <w:p w14:paraId="6488E01C" w14:textId="77777777" w:rsidR="00BF4938" w:rsidRPr="00BF4938" w:rsidRDefault="00BF4938" w:rsidP="00D66677">
      <w:pPr>
        <w:jc w:val="both"/>
        <w:rPr>
          <w:lang w:val="fr-FR"/>
        </w:rPr>
      </w:pPr>
    </w:p>
    <w:p w14:paraId="720A82B6" w14:textId="77777777" w:rsidR="00BF4938" w:rsidRPr="00BF4938" w:rsidRDefault="00BF4938" w:rsidP="00D66677">
      <w:pPr>
        <w:jc w:val="both"/>
        <w:rPr>
          <w:lang w:val="fr-FR"/>
        </w:rPr>
      </w:pPr>
    </w:p>
    <w:p w14:paraId="18457994" w14:textId="77777777" w:rsidR="00BF4938" w:rsidRPr="00BF4938" w:rsidRDefault="00BF4938" w:rsidP="00D66677">
      <w:pPr>
        <w:jc w:val="both"/>
        <w:rPr>
          <w:lang w:val="fr-FR"/>
        </w:rPr>
      </w:pPr>
    </w:p>
    <w:p w14:paraId="3C55E72D" w14:textId="77777777" w:rsidR="00BF4938" w:rsidRPr="00BF4938" w:rsidRDefault="00BF4938" w:rsidP="00D66677">
      <w:pPr>
        <w:jc w:val="both"/>
        <w:rPr>
          <w:lang w:val="fr-FR"/>
        </w:rPr>
      </w:pPr>
    </w:p>
    <w:p w14:paraId="46927CF8" w14:textId="77777777" w:rsidR="00BF4938" w:rsidRPr="00BF4938" w:rsidRDefault="00BF4938" w:rsidP="00D66677">
      <w:pPr>
        <w:jc w:val="both"/>
        <w:rPr>
          <w:lang w:val="fr-FR"/>
        </w:rPr>
      </w:pPr>
    </w:p>
    <w:p w14:paraId="7CD104D7" w14:textId="77777777" w:rsidR="00BF4938" w:rsidRPr="00BF4938" w:rsidRDefault="00BF4938" w:rsidP="00D66677">
      <w:pPr>
        <w:jc w:val="both"/>
        <w:rPr>
          <w:lang w:val="fr-FR"/>
        </w:rPr>
      </w:pPr>
    </w:p>
    <w:p w14:paraId="79B3A8A2" w14:textId="77777777" w:rsidR="00BF4938" w:rsidRPr="00BF4938" w:rsidRDefault="00BF4938" w:rsidP="00D66677">
      <w:pPr>
        <w:jc w:val="both"/>
        <w:rPr>
          <w:lang w:val="fr-FR"/>
        </w:rPr>
      </w:pPr>
    </w:p>
    <w:p w14:paraId="7C594ADB" w14:textId="77777777" w:rsidR="00BF4938" w:rsidRPr="00BF4938" w:rsidRDefault="00BF4938" w:rsidP="00D66677">
      <w:pPr>
        <w:jc w:val="both"/>
        <w:rPr>
          <w:lang w:val="fr-FR"/>
        </w:rPr>
      </w:pPr>
    </w:p>
    <w:p w14:paraId="0899A514" w14:textId="77777777" w:rsidR="00BF4938" w:rsidRPr="00BF4938" w:rsidRDefault="00BF4938" w:rsidP="00D66677">
      <w:pPr>
        <w:jc w:val="both"/>
        <w:rPr>
          <w:lang w:val="fr-FR"/>
        </w:rPr>
      </w:pPr>
    </w:p>
    <w:p w14:paraId="095EAAF0" w14:textId="77777777" w:rsidR="00BF4938" w:rsidRPr="00BF4938" w:rsidRDefault="00BF4938" w:rsidP="00D66677">
      <w:pPr>
        <w:jc w:val="both"/>
        <w:rPr>
          <w:lang w:val="fr-FR"/>
        </w:rPr>
      </w:pPr>
    </w:p>
    <w:p w14:paraId="0FD07549" w14:textId="77777777" w:rsidR="00BF4938" w:rsidRPr="00BF4938" w:rsidRDefault="00BF4938" w:rsidP="00D66677">
      <w:pPr>
        <w:jc w:val="both"/>
        <w:rPr>
          <w:lang w:val="fr-FR"/>
        </w:rPr>
      </w:pPr>
    </w:p>
    <w:p w14:paraId="4B30188F" w14:textId="77777777" w:rsidR="00BF4938" w:rsidRPr="00BF4938" w:rsidRDefault="00BF4938" w:rsidP="00D66677">
      <w:pPr>
        <w:jc w:val="both"/>
        <w:rPr>
          <w:lang w:val="fr-FR"/>
        </w:rPr>
      </w:pPr>
    </w:p>
    <w:p w14:paraId="0F2AF1C8" w14:textId="77777777" w:rsidR="00BF4938" w:rsidRPr="00BF4938" w:rsidRDefault="00BF4938" w:rsidP="00D66677">
      <w:pPr>
        <w:jc w:val="both"/>
        <w:rPr>
          <w:lang w:val="fr-FR"/>
        </w:rPr>
      </w:pPr>
    </w:p>
    <w:p w14:paraId="7D8A323C" w14:textId="77777777" w:rsidR="00BF4938" w:rsidRPr="00BF4938" w:rsidRDefault="00BF4938" w:rsidP="00D66677">
      <w:pPr>
        <w:jc w:val="both"/>
        <w:rPr>
          <w:lang w:val="fr-FR"/>
        </w:rPr>
      </w:pPr>
    </w:p>
    <w:p w14:paraId="39B62AEC" w14:textId="77777777" w:rsidR="00BF4938" w:rsidRPr="00BF4938" w:rsidRDefault="00BF4938" w:rsidP="00D66677">
      <w:pPr>
        <w:jc w:val="both"/>
        <w:rPr>
          <w:lang w:val="fr-FR"/>
        </w:rPr>
      </w:pPr>
    </w:p>
    <w:p w14:paraId="1C9974C8" w14:textId="77777777" w:rsidR="00BF4938" w:rsidRPr="00BF4938" w:rsidRDefault="00BF4938" w:rsidP="00D66677">
      <w:pPr>
        <w:jc w:val="both"/>
        <w:rPr>
          <w:lang w:val="fr-FR"/>
        </w:rPr>
      </w:pPr>
    </w:p>
    <w:p w14:paraId="4621D65A" w14:textId="77777777" w:rsidR="00BF4938" w:rsidRPr="00BF4938" w:rsidRDefault="00BF4938" w:rsidP="00D66677">
      <w:pPr>
        <w:jc w:val="both"/>
        <w:rPr>
          <w:lang w:val="fr-FR"/>
        </w:rPr>
      </w:pPr>
    </w:p>
    <w:p w14:paraId="113C667F" w14:textId="02CBE327" w:rsidR="00BF4938" w:rsidRPr="00D66677" w:rsidRDefault="00BF4938" w:rsidP="00D66677">
      <w:pPr>
        <w:jc w:val="both"/>
        <w:rPr>
          <w:b/>
          <w:bCs/>
          <w:lang w:val="fr-FR"/>
        </w:rPr>
      </w:pPr>
      <w:r w:rsidRPr="00BF4938">
        <w:rPr>
          <w:b/>
          <w:bCs/>
          <w:lang w:val="fr-FR"/>
        </w:rPr>
        <w:t>Annexe 1 : Description des activités de traitement des données à caractère personnel opérées par l’adjudicataire</w:t>
      </w:r>
      <w:r w:rsidRPr="00BF4938">
        <w:rPr>
          <w:b/>
          <w:bCs/>
          <w:vertAlign w:val="superscript"/>
          <w:lang w:val="fr-FR"/>
        </w:rPr>
        <w:footnoteReference w:id="24"/>
      </w:r>
    </w:p>
    <w:p w14:paraId="6812BC15" w14:textId="6329C81F" w:rsidR="00BF4938" w:rsidRPr="00D66677" w:rsidRDefault="00BF4938" w:rsidP="00D66677">
      <w:pPr>
        <w:numPr>
          <w:ilvl w:val="0"/>
          <w:numId w:val="50"/>
        </w:numPr>
        <w:jc w:val="both"/>
        <w:rPr>
          <w:b/>
          <w:bCs/>
          <w:u w:val="single"/>
          <w:lang w:val="fr-FR"/>
        </w:rPr>
      </w:pPr>
      <w:r w:rsidRPr="00BF4938">
        <w:rPr>
          <w:b/>
          <w:bCs/>
          <w:u w:val="single"/>
          <w:lang w:val="fr-FR"/>
        </w:rPr>
        <w:t>Activités de traitement effectuées par le sous-traitant</w:t>
      </w:r>
    </w:p>
    <w:p w14:paraId="1FA04863" w14:textId="3C9BC084" w:rsidR="00BF4938" w:rsidRPr="00BF4938" w:rsidRDefault="00BF4938" w:rsidP="00D66677">
      <w:pPr>
        <w:jc w:val="both"/>
        <w:rPr>
          <w:bCs/>
          <w:lang w:val="fr-FR"/>
        </w:rPr>
      </w:pPr>
      <w:r w:rsidRPr="00BF4938">
        <w:rPr>
          <w:bCs/>
          <w:lang w:val="fr-FR"/>
        </w:rPr>
        <w:t xml:space="preserve">Objet du traitement : </w:t>
      </w:r>
    </w:p>
    <w:p w14:paraId="70DBDB06" w14:textId="50A3FB3A" w:rsidR="00BF4938" w:rsidRPr="00D66677" w:rsidRDefault="00BF4938" w:rsidP="00D66677">
      <w:pPr>
        <w:jc w:val="both"/>
        <w:rPr>
          <w:lang w:val="fr-FR"/>
        </w:rPr>
      </w:pPr>
      <w:r w:rsidRPr="00BF4938">
        <w:rPr>
          <w:bCs/>
          <w:lang w:val="fr-FR"/>
        </w:rPr>
        <w:t xml:space="preserve">Nature du traitement : </w:t>
      </w:r>
      <w:r w:rsidRPr="00BF4938">
        <w:rPr>
          <w:i/>
          <w:iCs/>
          <w:lang w:val="fr-FR"/>
        </w:rPr>
        <w:t>[Par exemple : structuration, consultation, stockage et collection, etc.]</w:t>
      </w:r>
      <w:r w:rsidRPr="00BF4938">
        <w:rPr>
          <w:lang w:val="fr-FR"/>
        </w:rPr>
        <w:t xml:space="preserve"> </w:t>
      </w:r>
    </w:p>
    <w:p w14:paraId="50E7CA5E" w14:textId="5EEB05E5" w:rsidR="00BF4938" w:rsidRPr="00BF4938" w:rsidRDefault="00BF4938" w:rsidP="00D66677">
      <w:pPr>
        <w:jc w:val="both"/>
        <w:rPr>
          <w:bCs/>
          <w:lang w:val="fr-FR"/>
        </w:rPr>
      </w:pPr>
      <w:r w:rsidRPr="00BF4938">
        <w:rPr>
          <w:bCs/>
          <w:lang w:val="fr-FR"/>
        </w:rPr>
        <w:t xml:space="preserve">Durée du traitement : </w:t>
      </w:r>
    </w:p>
    <w:p w14:paraId="674B4B77" w14:textId="77777777" w:rsidR="00BF4938" w:rsidRPr="00BF4938" w:rsidRDefault="00BF4938" w:rsidP="00D66677">
      <w:pPr>
        <w:jc w:val="both"/>
        <w:rPr>
          <w:bCs/>
          <w:lang w:val="fr-FR"/>
        </w:rPr>
      </w:pPr>
      <w:r w:rsidRPr="00BF4938">
        <w:rPr>
          <w:bCs/>
          <w:lang w:val="fr-FR"/>
        </w:rPr>
        <w:t xml:space="preserve">Finalité du traitement : </w:t>
      </w:r>
    </w:p>
    <w:p w14:paraId="4E9B13D5" w14:textId="77777777" w:rsidR="00BF4938" w:rsidRPr="00BF4938" w:rsidRDefault="00BF4938" w:rsidP="00D66677">
      <w:pPr>
        <w:jc w:val="both"/>
        <w:rPr>
          <w:b/>
          <w:bCs/>
          <w:lang w:val="fr-FR"/>
        </w:rPr>
      </w:pPr>
    </w:p>
    <w:p w14:paraId="2E54B908" w14:textId="77777777" w:rsidR="00BF4938" w:rsidRPr="00BF4938" w:rsidRDefault="00BF4938" w:rsidP="00D66677">
      <w:pPr>
        <w:numPr>
          <w:ilvl w:val="0"/>
          <w:numId w:val="50"/>
        </w:numPr>
        <w:jc w:val="both"/>
        <w:rPr>
          <w:b/>
          <w:bCs/>
          <w:u w:val="single"/>
          <w:lang w:val="fr-FR"/>
        </w:rPr>
      </w:pPr>
      <w:r w:rsidRPr="00BF4938">
        <w:rPr>
          <w:b/>
          <w:bCs/>
          <w:u w:val="single"/>
          <w:lang w:val="fr-FR"/>
        </w:rPr>
        <w:t>Les catégories de données à caractère personnel que le sous-traitant va traiter pour le compte du responsable de traitement (*indiquer ce qui est applicable).</w:t>
      </w:r>
    </w:p>
    <w:p w14:paraId="034B3BE8" w14:textId="77777777" w:rsidR="00BF4938" w:rsidRPr="00BF4938" w:rsidRDefault="00BF4938" w:rsidP="00D66677">
      <w:pPr>
        <w:jc w:val="both"/>
        <w:rPr>
          <w:b/>
          <w:bCs/>
          <w:u w:val="single"/>
          <w:lang w:val="fr-FR"/>
        </w:rPr>
      </w:pPr>
    </w:p>
    <w:p w14:paraId="7845D825" w14:textId="77777777" w:rsidR="00BF4938" w:rsidRPr="00BF4938" w:rsidRDefault="00BF4938" w:rsidP="00D66677">
      <w:pPr>
        <w:numPr>
          <w:ilvl w:val="0"/>
          <w:numId w:val="52"/>
        </w:numPr>
        <w:jc w:val="both"/>
        <w:rPr>
          <w:bCs/>
          <w:lang w:val="fr-FR"/>
        </w:rPr>
      </w:pPr>
      <w:r w:rsidRPr="00BF4938">
        <w:rPr>
          <w:bCs/>
          <w:lang w:val="fr-FR"/>
        </w:rPr>
        <w:t xml:space="preserve">Données d'identification personnelle (par ex. nom, adresse, téléphone, etc.) </w:t>
      </w:r>
    </w:p>
    <w:p w14:paraId="2A81EB5F" w14:textId="77777777" w:rsidR="00BF4938" w:rsidRPr="00BF4938" w:rsidRDefault="00BF4938" w:rsidP="00D66677">
      <w:pPr>
        <w:numPr>
          <w:ilvl w:val="0"/>
          <w:numId w:val="52"/>
        </w:numPr>
        <w:jc w:val="both"/>
        <w:rPr>
          <w:bCs/>
          <w:lang w:val="fr-FR"/>
        </w:rPr>
      </w:pPr>
      <w:r w:rsidRPr="00BF4938">
        <w:rPr>
          <w:bCs/>
          <w:lang w:val="fr-FR"/>
        </w:rPr>
        <w:t xml:space="preserve">Données d'identification électroniques (par ex. adresses </w:t>
      </w:r>
      <w:proofErr w:type="gramStart"/>
      <w:r w:rsidRPr="00BF4938">
        <w:rPr>
          <w:bCs/>
          <w:lang w:val="fr-FR"/>
        </w:rPr>
        <w:t>e-mail</w:t>
      </w:r>
      <w:proofErr w:type="gramEnd"/>
      <w:r w:rsidRPr="00BF4938">
        <w:rPr>
          <w:bCs/>
          <w:lang w:val="fr-FR"/>
        </w:rPr>
        <w:t>, ID Facebook, ID Twitter, noms d'utilisateur, mots de passe ou autres données de connexion, etc.)</w:t>
      </w:r>
    </w:p>
    <w:p w14:paraId="552F6384" w14:textId="77777777" w:rsidR="00BF4938" w:rsidRPr="00BF4938" w:rsidRDefault="00BF4938" w:rsidP="00D66677">
      <w:pPr>
        <w:numPr>
          <w:ilvl w:val="0"/>
          <w:numId w:val="52"/>
        </w:numPr>
        <w:jc w:val="both"/>
        <w:rPr>
          <w:bCs/>
          <w:lang w:val="fr-FR"/>
        </w:rPr>
      </w:pPr>
      <w:r w:rsidRPr="00BF4938">
        <w:rPr>
          <w:bCs/>
          <w:lang w:val="fr-FR"/>
        </w:rPr>
        <w:t>Données électroniques de localisation (par ex. adresses IP, GSM, GPS, points de connexion, etc.)</w:t>
      </w:r>
    </w:p>
    <w:p w14:paraId="1609AE26" w14:textId="77777777" w:rsidR="00BF4938" w:rsidRPr="00BF4938" w:rsidRDefault="00BF4938" w:rsidP="00D66677">
      <w:pPr>
        <w:numPr>
          <w:ilvl w:val="0"/>
          <w:numId w:val="52"/>
        </w:numPr>
        <w:jc w:val="both"/>
        <w:rPr>
          <w:bCs/>
          <w:lang w:val="fr-FR"/>
        </w:rPr>
      </w:pPr>
      <w:r w:rsidRPr="00BF4938">
        <w:rPr>
          <w:bCs/>
          <w:lang w:val="fr-FR"/>
        </w:rPr>
        <w:t>Données d'identification biométriques (p. ex. empreintes digitales, balayage de l'iris, etc.)</w:t>
      </w:r>
    </w:p>
    <w:p w14:paraId="0C6AB090" w14:textId="77777777" w:rsidR="00BF4938" w:rsidRPr="00BF4938" w:rsidRDefault="00BF4938" w:rsidP="00D66677">
      <w:pPr>
        <w:numPr>
          <w:ilvl w:val="0"/>
          <w:numId w:val="52"/>
        </w:numPr>
        <w:jc w:val="both"/>
        <w:rPr>
          <w:bCs/>
          <w:lang w:val="fr-FR"/>
        </w:rPr>
      </w:pPr>
      <w:r w:rsidRPr="00BF4938">
        <w:rPr>
          <w:bCs/>
          <w:lang w:val="fr-FR"/>
        </w:rPr>
        <w:t>Copies des documents d'identité</w:t>
      </w:r>
    </w:p>
    <w:p w14:paraId="74044619" w14:textId="77777777" w:rsidR="00BF4938" w:rsidRPr="00BF4938" w:rsidRDefault="00BF4938" w:rsidP="00D66677">
      <w:pPr>
        <w:numPr>
          <w:ilvl w:val="0"/>
          <w:numId w:val="52"/>
        </w:numPr>
        <w:jc w:val="both"/>
        <w:rPr>
          <w:bCs/>
          <w:lang w:val="fr-FR"/>
        </w:rPr>
      </w:pPr>
      <w:r w:rsidRPr="00BF4938">
        <w:rPr>
          <w:bCs/>
          <w:lang w:val="fr-FR"/>
        </w:rPr>
        <w:t>Données d'identification financière (par ex. numéros de compte (bancaire), numéros de carte de crédit, informations sur le salaire et le paiement, etc.)</w:t>
      </w:r>
    </w:p>
    <w:p w14:paraId="6302195A" w14:textId="77777777" w:rsidR="00BF4938" w:rsidRPr="00BF4938" w:rsidRDefault="00BF4938" w:rsidP="00D66677">
      <w:pPr>
        <w:numPr>
          <w:ilvl w:val="0"/>
          <w:numId w:val="52"/>
        </w:numPr>
        <w:jc w:val="both"/>
        <w:rPr>
          <w:bCs/>
          <w:lang w:val="fr-FR"/>
        </w:rPr>
      </w:pPr>
      <w:r w:rsidRPr="00BF4938">
        <w:rPr>
          <w:bCs/>
          <w:lang w:val="fr-FR"/>
        </w:rPr>
        <w:t>Caractéristiques personnelles (p. ex. sexe, âge, date de naissance, état civil, nationalité, etc.)</w:t>
      </w:r>
    </w:p>
    <w:p w14:paraId="62937DAA" w14:textId="77777777" w:rsidR="00BF4938" w:rsidRPr="00BF4938" w:rsidRDefault="00BF4938" w:rsidP="00D66677">
      <w:pPr>
        <w:numPr>
          <w:ilvl w:val="0"/>
          <w:numId w:val="52"/>
        </w:numPr>
        <w:jc w:val="both"/>
        <w:rPr>
          <w:bCs/>
          <w:lang w:val="fr-FR"/>
        </w:rPr>
      </w:pPr>
      <w:r w:rsidRPr="00BF4938">
        <w:rPr>
          <w:bCs/>
          <w:lang w:val="fr-FR"/>
        </w:rPr>
        <w:t>Données physiques (par ex. taille, poids, etc.)</w:t>
      </w:r>
    </w:p>
    <w:p w14:paraId="4F48D925" w14:textId="77777777" w:rsidR="00BF4938" w:rsidRPr="00BF4938" w:rsidRDefault="00BF4938" w:rsidP="00D66677">
      <w:pPr>
        <w:numPr>
          <w:ilvl w:val="0"/>
          <w:numId w:val="52"/>
        </w:numPr>
        <w:jc w:val="both"/>
        <w:rPr>
          <w:bCs/>
          <w:lang w:val="fr-FR"/>
        </w:rPr>
      </w:pPr>
      <w:r w:rsidRPr="00BF4938">
        <w:rPr>
          <w:bCs/>
          <w:lang w:val="fr-FR"/>
        </w:rPr>
        <w:t>Habitudes de vie</w:t>
      </w:r>
    </w:p>
    <w:p w14:paraId="38BF39FB" w14:textId="77777777" w:rsidR="00BF4938" w:rsidRPr="00BF4938" w:rsidRDefault="00BF4938" w:rsidP="00D66677">
      <w:pPr>
        <w:numPr>
          <w:ilvl w:val="0"/>
          <w:numId w:val="52"/>
        </w:numPr>
        <w:jc w:val="both"/>
        <w:rPr>
          <w:bCs/>
          <w:lang w:val="fr-FR"/>
        </w:rPr>
      </w:pPr>
      <w:r w:rsidRPr="00BF4938">
        <w:rPr>
          <w:bCs/>
          <w:lang w:val="fr-FR"/>
        </w:rPr>
        <w:lastRenderedPageBreak/>
        <w:t>Données psychologiques (p. ex. personnalité, caractère, etc.)</w:t>
      </w:r>
    </w:p>
    <w:p w14:paraId="1B202E59" w14:textId="77777777" w:rsidR="00BF4938" w:rsidRPr="00BF4938" w:rsidRDefault="00BF4938" w:rsidP="00D66677">
      <w:pPr>
        <w:numPr>
          <w:ilvl w:val="0"/>
          <w:numId w:val="52"/>
        </w:numPr>
        <w:jc w:val="both"/>
        <w:rPr>
          <w:bCs/>
          <w:lang w:val="fr-FR"/>
        </w:rPr>
      </w:pPr>
      <w:r w:rsidRPr="00BF4938">
        <w:rPr>
          <w:bCs/>
          <w:lang w:val="fr-FR"/>
        </w:rPr>
        <w:t>Composition de la famille</w:t>
      </w:r>
    </w:p>
    <w:p w14:paraId="3C9ECFD8" w14:textId="77777777" w:rsidR="00BF4938" w:rsidRPr="00BF4938" w:rsidRDefault="00BF4938" w:rsidP="00D66677">
      <w:pPr>
        <w:numPr>
          <w:ilvl w:val="0"/>
          <w:numId w:val="52"/>
        </w:numPr>
        <w:jc w:val="both"/>
        <w:rPr>
          <w:bCs/>
          <w:lang w:val="fr-FR"/>
        </w:rPr>
      </w:pPr>
      <w:r w:rsidRPr="00BF4938">
        <w:rPr>
          <w:bCs/>
          <w:lang w:val="fr-FR"/>
        </w:rPr>
        <w:t>Loisirs et intérêts</w:t>
      </w:r>
    </w:p>
    <w:p w14:paraId="33985E32" w14:textId="77777777" w:rsidR="00BF4938" w:rsidRPr="00BF4938" w:rsidRDefault="00BF4938" w:rsidP="00D66677">
      <w:pPr>
        <w:numPr>
          <w:ilvl w:val="0"/>
          <w:numId w:val="52"/>
        </w:numPr>
        <w:jc w:val="both"/>
        <w:rPr>
          <w:bCs/>
          <w:lang w:val="fr-FR"/>
        </w:rPr>
      </w:pPr>
      <w:r w:rsidRPr="00BF4938">
        <w:rPr>
          <w:bCs/>
          <w:lang w:val="fr-FR"/>
        </w:rPr>
        <w:t>Adhésions</w:t>
      </w:r>
    </w:p>
    <w:p w14:paraId="77627E00" w14:textId="77777777" w:rsidR="00BF4938" w:rsidRPr="00BF4938" w:rsidRDefault="00BF4938" w:rsidP="00D66677">
      <w:pPr>
        <w:numPr>
          <w:ilvl w:val="0"/>
          <w:numId w:val="52"/>
        </w:numPr>
        <w:jc w:val="both"/>
        <w:rPr>
          <w:bCs/>
          <w:lang w:val="fr-FR"/>
        </w:rPr>
      </w:pPr>
      <w:r w:rsidRPr="00BF4938">
        <w:rPr>
          <w:bCs/>
          <w:lang w:val="fr-FR"/>
        </w:rPr>
        <w:t>Les habitudes de consommation</w:t>
      </w:r>
    </w:p>
    <w:p w14:paraId="1888BE0A" w14:textId="77777777" w:rsidR="00BF4938" w:rsidRPr="00BF4938" w:rsidRDefault="00BF4938" w:rsidP="00D66677">
      <w:pPr>
        <w:numPr>
          <w:ilvl w:val="0"/>
          <w:numId w:val="52"/>
        </w:numPr>
        <w:jc w:val="both"/>
        <w:rPr>
          <w:bCs/>
          <w:lang w:val="fr-FR"/>
        </w:rPr>
      </w:pPr>
      <w:r w:rsidRPr="00BF4938">
        <w:rPr>
          <w:bCs/>
          <w:lang w:val="fr-FR"/>
        </w:rPr>
        <w:t>L'éducation et la formation</w:t>
      </w:r>
    </w:p>
    <w:p w14:paraId="50EF38CF" w14:textId="77777777" w:rsidR="00BF4938" w:rsidRPr="00BF4938" w:rsidRDefault="00BF4938" w:rsidP="00D66677">
      <w:pPr>
        <w:numPr>
          <w:ilvl w:val="0"/>
          <w:numId w:val="52"/>
        </w:numPr>
        <w:jc w:val="both"/>
        <w:rPr>
          <w:bCs/>
          <w:lang w:val="fr-FR"/>
        </w:rPr>
      </w:pPr>
      <w:r w:rsidRPr="00BF4938">
        <w:rPr>
          <w:bCs/>
          <w:lang w:val="fr-FR"/>
        </w:rPr>
        <w:t>Profession et occupation (par ex. fonction, titre, etc.)</w:t>
      </w:r>
    </w:p>
    <w:p w14:paraId="0463395D" w14:textId="77777777" w:rsidR="00BF4938" w:rsidRPr="00BF4938" w:rsidRDefault="00BF4938" w:rsidP="00D66677">
      <w:pPr>
        <w:numPr>
          <w:ilvl w:val="0"/>
          <w:numId w:val="52"/>
        </w:numPr>
        <w:jc w:val="both"/>
        <w:rPr>
          <w:bCs/>
          <w:lang w:val="fr-FR"/>
        </w:rPr>
      </w:pPr>
      <w:r w:rsidRPr="00BF4938">
        <w:rPr>
          <w:bCs/>
          <w:lang w:val="fr-FR"/>
        </w:rPr>
        <w:t>Images/photos</w:t>
      </w:r>
    </w:p>
    <w:p w14:paraId="6D9C684B" w14:textId="77777777" w:rsidR="00BF4938" w:rsidRPr="00BF4938" w:rsidRDefault="00BF4938" w:rsidP="00D66677">
      <w:pPr>
        <w:numPr>
          <w:ilvl w:val="0"/>
          <w:numId w:val="52"/>
        </w:numPr>
        <w:jc w:val="both"/>
        <w:rPr>
          <w:bCs/>
          <w:lang w:val="fr-FR"/>
        </w:rPr>
      </w:pPr>
      <w:r w:rsidRPr="00BF4938">
        <w:rPr>
          <w:bCs/>
          <w:lang w:val="fr-FR"/>
        </w:rPr>
        <w:t>Enregistrements sonores</w:t>
      </w:r>
    </w:p>
    <w:p w14:paraId="2459F857" w14:textId="77777777" w:rsidR="00BF4938" w:rsidRPr="00BF4938" w:rsidRDefault="00BF4938" w:rsidP="00D66677">
      <w:pPr>
        <w:numPr>
          <w:ilvl w:val="0"/>
          <w:numId w:val="52"/>
        </w:numPr>
        <w:jc w:val="both"/>
        <w:rPr>
          <w:bCs/>
          <w:lang w:val="fr-FR"/>
        </w:rPr>
      </w:pPr>
      <w:r w:rsidRPr="00BF4938">
        <w:rPr>
          <w:bCs/>
          <w:lang w:val="fr-FR"/>
        </w:rPr>
        <w:t>Numéro du registre national de sécurité sociale/numéro d'identification</w:t>
      </w:r>
    </w:p>
    <w:p w14:paraId="2A98D515" w14:textId="77777777" w:rsidR="00BF4938" w:rsidRPr="00BF4938" w:rsidRDefault="00BF4938" w:rsidP="00D66677">
      <w:pPr>
        <w:numPr>
          <w:ilvl w:val="0"/>
          <w:numId w:val="52"/>
        </w:numPr>
        <w:jc w:val="both"/>
        <w:rPr>
          <w:bCs/>
          <w:lang w:val="fr-FR"/>
        </w:rPr>
      </w:pPr>
      <w:r w:rsidRPr="00BF4938">
        <w:rPr>
          <w:bCs/>
          <w:lang w:val="fr-FR"/>
        </w:rPr>
        <w:t xml:space="preserve">Détails du contrat (par ex. relation contractuelle, historique de commande, numéros de commande, facturation et paiement, etc.) </w:t>
      </w:r>
    </w:p>
    <w:p w14:paraId="4433584D" w14:textId="77777777" w:rsidR="00BF4938" w:rsidRPr="00BF4938" w:rsidRDefault="00BF4938" w:rsidP="00D66677">
      <w:pPr>
        <w:numPr>
          <w:ilvl w:val="0"/>
          <w:numId w:val="52"/>
        </w:numPr>
        <w:jc w:val="both"/>
        <w:rPr>
          <w:bCs/>
          <w:lang w:val="fr-FR"/>
        </w:rPr>
      </w:pPr>
      <w:r w:rsidRPr="00BF4938">
        <w:rPr>
          <w:bCs/>
          <w:lang w:val="fr-FR"/>
        </w:rPr>
        <w:t>Autres catégories de données, &lt;Décrivez&gt;</w:t>
      </w:r>
    </w:p>
    <w:p w14:paraId="00CF5B5E" w14:textId="77777777" w:rsidR="00BF4938" w:rsidRPr="00BF4938" w:rsidRDefault="00BF4938" w:rsidP="00D66677">
      <w:pPr>
        <w:jc w:val="both"/>
        <w:rPr>
          <w:bCs/>
          <w:lang w:val="fr-FR"/>
        </w:rPr>
      </w:pPr>
    </w:p>
    <w:p w14:paraId="2DF0CD03" w14:textId="77777777" w:rsidR="00BF4938" w:rsidRPr="00BF4938" w:rsidRDefault="00BF4938" w:rsidP="00D66677">
      <w:pPr>
        <w:numPr>
          <w:ilvl w:val="0"/>
          <w:numId w:val="50"/>
        </w:numPr>
        <w:jc w:val="both"/>
        <w:rPr>
          <w:b/>
          <w:bCs/>
          <w:u w:val="single"/>
          <w:lang w:val="fr-FR"/>
        </w:rPr>
      </w:pPr>
      <w:r w:rsidRPr="00BF4938">
        <w:rPr>
          <w:b/>
          <w:bCs/>
          <w:u w:val="single"/>
          <w:lang w:val="fr-FR"/>
        </w:rPr>
        <w:t>Les catégories particulières de données à caractère personnel que le sous-traitant va traiter pour le compte du responsable de traitement (le cas échéant) (indiquer ce qui est applicable)</w:t>
      </w:r>
    </w:p>
    <w:p w14:paraId="09F5B7D9" w14:textId="77777777" w:rsidR="00BF4938" w:rsidRPr="00BF4938" w:rsidRDefault="00BF4938" w:rsidP="00D66677">
      <w:pPr>
        <w:jc w:val="both"/>
        <w:rPr>
          <w:b/>
          <w:bCs/>
          <w:lang w:val="fr-FR"/>
        </w:rPr>
      </w:pPr>
    </w:p>
    <w:p w14:paraId="329AB0F3" w14:textId="77777777" w:rsidR="00BF4938" w:rsidRPr="00BF4938" w:rsidRDefault="00BF4938" w:rsidP="00D66677">
      <w:pPr>
        <w:numPr>
          <w:ilvl w:val="0"/>
          <w:numId w:val="53"/>
        </w:numPr>
        <w:jc w:val="both"/>
        <w:rPr>
          <w:bCs/>
          <w:lang w:val="fr-FR"/>
        </w:rPr>
      </w:pPr>
      <w:r w:rsidRPr="00BF4938">
        <w:rPr>
          <w:bCs/>
          <w:lang w:val="fr-FR"/>
        </w:rPr>
        <w:t xml:space="preserve">Données sensibles (art. 9 RGPD) </w:t>
      </w:r>
    </w:p>
    <w:p w14:paraId="73832371" w14:textId="77777777" w:rsidR="00BF4938" w:rsidRPr="00BF4938" w:rsidRDefault="00BF4938" w:rsidP="00D66677">
      <w:pPr>
        <w:numPr>
          <w:ilvl w:val="0"/>
          <w:numId w:val="54"/>
        </w:numPr>
        <w:jc w:val="both"/>
        <w:rPr>
          <w:bCs/>
          <w:lang w:val="fr-FR"/>
        </w:rPr>
      </w:pPr>
      <w:r w:rsidRPr="00BF4938">
        <w:rPr>
          <w:bCs/>
          <w:lang w:val="fr-FR"/>
        </w:rPr>
        <w:t>Données raciales ou ethniques</w:t>
      </w:r>
    </w:p>
    <w:p w14:paraId="08F3A159" w14:textId="77777777" w:rsidR="00BF4938" w:rsidRPr="00BF4938" w:rsidRDefault="00BF4938" w:rsidP="00D66677">
      <w:pPr>
        <w:numPr>
          <w:ilvl w:val="0"/>
          <w:numId w:val="54"/>
        </w:numPr>
        <w:jc w:val="both"/>
        <w:rPr>
          <w:bCs/>
          <w:lang w:val="fr-FR"/>
        </w:rPr>
      </w:pPr>
      <w:r w:rsidRPr="00BF4938">
        <w:rPr>
          <w:bCs/>
          <w:lang w:val="fr-FR"/>
        </w:rPr>
        <w:t>Données sur la vie sexuelle</w:t>
      </w:r>
    </w:p>
    <w:p w14:paraId="058195CC" w14:textId="77777777" w:rsidR="00BF4938" w:rsidRPr="00BF4938" w:rsidRDefault="00BF4938" w:rsidP="00D66677">
      <w:pPr>
        <w:numPr>
          <w:ilvl w:val="0"/>
          <w:numId w:val="54"/>
        </w:numPr>
        <w:jc w:val="both"/>
        <w:rPr>
          <w:bCs/>
          <w:lang w:val="fr-FR"/>
        </w:rPr>
      </w:pPr>
      <w:r w:rsidRPr="00BF4938">
        <w:rPr>
          <w:bCs/>
          <w:lang w:val="fr-FR"/>
        </w:rPr>
        <w:t>Opinions politiques</w:t>
      </w:r>
    </w:p>
    <w:p w14:paraId="575C6B01" w14:textId="77777777" w:rsidR="00BF4938" w:rsidRPr="00BF4938" w:rsidRDefault="00BF4938" w:rsidP="00D66677">
      <w:pPr>
        <w:numPr>
          <w:ilvl w:val="0"/>
          <w:numId w:val="54"/>
        </w:numPr>
        <w:jc w:val="both"/>
        <w:rPr>
          <w:bCs/>
          <w:lang w:val="fr-FR"/>
        </w:rPr>
      </w:pPr>
      <w:r w:rsidRPr="00BF4938">
        <w:rPr>
          <w:bCs/>
          <w:lang w:val="fr-FR"/>
        </w:rPr>
        <w:t>Appartenance à un syndicat</w:t>
      </w:r>
    </w:p>
    <w:p w14:paraId="0F81F289" w14:textId="77777777" w:rsidR="00BF4938" w:rsidRPr="00BF4938" w:rsidRDefault="00BF4938" w:rsidP="00D66677">
      <w:pPr>
        <w:numPr>
          <w:ilvl w:val="0"/>
          <w:numId w:val="54"/>
        </w:numPr>
        <w:jc w:val="both"/>
        <w:rPr>
          <w:bCs/>
          <w:lang w:val="fr-FR"/>
        </w:rPr>
      </w:pPr>
      <w:r w:rsidRPr="00BF4938">
        <w:rPr>
          <w:bCs/>
          <w:lang w:val="fr-FR"/>
        </w:rPr>
        <w:t>Croyances philosophiques ou religieuses</w:t>
      </w:r>
    </w:p>
    <w:p w14:paraId="07423E33" w14:textId="77777777" w:rsidR="00BF4938" w:rsidRPr="00BF4938" w:rsidRDefault="00BF4938" w:rsidP="00D66677">
      <w:pPr>
        <w:jc w:val="both"/>
        <w:rPr>
          <w:bCs/>
          <w:lang w:val="fr-FR"/>
        </w:rPr>
      </w:pPr>
    </w:p>
    <w:p w14:paraId="1358E87F" w14:textId="77777777" w:rsidR="00BF4938" w:rsidRPr="00BF4938" w:rsidRDefault="00BF4938" w:rsidP="00D66677">
      <w:pPr>
        <w:numPr>
          <w:ilvl w:val="0"/>
          <w:numId w:val="53"/>
        </w:numPr>
        <w:jc w:val="both"/>
        <w:rPr>
          <w:bCs/>
          <w:lang w:val="fr-FR"/>
        </w:rPr>
      </w:pPr>
      <w:r w:rsidRPr="00BF4938">
        <w:rPr>
          <w:bCs/>
          <w:lang w:val="fr-FR"/>
        </w:rPr>
        <w:t xml:space="preserve">Données relatives à la santé (art. 9 RGPD) </w:t>
      </w:r>
    </w:p>
    <w:p w14:paraId="54DC0BEE" w14:textId="77777777" w:rsidR="00BF4938" w:rsidRPr="00BF4938" w:rsidRDefault="00BF4938" w:rsidP="00D66677">
      <w:pPr>
        <w:numPr>
          <w:ilvl w:val="0"/>
          <w:numId w:val="55"/>
        </w:numPr>
        <w:jc w:val="both"/>
        <w:rPr>
          <w:bCs/>
          <w:lang w:val="fr-FR"/>
        </w:rPr>
      </w:pPr>
      <w:r w:rsidRPr="00BF4938">
        <w:rPr>
          <w:bCs/>
          <w:lang w:val="fr-FR"/>
        </w:rPr>
        <w:t>Santé physique</w:t>
      </w:r>
    </w:p>
    <w:p w14:paraId="18C2815B" w14:textId="77777777" w:rsidR="00BF4938" w:rsidRPr="00BF4938" w:rsidRDefault="00BF4938" w:rsidP="00D66677">
      <w:pPr>
        <w:numPr>
          <w:ilvl w:val="0"/>
          <w:numId w:val="55"/>
        </w:numPr>
        <w:jc w:val="both"/>
        <w:rPr>
          <w:bCs/>
          <w:lang w:val="fr-FR"/>
        </w:rPr>
      </w:pPr>
      <w:r w:rsidRPr="00BF4938">
        <w:rPr>
          <w:bCs/>
          <w:lang w:val="fr-FR"/>
        </w:rPr>
        <w:t>Santé psychologique</w:t>
      </w:r>
    </w:p>
    <w:p w14:paraId="78E93601" w14:textId="77777777" w:rsidR="00BF4938" w:rsidRPr="00BF4938" w:rsidRDefault="00BF4938" w:rsidP="00D66677">
      <w:pPr>
        <w:numPr>
          <w:ilvl w:val="0"/>
          <w:numId w:val="55"/>
        </w:numPr>
        <w:jc w:val="both"/>
        <w:rPr>
          <w:bCs/>
          <w:lang w:val="fr-FR"/>
        </w:rPr>
      </w:pPr>
      <w:r w:rsidRPr="00BF4938">
        <w:rPr>
          <w:bCs/>
          <w:lang w:val="fr-FR"/>
        </w:rPr>
        <w:t>Situations et comportements à risque</w:t>
      </w:r>
    </w:p>
    <w:p w14:paraId="25C9BC2D" w14:textId="77777777" w:rsidR="00BF4938" w:rsidRPr="00BF4938" w:rsidRDefault="00BF4938" w:rsidP="00D66677">
      <w:pPr>
        <w:numPr>
          <w:ilvl w:val="0"/>
          <w:numId w:val="55"/>
        </w:numPr>
        <w:jc w:val="both"/>
        <w:rPr>
          <w:bCs/>
          <w:lang w:val="fr-FR"/>
        </w:rPr>
      </w:pPr>
      <w:r w:rsidRPr="00BF4938">
        <w:rPr>
          <w:bCs/>
          <w:lang w:val="fr-FR"/>
        </w:rPr>
        <w:t>Données génétiques</w:t>
      </w:r>
    </w:p>
    <w:p w14:paraId="4744CEE8" w14:textId="77777777" w:rsidR="00BF4938" w:rsidRPr="00BF4938" w:rsidRDefault="00BF4938" w:rsidP="00D66677">
      <w:pPr>
        <w:numPr>
          <w:ilvl w:val="0"/>
          <w:numId w:val="55"/>
        </w:numPr>
        <w:jc w:val="both"/>
        <w:rPr>
          <w:bCs/>
          <w:lang w:val="fr-FR"/>
        </w:rPr>
      </w:pPr>
      <w:r w:rsidRPr="00BF4938">
        <w:rPr>
          <w:bCs/>
          <w:lang w:val="fr-FR"/>
        </w:rPr>
        <w:t>Données relatives aux soins</w:t>
      </w:r>
    </w:p>
    <w:p w14:paraId="35C27BD7" w14:textId="77777777" w:rsidR="00BF4938" w:rsidRPr="00BF4938" w:rsidRDefault="00BF4938" w:rsidP="00D66677">
      <w:pPr>
        <w:jc w:val="both"/>
        <w:rPr>
          <w:bCs/>
          <w:lang w:val="fr-FR"/>
        </w:rPr>
      </w:pPr>
    </w:p>
    <w:p w14:paraId="0115AD9E" w14:textId="77777777" w:rsidR="00BF4938" w:rsidRPr="00BF4938" w:rsidRDefault="00BF4938" w:rsidP="00D66677">
      <w:pPr>
        <w:numPr>
          <w:ilvl w:val="0"/>
          <w:numId w:val="56"/>
        </w:numPr>
        <w:jc w:val="both"/>
        <w:rPr>
          <w:bCs/>
          <w:lang w:val="fr-FR"/>
        </w:rPr>
      </w:pPr>
      <w:r w:rsidRPr="00BF4938">
        <w:rPr>
          <w:bCs/>
          <w:lang w:val="fr-FR"/>
        </w:rPr>
        <w:t xml:space="preserve">Données judiciaires (article 10 de la loi générale sur la protection des données) </w:t>
      </w:r>
    </w:p>
    <w:p w14:paraId="37B236F4" w14:textId="77777777" w:rsidR="00BF4938" w:rsidRPr="00BF4938" w:rsidRDefault="00BF4938" w:rsidP="00D66677">
      <w:pPr>
        <w:numPr>
          <w:ilvl w:val="0"/>
          <w:numId w:val="57"/>
        </w:numPr>
        <w:jc w:val="both"/>
        <w:rPr>
          <w:bCs/>
          <w:lang w:val="fr-FR"/>
        </w:rPr>
      </w:pPr>
      <w:r w:rsidRPr="00BF4938">
        <w:rPr>
          <w:bCs/>
          <w:lang w:val="fr-FR"/>
        </w:rPr>
        <w:lastRenderedPageBreak/>
        <w:t>Soupçons et actes d'accusation</w:t>
      </w:r>
    </w:p>
    <w:p w14:paraId="4AF2FD17" w14:textId="77777777" w:rsidR="00BF4938" w:rsidRPr="00BF4938" w:rsidRDefault="00BF4938" w:rsidP="00D66677">
      <w:pPr>
        <w:numPr>
          <w:ilvl w:val="0"/>
          <w:numId w:val="57"/>
        </w:numPr>
        <w:jc w:val="both"/>
        <w:rPr>
          <w:bCs/>
          <w:lang w:val="fr-FR"/>
        </w:rPr>
      </w:pPr>
      <w:r w:rsidRPr="00BF4938">
        <w:rPr>
          <w:bCs/>
          <w:lang w:val="fr-FR"/>
        </w:rPr>
        <w:t>Condamnations et peines</w:t>
      </w:r>
    </w:p>
    <w:p w14:paraId="66E4477A" w14:textId="77777777" w:rsidR="00BF4938" w:rsidRPr="00BF4938" w:rsidRDefault="00BF4938" w:rsidP="00D66677">
      <w:pPr>
        <w:numPr>
          <w:ilvl w:val="0"/>
          <w:numId w:val="57"/>
        </w:numPr>
        <w:jc w:val="both"/>
        <w:rPr>
          <w:bCs/>
          <w:lang w:val="fr-FR"/>
        </w:rPr>
      </w:pPr>
      <w:r w:rsidRPr="00BF4938">
        <w:rPr>
          <w:bCs/>
          <w:lang w:val="fr-FR"/>
        </w:rPr>
        <w:t>Mesures judiciaires</w:t>
      </w:r>
    </w:p>
    <w:p w14:paraId="5E96F147" w14:textId="77777777" w:rsidR="00BF4938" w:rsidRPr="00BF4938" w:rsidRDefault="00BF4938" w:rsidP="00D66677">
      <w:pPr>
        <w:numPr>
          <w:ilvl w:val="0"/>
          <w:numId w:val="57"/>
        </w:numPr>
        <w:jc w:val="both"/>
        <w:rPr>
          <w:bCs/>
          <w:lang w:val="fr-FR"/>
        </w:rPr>
      </w:pPr>
      <w:r w:rsidRPr="00BF4938">
        <w:rPr>
          <w:bCs/>
          <w:lang w:val="fr-FR"/>
        </w:rPr>
        <w:t>Sanctions administratives</w:t>
      </w:r>
    </w:p>
    <w:p w14:paraId="5FB32874" w14:textId="77777777" w:rsidR="00BF4938" w:rsidRPr="00BF4938" w:rsidRDefault="00BF4938" w:rsidP="00D66677">
      <w:pPr>
        <w:numPr>
          <w:ilvl w:val="0"/>
          <w:numId w:val="57"/>
        </w:numPr>
        <w:jc w:val="both"/>
        <w:rPr>
          <w:bCs/>
          <w:lang w:val="fr-FR"/>
        </w:rPr>
      </w:pPr>
      <w:r w:rsidRPr="00BF4938">
        <w:rPr>
          <w:bCs/>
          <w:lang w:val="fr-FR"/>
        </w:rPr>
        <w:t xml:space="preserve">Données ADN </w:t>
      </w:r>
    </w:p>
    <w:p w14:paraId="7723C70C" w14:textId="77777777" w:rsidR="00BF4938" w:rsidRPr="00BF4938" w:rsidRDefault="00BF4938" w:rsidP="00D66677">
      <w:pPr>
        <w:jc w:val="both"/>
        <w:rPr>
          <w:b/>
          <w:bCs/>
          <w:lang w:val="fr-FR"/>
        </w:rPr>
      </w:pPr>
    </w:p>
    <w:p w14:paraId="3298208E" w14:textId="77777777" w:rsidR="00BF4938" w:rsidRPr="00BF4938" w:rsidRDefault="00BF4938" w:rsidP="00D66677">
      <w:pPr>
        <w:numPr>
          <w:ilvl w:val="0"/>
          <w:numId w:val="50"/>
        </w:numPr>
        <w:jc w:val="both"/>
        <w:rPr>
          <w:b/>
          <w:bCs/>
          <w:u w:val="single"/>
          <w:lang w:val="fr-FR"/>
        </w:rPr>
      </w:pPr>
      <w:r w:rsidRPr="00BF4938">
        <w:rPr>
          <w:b/>
          <w:bCs/>
          <w:u w:val="single"/>
          <w:lang w:val="fr-FR"/>
        </w:rPr>
        <w:t>Les catégories de personnes concernées (*indiquer ce qui est applicable)</w:t>
      </w:r>
    </w:p>
    <w:p w14:paraId="1125B18B" w14:textId="77777777" w:rsidR="00BF4938" w:rsidRPr="00BF4938" w:rsidRDefault="00BF4938" w:rsidP="00D66677">
      <w:pPr>
        <w:jc w:val="both"/>
        <w:rPr>
          <w:b/>
          <w:bCs/>
          <w:u w:val="single"/>
          <w:lang w:val="fr-FR"/>
        </w:rPr>
      </w:pPr>
    </w:p>
    <w:p w14:paraId="6E18DFAF" w14:textId="77777777" w:rsidR="00BF4938" w:rsidRPr="00BF4938" w:rsidRDefault="00BF4938" w:rsidP="00D66677">
      <w:pPr>
        <w:numPr>
          <w:ilvl w:val="0"/>
          <w:numId w:val="51"/>
        </w:numPr>
        <w:jc w:val="both"/>
        <w:rPr>
          <w:b/>
          <w:bCs/>
          <w:lang w:val="fr-FR"/>
        </w:rPr>
      </w:pPr>
      <w:r w:rsidRPr="00BF4938">
        <w:rPr>
          <w:bCs/>
          <w:lang w:val="fr-FR"/>
        </w:rPr>
        <w:t>(Potentiels)/(anciens) clients</w:t>
      </w:r>
    </w:p>
    <w:p w14:paraId="4B4A33A3" w14:textId="77777777" w:rsidR="00BF4938" w:rsidRPr="00BF4938" w:rsidRDefault="00BF4938" w:rsidP="00D66677">
      <w:pPr>
        <w:jc w:val="both"/>
        <w:rPr>
          <w:bCs/>
          <w:lang w:val="fr-FR"/>
        </w:rPr>
      </w:pPr>
      <w:r w:rsidRPr="00BF4938">
        <w:rPr>
          <w:bCs/>
          <w:lang w:val="fr-FR"/>
        </w:rPr>
        <w:t>Si oui, &lt;décrivez&gt;</w:t>
      </w:r>
    </w:p>
    <w:p w14:paraId="78ABBFD0" w14:textId="77777777" w:rsidR="00BF4938" w:rsidRPr="00BF4938" w:rsidRDefault="00BF4938" w:rsidP="00D66677">
      <w:pPr>
        <w:numPr>
          <w:ilvl w:val="0"/>
          <w:numId w:val="51"/>
        </w:numPr>
        <w:jc w:val="both"/>
        <w:rPr>
          <w:b/>
          <w:bCs/>
          <w:lang w:val="fr-FR"/>
        </w:rPr>
      </w:pPr>
      <w:r w:rsidRPr="00BF4938">
        <w:rPr>
          <w:bCs/>
          <w:lang w:val="fr-FR"/>
        </w:rPr>
        <w:t>Candidats et (anciens) salariés, stagiaires, etc.</w:t>
      </w:r>
    </w:p>
    <w:p w14:paraId="6FEA9954" w14:textId="77777777" w:rsidR="00BF4938" w:rsidRPr="00BF4938" w:rsidRDefault="00BF4938" w:rsidP="00D66677">
      <w:pPr>
        <w:jc w:val="both"/>
        <w:rPr>
          <w:bCs/>
          <w:lang w:val="fr-FR"/>
        </w:rPr>
      </w:pPr>
      <w:r w:rsidRPr="00BF4938">
        <w:rPr>
          <w:bCs/>
          <w:lang w:val="fr-FR"/>
        </w:rPr>
        <w:t>Si oui, &lt;décrivez&gt;</w:t>
      </w:r>
    </w:p>
    <w:p w14:paraId="160914A5" w14:textId="77777777" w:rsidR="00BF4938" w:rsidRPr="00BF4938" w:rsidRDefault="00BF4938" w:rsidP="00D66677">
      <w:pPr>
        <w:numPr>
          <w:ilvl w:val="0"/>
          <w:numId w:val="51"/>
        </w:numPr>
        <w:jc w:val="both"/>
        <w:rPr>
          <w:b/>
          <w:bCs/>
          <w:lang w:val="fr-FR"/>
        </w:rPr>
      </w:pPr>
      <w:r w:rsidRPr="00BF4938">
        <w:rPr>
          <w:bCs/>
          <w:lang w:val="fr-FR"/>
        </w:rPr>
        <w:t>(Potentiels)/(anciens) fournisseurs</w:t>
      </w:r>
    </w:p>
    <w:p w14:paraId="7569AB6C" w14:textId="77777777" w:rsidR="00BF4938" w:rsidRPr="00BF4938" w:rsidRDefault="00BF4938" w:rsidP="00D66677">
      <w:pPr>
        <w:jc w:val="both"/>
        <w:rPr>
          <w:bCs/>
          <w:lang w:val="fr-FR"/>
        </w:rPr>
      </w:pPr>
      <w:r w:rsidRPr="00BF4938">
        <w:rPr>
          <w:bCs/>
          <w:lang w:val="fr-FR"/>
        </w:rPr>
        <w:t>Si oui, &lt;décrivez&gt;</w:t>
      </w:r>
    </w:p>
    <w:p w14:paraId="71E231E3" w14:textId="77777777" w:rsidR="00BF4938" w:rsidRPr="00BF4938" w:rsidRDefault="00BF4938" w:rsidP="00D66677">
      <w:pPr>
        <w:numPr>
          <w:ilvl w:val="0"/>
          <w:numId w:val="51"/>
        </w:numPr>
        <w:jc w:val="both"/>
        <w:rPr>
          <w:b/>
          <w:bCs/>
          <w:lang w:val="fr-FR"/>
        </w:rPr>
      </w:pPr>
      <w:r w:rsidRPr="00BF4938">
        <w:rPr>
          <w:bCs/>
          <w:lang w:val="fr-FR"/>
        </w:rPr>
        <w:t xml:space="preserve"> (Potentiels)/ (anciens) partenaires (d’affaires)</w:t>
      </w:r>
    </w:p>
    <w:p w14:paraId="0DA0C1C9" w14:textId="77777777" w:rsidR="00BF4938" w:rsidRPr="00BF4938" w:rsidRDefault="00BF4938" w:rsidP="00D66677">
      <w:pPr>
        <w:jc w:val="both"/>
        <w:rPr>
          <w:bCs/>
          <w:lang w:val="fr-FR"/>
        </w:rPr>
      </w:pPr>
      <w:r w:rsidRPr="00BF4938">
        <w:rPr>
          <w:bCs/>
          <w:lang w:val="fr-FR"/>
        </w:rPr>
        <w:t>Si oui, &lt;décrivez&gt;</w:t>
      </w:r>
    </w:p>
    <w:p w14:paraId="6B36FA48" w14:textId="77777777" w:rsidR="00BF4938" w:rsidRPr="00BF4938" w:rsidRDefault="00BF4938" w:rsidP="00D66677">
      <w:pPr>
        <w:numPr>
          <w:ilvl w:val="0"/>
          <w:numId w:val="51"/>
        </w:numPr>
        <w:jc w:val="both"/>
        <w:rPr>
          <w:bCs/>
          <w:lang w:val="fr-FR"/>
        </w:rPr>
      </w:pPr>
      <w:r w:rsidRPr="00BF4938">
        <w:rPr>
          <w:bCs/>
          <w:lang w:val="fr-FR"/>
        </w:rPr>
        <w:t>Autre catégorie</w:t>
      </w:r>
    </w:p>
    <w:p w14:paraId="372C9A30" w14:textId="77777777" w:rsidR="00BF4938" w:rsidRPr="00BF4938" w:rsidRDefault="00BF4938" w:rsidP="00D66677">
      <w:pPr>
        <w:jc w:val="both"/>
        <w:rPr>
          <w:bCs/>
          <w:lang w:val="fr-FR"/>
        </w:rPr>
      </w:pPr>
      <w:r w:rsidRPr="00BF4938">
        <w:rPr>
          <w:bCs/>
          <w:lang w:val="fr-FR"/>
        </w:rPr>
        <w:t>Si oui, &lt;décrivez&gt;</w:t>
      </w:r>
    </w:p>
    <w:p w14:paraId="4523EAFE" w14:textId="77777777" w:rsidR="00BF4938" w:rsidRPr="00BF4938" w:rsidRDefault="00BF4938" w:rsidP="00D66677">
      <w:pPr>
        <w:jc w:val="both"/>
        <w:rPr>
          <w:bCs/>
          <w:lang w:val="fr-FR"/>
        </w:rPr>
      </w:pPr>
    </w:p>
    <w:p w14:paraId="0DFAFE06" w14:textId="77777777" w:rsidR="00BF4938" w:rsidRPr="00BF4938" w:rsidRDefault="00BF4938" w:rsidP="00D66677">
      <w:pPr>
        <w:numPr>
          <w:ilvl w:val="0"/>
          <w:numId w:val="50"/>
        </w:numPr>
        <w:jc w:val="both"/>
        <w:rPr>
          <w:b/>
          <w:bCs/>
          <w:lang w:val="fr-FR"/>
        </w:rPr>
      </w:pPr>
      <w:r w:rsidRPr="00BF4938">
        <w:rPr>
          <w:b/>
          <w:bCs/>
          <w:lang w:val="fr-FR"/>
        </w:rPr>
        <w:t>L’ampleur des traitements (nombre d’enregistrements/nombre de personnes concernées)</w:t>
      </w:r>
    </w:p>
    <w:p w14:paraId="70EFE74C" w14:textId="77777777" w:rsidR="00BF4938" w:rsidRPr="00BF4938" w:rsidRDefault="00BF4938" w:rsidP="00D66677">
      <w:pPr>
        <w:jc w:val="both"/>
        <w:rPr>
          <w:b/>
          <w:bCs/>
          <w:lang w:val="fr-FR"/>
        </w:rPr>
      </w:pPr>
    </w:p>
    <w:p w14:paraId="3E893483" w14:textId="77777777" w:rsidR="00BF4938" w:rsidRPr="00BF4938" w:rsidRDefault="00BF4938" w:rsidP="00D66677">
      <w:pPr>
        <w:jc w:val="both"/>
        <w:rPr>
          <w:bCs/>
          <w:lang w:val="fr-FR"/>
        </w:rPr>
      </w:pPr>
      <w:r w:rsidRPr="00BF4938">
        <w:rPr>
          <w:bCs/>
          <w:lang w:val="fr-FR"/>
        </w:rPr>
        <w:t>&lt;Décrivez&gt;</w:t>
      </w:r>
    </w:p>
    <w:p w14:paraId="30B060A1" w14:textId="77777777" w:rsidR="00BF4938" w:rsidRPr="00BF4938" w:rsidRDefault="00BF4938" w:rsidP="00D66677">
      <w:pPr>
        <w:jc w:val="both"/>
        <w:rPr>
          <w:bCs/>
          <w:lang w:val="fr-FR"/>
        </w:rPr>
      </w:pPr>
    </w:p>
    <w:p w14:paraId="7977CE8F" w14:textId="77777777" w:rsidR="00BF4938" w:rsidRPr="00BF4938" w:rsidRDefault="00BF4938" w:rsidP="00D66677">
      <w:pPr>
        <w:numPr>
          <w:ilvl w:val="0"/>
          <w:numId w:val="50"/>
        </w:numPr>
        <w:jc w:val="both"/>
        <w:rPr>
          <w:b/>
          <w:bCs/>
          <w:lang w:val="fr-FR"/>
        </w:rPr>
      </w:pPr>
      <w:r w:rsidRPr="00BF4938">
        <w:rPr>
          <w:b/>
          <w:bCs/>
          <w:lang w:val="fr-FR"/>
        </w:rPr>
        <w:t>Les périodes d'utilisation et de conservation des (différentes catégories de) données personnelles :</w:t>
      </w:r>
    </w:p>
    <w:p w14:paraId="043C4E7F" w14:textId="77777777" w:rsidR="00BF4938" w:rsidRPr="00BF4938" w:rsidRDefault="00BF4938" w:rsidP="00D66677">
      <w:pPr>
        <w:jc w:val="both"/>
        <w:rPr>
          <w:b/>
          <w:bCs/>
          <w:lang w:val="fr-FR"/>
        </w:rPr>
      </w:pPr>
    </w:p>
    <w:p w14:paraId="189C0C12" w14:textId="77777777" w:rsidR="00BF4938" w:rsidRPr="00BF4938" w:rsidRDefault="00BF4938" w:rsidP="00D66677">
      <w:pPr>
        <w:jc w:val="both"/>
        <w:rPr>
          <w:bCs/>
          <w:lang w:val="fr-FR"/>
        </w:rPr>
      </w:pPr>
      <w:r w:rsidRPr="00BF4938">
        <w:rPr>
          <w:bCs/>
          <w:lang w:val="fr-FR"/>
        </w:rPr>
        <w:t>&lt;Décrivez&gt;</w:t>
      </w:r>
    </w:p>
    <w:p w14:paraId="3627AE3C" w14:textId="77777777" w:rsidR="00BF4938" w:rsidRPr="00BF4938" w:rsidRDefault="00BF4938" w:rsidP="00D66677">
      <w:pPr>
        <w:jc w:val="both"/>
        <w:rPr>
          <w:b/>
          <w:bCs/>
          <w:lang w:val="fr-FR"/>
        </w:rPr>
      </w:pPr>
    </w:p>
    <w:p w14:paraId="2B540CAA" w14:textId="77777777" w:rsidR="00BF4938" w:rsidRPr="00BF4938" w:rsidRDefault="00BF4938" w:rsidP="00D66677">
      <w:pPr>
        <w:numPr>
          <w:ilvl w:val="0"/>
          <w:numId w:val="50"/>
        </w:numPr>
        <w:jc w:val="both"/>
        <w:rPr>
          <w:b/>
          <w:bCs/>
          <w:lang w:val="fr-FR"/>
        </w:rPr>
      </w:pPr>
      <w:r w:rsidRPr="00BF4938">
        <w:rPr>
          <w:b/>
          <w:bCs/>
          <w:lang w:val="fr-FR"/>
        </w:rPr>
        <w:t>Lieu du traitement :</w:t>
      </w:r>
    </w:p>
    <w:p w14:paraId="52769991" w14:textId="77777777" w:rsidR="00BF4938" w:rsidRPr="00BF4938" w:rsidRDefault="00BF4938" w:rsidP="00D66677">
      <w:pPr>
        <w:jc w:val="both"/>
        <w:rPr>
          <w:b/>
          <w:bCs/>
          <w:lang w:val="fr-FR"/>
        </w:rPr>
      </w:pPr>
    </w:p>
    <w:p w14:paraId="2AEE3847" w14:textId="77777777" w:rsidR="00BF4938" w:rsidRPr="00BF4938" w:rsidRDefault="00BF4938" w:rsidP="00D66677">
      <w:pPr>
        <w:jc w:val="both"/>
        <w:rPr>
          <w:bCs/>
          <w:lang w:val="fr-FR"/>
        </w:rPr>
      </w:pPr>
      <w:r w:rsidRPr="00BF4938">
        <w:rPr>
          <w:bCs/>
          <w:lang w:val="fr-FR"/>
        </w:rPr>
        <w:t>&lt;Décrivez&gt;</w:t>
      </w:r>
    </w:p>
    <w:p w14:paraId="0FF1C527" w14:textId="77777777" w:rsidR="00BF4938" w:rsidRPr="00BF4938" w:rsidRDefault="00BF4938" w:rsidP="00D66677">
      <w:pPr>
        <w:jc w:val="both"/>
        <w:rPr>
          <w:bCs/>
          <w:lang w:val="fr-FR"/>
        </w:rPr>
      </w:pPr>
    </w:p>
    <w:p w14:paraId="492515FA" w14:textId="77777777" w:rsidR="00BF4938" w:rsidRPr="00BF4938" w:rsidRDefault="00BF4938" w:rsidP="00D66677">
      <w:pPr>
        <w:jc w:val="both"/>
        <w:rPr>
          <w:bCs/>
          <w:lang w:val="fr-FR"/>
        </w:rPr>
      </w:pPr>
      <w:r w:rsidRPr="00BF4938">
        <w:rPr>
          <w:bCs/>
          <w:lang w:val="fr-FR"/>
        </w:rPr>
        <w:lastRenderedPageBreak/>
        <w:t>Si le traitement a lieu en dehors de l’EEE, veuillez préciser les garanties appropriées mises en place</w:t>
      </w:r>
    </w:p>
    <w:p w14:paraId="2EC8E320" w14:textId="77777777" w:rsidR="00BF4938" w:rsidRPr="00BF4938" w:rsidRDefault="00BF4938" w:rsidP="00D66677">
      <w:pPr>
        <w:jc w:val="both"/>
        <w:rPr>
          <w:bCs/>
          <w:lang w:val="fr-FR"/>
        </w:rPr>
      </w:pPr>
    </w:p>
    <w:p w14:paraId="6BBE0B27" w14:textId="77777777" w:rsidR="00BF4938" w:rsidRPr="00BF4938" w:rsidRDefault="00BF4938" w:rsidP="00D66677">
      <w:pPr>
        <w:jc w:val="both"/>
        <w:rPr>
          <w:bCs/>
          <w:lang w:val="fr-FR"/>
        </w:rPr>
      </w:pPr>
      <w:r w:rsidRPr="00BF4938">
        <w:rPr>
          <w:bCs/>
          <w:lang w:val="fr-FR"/>
        </w:rPr>
        <w:t>&lt;Décrivez&gt;</w:t>
      </w:r>
    </w:p>
    <w:p w14:paraId="74BED0C6" w14:textId="77777777" w:rsidR="00BF4938" w:rsidRPr="00BF4938" w:rsidRDefault="00BF4938" w:rsidP="00D66677">
      <w:pPr>
        <w:jc w:val="both"/>
        <w:rPr>
          <w:bCs/>
          <w:lang w:val="fr-FR"/>
        </w:rPr>
      </w:pPr>
    </w:p>
    <w:p w14:paraId="575C34A3" w14:textId="77777777" w:rsidR="00BF4938" w:rsidRPr="00BF4938" w:rsidRDefault="00BF4938" w:rsidP="00D66677">
      <w:pPr>
        <w:numPr>
          <w:ilvl w:val="0"/>
          <w:numId w:val="50"/>
        </w:numPr>
        <w:jc w:val="both"/>
        <w:rPr>
          <w:b/>
          <w:bCs/>
          <w:lang w:val="fr-FR"/>
        </w:rPr>
      </w:pPr>
      <w:r w:rsidRPr="00BF4938">
        <w:rPr>
          <w:b/>
          <w:bCs/>
          <w:lang w:val="fr-FR"/>
        </w:rPr>
        <w:t>Engagement des sous-traitants subséquents suivants :</w:t>
      </w:r>
    </w:p>
    <w:p w14:paraId="075C4309" w14:textId="77777777" w:rsidR="00BF4938" w:rsidRPr="00BF4938" w:rsidRDefault="00BF4938" w:rsidP="00D66677">
      <w:pPr>
        <w:jc w:val="both"/>
        <w:rPr>
          <w:b/>
          <w:bCs/>
          <w:lang w:val="fr-FR"/>
        </w:rPr>
      </w:pPr>
    </w:p>
    <w:p w14:paraId="7984605F" w14:textId="77777777" w:rsidR="00BF4938" w:rsidRPr="00BF4938" w:rsidRDefault="00BF4938" w:rsidP="00D66677">
      <w:pPr>
        <w:jc w:val="both"/>
        <w:rPr>
          <w:b/>
          <w:bCs/>
          <w:lang w:val="fr-FR"/>
        </w:rPr>
      </w:pPr>
      <w:r w:rsidRPr="00BF4938">
        <w:rPr>
          <w:bCs/>
          <w:lang w:val="fr-FR"/>
        </w:rPr>
        <w:t>&lt;Décrivez&gt;</w:t>
      </w:r>
    </w:p>
    <w:p w14:paraId="66720DE0" w14:textId="77777777" w:rsidR="00BF4938" w:rsidRPr="00BF4938" w:rsidRDefault="00BF4938" w:rsidP="00D66677">
      <w:pPr>
        <w:jc w:val="both"/>
        <w:rPr>
          <w:b/>
          <w:bCs/>
          <w:lang w:val="fr-FR"/>
        </w:rPr>
      </w:pPr>
    </w:p>
    <w:p w14:paraId="408B43D6" w14:textId="77777777" w:rsidR="00BF4938" w:rsidRPr="00BF4938" w:rsidRDefault="00BF4938" w:rsidP="00D66677">
      <w:pPr>
        <w:numPr>
          <w:ilvl w:val="0"/>
          <w:numId w:val="50"/>
        </w:numPr>
        <w:jc w:val="both"/>
        <w:rPr>
          <w:b/>
          <w:bCs/>
          <w:lang w:val="fr-FR"/>
        </w:rPr>
      </w:pPr>
      <w:r w:rsidRPr="00BF4938">
        <w:rPr>
          <w:b/>
          <w:bCs/>
          <w:lang w:val="fr-FR"/>
        </w:rPr>
        <w:t xml:space="preserve">Coordonnées de la personne de contact responsable chez le responsable du traitement </w:t>
      </w:r>
    </w:p>
    <w:p w14:paraId="39B62D14" w14:textId="77777777" w:rsidR="00BF4938" w:rsidRPr="00BF4938" w:rsidRDefault="00BF4938" w:rsidP="00D66677">
      <w:pPr>
        <w:jc w:val="both"/>
        <w:rPr>
          <w:b/>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BF4938" w:rsidRPr="00BF4938" w14:paraId="05020652" w14:textId="77777777" w:rsidTr="001478F6">
        <w:tc>
          <w:tcPr>
            <w:tcW w:w="4531" w:type="dxa"/>
            <w:shd w:val="clear" w:color="auto" w:fill="auto"/>
          </w:tcPr>
          <w:p w14:paraId="1CEC24EB" w14:textId="77777777" w:rsidR="00BF4938" w:rsidRPr="00BF4938" w:rsidRDefault="00BF4938" w:rsidP="00D66677">
            <w:pPr>
              <w:jc w:val="both"/>
              <w:rPr>
                <w:bCs/>
                <w:lang w:val="fr-FR"/>
              </w:rPr>
            </w:pPr>
            <w:r w:rsidRPr="00BF4938">
              <w:rPr>
                <w:bCs/>
                <w:lang w:val="fr-FR"/>
              </w:rPr>
              <w:t>Nom :</w:t>
            </w:r>
          </w:p>
        </w:tc>
        <w:tc>
          <w:tcPr>
            <w:tcW w:w="4531" w:type="dxa"/>
            <w:shd w:val="clear" w:color="auto" w:fill="auto"/>
          </w:tcPr>
          <w:p w14:paraId="2A511E3E" w14:textId="77777777" w:rsidR="00BF4938" w:rsidRPr="00BF4938" w:rsidRDefault="00BF4938" w:rsidP="00D66677">
            <w:pPr>
              <w:jc w:val="both"/>
              <w:rPr>
                <w:bCs/>
                <w:lang w:val="fr-FR"/>
              </w:rPr>
            </w:pPr>
          </w:p>
        </w:tc>
      </w:tr>
      <w:tr w:rsidR="00BF4938" w:rsidRPr="00BF4938" w14:paraId="3BDE2C78" w14:textId="77777777" w:rsidTr="001478F6">
        <w:tc>
          <w:tcPr>
            <w:tcW w:w="4531" w:type="dxa"/>
            <w:shd w:val="clear" w:color="auto" w:fill="auto"/>
          </w:tcPr>
          <w:p w14:paraId="39B92A71" w14:textId="77777777" w:rsidR="00BF4938" w:rsidRPr="00BF4938" w:rsidRDefault="00BF4938" w:rsidP="00D66677">
            <w:pPr>
              <w:jc w:val="both"/>
              <w:rPr>
                <w:bCs/>
                <w:lang w:val="fr-FR"/>
              </w:rPr>
            </w:pPr>
            <w:r w:rsidRPr="00BF4938">
              <w:rPr>
                <w:bCs/>
                <w:lang w:val="fr-FR"/>
              </w:rPr>
              <w:t>Titre :</w:t>
            </w:r>
          </w:p>
        </w:tc>
        <w:tc>
          <w:tcPr>
            <w:tcW w:w="4531" w:type="dxa"/>
            <w:shd w:val="clear" w:color="auto" w:fill="auto"/>
          </w:tcPr>
          <w:p w14:paraId="0F9E02CD" w14:textId="77777777" w:rsidR="00BF4938" w:rsidRPr="00BF4938" w:rsidRDefault="00BF4938" w:rsidP="00D66677">
            <w:pPr>
              <w:jc w:val="both"/>
              <w:rPr>
                <w:bCs/>
                <w:lang w:val="fr-FR"/>
              </w:rPr>
            </w:pPr>
          </w:p>
        </w:tc>
      </w:tr>
      <w:tr w:rsidR="00BF4938" w:rsidRPr="00BF4938" w14:paraId="596212FC" w14:textId="77777777" w:rsidTr="001478F6">
        <w:trPr>
          <w:trHeight w:val="70"/>
        </w:trPr>
        <w:tc>
          <w:tcPr>
            <w:tcW w:w="4531" w:type="dxa"/>
            <w:shd w:val="clear" w:color="auto" w:fill="auto"/>
          </w:tcPr>
          <w:p w14:paraId="555CC1B2" w14:textId="77777777" w:rsidR="00BF4938" w:rsidRPr="00BF4938" w:rsidRDefault="00BF4938" w:rsidP="00D66677">
            <w:pPr>
              <w:jc w:val="both"/>
              <w:rPr>
                <w:bCs/>
                <w:lang w:val="fr-FR"/>
              </w:rPr>
            </w:pPr>
            <w:r w:rsidRPr="00BF4938">
              <w:rPr>
                <w:bCs/>
                <w:lang w:val="fr-FR"/>
              </w:rPr>
              <w:t>Numéro de téléphone :</w:t>
            </w:r>
          </w:p>
        </w:tc>
        <w:tc>
          <w:tcPr>
            <w:tcW w:w="4531" w:type="dxa"/>
            <w:shd w:val="clear" w:color="auto" w:fill="auto"/>
          </w:tcPr>
          <w:p w14:paraId="627FBC27" w14:textId="77777777" w:rsidR="00BF4938" w:rsidRPr="00BF4938" w:rsidRDefault="00BF4938" w:rsidP="00D66677">
            <w:pPr>
              <w:jc w:val="both"/>
              <w:rPr>
                <w:bCs/>
                <w:lang w:val="fr-FR"/>
              </w:rPr>
            </w:pPr>
          </w:p>
        </w:tc>
      </w:tr>
      <w:tr w:rsidR="00BF4938" w:rsidRPr="00BF4938" w14:paraId="32A67A6A" w14:textId="77777777" w:rsidTr="001478F6">
        <w:tc>
          <w:tcPr>
            <w:tcW w:w="4531" w:type="dxa"/>
            <w:shd w:val="clear" w:color="auto" w:fill="auto"/>
          </w:tcPr>
          <w:p w14:paraId="227F4030" w14:textId="77777777" w:rsidR="00BF4938" w:rsidRPr="00BF4938" w:rsidRDefault="00BF4938" w:rsidP="00D66677">
            <w:pPr>
              <w:jc w:val="both"/>
              <w:rPr>
                <w:bCs/>
                <w:lang w:val="fr-FR"/>
              </w:rPr>
            </w:pPr>
            <w:proofErr w:type="gramStart"/>
            <w:r w:rsidRPr="00BF4938">
              <w:rPr>
                <w:bCs/>
                <w:lang w:val="fr-FR"/>
              </w:rPr>
              <w:t>E-mail</w:t>
            </w:r>
            <w:proofErr w:type="gramEnd"/>
            <w:r w:rsidRPr="00BF4938">
              <w:rPr>
                <w:bCs/>
                <w:lang w:val="fr-FR"/>
              </w:rPr>
              <w:t xml:space="preserve"> :</w:t>
            </w:r>
          </w:p>
        </w:tc>
        <w:tc>
          <w:tcPr>
            <w:tcW w:w="4531" w:type="dxa"/>
            <w:shd w:val="clear" w:color="auto" w:fill="auto"/>
          </w:tcPr>
          <w:p w14:paraId="06CE47D5" w14:textId="77777777" w:rsidR="00BF4938" w:rsidRPr="00BF4938" w:rsidRDefault="00BF4938" w:rsidP="00D66677">
            <w:pPr>
              <w:jc w:val="both"/>
              <w:rPr>
                <w:bCs/>
                <w:lang w:val="fr-FR"/>
              </w:rPr>
            </w:pPr>
          </w:p>
        </w:tc>
      </w:tr>
      <w:tr w:rsidR="00BF4938" w:rsidRPr="00BF4938" w14:paraId="6AD2C2A8" w14:textId="77777777" w:rsidTr="001478F6">
        <w:tc>
          <w:tcPr>
            <w:tcW w:w="9062" w:type="dxa"/>
            <w:gridSpan w:val="2"/>
            <w:shd w:val="clear" w:color="auto" w:fill="auto"/>
          </w:tcPr>
          <w:p w14:paraId="37B30BA6" w14:textId="77777777" w:rsidR="00BF4938" w:rsidRPr="00BF4938" w:rsidRDefault="00BF4938" w:rsidP="00D66677">
            <w:pPr>
              <w:jc w:val="both"/>
              <w:rPr>
                <w:bCs/>
                <w:lang w:val="fr-FR"/>
              </w:rPr>
            </w:pPr>
          </w:p>
        </w:tc>
      </w:tr>
      <w:tr w:rsidR="00BF4938" w:rsidRPr="00BF4938" w14:paraId="054D6AF3" w14:textId="77777777" w:rsidTr="001478F6">
        <w:tc>
          <w:tcPr>
            <w:tcW w:w="4531" w:type="dxa"/>
            <w:shd w:val="clear" w:color="auto" w:fill="auto"/>
          </w:tcPr>
          <w:p w14:paraId="3282A1B1" w14:textId="77777777" w:rsidR="00BF4938" w:rsidRPr="00BF4938" w:rsidRDefault="00BF4938" w:rsidP="00D66677">
            <w:pPr>
              <w:jc w:val="both"/>
              <w:rPr>
                <w:bCs/>
                <w:lang w:val="fr-FR"/>
              </w:rPr>
            </w:pPr>
            <w:r w:rsidRPr="00BF4938">
              <w:rPr>
                <w:bCs/>
                <w:lang w:val="fr-FR"/>
              </w:rPr>
              <w:t>Nom :</w:t>
            </w:r>
            <w:r w:rsidRPr="00BF4938">
              <w:rPr>
                <w:bCs/>
                <w:vertAlign w:val="superscript"/>
                <w:lang w:val="fr-FR"/>
              </w:rPr>
              <w:footnoteReference w:id="25"/>
            </w:r>
          </w:p>
        </w:tc>
        <w:tc>
          <w:tcPr>
            <w:tcW w:w="4531" w:type="dxa"/>
            <w:shd w:val="clear" w:color="auto" w:fill="auto"/>
          </w:tcPr>
          <w:p w14:paraId="5881C41D" w14:textId="77777777" w:rsidR="00BF4938" w:rsidRPr="00BF4938" w:rsidRDefault="00BF4938" w:rsidP="00D66677">
            <w:pPr>
              <w:jc w:val="both"/>
              <w:rPr>
                <w:bCs/>
                <w:lang w:val="fr-FR"/>
              </w:rPr>
            </w:pPr>
          </w:p>
        </w:tc>
      </w:tr>
      <w:tr w:rsidR="00BF4938" w:rsidRPr="00BF4938" w14:paraId="12FA57D9" w14:textId="77777777" w:rsidTr="001478F6">
        <w:tc>
          <w:tcPr>
            <w:tcW w:w="4531" w:type="dxa"/>
            <w:shd w:val="clear" w:color="auto" w:fill="auto"/>
          </w:tcPr>
          <w:p w14:paraId="060C9AA9" w14:textId="77777777" w:rsidR="00BF4938" w:rsidRPr="00BF4938" w:rsidRDefault="00BF4938" w:rsidP="00D66677">
            <w:pPr>
              <w:jc w:val="both"/>
              <w:rPr>
                <w:bCs/>
                <w:lang w:val="fr-FR"/>
              </w:rPr>
            </w:pPr>
            <w:r w:rsidRPr="00BF4938">
              <w:rPr>
                <w:bCs/>
                <w:lang w:val="fr-FR"/>
              </w:rPr>
              <w:t>Titre :</w:t>
            </w:r>
          </w:p>
        </w:tc>
        <w:tc>
          <w:tcPr>
            <w:tcW w:w="4531" w:type="dxa"/>
            <w:shd w:val="clear" w:color="auto" w:fill="auto"/>
          </w:tcPr>
          <w:p w14:paraId="2C960995" w14:textId="77777777" w:rsidR="00BF4938" w:rsidRPr="00BF4938" w:rsidRDefault="00BF4938" w:rsidP="00D66677">
            <w:pPr>
              <w:jc w:val="both"/>
              <w:rPr>
                <w:bCs/>
                <w:lang w:val="fr-FR"/>
              </w:rPr>
            </w:pPr>
          </w:p>
        </w:tc>
      </w:tr>
      <w:tr w:rsidR="00BF4938" w:rsidRPr="00BF4938" w14:paraId="1761D10C" w14:textId="77777777" w:rsidTr="001478F6">
        <w:tc>
          <w:tcPr>
            <w:tcW w:w="4531" w:type="dxa"/>
            <w:shd w:val="clear" w:color="auto" w:fill="auto"/>
          </w:tcPr>
          <w:p w14:paraId="2908D495" w14:textId="77777777" w:rsidR="00BF4938" w:rsidRPr="00BF4938" w:rsidRDefault="00BF4938" w:rsidP="00D66677">
            <w:pPr>
              <w:jc w:val="both"/>
              <w:rPr>
                <w:bCs/>
                <w:lang w:val="fr-FR"/>
              </w:rPr>
            </w:pPr>
            <w:r w:rsidRPr="00BF4938">
              <w:rPr>
                <w:bCs/>
                <w:lang w:val="fr-FR"/>
              </w:rPr>
              <w:t>Numéro de téléphone :</w:t>
            </w:r>
          </w:p>
        </w:tc>
        <w:tc>
          <w:tcPr>
            <w:tcW w:w="4531" w:type="dxa"/>
            <w:shd w:val="clear" w:color="auto" w:fill="auto"/>
          </w:tcPr>
          <w:p w14:paraId="52D02D2C" w14:textId="77777777" w:rsidR="00BF4938" w:rsidRPr="00BF4938" w:rsidRDefault="00BF4938" w:rsidP="00D66677">
            <w:pPr>
              <w:jc w:val="both"/>
              <w:rPr>
                <w:bCs/>
                <w:lang w:val="fr-FR"/>
              </w:rPr>
            </w:pPr>
          </w:p>
        </w:tc>
      </w:tr>
      <w:tr w:rsidR="00BF4938" w:rsidRPr="00BF4938" w14:paraId="53320A8D" w14:textId="77777777" w:rsidTr="001478F6">
        <w:tc>
          <w:tcPr>
            <w:tcW w:w="4531" w:type="dxa"/>
            <w:shd w:val="clear" w:color="auto" w:fill="auto"/>
          </w:tcPr>
          <w:p w14:paraId="1E9D6798" w14:textId="77777777" w:rsidR="00BF4938" w:rsidRPr="00BF4938" w:rsidRDefault="00BF4938" w:rsidP="00D66677">
            <w:pPr>
              <w:jc w:val="both"/>
              <w:rPr>
                <w:bCs/>
                <w:lang w:val="fr-FR"/>
              </w:rPr>
            </w:pPr>
            <w:proofErr w:type="gramStart"/>
            <w:r w:rsidRPr="00BF4938">
              <w:rPr>
                <w:bCs/>
                <w:lang w:val="fr-FR"/>
              </w:rPr>
              <w:t>E-mail</w:t>
            </w:r>
            <w:proofErr w:type="gramEnd"/>
            <w:r w:rsidRPr="00BF4938">
              <w:rPr>
                <w:bCs/>
                <w:lang w:val="fr-FR"/>
              </w:rPr>
              <w:t xml:space="preserve"> :</w:t>
            </w:r>
          </w:p>
        </w:tc>
        <w:tc>
          <w:tcPr>
            <w:tcW w:w="4531" w:type="dxa"/>
            <w:shd w:val="clear" w:color="auto" w:fill="auto"/>
          </w:tcPr>
          <w:p w14:paraId="179BE878" w14:textId="77777777" w:rsidR="00BF4938" w:rsidRPr="00BF4938" w:rsidRDefault="00BF4938" w:rsidP="00D66677">
            <w:pPr>
              <w:jc w:val="both"/>
              <w:rPr>
                <w:bCs/>
                <w:lang w:val="fr-FR"/>
              </w:rPr>
            </w:pPr>
          </w:p>
        </w:tc>
      </w:tr>
    </w:tbl>
    <w:p w14:paraId="41CB9D96" w14:textId="77777777" w:rsidR="00BF4938" w:rsidRPr="00BF4938" w:rsidRDefault="00BF4938" w:rsidP="00D66677">
      <w:pPr>
        <w:jc w:val="both"/>
        <w:rPr>
          <w:b/>
          <w:bCs/>
          <w:lang w:val="fr-FR"/>
        </w:rPr>
      </w:pPr>
    </w:p>
    <w:p w14:paraId="3B695F94" w14:textId="77777777" w:rsidR="00BF4938" w:rsidRPr="00BF4938" w:rsidRDefault="00BF4938" w:rsidP="00D66677">
      <w:pPr>
        <w:numPr>
          <w:ilvl w:val="0"/>
          <w:numId w:val="50"/>
        </w:numPr>
        <w:jc w:val="both"/>
        <w:rPr>
          <w:b/>
          <w:bCs/>
          <w:lang w:val="fr-FR"/>
        </w:rPr>
      </w:pPr>
      <w:r w:rsidRPr="00BF4938">
        <w:rPr>
          <w:b/>
          <w:bCs/>
          <w:lang w:val="fr-FR"/>
        </w:rPr>
        <w:t xml:space="preserve">Coordonnées de la personne de contact responsable chez le sous-traitant : </w:t>
      </w:r>
      <w:r w:rsidRPr="00BF4938">
        <w:rPr>
          <w:b/>
          <w:bCs/>
          <w:lang w:val="fr-FR"/>
        </w:rPr>
        <w:tab/>
      </w:r>
    </w:p>
    <w:p w14:paraId="548493AC" w14:textId="77777777" w:rsidR="00BF4938" w:rsidRPr="00BF4938" w:rsidRDefault="00BF4938" w:rsidP="00D66677">
      <w:pPr>
        <w:jc w:val="both"/>
        <w:rPr>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BF4938" w:rsidRPr="00BF4938" w14:paraId="19DFF151" w14:textId="77777777" w:rsidTr="001478F6">
        <w:tc>
          <w:tcPr>
            <w:tcW w:w="4531" w:type="dxa"/>
            <w:shd w:val="clear" w:color="auto" w:fill="auto"/>
          </w:tcPr>
          <w:p w14:paraId="7D21FE54" w14:textId="77777777" w:rsidR="00BF4938" w:rsidRPr="00BF4938" w:rsidRDefault="00BF4938" w:rsidP="00D66677">
            <w:pPr>
              <w:jc w:val="both"/>
              <w:rPr>
                <w:bCs/>
                <w:lang w:val="fr-FR"/>
              </w:rPr>
            </w:pPr>
            <w:r w:rsidRPr="00BF4938">
              <w:rPr>
                <w:bCs/>
                <w:lang w:val="fr-FR"/>
              </w:rPr>
              <w:t>Nom :</w:t>
            </w:r>
          </w:p>
        </w:tc>
        <w:tc>
          <w:tcPr>
            <w:tcW w:w="4531" w:type="dxa"/>
            <w:shd w:val="clear" w:color="auto" w:fill="auto"/>
          </w:tcPr>
          <w:p w14:paraId="1C26DC59" w14:textId="77777777" w:rsidR="00BF4938" w:rsidRPr="00BF4938" w:rsidRDefault="00BF4938" w:rsidP="00D66677">
            <w:pPr>
              <w:jc w:val="both"/>
              <w:rPr>
                <w:bCs/>
                <w:lang w:val="fr-FR"/>
              </w:rPr>
            </w:pPr>
          </w:p>
        </w:tc>
      </w:tr>
      <w:tr w:rsidR="00BF4938" w:rsidRPr="00BF4938" w14:paraId="5750F47A" w14:textId="77777777" w:rsidTr="001478F6">
        <w:tc>
          <w:tcPr>
            <w:tcW w:w="4531" w:type="dxa"/>
            <w:shd w:val="clear" w:color="auto" w:fill="auto"/>
          </w:tcPr>
          <w:p w14:paraId="3F395FA2" w14:textId="77777777" w:rsidR="00BF4938" w:rsidRPr="00BF4938" w:rsidRDefault="00BF4938" w:rsidP="00D66677">
            <w:pPr>
              <w:jc w:val="both"/>
              <w:rPr>
                <w:bCs/>
                <w:lang w:val="fr-FR"/>
              </w:rPr>
            </w:pPr>
            <w:r w:rsidRPr="00BF4938">
              <w:rPr>
                <w:bCs/>
                <w:lang w:val="fr-FR"/>
              </w:rPr>
              <w:t>Titre :</w:t>
            </w:r>
          </w:p>
        </w:tc>
        <w:tc>
          <w:tcPr>
            <w:tcW w:w="4531" w:type="dxa"/>
            <w:shd w:val="clear" w:color="auto" w:fill="auto"/>
          </w:tcPr>
          <w:p w14:paraId="17168DF7" w14:textId="77777777" w:rsidR="00BF4938" w:rsidRPr="00BF4938" w:rsidRDefault="00BF4938" w:rsidP="00D66677">
            <w:pPr>
              <w:jc w:val="both"/>
              <w:rPr>
                <w:bCs/>
                <w:lang w:val="fr-FR"/>
              </w:rPr>
            </w:pPr>
          </w:p>
        </w:tc>
      </w:tr>
      <w:tr w:rsidR="00BF4938" w:rsidRPr="00BF4938" w14:paraId="7A183031" w14:textId="77777777" w:rsidTr="001478F6">
        <w:trPr>
          <w:trHeight w:val="70"/>
        </w:trPr>
        <w:tc>
          <w:tcPr>
            <w:tcW w:w="4531" w:type="dxa"/>
            <w:shd w:val="clear" w:color="auto" w:fill="auto"/>
          </w:tcPr>
          <w:p w14:paraId="57BFCB8E" w14:textId="77777777" w:rsidR="00BF4938" w:rsidRPr="00BF4938" w:rsidRDefault="00BF4938" w:rsidP="00D66677">
            <w:pPr>
              <w:jc w:val="both"/>
              <w:rPr>
                <w:bCs/>
                <w:lang w:val="fr-FR"/>
              </w:rPr>
            </w:pPr>
            <w:r w:rsidRPr="00BF4938">
              <w:rPr>
                <w:bCs/>
                <w:lang w:val="fr-FR"/>
              </w:rPr>
              <w:t>Numéro de téléphone :</w:t>
            </w:r>
          </w:p>
        </w:tc>
        <w:tc>
          <w:tcPr>
            <w:tcW w:w="4531" w:type="dxa"/>
            <w:shd w:val="clear" w:color="auto" w:fill="auto"/>
          </w:tcPr>
          <w:p w14:paraId="73F0DB41" w14:textId="77777777" w:rsidR="00BF4938" w:rsidRPr="00BF4938" w:rsidRDefault="00BF4938" w:rsidP="00D66677">
            <w:pPr>
              <w:jc w:val="both"/>
              <w:rPr>
                <w:bCs/>
                <w:lang w:val="fr-FR"/>
              </w:rPr>
            </w:pPr>
          </w:p>
        </w:tc>
      </w:tr>
      <w:tr w:rsidR="00BF4938" w:rsidRPr="00BF4938" w14:paraId="53569FFC" w14:textId="77777777" w:rsidTr="001478F6">
        <w:tc>
          <w:tcPr>
            <w:tcW w:w="4531" w:type="dxa"/>
            <w:shd w:val="clear" w:color="auto" w:fill="auto"/>
          </w:tcPr>
          <w:p w14:paraId="0CFDB114" w14:textId="77777777" w:rsidR="00BF4938" w:rsidRPr="00BF4938" w:rsidRDefault="00BF4938" w:rsidP="00D66677">
            <w:pPr>
              <w:jc w:val="both"/>
              <w:rPr>
                <w:bCs/>
                <w:lang w:val="fr-FR"/>
              </w:rPr>
            </w:pPr>
            <w:proofErr w:type="gramStart"/>
            <w:r w:rsidRPr="00BF4938">
              <w:rPr>
                <w:bCs/>
                <w:lang w:val="fr-FR"/>
              </w:rPr>
              <w:t>E-mail</w:t>
            </w:r>
            <w:proofErr w:type="gramEnd"/>
            <w:r w:rsidRPr="00BF4938">
              <w:rPr>
                <w:bCs/>
                <w:lang w:val="fr-FR"/>
              </w:rPr>
              <w:t xml:space="preserve"> :</w:t>
            </w:r>
          </w:p>
        </w:tc>
        <w:tc>
          <w:tcPr>
            <w:tcW w:w="4531" w:type="dxa"/>
            <w:shd w:val="clear" w:color="auto" w:fill="auto"/>
          </w:tcPr>
          <w:p w14:paraId="7B7F07AE" w14:textId="77777777" w:rsidR="00BF4938" w:rsidRPr="00BF4938" w:rsidRDefault="00BF4938" w:rsidP="00D66677">
            <w:pPr>
              <w:jc w:val="both"/>
              <w:rPr>
                <w:bCs/>
                <w:lang w:val="fr-FR"/>
              </w:rPr>
            </w:pPr>
          </w:p>
        </w:tc>
      </w:tr>
      <w:tr w:rsidR="00BF4938" w:rsidRPr="00BF4938" w14:paraId="06A7DFCF" w14:textId="77777777" w:rsidTr="001478F6">
        <w:tc>
          <w:tcPr>
            <w:tcW w:w="9062" w:type="dxa"/>
            <w:gridSpan w:val="2"/>
            <w:shd w:val="clear" w:color="auto" w:fill="auto"/>
          </w:tcPr>
          <w:p w14:paraId="3D447777" w14:textId="77777777" w:rsidR="00BF4938" w:rsidRPr="00BF4938" w:rsidRDefault="00BF4938" w:rsidP="00D66677">
            <w:pPr>
              <w:jc w:val="both"/>
              <w:rPr>
                <w:bCs/>
                <w:lang w:val="fr-FR"/>
              </w:rPr>
            </w:pPr>
          </w:p>
        </w:tc>
      </w:tr>
      <w:tr w:rsidR="00BF4938" w:rsidRPr="00BF4938" w14:paraId="2751F22D" w14:textId="77777777" w:rsidTr="001478F6">
        <w:tc>
          <w:tcPr>
            <w:tcW w:w="4531" w:type="dxa"/>
            <w:shd w:val="clear" w:color="auto" w:fill="auto"/>
          </w:tcPr>
          <w:p w14:paraId="7141B7ED" w14:textId="77777777" w:rsidR="00BF4938" w:rsidRPr="00BF4938" w:rsidRDefault="00BF4938" w:rsidP="00D66677">
            <w:pPr>
              <w:jc w:val="both"/>
              <w:rPr>
                <w:bCs/>
                <w:lang w:val="fr-FR"/>
              </w:rPr>
            </w:pPr>
            <w:r w:rsidRPr="00BF4938">
              <w:rPr>
                <w:bCs/>
                <w:lang w:val="fr-FR"/>
              </w:rPr>
              <w:t>Nom :</w:t>
            </w:r>
          </w:p>
        </w:tc>
        <w:tc>
          <w:tcPr>
            <w:tcW w:w="4531" w:type="dxa"/>
            <w:shd w:val="clear" w:color="auto" w:fill="auto"/>
          </w:tcPr>
          <w:p w14:paraId="0139F3FD" w14:textId="77777777" w:rsidR="00BF4938" w:rsidRPr="00BF4938" w:rsidRDefault="00BF4938" w:rsidP="00D66677">
            <w:pPr>
              <w:jc w:val="both"/>
              <w:rPr>
                <w:bCs/>
                <w:lang w:val="fr-FR"/>
              </w:rPr>
            </w:pPr>
          </w:p>
        </w:tc>
      </w:tr>
      <w:tr w:rsidR="00BF4938" w:rsidRPr="00BF4938" w14:paraId="575FEAFD" w14:textId="77777777" w:rsidTr="001478F6">
        <w:tc>
          <w:tcPr>
            <w:tcW w:w="4531" w:type="dxa"/>
            <w:shd w:val="clear" w:color="auto" w:fill="auto"/>
          </w:tcPr>
          <w:p w14:paraId="0DC463D8" w14:textId="77777777" w:rsidR="00BF4938" w:rsidRPr="00BF4938" w:rsidRDefault="00BF4938" w:rsidP="00D66677">
            <w:pPr>
              <w:jc w:val="both"/>
              <w:rPr>
                <w:bCs/>
                <w:lang w:val="fr-FR"/>
              </w:rPr>
            </w:pPr>
            <w:r w:rsidRPr="00BF4938">
              <w:rPr>
                <w:bCs/>
                <w:lang w:val="fr-FR"/>
              </w:rPr>
              <w:t>Titre :</w:t>
            </w:r>
          </w:p>
        </w:tc>
        <w:tc>
          <w:tcPr>
            <w:tcW w:w="4531" w:type="dxa"/>
            <w:shd w:val="clear" w:color="auto" w:fill="auto"/>
          </w:tcPr>
          <w:p w14:paraId="42371CFD" w14:textId="77777777" w:rsidR="00BF4938" w:rsidRPr="00BF4938" w:rsidRDefault="00BF4938" w:rsidP="00D66677">
            <w:pPr>
              <w:jc w:val="both"/>
              <w:rPr>
                <w:bCs/>
                <w:lang w:val="fr-FR"/>
              </w:rPr>
            </w:pPr>
          </w:p>
        </w:tc>
      </w:tr>
      <w:tr w:rsidR="00BF4938" w:rsidRPr="00BF4938" w14:paraId="5109D087" w14:textId="77777777" w:rsidTr="001478F6">
        <w:tc>
          <w:tcPr>
            <w:tcW w:w="4531" w:type="dxa"/>
            <w:shd w:val="clear" w:color="auto" w:fill="auto"/>
          </w:tcPr>
          <w:p w14:paraId="15C6E299" w14:textId="77777777" w:rsidR="00BF4938" w:rsidRPr="00BF4938" w:rsidRDefault="00BF4938" w:rsidP="00D66677">
            <w:pPr>
              <w:jc w:val="both"/>
              <w:rPr>
                <w:bCs/>
                <w:lang w:val="fr-FR"/>
              </w:rPr>
            </w:pPr>
            <w:r w:rsidRPr="00BF4938">
              <w:rPr>
                <w:bCs/>
                <w:lang w:val="fr-FR"/>
              </w:rPr>
              <w:lastRenderedPageBreak/>
              <w:t>Numéro de téléphone :</w:t>
            </w:r>
          </w:p>
        </w:tc>
        <w:tc>
          <w:tcPr>
            <w:tcW w:w="4531" w:type="dxa"/>
            <w:shd w:val="clear" w:color="auto" w:fill="auto"/>
          </w:tcPr>
          <w:p w14:paraId="09EFD6A3" w14:textId="77777777" w:rsidR="00BF4938" w:rsidRPr="00BF4938" w:rsidRDefault="00BF4938" w:rsidP="00D66677">
            <w:pPr>
              <w:jc w:val="both"/>
              <w:rPr>
                <w:bCs/>
                <w:lang w:val="fr-FR"/>
              </w:rPr>
            </w:pPr>
          </w:p>
        </w:tc>
      </w:tr>
      <w:tr w:rsidR="00BF4938" w:rsidRPr="00BF4938" w14:paraId="09E4A6BD" w14:textId="77777777" w:rsidTr="001478F6">
        <w:tc>
          <w:tcPr>
            <w:tcW w:w="4531" w:type="dxa"/>
            <w:shd w:val="clear" w:color="auto" w:fill="auto"/>
          </w:tcPr>
          <w:p w14:paraId="0091B66B" w14:textId="77777777" w:rsidR="00BF4938" w:rsidRPr="00BF4938" w:rsidRDefault="00BF4938" w:rsidP="00D66677">
            <w:pPr>
              <w:jc w:val="both"/>
              <w:rPr>
                <w:bCs/>
                <w:lang w:val="fr-FR"/>
              </w:rPr>
            </w:pPr>
            <w:proofErr w:type="gramStart"/>
            <w:r w:rsidRPr="00BF4938">
              <w:rPr>
                <w:bCs/>
                <w:lang w:val="fr-FR"/>
              </w:rPr>
              <w:t>E-mail</w:t>
            </w:r>
            <w:proofErr w:type="gramEnd"/>
            <w:r w:rsidRPr="00BF4938">
              <w:rPr>
                <w:bCs/>
                <w:lang w:val="fr-FR"/>
              </w:rPr>
              <w:t xml:space="preserve"> :</w:t>
            </w:r>
          </w:p>
        </w:tc>
        <w:tc>
          <w:tcPr>
            <w:tcW w:w="4531" w:type="dxa"/>
            <w:shd w:val="clear" w:color="auto" w:fill="auto"/>
          </w:tcPr>
          <w:p w14:paraId="710FE582" w14:textId="77777777" w:rsidR="00BF4938" w:rsidRPr="00BF4938" w:rsidRDefault="00BF4938" w:rsidP="00D66677">
            <w:pPr>
              <w:jc w:val="both"/>
              <w:rPr>
                <w:bCs/>
                <w:lang w:val="fr-FR"/>
              </w:rPr>
            </w:pPr>
          </w:p>
        </w:tc>
      </w:tr>
    </w:tbl>
    <w:p w14:paraId="5199F5F6" w14:textId="77777777" w:rsidR="00BF4938" w:rsidRPr="00BF4938" w:rsidRDefault="00BF4938" w:rsidP="00D66677">
      <w:pPr>
        <w:jc w:val="both"/>
        <w:rPr>
          <w:lang w:val="fr-FR"/>
        </w:rPr>
      </w:pPr>
    </w:p>
    <w:p w14:paraId="1A7DC805" w14:textId="77777777" w:rsidR="00BF4938" w:rsidRPr="00BF4938" w:rsidRDefault="00BF4938" w:rsidP="00D66677">
      <w:pPr>
        <w:jc w:val="both"/>
        <w:rPr>
          <w:b/>
          <w:bCs/>
          <w:lang w:val="fr-FR"/>
        </w:rPr>
      </w:pPr>
      <w:r w:rsidRPr="00BF4938">
        <w:rPr>
          <w:b/>
          <w:bCs/>
          <w:lang w:val="fr-FR"/>
        </w:rPr>
        <w:t>Annexe 2 : Sécurité du traitement</w:t>
      </w:r>
      <w:r w:rsidRPr="00BF4938">
        <w:rPr>
          <w:b/>
          <w:bCs/>
          <w:vertAlign w:val="superscript"/>
          <w:lang w:val="fr-FR"/>
        </w:rPr>
        <w:footnoteReference w:id="26"/>
      </w:r>
    </w:p>
    <w:p w14:paraId="666F1FA3" w14:textId="77777777" w:rsidR="00BF4938" w:rsidRPr="00BF4938" w:rsidRDefault="00BF4938" w:rsidP="00D66677">
      <w:pPr>
        <w:jc w:val="both"/>
        <w:rPr>
          <w:lang w:val="fr-FR"/>
        </w:rPr>
      </w:pPr>
    </w:p>
    <w:p w14:paraId="501D966B" w14:textId="77777777" w:rsidR="00BF4938" w:rsidRPr="00BF4938" w:rsidRDefault="00BF4938" w:rsidP="00D66677">
      <w:pPr>
        <w:jc w:val="both"/>
        <w:rPr>
          <w:lang w:val="fr-FR"/>
        </w:rPr>
      </w:pPr>
      <w:r w:rsidRPr="00BF4938">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BF4938">
        <w:rPr>
          <w:vertAlign w:val="superscript"/>
          <w:lang w:val="fr-FR"/>
        </w:rPr>
        <w:footnoteReference w:id="27"/>
      </w:r>
    </w:p>
    <w:p w14:paraId="1A20576C" w14:textId="77777777" w:rsidR="00BF4938" w:rsidRPr="00BF4938" w:rsidRDefault="00BF4938" w:rsidP="00D66677">
      <w:pPr>
        <w:jc w:val="both"/>
        <w:rPr>
          <w:lang w:val="fr-FR"/>
        </w:rPr>
      </w:pPr>
    </w:p>
    <w:p w14:paraId="65C687D3" w14:textId="77777777" w:rsidR="00BF4938" w:rsidRPr="00BF4938" w:rsidRDefault="00BF4938" w:rsidP="00D66677">
      <w:pPr>
        <w:jc w:val="both"/>
        <w:rPr>
          <w:lang w:val="fr-FR"/>
        </w:rPr>
      </w:pPr>
      <w:r w:rsidRPr="00BF4938">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0C558F55" w14:textId="77777777" w:rsidR="00BF4938" w:rsidRPr="00BF4938" w:rsidRDefault="00BF4938" w:rsidP="00D66677">
      <w:pPr>
        <w:jc w:val="both"/>
        <w:rPr>
          <w:lang w:val="fr-FR"/>
        </w:rPr>
      </w:pPr>
    </w:p>
    <w:p w14:paraId="49687603" w14:textId="77777777" w:rsidR="00BF4938" w:rsidRPr="00BF4938" w:rsidRDefault="00BF4938" w:rsidP="00D66677">
      <w:pPr>
        <w:jc w:val="both"/>
        <w:rPr>
          <w:lang w:val="fr-FR"/>
        </w:rPr>
      </w:pPr>
      <w:r w:rsidRPr="00BF4938">
        <w:rPr>
          <w:lang w:val="fr-FR"/>
        </w:rPr>
        <w:t>Ces mesures de sécurité comprennent, entre autres, ce qui suit :</w:t>
      </w:r>
    </w:p>
    <w:p w14:paraId="47842B87" w14:textId="77777777" w:rsidR="00BF4938" w:rsidRPr="00BF4938" w:rsidRDefault="00BF4938" w:rsidP="00D66677">
      <w:pPr>
        <w:jc w:val="both"/>
        <w:rPr>
          <w:lang w:val="fr-FR"/>
        </w:rPr>
      </w:pPr>
    </w:p>
    <w:p w14:paraId="3486BD19" w14:textId="77777777" w:rsidR="00BF4938" w:rsidRPr="00BF4938" w:rsidRDefault="00BF4938" w:rsidP="00D66677">
      <w:pPr>
        <w:numPr>
          <w:ilvl w:val="0"/>
          <w:numId w:val="32"/>
        </w:numPr>
        <w:jc w:val="both"/>
        <w:rPr>
          <w:bCs/>
          <w:lang w:val="fr-FR"/>
        </w:rPr>
      </w:pPr>
      <w:r w:rsidRPr="00BF4938">
        <w:rPr>
          <w:bCs/>
          <w:lang w:val="fr-FR"/>
        </w:rPr>
        <w:t>[Décrivez]</w:t>
      </w:r>
    </w:p>
    <w:p w14:paraId="301146DE" w14:textId="77777777" w:rsidR="00BF4938" w:rsidRPr="00BF4938" w:rsidRDefault="00BF4938" w:rsidP="00D66677">
      <w:pPr>
        <w:jc w:val="both"/>
        <w:rPr>
          <w:lang w:val="fr-FR"/>
        </w:rPr>
      </w:pPr>
    </w:p>
    <w:p w14:paraId="21D883DF" w14:textId="77777777" w:rsidR="00BF4938" w:rsidRPr="00BF4938" w:rsidRDefault="00BF4938" w:rsidP="00D66677">
      <w:pPr>
        <w:jc w:val="both"/>
        <w:rPr>
          <w:lang w:val="fr-FR"/>
        </w:rPr>
      </w:pPr>
    </w:p>
    <w:p w14:paraId="32E11CF4" w14:textId="77777777" w:rsidR="00BF4938" w:rsidRPr="00BF4938" w:rsidRDefault="00BF4938" w:rsidP="00BF4938"/>
    <w:sectPr w:rsidR="00BF4938" w:rsidRPr="00BF4938" w:rsidSect="006542C5">
      <w:headerReference w:type="first" r:id="rId39"/>
      <w:footerReference w:type="first" r:id="rId40"/>
      <w:pgSz w:w="11906" w:h="16838"/>
      <w:pgMar w:top="993"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951C7" w14:textId="77777777" w:rsidR="00845179" w:rsidRDefault="00845179" w:rsidP="00C913B3">
      <w:pPr>
        <w:spacing w:after="0" w:line="240" w:lineRule="auto"/>
      </w:pPr>
      <w:r>
        <w:separator/>
      </w:r>
    </w:p>
  </w:endnote>
  <w:endnote w:type="continuationSeparator" w:id="0">
    <w:p w14:paraId="09A514C1" w14:textId="77777777" w:rsidR="00845179" w:rsidRDefault="00845179"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13082F3C" w:rsidR="006542C5" w:rsidRDefault="00804C9C" w:rsidP="004B0850">
    <w:pPr>
      <w:pStyle w:val="Pieddepage"/>
      <w:tabs>
        <w:tab w:val="clear" w:pos="9072"/>
        <w:tab w:val="right" w:pos="9070"/>
      </w:tabs>
      <w:rPr>
        <w:sz w:val="16"/>
        <w:szCs w:val="16"/>
      </w:rPr>
    </w:pPr>
    <w:r>
      <w:rPr>
        <w:sz w:val="16"/>
        <w:szCs w:val="16"/>
      </w:rPr>
      <w:t xml:space="preserve">COD2299611SH6-10152 - </w:t>
    </w:r>
    <w:r w:rsidR="00005955" w:rsidRPr="00005955">
      <w:rPr>
        <w:sz w:val="16"/>
        <w:szCs w:val="16"/>
      </w:rPr>
      <w:t>Marché de Services relatif à la mise à disposition d'une plateforme de paiement mobile existante et un système de gestion numérique des participants pour Enabel RDC.</w:t>
    </w:r>
  </w:p>
  <w:p w14:paraId="022A66F3" w14:textId="77777777" w:rsidR="006542C5" w:rsidRPr="004B0850" w:rsidRDefault="006542C5" w:rsidP="004B0850">
    <w:pPr>
      <w:pStyle w:val="Pieddepage"/>
      <w:tabs>
        <w:tab w:val="clear" w:pos="9072"/>
        <w:tab w:val="right" w:pos="9070"/>
      </w:tabs>
      <w:rPr>
        <w:sz w:val="16"/>
        <w:szCs w:val="16"/>
      </w:rPr>
    </w:pPr>
  </w:p>
  <w:p w14:paraId="304CCBB9" w14:textId="269DA225" w:rsidR="006542C5" w:rsidRDefault="006542C5">
    <w:pPr>
      <w:pStyle w:val="Pieddepage"/>
      <w:jc w:val="right"/>
    </w:pPr>
    <w:r>
      <w:rPr>
        <w:noProof/>
      </w:rPr>
      <mc:AlternateContent>
        <mc:Choice Requires="wps">
          <w:drawing>
            <wp:anchor distT="45720" distB="45720" distL="114300" distR="114300" simplePos="0" relativeHeight="251671552" behindDoc="1" locked="0" layoutInCell="1" allowOverlap="1" wp14:anchorId="55629253" wp14:editId="21C89234">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542C5" w:rsidRPr="00126C92" w:rsidRDefault="006542C5"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542C5" w:rsidRPr="00126C92" w:rsidRDefault="006542C5" w:rsidP="008367A0">
                    <w:pPr>
                      <w:pStyle w:val="Basdepage"/>
                    </w:pPr>
                  </w:p>
                </w:txbxContent>
              </v:textbox>
              <w10:wrap anchorx="margin" anchory="page"/>
            </v:shape>
          </w:pict>
        </mc:Fallback>
      </mc:AlternateContent>
    </w:r>
    <w:r>
      <w:fldChar w:fldCharType="begin"/>
    </w:r>
    <w:r>
      <w:instrText>PAGE   \* MERGEFORMAT</w:instrText>
    </w:r>
    <w:r>
      <w:fldChar w:fldCharType="separate"/>
    </w:r>
    <w:r w:rsidRPr="00E13ED3">
      <w:rPr>
        <w:noProof/>
        <w:lang w:val="fr-FR"/>
      </w:rPr>
      <w:t>39</w:t>
    </w:r>
    <w:r>
      <w:fldChar w:fldCharType="end"/>
    </w:r>
  </w:p>
  <w:p w14:paraId="0D30556C" w14:textId="77777777" w:rsidR="006542C5" w:rsidRDefault="006542C5"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385A9374" w:rsidR="006542C5" w:rsidRDefault="006542C5">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70F66A5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542C5" w:rsidRPr="00126C92" w:rsidRDefault="006542C5"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1</w:t>
    </w:r>
    <w:r>
      <w:fldChar w:fldCharType="end"/>
    </w:r>
  </w:p>
  <w:p w14:paraId="197A7CE8" w14:textId="77777777" w:rsidR="006542C5" w:rsidRDefault="006542C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4C1906BA" w:rsidR="006542C5" w:rsidRDefault="006542C5">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3B08650A">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542C5" w:rsidRPr="00126C92" w:rsidRDefault="006542C5"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2</w:t>
    </w:r>
    <w:r>
      <w:fldChar w:fldCharType="end"/>
    </w:r>
  </w:p>
  <w:p w14:paraId="527CFB09" w14:textId="77777777" w:rsidR="006542C5" w:rsidRDefault="006542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8705" w14:textId="77777777" w:rsidR="00845179" w:rsidRDefault="00845179" w:rsidP="00C913B3">
      <w:pPr>
        <w:spacing w:after="0" w:line="240" w:lineRule="auto"/>
      </w:pPr>
      <w:r>
        <w:separator/>
      </w:r>
    </w:p>
  </w:footnote>
  <w:footnote w:type="continuationSeparator" w:id="0">
    <w:p w14:paraId="202DD62E" w14:textId="77777777" w:rsidR="00845179" w:rsidRDefault="00845179" w:rsidP="00C913B3">
      <w:pPr>
        <w:spacing w:after="0" w:line="240" w:lineRule="auto"/>
      </w:pPr>
      <w:r>
        <w:continuationSeparator/>
      </w:r>
    </w:p>
  </w:footnote>
  <w:footnote w:id="1">
    <w:p w14:paraId="76C72B7D" w14:textId="77777777" w:rsidR="006542C5" w:rsidRDefault="006542C5"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6542C5" w:rsidRPr="0021448A" w:rsidRDefault="006542C5"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6542C5" w:rsidRPr="00C81AA0" w:rsidRDefault="006542C5" w:rsidP="0067285B">
      <w:pPr>
        <w:pStyle w:val="Notedebasdepage"/>
      </w:pPr>
      <w:r w:rsidRPr="00C81AA0">
        <w:rPr>
          <w:rStyle w:val="Appelnotedebasdep"/>
        </w:rPr>
        <w:footnoteRef/>
      </w:r>
      <w:r w:rsidRPr="00C81AA0">
        <w:t xml:space="preserve"> M.B. du 18 novembre 2008.</w:t>
      </w:r>
    </w:p>
  </w:footnote>
  <w:footnote w:id="4">
    <w:p w14:paraId="05F368D9" w14:textId="77777777" w:rsidR="006542C5" w:rsidRPr="00C81AA0" w:rsidRDefault="006542C5"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6542C5" w:rsidRPr="002B17C5" w:rsidRDefault="006542C5"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6542C5" w:rsidRPr="00C81AA0" w:rsidRDefault="006542C5" w:rsidP="002A1F15">
      <w:pPr>
        <w:pStyle w:val="Notedebasdepage"/>
      </w:pPr>
      <w:r w:rsidRPr="00C81AA0">
        <w:rPr>
          <w:rStyle w:val="Appelnotedebasdep"/>
        </w:rPr>
        <w:footnoteRef/>
      </w:r>
      <w:r w:rsidRPr="00C81AA0">
        <w:t xml:space="preserve"> M.B. du 21 juin 2013.</w:t>
      </w:r>
    </w:p>
  </w:footnote>
  <w:footnote w:id="7">
    <w:p w14:paraId="4A9AB545" w14:textId="77777777" w:rsidR="006542C5" w:rsidRPr="00C81AA0" w:rsidRDefault="006542C5" w:rsidP="002A1F15">
      <w:pPr>
        <w:pStyle w:val="Notedebasdepage"/>
      </w:pPr>
      <w:r w:rsidRPr="00C81AA0">
        <w:rPr>
          <w:rStyle w:val="Appelnotedebasdep"/>
        </w:rPr>
        <w:footnoteRef/>
      </w:r>
      <w:r w:rsidRPr="00C81AA0">
        <w:t xml:space="preserve"> M.B. 9 mai 2017. </w:t>
      </w:r>
    </w:p>
  </w:footnote>
  <w:footnote w:id="8">
    <w:p w14:paraId="2C28FEF2" w14:textId="77777777" w:rsidR="006542C5" w:rsidRPr="002B17C5" w:rsidRDefault="006542C5" w:rsidP="002A1F15">
      <w:pPr>
        <w:pStyle w:val="Notedebasdepage"/>
      </w:pPr>
      <w:r>
        <w:rPr>
          <w:rStyle w:val="Appelnotedebasdep"/>
        </w:rPr>
        <w:footnoteRef/>
      </w:r>
      <w:r>
        <w:t xml:space="preserve"> M.B. 27 juin 2017.</w:t>
      </w:r>
    </w:p>
  </w:footnote>
  <w:footnote w:id="9">
    <w:p w14:paraId="5590A5D1" w14:textId="77777777" w:rsidR="006542C5" w:rsidRPr="00067DE5" w:rsidRDefault="006542C5" w:rsidP="00FB4DBA">
      <w:pPr>
        <w:pStyle w:val="Notedebasdepage"/>
      </w:pPr>
      <w:r>
        <w:rPr>
          <w:rStyle w:val="Appelnotedebasdep"/>
        </w:rPr>
        <w:footnoteRef/>
      </w:r>
      <w:r>
        <w:t xml:space="preserve"> Ne pas confondre durée du marché et délai d’exécution.</w:t>
      </w:r>
    </w:p>
  </w:footnote>
  <w:footnote w:id="10">
    <w:p w14:paraId="624461C5" w14:textId="77777777" w:rsidR="00C72AF8" w:rsidRPr="008C4A21" w:rsidRDefault="00C72AF8" w:rsidP="00C72AF8">
      <w:pPr>
        <w:pStyle w:val="Notedebasdepage"/>
        <w:rPr>
          <w:sz w:val="16"/>
          <w:szCs w:val="16"/>
        </w:rPr>
      </w:pPr>
      <w:r w:rsidRPr="008C4A21">
        <w:rPr>
          <w:rStyle w:val="Appelnotedebasdep"/>
          <w:sz w:val="16"/>
          <w:szCs w:val="16"/>
        </w:rPr>
        <w:footnoteRef/>
      </w:r>
      <w:r w:rsidRPr="008C4A21">
        <w:rPr>
          <w:sz w:val="16"/>
          <w:szCs w:val="16"/>
        </w:rPr>
        <w:t xml:space="preserve"> </w:t>
      </w:r>
      <w:r w:rsidRPr="00632933">
        <w:rPr>
          <w:rFonts w:ascii="Georgia" w:hAnsi="Georgia"/>
          <w:sz w:val="16"/>
          <w:szCs w:val="16"/>
        </w:rPr>
        <w:t>Article 83 de l’AR Passation</w:t>
      </w:r>
    </w:p>
  </w:footnote>
  <w:footnote w:id="11">
    <w:p w14:paraId="1FB5C88E" w14:textId="77777777" w:rsidR="006542C5" w:rsidRPr="008C4A21" w:rsidRDefault="006542C5" w:rsidP="00232AA1">
      <w:pPr>
        <w:pStyle w:val="Notedebasdepage"/>
        <w:rPr>
          <w:sz w:val="16"/>
          <w:szCs w:val="16"/>
        </w:rPr>
      </w:pPr>
      <w:r w:rsidRPr="008C4A21">
        <w:rPr>
          <w:rStyle w:val="Appelnotedebasdep"/>
          <w:sz w:val="16"/>
          <w:szCs w:val="16"/>
        </w:rPr>
        <w:footnoteRef/>
      </w:r>
      <w:r w:rsidRPr="008C4A21">
        <w:rPr>
          <w:sz w:val="16"/>
          <w:szCs w:val="16"/>
        </w:rPr>
        <w:t xml:space="preserve"> </w:t>
      </w:r>
      <w:r w:rsidRPr="005D6C0E">
        <w:rPr>
          <w:rFonts w:ascii="Georgia" w:hAnsi="Georgia"/>
          <w:sz w:val="16"/>
          <w:szCs w:val="16"/>
        </w:rPr>
        <w:t>Article 83 de l’AR Passation</w:t>
      </w:r>
    </w:p>
  </w:footnote>
  <w:footnote w:id="12">
    <w:p w14:paraId="65A0B2CB" w14:textId="443C05D9" w:rsidR="006542C5" w:rsidRDefault="006542C5">
      <w:pPr>
        <w:pStyle w:val="Notedebasdepage"/>
      </w:pPr>
      <w:r>
        <w:rPr>
          <w:rStyle w:val="Appelnotedebasdep"/>
        </w:rPr>
        <w:footnoteRef/>
      </w:r>
      <w:r>
        <w:t xml:space="preserve"> </w:t>
      </w:r>
      <w:r w:rsidRPr="000D3026">
        <w:t>Comme indiqué sur le document officiel.</w:t>
      </w:r>
    </w:p>
  </w:footnote>
  <w:footnote w:id="13">
    <w:p w14:paraId="4CE044EB" w14:textId="0F440674" w:rsidR="006542C5" w:rsidRDefault="006542C5">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4">
    <w:p w14:paraId="22A08BE7" w14:textId="38B917C0" w:rsidR="006542C5" w:rsidRDefault="006542C5">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15">
    <w:p w14:paraId="0812023F" w14:textId="108FAE17" w:rsidR="006542C5" w:rsidRDefault="006542C5">
      <w:pPr>
        <w:pStyle w:val="Notedebasdepage"/>
      </w:pPr>
      <w:r>
        <w:rPr>
          <w:rStyle w:val="Appelnotedebasdep"/>
        </w:rPr>
        <w:footnoteRef/>
      </w:r>
      <w:r>
        <w:t xml:space="preserve"> </w:t>
      </w:r>
      <w:r w:rsidRPr="000D3026">
        <w:t>Voir le tableau des dénominations correspondantes par pays.</w:t>
      </w:r>
    </w:p>
  </w:footnote>
  <w:footnote w:id="16">
    <w:p w14:paraId="230ED273" w14:textId="647B570E" w:rsidR="006542C5" w:rsidRDefault="006542C5">
      <w:pPr>
        <w:pStyle w:val="Notedebasdepage"/>
      </w:pPr>
      <w:r>
        <w:rPr>
          <w:rStyle w:val="Appelnotedebasdep"/>
        </w:rPr>
        <w:footnoteRef/>
      </w:r>
      <w:r>
        <w:t xml:space="preserve"> </w:t>
      </w:r>
      <w:r w:rsidRPr="000D3026">
        <w:t xml:space="preserve">Indiquer la région, l'état ou la province uniquement pour les pays </w:t>
      </w:r>
      <w:proofErr w:type="gramStart"/>
      <w:r w:rsidRPr="000D3026">
        <w:t>non membres</w:t>
      </w:r>
      <w:proofErr w:type="gramEnd"/>
      <w:r w:rsidRPr="000D3026">
        <w:t xml:space="preserve"> de l'UE, à l'exclusion des pays de l'AELE et des pays candidats.</w:t>
      </w:r>
    </w:p>
  </w:footnote>
  <w:footnote w:id="17">
    <w:p w14:paraId="0EA46218" w14:textId="109ED7B0" w:rsidR="006542C5" w:rsidRDefault="006542C5">
      <w:pPr>
        <w:pStyle w:val="Notedebasdepage"/>
      </w:pPr>
      <w:r>
        <w:rPr>
          <w:rStyle w:val="Appelnotedebasdep"/>
        </w:rPr>
        <w:footnoteRef/>
      </w:r>
      <w:r>
        <w:t xml:space="preserve"> </w:t>
      </w:r>
      <w:r w:rsidRPr="000D3026">
        <w:t>Dénomination nationale et sa traduction en EN ou FR, le cas échéant.</w:t>
      </w:r>
    </w:p>
  </w:footnote>
  <w:footnote w:id="18">
    <w:p w14:paraId="16C121DC" w14:textId="39A9081C" w:rsidR="006542C5" w:rsidRDefault="006542C5">
      <w:pPr>
        <w:pStyle w:val="Notedebasdepage"/>
      </w:pPr>
      <w:r>
        <w:rPr>
          <w:rStyle w:val="Appelnotedebasdep"/>
        </w:rPr>
        <w:footnoteRef/>
      </w:r>
      <w:r>
        <w:t xml:space="preserve"> </w:t>
      </w:r>
      <w:r w:rsidRPr="000D3026">
        <w:t>ONG = Organisation non gouvernementale, à remplir pour les organisations sans but lucratif.</w:t>
      </w:r>
    </w:p>
  </w:footnote>
  <w:footnote w:id="19">
    <w:p w14:paraId="5190EFEB" w14:textId="57513BAB" w:rsidR="006542C5" w:rsidRDefault="006542C5">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0">
    <w:p w14:paraId="3A208A8D" w14:textId="2EBFD524" w:rsidR="006542C5" w:rsidRDefault="006542C5">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1">
    <w:p w14:paraId="4D1D4546" w14:textId="68A6CA28" w:rsidR="006542C5" w:rsidRDefault="006542C5">
      <w:pPr>
        <w:pStyle w:val="Notedebasdepage"/>
      </w:pPr>
      <w:r>
        <w:rPr>
          <w:rStyle w:val="Appelnotedebasdep"/>
        </w:rPr>
        <w:footnoteRef/>
      </w:r>
      <w:r>
        <w:t xml:space="preserve"> </w:t>
      </w:r>
      <w:r w:rsidRPr="00FC215D">
        <w:t>Dénomination nationale et sa traduction en EN ou FR, le cas échéant.</w:t>
      </w:r>
    </w:p>
  </w:footnote>
  <w:footnote w:id="22">
    <w:p w14:paraId="4C9CB395" w14:textId="191A9CA6" w:rsidR="006542C5" w:rsidRDefault="006542C5">
      <w:pPr>
        <w:pStyle w:val="Notedebasdepage"/>
      </w:pPr>
      <w:r>
        <w:rPr>
          <w:rStyle w:val="Appelnotedebasdep"/>
        </w:rPr>
        <w:footnoteRef/>
      </w:r>
      <w:r>
        <w:t xml:space="preserve"> </w:t>
      </w:r>
      <w:r w:rsidRPr="00FC215D">
        <w:t>Numéro d’enregistrement de l'entité au registre national.</w:t>
      </w:r>
    </w:p>
  </w:footnote>
  <w:footnote w:id="23">
    <w:p w14:paraId="0A47D7F5" w14:textId="77777777" w:rsidR="00BF4938" w:rsidRPr="006F526A" w:rsidRDefault="00BF4938" w:rsidP="00BF4938">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24">
    <w:p w14:paraId="01349299" w14:textId="77777777" w:rsidR="00BF4938" w:rsidRPr="008A6F29" w:rsidRDefault="00BF4938" w:rsidP="00BF4938">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25">
    <w:p w14:paraId="58E89AB9" w14:textId="77777777" w:rsidR="00BF4938" w:rsidRPr="006544B6" w:rsidRDefault="00BF4938" w:rsidP="00BF4938">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26">
    <w:p w14:paraId="6E848C50" w14:textId="77777777" w:rsidR="00BF4938" w:rsidRPr="007F2CCD" w:rsidRDefault="00BF4938" w:rsidP="00BF4938">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27">
    <w:p w14:paraId="6E07CDF3" w14:textId="77777777" w:rsidR="00BF4938" w:rsidRPr="008A6F29" w:rsidRDefault="00BF4938" w:rsidP="00BF4938">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6542C5" w:rsidRDefault="006542C5"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7CECE777" w:rsidR="006542C5" w:rsidRDefault="006542C5"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0142DB8A">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55C6DB97" w:rsidR="006542C5" w:rsidRDefault="006542C5"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6C3559E7">
          <wp:simplePos x="0" y="0"/>
          <wp:positionH relativeFrom="column">
            <wp:posOffset>-1157605</wp:posOffset>
          </wp:positionH>
          <wp:positionV relativeFrom="paragraph">
            <wp:posOffset>-419735</wp:posOffset>
          </wp:positionV>
          <wp:extent cx="7513320" cy="1063307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2" w15:restartNumberingAfterBreak="0">
    <w:nsid w:val="0980167E"/>
    <w:multiLevelType w:val="multilevel"/>
    <w:tmpl w:val="309E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234D1D"/>
    <w:multiLevelType w:val="multilevel"/>
    <w:tmpl w:val="44F6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949F5"/>
    <w:multiLevelType w:val="hybridMultilevel"/>
    <w:tmpl w:val="507C347A"/>
    <w:lvl w:ilvl="0" w:tplc="080C0001">
      <w:start w:val="1"/>
      <w:numFmt w:val="bullet"/>
      <w:lvlText w:val=""/>
      <w:lvlJc w:val="left"/>
      <w:pPr>
        <w:ind w:left="720" w:hanging="360"/>
      </w:pPr>
      <w:rPr>
        <w:rFonts w:ascii="Symbol" w:hAnsi="Symbol" w:hint="default"/>
      </w:rPr>
    </w:lvl>
    <w:lvl w:ilvl="1" w:tplc="E272F3BA">
      <w:numFmt w:val="bullet"/>
      <w:lvlText w:val="-"/>
      <w:lvlJc w:val="left"/>
      <w:pPr>
        <w:ind w:left="1788" w:hanging="708"/>
      </w:pPr>
      <w:rPr>
        <w:rFonts w:ascii="Georgia" w:eastAsia="Calibri" w:hAnsi="Georgia" w:cs="Times New Roman"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7"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8E5A0E"/>
    <w:multiLevelType w:val="hybridMultilevel"/>
    <w:tmpl w:val="08AE6BD8"/>
    <w:lvl w:ilvl="0" w:tplc="E272F3BA">
      <w:numFmt w:val="bullet"/>
      <w:lvlText w:val="-"/>
      <w:lvlJc w:val="left"/>
      <w:pPr>
        <w:ind w:left="1788" w:hanging="708"/>
      </w:pPr>
      <w:rPr>
        <w:rFonts w:ascii="Georgia" w:eastAsia="Calibri"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256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C117FCC"/>
    <w:multiLevelType w:val="multilevel"/>
    <w:tmpl w:val="F6CE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7" w15:restartNumberingAfterBreak="0">
    <w:nsid w:val="222931E0"/>
    <w:multiLevelType w:val="hybridMultilevel"/>
    <w:tmpl w:val="D0A012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0"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1"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2"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24"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372797"/>
    <w:multiLevelType w:val="hybridMultilevel"/>
    <w:tmpl w:val="22F443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1"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E9F1CB7"/>
    <w:multiLevelType w:val="hybridMultilevel"/>
    <w:tmpl w:val="FE860B1E"/>
    <w:lvl w:ilvl="0" w:tplc="E24E4CF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25F0221"/>
    <w:multiLevelType w:val="hybridMultilevel"/>
    <w:tmpl w:val="20A021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245C6F"/>
    <w:multiLevelType w:val="hybridMultilevel"/>
    <w:tmpl w:val="B9A68DD6"/>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9"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2"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4" w15:restartNumberingAfterBreak="0">
    <w:nsid w:val="5FEA672A"/>
    <w:multiLevelType w:val="hybridMultilevel"/>
    <w:tmpl w:val="A2982F46"/>
    <w:lvl w:ilvl="0" w:tplc="E272F3BA">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36B3D63"/>
    <w:multiLevelType w:val="hybridMultilevel"/>
    <w:tmpl w:val="87EAC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68611BAF"/>
    <w:multiLevelType w:val="hybridMultilevel"/>
    <w:tmpl w:val="D4405D6A"/>
    <w:lvl w:ilvl="0" w:tplc="811A38E4">
      <w:numFmt w:val="bullet"/>
      <w:lvlText w:val="–"/>
      <w:lvlJc w:val="left"/>
      <w:pPr>
        <w:ind w:left="720" w:hanging="360"/>
      </w:pPr>
      <w:rPr>
        <w:rFonts w:ascii="Georgia" w:eastAsia="DejaVu Sans" w:hAnsi="Georgia" w:cs="Tahoma" w:hint="default"/>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52"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4"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7"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60"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2A70D4"/>
    <w:multiLevelType w:val="hybridMultilevel"/>
    <w:tmpl w:val="F746C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581016213">
    <w:abstractNumId w:val="50"/>
  </w:num>
  <w:num w:numId="2" w16cid:durableId="1882472346">
    <w:abstractNumId w:val="12"/>
  </w:num>
  <w:num w:numId="3" w16cid:durableId="1869024996">
    <w:abstractNumId w:val="30"/>
  </w:num>
  <w:num w:numId="4" w16cid:durableId="654115935">
    <w:abstractNumId w:val="28"/>
  </w:num>
  <w:num w:numId="5" w16cid:durableId="1245720008">
    <w:abstractNumId w:val="12"/>
    <w:lvlOverride w:ilvl="0">
      <w:startOverride w:val="2"/>
    </w:lvlOverride>
  </w:num>
  <w:num w:numId="6" w16cid:durableId="1912688856">
    <w:abstractNumId w:val="10"/>
  </w:num>
  <w:num w:numId="7" w16cid:durableId="2000385854">
    <w:abstractNumId w:val="13"/>
  </w:num>
  <w:num w:numId="8" w16cid:durableId="148980055">
    <w:abstractNumId w:val="48"/>
  </w:num>
  <w:num w:numId="9" w16cid:durableId="1505587598">
    <w:abstractNumId w:val="60"/>
  </w:num>
  <w:num w:numId="10" w16cid:durableId="999968243">
    <w:abstractNumId w:val="27"/>
  </w:num>
  <w:num w:numId="11" w16cid:durableId="178810415">
    <w:abstractNumId w:val="0"/>
  </w:num>
  <w:num w:numId="12" w16cid:durableId="2107798542">
    <w:abstractNumId w:val="35"/>
  </w:num>
  <w:num w:numId="13" w16cid:durableId="2143037921">
    <w:abstractNumId w:val="62"/>
  </w:num>
  <w:num w:numId="14" w16cid:durableId="1031612333">
    <w:abstractNumId w:val="5"/>
  </w:num>
  <w:num w:numId="15" w16cid:durableId="428087617">
    <w:abstractNumId w:val="26"/>
  </w:num>
  <w:num w:numId="16" w16cid:durableId="459230323">
    <w:abstractNumId w:val="8"/>
  </w:num>
  <w:num w:numId="17" w16cid:durableId="1426729924">
    <w:abstractNumId w:val="21"/>
  </w:num>
  <w:num w:numId="18" w16cid:durableId="2087418617">
    <w:abstractNumId w:val="51"/>
  </w:num>
  <w:num w:numId="19" w16cid:durableId="684671294">
    <w:abstractNumId w:val="23"/>
  </w:num>
  <w:num w:numId="20" w16cid:durableId="1309868229">
    <w:abstractNumId w:val="34"/>
  </w:num>
  <w:num w:numId="21" w16cid:durableId="1249458627">
    <w:abstractNumId w:val="19"/>
  </w:num>
  <w:num w:numId="22" w16cid:durableId="610623275">
    <w:abstractNumId w:val="59"/>
  </w:num>
  <w:num w:numId="23" w16cid:durableId="1274937663">
    <w:abstractNumId w:val="16"/>
  </w:num>
  <w:num w:numId="24" w16cid:durableId="2031638407">
    <w:abstractNumId w:val="64"/>
  </w:num>
  <w:num w:numId="25" w16cid:durableId="1335180812">
    <w:abstractNumId w:val="1"/>
  </w:num>
  <w:num w:numId="26" w16cid:durableId="1383402579">
    <w:abstractNumId w:val="53"/>
  </w:num>
  <w:num w:numId="27" w16cid:durableId="188959077">
    <w:abstractNumId w:val="22"/>
  </w:num>
  <w:num w:numId="28" w16cid:durableId="1285233754">
    <w:abstractNumId w:val="15"/>
  </w:num>
  <w:num w:numId="29" w16cid:durableId="945962680">
    <w:abstractNumId w:val="55"/>
  </w:num>
  <w:num w:numId="30" w16cid:durableId="803623509">
    <w:abstractNumId w:val="41"/>
  </w:num>
  <w:num w:numId="31" w16cid:durableId="1970281942">
    <w:abstractNumId w:val="57"/>
  </w:num>
  <w:num w:numId="32" w16cid:durableId="547687277">
    <w:abstractNumId w:val="25"/>
  </w:num>
  <w:num w:numId="33" w16cid:durableId="685715546">
    <w:abstractNumId w:val="31"/>
  </w:num>
  <w:num w:numId="34" w16cid:durableId="1154687872">
    <w:abstractNumId w:val="58"/>
  </w:num>
  <w:num w:numId="35" w16cid:durableId="981079383">
    <w:abstractNumId w:val="32"/>
  </w:num>
  <w:num w:numId="36" w16cid:durableId="787894134">
    <w:abstractNumId w:val="43"/>
  </w:num>
  <w:num w:numId="37" w16cid:durableId="306202751">
    <w:abstractNumId w:val="46"/>
  </w:num>
  <w:num w:numId="38" w16cid:durableId="493422618">
    <w:abstractNumId w:val="11"/>
  </w:num>
  <w:num w:numId="39" w16cid:durableId="316885600">
    <w:abstractNumId w:val="9"/>
  </w:num>
  <w:num w:numId="40" w16cid:durableId="1398698951">
    <w:abstractNumId w:val="6"/>
  </w:num>
  <w:num w:numId="41" w16cid:durableId="1747799100">
    <w:abstractNumId w:val="3"/>
  </w:num>
  <w:num w:numId="42" w16cid:durableId="550462358">
    <w:abstractNumId w:val="24"/>
  </w:num>
  <w:num w:numId="43" w16cid:durableId="1603562666">
    <w:abstractNumId w:val="40"/>
  </w:num>
  <w:num w:numId="44" w16cid:durableId="2130934656">
    <w:abstractNumId w:val="54"/>
  </w:num>
  <w:num w:numId="45" w16cid:durableId="1128746631">
    <w:abstractNumId w:val="36"/>
  </w:num>
  <w:num w:numId="46" w16cid:durableId="699403106">
    <w:abstractNumId w:val="20"/>
  </w:num>
  <w:num w:numId="47" w16cid:durableId="416097720">
    <w:abstractNumId w:val="56"/>
  </w:num>
  <w:num w:numId="48" w16cid:durableId="1423062542">
    <w:abstractNumId w:val="47"/>
  </w:num>
  <w:num w:numId="49" w16cid:durableId="1153839405">
    <w:abstractNumId w:val="42"/>
  </w:num>
  <w:num w:numId="50" w16cid:durableId="68577586">
    <w:abstractNumId w:val="18"/>
  </w:num>
  <w:num w:numId="51" w16cid:durableId="1106541954">
    <w:abstractNumId w:val="39"/>
  </w:num>
  <w:num w:numId="52" w16cid:durableId="88086786">
    <w:abstractNumId w:val="37"/>
  </w:num>
  <w:num w:numId="53" w16cid:durableId="13770218">
    <w:abstractNumId w:val="61"/>
  </w:num>
  <w:num w:numId="54" w16cid:durableId="751464275">
    <w:abstractNumId w:val="29"/>
  </w:num>
  <w:num w:numId="55" w16cid:durableId="1844591686">
    <w:abstractNumId w:val="52"/>
  </w:num>
  <w:num w:numId="56" w16cid:durableId="1099837327">
    <w:abstractNumId w:val="63"/>
  </w:num>
  <w:num w:numId="57" w16cid:durableId="41292004">
    <w:abstractNumId w:val="7"/>
  </w:num>
  <w:num w:numId="58" w16cid:durableId="2112164789">
    <w:abstractNumId w:val="49"/>
  </w:num>
  <w:num w:numId="59" w16cid:durableId="2006668722">
    <w:abstractNumId w:val="44"/>
  </w:num>
  <w:num w:numId="60" w16cid:durableId="270281192">
    <w:abstractNumId w:val="38"/>
  </w:num>
  <w:num w:numId="61" w16cid:durableId="84110">
    <w:abstractNumId w:val="33"/>
  </w:num>
  <w:num w:numId="62" w16cid:durableId="102043484">
    <w:abstractNumId w:val="45"/>
  </w:num>
  <w:num w:numId="63" w16cid:durableId="921067879">
    <w:abstractNumId w:val="2"/>
  </w:num>
  <w:num w:numId="64" w16cid:durableId="2035839253">
    <w:abstractNumId w:val="14"/>
  </w:num>
  <w:num w:numId="65" w16cid:durableId="1531534334">
    <w:abstractNumId w:val="17"/>
  </w:num>
  <w:num w:numId="66" w16cid:durableId="737481587">
    <w:abstractNumId w:val="4"/>
  </w:num>
  <w:num w:numId="67" w16cid:durableId="139268389">
    <w:abstractNumId w:val="1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5955"/>
    <w:rsid w:val="00005F9A"/>
    <w:rsid w:val="00014A7D"/>
    <w:rsid w:val="00020305"/>
    <w:rsid w:val="00024806"/>
    <w:rsid w:val="0002587C"/>
    <w:rsid w:val="00026035"/>
    <w:rsid w:val="00032740"/>
    <w:rsid w:val="000377C6"/>
    <w:rsid w:val="000444A1"/>
    <w:rsid w:val="0004454E"/>
    <w:rsid w:val="00044B77"/>
    <w:rsid w:val="000534B9"/>
    <w:rsid w:val="00055B71"/>
    <w:rsid w:val="00070709"/>
    <w:rsid w:val="00073599"/>
    <w:rsid w:val="000753B2"/>
    <w:rsid w:val="00075C28"/>
    <w:rsid w:val="00076BC6"/>
    <w:rsid w:val="000836DD"/>
    <w:rsid w:val="0008442D"/>
    <w:rsid w:val="00085BE5"/>
    <w:rsid w:val="0009372D"/>
    <w:rsid w:val="00095B06"/>
    <w:rsid w:val="00096B53"/>
    <w:rsid w:val="00096D13"/>
    <w:rsid w:val="000974DD"/>
    <w:rsid w:val="000A1A2D"/>
    <w:rsid w:val="000A378C"/>
    <w:rsid w:val="000A5016"/>
    <w:rsid w:val="000B2A75"/>
    <w:rsid w:val="000B5456"/>
    <w:rsid w:val="000C14CC"/>
    <w:rsid w:val="000C5F9D"/>
    <w:rsid w:val="000C7915"/>
    <w:rsid w:val="000D1B41"/>
    <w:rsid w:val="000D3026"/>
    <w:rsid w:val="000D31F0"/>
    <w:rsid w:val="000D4FDA"/>
    <w:rsid w:val="000D63AC"/>
    <w:rsid w:val="000E0623"/>
    <w:rsid w:val="000E235B"/>
    <w:rsid w:val="000E3557"/>
    <w:rsid w:val="000F336E"/>
    <w:rsid w:val="000F5289"/>
    <w:rsid w:val="00101750"/>
    <w:rsid w:val="00112FD8"/>
    <w:rsid w:val="00121A4B"/>
    <w:rsid w:val="00121BD5"/>
    <w:rsid w:val="0012233A"/>
    <w:rsid w:val="001239E9"/>
    <w:rsid w:val="0013597E"/>
    <w:rsid w:val="001501F8"/>
    <w:rsid w:val="0015390A"/>
    <w:rsid w:val="00153D2F"/>
    <w:rsid w:val="001545C9"/>
    <w:rsid w:val="00160338"/>
    <w:rsid w:val="001632B0"/>
    <w:rsid w:val="00163C3B"/>
    <w:rsid w:val="0017001A"/>
    <w:rsid w:val="0017446A"/>
    <w:rsid w:val="00180CEE"/>
    <w:rsid w:val="00184F9E"/>
    <w:rsid w:val="001900F3"/>
    <w:rsid w:val="001936DA"/>
    <w:rsid w:val="00193F4F"/>
    <w:rsid w:val="00194970"/>
    <w:rsid w:val="00195035"/>
    <w:rsid w:val="00196CE8"/>
    <w:rsid w:val="001973EF"/>
    <w:rsid w:val="001A06A6"/>
    <w:rsid w:val="001A3813"/>
    <w:rsid w:val="001A506C"/>
    <w:rsid w:val="001A682B"/>
    <w:rsid w:val="001B139B"/>
    <w:rsid w:val="001B3C35"/>
    <w:rsid w:val="001B4FB0"/>
    <w:rsid w:val="001B6CA3"/>
    <w:rsid w:val="001C0A40"/>
    <w:rsid w:val="001C4386"/>
    <w:rsid w:val="001C4E0F"/>
    <w:rsid w:val="001D329A"/>
    <w:rsid w:val="001D5859"/>
    <w:rsid w:val="001D6FD0"/>
    <w:rsid w:val="001E456E"/>
    <w:rsid w:val="001F3DE4"/>
    <w:rsid w:val="001F4472"/>
    <w:rsid w:val="0020212E"/>
    <w:rsid w:val="00203FF6"/>
    <w:rsid w:val="002050E2"/>
    <w:rsid w:val="0020549C"/>
    <w:rsid w:val="00205F93"/>
    <w:rsid w:val="00211A79"/>
    <w:rsid w:val="00212368"/>
    <w:rsid w:val="0021254C"/>
    <w:rsid w:val="00213C86"/>
    <w:rsid w:val="0021448A"/>
    <w:rsid w:val="00214624"/>
    <w:rsid w:val="00215DD3"/>
    <w:rsid w:val="00217D11"/>
    <w:rsid w:val="00221AD0"/>
    <w:rsid w:val="00222417"/>
    <w:rsid w:val="002232F3"/>
    <w:rsid w:val="00232AA1"/>
    <w:rsid w:val="00243751"/>
    <w:rsid w:val="00243A56"/>
    <w:rsid w:val="002445C9"/>
    <w:rsid w:val="00247747"/>
    <w:rsid w:val="0025086A"/>
    <w:rsid w:val="00251977"/>
    <w:rsid w:val="00255881"/>
    <w:rsid w:val="00261A70"/>
    <w:rsid w:val="00262240"/>
    <w:rsid w:val="00264C78"/>
    <w:rsid w:val="00270EFA"/>
    <w:rsid w:val="00271CBE"/>
    <w:rsid w:val="00273C0E"/>
    <w:rsid w:val="00275A0F"/>
    <w:rsid w:val="0027775F"/>
    <w:rsid w:val="00277C37"/>
    <w:rsid w:val="00281573"/>
    <w:rsid w:val="00282284"/>
    <w:rsid w:val="002824A2"/>
    <w:rsid w:val="00290D1F"/>
    <w:rsid w:val="0029169E"/>
    <w:rsid w:val="00292573"/>
    <w:rsid w:val="00292600"/>
    <w:rsid w:val="002938CF"/>
    <w:rsid w:val="00296CDC"/>
    <w:rsid w:val="00297B78"/>
    <w:rsid w:val="002A1F15"/>
    <w:rsid w:val="002A4737"/>
    <w:rsid w:val="002B5E5B"/>
    <w:rsid w:val="002B7D5A"/>
    <w:rsid w:val="002C4003"/>
    <w:rsid w:val="002C4249"/>
    <w:rsid w:val="002C70BC"/>
    <w:rsid w:val="002D1EFB"/>
    <w:rsid w:val="002D230E"/>
    <w:rsid w:val="002D3617"/>
    <w:rsid w:val="002D5BA6"/>
    <w:rsid w:val="002E061F"/>
    <w:rsid w:val="002E31EB"/>
    <w:rsid w:val="002E3B63"/>
    <w:rsid w:val="002F2026"/>
    <w:rsid w:val="002F37A8"/>
    <w:rsid w:val="002F4563"/>
    <w:rsid w:val="002F6072"/>
    <w:rsid w:val="00304334"/>
    <w:rsid w:val="00306E10"/>
    <w:rsid w:val="003144A7"/>
    <w:rsid w:val="00315B3B"/>
    <w:rsid w:val="003229BC"/>
    <w:rsid w:val="003313EF"/>
    <w:rsid w:val="0033204F"/>
    <w:rsid w:val="0033376D"/>
    <w:rsid w:val="00334294"/>
    <w:rsid w:val="0034118F"/>
    <w:rsid w:val="0034799E"/>
    <w:rsid w:val="0035010E"/>
    <w:rsid w:val="00354651"/>
    <w:rsid w:val="0036156C"/>
    <w:rsid w:val="0036235B"/>
    <w:rsid w:val="00364CF8"/>
    <w:rsid w:val="00365E21"/>
    <w:rsid w:val="003664E0"/>
    <w:rsid w:val="00367799"/>
    <w:rsid w:val="003726AB"/>
    <w:rsid w:val="003803AC"/>
    <w:rsid w:val="00380D91"/>
    <w:rsid w:val="003821BA"/>
    <w:rsid w:val="003824F4"/>
    <w:rsid w:val="00385990"/>
    <w:rsid w:val="00386AAB"/>
    <w:rsid w:val="00387EEA"/>
    <w:rsid w:val="00392334"/>
    <w:rsid w:val="0039537B"/>
    <w:rsid w:val="00397FB3"/>
    <w:rsid w:val="003A7F39"/>
    <w:rsid w:val="003B0144"/>
    <w:rsid w:val="003C06CD"/>
    <w:rsid w:val="003C0928"/>
    <w:rsid w:val="003C0B14"/>
    <w:rsid w:val="003C16A3"/>
    <w:rsid w:val="003C177A"/>
    <w:rsid w:val="003C2D59"/>
    <w:rsid w:val="003D043F"/>
    <w:rsid w:val="003D1F79"/>
    <w:rsid w:val="003D45F6"/>
    <w:rsid w:val="003D7DD9"/>
    <w:rsid w:val="003E1241"/>
    <w:rsid w:val="003E299F"/>
    <w:rsid w:val="003E2F76"/>
    <w:rsid w:val="003E66C2"/>
    <w:rsid w:val="003E6CA6"/>
    <w:rsid w:val="003F00A1"/>
    <w:rsid w:val="003F489E"/>
    <w:rsid w:val="003F7AB1"/>
    <w:rsid w:val="00401416"/>
    <w:rsid w:val="00413425"/>
    <w:rsid w:val="00413B9F"/>
    <w:rsid w:val="004145B4"/>
    <w:rsid w:val="00415FB9"/>
    <w:rsid w:val="00425E03"/>
    <w:rsid w:val="004410A6"/>
    <w:rsid w:val="00442C30"/>
    <w:rsid w:val="00454A3C"/>
    <w:rsid w:val="00461465"/>
    <w:rsid w:val="00464F62"/>
    <w:rsid w:val="0046721F"/>
    <w:rsid w:val="00467874"/>
    <w:rsid w:val="00473011"/>
    <w:rsid w:val="00475BF7"/>
    <w:rsid w:val="00476133"/>
    <w:rsid w:val="00476D16"/>
    <w:rsid w:val="00493A85"/>
    <w:rsid w:val="00495502"/>
    <w:rsid w:val="004A3F5A"/>
    <w:rsid w:val="004B0850"/>
    <w:rsid w:val="004B5180"/>
    <w:rsid w:val="004C0294"/>
    <w:rsid w:val="004C046F"/>
    <w:rsid w:val="004C3576"/>
    <w:rsid w:val="004C709F"/>
    <w:rsid w:val="004C7615"/>
    <w:rsid w:val="004C7DCF"/>
    <w:rsid w:val="004D0D1D"/>
    <w:rsid w:val="004E0304"/>
    <w:rsid w:val="004E7619"/>
    <w:rsid w:val="004F200C"/>
    <w:rsid w:val="004F327F"/>
    <w:rsid w:val="004F6CD3"/>
    <w:rsid w:val="00503D7C"/>
    <w:rsid w:val="00506488"/>
    <w:rsid w:val="005075A0"/>
    <w:rsid w:val="0051154E"/>
    <w:rsid w:val="00512B37"/>
    <w:rsid w:val="00513514"/>
    <w:rsid w:val="00513F12"/>
    <w:rsid w:val="00524E12"/>
    <w:rsid w:val="0052583C"/>
    <w:rsid w:val="0052591D"/>
    <w:rsid w:val="0053045A"/>
    <w:rsid w:val="0053147F"/>
    <w:rsid w:val="00536C49"/>
    <w:rsid w:val="00542E04"/>
    <w:rsid w:val="005441CA"/>
    <w:rsid w:val="005530E4"/>
    <w:rsid w:val="005535AD"/>
    <w:rsid w:val="005560CC"/>
    <w:rsid w:val="00557219"/>
    <w:rsid w:val="0057243F"/>
    <w:rsid w:val="00573991"/>
    <w:rsid w:val="00583681"/>
    <w:rsid w:val="005975EE"/>
    <w:rsid w:val="0059776B"/>
    <w:rsid w:val="005A4B4C"/>
    <w:rsid w:val="005A63D2"/>
    <w:rsid w:val="005A7C94"/>
    <w:rsid w:val="005B47F8"/>
    <w:rsid w:val="005B634C"/>
    <w:rsid w:val="005B7DA1"/>
    <w:rsid w:val="005C33F3"/>
    <w:rsid w:val="005C7331"/>
    <w:rsid w:val="005D080C"/>
    <w:rsid w:val="005D1C02"/>
    <w:rsid w:val="005D5F07"/>
    <w:rsid w:val="005D6C0E"/>
    <w:rsid w:val="005D7D36"/>
    <w:rsid w:val="005F2003"/>
    <w:rsid w:val="005F24ED"/>
    <w:rsid w:val="005F41D2"/>
    <w:rsid w:val="005F4706"/>
    <w:rsid w:val="005F50FE"/>
    <w:rsid w:val="005F7219"/>
    <w:rsid w:val="00600DA7"/>
    <w:rsid w:val="00603BA0"/>
    <w:rsid w:val="00603C98"/>
    <w:rsid w:val="00615C6E"/>
    <w:rsid w:val="006166B1"/>
    <w:rsid w:val="00622455"/>
    <w:rsid w:val="00624559"/>
    <w:rsid w:val="00624F93"/>
    <w:rsid w:val="006272A9"/>
    <w:rsid w:val="00632EAC"/>
    <w:rsid w:val="00633898"/>
    <w:rsid w:val="006338FB"/>
    <w:rsid w:val="0063434F"/>
    <w:rsid w:val="0064099C"/>
    <w:rsid w:val="006454E2"/>
    <w:rsid w:val="0064646F"/>
    <w:rsid w:val="00646C5B"/>
    <w:rsid w:val="00652DC0"/>
    <w:rsid w:val="006542C5"/>
    <w:rsid w:val="00661775"/>
    <w:rsid w:val="0066543A"/>
    <w:rsid w:val="006717EC"/>
    <w:rsid w:val="0067285B"/>
    <w:rsid w:val="0067791C"/>
    <w:rsid w:val="006828E1"/>
    <w:rsid w:val="00683B98"/>
    <w:rsid w:val="00686DD4"/>
    <w:rsid w:val="00695318"/>
    <w:rsid w:val="00695F60"/>
    <w:rsid w:val="006A3586"/>
    <w:rsid w:val="006A46F9"/>
    <w:rsid w:val="006A6F7F"/>
    <w:rsid w:val="006B4043"/>
    <w:rsid w:val="006C4396"/>
    <w:rsid w:val="006D5449"/>
    <w:rsid w:val="006D5CF6"/>
    <w:rsid w:val="006E5D09"/>
    <w:rsid w:val="006E6324"/>
    <w:rsid w:val="006F0B9D"/>
    <w:rsid w:val="006F6DFD"/>
    <w:rsid w:val="0070353A"/>
    <w:rsid w:val="00707228"/>
    <w:rsid w:val="007072B8"/>
    <w:rsid w:val="0071342C"/>
    <w:rsid w:val="0071356A"/>
    <w:rsid w:val="00715AE9"/>
    <w:rsid w:val="00715E8A"/>
    <w:rsid w:val="0071711B"/>
    <w:rsid w:val="00733CC4"/>
    <w:rsid w:val="00746D08"/>
    <w:rsid w:val="00747FF1"/>
    <w:rsid w:val="007536C6"/>
    <w:rsid w:val="00762FB0"/>
    <w:rsid w:val="00764668"/>
    <w:rsid w:val="00764A4A"/>
    <w:rsid w:val="007653F8"/>
    <w:rsid w:val="00767B6D"/>
    <w:rsid w:val="0077036E"/>
    <w:rsid w:val="0077130C"/>
    <w:rsid w:val="0077439E"/>
    <w:rsid w:val="007749A0"/>
    <w:rsid w:val="00775640"/>
    <w:rsid w:val="00775E55"/>
    <w:rsid w:val="00776F9D"/>
    <w:rsid w:val="00785E76"/>
    <w:rsid w:val="007A262B"/>
    <w:rsid w:val="007A3149"/>
    <w:rsid w:val="007A3A3A"/>
    <w:rsid w:val="007A4576"/>
    <w:rsid w:val="007A5E3A"/>
    <w:rsid w:val="007B0C51"/>
    <w:rsid w:val="007B186A"/>
    <w:rsid w:val="007B40BE"/>
    <w:rsid w:val="007B5079"/>
    <w:rsid w:val="007C01E4"/>
    <w:rsid w:val="007C3161"/>
    <w:rsid w:val="007D3197"/>
    <w:rsid w:val="007D52CC"/>
    <w:rsid w:val="007E15C5"/>
    <w:rsid w:val="00801F42"/>
    <w:rsid w:val="0080343C"/>
    <w:rsid w:val="00803A94"/>
    <w:rsid w:val="00804C9C"/>
    <w:rsid w:val="00807F5E"/>
    <w:rsid w:val="00820445"/>
    <w:rsid w:val="00825443"/>
    <w:rsid w:val="0083038A"/>
    <w:rsid w:val="008367A0"/>
    <w:rsid w:val="00841240"/>
    <w:rsid w:val="008429B2"/>
    <w:rsid w:val="00843FB3"/>
    <w:rsid w:val="00845179"/>
    <w:rsid w:val="00847320"/>
    <w:rsid w:val="008668C9"/>
    <w:rsid w:val="00871225"/>
    <w:rsid w:val="00871784"/>
    <w:rsid w:val="00874499"/>
    <w:rsid w:val="00874B20"/>
    <w:rsid w:val="008844E8"/>
    <w:rsid w:val="00890785"/>
    <w:rsid w:val="0089379B"/>
    <w:rsid w:val="00893F70"/>
    <w:rsid w:val="00895FAA"/>
    <w:rsid w:val="00896FEE"/>
    <w:rsid w:val="0089753C"/>
    <w:rsid w:val="008A2996"/>
    <w:rsid w:val="008A37B3"/>
    <w:rsid w:val="008A4ECD"/>
    <w:rsid w:val="008C4A21"/>
    <w:rsid w:val="008D3D41"/>
    <w:rsid w:val="008E3817"/>
    <w:rsid w:val="008E7E40"/>
    <w:rsid w:val="008F078F"/>
    <w:rsid w:val="008F0836"/>
    <w:rsid w:val="008F4769"/>
    <w:rsid w:val="008F4FD5"/>
    <w:rsid w:val="00900075"/>
    <w:rsid w:val="00910168"/>
    <w:rsid w:val="0091379D"/>
    <w:rsid w:val="00920B80"/>
    <w:rsid w:val="00920BEE"/>
    <w:rsid w:val="00921701"/>
    <w:rsid w:val="00922342"/>
    <w:rsid w:val="009256A0"/>
    <w:rsid w:val="00925D94"/>
    <w:rsid w:val="00926ABD"/>
    <w:rsid w:val="00933EFC"/>
    <w:rsid w:val="009415FE"/>
    <w:rsid w:val="00942EC8"/>
    <w:rsid w:val="00944FF0"/>
    <w:rsid w:val="0095389F"/>
    <w:rsid w:val="00961192"/>
    <w:rsid w:val="00967FA9"/>
    <w:rsid w:val="00972311"/>
    <w:rsid w:val="009800DD"/>
    <w:rsid w:val="009804F1"/>
    <w:rsid w:val="009852CA"/>
    <w:rsid w:val="009852D9"/>
    <w:rsid w:val="0098672F"/>
    <w:rsid w:val="00987B3A"/>
    <w:rsid w:val="00992E13"/>
    <w:rsid w:val="009A0DC1"/>
    <w:rsid w:val="009B2B56"/>
    <w:rsid w:val="009B4B2F"/>
    <w:rsid w:val="009C3B9A"/>
    <w:rsid w:val="009D0D3D"/>
    <w:rsid w:val="009E49AE"/>
    <w:rsid w:val="00A04E33"/>
    <w:rsid w:val="00A14400"/>
    <w:rsid w:val="00A14D53"/>
    <w:rsid w:val="00A20192"/>
    <w:rsid w:val="00A22A77"/>
    <w:rsid w:val="00A25737"/>
    <w:rsid w:val="00A34070"/>
    <w:rsid w:val="00A36718"/>
    <w:rsid w:val="00A379B8"/>
    <w:rsid w:val="00A42E3E"/>
    <w:rsid w:val="00A533CE"/>
    <w:rsid w:val="00A54246"/>
    <w:rsid w:val="00A56DA6"/>
    <w:rsid w:val="00A63492"/>
    <w:rsid w:val="00A65D6A"/>
    <w:rsid w:val="00A71FDE"/>
    <w:rsid w:val="00A74CEB"/>
    <w:rsid w:val="00A80213"/>
    <w:rsid w:val="00A862D4"/>
    <w:rsid w:val="00A87563"/>
    <w:rsid w:val="00A879F9"/>
    <w:rsid w:val="00AA0395"/>
    <w:rsid w:val="00AA2056"/>
    <w:rsid w:val="00AA37CC"/>
    <w:rsid w:val="00AB1DAB"/>
    <w:rsid w:val="00AB477C"/>
    <w:rsid w:val="00AD2DF3"/>
    <w:rsid w:val="00AD7CF0"/>
    <w:rsid w:val="00AE2C4D"/>
    <w:rsid w:val="00AE6A1F"/>
    <w:rsid w:val="00AF1D42"/>
    <w:rsid w:val="00AF3311"/>
    <w:rsid w:val="00AF6D5C"/>
    <w:rsid w:val="00B02298"/>
    <w:rsid w:val="00B058DA"/>
    <w:rsid w:val="00B15280"/>
    <w:rsid w:val="00B153D9"/>
    <w:rsid w:val="00B21C66"/>
    <w:rsid w:val="00B24F54"/>
    <w:rsid w:val="00B3044C"/>
    <w:rsid w:val="00B35CCE"/>
    <w:rsid w:val="00B35DB8"/>
    <w:rsid w:val="00B40BA7"/>
    <w:rsid w:val="00B41567"/>
    <w:rsid w:val="00B41B89"/>
    <w:rsid w:val="00B434A1"/>
    <w:rsid w:val="00B5016F"/>
    <w:rsid w:val="00B516E4"/>
    <w:rsid w:val="00B545B3"/>
    <w:rsid w:val="00B54E99"/>
    <w:rsid w:val="00B55475"/>
    <w:rsid w:val="00B55977"/>
    <w:rsid w:val="00B62E1E"/>
    <w:rsid w:val="00B64CF6"/>
    <w:rsid w:val="00B6604A"/>
    <w:rsid w:val="00B70577"/>
    <w:rsid w:val="00B70F6F"/>
    <w:rsid w:val="00B93428"/>
    <w:rsid w:val="00BA0ED8"/>
    <w:rsid w:val="00BA2CFD"/>
    <w:rsid w:val="00BA5E54"/>
    <w:rsid w:val="00BA6667"/>
    <w:rsid w:val="00BA7CD5"/>
    <w:rsid w:val="00BB0E05"/>
    <w:rsid w:val="00BB7268"/>
    <w:rsid w:val="00BC33D0"/>
    <w:rsid w:val="00BC3A55"/>
    <w:rsid w:val="00BC6E28"/>
    <w:rsid w:val="00BC6FBC"/>
    <w:rsid w:val="00BD02EA"/>
    <w:rsid w:val="00BE595A"/>
    <w:rsid w:val="00BF4938"/>
    <w:rsid w:val="00BF5FC9"/>
    <w:rsid w:val="00C00612"/>
    <w:rsid w:val="00C030AE"/>
    <w:rsid w:val="00C048D9"/>
    <w:rsid w:val="00C0741C"/>
    <w:rsid w:val="00C077D9"/>
    <w:rsid w:val="00C20B78"/>
    <w:rsid w:val="00C25390"/>
    <w:rsid w:val="00C32464"/>
    <w:rsid w:val="00C33378"/>
    <w:rsid w:val="00C33BE2"/>
    <w:rsid w:val="00C34AC0"/>
    <w:rsid w:val="00C4285B"/>
    <w:rsid w:val="00C45EFE"/>
    <w:rsid w:val="00C47CF7"/>
    <w:rsid w:val="00C51916"/>
    <w:rsid w:val="00C53628"/>
    <w:rsid w:val="00C55D53"/>
    <w:rsid w:val="00C65514"/>
    <w:rsid w:val="00C65822"/>
    <w:rsid w:val="00C72AF8"/>
    <w:rsid w:val="00C72B94"/>
    <w:rsid w:val="00C72D78"/>
    <w:rsid w:val="00C75C2A"/>
    <w:rsid w:val="00C81482"/>
    <w:rsid w:val="00C85114"/>
    <w:rsid w:val="00C862F0"/>
    <w:rsid w:val="00C91137"/>
    <w:rsid w:val="00C913B3"/>
    <w:rsid w:val="00C92428"/>
    <w:rsid w:val="00C93621"/>
    <w:rsid w:val="00CA77A9"/>
    <w:rsid w:val="00CA7A0A"/>
    <w:rsid w:val="00CB61F8"/>
    <w:rsid w:val="00CB67E3"/>
    <w:rsid w:val="00CD03C2"/>
    <w:rsid w:val="00CD2845"/>
    <w:rsid w:val="00CE033F"/>
    <w:rsid w:val="00CE1724"/>
    <w:rsid w:val="00CE2D9C"/>
    <w:rsid w:val="00CE772D"/>
    <w:rsid w:val="00CE7883"/>
    <w:rsid w:val="00CF0222"/>
    <w:rsid w:val="00CF07F4"/>
    <w:rsid w:val="00CF40E1"/>
    <w:rsid w:val="00CF7C26"/>
    <w:rsid w:val="00D01E91"/>
    <w:rsid w:val="00D02555"/>
    <w:rsid w:val="00D07797"/>
    <w:rsid w:val="00D10D3D"/>
    <w:rsid w:val="00D140C7"/>
    <w:rsid w:val="00D14469"/>
    <w:rsid w:val="00D16C33"/>
    <w:rsid w:val="00D259ED"/>
    <w:rsid w:val="00D262C7"/>
    <w:rsid w:val="00D30D1F"/>
    <w:rsid w:val="00D32988"/>
    <w:rsid w:val="00D35133"/>
    <w:rsid w:val="00D357E9"/>
    <w:rsid w:val="00D41E24"/>
    <w:rsid w:val="00D447EB"/>
    <w:rsid w:val="00D44A3B"/>
    <w:rsid w:val="00D50BEA"/>
    <w:rsid w:val="00D529CA"/>
    <w:rsid w:val="00D61EB0"/>
    <w:rsid w:val="00D652E1"/>
    <w:rsid w:val="00D6578E"/>
    <w:rsid w:val="00D66677"/>
    <w:rsid w:val="00D67189"/>
    <w:rsid w:val="00D707B6"/>
    <w:rsid w:val="00D71303"/>
    <w:rsid w:val="00D82808"/>
    <w:rsid w:val="00D84B77"/>
    <w:rsid w:val="00D87CD0"/>
    <w:rsid w:val="00D9136D"/>
    <w:rsid w:val="00D913B2"/>
    <w:rsid w:val="00D97B74"/>
    <w:rsid w:val="00DA2E82"/>
    <w:rsid w:val="00DA5721"/>
    <w:rsid w:val="00DA7200"/>
    <w:rsid w:val="00DB00F2"/>
    <w:rsid w:val="00DB56F1"/>
    <w:rsid w:val="00DC036D"/>
    <w:rsid w:val="00DC1553"/>
    <w:rsid w:val="00DC193B"/>
    <w:rsid w:val="00DC52E8"/>
    <w:rsid w:val="00DC5B1E"/>
    <w:rsid w:val="00DC7B65"/>
    <w:rsid w:val="00DD1C62"/>
    <w:rsid w:val="00DE1076"/>
    <w:rsid w:val="00DE5838"/>
    <w:rsid w:val="00DE6500"/>
    <w:rsid w:val="00DE6DE2"/>
    <w:rsid w:val="00DF1F28"/>
    <w:rsid w:val="00E01722"/>
    <w:rsid w:val="00E026EF"/>
    <w:rsid w:val="00E13B03"/>
    <w:rsid w:val="00E13ED3"/>
    <w:rsid w:val="00E14E17"/>
    <w:rsid w:val="00E169F8"/>
    <w:rsid w:val="00E178DB"/>
    <w:rsid w:val="00E17A82"/>
    <w:rsid w:val="00E220FA"/>
    <w:rsid w:val="00E410FD"/>
    <w:rsid w:val="00E417BB"/>
    <w:rsid w:val="00E41E2D"/>
    <w:rsid w:val="00E451B0"/>
    <w:rsid w:val="00E46511"/>
    <w:rsid w:val="00E55995"/>
    <w:rsid w:val="00E615D5"/>
    <w:rsid w:val="00E66A7C"/>
    <w:rsid w:val="00E67B3E"/>
    <w:rsid w:val="00E7022B"/>
    <w:rsid w:val="00E719BA"/>
    <w:rsid w:val="00E72CD2"/>
    <w:rsid w:val="00E75AC9"/>
    <w:rsid w:val="00E867CE"/>
    <w:rsid w:val="00E95F6D"/>
    <w:rsid w:val="00E968FA"/>
    <w:rsid w:val="00EB62BE"/>
    <w:rsid w:val="00EB72C1"/>
    <w:rsid w:val="00EC18C3"/>
    <w:rsid w:val="00EC46A1"/>
    <w:rsid w:val="00EC69E0"/>
    <w:rsid w:val="00EC69E6"/>
    <w:rsid w:val="00ED6E54"/>
    <w:rsid w:val="00EE03A0"/>
    <w:rsid w:val="00EE29E2"/>
    <w:rsid w:val="00EE468D"/>
    <w:rsid w:val="00EE51B9"/>
    <w:rsid w:val="00EF06FF"/>
    <w:rsid w:val="00EF1EFC"/>
    <w:rsid w:val="00EF2884"/>
    <w:rsid w:val="00EF5261"/>
    <w:rsid w:val="00F023A4"/>
    <w:rsid w:val="00F04881"/>
    <w:rsid w:val="00F07FD9"/>
    <w:rsid w:val="00F15AED"/>
    <w:rsid w:val="00F230FA"/>
    <w:rsid w:val="00F231B9"/>
    <w:rsid w:val="00F23C85"/>
    <w:rsid w:val="00F23CA2"/>
    <w:rsid w:val="00F24612"/>
    <w:rsid w:val="00F26534"/>
    <w:rsid w:val="00F27842"/>
    <w:rsid w:val="00F30294"/>
    <w:rsid w:val="00F326B5"/>
    <w:rsid w:val="00F331D4"/>
    <w:rsid w:val="00F40A08"/>
    <w:rsid w:val="00F46E43"/>
    <w:rsid w:val="00F47035"/>
    <w:rsid w:val="00F60E5B"/>
    <w:rsid w:val="00F66962"/>
    <w:rsid w:val="00F71A96"/>
    <w:rsid w:val="00F727B5"/>
    <w:rsid w:val="00F86B98"/>
    <w:rsid w:val="00F96D74"/>
    <w:rsid w:val="00FA3598"/>
    <w:rsid w:val="00FA77C8"/>
    <w:rsid w:val="00FA78B2"/>
    <w:rsid w:val="00FB321B"/>
    <w:rsid w:val="00FB4DBA"/>
    <w:rsid w:val="00FC126B"/>
    <w:rsid w:val="00FC215D"/>
    <w:rsid w:val="00FC2718"/>
    <w:rsid w:val="00FC4B21"/>
    <w:rsid w:val="00FD0EDC"/>
    <w:rsid w:val="00FD126C"/>
    <w:rsid w:val="00FD486D"/>
    <w:rsid w:val="00FD4D56"/>
    <w:rsid w:val="00FD5ECC"/>
    <w:rsid w:val="00FD703E"/>
    <w:rsid w:val="00FD7E5F"/>
    <w:rsid w:val="00FE1D6D"/>
    <w:rsid w:val="00FE552B"/>
    <w:rsid w:val="00FE7D98"/>
    <w:rsid w:val="00FF1F45"/>
    <w:rsid w:val="00FF6A4D"/>
    <w:rsid w:val="060FAB24"/>
    <w:rsid w:val="06A258B7"/>
    <w:rsid w:val="06ED673F"/>
    <w:rsid w:val="0C9085CC"/>
    <w:rsid w:val="0D9FF122"/>
    <w:rsid w:val="2120CD58"/>
    <w:rsid w:val="3BE71083"/>
    <w:rsid w:val="429CF1EF"/>
    <w:rsid w:val="498D99E9"/>
    <w:rsid w:val="4D8A4758"/>
    <w:rsid w:val="5BC882AD"/>
    <w:rsid w:val="6801578A"/>
    <w:rsid w:val="6A863A6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F5ECF3B6-85E2-4EB4-A5BD-200148A0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B98"/>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ind w:left="864"/>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paragraph" w:styleId="Paragraphedeliste">
    <w:name w:val="List Paragraph"/>
    <w:basedOn w:val="Normal"/>
    <w:uiPriority w:val="34"/>
    <w:qFormat/>
    <w:rsid w:val="00AB1DAB"/>
    <w:pPr>
      <w:ind w:left="720"/>
      <w:contextualSpacing/>
    </w:pPr>
  </w:style>
  <w:style w:type="character" w:customStyle="1" w:styleId="Titre3Car">
    <w:name w:val="Titre 3 Car"/>
    <w:aliases w:val="Car Car"/>
    <w:link w:val="Titre3"/>
    <w:rsid w:val="005D080C"/>
    <w:rPr>
      <w:rFonts w:cs="Calibri-Bold"/>
      <w:b/>
      <w:bCs/>
      <w:color w:val="585756"/>
      <w:sz w:val="24"/>
      <w:szCs w:val="24"/>
      <w:lang w:val="en-US" w:eastAsia="en-US"/>
    </w:rPr>
  </w:style>
  <w:style w:type="character" w:customStyle="1" w:styleId="Titre4Car">
    <w:name w:val="Titre 4 Car"/>
    <w:link w:val="Titre4"/>
    <w:rsid w:val="005D080C"/>
    <w:rPr>
      <w:rFonts w:eastAsia="Times New Roman"/>
      <w:b/>
      <w:iCs/>
      <w:color w:val="585756"/>
      <w:sz w:val="21"/>
      <w:szCs w:val="22"/>
      <w:lang w:eastAsia="en-US"/>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customStyle="1" w:styleId="Titrecouverture">
    <w:name w:val="Titre couverture"/>
    <w:basedOn w:val="Normal"/>
    <w:link w:val="TitrecouvertureCar"/>
    <w:qFormat/>
    <w:rsid w:val="004145B4"/>
    <w:rPr>
      <w:rFonts w:ascii="Calibri" w:hAnsi="Calibri"/>
      <w:sz w:val="32"/>
    </w:rPr>
  </w:style>
  <w:style w:type="character" w:customStyle="1" w:styleId="TitrecouvertureCar">
    <w:name w:val="Titre couverture Car"/>
    <w:link w:val="Titrecouverture"/>
    <w:rsid w:val="004145B4"/>
    <w:rPr>
      <w:rFonts w:ascii="Calibri" w:hAnsi="Calibri"/>
      <w:color w:val="262626"/>
      <w:sz w:val="32"/>
    </w:rPr>
  </w:style>
  <w:style w:type="character" w:styleId="Textedelespacerserv">
    <w:name w:val="Placeholder Text"/>
    <w:uiPriority w:val="99"/>
    <w:semiHidden/>
    <w:rsid w:val="003664E0"/>
    <w:rPr>
      <w:color w:val="808080"/>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5D6C0E"/>
    <w:pPr>
      <w:numPr>
        <w:ilvl w:val="8"/>
        <w:numId w:val="11"/>
      </w:numPr>
      <w:spacing w:after="60"/>
    </w:pPr>
  </w:style>
  <w:style w:type="character" w:styleId="Marquedecommentaire">
    <w:name w:val="annotation reference"/>
    <w:uiPriority w:val="99"/>
    <w:semiHidden/>
    <w:unhideWhenUsed/>
    <w:rsid w:val="002D3617"/>
    <w:rPr>
      <w:sz w:val="16"/>
      <w:szCs w:val="16"/>
    </w:rPr>
  </w:style>
  <w:style w:type="paragraph" w:styleId="Commentaire">
    <w:name w:val="annotation text"/>
    <w:basedOn w:val="Normal"/>
    <w:link w:val="CommentaireCar"/>
    <w:uiPriority w:val="99"/>
    <w:semiHidden/>
    <w:unhideWhenUsed/>
    <w:rsid w:val="002D3617"/>
    <w:rPr>
      <w:sz w:val="20"/>
      <w:szCs w:val="20"/>
    </w:rPr>
  </w:style>
  <w:style w:type="character" w:customStyle="1" w:styleId="CommentaireCar">
    <w:name w:val="Commentaire Car"/>
    <w:link w:val="Commentaire"/>
    <w:uiPriority w:val="99"/>
    <w:semiHidden/>
    <w:rsid w:val="002D3617"/>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2D3617"/>
    <w:rPr>
      <w:b/>
      <w:bCs/>
    </w:rPr>
  </w:style>
  <w:style w:type="character" w:customStyle="1" w:styleId="ObjetducommentaireCar">
    <w:name w:val="Objet du commentaire Car"/>
    <w:link w:val="Objetducommentaire"/>
    <w:uiPriority w:val="99"/>
    <w:semiHidden/>
    <w:rsid w:val="002D3617"/>
    <w:rPr>
      <w:rFonts w:ascii="Georgia" w:hAnsi="Georgia"/>
      <w:b/>
      <w:bCs/>
      <w:color w:val="585756"/>
      <w:lang w:eastAsia="en-US"/>
    </w:rPr>
  </w:style>
  <w:style w:type="character" w:styleId="Lienhypertextesuivivisit">
    <w:name w:val="FollowedHyperlink"/>
    <w:uiPriority w:val="99"/>
    <w:semiHidden/>
    <w:unhideWhenUsed/>
    <w:rsid w:val="003C0928"/>
    <w:rPr>
      <w:color w:val="954F72"/>
      <w:u w:val="single"/>
    </w:rPr>
  </w:style>
  <w:style w:type="paragraph" w:customStyle="1" w:styleId="CTBCorpsdutexte">
    <w:name w:val="CTB_Corps du texte"/>
    <w:basedOn w:val="Normal"/>
    <w:rsid w:val="0009372D"/>
    <w:pPr>
      <w:widowControl w:val="0"/>
      <w:suppressAutoHyphens/>
      <w:spacing w:after="0" w:line="288" w:lineRule="auto"/>
      <w:jc w:val="both"/>
    </w:pPr>
    <w:rPr>
      <w:rFonts w:ascii="Arial" w:eastAsia="Arial Unicode MS" w:hAnsi="Arial" w:cs="Tahoma"/>
      <w:color w:val="auto"/>
      <w:kern w:val="18"/>
      <w:sz w:val="20"/>
      <w:szCs w:val="24"/>
      <w:lang w:val="fr-FR"/>
    </w:rPr>
  </w:style>
  <w:style w:type="character" w:customStyle="1" w:styleId="normaltextrun">
    <w:name w:val="normaltextrun"/>
    <w:rsid w:val="00E13ED3"/>
  </w:style>
  <w:style w:type="paragraph" w:customStyle="1" w:styleId="paragraph">
    <w:name w:val="paragraph"/>
    <w:basedOn w:val="Normal"/>
    <w:rsid w:val="00E13ED3"/>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13ED3"/>
  </w:style>
  <w:style w:type="table" w:styleId="Grilledutableau">
    <w:name w:val="Table Grid"/>
    <w:basedOn w:val="TableauNormal"/>
    <w:uiPriority w:val="59"/>
    <w:rsid w:val="00FC2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6542C5"/>
  </w:style>
  <w:style w:type="character" w:customStyle="1" w:styleId="contextualspellingandgrammarerror">
    <w:name w:val="contextualspellingandgrammarerror"/>
    <w:rsid w:val="006542C5"/>
  </w:style>
  <w:style w:type="character" w:customStyle="1" w:styleId="scxw174104514">
    <w:name w:val="scxw174104514"/>
    <w:rsid w:val="006542C5"/>
  </w:style>
  <w:style w:type="paragraph" w:styleId="TM5">
    <w:name w:val="toc 5"/>
    <w:basedOn w:val="Normal"/>
    <w:next w:val="Normal"/>
    <w:autoRedefine/>
    <w:uiPriority w:val="39"/>
    <w:unhideWhenUsed/>
    <w:rsid w:val="00513F12"/>
    <w:pPr>
      <w:spacing w:after="100" w:line="259" w:lineRule="auto"/>
      <w:ind w:left="880"/>
    </w:pPr>
    <w:rPr>
      <w:rFonts w:asciiTheme="minorHAnsi" w:eastAsiaTheme="minorEastAsia" w:hAnsiTheme="minorHAnsi" w:cstheme="minorBidi"/>
      <w:color w:val="auto"/>
      <w:sz w:val="22"/>
      <w:lang w:eastAsia="fr-BE"/>
    </w:rPr>
  </w:style>
  <w:style w:type="paragraph" w:styleId="TM6">
    <w:name w:val="toc 6"/>
    <w:basedOn w:val="Normal"/>
    <w:next w:val="Normal"/>
    <w:autoRedefine/>
    <w:uiPriority w:val="39"/>
    <w:unhideWhenUsed/>
    <w:rsid w:val="00513F12"/>
    <w:pPr>
      <w:spacing w:after="100" w:line="259" w:lineRule="auto"/>
      <w:ind w:left="1100"/>
    </w:pPr>
    <w:rPr>
      <w:rFonts w:asciiTheme="minorHAnsi" w:eastAsiaTheme="minorEastAsia" w:hAnsiTheme="minorHAnsi" w:cstheme="minorBidi"/>
      <w:color w:val="auto"/>
      <w:sz w:val="22"/>
      <w:lang w:eastAsia="fr-BE"/>
    </w:rPr>
  </w:style>
  <w:style w:type="paragraph" w:styleId="TM7">
    <w:name w:val="toc 7"/>
    <w:basedOn w:val="Normal"/>
    <w:next w:val="Normal"/>
    <w:autoRedefine/>
    <w:uiPriority w:val="39"/>
    <w:unhideWhenUsed/>
    <w:rsid w:val="00513F12"/>
    <w:pPr>
      <w:spacing w:after="100" w:line="259" w:lineRule="auto"/>
      <w:ind w:left="1320"/>
    </w:pPr>
    <w:rPr>
      <w:rFonts w:asciiTheme="minorHAnsi" w:eastAsiaTheme="minorEastAsia" w:hAnsiTheme="minorHAnsi" w:cstheme="minorBidi"/>
      <w:color w:val="auto"/>
      <w:sz w:val="22"/>
      <w:lang w:eastAsia="fr-BE"/>
    </w:rPr>
  </w:style>
  <w:style w:type="paragraph" w:styleId="TM8">
    <w:name w:val="toc 8"/>
    <w:basedOn w:val="Normal"/>
    <w:next w:val="Normal"/>
    <w:autoRedefine/>
    <w:uiPriority w:val="39"/>
    <w:unhideWhenUsed/>
    <w:rsid w:val="00513F12"/>
    <w:pPr>
      <w:spacing w:after="100" w:line="259" w:lineRule="auto"/>
      <w:ind w:left="1540"/>
    </w:pPr>
    <w:rPr>
      <w:rFonts w:asciiTheme="minorHAnsi" w:eastAsiaTheme="minorEastAsia" w:hAnsiTheme="minorHAnsi" w:cstheme="minorBidi"/>
      <w:color w:val="auto"/>
      <w:sz w:val="22"/>
      <w:lang w:eastAsia="fr-BE"/>
    </w:rPr>
  </w:style>
  <w:style w:type="paragraph" w:styleId="TM9">
    <w:name w:val="toc 9"/>
    <w:basedOn w:val="Normal"/>
    <w:next w:val="Normal"/>
    <w:autoRedefine/>
    <w:uiPriority w:val="39"/>
    <w:unhideWhenUsed/>
    <w:rsid w:val="00513F12"/>
    <w:pPr>
      <w:spacing w:after="100" w:line="259" w:lineRule="auto"/>
      <w:ind w:left="1760"/>
    </w:pPr>
    <w:rPr>
      <w:rFonts w:asciiTheme="minorHAnsi" w:eastAsiaTheme="minorEastAsia" w:hAnsiTheme="minorHAnsi" w:cstheme="minorBidi"/>
      <w:color w:val="auto"/>
      <w:sz w:val="22"/>
      <w:lang w:eastAsia="fr-BE"/>
    </w:rPr>
  </w:style>
  <w:style w:type="character" w:styleId="Mentionnonrsolue">
    <w:name w:val="Unresolved Mention"/>
    <w:basedOn w:val="Policepardfaut"/>
    <w:uiPriority w:val="99"/>
    <w:semiHidden/>
    <w:unhideWhenUsed/>
    <w:rsid w:val="00513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3216">
      <w:bodyDiv w:val="1"/>
      <w:marLeft w:val="0"/>
      <w:marRight w:val="0"/>
      <w:marTop w:val="0"/>
      <w:marBottom w:val="0"/>
      <w:divBdr>
        <w:top w:val="none" w:sz="0" w:space="0" w:color="auto"/>
        <w:left w:val="none" w:sz="0" w:space="0" w:color="auto"/>
        <w:bottom w:val="none" w:sz="0" w:space="0" w:color="auto"/>
        <w:right w:val="none" w:sz="0" w:space="0" w:color="auto"/>
      </w:divBdr>
      <w:divsChild>
        <w:div w:id="1463690471">
          <w:marLeft w:val="0"/>
          <w:marRight w:val="0"/>
          <w:marTop w:val="0"/>
          <w:marBottom w:val="0"/>
          <w:divBdr>
            <w:top w:val="none" w:sz="0" w:space="0" w:color="auto"/>
            <w:left w:val="none" w:sz="0" w:space="0" w:color="auto"/>
            <w:bottom w:val="none" w:sz="0" w:space="0" w:color="auto"/>
            <w:right w:val="none" w:sz="0" w:space="0" w:color="auto"/>
          </w:divBdr>
        </w:div>
        <w:div w:id="1134443842">
          <w:marLeft w:val="0"/>
          <w:marRight w:val="0"/>
          <w:marTop w:val="0"/>
          <w:marBottom w:val="0"/>
          <w:divBdr>
            <w:top w:val="none" w:sz="0" w:space="0" w:color="auto"/>
            <w:left w:val="none" w:sz="0" w:space="0" w:color="auto"/>
            <w:bottom w:val="none" w:sz="0" w:space="0" w:color="auto"/>
            <w:right w:val="none" w:sz="0" w:space="0" w:color="auto"/>
          </w:divBdr>
        </w:div>
        <w:div w:id="947931618">
          <w:marLeft w:val="0"/>
          <w:marRight w:val="0"/>
          <w:marTop w:val="0"/>
          <w:marBottom w:val="0"/>
          <w:divBdr>
            <w:top w:val="none" w:sz="0" w:space="0" w:color="auto"/>
            <w:left w:val="none" w:sz="0" w:space="0" w:color="auto"/>
            <w:bottom w:val="none" w:sz="0" w:space="0" w:color="auto"/>
            <w:right w:val="none" w:sz="0" w:space="0" w:color="auto"/>
          </w:divBdr>
        </w:div>
      </w:divsChild>
    </w:div>
    <w:div w:id="183174524">
      <w:bodyDiv w:val="1"/>
      <w:marLeft w:val="0"/>
      <w:marRight w:val="0"/>
      <w:marTop w:val="0"/>
      <w:marBottom w:val="0"/>
      <w:divBdr>
        <w:top w:val="none" w:sz="0" w:space="0" w:color="auto"/>
        <w:left w:val="none" w:sz="0" w:space="0" w:color="auto"/>
        <w:bottom w:val="none" w:sz="0" w:space="0" w:color="auto"/>
        <w:right w:val="none" w:sz="0" w:space="0" w:color="auto"/>
      </w:divBdr>
    </w:div>
    <w:div w:id="244340979">
      <w:bodyDiv w:val="1"/>
      <w:marLeft w:val="0"/>
      <w:marRight w:val="0"/>
      <w:marTop w:val="0"/>
      <w:marBottom w:val="0"/>
      <w:divBdr>
        <w:top w:val="none" w:sz="0" w:space="0" w:color="auto"/>
        <w:left w:val="none" w:sz="0" w:space="0" w:color="auto"/>
        <w:bottom w:val="none" w:sz="0" w:space="0" w:color="auto"/>
        <w:right w:val="none" w:sz="0" w:space="0" w:color="auto"/>
      </w:divBdr>
    </w:div>
    <w:div w:id="363017090">
      <w:bodyDiv w:val="1"/>
      <w:marLeft w:val="0"/>
      <w:marRight w:val="0"/>
      <w:marTop w:val="0"/>
      <w:marBottom w:val="0"/>
      <w:divBdr>
        <w:top w:val="none" w:sz="0" w:space="0" w:color="auto"/>
        <w:left w:val="none" w:sz="0" w:space="0" w:color="auto"/>
        <w:bottom w:val="none" w:sz="0" w:space="0" w:color="auto"/>
        <w:right w:val="none" w:sz="0" w:space="0" w:color="auto"/>
      </w:divBdr>
    </w:div>
    <w:div w:id="441850651">
      <w:bodyDiv w:val="1"/>
      <w:marLeft w:val="0"/>
      <w:marRight w:val="0"/>
      <w:marTop w:val="0"/>
      <w:marBottom w:val="0"/>
      <w:divBdr>
        <w:top w:val="none" w:sz="0" w:space="0" w:color="auto"/>
        <w:left w:val="none" w:sz="0" w:space="0" w:color="auto"/>
        <w:bottom w:val="none" w:sz="0" w:space="0" w:color="auto"/>
        <w:right w:val="none" w:sz="0" w:space="0" w:color="auto"/>
      </w:divBdr>
    </w:div>
    <w:div w:id="459881359">
      <w:bodyDiv w:val="1"/>
      <w:marLeft w:val="0"/>
      <w:marRight w:val="0"/>
      <w:marTop w:val="0"/>
      <w:marBottom w:val="0"/>
      <w:divBdr>
        <w:top w:val="none" w:sz="0" w:space="0" w:color="auto"/>
        <w:left w:val="none" w:sz="0" w:space="0" w:color="auto"/>
        <w:bottom w:val="none" w:sz="0" w:space="0" w:color="auto"/>
        <w:right w:val="none" w:sz="0" w:space="0" w:color="auto"/>
      </w:divBdr>
    </w:div>
    <w:div w:id="508957214">
      <w:bodyDiv w:val="1"/>
      <w:marLeft w:val="0"/>
      <w:marRight w:val="0"/>
      <w:marTop w:val="0"/>
      <w:marBottom w:val="0"/>
      <w:divBdr>
        <w:top w:val="none" w:sz="0" w:space="0" w:color="auto"/>
        <w:left w:val="none" w:sz="0" w:space="0" w:color="auto"/>
        <w:bottom w:val="none" w:sz="0" w:space="0" w:color="auto"/>
        <w:right w:val="none" w:sz="0" w:space="0" w:color="auto"/>
      </w:divBdr>
    </w:div>
    <w:div w:id="565534038">
      <w:bodyDiv w:val="1"/>
      <w:marLeft w:val="0"/>
      <w:marRight w:val="0"/>
      <w:marTop w:val="0"/>
      <w:marBottom w:val="0"/>
      <w:divBdr>
        <w:top w:val="none" w:sz="0" w:space="0" w:color="auto"/>
        <w:left w:val="none" w:sz="0" w:space="0" w:color="auto"/>
        <w:bottom w:val="none" w:sz="0" w:space="0" w:color="auto"/>
        <w:right w:val="none" w:sz="0" w:space="0" w:color="auto"/>
      </w:divBdr>
    </w:div>
    <w:div w:id="665868083">
      <w:bodyDiv w:val="1"/>
      <w:marLeft w:val="0"/>
      <w:marRight w:val="0"/>
      <w:marTop w:val="0"/>
      <w:marBottom w:val="0"/>
      <w:divBdr>
        <w:top w:val="none" w:sz="0" w:space="0" w:color="auto"/>
        <w:left w:val="none" w:sz="0" w:space="0" w:color="auto"/>
        <w:bottom w:val="none" w:sz="0" w:space="0" w:color="auto"/>
        <w:right w:val="none" w:sz="0" w:space="0" w:color="auto"/>
      </w:divBdr>
    </w:div>
    <w:div w:id="1014574995">
      <w:bodyDiv w:val="1"/>
      <w:marLeft w:val="0"/>
      <w:marRight w:val="0"/>
      <w:marTop w:val="0"/>
      <w:marBottom w:val="0"/>
      <w:divBdr>
        <w:top w:val="none" w:sz="0" w:space="0" w:color="auto"/>
        <w:left w:val="none" w:sz="0" w:space="0" w:color="auto"/>
        <w:bottom w:val="none" w:sz="0" w:space="0" w:color="auto"/>
        <w:right w:val="none" w:sz="0" w:space="0" w:color="auto"/>
      </w:divBdr>
    </w:div>
    <w:div w:id="1204289918">
      <w:bodyDiv w:val="1"/>
      <w:marLeft w:val="0"/>
      <w:marRight w:val="0"/>
      <w:marTop w:val="0"/>
      <w:marBottom w:val="0"/>
      <w:divBdr>
        <w:top w:val="none" w:sz="0" w:space="0" w:color="auto"/>
        <w:left w:val="none" w:sz="0" w:space="0" w:color="auto"/>
        <w:bottom w:val="none" w:sz="0" w:space="0" w:color="auto"/>
        <w:right w:val="none" w:sz="0" w:space="0" w:color="auto"/>
      </w:divBdr>
    </w:div>
    <w:div w:id="1394235753">
      <w:bodyDiv w:val="1"/>
      <w:marLeft w:val="0"/>
      <w:marRight w:val="0"/>
      <w:marTop w:val="0"/>
      <w:marBottom w:val="0"/>
      <w:divBdr>
        <w:top w:val="none" w:sz="0" w:space="0" w:color="auto"/>
        <w:left w:val="none" w:sz="0" w:space="0" w:color="auto"/>
        <w:bottom w:val="none" w:sz="0" w:space="0" w:color="auto"/>
        <w:right w:val="none" w:sz="0" w:space="0" w:color="auto"/>
      </w:divBdr>
    </w:div>
    <w:div w:id="1502085749">
      <w:bodyDiv w:val="1"/>
      <w:marLeft w:val="0"/>
      <w:marRight w:val="0"/>
      <w:marTop w:val="0"/>
      <w:marBottom w:val="0"/>
      <w:divBdr>
        <w:top w:val="none" w:sz="0" w:space="0" w:color="auto"/>
        <w:left w:val="none" w:sz="0" w:space="0" w:color="auto"/>
        <w:bottom w:val="none" w:sz="0" w:space="0" w:color="auto"/>
        <w:right w:val="none" w:sz="0" w:space="0" w:color="auto"/>
      </w:divBdr>
    </w:div>
    <w:div w:id="1511683016">
      <w:bodyDiv w:val="1"/>
      <w:marLeft w:val="0"/>
      <w:marRight w:val="0"/>
      <w:marTop w:val="0"/>
      <w:marBottom w:val="0"/>
      <w:divBdr>
        <w:top w:val="none" w:sz="0" w:space="0" w:color="auto"/>
        <w:left w:val="none" w:sz="0" w:space="0" w:color="auto"/>
        <w:bottom w:val="none" w:sz="0" w:space="0" w:color="auto"/>
        <w:right w:val="none" w:sz="0" w:space="0" w:color="auto"/>
      </w:divBdr>
    </w:div>
    <w:div w:id="1561356881">
      <w:bodyDiv w:val="1"/>
      <w:marLeft w:val="0"/>
      <w:marRight w:val="0"/>
      <w:marTop w:val="0"/>
      <w:marBottom w:val="0"/>
      <w:divBdr>
        <w:top w:val="none" w:sz="0" w:space="0" w:color="auto"/>
        <w:left w:val="none" w:sz="0" w:space="0" w:color="auto"/>
        <w:bottom w:val="none" w:sz="0" w:space="0" w:color="auto"/>
        <w:right w:val="none" w:sz="0" w:space="0" w:color="auto"/>
      </w:divBdr>
    </w:div>
    <w:div w:id="1842966082">
      <w:bodyDiv w:val="1"/>
      <w:marLeft w:val="0"/>
      <w:marRight w:val="0"/>
      <w:marTop w:val="0"/>
      <w:marBottom w:val="0"/>
      <w:divBdr>
        <w:top w:val="none" w:sz="0" w:space="0" w:color="auto"/>
        <w:left w:val="none" w:sz="0" w:space="0" w:color="auto"/>
        <w:bottom w:val="none" w:sz="0" w:space="0" w:color="auto"/>
        <w:right w:val="none" w:sz="0" w:space="0" w:color="auto"/>
      </w:divBdr>
    </w:div>
    <w:div w:id="214191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complaints@enabel.be" TargetMode="External"/><Relationship Id="rId26" Type="http://schemas.openxmlformats.org/officeDocument/2006/relationships/hyperlink" Target="https://finances.belgium.be/sites/default/files/01_marche_public.pdf" TargetMode="External"/><Relationship Id="rId39" Type="http://schemas.openxmlformats.org/officeDocument/2006/relationships/header" Target="header3.xml"/><Relationship Id="rId21" Type="http://schemas.openxmlformats.org/officeDocument/2006/relationships/hyperlink" Target="mailto:procurmement.cod@enabel.be" TargetMode="External"/><Relationship Id="rId34" Type="http://schemas.openxmlformats.org/officeDocument/2006/relationships/hyperlink" Target="https://finances.belgium.be/fr/tresorerie/sanctions-financieres/sanctions-europ%C3%A9ennes-ue"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nabelintegrity.be" TargetMode="External"/><Relationship Id="rId20" Type="http://schemas.openxmlformats.org/officeDocument/2006/relationships/hyperlink" Target="http://www.enabel.be" TargetMode="External"/><Relationship Id="rId29" Type="http://schemas.openxmlformats.org/officeDocument/2006/relationships/image" Target="media/image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ocurement.cod@enabel.be" TargetMode="External"/><Relationship Id="rId32" Type="http://schemas.openxmlformats.org/officeDocument/2006/relationships/hyperlink" Target="https://documentcloud.adobe.com/link/track?uri=urn:aaid:scds:US:c52ab6a5-6134-4fed-9596-107f7daf6f1b" TargetMode="External"/><Relationship Id="rId37" Type="http://schemas.openxmlformats.org/officeDocument/2006/relationships/hyperlink" Target="https://finances.belgium.be/fr/sur_le_spf/structure_et_services/administrations_generales/tr%C3%A9sorerie/contr%C3%B4le-des-instruments-1-2" TargetMode="Externa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rocurement.cod@enabel.be" TargetMode="External"/><Relationship Id="rId28" Type="http://schemas.openxmlformats.org/officeDocument/2006/relationships/hyperlink" Target="mailto:haroun.barrijal@enabel.be" TargetMode="External"/><Relationship Id="rId36" Type="http://schemas.openxmlformats.org/officeDocument/2006/relationships/hyperlink" Target="https://eeas.europa.eu/sites/eeas/files/restrictive_measures-2017-01-17-clean.pdf" TargetMode="External"/><Relationship Id="rId10" Type="http://schemas.openxmlformats.org/officeDocument/2006/relationships/footnotes" Target="footnotes.xml"/><Relationship Id="rId19" Type="http://schemas.openxmlformats.org/officeDocument/2006/relationships/hyperlink" Target="https://www.enabel.be/fr/content/gestion-des-plaintes" TargetMode="External"/><Relationship Id="rId31" Type="http://schemas.openxmlformats.org/officeDocument/2006/relationships/hyperlink" Target="https://documentcloud.adobe.com/link/track?uri=urn:aaid:scds:US:3b918624-1fb2-4708-9199-e591dcdfe19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teams.microsoft.com/l/meetup-join/19%3ameeting_ODFkMTQxNjctMjE3OS00MDA1LTk2YWMtMTMwMjczNTBhOTA1%40thread.v2/0?context=%7b%22Tid%22%3a%228552ee09-2fab-421d-9ef7-664207bcf596%22%2c%22Oid%22%3a%224defd9f5-37f9-43bd-901d-1e187ba01287%22%7d" TargetMode="External"/><Relationship Id="rId27" Type="http://schemas.openxmlformats.org/officeDocument/2006/relationships/hyperlink" Target="mailto:info.cdcdck@minfin.fed.be" TargetMode="External"/><Relationship Id="rId30" Type="http://schemas.openxmlformats.org/officeDocument/2006/relationships/hyperlink" Target="https://documentcloud.adobe.com/link/track?uri=urn:aaid:scds:US:412289af-39d0-4646-b070-5cfed3760aed" TargetMode="External"/><Relationship Id="rId35" Type="http://schemas.openxmlformats.org/officeDocument/2006/relationships/hyperlink" Target="https://eeas.europa.eu/headquarters/headquarters-homepage/8442/consolidated-list-sanctions"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enabelintegrity.be/" TargetMode="External"/><Relationship Id="rId25" Type="http://schemas.openxmlformats.org/officeDocument/2006/relationships/hyperlink" Target="mailto:haroun.barrijal@enabel.be" TargetMode="External"/><Relationship Id="rId33" Type="http://schemas.openxmlformats.org/officeDocument/2006/relationships/hyperlink" Target="https://finances.belgium.be/fr/tresorerie/sanctions-financieres/sanctions-internationales-nations-unies" TargetMode="External"/><Relationship Id="rId38" Type="http://schemas.openxmlformats.org/officeDocument/2006/relationships/hyperlink" Target="mailto:dpo@enabel.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08ba6eb-9e09-4fd5-92f2-2d9921329f2d">CODENABEL-1382660127-105546</_dlc_DocId>
    <_dlc_DocIdUrl xmlns="508ba6eb-9e09-4fd5-92f2-2d9921329f2d">
      <Url>https://enabelbe.sharepoint.com/sites/COD/_layouts/15/DocIdRedir.aspx?ID=CODENABEL-1382660127-105546</Url>
      <Description>CODENABEL-1382660127-105546</Description>
    </_dlc_DocIdUrl>
    <SharedWithUsers xmlns="15d78002-bc9c-4a72-9b22-72c074cbc93f">
      <UserInfo>
        <DisplayName/>
        <AccountId xsi:nil="true"/>
        <AccountType/>
      </UserInfo>
    </SharedWithUsers>
    <_dlc_DocIdPersistId xmlns="508ba6eb-9e09-4fd5-92f2-2d9921329f2d">false</_dlc_DocIdPersistId>
    <TaxCatchAll xmlns="15d78002-bc9c-4a72-9b22-72c074cbc93f">
      <Value>1</Value>
      <Value>7</Value>
    </TaxCatchAl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COD2299611SH6</TermName>
          <TermId xmlns="http://schemas.microsoft.com/office/infopath/2007/PartnerControls">0a4ef3ad-4a32-499c-ba37-69d418ef008c</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COD2299611SH6-10152</TermName>
          <TermId xmlns="http://schemas.microsoft.com/office/infopath/2007/PartnerControls">95911975-9644-4777-b32b-37f7c16796c2</TermId>
        </TermInfo>
      </Terms>
    </l9d65098618b4a8fbbe87718e7187e6b>
  </documentManagement>
</p:properties>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ad3d6e27867da3163aec203cce2b5d8b">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f1d7ebbf5ecc70f6da9fe00ba0d02b4b"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7;#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699390-4645-487B-A988-57FAF1253819}">
  <ds:schemaRefs>
    <ds:schemaRef ds:uri="http://schemas.microsoft.com/sharepoint/v3/contenttype/forms"/>
  </ds:schemaRefs>
</ds:datastoreItem>
</file>

<file path=customXml/itemProps2.xml><?xml version="1.0" encoding="utf-8"?>
<ds:datastoreItem xmlns:ds="http://schemas.openxmlformats.org/officeDocument/2006/customXml" ds:itemID="{7339E7AF-E4B3-4DA5-BA2C-F4B59F99001C}">
  <ds:schemaRefs>
    <ds:schemaRef ds:uri="http://schemas.microsoft.com/office/2006/metadata/properties"/>
    <ds:schemaRef ds:uri="http://schemas.microsoft.com/office/infopath/2007/PartnerControls"/>
    <ds:schemaRef ds:uri="508ba6eb-9e09-4fd5-92f2-2d9921329f2d"/>
    <ds:schemaRef ds:uri="15d78002-bc9c-4a72-9b22-72c074cbc93f"/>
    <ds:schemaRef ds:uri="http://schemas.microsoft.com/sharepoint/v3"/>
    <ds:schemaRef ds:uri="14a9c00f-d9e3-4eb9-aad3-f69239d17d9c"/>
    <ds:schemaRef ds:uri="1792d2e0-7f1b-4e57-8fcb-a899c38f2ffd"/>
  </ds:schemaRefs>
</ds:datastoreItem>
</file>

<file path=customXml/itemProps3.xml><?xml version="1.0" encoding="utf-8"?>
<ds:datastoreItem xmlns:ds="http://schemas.openxmlformats.org/officeDocument/2006/customXml" ds:itemID="{C78BC6A4-C3AF-4923-AC03-4379D7E67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069F1B-604F-438D-8617-74E75921BDAB}">
  <ds:schemaRefs>
    <ds:schemaRef ds:uri="http://schemas.openxmlformats.org/officeDocument/2006/bibliography"/>
  </ds:schemaRefs>
</ds:datastoreItem>
</file>

<file path=customXml/itemProps5.xml><?xml version="1.0" encoding="utf-8"?>
<ds:datastoreItem xmlns:ds="http://schemas.openxmlformats.org/officeDocument/2006/customXml" ds:itemID="{23F758B8-5880-4644-AFF8-00EB7A8A31A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2</TotalTime>
  <Pages>57</Pages>
  <Words>19673</Words>
  <Characters>108205</Characters>
  <Application>Microsoft Office Word</Application>
  <DocSecurity>0</DocSecurity>
  <Lines>901</Lines>
  <Paragraphs>255</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127623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BADIDI LANZA, Elyor</cp:lastModifiedBy>
  <cp:revision>3</cp:revision>
  <cp:lastPrinted>2025-03-28T14:22:00Z</cp:lastPrinted>
  <dcterms:created xsi:type="dcterms:W3CDTF">2025-03-28T14:22:00Z</dcterms:created>
  <dcterms:modified xsi:type="dcterms:W3CDTF">2025-03-28T14:23:00Z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16fcbad6-f0cb-4ae5-9e64-422c826cad0c</vt:lpwstr>
  </property>
  <property fmtid="{D5CDD505-2E9C-101B-9397-08002B2CF9AE}" pid="7" name="Order">
    <vt:r8>191400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y fmtid="{D5CDD505-2E9C-101B-9397-08002B2CF9AE}" pid="19" name="Document_Language">
    <vt:i4>7</vt:i4>
  </property>
  <property fmtid="{D5CDD505-2E9C-101B-9397-08002B2CF9AE}" pid="20" name="Country">
    <vt:i4>1</vt:i4>
  </property>
  <property fmtid="{D5CDD505-2E9C-101B-9397-08002B2CF9AE}" pid="21" name="Contract_reference">
    <vt:lpwstr>830</vt:lpwstr>
  </property>
  <property fmtid="{D5CDD505-2E9C-101B-9397-08002B2CF9AE}" pid="22" name="Project_code">
    <vt:lpwstr>424</vt:lpwstr>
  </property>
</Properties>
</file>