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60D6D" w14:textId="0BDF80B7" w:rsidR="00585F8E" w:rsidRPr="00F56BC2" w:rsidRDefault="00B94949" w:rsidP="004D7933">
      <w:pPr>
        <w:jc w:val="center"/>
        <w:rPr>
          <w:rStyle w:val="lev"/>
          <w:rFonts w:ascii="Calibri" w:hAnsi="Calibri"/>
          <w:sz w:val="28"/>
        </w:rPr>
      </w:pPr>
      <w:r w:rsidRPr="00F56BC2">
        <w:rPr>
          <w:rStyle w:val="lev"/>
          <w:rFonts w:ascii="Calibri" w:hAnsi="Calibri"/>
          <w:sz w:val="28"/>
        </w:rPr>
        <w:t xml:space="preserve">QUESTIONS </w:t>
      </w:r>
      <w:r w:rsidR="00554EDE">
        <w:rPr>
          <w:rStyle w:val="lev"/>
          <w:rFonts w:ascii="Calibri" w:hAnsi="Calibri"/>
          <w:sz w:val="28"/>
        </w:rPr>
        <w:t>+</w:t>
      </w:r>
      <w:r w:rsidRPr="00F56BC2">
        <w:rPr>
          <w:rStyle w:val="lev"/>
          <w:rFonts w:ascii="Calibri" w:hAnsi="Calibri"/>
          <w:sz w:val="28"/>
        </w:rPr>
        <w:t xml:space="preserve"> REPONSES D’ECLAIRCISSEMENT</w:t>
      </w:r>
    </w:p>
    <w:p w14:paraId="331DEAD6" w14:textId="77777777" w:rsidR="00571934" w:rsidRPr="00F56BC2" w:rsidRDefault="00571934" w:rsidP="00571934">
      <w:pPr>
        <w:spacing w:before="0" w:after="0"/>
        <w:jc w:val="center"/>
        <w:rPr>
          <w:rStyle w:val="lev"/>
          <w:rFonts w:ascii="Calibri" w:hAnsi="Calibri"/>
          <w:sz w:val="10"/>
        </w:rPr>
      </w:pPr>
    </w:p>
    <w:p w14:paraId="13E4AA40" w14:textId="77777777" w:rsidR="000D1CC3" w:rsidRDefault="000D1CC3" w:rsidP="00825D3C">
      <w:pPr>
        <w:spacing w:before="0" w:after="0"/>
        <w:ind w:left="2268" w:hanging="2268"/>
        <w:rPr>
          <w:rFonts w:ascii="Calibri" w:hAnsi="Calibri"/>
          <w:b/>
          <w:color w:val="C00000"/>
          <w:sz w:val="28"/>
          <w:szCs w:val="28"/>
        </w:rPr>
      </w:pPr>
      <w:bookmarkStart w:id="0" w:name="_Hlk174455351"/>
    </w:p>
    <w:p w14:paraId="67162D1E" w14:textId="284C93D0" w:rsidR="00B85A91" w:rsidRPr="003477E4" w:rsidRDefault="003477E4" w:rsidP="003477E4">
      <w:pPr>
        <w:spacing w:before="0" w:after="0"/>
        <w:ind w:left="2268" w:hanging="2268"/>
        <w:jc w:val="both"/>
        <w:rPr>
          <w:rFonts w:ascii="Calibri" w:hAnsi="Calibri"/>
          <w:b/>
          <w:color w:val="C00000"/>
          <w:sz w:val="28"/>
          <w:szCs w:val="28"/>
        </w:rPr>
      </w:pPr>
      <w:r w:rsidRPr="003477E4">
        <w:rPr>
          <w:rFonts w:ascii="Calibri" w:hAnsi="Calibri"/>
          <w:b/>
          <w:color w:val="C00000"/>
          <w:sz w:val="28"/>
          <w:szCs w:val="28"/>
        </w:rPr>
        <w:t>COD22003-10077</w:t>
      </w:r>
      <w:r w:rsidR="00A64F10">
        <w:rPr>
          <w:rFonts w:ascii="Calibri" w:hAnsi="Calibri"/>
          <w:b/>
          <w:color w:val="C00000"/>
          <w:sz w:val="28"/>
          <w:szCs w:val="28"/>
        </w:rPr>
        <w:t xml:space="preserve">_ </w:t>
      </w:r>
      <w:bookmarkEnd w:id="0"/>
      <w:r w:rsidRPr="003477E4">
        <w:rPr>
          <w:rFonts w:ascii="Calibri" w:hAnsi="Calibri"/>
          <w:b/>
          <w:color w:val="C00000"/>
          <w:sz w:val="28"/>
          <w:szCs w:val="28"/>
        </w:rPr>
        <w:t>Marché de travaux de construction de deux centres de santé à Gemena et à Bwamanda dans la province du Sud-Ubangi en République Démocratique du Congo.</w:t>
      </w:r>
    </w:p>
    <w:p w14:paraId="69463D84" w14:textId="77777777" w:rsidR="003477E4" w:rsidRDefault="003477E4" w:rsidP="00B85A91">
      <w:pPr>
        <w:spacing w:before="0" w:after="0"/>
        <w:jc w:val="both"/>
        <w:rPr>
          <w:rFonts w:ascii="Georgia" w:hAnsi="Georgia"/>
          <w:b/>
          <w:color w:val="0D0D0D" w:themeColor="text1" w:themeTint="F2"/>
          <w:sz w:val="21"/>
          <w:szCs w:val="21"/>
        </w:rPr>
      </w:pPr>
    </w:p>
    <w:p w14:paraId="1FA6C1C7" w14:textId="1709AD33" w:rsidR="005C5645" w:rsidRDefault="00554EDE" w:rsidP="00B85A91">
      <w:pPr>
        <w:spacing w:before="0" w:after="0"/>
        <w:jc w:val="both"/>
        <w:rPr>
          <w:rFonts w:ascii="Georgia" w:hAnsi="Georgia"/>
          <w:b/>
          <w:color w:val="0D0D0D" w:themeColor="text1" w:themeTint="F2"/>
          <w:sz w:val="21"/>
          <w:szCs w:val="21"/>
        </w:rPr>
      </w:pPr>
      <w:r w:rsidRPr="00554EDE">
        <w:rPr>
          <w:rFonts w:ascii="Georgia" w:hAnsi="Georgia"/>
          <w:b/>
          <w:color w:val="0D0D0D" w:themeColor="text1" w:themeTint="F2"/>
          <w:sz w:val="21"/>
          <w:szCs w:val="21"/>
        </w:rPr>
        <w:t>Bonjour chers soumissionnaires</w:t>
      </w:r>
      <w:r w:rsidR="005C5645">
        <w:rPr>
          <w:rFonts w:ascii="Georgia" w:hAnsi="Georgia"/>
          <w:b/>
          <w:color w:val="0D0D0D" w:themeColor="text1" w:themeTint="F2"/>
          <w:sz w:val="21"/>
          <w:szCs w:val="21"/>
        </w:rPr>
        <w:t>,</w:t>
      </w:r>
    </w:p>
    <w:p w14:paraId="650A6DF2" w14:textId="77777777" w:rsidR="0043101B" w:rsidRDefault="0043101B" w:rsidP="00B85A91">
      <w:pPr>
        <w:spacing w:before="0" w:after="0" w:line="360" w:lineRule="auto"/>
        <w:jc w:val="both"/>
        <w:rPr>
          <w:rFonts w:ascii="Georgia" w:hAnsi="Georgia"/>
          <w:b/>
          <w:color w:val="0D0D0D" w:themeColor="text1" w:themeTint="F2"/>
          <w:sz w:val="21"/>
          <w:szCs w:val="21"/>
        </w:rPr>
      </w:pPr>
    </w:p>
    <w:p w14:paraId="7441E38B" w14:textId="46B51310" w:rsidR="00B85A91" w:rsidRDefault="00B85A91" w:rsidP="00B85A91">
      <w:pPr>
        <w:spacing w:before="0" w:after="0" w:line="360" w:lineRule="auto"/>
        <w:jc w:val="both"/>
        <w:rPr>
          <w:rFonts w:ascii="Georgia" w:hAnsi="Georgia"/>
          <w:b/>
          <w:color w:val="0D0D0D" w:themeColor="text1" w:themeTint="F2"/>
          <w:sz w:val="21"/>
          <w:szCs w:val="21"/>
        </w:rPr>
      </w:pPr>
      <w:r w:rsidRPr="00B85A91">
        <w:rPr>
          <w:rFonts w:ascii="Georgia" w:hAnsi="Georgia"/>
          <w:b/>
          <w:color w:val="0D0D0D" w:themeColor="text1" w:themeTint="F2"/>
          <w:sz w:val="21"/>
          <w:szCs w:val="21"/>
        </w:rPr>
        <w:t>Vous trouverez ci-dessous les réponses (indiquées en bleu) aux différentes préoccupations soulevées par certains de vos collègues concernant ce marché</w:t>
      </w:r>
      <w:r>
        <w:rPr>
          <w:rFonts w:ascii="Georgia" w:hAnsi="Georgia"/>
          <w:b/>
          <w:color w:val="0D0D0D" w:themeColor="text1" w:themeTint="F2"/>
          <w:sz w:val="21"/>
          <w:szCs w:val="21"/>
        </w:rPr>
        <w:t xml:space="preserve"> : </w:t>
      </w:r>
    </w:p>
    <w:p w14:paraId="445E8DCF" w14:textId="77777777" w:rsidR="00B85A91" w:rsidRPr="0043101B" w:rsidRDefault="00B85A91" w:rsidP="0043101B">
      <w:pPr>
        <w:spacing w:before="0" w:after="0" w:line="360" w:lineRule="auto"/>
        <w:rPr>
          <w:rFonts w:ascii="Georgia" w:hAnsi="Georgia"/>
          <w:b/>
          <w:color w:val="0D0D0D" w:themeColor="text1" w:themeTint="F2"/>
          <w:sz w:val="21"/>
          <w:szCs w:val="21"/>
        </w:rPr>
      </w:pPr>
    </w:p>
    <w:tbl>
      <w:tblPr>
        <w:tblW w:w="1502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1105"/>
        <w:gridCol w:w="5244"/>
        <w:gridCol w:w="7797"/>
      </w:tblGrid>
      <w:tr w:rsidR="001B64FC" w:rsidRPr="00A64F10" w14:paraId="1A54F813" w14:textId="77777777" w:rsidTr="001E01E4">
        <w:trPr>
          <w:trHeight w:val="541"/>
          <w:tblHeader/>
        </w:trPr>
        <w:tc>
          <w:tcPr>
            <w:tcW w:w="881" w:type="dxa"/>
            <w:shd w:val="clear" w:color="auto" w:fill="BFBFBF" w:themeFill="background1" w:themeFillShade="BF"/>
            <w:vAlign w:val="center"/>
          </w:tcPr>
          <w:p w14:paraId="2C17E67D" w14:textId="77777777" w:rsidR="001B64FC" w:rsidRPr="00A64F10" w:rsidRDefault="001B64FC" w:rsidP="00A64F10">
            <w:pPr>
              <w:spacing w:before="0" w:after="0"/>
              <w:jc w:val="center"/>
              <w:rPr>
                <w:rFonts w:ascii="Georgia" w:hAnsi="Georgia"/>
                <w:b/>
                <w:sz w:val="21"/>
                <w:szCs w:val="21"/>
              </w:rPr>
            </w:pPr>
            <w:r w:rsidRPr="00A64F10">
              <w:rPr>
                <w:rFonts w:ascii="Georgia" w:hAnsi="Georgia"/>
                <w:b/>
                <w:sz w:val="21"/>
                <w:szCs w:val="21"/>
              </w:rPr>
              <w:t>N°</w:t>
            </w:r>
            <w:r w:rsidR="00687C7A">
              <w:rPr>
                <w:rFonts w:ascii="Georgia" w:hAnsi="Georgia"/>
                <w:b/>
                <w:sz w:val="21"/>
                <w:szCs w:val="21"/>
              </w:rPr>
              <w:t>/Q</w:t>
            </w:r>
          </w:p>
        </w:tc>
        <w:tc>
          <w:tcPr>
            <w:tcW w:w="1105" w:type="dxa"/>
            <w:shd w:val="clear" w:color="auto" w:fill="BFBFBF" w:themeFill="background1" w:themeFillShade="BF"/>
            <w:vAlign w:val="center"/>
          </w:tcPr>
          <w:p w14:paraId="2BF20A26" w14:textId="77777777" w:rsidR="001B64FC" w:rsidRPr="00A64F10" w:rsidRDefault="001B64FC" w:rsidP="00A64F10">
            <w:pPr>
              <w:spacing w:before="0" w:after="0"/>
              <w:jc w:val="center"/>
              <w:rPr>
                <w:rFonts w:ascii="Georgia" w:hAnsi="Georgia"/>
                <w:b/>
                <w:sz w:val="21"/>
                <w:szCs w:val="21"/>
              </w:rPr>
            </w:pPr>
            <w:r w:rsidRPr="00A64F10">
              <w:rPr>
                <w:rFonts w:ascii="Georgia" w:hAnsi="Georgia"/>
                <w:b/>
                <w:sz w:val="21"/>
                <w:szCs w:val="21"/>
              </w:rPr>
              <w:t>Date</w:t>
            </w:r>
          </w:p>
        </w:tc>
        <w:tc>
          <w:tcPr>
            <w:tcW w:w="5244" w:type="dxa"/>
            <w:shd w:val="clear" w:color="auto" w:fill="BFBFBF" w:themeFill="background1" w:themeFillShade="BF"/>
            <w:vAlign w:val="center"/>
          </w:tcPr>
          <w:p w14:paraId="7F7C2B3E" w14:textId="77777777" w:rsidR="001B64FC" w:rsidRPr="00A64F10" w:rsidRDefault="001B64FC" w:rsidP="00A64F10">
            <w:pPr>
              <w:spacing w:before="0" w:after="0"/>
              <w:jc w:val="center"/>
              <w:rPr>
                <w:rFonts w:ascii="Georgia" w:hAnsi="Georgia"/>
                <w:b/>
                <w:sz w:val="21"/>
                <w:szCs w:val="21"/>
              </w:rPr>
            </w:pPr>
            <w:r w:rsidRPr="00A64F10">
              <w:rPr>
                <w:rFonts w:ascii="Georgia" w:hAnsi="Georgia"/>
                <w:b/>
                <w:sz w:val="21"/>
                <w:szCs w:val="21"/>
              </w:rPr>
              <w:t>QUESTIONS</w:t>
            </w:r>
          </w:p>
        </w:tc>
        <w:tc>
          <w:tcPr>
            <w:tcW w:w="7797" w:type="dxa"/>
            <w:shd w:val="clear" w:color="auto" w:fill="BFBFBF" w:themeFill="background1" w:themeFillShade="BF"/>
            <w:vAlign w:val="center"/>
          </w:tcPr>
          <w:p w14:paraId="5993E8C0" w14:textId="77777777" w:rsidR="001B64FC" w:rsidRPr="00BD4835" w:rsidRDefault="001B64FC" w:rsidP="00A64F10">
            <w:pPr>
              <w:spacing w:before="0" w:after="0"/>
              <w:jc w:val="center"/>
              <w:rPr>
                <w:rFonts w:ascii="Georgia" w:hAnsi="Georgia"/>
                <w:b/>
                <w:color w:val="002060"/>
                <w:sz w:val="21"/>
                <w:szCs w:val="21"/>
              </w:rPr>
            </w:pPr>
            <w:r w:rsidRPr="00BD4835">
              <w:rPr>
                <w:rFonts w:ascii="Georgia" w:hAnsi="Georgia"/>
                <w:b/>
                <w:color w:val="002060"/>
                <w:sz w:val="21"/>
                <w:szCs w:val="21"/>
                <w:highlight w:val="yellow"/>
              </w:rPr>
              <w:t>REPONSES</w:t>
            </w:r>
          </w:p>
        </w:tc>
      </w:tr>
      <w:tr w:rsidR="00D663FF" w:rsidRPr="00A64F10" w14:paraId="555B9459" w14:textId="77777777" w:rsidTr="001E01E4">
        <w:trPr>
          <w:trHeight w:val="527"/>
        </w:trPr>
        <w:tc>
          <w:tcPr>
            <w:tcW w:w="881" w:type="dxa"/>
            <w:shd w:val="clear" w:color="auto" w:fill="auto"/>
            <w:vAlign w:val="center"/>
          </w:tcPr>
          <w:p w14:paraId="685AEDCE" w14:textId="02A84D52" w:rsidR="00D663FF" w:rsidRPr="002C4E78" w:rsidRDefault="00D663FF" w:rsidP="00687C7A">
            <w:pPr>
              <w:tabs>
                <w:tab w:val="left" w:pos="59"/>
              </w:tabs>
              <w:spacing w:before="0" w:after="0"/>
              <w:ind w:hanging="83"/>
              <w:jc w:val="center"/>
              <w:rPr>
                <w:rFonts w:ascii="Georgia" w:hAnsi="Georgia"/>
                <w:sz w:val="21"/>
                <w:szCs w:val="21"/>
              </w:rPr>
            </w:pPr>
            <w:r>
              <w:rPr>
                <w:rFonts w:ascii="Georgia" w:hAnsi="Georgia"/>
                <w:sz w:val="21"/>
                <w:szCs w:val="21"/>
              </w:rPr>
              <w:t>1</w:t>
            </w:r>
          </w:p>
        </w:tc>
        <w:tc>
          <w:tcPr>
            <w:tcW w:w="1105" w:type="dxa"/>
            <w:vAlign w:val="center"/>
          </w:tcPr>
          <w:p w14:paraId="0361E682" w14:textId="7099B9BC" w:rsidR="00AE5BFF" w:rsidRPr="00AE5BFF" w:rsidRDefault="00871B60" w:rsidP="00E45265">
            <w:pPr>
              <w:spacing w:before="0" w:after="0"/>
              <w:rPr>
                <w:rFonts w:ascii="Georgia" w:hAnsi="Georgia"/>
                <w:sz w:val="21"/>
                <w:szCs w:val="21"/>
              </w:rPr>
            </w:pPr>
            <w:r>
              <w:rPr>
                <w:rFonts w:ascii="Georgia" w:hAnsi="Georgia"/>
                <w:sz w:val="21"/>
                <w:szCs w:val="21"/>
              </w:rPr>
              <w:t>04</w:t>
            </w:r>
            <w:r w:rsidR="00D663FF">
              <w:rPr>
                <w:rFonts w:ascii="Georgia" w:hAnsi="Georgia"/>
                <w:sz w:val="21"/>
                <w:szCs w:val="21"/>
              </w:rPr>
              <w:t>/0</w:t>
            </w:r>
            <w:r>
              <w:rPr>
                <w:rFonts w:ascii="Georgia" w:hAnsi="Georgia"/>
                <w:sz w:val="21"/>
                <w:szCs w:val="21"/>
              </w:rPr>
              <w:t>5</w:t>
            </w:r>
            <w:r w:rsidR="00D663FF">
              <w:rPr>
                <w:rFonts w:ascii="Georgia" w:hAnsi="Georgia"/>
                <w:sz w:val="21"/>
                <w:szCs w:val="21"/>
              </w:rPr>
              <w:t>/2025</w:t>
            </w:r>
          </w:p>
        </w:tc>
        <w:tc>
          <w:tcPr>
            <w:tcW w:w="5244" w:type="dxa"/>
            <w:shd w:val="clear" w:color="auto" w:fill="auto"/>
            <w:vAlign w:val="center"/>
          </w:tcPr>
          <w:p w14:paraId="1D06130B" w14:textId="77777777" w:rsidR="00871B60" w:rsidRPr="00871B60" w:rsidRDefault="00871B60" w:rsidP="00871B60">
            <w:pPr>
              <w:rPr>
                <w:snapToGrid/>
                <w:lang w:eastAsia="fr-FR"/>
              </w:rPr>
            </w:pPr>
            <w:r w:rsidRPr="00871B60">
              <w:rPr>
                <w:snapToGrid/>
                <w:lang w:eastAsia="fr-FR"/>
              </w:rPr>
              <w:t>OUVRAGE III : CONSTRUCTION LATRINE</w:t>
            </w:r>
          </w:p>
          <w:p w14:paraId="0D155741" w14:textId="77777777" w:rsidR="00871B60" w:rsidRPr="00871B60" w:rsidRDefault="00871B60" w:rsidP="00871B60">
            <w:pPr>
              <w:rPr>
                <w:snapToGrid/>
                <w:lang w:eastAsia="fr-FR"/>
              </w:rPr>
            </w:pPr>
            <w:r w:rsidRPr="00871B60">
              <w:rPr>
                <w:snapToGrid/>
                <w:lang w:eastAsia="fr-FR"/>
              </w:rPr>
              <w:t xml:space="preserve">3.3 Electricité </w:t>
            </w:r>
          </w:p>
          <w:p w14:paraId="5DD4C791" w14:textId="026A828C" w:rsidR="00D663FF" w:rsidRPr="00B07624" w:rsidRDefault="00871B60" w:rsidP="00871B60">
            <w:pPr>
              <w:rPr>
                <w:snapToGrid/>
                <w:lang w:eastAsia="fr-FR"/>
              </w:rPr>
            </w:pPr>
            <w:r w:rsidRPr="00871B60">
              <w:rPr>
                <w:snapToGrid/>
                <w:lang w:eastAsia="fr-FR"/>
              </w:rPr>
              <w:t xml:space="preserve">3.3.1.1 Tableau divisionnaire complet de 8 circuits, </w:t>
            </w:r>
            <w:r w:rsidRPr="00C010FB">
              <w:rPr>
                <w:b/>
                <w:bCs/>
                <w:snapToGrid/>
                <w:lang w:eastAsia="fr-FR"/>
              </w:rPr>
              <w:t>le poste n’a pas de quantité et moins encore l’unité</w:t>
            </w:r>
            <w:r w:rsidRPr="00871B60">
              <w:rPr>
                <w:snapToGrid/>
                <w:lang w:eastAsia="fr-FR"/>
              </w:rPr>
              <w:t xml:space="preserve"> ; ce poste se trouve dans la troisième rubrique de l’électricité vers la fin du bordereau</w:t>
            </w:r>
          </w:p>
        </w:tc>
        <w:tc>
          <w:tcPr>
            <w:tcW w:w="7797" w:type="dxa"/>
            <w:shd w:val="clear" w:color="auto" w:fill="auto"/>
            <w:vAlign w:val="center"/>
          </w:tcPr>
          <w:p w14:paraId="46F8E44F" w14:textId="1CB1AC64" w:rsidR="007647B9" w:rsidRPr="003B17F2" w:rsidRDefault="00C010FB" w:rsidP="0049698E">
            <w:pPr>
              <w:widowControl/>
              <w:spacing w:before="0" w:after="0"/>
              <w:jc w:val="both"/>
              <w:rPr>
                <w:rFonts w:ascii="Georgia" w:hAnsi="Georgia"/>
                <w:color w:val="0070C0"/>
                <w:sz w:val="21"/>
                <w:szCs w:val="21"/>
                <w:lang w:eastAsia="fr-FR"/>
              </w:rPr>
            </w:pPr>
            <w:r w:rsidRPr="00A63EB9">
              <w:rPr>
                <w:b/>
                <w:bCs/>
                <w:color w:val="0070C0"/>
              </w:rPr>
              <w:t>L’unité c’est pièce, la quantité c’est 1.</w:t>
            </w:r>
          </w:p>
        </w:tc>
      </w:tr>
      <w:tr w:rsidR="00350FE9" w:rsidRPr="00A64F10" w14:paraId="2159331C" w14:textId="77777777" w:rsidTr="001E01E4">
        <w:trPr>
          <w:trHeight w:val="141"/>
        </w:trPr>
        <w:tc>
          <w:tcPr>
            <w:tcW w:w="881" w:type="dxa"/>
            <w:shd w:val="clear" w:color="auto" w:fill="auto"/>
            <w:vAlign w:val="center"/>
          </w:tcPr>
          <w:p w14:paraId="6480262B" w14:textId="6D6CC543" w:rsidR="00350FE9" w:rsidRPr="002C4E78" w:rsidRDefault="00350FE9" w:rsidP="00350FE9">
            <w:pPr>
              <w:tabs>
                <w:tab w:val="left" w:pos="59"/>
              </w:tabs>
              <w:spacing w:before="0" w:after="0"/>
              <w:ind w:hanging="83"/>
              <w:jc w:val="center"/>
              <w:rPr>
                <w:rFonts w:ascii="Georgia" w:hAnsi="Georgia"/>
                <w:sz w:val="21"/>
                <w:szCs w:val="21"/>
              </w:rPr>
            </w:pPr>
            <w:r>
              <w:rPr>
                <w:rFonts w:ascii="Georgia" w:hAnsi="Georgia"/>
                <w:sz w:val="21"/>
                <w:szCs w:val="21"/>
              </w:rPr>
              <w:t>2</w:t>
            </w:r>
          </w:p>
        </w:tc>
        <w:tc>
          <w:tcPr>
            <w:tcW w:w="1105" w:type="dxa"/>
            <w:vAlign w:val="center"/>
          </w:tcPr>
          <w:p w14:paraId="23453A0E" w14:textId="5CBAB97B" w:rsidR="00350FE9" w:rsidRPr="002C4E78" w:rsidRDefault="00350FE9" w:rsidP="00350FE9">
            <w:pPr>
              <w:spacing w:before="0" w:after="0"/>
              <w:rPr>
                <w:rFonts w:ascii="Georgia" w:hAnsi="Georgia"/>
                <w:sz w:val="21"/>
                <w:szCs w:val="21"/>
              </w:rPr>
            </w:pPr>
            <w:r>
              <w:rPr>
                <w:rFonts w:ascii="Georgia" w:hAnsi="Georgia"/>
                <w:sz w:val="21"/>
                <w:szCs w:val="21"/>
              </w:rPr>
              <w:t xml:space="preserve"> </w:t>
            </w:r>
          </w:p>
        </w:tc>
        <w:tc>
          <w:tcPr>
            <w:tcW w:w="5244" w:type="dxa"/>
            <w:shd w:val="clear" w:color="auto" w:fill="auto"/>
            <w:vAlign w:val="center"/>
          </w:tcPr>
          <w:p w14:paraId="7814402F" w14:textId="77777777" w:rsidR="00350FE9" w:rsidRDefault="00350FE9" w:rsidP="00350FE9">
            <w:r>
              <w:t>Ouvrage III. Construction Latrine</w:t>
            </w:r>
          </w:p>
          <w:p w14:paraId="3BEF4DAD" w14:textId="77777777" w:rsidR="00350FE9" w:rsidRDefault="00350FE9" w:rsidP="00350FE9">
            <w:r>
              <w:t xml:space="preserve">2.1 Fondation </w:t>
            </w:r>
          </w:p>
          <w:p w14:paraId="31D0FD49" w14:textId="6683B066" w:rsidR="00350FE9" w:rsidRPr="00B07624" w:rsidRDefault="00350FE9" w:rsidP="00350FE9">
            <w:r>
              <w:t xml:space="preserve">2.1.4.4 Poutre en béton armé dosé à 350 kg/m3, </w:t>
            </w:r>
            <w:r w:rsidRPr="00C010FB">
              <w:rPr>
                <w:b/>
                <w:bCs/>
              </w:rPr>
              <w:t>le poste n’a pas de quantité et moins encore l’unité</w:t>
            </w:r>
            <w:r>
              <w:t xml:space="preserve"> ;</w:t>
            </w:r>
          </w:p>
        </w:tc>
        <w:tc>
          <w:tcPr>
            <w:tcW w:w="7797" w:type="dxa"/>
            <w:shd w:val="clear" w:color="auto" w:fill="auto"/>
            <w:vAlign w:val="center"/>
          </w:tcPr>
          <w:p w14:paraId="7E9D5D74" w14:textId="77777777" w:rsidR="00350FE9" w:rsidRPr="00A63EB9" w:rsidRDefault="00350FE9" w:rsidP="00A63EB9">
            <w:pPr>
              <w:spacing w:after="200" w:line="276" w:lineRule="auto"/>
              <w:jc w:val="both"/>
              <w:rPr>
                <w:b/>
                <w:bCs/>
                <w:color w:val="0070C0"/>
              </w:rPr>
            </w:pPr>
            <w:r w:rsidRPr="00A63EB9">
              <w:rPr>
                <w:b/>
                <w:bCs/>
                <w:color w:val="0070C0"/>
              </w:rPr>
              <w:t>Les quantités sont belle et bien dans les points : 2.1.4.4.1 et 2.1.4.4.2, le 2.1.4.4 c’est un titre c’est la raison pour laquelle il est en italique.</w:t>
            </w:r>
          </w:p>
          <w:p w14:paraId="399196F6" w14:textId="6C057FD6" w:rsidR="00236E06" w:rsidRPr="00A63EB9" w:rsidRDefault="00236E06" w:rsidP="00A63EB9">
            <w:pPr>
              <w:spacing w:after="200"/>
              <w:jc w:val="both"/>
              <w:rPr>
                <w:rFonts w:ascii="Calibri" w:hAnsi="Calibri" w:cs="Calibri"/>
                <w:b/>
                <w:bCs/>
                <w:color w:val="0070C0"/>
                <w:sz w:val="22"/>
                <w:szCs w:val="22"/>
                <w:lang w:val="fr-CD"/>
              </w:rPr>
            </w:pPr>
            <w:r w:rsidRPr="00A63EB9">
              <w:rPr>
                <w:b/>
                <w:bCs/>
                <w:color w:val="0070C0"/>
              </w:rPr>
              <w:t xml:space="preserve">La question </w:t>
            </w:r>
            <w:r w:rsidRPr="00A63EB9">
              <w:rPr>
                <w:b/>
                <w:bCs/>
                <w:color w:val="0070C0"/>
              </w:rPr>
              <w:t>numéro 2</w:t>
            </w:r>
            <w:r w:rsidRPr="00A63EB9">
              <w:rPr>
                <w:b/>
                <w:bCs/>
                <w:color w:val="0070C0"/>
              </w:rPr>
              <w:t xml:space="preserve"> porte sur une interprétation erronée de la numérotation des sous-points du bordereau. Les points mentionnés sont en réalité des titres conçus pour regrouper les travaux de nature similaire et introduire les sous-points, lesquels se différencient par leur localisation ou leur section. Ces titres sont dépourvus de quantités et d'unités. La numérotation appliquée est correcte.</w:t>
            </w:r>
          </w:p>
        </w:tc>
      </w:tr>
      <w:tr w:rsidR="00350FE9" w:rsidRPr="00A64F10" w14:paraId="6E3E611D" w14:textId="77777777" w:rsidTr="001E01E4">
        <w:trPr>
          <w:trHeight w:val="425"/>
        </w:trPr>
        <w:tc>
          <w:tcPr>
            <w:tcW w:w="881" w:type="dxa"/>
            <w:shd w:val="clear" w:color="auto" w:fill="auto"/>
            <w:vAlign w:val="center"/>
          </w:tcPr>
          <w:p w14:paraId="18A69DC5" w14:textId="6C506D55" w:rsidR="00350FE9" w:rsidRPr="002C4E78" w:rsidRDefault="00350FE9" w:rsidP="00350FE9">
            <w:pPr>
              <w:tabs>
                <w:tab w:val="left" w:pos="59"/>
              </w:tabs>
              <w:spacing w:before="0" w:after="0"/>
              <w:ind w:hanging="83"/>
              <w:jc w:val="center"/>
              <w:rPr>
                <w:rFonts w:ascii="Georgia" w:hAnsi="Georgia"/>
                <w:sz w:val="21"/>
                <w:szCs w:val="21"/>
              </w:rPr>
            </w:pPr>
            <w:r>
              <w:rPr>
                <w:rFonts w:ascii="Georgia" w:hAnsi="Georgia"/>
                <w:sz w:val="21"/>
                <w:szCs w:val="21"/>
              </w:rPr>
              <w:lastRenderedPageBreak/>
              <w:t>3</w:t>
            </w:r>
          </w:p>
        </w:tc>
        <w:tc>
          <w:tcPr>
            <w:tcW w:w="1105" w:type="dxa"/>
            <w:vAlign w:val="center"/>
          </w:tcPr>
          <w:p w14:paraId="4AFF5500" w14:textId="37023FA4" w:rsidR="00350FE9" w:rsidRPr="002C4E78" w:rsidRDefault="00350FE9" w:rsidP="00350FE9">
            <w:pPr>
              <w:spacing w:before="0" w:after="0"/>
              <w:rPr>
                <w:rFonts w:ascii="Georgia" w:hAnsi="Georgia"/>
                <w:sz w:val="21"/>
                <w:szCs w:val="21"/>
              </w:rPr>
            </w:pPr>
          </w:p>
        </w:tc>
        <w:tc>
          <w:tcPr>
            <w:tcW w:w="5244" w:type="dxa"/>
            <w:shd w:val="clear" w:color="auto" w:fill="auto"/>
            <w:vAlign w:val="center"/>
          </w:tcPr>
          <w:p w14:paraId="0BDA73BC" w14:textId="77777777" w:rsidR="00350FE9" w:rsidRPr="00350FE9" w:rsidRDefault="00350FE9" w:rsidP="00350FE9">
            <w:pPr>
              <w:widowControl/>
              <w:spacing w:before="0" w:after="0"/>
              <w:jc w:val="both"/>
              <w:rPr>
                <w:rFonts w:ascii="Georgia" w:hAnsi="Georgia"/>
                <w:sz w:val="22"/>
                <w:szCs w:val="22"/>
                <w:lang w:eastAsia="fr-FR"/>
              </w:rPr>
            </w:pPr>
            <w:r w:rsidRPr="004D0E7E">
              <w:rPr>
                <w:rFonts w:ascii="Georgia" w:hAnsi="Georgia"/>
                <w:sz w:val="22"/>
                <w:szCs w:val="22"/>
                <w:lang w:eastAsia="fr-FR"/>
              </w:rPr>
              <w:t xml:space="preserve"> </w:t>
            </w:r>
            <w:r w:rsidRPr="00350FE9">
              <w:rPr>
                <w:rFonts w:ascii="Georgia" w:hAnsi="Georgia"/>
                <w:sz w:val="22"/>
                <w:szCs w:val="22"/>
                <w:lang w:eastAsia="fr-FR"/>
              </w:rPr>
              <w:t>2.2 Elévation</w:t>
            </w:r>
          </w:p>
          <w:p w14:paraId="5696B5C2" w14:textId="77777777" w:rsidR="00350FE9" w:rsidRPr="00350FE9" w:rsidRDefault="00350FE9" w:rsidP="00350FE9">
            <w:pPr>
              <w:widowControl/>
              <w:spacing w:before="0" w:after="0"/>
              <w:jc w:val="both"/>
              <w:rPr>
                <w:rFonts w:ascii="Georgia" w:hAnsi="Georgia"/>
                <w:sz w:val="22"/>
                <w:szCs w:val="22"/>
                <w:lang w:eastAsia="fr-FR"/>
              </w:rPr>
            </w:pPr>
            <w:r w:rsidRPr="00350FE9">
              <w:rPr>
                <w:rFonts w:ascii="Georgia" w:hAnsi="Georgia"/>
                <w:sz w:val="22"/>
                <w:szCs w:val="22"/>
                <w:lang w:eastAsia="fr-FR"/>
              </w:rPr>
              <w:t xml:space="preserve">2.2.1.2.1 Maçonnerie en blocs ciment plein de 15x20x40 pour perron d’accès, </w:t>
            </w:r>
            <w:r w:rsidRPr="00A63EB9">
              <w:rPr>
                <w:rFonts w:ascii="Georgia" w:hAnsi="Georgia"/>
                <w:b/>
                <w:bCs/>
                <w:sz w:val="22"/>
                <w:szCs w:val="22"/>
                <w:lang w:eastAsia="fr-FR"/>
              </w:rPr>
              <w:t>le poste n’a pas de quantité et moins encore l’unité ;</w:t>
            </w:r>
          </w:p>
          <w:p w14:paraId="6EC7B1BC" w14:textId="77777777" w:rsidR="00350FE9" w:rsidRPr="00350FE9" w:rsidRDefault="00350FE9" w:rsidP="00350FE9">
            <w:pPr>
              <w:widowControl/>
              <w:spacing w:before="0" w:after="0"/>
              <w:jc w:val="both"/>
              <w:rPr>
                <w:rFonts w:ascii="Georgia" w:hAnsi="Georgia"/>
                <w:sz w:val="22"/>
                <w:szCs w:val="22"/>
                <w:lang w:eastAsia="fr-FR"/>
              </w:rPr>
            </w:pPr>
            <w:r w:rsidRPr="00350FE9">
              <w:rPr>
                <w:rFonts w:ascii="Georgia" w:hAnsi="Georgia"/>
                <w:sz w:val="22"/>
                <w:szCs w:val="22"/>
                <w:lang w:eastAsia="fr-FR"/>
              </w:rPr>
              <w:t>OUVRAGE IV : Construction d’une Fosse Septique de 25 Usagers</w:t>
            </w:r>
          </w:p>
          <w:p w14:paraId="7DFA6677" w14:textId="77777777" w:rsidR="00350FE9" w:rsidRPr="00350FE9" w:rsidRDefault="00350FE9" w:rsidP="00350FE9">
            <w:pPr>
              <w:widowControl/>
              <w:spacing w:before="0" w:after="0"/>
              <w:jc w:val="both"/>
              <w:rPr>
                <w:rFonts w:ascii="Georgia" w:hAnsi="Georgia"/>
                <w:sz w:val="22"/>
                <w:szCs w:val="22"/>
                <w:lang w:eastAsia="fr-FR"/>
              </w:rPr>
            </w:pPr>
            <w:r w:rsidRPr="00350FE9">
              <w:rPr>
                <w:rFonts w:ascii="Georgia" w:hAnsi="Georgia"/>
                <w:sz w:val="22"/>
                <w:szCs w:val="22"/>
                <w:lang w:eastAsia="fr-FR"/>
              </w:rPr>
              <w:t xml:space="preserve"> </w:t>
            </w:r>
          </w:p>
          <w:p w14:paraId="0A39D619" w14:textId="77777777" w:rsidR="00350FE9" w:rsidRPr="00350FE9" w:rsidRDefault="00350FE9" w:rsidP="00350FE9">
            <w:pPr>
              <w:widowControl/>
              <w:spacing w:before="0" w:after="0"/>
              <w:jc w:val="both"/>
              <w:rPr>
                <w:rFonts w:ascii="Georgia" w:hAnsi="Georgia"/>
                <w:sz w:val="22"/>
                <w:szCs w:val="22"/>
                <w:lang w:eastAsia="fr-FR"/>
              </w:rPr>
            </w:pPr>
            <w:r w:rsidRPr="00350FE9">
              <w:rPr>
                <w:rFonts w:ascii="Georgia" w:hAnsi="Georgia"/>
                <w:sz w:val="22"/>
                <w:szCs w:val="22"/>
                <w:lang w:eastAsia="fr-FR"/>
              </w:rPr>
              <w:t xml:space="preserve">2.1 Fondation </w:t>
            </w:r>
          </w:p>
          <w:p w14:paraId="406CB0F3" w14:textId="67D74217" w:rsidR="00350FE9" w:rsidRPr="00825BB4" w:rsidRDefault="00350FE9" w:rsidP="00350FE9">
            <w:pPr>
              <w:widowControl/>
              <w:spacing w:before="0" w:after="0"/>
              <w:jc w:val="both"/>
              <w:rPr>
                <w:rFonts w:ascii="Georgia" w:hAnsi="Georgia"/>
                <w:sz w:val="22"/>
                <w:szCs w:val="22"/>
                <w:lang w:eastAsia="fr-FR"/>
              </w:rPr>
            </w:pPr>
            <w:r w:rsidRPr="00350FE9">
              <w:rPr>
                <w:rFonts w:ascii="Georgia" w:hAnsi="Georgia"/>
                <w:sz w:val="22"/>
                <w:szCs w:val="22"/>
                <w:lang w:eastAsia="fr-FR"/>
              </w:rPr>
              <w:t xml:space="preserve">2.1.4.5 Dalle en béton armé dosé à 350 Kg/m3, </w:t>
            </w:r>
            <w:r w:rsidRPr="00A63EB9">
              <w:rPr>
                <w:rFonts w:ascii="Georgia" w:hAnsi="Georgia"/>
                <w:b/>
                <w:bCs/>
                <w:sz w:val="22"/>
                <w:szCs w:val="22"/>
                <w:lang w:eastAsia="fr-FR"/>
              </w:rPr>
              <w:t>le poste n’a pas de quantité et moins encore l’unité</w:t>
            </w:r>
            <w:r w:rsidRPr="00350FE9">
              <w:rPr>
                <w:rFonts w:ascii="Georgia" w:hAnsi="Georgia"/>
                <w:sz w:val="22"/>
                <w:szCs w:val="22"/>
                <w:lang w:eastAsia="fr-FR"/>
              </w:rPr>
              <w:t xml:space="preserve"> ;</w:t>
            </w:r>
          </w:p>
        </w:tc>
        <w:tc>
          <w:tcPr>
            <w:tcW w:w="7797" w:type="dxa"/>
            <w:shd w:val="clear" w:color="auto" w:fill="auto"/>
            <w:vAlign w:val="center"/>
          </w:tcPr>
          <w:p w14:paraId="2111D1ED" w14:textId="2E5B4AD9" w:rsidR="00350FE9" w:rsidRPr="00A63EB9" w:rsidRDefault="00350FE9" w:rsidP="00350FE9">
            <w:pPr>
              <w:spacing w:before="0" w:after="160" w:line="259" w:lineRule="auto"/>
              <w:jc w:val="both"/>
              <w:rPr>
                <w:b/>
                <w:bCs/>
                <w:color w:val="0070C0"/>
              </w:rPr>
            </w:pPr>
            <w:r w:rsidRPr="00A63EB9">
              <w:rPr>
                <w:b/>
                <w:bCs/>
                <w:color w:val="0070C0"/>
              </w:rPr>
              <w:t>Les quantités sont belle et bien dans les points : 2.1.4.5.3 Béton armé dosé à 350 Kg/m3 pour dalle éP.8cm ; le 2.1.4.5 c’est un titre c’est la raison pour laquelle il est en italique</w:t>
            </w:r>
            <w:r w:rsidR="00A63EB9">
              <w:rPr>
                <w:b/>
                <w:bCs/>
                <w:color w:val="0070C0"/>
              </w:rPr>
              <w:t>.</w:t>
            </w:r>
          </w:p>
          <w:p w14:paraId="24CD2CDA" w14:textId="2CEF43D8" w:rsidR="00A63EB9" w:rsidRPr="00350FE9" w:rsidRDefault="00A63EB9" w:rsidP="00350FE9">
            <w:pPr>
              <w:spacing w:before="0" w:after="160" w:line="259" w:lineRule="auto"/>
              <w:jc w:val="both"/>
              <w:rPr>
                <w:rFonts w:ascii="Calibri" w:hAnsi="Calibri" w:cs="Calibri"/>
                <w:b/>
                <w:bCs/>
                <w:color w:val="FF0000"/>
                <w:sz w:val="22"/>
                <w:szCs w:val="22"/>
                <w:lang w:val="fr-CD"/>
              </w:rPr>
            </w:pPr>
            <w:r w:rsidRPr="00A63EB9">
              <w:rPr>
                <w:b/>
                <w:bCs/>
                <w:color w:val="0070C0"/>
              </w:rPr>
              <w:t>La question</w:t>
            </w:r>
            <w:r w:rsidRPr="00A63EB9">
              <w:rPr>
                <w:b/>
                <w:bCs/>
                <w:color w:val="0070C0"/>
              </w:rPr>
              <w:t xml:space="preserve"> numéro 3</w:t>
            </w:r>
            <w:r w:rsidRPr="00A63EB9">
              <w:rPr>
                <w:b/>
                <w:bCs/>
                <w:color w:val="0070C0"/>
              </w:rPr>
              <w:t xml:space="preserve"> soulevée concerne uniquement une incompréhension de la numérotation des sous-points du bordereau. Les points mentionnés sont des titres de regroupement des travaux de même nature, introduisant des sous-points différenciés par localisation ou section. Ces titres ne comportent ni quantités ni unités. La numérotation est correcte.</w:t>
            </w:r>
          </w:p>
        </w:tc>
      </w:tr>
      <w:tr w:rsidR="00350FE9" w:rsidRPr="00A64F10" w14:paraId="0935E2A7" w14:textId="77777777" w:rsidTr="001E01E4">
        <w:trPr>
          <w:trHeight w:val="425"/>
        </w:trPr>
        <w:tc>
          <w:tcPr>
            <w:tcW w:w="881" w:type="dxa"/>
            <w:shd w:val="clear" w:color="auto" w:fill="auto"/>
            <w:vAlign w:val="center"/>
          </w:tcPr>
          <w:p w14:paraId="1042BB12" w14:textId="57694B34" w:rsidR="00350FE9" w:rsidRDefault="002D2A9D" w:rsidP="00350FE9">
            <w:pPr>
              <w:tabs>
                <w:tab w:val="left" w:pos="59"/>
              </w:tabs>
              <w:spacing w:before="0" w:after="0"/>
              <w:ind w:hanging="83"/>
              <w:jc w:val="center"/>
              <w:rPr>
                <w:rFonts w:ascii="Georgia" w:hAnsi="Georgia"/>
                <w:sz w:val="21"/>
                <w:szCs w:val="21"/>
              </w:rPr>
            </w:pPr>
            <w:r>
              <w:rPr>
                <w:rFonts w:ascii="Georgia" w:hAnsi="Georgia"/>
                <w:sz w:val="21"/>
                <w:szCs w:val="21"/>
              </w:rPr>
              <w:t>4</w:t>
            </w:r>
          </w:p>
        </w:tc>
        <w:tc>
          <w:tcPr>
            <w:tcW w:w="1105" w:type="dxa"/>
            <w:vAlign w:val="center"/>
          </w:tcPr>
          <w:p w14:paraId="6B0F5443" w14:textId="77777777" w:rsidR="00350FE9" w:rsidRDefault="00350FE9" w:rsidP="00350FE9">
            <w:pPr>
              <w:spacing w:before="0" w:after="0"/>
              <w:rPr>
                <w:rFonts w:ascii="Georgia" w:hAnsi="Georgia"/>
                <w:sz w:val="21"/>
                <w:szCs w:val="21"/>
              </w:rPr>
            </w:pPr>
          </w:p>
        </w:tc>
        <w:tc>
          <w:tcPr>
            <w:tcW w:w="5244" w:type="dxa"/>
            <w:shd w:val="clear" w:color="auto" w:fill="auto"/>
            <w:vAlign w:val="center"/>
          </w:tcPr>
          <w:p w14:paraId="52E733BF" w14:textId="77777777" w:rsidR="002D2A9D" w:rsidRPr="002D2A9D" w:rsidRDefault="002D2A9D" w:rsidP="002D2A9D">
            <w:pPr>
              <w:widowControl/>
              <w:spacing w:before="0" w:after="0"/>
              <w:jc w:val="both"/>
              <w:rPr>
                <w:rFonts w:ascii="Georgia" w:hAnsi="Georgia"/>
                <w:sz w:val="22"/>
                <w:szCs w:val="22"/>
                <w:lang w:eastAsia="fr-FR"/>
              </w:rPr>
            </w:pPr>
            <w:r w:rsidRPr="002D2A9D">
              <w:rPr>
                <w:rFonts w:ascii="Georgia" w:hAnsi="Georgia"/>
                <w:sz w:val="22"/>
                <w:szCs w:val="22"/>
                <w:lang w:eastAsia="fr-FR"/>
              </w:rPr>
              <w:t>OUVRAGE VI : Construction d’une Fosse à placenta</w:t>
            </w:r>
          </w:p>
          <w:p w14:paraId="0AB90FBD" w14:textId="77777777" w:rsidR="002D2A9D" w:rsidRPr="002D2A9D" w:rsidRDefault="002D2A9D" w:rsidP="002D2A9D">
            <w:pPr>
              <w:widowControl/>
              <w:spacing w:before="0" w:after="0"/>
              <w:jc w:val="both"/>
              <w:rPr>
                <w:rFonts w:ascii="Georgia" w:hAnsi="Georgia"/>
                <w:sz w:val="22"/>
                <w:szCs w:val="22"/>
                <w:lang w:eastAsia="fr-FR"/>
              </w:rPr>
            </w:pPr>
            <w:r w:rsidRPr="002D2A9D">
              <w:rPr>
                <w:rFonts w:ascii="Georgia" w:hAnsi="Georgia"/>
                <w:sz w:val="22"/>
                <w:szCs w:val="22"/>
                <w:lang w:eastAsia="fr-FR"/>
              </w:rPr>
              <w:t xml:space="preserve"> </w:t>
            </w:r>
          </w:p>
          <w:p w14:paraId="789D87F8" w14:textId="77777777" w:rsidR="002D2A9D" w:rsidRPr="002D2A9D" w:rsidRDefault="002D2A9D" w:rsidP="002D2A9D">
            <w:pPr>
              <w:widowControl/>
              <w:spacing w:before="0" w:after="0"/>
              <w:jc w:val="both"/>
              <w:rPr>
                <w:rFonts w:ascii="Georgia" w:hAnsi="Georgia"/>
                <w:sz w:val="22"/>
                <w:szCs w:val="22"/>
                <w:lang w:eastAsia="fr-FR"/>
              </w:rPr>
            </w:pPr>
            <w:r w:rsidRPr="002D2A9D">
              <w:rPr>
                <w:rFonts w:ascii="Georgia" w:hAnsi="Georgia"/>
                <w:sz w:val="22"/>
                <w:szCs w:val="22"/>
                <w:lang w:eastAsia="fr-FR"/>
              </w:rPr>
              <w:t>2.2 Elévation</w:t>
            </w:r>
          </w:p>
          <w:p w14:paraId="46208D6B" w14:textId="4E762BC8" w:rsidR="00350FE9" w:rsidRDefault="002D2A9D" w:rsidP="002D2A9D">
            <w:pPr>
              <w:widowControl/>
              <w:spacing w:before="0" w:after="0"/>
              <w:jc w:val="both"/>
              <w:rPr>
                <w:rFonts w:ascii="Georgia" w:hAnsi="Georgia"/>
                <w:sz w:val="22"/>
                <w:szCs w:val="22"/>
                <w:lang w:eastAsia="fr-FR"/>
              </w:rPr>
            </w:pPr>
            <w:r w:rsidRPr="002D2A9D">
              <w:rPr>
                <w:rFonts w:ascii="Georgia" w:hAnsi="Georgia"/>
                <w:sz w:val="22"/>
                <w:szCs w:val="22"/>
                <w:lang w:eastAsia="fr-FR"/>
              </w:rPr>
              <w:t xml:space="preserve">2.2.2.2.5 Ceinture supérieure 15X20 en béton armé dosé à 350kg/m³ sous dalle, </w:t>
            </w:r>
            <w:r w:rsidRPr="00A63EB9">
              <w:rPr>
                <w:rFonts w:ascii="Georgia" w:hAnsi="Georgia"/>
                <w:b/>
                <w:bCs/>
                <w:sz w:val="22"/>
                <w:szCs w:val="22"/>
                <w:lang w:eastAsia="fr-FR"/>
              </w:rPr>
              <w:t>le poste n’a pas de quantité et moins encore l’unité</w:t>
            </w:r>
            <w:r w:rsidRPr="002D2A9D">
              <w:rPr>
                <w:rFonts w:ascii="Georgia" w:hAnsi="Georgia"/>
                <w:sz w:val="22"/>
                <w:szCs w:val="22"/>
                <w:lang w:eastAsia="fr-FR"/>
              </w:rPr>
              <w:t xml:space="preserve"> ;</w:t>
            </w:r>
          </w:p>
        </w:tc>
        <w:tc>
          <w:tcPr>
            <w:tcW w:w="7797" w:type="dxa"/>
            <w:shd w:val="clear" w:color="auto" w:fill="auto"/>
            <w:vAlign w:val="center"/>
          </w:tcPr>
          <w:p w14:paraId="69DE1E1B" w14:textId="246A028A" w:rsidR="00350FE9" w:rsidRPr="00A63EB9" w:rsidRDefault="002D2A9D" w:rsidP="00A63EB9">
            <w:pPr>
              <w:spacing w:after="200" w:line="276" w:lineRule="auto"/>
              <w:rPr>
                <w:b/>
                <w:bCs/>
                <w:color w:val="0070C0"/>
              </w:rPr>
            </w:pPr>
            <w:r w:rsidRPr="00A63EB9">
              <w:rPr>
                <w:b/>
                <w:bCs/>
                <w:color w:val="0070C0"/>
              </w:rPr>
              <w:t>Pour ce poste les quantités sont m3 et sont 0,13</w:t>
            </w:r>
          </w:p>
        </w:tc>
      </w:tr>
      <w:tr w:rsidR="00350FE9" w:rsidRPr="00A64F10" w14:paraId="492DA1F6" w14:textId="77777777" w:rsidTr="001E01E4">
        <w:trPr>
          <w:trHeight w:val="425"/>
        </w:trPr>
        <w:tc>
          <w:tcPr>
            <w:tcW w:w="881" w:type="dxa"/>
            <w:shd w:val="clear" w:color="auto" w:fill="auto"/>
            <w:vAlign w:val="center"/>
          </w:tcPr>
          <w:p w14:paraId="7344E945" w14:textId="7D76E71A" w:rsidR="00350FE9" w:rsidRDefault="002D2A9D" w:rsidP="00350FE9">
            <w:pPr>
              <w:tabs>
                <w:tab w:val="left" w:pos="59"/>
              </w:tabs>
              <w:spacing w:before="0" w:after="0"/>
              <w:ind w:hanging="83"/>
              <w:jc w:val="center"/>
              <w:rPr>
                <w:rFonts w:ascii="Georgia" w:hAnsi="Georgia"/>
                <w:sz w:val="21"/>
                <w:szCs w:val="21"/>
              </w:rPr>
            </w:pPr>
            <w:r>
              <w:rPr>
                <w:rFonts w:ascii="Georgia" w:hAnsi="Georgia"/>
                <w:sz w:val="21"/>
                <w:szCs w:val="21"/>
              </w:rPr>
              <w:t>5</w:t>
            </w:r>
          </w:p>
        </w:tc>
        <w:tc>
          <w:tcPr>
            <w:tcW w:w="1105" w:type="dxa"/>
            <w:vAlign w:val="center"/>
          </w:tcPr>
          <w:p w14:paraId="35B5FCA5" w14:textId="77777777" w:rsidR="00350FE9" w:rsidRDefault="00350FE9" w:rsidP="00350FE9">
            <w:pPr>
              <w:spacing w:before="0" w:after="0"/>
              <w:rPr>
                <w:rFonts w:ascii="Georgia" w:hAnsi="Georgia"/>
                <w:sz w:val="21"/>
                <w:szCs w:val="21"/>
              </w:rPr>
            </w:pPr>
          </w:p>
        </w:tc>
        <w:tc>
          <w:tcPr>
            <w:tcW w:w="5244" w:type="dxa"/>
            <w:shd w:val="clear" w:color="auto" w:fill="auto"/>
            <w:vAlign w:val="center"/>
          </w:tcPr>
          <w:p w14:paraId="03BC4E3E" w14:textId="77777777" w:rsidR="002D2A9D" w:rsidRPr="002D2A9D" w:rsidRDefault="002D2A9D" w:rsidP="002D2A9D">
            <w:pPr>
              <w:widowControl/>
              <w:spacing w:before="0" w:after="0"/>
              <w:jc w:val="both"/>
              <w:rPr>
                <w:rFonts w:ascii="Georgia" w:hAnsi="Georgia"/>
                <w:sz w:val="22"/>
                <w:szCs w:val="22"/>
                <w:lang w:eastAsia="fr-FR"/>
              </w:rPr>
            </w:pPr>
            <w:r w:rsidRPr="002D2A9D">
              <w:rPr>
                <w:rFonts w:ascii="Georgia" w:hAnsi="Georgia"/>
                <w:sz w:val="22"/>
                <w:szCs w:val="22"/>
                <w:lang w:eastAsia="fr-FR"/>
              </w:rPr>
              <w:t>OUVRAGE X : Construction Mur de clôture Botuzu</w:t>
            </w:r>
          </w:p>
          <w:p w14:paraId="6A12484F" w14:textId="77777777" w:rsidR="002D2A9D" w:rsidRPr="002D2A9D" w:rsidRDefault="002D2A9D" w:rsidP="002D2A9D">
            <w:pPr>
              <w:widowControl/>
              <w:spacing w:before="0" w:after="0"/>
              <w:jc w:val="both"/>
              <w:rPr>
                <w:rFonts w:ascii="Georgia" w:hAnsi="Georgia"/>
                <w:sz w:val="22"/>
                <w:szCs w:val="22"/>
                <w:lang w:eastAsia="fr-FR"/>
              </w:rPr>
            </w:pPr>
            <w:r w:rsidRPr="002D2A9D">
              <w:rPr>
                <w:rFonts w:ascii="Georgia" w:hAnsi="Georgia"/>
                <w:sz w:val="22"/>
                <w:szCs w:val="22"/>
                <w:lang w:eastAsia="fr-FR"/>
              </w:rPr>
              <w:t xml:space="preserve"> </w:t>
            </w:r>
          </w:p>
          <w:p w14:paraId="21AA1418" w14:textId="5A6CE9D8" w:rsidR="00350FE9" w:rsidRDefault="002D2A9D" w:rsidP="002D2A9D">
            <w:pPr>
              <w:widowControl/>
              <w:spacing w:before="0" w:after="0"/>
              <w:jc w:val="both"/>
              <w:rPr>
                <w:rFonts w:ascii="Georgia" w:hAnsi="Georgia"/>
                <w:sz w:val="22"/>
                <w:szCs w:val="22"/>
                <w:lang w:eastAsia="fr-FR"/>
              </w:rPr>
            </w:pPr>
            <w:r w:rsidRPr="002D2A9D">
              <w:rPr>
                <w:rFonts w:ascii="Georgia" w:hAnsi="Georgia"/>
                <w:sz w:val="22"/>
                <w:szCs w:val="22"/>
                <w:lang w:eastAsia="fr-FR"/>
              </w:rPr>
              <w:t xml:space="preserve">2.2.1.6 Fourniture et pose de treillis, </w:t>
            </w:r>
            <w:r w:rsidRPr="00A63EB9">
              <w:rPr>
                <w:rFonts w:ascii="Georgia" w:hAnsi="Georgia"/>
                <w:b/>
                <w:bCs/>
                <w:sz w:val="22"/>
                <w:szCs w:val="22"/>
                <w:lang w:eastAsia="fr-FR"/>
              </w:rPr>
              <w:t xml:space="preserve">vous avez donné le mètre linéaire (245 ml) mais pas la hauteur, il est souhaitable que vous puissiez nous indiquer la hauteur vont prendre ces treillis, cela nous permettra de bien mettre le prix </w:t>
            </w:r>
            <w:r w:rsidRPr="002D2A9D">
              <w:rPr>
                <w:rFonts w:ascii="Georgia" w:hAnsi="Georgia"/>
                <w:sz w:val="22"/>
                <w:szCs w:val="22"/>
                <w:lang w:eastAsia="fr-FR"/>
              </w:rPr>
              <w:t>;</w:t>
            </w:r>
          </w:p>
        </w:tc>
        <w:tc>
          <w:tcPr>
            <w:tcW w:w="7797" w:type="dxa"/>
            <w:shd w:val="clear" w:color="auto" w:fill="auto"/>
            <w:vAlign w:val="center"/>
          </w:tcPr>
          <w:p w14:paraId="14D1A182" w14:textId="1AAC35E7" w:rsidR="00A63EB9" w:rsidRPr="002D2A9D" w:rsidRDefault="00A63EB9" w:rsidP="002D2A9D">
            <w:pPr>
              <w:spacing w:after="200" w:line="276" w:lineRule="auto"/>
              <w:rPr>
                <w:rFonts w:ascii="Calibri" w:hAnsi="Calibri" w:cs="Calibri"/>
                <w:snapToGrid/>
                <w:color w:val="FF0000"/>
                <w:sz w:val="22"/>
                <w:szCs w:val="22"/>
                <w:lang w:eastAsia="fr-FR"/>
              </w:rPr>
            </w:pPr>
            <w:r w:rsidRPr="00A63EB9">
              <w:rPr>
                <w:b/>
                <w:bCs/>
                <w:color w:val="0070C0"/>
              </w:rPr>
              <w:t>La hauteur requise de 180 cm est explicitement mentionnée dans les spécifications techniques. Nous vous recommandons de bien vouloir vous référer aux spécifications techniques détaillées dans le Cahier Spécial des Charges (CSC)</w:t>
            </w:r>
            <w:r>
              <w:rPr>
                <w:b/>
                <w:bCs/>
                <w:color w:val="0070C0"/>
              </w:rPr>
              <w:t>.</w:t>
            </w:r>
          </w:p>
        </w:tc>
      </w:tr>
      <w:tr w:rsidR="00350FE9" w:rsidRPr="00A64F10" w14:paraId="0890F5EC" w14:textId="77777777" w:rsidTr="001E01E4">
        <w:trPr>
          <w:trHeight w:val="425"/>
        </w:trPr>
        <w:tc>
          <w:tcPr>
            <w:tcW w:w="881" w:type="dxa"/>
            <w:shd w:val="clear" w:color="auto" w:fill="auto"/>
            <w:vAlign w:val="center"/>
          </w:tcPr>
          <w:p w14:paraId="396C8AB3" w14:textId="558CBFCA" w:rsidR="00350FE9" w:rsidRDefault="002D2A9D" w:rsidP="00350FE9">
            <w:pPr>
              <w:tabs>
                <w:tab w:val="left" w:pos="59"/>
              </w:tabs>
              <w:spacing w:before="0" w:after="0"/>
              <w:ind w:hanging="83"/>
              <w:jc w:val="center"/>
              <w:rPr>
                <w:rFonts w:ascii="Georgia" w:hAnsi="Georgia"/>
                <w:sz w:val="21"/>
                <w:szCs w:val="21"/>
              </w:rPr>
            </w:pPr>
            <w:r>
              <w:rPr>
                <w:rFonts w:ascii="Georgia" w:hAnsi="Georgia"/>
                <w:sz w:val="21"/>
                <w:szCs w:val="21"/>
              </w:rPr>
              <w:t>6</w:t>
            </w:r>
          </w:p>
        </w:tc>
        <w:tc>
          <w:tcPr>
            <w:tcW w:w="1105" w:type="dxa"/>
            <w:vAlign w:val="center"/>
          </w:tcPr>
          <w:p w14:paraId="1411C8F3" w14:textId="77777777" w:rsidR="00350FE9" w:rsidRDefault="00350FE9" w:rsidP="00350FE9">
            <w:pPr>
              <w:spacing w:before="0" w:after="0"/>
              <w:rPr>
                <w:rFonts w:ascii="Georgia" w:hAnsi="Georgia"/>
                <w:sz w:val="21"/>
                <w:szCs w:val="21"/>
              </w:rPr>
            </w:pPr>
          </w:p>
        </w:tc>
        <w:tc>
          <w:tcPr>
            <w:tcW w:w="5244" w:type="dxa"/>
            <w:shd w:val="clear" w:color="auto" w:fill="auto"/>
            <w:vAlign w:val="center"/>
          </w:tcPr>
          <w:p w14:paraId="0ACAC66D" w14:textId="77777777" w:rsidR="002D2A9D" w:rsidRPr="002D2A9D" w:rsidRDefault="002D2A9D" w:rsidP="002D2A9D">
            <w:pPr>
              <w:widowControl/>
              <w:spacing w:before="0" w:after="0"/>
              <w:jc w:val="both"/>
              <w:rPr>
                <w:rFonts w:ascii="Georgia" w:hAnsi="Georgia"/>
                <w:sz w:val="22"/>
                <w:szCs w:val="22"/>
                <w:lang w:eastAsia="fr-FR"/>
              </w:rPr>
            </w:pPr>
            <w:r w:rsidRPr="002D2A9D">
              <w:rPr>
                <w:rFonts w:ascii="Georgia" w:hAnsi="Georgia"/>
                <w:sz w:val="22"/>
                <w:szCs w:val="22"/>
                <w:lang w:eastAsia="fr-FR"/>
              </w:rPr>
              <w:t>OUVRAGE I : Construction Bâtiment Principal de Centre de santé</w:t>
            </w:r>
          </w:p>
          <w:p w14:paraId="202AF3DB" w14:textId="77777777" w:rsidR="002D2A9D" w:rsidRPr="002D2A9D" w:rsidRDefault="002D2A9D" w:rsidP="002D2A9D">
            <w:pPr>
              <w:widowControl/>
              <w:spacing w:before="0" w:after="0"/>
              <w:jc w:val="both"/>
              <w:rPr>
                <w:rFonts w:ascii="Georgia" w:hAnsi="Georgia"/>
                <w:sz w:val="22"/>
                <w:szCs w:val="22"/>
                <w:lang w:eastAsia="fr-FR"/>
              </w:rPr>
            </w:pPr>
            <w:r w:rsidRPr="002D2A9D">
              <w:rPr>
                <w:rFonts w:ascii="Georgia" w:hAnsi="Georgia"/>
                <w:sz w:val="22"/>
                <w:szCs w:val="22"/>
                <w:lang w:eastAsia="fr-FR"/>
              </w:rPr>
              <w:t xml:space="preserve"> </w:t>
            </w:r>
          </w:p>
          <w:p w14:paraId="2AD9CB23" w14:textId="77777777" w:rsidR="002D2A9D" w:rsidRPr="002D2A9D" w:rsidRDefault="002D2A9D" w:rsidP="002D2A9D">
            <w:pPr>
              <w:widowControl/>
              <w:spacing w:before="0" w:after="0"/>
              <w:jc w:val="both"/>
              <w:rPr>
                <w:rFonts w:ascii="Georgia" w:hAnsi="Georgia"/>
                <w:sz w:val="22"/>
                <w:szCs w:val="22"/>
                <w:lang w:eastAsia="fr-FR"/>
              </w:rPr>
            </w:pPr>
            <w:r w:rsidRPr="002D2A9D">
              <w:rPr>
                <w:rFonts w:ascii="Georgia" w:hAnsi="Georgia"/>
                <w:sz w:val="22"/>
                <w:szCs w:val="22"/>
                <w:lang w:eastAsia="fr-FR"/>
              </w:rPr>
              <w:t>4 Aménagement extérieur</w:t>
            </w:r>
          </w:p>
          <w:p w14:paraId="0956D68A" w14:textId="0052C87F" w:rsidR="00350FE9" w:rsidRDefault="002D2A9D" w:rsidP="002D2A9D">
            <w:pPr>
              <w:widowControl/>
              <w:spacing w:before="0" w:after="0"/>
              <w:jc w:val="both"/>
              <w:rPr>
                <w:rFonts w:ascii="Georgia" w:hAnsi="Georgia"/>
                <w:sz w:val="22"/>
                <w:szCs w:val="22"/>
                <w:lang w:eastAsia="fr-FR"/>
              </w:rPr>
            </w:pPr>
            <w:r w:rsidRPr="002D2A9D">
              <w:rPr>
                <w:rFonts w:ascii="Georgia" w:hAnsi="Georgia"/>
                <w:sz w:val="22"/>
                <w:szCs w:val="22"/>
                <w:lang w:eastAsia="fr-FR"/>
              </w:rPr>
              <w:t xml:space="preserve">4.1.11 Plantation des arbres fruitiers, </w:t>
            </w:r>
            <w:r w:rsidRPr="000125ED">
              <w:rPr>
                <w:rFonts w:ascii="Georgia" w:hAnsi="Georgia"/>
                <w:b/>
                <w:bCs/>
                <w:sz w:val="22"/>
                <w:szCs w:val="22"/>
                <w:lang w:eastAsia="fr-FR"/>
              </w:rPr>
              <w:t>le poste n’a pas de quantité et moins encore l’unité</w:t>
            </w:r>
            <w:r w:rsidRPr="002D2A9D">
              <w:rPr>
                <w:rFonts w:ascii="Georgia" w:hAnsi="Georgia"/>
                <w:sz w:val="22"/>
                <w:szCs w:val="22"/>
                <w:lang w:eastAsia="fr-FR"/>
              </w:rPr>
              <w:t xml:space="preserve"> ;</w:t>
            </w:r>
          </w:p>
        </w:tc>
        <w:tc>
          <w:tcPr>
            <w:tcW w:w="7797" w:type="dxa"/>
            <w:shd w:val="clear" w:color="auto" w:fill="auto"/>
            <w:vAlign w:val="center"/>
          </w:tcPr>
          <w:p w14:paraId="637131D0" w14:textId="78BCE346" w:rsidR="00350FE9" w:rsidRPr="001E01E4" w:rsidRDefault="001E01E4" w:rsidP="001E01E4">
            <w:pPr>
              <w:spacing w:after="200" w:line="276" w:lineRule="auto"/>
              <w:rPr>
                <w:b/>
                <w:bCs/>
                <w:color w:val="0070C0"/>
              </w:rPr>
            </w:pPr>
            <w:r w:rsidRPr="001E01E4">
              <w:rPr>
                <w:b/>
                <w:bCs/>
                <w:color w:val="0070C0"/>
              </w:rPr>
              <w:t>Ce poste a été supprimé et ne comporte donc ni quantité ni unité. En effet, aucun entrepreneur ne sera responsable de la croissance de ces arbres après la fin du chantier, leur croissance nécessitant un délai supérieur à la durée du projet (10 mois).</w:t>
            </w:r>
          </w:p>
        </w:tc>
      </w:tr>
      <w:tr w:rsidR="00350FE9" w:rsidRPr="00A64F10" w14:paraId="5C4C4416" w14:textId="77777777" w:rsidTr="001E01E4">
        <w:trPr>
          <w:trHeight w:val="566"/>
        </w:trPr>
        <w:tc>
          <w:tcPr>
            <w:tcW w:w="881" w:type="dxa"/>
            <w:shd w:val="clear" w:color="auto" w:fill="auto"/>
            <w:vAlign w:val="center"/>
          </w:tcPr>
          <w:p w14:paraId="3C370DCA" w14:textId="13A67F3A" w:rsidR="00350FE9" w:rsidRDefault="002D2A9D" w:rsidP="00350FE9">
            <w:pPr>
              <w:tabs>
                <w:tab w:val="left" w:pos="59"/>
              </w:tabs>
              <w:spacing w:before="0" w:after="0"/>
              <w:ind w:hanging="83"/>
              <w:jc w:val="center"/>
              <w:rPr>
                <w:rFonts w:ascii="Georgia" w:hAnsi="Georgia"/>
                <w:sz w:val="21"/>
                <w:szCs w:val="21"/>
              </w:rPr>
            </w:pPr>
            <w:r>
              <w:rPr>
                <w:rFonts w:ascii="Georgia" w:hAnsi="Georgia"/>
                <w:sz w:val="21"/>
                <w:szCs w:val="21"/>
              </w:rPr>
              <w:t>7</w:t>
            </w:r>
          </w:p>
        </w:tc>
        <w:tc>
          <w:tcPr>
            <w:tcW w:w="1105" w:type="dxa"/>
            <w:vAlign w:val="center"/>
          </w:tcPr>
          <w:p w14:paraId="2718DAEC" w14:textId="77777777" w:rsidR="00350FE9" w:rsidRDefault="00350FE9" w:rsidP="00350FE9">
            <w:pPr>
              <w:spacing w:before="0" w:after="0"/>
              <w:rPr>
                <w:rFonts w:ascii="Georgia" w:hAnsi="Georgia"/>
                <w:sz w:val="21"/>
                <w:szCs w:val="21"/>
              </w:rPr>
            </w:pPr>
          </w:p>
        </w:tc>
        <w:tc>
          <w:tcPr>
            <w:tcW w:w="5244" w:type="dxa"/>
            <w:shd w:val="clear" w:color="auto" w:fill="auto"/>
            <w:vAlign w:val="center"/>
          </w:tcPr>
          <w:p w14:paraId="41C3FA9D" w14:textId="77777777" w:rsidR="000125ED" w:rsidRPr="000125ED" w:rsidRDefault="000125ED" w:rsidP="000125ED">
            <w:pPr>
              <w:widowControl/>
              <w:spacing w:before="0" w:after="0"/>
              <w:jc w:val="both"/>
              <w:rPr>
                <w:rFonts w:ascii="Georgia" w:hAnsi="Georgia"/>
                <w:sz w:val="22"/>
                <w:szCs w:val="22"/>
                <w:lang w:eastAsia="fr-FR"/>
              </w:rPr>
            </w:pPr>
            <w:r w:rsidRPr="000125ED">
              <w:rPr>
                <w:rFonts w:ascii="Georgia" w:hAnsi="Georgia"/>
                <w:sz w:val="22"/>
                <w:szCs w:val="22"/>
                <w:lang w:eastAsia="fr-FR"/>
              </w:rPr>
              <w:t>OUVRAGE II : Construction Hall de Causerie</w:t>
            </w:r>
          </w:p>
          <w:p w14:paraId="16722265" w14:textId="77777777" w:rsidR="000125ED" w:rsidRPr="000125ED" w:rsidRDefault="000125ED" w:rsidP="000125ED">
            <w:pPr>
              <w:widowControl/>
              <w:spacing w:before="0" w:after="0"/>
              <w:jc w:val="both"/>
              <w:rPr>
                <w:rFonts w:ascii="Georgia" w:hAnsi="Georgia"/>
                <w:sz w:val="22"/>
                <w:szCs w:val="22"/>
                <w:lang w:eastAsia="fr-FR"/>
              </w:rPr>
            </w:pPr>
            <w:r w:rsidRPr="000125ED">
              <w:rPr>
                <w:rFonts w:ascii="Georgia" w:hAnsi="Georgia"/>
                <w:sz w:val="22"/>
                <w:szCs w:val="22"/>
                <w:lang w:eastAsia="fr-FR"/>
              </w:rPr>
              <w:t xml:space="preserve"> </w:t>
            </w:r>
          </w:p>
          <w:p w14:paraId="339E2980" w14:textId="77777777" w:rsidR="000125ED" w:rsidRPr="000125ED" w:rsidRDefault="000125ED" w:rsidP="000125ED">
            <w:pPr>
              <w:widowControl/>
              <w:spacing w:before="0" w:after="0"/>
              <w:jc w:val="both"/>
              <w:rPr>
                <w:rFonts w:ascii="Georgia" w:hAnsi="Georgia"/>
                <w:sz w:val="22"/>
                <w:szCs w:val="22"/>
                <w:lang w:eastAsia="fr-FR"/>
              </w:rPr>
            </w:pPr>
            <w:r w:rsidRPr="000125ED">
              <w:rPr>
                <w:rFonts w:ascii="Georgia" w:hAnsi="Georgia"/>
                <w:sz w:val="22"/>
                <w:szCs w:val="22"/>
                <w:lang w:eastAsia="fr-FR"/>
              </w:rPr>
              <w:t>3 Travaux de Finition</w:t>
            </w:r>
          </w:p>
          <w:p w14:paraId="55AADECD" w14:textId="77777777" w:rsidR="000125ED" w:rsidRPr="000125ED" w:rsidRDefault="000125ED" w:rsidP="000125ED">
            <w:pPr>
              <w:widowControl/>
              <w:spacing w:before="0" w:after="0"/>
              <w:jc w:val="both"/>
              <w:rPr>
                <w:rFonts w:ascii="Georgia" w:hAnsi="Georgia"/>
                <w:sz w:val="22"/>
                <w:szCs w:val="22"/>
                <w:lang w:eastAsia="fr-FR"/>
              </w:rPr>
            </w:pPr>
            <w:r w:rsidRPr="000125ED">
              <w:rPr>
                <w:rFonts w:ascii="Georgia" w:hAnsi="Georgia"/>
                <w:sz w:val="22"/>
                <w:szCs w:val="22"/>
                <w:lang w:eastAsia="fr-FR"/>
              </w:rPr>
              <w:t xml:space="preserve">3.1 Menuiseries </w:t>
            </w:r>
          </w:p>
          <w:p w14:paraId="7F934FB8" w14:textId="17324D5F" w:rsidR="00350FE9" w:rsidRDefault="000125ED" w:rsidP="000125ED">
            <w:pPr>
              <w:widowControl/>
              <w:spacing w:before="0" w:after="0"/>
              <w:jc w:val="both"/>
              <w:rPr>
                <w:rFonts w:ascii="Georgia" w:hAnsi="Georgia"/>
                <w:sz w:val="22"/>
                <w:szCs w:val="22"/>
                <w:lang w:eastAsia="fr-FR"/>
              </w:rPr>
            </w:pPr>
            <w:r w:rsidRPr="000125ED">
              <w:rPr>
                <w:rFonts w:ascii="Georgia" w:hAnsi="Georgia"/>
                <w:sz w:val="22"/>
                <w:szCs w:val="22"/>
                <w:lang w:eastAsia="fr-FR"/>
              </w:rPr>
              <w:t xml:space="preserve">3.1.2.9 Fo et Po imposte d'aération métallique triangulaire volet percienne de 100 cm x 65 cm, </w:t>
            </w:r>
            <w:r w:rsidRPr="000125ED">
              <w:rPr>
                <w:rFonts w:ascii="Georgia" w:hAnsi="Georgia"/>
                <w:b/>
                <w:bCs/>
                <w:sz w:val="22"/>
                <w:szCs w:val="22"/>
                <w:lang w:eastAsia="fr-FR"/>
              </w:rPr>
              <w:t xml:space="preserve">le </w:t>
            </w:r>
            <w:r w:rsidRPr="000125ED">
              <w:rPr>
                <w:rFonts w:ascii="Georgia" w:hAnsi="Georgia"/>
                <w:b/>
                <w:bCs/>
                <w:sz w:val="22"/>
                <w:szCs w:val="22"/>
                <w:lang w:eastAsia="fr-FR"/>
              </w:rPr>
              <w:lastRenderedPageBreak/>
              <w:t>poste n’a pas de quantité et moins encore l’unité</w:t>
            </w:r>
            <w:r w:rsidRPr="000125ED">
              <w:rPr>
                <w:rFonts w:ascii="Georgia" w:hAnsi="Georgia"/>
                <w:sz w:val="22"/>
                <w:szCs w:val="22"/>
                <w:lang w:eastAsia="fr-FR"/>
              </w:rPr>
              <w:t xml:space="preserve"> ;</w:t>
            </w:r>
          </w:p>
        </w:tc>
        <w:tc>
          <w:tcPr>
            <w:tcW w:w="7797" w:type="dxa"/>
            <w:shd w:val="clear" w:color="auto" w:fill="auto"/>
            <w:vAlign w:val="center"/>
          </w:tcPr>
          <w:p w14:paraId="51664AB1" w14:textId="4573C2FD" w:rsidR="001E01E4" w:rsidRPr="001E01E4" w:rsidRDefault="001E01E4" w:rsidP="001E01E4">
            <w:pPr>
              <w:rPr>
                <w:b/>
                <w:bCs/>
                <w:color w:val="0070C0"/>
              </w:rPr>
            </w:pPr>
            <w:r w:rsidRPr="001E01E4">
              <w:rPr>
                <w:b/>
                <w:bCs/>
                <w:color w:val="0070C0"/>
              </w:rPr>
              <w:lastRenderedPageBreak/>
              <w:t>Les impostes d'aération métallique triangulaires à volet persienne de 100 cm x 65 cm ne sont pas prévues. C'est pourquoi ce poste ne comporte ni quantités ni unités.</w:t>
            </w:r>
          </w:p>
        </w:tc>
      </w:tr>
      <w:tr w:rsidR="00350FE9" w:rsidRPr="00A64F10" w14:paraId="1C9384EC" w14:textId="77777777" w:rsidTr="001E01E4">
        <w:trPr>
          <w:trHeight w:val="425"/>
        </w:trPr>
        <w:tc>
          <w:tcPr>
            <w:tcW w:w="881" w:type="dxa"/>
            <w:shd w:val="clear" w:color="auto" w:fill="auto"/>
            <w:vAlign w:val="center"/>
          </w:tcPr>
          <w:p w14:paraId="31A8D5CB" w14:textId="756B9B8D" w:rsidR="00350FE9" w:rsidRDefault="002D2A9D" w:rsidP="00350FE9">
            <w:pPr>
              <w:tabs>
                <w:tab w:val="left" w:pos="59"/>
              </w:tabs>
              <w:spacing w:before="0" w:after="0"/>
              <w:ind w:hanging="83"/>
              <w:jc w:val="center"/>
              <w:rPr>
                <w:rFonts w:ascii="Georgia" w:hAnsi="Georgia"/>
                <w:sz w:val="21"/>
                <w:szCs w:val="21"/>
              </w:rPr>
            </w:pPr>
            <w:r>
              <w:rPr>
                <w:rFonts w:ascii="Georgia" w:hAnsi="Georgia"/>
                <w:sz w:val="21"/>
                <w:szCs w:val="21"/>
              </w:rPr>
              <w:t>8</w:t>
            </w:r>
          </w:p>
        </w:tc>
        <w:tc>
          <w:tcPr>
            <w:tcW w:w="1105" w:type="dxa"/>
            <w:vAlign w:val="center"/>
          </w:tcPr>
          <w:p w14:paraId="351E91FB" w14:textId="77777777" w:rsidR="00350FE9" w:rsidRDefault="00350FE9" w:rsidP="00350FE9">
            <w:pPr>
              <w:spacing w:before="0" w:after="0"/>
              <w:rPr>
                <w:rFonts w:ascii="Georgia" w:hAnsi="Georgia"/>
                <w:sz w:val="21"/>
                <w:szCs w:val="21"/>
              </w:rPr>
            </w:pPr>
          </w:p>
        </w:tc>
        <w:tc>
          <w:tcPr>
            <w:tcW w:w="5244" w:type="dxa"/>
            <w:shd w:val="clear" w:color="auto" w:fill="auto"/>
            <w:vAlign w:val="center"/>
          </w:tcPr>
          <w:p w14:paraId="7965EAAA" w14:textId="77777777" w:rsidR="000125ED" w:rsidRPr="000125ED" w:rsidRDefault="000125ED" w:rsidP="000125ED">
            <w:pPr>
              <w:widowControl/>
              <w:spacing w:before="0" w:after="0"/>
              <w:jc w:val="both"/>
              <w:rPr>
                <w:rFonts w:ascii="Georgia" w:hAnsi="Georgia"/>
                <w:sz w:val="22"/>
                <w:szCs w:val="22"/>
                <w:lang w:eastAsia="fr-FR"/>
              </w:rPr>
            </w:pPr>
            <w:r w:rsidRPr="000125ED">
              <w:rPr>
                <w:rFonts w:ascii="Georgia" w:hAnsi="Georgia"/>
                <w:sz w:val="22"/>
                <w:szCs w:val="22"/>
                <w:lang w:eastAsia="fr-FR"/>
              </w:rPr>
              <w:t>OUVRAGE IV : Construction d’une Fosse Septique de 25 Usagers</w:t>
            </w:r>
          </w:p>
          <w:p w14:paraId="55E87A89" w14:textId="77777777" w:rsidR="000125ED" w:rsidRPr="000125ED" w:rsidRDefault="000125ED" w:rsidP="000125ED">
            <w:pPr>
              <w:widowControl/>
              <w:spacing w:before="0" w:after="0"/>
              <w:jc w:val="both"/>
              <w:rPr>
                <w:rFonts w:ascii="Georgia" w:hAnsi="Georgia"/>
                <w:sz w:val="22"/>
                <w:szCs w:val="22"/>
                <w:lang w:eastAsia="fr-FR"/>
              </w:rPr>
            </w:pPr>
            <w:r w:rsidRPr="000125ED">
              <w:rPr>
                <w:rFonts w:ascii="Georgia" w:hAnsi="Georgia"/>
                <w:sz w:val="22"/>
                <w:szCs w:val="22"/>
                <w:lang w:eastAsia="fr-FR"/>
              </w:rPr>
              <w:t xml:space="preserve">2.1 Fondation </w:t>
            </w:r>
          </w:p>
          <w:p w14:paraId="70D31DBA" w14:textId="0832A31A" w:rsidR="00350FE9" w:rsidRDefault="000125ED" w:rsidP="000125ED">
            <w:pPr>
              <w:widowControl/>
              <w:spacing w:before="0" w:after="0"/>
              <w:jc w:val="both"/>
              <w:rPr>
                <w:rFonts w:ascii="Georgia" w:hAnsi="Georgia"/>
                <w:sz w:val="22"/>
                <w:szCs w:val="22"/>
                <w:lang w:eastAsia="fr-FR"/>
              </w:rPr>
            </w:pPr>
            <w:r w:rsidRPr="000125ED">
              <w:rPr>
                <w:rFonts w:ascii="Georgia" w:hAnsi="Georgia"/>
                <w:sz w:val="22"/>
                <w:szCs w:val="22"/>
                <w:lang w:eastAsia="fr-FR"/>
              </w:rPr>
              <w:t xml:space="preserve">2.1.4.5 Dalle en béton armé dosé à 350 Kg/m3, </w:t>
            </w:r>
            <w:r w:rsidRPr="000125ED">
              <w:rPr>
                <w:rFonts w:ascii="Georgia" w:hAnsi="Georgia"/>
                <w:b/>
                <w:bCs/>
                <w:sz w:val="22"/>
                <w:szCs w:val="22"/>
                <w:lang w:eastAsia="fr-FR"/>
              </w:rPr>
              <w:t>le poste n’a pas de quantité et moins encore l’unité</w:t>
            </w:r>
            <w:r w:rsidRPr="000125ED">
              <w:rPr>
                <w:rFonts w:ascii="Georgia" w:hAnsi="Georgia"/>
                <w:sz w:val="22"/>
                <w:szCs w:val="22"/>
                <w:lang w:eastAsia="fr-FR"/>
              </w:rPr>
              <w:t xml:space="preserve"> ;</w:t>
            </w:r>
          </w:p>
        </w:tc>
        <w:tc>
          <w:tcPr>
            <w:tcW w:w="7797" w:type="dxa"/>
            <w:shd w:val="clear" w:color="auto" w:fill="auto"/>
            <w:vAlign w:val="center"/>
          </w:tcPr>
          <w:p w14:paraId="6E2856B6" w14:textId="66C5D406" w:rsidR="00350FE9" w:rsidRPr="000125ED" w:rsidRDefault="000125ED" w:rsidP="000125ED">
            <w:pPr>
              <w:spacing w:after="200" w:line="276" w:lineRule="auto"/>
              <w:rPr>
                <w:rFonts w:ascii="Calibri" w:hAnsi="Calibri" w:cs="Calibri"/>
                <w:b/>
                <w:bCs/>
                <w:snapToGrid/>
                <w:sz w:val="22"/>
                <w:szCs w:val="22"/>
                <w:lang w:eastAsia="fr-FR"/>
              </w:rPr>
            </w:pPr>
            <w:r w:rsidRPr="00E14E0A">
              <w:rPr>
                <w:b/>
                <w:bCs/>
                <w:color w:val="0070C0"/>
              </w:rPr>
              <w:t>Les quantités sont belle et bien dans les points : 2.1.4.5.3 Béton armé dosé à 350 Kg/m3 pour dalle éP.8cm ; le 2.1.4.5 c’est un titre c’est la raison pour laquelle il est en italique</w:t>
            </w:r>
            <w:r w:rsidR="00E14E0A" w:rsidRPr="00E14E0A">
              <w:rPr>
                <w:b/>
                <w:bCs/>
                <w:color w:val="0070C0"/>
              </w:rPr>
              <w:t>.</w:t>
            </w:r>
          </w:p>
        </w:tc>
      </w:tr>
      <w:tr w:rsidR="00350FE9" w:rsidRPr="00A64F10" w14:paraId="32AB7B69" w14:textId="77777777" w:rsidTr="001E01E4">
        <w:trPr>
          <w:trHeight w:val="425"/>
        </w:trPr>
        <w:tc>
          <w:tcPr>
            <w:tcW w:w="881" w:type="dxa"/>
            <w:shd w:val="clear" w:color="auto" w:fill="auto"/>
            <w:vAlign w:val="center"/>
          </w:tcPr>
          <w:p w14:paraId="625F0E80" w14:textId="3C3B5500" w:rsidR="00350FE9" w:rsidRDefault="002D2A9D" w:rsidP="00350FE9">
            <w:pPr>
              <w:tabs>
                <w:tab w:val="left" w:pos="59"/>
              </w:tabs>
              <w:spacing w:before="0" w:after="0"/>
              <w:ind w:hanging="83"/>
              <w:jc w:val="center"/>
              <w:rPr>
                <w:rFonts w:ascii="Georgia" w:hAnsi="Georgia"/>
                <w:sz w:val="21"/>
                <w:szCs w:val="21"/>
              </w:rPr>
            </w:pPr>
            <w:r>
              <w:rPr>
                <w:rFonts w:ascii="Georgia" w:hAnsi="Georgia"/>
                <w:sz w:val="21"/>
                <w:szCs w:val="21"/>
              </w:rPr>
              <w:t>9</w:t>
            </w:r>
          </w:p>
        </w:tc>
        <w:tc>
          <w:tcPr>
            <w:tcW w:w="1105" w:type="dxa"/>
            <w:vAlign w:val="center"/>
          </w:tcPr>
          <w:p w14:paraId="73BC2A40" w14:textId="77777777" w:rsidR="00350FE9" w:rsidRDefault="00350FE9" w:rsidP="00350FE9">
            <w:pPr>
              <w:spacing w:before="0" w:after="0"/>
              <w:rPr>
                <w:rFonts w:ascii="Georgia" w:hAnsi="Georgia"/>
                <w:sz w:val="21"/>
                <w:szCs w:val="21"/>
              </w:rPr>
            </w:pPr>
          </w:p>
        </w:tc>
        <w:tc>
          <w:tcPr>
            <w:tcW w:w="5244" w:type="dxa"/>
            <w:shd w:val="clear" w:color="auto" w:fill="auto"/>
            <w:vAlign w:val="center"/>
          </w:tcPr>
          <w:p w14:paraId="72F844CB" w14:textId="38C590EF" w:rsidR="000125ED" w:rsidRPr="00E14E0A" w:rsidRDefault="000125ED" w:rsidP="00E14E0A">
            <w:pPr>
              <w:pStyle w:val="Paragraphedeliste"/>
              <w:widowControl/>
              <w:numPr>
                <w:ilvl w:val="0"/>
                <w:numId w:val="62"/>
              </w:numPr>
              <w:spacing w:before="0" w:after="0"/>
              <w:jc w:val="both"/>
              <w:rPr>
                <w:rFonts w:ascii="Georgia" w:hAnsi="Georgia"/>
                <w:sz w:val="22"/>
                <w:szCs w:val="22"/>
                <w:lang w:eastAsia="fr-FR"/>
              </w:rPr>
            </w:pPr>
            <w:r w:rsidRPr="00E14E0A">
              <w:rPr>
                <w:rFonts w:ascii="Georgia" w:hAnsi="Georgia"/>
                <w:sz w:val="22"/>
                <w:szCs w:val="22"/>
                <w:lang w:eastAsia="fr-FR"/>
              </w:rPr>
              <w:t>FORAGE</w:t>
            </w:r>
          </w:p>
          <w:p w14:paraId="39741C34" w14:textId="77777777" w:rsidR="000125ED" w:rsidRPr="000125ED" w:rsidRDefault="000125ED" w:rsidP="000125ED">
            <w:pPr>
              <w:widowControl/>
              <w:spacing w:before="0" w:after="0"/>
              <w:jc w:val="both"/>
              <w:rPr>
                <w:rFonts w:ascii="Georgia" w:hAnsi="Georgia"/>
                <w:sz w:val="22"/>
                <w:szCs w:val="22"/>
                <w:lang w:eastAsia="fr-FR"/>
              </w:rPr>
            </w:pPr>
            <w:r w:rsidRPr="000125ED">
              <w:rPr>
                <w:rFonts w:ascii="Georgia" w:hAnsi="Georgia"/>
                <w:sz w:val="22"/>
                <w:szCs w:val="22"/>
                <w:lang w:eastAsia="fr-FR"/>
              </w:rPr>
              <w:t>II. Travaux de foration et équipement de forage</w:t>
            </w:r>
          </w:p>
          <w:p w14:paraId="366AC57E" w14:textId="310F731A" w:rsidR="000125ED" w:rsidRPr="000125ED" w:rsidRDefault="000125ED" w:rsidP="000125ED">
            <w:pPr>
              <w:widowControl/>
              <w:spacing w:before="0" w:after="0"/>
              <w:jc w:val="both"/>
              <w:rPr>
                <w:rFonts w:ascii="Georgia" w:hAnsi="Georgia"/>
                <w:sz w:val="22"/>
                <w:szCs w:val="22"/>
                <w:lang w:eastAsia="fr-FR"/>
              </w:rPr>
            </w:pPr>
            <w:r w:rsidRPr="000125ED">
              <w:rPr>
                <w:rFonts w:ascii="Georgia" w:hAnsi="Georgia"/>
                <w:sz w:val="22"/>
                <w:szCs w:val="22"/>
                <w:lang w:eastAsia="fr-FR"/>
              </w:rPr>
              <w:t xml:space="preserve"> Dans cette rubrique </w:t>
            </w:r>
            <w:r w:rsidRPr="00E14E0A">
              <w:rPr>
                <w:rFonts w:ascii="Georgia" w:hAnsi="Georgia"/>
                <w:b/>
                <w:bCs/>
                <w:sz w:val="22"/>
                <w:szCs w:val="22"/>
                <w:lang w:eastAsia="fr-FR"/>
              </w:rPr>
              <w:t>il n’y a pas ces deux postes importants à savoir</w:t>
            </w:r>
            <w:r w:rsidRPr="000125ED">
              <w:rPr>
                <w:rFonts w:ascii="Georgia" w:hAnsi="Georgia"/>
                <w:sz w:val="22"/>
                <w:szCs w:val="22"/>
                <w:lang w:eastAsia="fr-FR"/>
              </w:rPr>
              <w:t xml:space="preserve"> :</w:t>
            </w:r>
          </w:p>
          <w:p w14:paraId="0D8056D4" w14:textId="77777777" w:rsidR="000125ED" w:rsidRDefault="000125ED" w:rsidP="000125ED">
            <w:pPr>
              <w:pStyle w:val="Paragraphedeliste"/>
              <w:widowControl/>
              <w:numPr>
                <w:ilvl w:val="0"/>
                <w:numId w:val="60"/>
              </w:numPr>
              <w:spacing w:before="0" w:after="0"/>
              <w:jc w:val="both"/>
              <w:rPr>
                <w:rFonts w:ascii="Georgia" w:hAnsi="Georgia"/>
                <w:sz w:val="22"/>
                <w:szCs w:val="22"/>
                <w:lang w:eastAsia="fr-FR"/>
              </w:rPr>
            </w:pPr>
            <w:r w:rsidRPr="00E14E0A">
              <w:rPr>
                <w:rFonts w:ascii="Georgia" w:hAnsi="Georgia"/>
                <w:b/>
                <w:bCs/>
                <w:sz w:val="22"/>
                <w:szCs w:val="22"/>
                <w:lang w:eastAsia="fr-FR"/>
              </w:rPr>
              <w:t>Location de la machine à forer</w:t>
            </w:r>
            <w:r w:rsidRPr="000125ED">
              <w:rPr>
                <w:rFonts w:ascii="Georgia" w:hAnsi="Georgia"/>
                <w:sz w:val="22"/>
                <w:szCs w:val="22"/>
                <w:lang w:eastAsia="fr-FR"/>
              </w:rPr>
              <w:t xml:space="preserve"> ; c’est un poste important qui devrait être mentionné dans votre bordereau ;</w:t>
            </w:r>
          </w:p>
          <w:p w14:paraId="0A0DF4AC" w14:textId="1A88CF2B" w:rsidR="000125ED" w:rsidRPr="000125ED" w:rsidRDefault="000125ED" w:rsidP="000125ED">
            <w:pPr>
              <w:pStyle w:val="Paragraphedeliste"/>
              <w:widowControl/>
              <w:numPr>
                <w:ilvl w:val="0"/>
                <w:numId w:val="60"/>
              </w:numPr>
              <w:spacing w:before="0" w:after="0"/>
              <w:jc w:val="both"/>
              <w:rPr>
                <w:rFonts w:ascii="Georgia" w:hAnsi="Georgia"/>
                <w:sz w:val="22"/>
                <w:szCs w:val="22"/>
                <w:lang w:eastAsia="fr-FR"/>
              </w:rPr>
            </w:pPr>
            <w:r w:rsidRPr="00E14E0A">
              <w:rPr>
                <w:rFonts w:ascii="Georgia" w:hAnsi="Georgia"/>
                <w:b/>
                <w:bCs/>
                <w:sz w:val="22"/>
                <w:szCs w:val="22"/>
                <w:lang w:eastAsia="fr-FR"/>
              </w:rPr>
              <w:t>Boue de forage</w:t>
            </w:r>
            <w:r w:rsidRPr="000125ED">
              <w:rPr>
                <w:rFonts w:ascii="Georgia" w:hAnsi="Georgia"/>
                <w:sz w:val="22"/>
                <w:szCs w:val="22"/>
                <w:lang w:eastAsia="fr-FR"/>
              </w:rPr>
              <w:t xml:space="preserve"> ; C’est un poste hyper important et même capital. Boue de forage c’est un mélange des produits entre autres : Polymère, bentonite et l’eau de forage, ceci à plusieurs fonctions pendant la foration. Donc, sans ce poste les gens n’est sauront pas travailler ;</w:t>
            </w:r>
          </w:p>
          <w:p w14:paraId="14ADCCB8" w14:textId="1DB75229" w:rsidR="000125ED" w:rsidRPr="000125ED" w:rsidRDefault="000125ED" w:rsidP="000125ED">
            <w:pPr>
              <w:widowControl/>
              <w:spacing w:before="0" w:after="0"/>
              <w:jc w:val="both"/>
              <w:rPr>
                <w:rFonts w:ascii="Georgia" w:hAnsi="Georgia"/>
                <w:sz w:val="22"/>
                <w:szCs w:val="22"/>
                <w:lang w:eastAsia="fr-FR"/>
              </w:rPr>
            </w:pPr>
          </w:p>
        </w:tc>
        <w:tc>
          <w:tcPr>
            <w:tcW w:w="7797" w:type="dxa"/>
            <w:shd w:val="clear" w:color="auto" w:fill="auto"/>
            <w:vAlign w:val="center"/>
          </w:tcPr>
          <w:p w14:paraId="2FEB6F1F" w14:textId="77777777" w:rsidR="00350FE9" w:rsidRPr="005C336B" w:rsidRDefault="000125ED" w:rsidP="000125ED">
            <w:pPr>
              <w:pStyle w:val="Paragraphedeliste"/>
              <w:numPr>
                <w:ilvl w:val="0"/>
                <w:numId w:val="61"/>
              </w:numPr>
              <w:spacing w:before="0" w:after="160" w:line="259" w:lineRule="auto"/>
              <w:ind w:left="287" w:hanging="287"/>
              <w:jc w:val="both"/>
              <w:rPr>
                <w:b/>
                <w:bCs/>
                <w:color w:val="0070C0"/>
              </w:rPr>
            </w:pPr>
            <w:r w:rsidRPr="005C336B">
              <w:rPr>
                <w:b/>
                <w:bCs/>
                <w:color w:val="0070C0"/>
              </w:rPr>
              <w:t>"Le poste 1.1 'Installation de chantier, amenée et repli général des matériels' inclut tous les éléments liés aux équipements, qu’ils soient loués ou amortis. Il convient de noter que toutes les entreprises ne recourent pas à la location de machines : certaines disposent de leur propre parc matériel, et dans ce cas, la notion de location ne s’applique pas. Par conséquent, la location de machines ne nous concerne pas."</w:t>
            </w:r>
          </w:p>
          <w:p w14:paraId="61BFD8BA" w14:textId="77777777" w:rsidR="000125ED" w:rsidRPr="005C336B" w:rsidRDefault="000125ED" w:rsidP="000125ED">
            <w:pPr>
              <w:pStyle w:val="Paragraphedeliste"/>
              <w:numPr>
                <w:ilvl w:val="0"/>
                <w:numId w:val="61"/>
              </w:numPr>
              <w:spacing w:before="0" w:after="160" w:line="259" w:lineRule="auto"/>
              <w:ind w:left="287" w:hanging="287"/>
              <w:jc w:val="both"/>
              <w:rPr>
                <w:b/>
                <w:bCs/>
                <w:color w:val="0070C0"/>
              </w:rPr>
            </w:pPr>
            <w:r w:rsidRPr="005C336B">
              <w:rPr>
                <w:b/>
                <w:bCs/>
                <w:color w:val="0070C0"/>
              </w:rPr>
              <w:t>En effet, la boue de forage, composée généralement d’un mélange de polymères, de bentonite et d’eau de forage, remplit plusieurs fonctions essentielles : elle permet la stabilisation des parois, la remontée des déblais, la lubrification des outils, ainsi que le refroidissement de l’outil de forage.</w:t>
            </w:r>
          </w:p>
          <w:p w14:paraId="3E894559" w14:textId="77777777" w:rsidR="000125ED" w:rsidRPr="005C336B" w:rsidRDefault="000125ED" w:rsidP="000125ED">
            <w:pPr>
              <w:pStyle w:val="Paragraphedeliste"/>
              <w:spacing w:before="0" w:after="160" w:line="259" w:lineRule="auto"/>
              <w:ind w:left="287"/>
              <w:jc w:val="both"/>
              <w:rPr>
                <w:b/>
                <w:bCs/>
                <w:color w:val="0070C0"/>
              </w:rPr>
            </w:pPr>
            <w:r w:rsidRPr="005C336B">
              <w:rPr>
                <w:b/>
                <w:bCs/>
                <w:color w:val="0070C0"/>
              </w:rPr>
              <w:t>Cependant, les quantités exactes de ces produits varient fortement d’un site à l’autre, en fonction de la nature du sol, de la profondeur du forage, et des conditions d’exécution. Ces paramètres ne sont jamais standards ni uniformes.</w:t>
            </w:r>
          </w:p>
          <w:p w14:paraId="26539112" w14:textId="77777777" w:rsidR="000125ED" w:rsidRPr="005C336B" w:rsidRDefault="000125ED" w:rsidP="000125ED">
            <w:pPr>
              <w:pStyle w:val="Paragraphedeliste"/>
              <w:spacing w:before="0" w:after="160" w:line="259" w:lineRule="auto"/>
              <w:ind w:left="287"/>
              <w:jc w:val="both"/>
              <w:rPr>
                <w:b/>
                <w:bCs/>
                <w:color w:val="0070C0"/>
              </w:rPr>
            </w:pPr>
            <w:r w:rsidRPr="005C336B">
              <w:rPr>
                <w:b/>
                <w:bCs/>
                <w:color w:val="0070C0"/>
              </w:rPr>
              <w:t xml:space="preserve">C’est pourquoi le coût de la boue de forage est inclus dans le prix unitaire de la foration. </w:t>
            </w:r>
          </w:p>
          <w:p w14:paraId="6A935EDF" w14:textId="53A44AA7" w:rsidR="000125ED" w:rsidRPr="005C336B" w:rsidRDefault="000125ED" w:rsidP="005C336B">
            <w:pPr>
              <w:pStyle w:val="Paragraphedeliste"/>
              <w:spacing w:before="0" w:after="160" w:line="259" w:lineRule="auto"/>
              <w:ind w:left="287"/>
              <w:jc w:val="both"/>
              <w:rPr>
                <w:b/>
                <w:bCs/>
                <w:color w:val="0070C0"/>
              </w:rPr>
            </w:pPr>
            <w:r w:rsidRPr="005C336B">
              <w:rPr>
                <w:b/>
                <w:bCs/>
                <w:color w:val="0070C0"/>
              </w:rPr>
              <w:t>Ceci fait partie de consommables nécessaire</w:t>
            </w:r>
            <w:r w:rsidR="005C336B" w:rsidRPr="005C336B">
              <w:rPr>
                <w:b/>
                <w:bCs/>
                <w:color w:val="0070C0"/>
              </w:rPr>
              <w:t>s</w:t>
            </w:r>
            <w:r w:rsidRPr="005C336B">
              <w:rPr>
                <w:b/>
                <w:bCs/>
                <w:color w:val="0070C0"/>
              </w:rPr>
              <w:t xml:space="preserve"> pour la mise en œuvre de l'ouvrage. Nous avons aussi de l’eau à mélanger dans tous les postes de béton armé</w:t>
            </w:r>
            <w:r w:rsidR="005C336B" w:rsidRPr="005C336B">
              <w:rPr>
                <w:b/>
                <w:bCs/>
                <w:color w:val="0070C0"/>
              </w:rPr>
              <w:t>, pourtant</w:t>
            </w:r>
            <w:r w:rsidRPr="005C336B">
              <w:rPr>
                <w:b/>
                <w:bCs/>
                <w:color w:val="0070C0"/>
              </w:rPr>
              <w:t xml:space="preserve"> ceci ne constitue pas un poste part dans le bordereau. Ceci n’étant pas un bordereau détaillé mais plutôt un bordereau au volume des travaux à exécuter par poste, les consommables (polymère, eau, clous, fil recuit, antirouille, penta bois…) </w:t>
            </w:r>
            <w:r w:rsidRPr="005C336B">
              <w:rPr>
                <w:b/>
                <w:bCs/>
                <w:color w:val="0070C0"/>
              </w:rPr>
              <w:lastRenderedPageBreak/>
              <w:t xml:space="preserve">ne peuvent apparaitre. Tous ces détails sont supposés </w:t>
            </w:r>
            <w:r w:rsidR="005C336B" w:rsidRPr="005C336B">
              <w:rPr>
                <w:b/>
                <w:bCs/>
                <w:color w:val="0070C0"/>
              </w:rPr>
              <w:t>être</w:t>
            </w:r>
            <w:r w:rsidRPr="005C336B">
              <w:rPr>
                <w:b/>
                <w:bCs/>
                <w:color w:val="0070C0"/>
              </w:rPr>
              <w:t xml:space="preserve"> inclus dans les prix unitaires de l’entreprise</w:t>
            </w:r>
            <w:r w:rsidR="005C336B" w:rsidRPr="005C336B">
              <w:rPr>
                <w:b/>
                <w:bCs/>
                <w:color w:val="0070C0"/>
              </w:rPr>
              <w:t>.</w:t>
            </w:r>
          </w:p>
        </w:tc>
      </w:tr>
      <w:tr w:rsidR="00350FE9" w:rsidRPr="00A64F10" w14:paraId="505415EF" w14:textId="77777777" w:rsidTr="001E01E4">
        <w:trPr>
          <w:trHeight w:val="425"/>
        </w:trPr>
        <w:tc>
          <w:tcPr>
            <w:tcW w:w="881" w:type="dxa"/>
            <w:shd w:val="clear" w:color="auto" w:fill="auto"/>
            <w:vAlign w:val="center"/>
          </w:tcPr>
          <w:p w14:paraId="7886BDFB" w14:textId="5C2AC758" w:rsidR="00350FE9" w:rsidRDefault="002D2A9D" w:rsidP="00350FE9">
            <w:pPr>
              <w:tabs>
                <w:tab w:val="left" w:pos="59"/>
              </w:tabs>
              <w:spacing w:before="0" w:after="0"/>
              <w:ind w:hanging="83"/>
              <w:jc w:val="center"/>
              <w:rPr>
                <w:rFonts w:ascii="Georgia" w:hAnsi="Georgia"/>
                <w:sz w:val="21"/>
                <w:szCs w:val="21"/>
              </w:rPr>
            </w:pPr>
            <w:r>
              <w:rPr>
                <w:rFonts w:ascii="Georgia" w:hAnsi="Georgia"/>
                <w:sz w:val="21"/>
                <w:szCs w:val="21"/>
              </w:rPr>
              <w:lastRenderedPageBreak/>
              <w:t>10</w:t>
            </w:r>
          </w:p>
        </w:tc>
        <w:tc>
          <w:tcPr>
            <w:tcW w:w="1105" w:type="dxa"/>
            <w:vAlign w:val="center"/>
          </w:tcPr>
          <w:p w14:paraId="643351B3" w14:textId="77777777" w:rsidR="00350FE9" w:rsidRDefault="00350FE9" w:rsidP="00350FE9">
            <w:pPr>
              <w:spacing w:before="0" w:after="0"/>
              <w:rPr>
                <w:rFonts w:ascii="Georgia" w:hAnsi="Georgia"/>
                <w:sz w:val="21"/>
                <w:szCs w:val="21"/>
              </w:rPr>
            </w:pPr>
          </w:p>
        </w:tc>
        <w:tc>
          <w:tcPr>
            <w:tcW w:w="5244" w:type="dxa"/>
            <w:shd w:val="clear" w:color="auto" w:fill="auto"/>
            <w:vAlign w:val="center"/>
          </w:tcPr>
          <w:p w14:paraId="1FD22243" w14:textId="50ADC310" w:rsidR="00350FE9" w:rsidRDefault="000125ED" w:rsidP="00350FE9">
            <w:pPr>
              <w:widowControl/>
              <w:spacing w:before="0" w:after="0"/>
              <w:jc w:val="both"/>
              <w:rPr>
                <w:rFonts w:ascii="Georgia" w:hAnsi="Georgia"/>
                <w:sz w:val="22"/>
                <w:szCs w:val="22"/>
                <w:lang w:eastAsia="fr-FR"/>
              </w:rPr>
            </w:pPr>
            <w:r w:rsidRPr="000125ED">
              <w:rPr>
                <w:rFonts w:ascii="Georgia" w:hAnsi="Georgia"/>
                <w:sz w:val="22"/>
                <w:szCs w:val="22"/>
                <w:lang w:eastAsia="fr-FR"/>
              </w:rPr>
              <w:t xml:space="preserve">Plusieurs </w:t>
            </w:r>
            <w:r w:rsidRPr="00EA7434">
              <w:rPr>
                <w:rFonts w:ascii="Georgia" w:hAnsi="Georgia"/>
                <w:b/>
                <w:bCs/>
                <w:sz w:val="22"/>
                <w:szCs w:val="22"/>
                <w:lang w:eastAsia="fr-FR"/>
              </w:rPr>
              <w:t>postes sur ces rubriques n’ont pas des caractéristiques</w:t>
            </w:r>
            <w:r w:rsidRPr="000125ED">
              <w:rPr>
                <w:rFonts w:ascii="Georgia" w:hAnsi="Georgia"/>
                <w:sz w:val="22"/>
                <w:szCs w:val="22"/>
                <w:lang w:eastAsia="fr-FR"/>
              </w:rPr>
              <w:t xml:space="preserve">. Par exemple :   Fourniture et pose PVC crépine. Alors qu’il était souhaitable de le mentionner. Par exemple, Tube </w:t>
            </w:r>
            <w:r w:rsidRPr="000125ED">
              <w:rPr>
                <w:rFonts w:ascii="Georgia" w:hAnsi="Georgia"/>
                <w:b/>
                <w:bCs/>
                <w:sz w:val="22"/>
                <w:szCs w:val="22"/>
                <w:lang w:eastAsia="fr-FR"/>
              </w:rPr>
              <w:t>en PVC crépine de 3m, DN140, PN16 ou PN10</w:t>
            </w:r>
            <w:r w:rsidRPr="000125ED">
              <w:rPr>
                <w:rFonts w:ascii="Georgia" w:hAnsi="Georgia"/>
                <w:sz w:val="22"/>
                <w:szCs w:val="22"/>
                <w:lang w:eastAsia="fr-FR"/>
              </w:rPr>
              <w:t xml:space="preserve"> ;  </w:t>
            </w:r>
          </w:p>
        </w:tc>
        <w:tc>
          <w:tcPr>
            <w:tcW w:w="7797" w:type="dxa"/>
            <w:shd w:val="clear" w:color="auto" w:fill="auto"/>
            <w:vAlign w:val="center"/>
          </w:tcPr>
          <w:p w14:paraId="5B791CD6" w14:textId="61DC5410" w:rsidR="00EA7434" w:rsidRPr="00EA7434" w:rsidRDefault="00EA7434" w:rsidP="00350FE9">
            <w:pPr>
              <w:spacing w:before="0" w:after="160" w:line="259" w:lineRule="auto"/>
              <w:jc w:val="both"/>
              <w:rPr>
                <w:b/>
                <w:bCs/>
                <w:color w:val="0070C0"/>
              </w:rPr>
            </w:pPr>
            <w:r w:rsidRPr="00EA7434">
              <w:rPr>
                <w:b/>
                <w:bCs/>
                <w:color w:val="0070C0"/>
              </w:rPr>
              <w:t>Afin de garantir une compréhension exhaustive des exigences, nous encourageons chaque structure/entreprise souhaitant soumissionner à consulter attentivement les spécifications techniques, où toutes les caractéristiques sont clairement définies. Il est essentiel de ne pas se limiter à la lecture des seuls postes du bordereau.</w:t>
            </w:r>
          </w:p>
        </w:tc>
      </w:tr>
      <w:tr w:rsidR="00350FE9" w:rsidRPr="00A64F10" w14:paraId="20037602" w14:textId="77777777" w:rsidTr="001E01E4">
        <w:trPr>
          <w:trHeight w:val="425"/>
        </w:trPr>
        <w:tc>
          <w:tcPr>
            <w:tcW w:w="881" w:type="dxa"/>
            <w:shd w:val="clear" w:color="auto" w:fill="auto"/>
            <w:vAlign w:val="center"/>
          </w:tcPr>
          <w:p w14:paraId="44DA43A5" w14:textId="3C8F59D6" w:rsidR="00350FE9" w:rsidRDefault="002D2A9D" w:rsidP="00350FE9">
            <w:pPr>
              <w:tabs>
                <w:tab w:val="left" w:pos="59"/>
              </w:tabs>
              <w:spacing w:before="0" w:after="0"/>
              <w:ind w:hanging="83"/>
              <w:jc w:val="center"/>
              <w:rPr>
                <w:rFonts w:ascii="Georgia" w:hAnsi="Georgia"/>
                <w:sz w:val="21"/>
                <w:szCs w:val="21"/>
              </w:rPr>
            </w:pPr>
            <w:r>
              <w:rPr>
                <w:rFonts w:ascii="Georgia" w:hAnsi="Georgia"/>
                <w:sz w:val="21"/>
                <w:szCs w:val="21"/>
              </w:rPr>
              <w:t>11</w:t>
            </w:r>
          </w:p>
        </w:tc>
        <w:tc>
          <w:tcPr>
            <w:tcW w:w="1105" w:type="dxa"/>
            <w:vAlign w:val="center"/>
          </w:tcPr>
          <w:p w14:paraId="0461F845" w14:textId="77777777" w:rsidR="00350FE9" w:rsidRDefault="00350FE9" w:rsidP="00350FE9">
            <w:pPr>
              <w:spacing w:before="0" w:after="0"/>
              <w:rPr>
                <w:rFonts w:ascii="Georgia" w:hAnsi="Georgia"/>
                <w:sz w:val="21"/>
                <w:szCs w:val="21"/>
              </w:rPr>
            </w:pPr>
          </w:p>
        </w:tc>
        <w:tc>
          <w:tcPr>
            <w:tcW w:w="5244" w:type="dxa"/>
            <w:shd w:val="clear" w:color="auto" w:fill="auto"/>
            <w:vAlign w:val="center"/>
          </w:tcPr>
          <w:p w14:paraId="29E8B670" w14:textId="77777777" w:rsidR="000125ED" w:rsidRPr="000125ED" w:rsidRDefault="000125ED" w:rsidP="000125ED">
            <w:pPr>
              <w:widowControl/>
              <w:spacing w:before="0" w:after="0"/>
              <w:jc w:val="both"/>
              <w:rPr>
                <w:rFonts w:ascii="Georgia" w:hAnsi="Georgia"/>
                <w:sz w:val="22"/>
                <w:szCs w:val="22"/>
                <w:lang w:eastAsia="fr-FR"/>
              </w:rPr>
            </w:pPr>
            <w:r w:rsidRPr="000125ED">
              <w:rPr>
                <w:rFonts w:ascii="Georgia" w:hAnsi="Georgia"/>
                <w:sz w:val="22"/>
                <w:szCs w:val="22"/>
                <w:lang w:eastAsia="fr-FR"/>
              </w:rPr>
              <w:t>III. Fourniture et Pose de pompe Solaire et Système Photovoltaïque</w:t>
            </w:r>
          </w:p>
          <w:p w14:paraId="5FABB0DD" w14:textId="77777777" w:rsidR="000125ED" w:rsidRPr="000125ED" w:rsidRDefault="000125ED" w:rsidP="000125ED">
            <w:pPr>
              <w:widowControl/>
              <w:spacing w:before="0" w:after="0"/>
              <w:jc w:val="both"/>
              <w:rPr>
                <w:rFonts w:ascii="Georgia" w:hAnsi="Georgia"/>
                <w:sz w:val="22"/>
                <w:szCs w:val="22"/>
                <w:lang w:eastAsia="fr-FR"/>
              </w:rPr>
            </w:pPr>
            <w:r w:rsidRPr="000125ED">
              <w:rPr>
                <w:rFonts w:ascii="Georgia" w:hAnsi="Georgia"/>
                <w:sz w:val="22"/>
                <w:szCs w:val="22"/>
                <w:lang w:eastAsia="fr-FR"/>
              </w:rPr>
              <w:t xml:space="preserve"> </w:t>
            </w:r>
          </w:p>
          <w:p w14:paraId="58AD07BE" w14:textId="77777777" w:rsidR="000125ED" w:rsidRPr="000125ED" w:rsidRDefault="000125ED" w:rsidP="000125ED">
            <w:pPr>
              <w:widowControl/>
              <w:spacing w:before="0" w:after="0"/>
              <w:jc w:val="both"/>
              <w:rPr>
                <w:rFonts w:ascii="Georgia" w:hAnsi="Georgia"/>
                <w:sz w:val="22"/>
                <w:szCs w:val="22"/>
                <w:lang w:eastAsia="fr-FR"/>
              </w:rPr>
            </w:pPr>
            <w:r w:rsidRPr="000125ED">
              <w:rPr>
                <w:rFonts w:ascii="Georgia" w:hAnsi="Georgia"/>
                <w:sz w:val="22"/>
                <w:szCs w:val="22"/>
                <w:lang w:eastAsia="fr-FR"/>
              </w:rPr>
              <w:t xml:space="preserve">3.1 Fourniture et pose de pompe solaire </w:t>
            </w:r>
          </w:p>
          <w:p w14:paraId="3D7E350D" w14:textId="010EEEBA" w:rsidR="00350FE9" w:rsidRDefault="000125ED" w:rsidP="000125ED">
            <w:pPr>
              <w:widowControl/>
              <w:spacing w:before="0" w:after="0"/>
              <w:jc w:val="both"/>
              <w:rPr>
                <w:rFonts w:ascii="Georgia" w:hAnsi="Georgia"/>
                <w:sz w:val="22"/>
                <w:szCs w:val="22"/>
                <w:lang w:eastAsia="fr-FR"/>
              </w:rPr>
            </w:pPr>
            <w:r w:rsidRPr="000125ED">
              <w:rPr>
                <w:rFonts w:ascii="Georgia" w:hAnsi="Georgia"/>
                <w:sz w:val="22"/>
                <w:szCs w:val="22"/>
                <w:lang w:eastAsia="fr-FR"/>
              </w:rPr>
              <w:t xml:space="preserve">3.1.1 Fourniture et montage de la pompe submersible de manière verticale avec son système de refroidissement complet y compris tous les accessoires. </w:t>
            </w:r>
            <w:r w:rsidRPr="00EA7434">
              <w:rPr>
                <w:rFonts w:ascii="Georgia" w:hAnsi="Georgia"/>
                <w:b/>
                <w:bCs/>
                <w:sz w:val="22"/>
                <w:szCs w:val="22"/>
                <w:lang w:eastAsia="fr-FR"/>
              </w:rPr>
              <w:t>Ce poste n’a pas des caractéristiques et moins encore la marque de la pompe en question</w:t>
            </w:r>
            <w:r w:rsidRPr="000125ED">
              <w:rPr>
                <w:rFonts w:ascii="Georgia" w:hAnsi="Georgia"/>
                <w:sz w:val="22"/>
                <w:szCs w:val="22"/>
                <w:lang w:eastAsia="fr-FR"/>
              </w:rPr>
              <w:t xml:space="preserve">. </w:t>
            </w:r>
            <w:r w:rsidRPr="00EA7434">
              <w:rPr>
                <w:rFonts w:ascii="Georgia" w:hAnsi="Georgia"/>
                <w:b/>
                <w:bCs/>
                <w:sz w:val="22"/>
                <w:szCs w:val="22"/>
                <w:lang w:eastAsia="fr-FR"/>
              </w:rPr>
              <w:t>Il était souhaitable de nous indiquer les caractéristiques pour éviter les contradictions pendant les travaux</w:t>
            </w:r>
            <w:r w:rsidRPr="000125ED">
              <w:rPr>
                <w:rFonts w:ascii="Georgia" w:hAnsi="Georgia"/>
                <w:sz w:val="22"/>
                <w:szCs w:val="22"/>
                <w:lang w:eastAsia="fr-FR"/>
              </w:rPr>
              <w:t>. Par exemple : Fourniture et pose pompe solaire immergée marque DEV, capacité de 2m3/h à 4m3/h à une hauteur de manométrique de 100m avec câble immergée de 100m et câble armé de 25m et tableau, cela faciliterait la mise en œuvre des travaux. Parce que, les prix des pompes sur le marché sont différents par rapport à la capacité de la pompe et à la marque. Il y a des pompes qui vous coûtent plus de 17000 $ jusqu’à l’installation. Comme exemple : Marque LONREZ. Tandis que d’autres pompes sont en dessous mêmes de 7000 $ Fo et montage y compris ;</w:t>
            </w:r>
          </w:p>
        </w:tc>
        <w:tc>
          <w:tcPr>
            <w:tcW w:w="7797" w:type="dxa"/>
            <w:shd w:val="clear" w:color="auto" w:fill="auto"/>
            <w:vAlign w:val="center"/>
          </w:tcPr>
          <w:p w14:paraId="0B265218" w14:textId="6B3D0ECC" w:rsidR="00350FE9" w:rsidRPr="006E22FB" w:rsidRDefault="00EA7434" w:rsidP="00350FE9">
            <w:pPr>
              <w:spacing w:before="0" w:after="160" w:line="259" w:lineRule="auto"/>
              <w:jc w:val="both"/>
              <w:rPr>
                <w:b/>
                <w:bCs/>
                <w:color w:val="0070C0"/>
              </w:rPr>
            </w:pPr>
            <w:r w:rsidRPr="006E22FB">
              <w:rPr>
                <w:b/>
                <w:bCs/>
                <w:color w:val="0070C0"/>
              </w:rPr>
              <w:t xml:space="preserve">Conformément à sa politique, Enabel ne préconise aucune marque commerciale. La qualité de la pompe attendue est précisément définie dans les spécifications techniques, point 3.1.1 : Fourniture et montage vertical d'une pompe submersible, incluant son système de refroidissement complet et l'ensemble des accessoires nécessaires. </w:t>
            </w:r>
          </w:p>
          <w:p w14:paraId="2DC6003A" w14:textId="7B82FD51" w:rsidR="006E22FB" w:rsidRPr="00AE5BFF" w:rsidRDefault="006E22FB" w:rsidP="00350FE9">
            <w:pPr>
              <w:spacing w:before="0" w:after="160" w:line="259" w:lineRule="auto"/>
              <w:jc w:val="both"/>
              <w:rPr>
                <w:rFonts w:ascii="Georgia" w:hAnsi="Georgia"/>
                <w:color w:val="0070C0"/>
                <w:sz w:val="22"/>
                <w:szCs w:val="22"/>
              </w:rPr>
            </w:pPr>
            <w:r w:rsidRPr="006E22FB">
              <w:rPr>
                <w:b/>
                <w:bCs/>
                <w:color w:val="0070C0"/>
              </w:rPr>
              <w:t>L'entrepreneur est libre de proposer une pompe de la marque de son choix, à condition qu'elle réponde à ces caractéristiques</w:t>
            </w:r>
          </w:p>
        </w:tc>
      </w:tr>
      <w:tr w:rsidR="00350FE9" w:rsidRPr="00A64F10" w14:paraId="4691BFD1" w14:textId="77777777" w:rsidTr="001E01E4">
        <w:trPr>
          <w:trHeight w:val="425"/>
        </w:trPr>
        <w:tc>
          <w:tcPr>
            <w:tcW w:w="881" w:type="dxa"/>
            <w:shd w:val="clear" w:color="auto" w:fill="auto"/>
            <w:vAlign w:val="center"/>
          </w:tcPr>
          <w:p w14:paraId="3FD2E266" w14:textId="6E5BDD01" w:rsidR="00350FE9" w:rsidRDefault="002D2A9D" w:rsidP="00350FE9">
            <w:pPr>
              <w:tabs>
                <w:tab w:val="left" w:pos="59"/>
              </w:tabs>
              <w:spacing w:before="0" w:after="0"/>
              <w:ind w:hanging="83"/>
              <w:jc w:val="center"/>
              <w:rPr>
                <w:rFonts w:ascii="Georgia" w:hAnsi="Georgia"/>
                <w:sz w:val="21"/>
                <w:szCs w:val="21"/>
              </w:rPr>
            </w:pPr>
            <w:r>
              <w:rPr>
                <w:rFonts w:ascii="Georgia" w:hAnsi="Georgia"/>
                <w:sz w:val="21"/>
                <w:szCs w:val="21"/>
              </w:rPr>
              <w:t>12</w:t>
            </w:r>
          </w:p>
        </w:tc>
        <w:tc>
          <w:tcPr>
            <w:tcW w:w="1105" w:type="dxa"/>
            <w:vAlign w:val="center"/>
          </w:tcPr>
          <w:p w14:paraId="18443B53" w14:textId="77777777" w:rsidR="00350FE9" w:rsidRDefault="00350FE9" w:rsidP="00350FE9">
            <w:pPr>
              <w:spacing w:before="0" w:after="0"/>
              <w:rPr>
                <w:rFonts w:ascii="Georgia" w:hAnsi="Georgia"/>
                <w:sz w:val="21"/>
                <w:szCs w:val="21"/>
              </w:rPr>
            </w:pPr>
          </w:p>
        </w:tc>
        <w:tc>
          <w:tcPr>
            <w:tcW w:w="5244" w:type="dxa"/>
            <w:shd w:val="clear" w:color="auto" w:fill="auto"/>
            <w:vAlign w:val="center"/>
          </w:tcPr>
          <w:p w14:paraId="0CA49195" w14:textId="427AEE14" w:rsidR="00350FE9" w:rsidRDefault="000125ED" w:rsidP="00350FE9">
            <w:pPr>
              <w:widowControl/>
              <w:spacing w:before="0" w:after="0"/>
              <w:jc w:val="both"/>
              <w:rPr>
                <w:rFonts w:ascii="Georgia" w:hAnsi="Georgia"/>
                <w:sz w:val="22"/>
                <w:szCs w:val="22"/>
                <w:lang w:eastAsia="fr-FR"/>
              </w:rPr>
            </w:pPr>
            <w:r w:rsidRPr="006E22FB">
              <w:rPr>
                <w:rFonts w:ascii="Georgia" w:hAnsi="Georgia"/>
                <w:b/>
                <w:bCs/>
                <w:sz w:val="22"/>
                <w:szCs w:val="22"/>
                <w:lang w:eastAsia="fr-FR"/>
              </w:rPr>
              <w:t>Nous aimerions aussi savoir, est-ce-que c’est un forage manuel ou bien mécanique ?</w:t>
            </w:r>
            <w:r w:rsidRPr="000125ED">
              <w:rPr>
                <w:rFonts w:ascii="Georgia" w:hAnsi="Georgia"/>
                <w:sz w:val="22"/>
                <w:szCs w:val="22"/>
                <w:lang w:eastAsia="fr-FR"/>
              </w:rPr>
              <w:t xml:space="preserve"> Parce que dans le cahier spécial des charges dans sa page 9 ce mentionné forage manuel, tandis que dans le Bordereau quantitatif et estimatif des travaux il est </w:t>
            </w:r>
            <w:r w:rsidRPr="000125ED">
              <w:rPr>
                <w:rFonts w:ascii="Georgia" w:hAnsi="Georgia"/>
                <w:sz w:val="22"/>
                <w:szCs w:val="22"/>
                <w:lang w:eastAsia="fr-FR"/>
              </w:rPr>
              <w:lastRenderedPageBreak/>
              <w:t>mentionné forage mécanique. Merci de nous clarifier ;</w:t>
            </w:r>
          </w:p>
        </w:tc>
        <w:tc>
          <w:tcPr>
            <w:tcW w:w="7797" w:type="dxa"/>
            <w:shd w:val="clear" w:color="auto" w:fill="auto"/>
            <w:vAlign w:val="center"/>
          </w:tcPr>
          <w:p w14:paraId="2071BDF9" w14:textId="5103585D" w:rsidR="00350FE9" w:rsidRPr="000125ED" w:rsidRDefault="006E22FB" w:rsidP="000125ED">
            <w:pPr>
              <w:pStyle w:val="gmail-titrecouverture"/>
              <w:spacing w:before="0" w:beforeAutospacing="0" w:after="0" w:afterAutospacing="0"/>
              <w:rPr>
                <w:rFonts w:ascii="Calibri" w:hAnsi="Calibri" w:cs="Calibri"/>
                <w:b/>
                <w:bCs/>
                <w:color w:val="FF0000"/>
                <w:sz w:val="32"/>
                <w:szCs w:val="32"/>
              </w:rPr>
            </w:pPr>
            <w:r w:rsidRPr="006E22FB">
              <w:rPr>
                <w:rFonts w:ascii="Times New Roman" w:eastAsia="Times New Roman" w:hAnsi="Times New Roman" w:cs="Times New Roman"/>
                <w:b/>
                <w:bCs/>
                <w:snapToGrid w:val="0"/>
                <w:color w:val="0070C0"/>
                <w:szCs w:val="20"/>
                <w:lang w:eastAsia="en-US"/>
              </w:rPr>
              <w:lastRenderedPageBreak/>
              <w:t>Un forage manuel ne peut atteindre 80 mètres de profondeur. Il s'agit d'un forage mécanique.</w:t>
            </w:r>
          </w:p>
        </w:tc>
      </w:tr>
      <w:tr w:rsidR="00350FE9" w:rsidRPr="00A64F10" w14:paraId="2B546EB1" w14:textId="77777777" w:rsidTr="001E01E4">
        <w:trPr>
          <w:trHeight w:val="425"/>
        </w:trPr>
        <w:tc>
          <w:tcPr>
            <w:tcW w:w="881" w:type="dxa"/>
            <w:shd w:val="clear" w:color="auto" w:fill="auto"/>
            <w:vAlign w:val="center"/>
          </w:tcPr>
          <w:p w14:paraId="60787DE7" w14:textId="3C053460" w:rsidR="00350FE9" w:rsidRDefault="002D2A9D" w:rsidP="00350FE9">
            <w:pPr>
              <w:tabs>
                <w:tab w:val="left" w:pos="59"/>
              </w:tabs>
              <w:spacing w:before="0" w:after="0"/>
              <w:ind w:hanging="83"/>
              <w:jc w:val="center"/>
              <w:rPr>
                <w:rFonts w:ascii="Georgia" w:hAnsi="Georgia"/>
                <w:sz w:val="21"/>
                <w:szCs w:val="21"/>
              </w:rPr>
            </w:pPr>
            <w:r>
              <w:rPr>
                <w:rFonts w:ascii="Georgia" w:hAnsi="Georgia"/>
                <w:sz w:val="21"/>
                <w:szCs w:val="21"/>
              </w:rPr>
              <w:t>13</w:t>
            </w:r>
          </w:p>
        </w:tc>
        <w:tc>
          <w:tcPr>
            <w:tcW w:w="1105" w:type="dxa"/>
            <w:vAlign w:val="center"/>
          </w:tcPr>
          <w:p w14:paraId="098303FA" w14:textId="77777777" w:rsidR="00350FE9" w:rsidRDefault="00350FE9" w:rsidP="00350FE9">
            <w:pPr>
              <w:spacing w:before="0" w:after="0"/>
              <w:rPr>
                <w:rFonts w:ascii="Georgia" w:hAnsi="Georgia"/>
                <w:sz w:val="21"/>
                <w:szCs w:val="21"/>
              </w:rPr>
            </w:pPr>
          </w:p>
        </w:tc>
        <w:tc>
          <w:tcPr>
            <w:tcW w:w="5244" w:type="dxa"/>
            <w:shd w:val="clear" w:color="auto" w:fill="auto"/>
            <w:vAlign w:val="center"/>
          </w:tcPr>
          <w:p w14:paraId="670E8773" w14:textId="77777777" w:rsidR="000125ED" w:rsidRPr="000125ED" w:rsidRDefault="000125ED" w:rsidP="000125ED">
            <w:pPr>
              <w:widowControl/>
              <w:spacing w:before="0" w:after="0"/>
              <w:jc w:val="both"/>
              <w:rPr>
                <w:rFonts w:ascii="Georgia" w:hAnsi="Georgia"/>
                <w:sz w:val="22"/>
                <w:szCs w:val="22"/>
                <w:lang w:eastAsia="fr-FR"/>
              </w:rPr>
            </w:pPr>
            <w:r w:rsidRPr="000125ED">
              <w:rPr>
                <w:rFonts w:ascii="Georgia" w:hAnsi="Georgia"/>
                <w:sz w:val="22"/>
                <w:szCs w:val="22"/>
                <w:lang w:eastAsia="fr-FR"/>
              </w:rPr>
              <w:t xml:space="preserve">En outre, </w:t>
            </w:r>
            <w:r w:rsidRPr="006E22FB">
              <w:rPr>
                <w:rFonts w:ascii="Georgia" w:hAnsi="Georgia"/>
                <w:b/>
                <w:bCs/>
                <w:sz w:val="22"/>
                <w:szCs w:val="22"/>
                <w:lang w:eastAsia="fr-FR"/>
              </w:rPr>
              <w:t>nous aimerions un peu savoir si les études géophysique et plan de recollement ont été réalisés par Enabel ?</w:t>
            </w:r>
            <w:r w:rsidRPr="000125ED">
              <w:rPr>
                <w:rFonts w:ascii="Georgia" w:hAnsi="Georgia"/>
                <w:sz w:val="22"/>
                <w:szCs w:val="22"/>
                <w:lang w:eastAsia="fr-FR"/>
              </w:rPr>
              <w:t xml:space="preserve"> Parce que le poste ne pas mentionné dans le bordereau. Car cela va rassurer vos partenaires et vous-même que les endroits choisis par Enabel une fois forer nous allons trouver de l’eau. Parce que, forer n'est pas synonyme de trouver de l’eau.</w:t>
            </w:r>
          </w:p>
          <w:p w14:paraId="023C475F" w14:textId="336F4063" w:rsidR="00350FE9" w:rsidRDefault="000125ED" w:rsidP="000125ED">
            <w:pPr>
              <w:widowControl/>
              <w:spacing w:before="0" w:after="0"/>
              <w:jc w:val="both"/>
              <w:rPr>
                <w:rFonts w:ascii="Georgia" w:hAnsi="Georgia"/>
                <w:sz w:val="22"/>
                <w:szCs w:val="22"/>
                <w:lang w:eastAsia="fr-FR"/>
              </w:rPr>
            </w:pPr>
            <w:r w:rsidRPr="000125ED">
              <w:rPr>
                <w:rFonts w:ascii="Georgia" w:hAnsi="Georgia"/>
                <w:sz w:val="22"/>
                <w:szCs w:val="22"/>
                <w:lang w:eastAsia="fr-FR"/>
              </w:rPr>
              <w:t>Il est souhaitable que le Sondage géophysique et la Production du plan de recollement soient d’abord réaliser ;</w:t>
            </w:r>
          </w:p>
        </w:tc>
        <w:tc>
          <w:tcPr>
            <w:tcW w:w="7797" w:type="dxa"/>
            <w:shd w:val="clear" w:color="auto" w:fill="auto"/>
            <w:vAlign w:val="center"/>
          </w:tcPr>
          <w:p w14:paraId="4C150F3A" w14:textId="77777777" w:rsidR="000125ED" w:rsidRPr="00DE07D2" w:rsidRDefault="000125ED" w:rsidP="00DE07D2">
            <w:pPr>
              <w:pStyle w:val="gmail-titrecouverture"/>
              <w:spacing w:before="0" w:beforeAutospacing="0" w:after="0" w:afterAutospacing="0"/>
              <w:rPr>
                <w:rFonts w:ascii="Times New Roman" w:eastAsia="Times New Roman" w:hAnsi="Times New Roman" w:cs="Times New Roman"/>
                <w:b/>
                <w:bCs/>
                <w:snapToGrid w:val="0"/>
                <w:color w:val="0070C0"/>
                <w:szCs w:val="20"/>
                <w:lang w:eastAsia="en-US"/>
              </w:rPr>
            </w:pPr>
            <w:r w:rsidRPr="00DE07D2">
              <w:rPr>
                <w:rFonts w:ascii="Times New Roman" w:eastAsia="Times New Roman" w:hAnsi="Times New Roman" w:cs="Times New Roman"/>
                <w:b/>
                <w:bCs/>
                <w:snapToGrid w:val="0"/>
                <w:color w:val="0070C0"/>
                <w:szCs w:val="20"/>
                <w:lang w:eastAsia="en-US"/>
              </w:rPr>
              <w:t xml:space="preserve">C’est après ces études géophysique que nous somme arriver à parler de forage mécanique de 80 ml. </w:t>
            </w:r>
          </w:p>
          <w:p w14:paraId="5D8AA7CE" w14:textId="77777777" w:rsidR="00350FE9" w:rsidRPr="00AE5BFF" w:rsidRDefault="00350FE9" w:rsidP="00DE07D2">
            <w:pPr>
              <w:jc w:val="both"/>
              <w:rPr>
                <w:rFonts w:ascii="Georgia" w:hAnsi="Georgia"/>
                <w:color w:val="0070C0"/>
                <w:sz w:val="22"/>
                <w:szCs w:val="22"/>
              </w:rPr>
            </w:pPr>
          </w:p>
        </w:tc>
      </w:tr>
      <w:tr w:rsidR="00350FE9" w:rsidRPr="00A64F10" w14:paraId="25DFF9B2" w14:textId="77777777" w:rsidTr="001E01E4">
        <w:trPr>
          <w:trHeight w:val="425"/>
        </w:trPr>
        <w:tc>
          <w:tcPr>
            <w:tcW w:w="881" w:type="dxa"/>
            <w:shd w:val="clear" w:color="auto" w:fill="auto"/>
            <w:vAlign w:val="center"/>
          </w:tcPr>
          <w:p w14:paraId="61275983" w14:textId="77777777" w:rsidR="00350FE9" w:rsidRDefault="00350FE9" w:rsidP="00350FE9">
            <w:pPr>
              <w:tabs>
                <w:tab w:val="left" w:pos="59"/>
              </w:tabs>
              <w:spacing w:before="0" w:after="0"/>
              <w:ind w:hanging="83"/>
              <w:jc w:val="center"/>
              <w:rPr>
                <w:rFonts w:ascii="Georgia" w:hAnsi="Georgia"/>
                <w:sz w:val="21"/>
                <w:szCs w:val="21"/>
              </w:rPr>
            </w:pPr>
          </w:p>
        </w:tc>
        <w:tc>
          <w:tcPr>
            <w:tcW w:w="1105" w:type="dxa"/>
            <w:vAlign w:val="center"/>
          </w:tcPr>
          <w:p w14:paraId="3DA1CEEE" w14:textId="77777777" w:rsidR="00350FE9" w:rsidRDefault="00350FE9" w:rsidP="00350FE9">
            <w:pPr>
              <w:spacing w:before="0" w:after="0"/>
              <w:rPr>
                <w:rFonts w:ascii="Georgia" w:hAnsi="Georgia"/>
                <w:sz w:val="21"/>
                <w:szCs w:val="21"/>
              </w:rPr>
            </w:pPr>
          </w:p>
        </w:tc>
        <w:tc>
          <w:tcPr>
            <w:tcW w:w="5244" w:type="dxa"/>
            <w:shd w:val="clear" w:color="auto" w:fill="auto"/>
            <w:vAlign w:val="center"/>
          </w:tcPr>
          <w:p w14:paraId="038C6039" w14:textId="44B27A4B" w:rsidR="00350FE9" w:rsidRDefault="000125ED" w:rsidP="000125ED">
            <w:pPr>
              <w:jc w:val="both"/>
              <w:rPr>
                <w:rFonts w:ascii="Georgia" w:hAnsi="Georgia"/>
                <w:sz w:val="22"/>
                <w:szCs w:val="22"/>
                <w:lang w:eastAsia="fr-FR"/>
              </w:rPr>
            </w:pPr>
            <w:r w:rsidRPr="000125ED">
              <w:rPr>
                <w:rFonts w:ascii="Georgia" w:hAnsi="Georgia"/>
                <w:sz w:val="22"/>
                <w:szCs w:val="22"/>
                <w:lang w:eastAsia="fr-FR"/>
              </w:rPr>
              <w:t>Est-ce-que l'entreprise peut soumission peut soumissionner à un ou deux lots de son choix ? Car dans le cahier on parle ces lots ne sont pas indivisible tandis que, d’autres part on parle l’entreprise pourra soumissionner à un ou deux lots de son choix ; </w:t>
            </w:r>
          </w:p>
        </w:tc>
        <w:tc>
          <w:tcPr>
            <w:tcW w:w="7797" w:type="dxa"/>
            <w:shd w:val="clear" w:color="auto" w:fill="auto"/>
            <w:vAlign w:val="center"/>
          </w:tcPr>
          <w:p w14:paraId="3B54236E" w14:textId="329FBC2F" w:rsidR="00350FE9" w:rsidRPr="000125ED" w:rsidRDefault="00DE07D2" w:rsidP="000125ED">
            <w:pPr>
              <w:jc w:val="both"/>
              <w:rPr>
                <w:rFonts w:ascii="Calibri" w:hAnsi="Calibri" w:cs="Calibri"/>
                <w:b/>
                <w:bCs/>
                <w:snapToGrid/>
                <w:color w:val="FF0000"/>
                <w:sz w:val="22"/>
                <w:szCs w:val="22"/>
                <w:lang w:val="fr-CD" w:eastAsia="fr-FR"/>
              </w:rPr>
            </w:pPr>
            <w:r w:rsidRPr="00DE07D2">
              <w:rPr>
                <w:b/>
                <w:bCs/>
                <w:color w:val="0070C0"/>
              </w:rPr>
              <w:t>Les soumissionnaires sont encouragés à postuler aux lots pour lesquels ils possèdent les capacités techniques et financières requises.</w:t>
            </w:r>
          </w:p>
        </w:tc>
      </w:tr>
    </w:tbl>
    <w:p w14:paraId="421CDA4F" w14:textId="77777777" w:rsidR="009807A2" w:rsidRDefault="009807A2" w:rsidP="0043101B"/>
    <w:p w14:paraId="207CEFD7" w14:textId="69BE0F18" w:rsidR="00403207" w:rsidRDefault="00475DF1" w:rsidP="0043101B">
      <w:r>
        <w:t xml:space="preserve">Fait à Kinshasa, le </w:t>
      </w:r>
      <w:r>
        <w:fldChar w:fldCharType="begin"/>
      </w:r>
      <w:r>
        <w:instrText xml:space="preserve"> TIME \@ "dd/MM/yyyy" </w:instrText>
      </w:r>
      <w:r>
        <w:fldChar w:fldCharType="separate"/>
      </w:r>
      <w:r w:rsidR="00236E06">
        <w:rPr>
          <w:noProof/>
        </w:rPr>
        <w:t>19/05/2025</w:t>
      </w:r>
      <w:r>
        <w:fldChar w:fldCharType="end"/>
      </w:r>
      <w:r>
        <w:t>.</w:t>
      </w:r>
    </w:p>
    <w:p w14:paraId="156D2536" w14:textId="77777777" w:rsidR="00116CD0" w:rsidRDefault="00116CD0" w:rsidP="0043101B"/>
    <w:p w14:paraId="0BBE8F91" w14:textId="77777777" w:rsidR="00116CD0" w:rsidRPr="00403207" w:rsidRDefault="00116CD0" w:rsidP="0043101B"/>
    <w:sectPr w:rsidR="00116CD0" w:rsidRPr="00403207" w:rsidSect="00571934">
      <w:footerReference w:type="default" r:id="rId7"/>
      <w:headerReference w:type="first" r:id="rId8"/>
      <w:footerReference w:type="first" r:id="rId9"/>
      <w:pgSz w:w="15840" w:h="12240" w:orient="landscape"/>
      <w:pgMar w:top="964" w:right="964" w:bottom="794" w:left="964" w:header="340" w:footer="39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4E79C" w14:textId="77777777" w:rsidR="00243237" w:rsidRDefault="00243237">
      <w:r>
        <w:separator/>
      </w:r>
    </w:p>
  </w:endnote>
  <w:endnote w:type="continuationSeparator" w:id="0">
    <w:p w14:paraId="09087988" w14:textId="77777777" w:rsidR="00243237" w:rsidRDefault="0024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34" w:type="dxa"/>
      <w:tblInd w:w="108" w:type="dxa"/>
      <w:tblLayout w:type="fixed"/>
      <w:tblLook w:val="04A0" w:firstRow="1" w:lastRow="0" w:firstColumn="1" w:lastColumn="0" w:noHBand="0" w:noVBand="1"/>
    </w:tblPr>
    <w:tblGrid>
      <w:gridCol w:w="959"/>
      <w:gridCol w:w="2869"/>
      <w:gridCol w:w="8930"/>
      <w:gridCol w:w="1276"/>
    </w:tblGrid>
    <w:tr w:rsidR="00A51EFE" w:rsidRPr="00A51EFE" w14:paraId="5A3FD7EA" w14:textId="77777777" w:rsidTr="008624F3">
      <w:trPr>
        <w:trHeight w:val="341"/>
      </w:trPr>
      <w:tc>
        <w:tcPr>
          <w:tcW w:w="959" w:type="dxa"/>
          <w:shd w:val="clear" w:color="auto" w:fill="auto"/>
        </w:tcPr>
        <w:p w14:paraId="21239F3B" w14:textId="77777777" w:rsidR="00A51EFE" w:rsidRPr="00A51EFE" w:rsidRDefault="00A842D7" w:rsidP="00A51EFE">
          <w:pPr>
            <w:pStyle w:val="Pieddepage"/>
            <w:spacing w:before="0" w:after="0"/>
            <w:ind w:right="360"/>
            <w:rPr>
              <w:rFonts w:ascii="Calibri" w:hAnsi="Calibri" w:cs="Calibri"/>
            </w:rPr>
          </w:pPr>
          <w:r w:rsidRPr="0044235E">
            <w:rPr>
              <w:rFonts w:ascii="Calibri" w:hAnsi="Calibri" w:cs="Calibri"/>
              <w:noProof/>
              <w:snapToGrid/>
              <w:lang w:eastAsia="fr-FR"/>
            </w:rPr>
            <w:drawing>
              <wp:inline distT="0" distB="0" distL="0" distR="0" wp14:anchorId="31702603" wp14:editId="366F1310">
                <wp:extent cx="472440" cy="182880"/>
                <wp:effectExtent l="0" t="0" r="0" b="0"/>
                <wp:docPr id="596960863" name="Picture 4" descr="Enab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Enabel"/>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182880"/>
                        </a:xfrm>
                        <a:prstGeom prst="rect">
                          <a:avLst/>
                        </a:prstGeom>
                        <a:noFill/>
                        <a:ln>
                          <a:noFill/>
                        </a:ln>
                      </pic:spPr>
                    </pic:pic>
                  </a:graphicData>
                </a:graphic>
              </wp:inline>
            </w:drawing>
          </w:r>
        </w:p>
      </w:tc>
      <w:tc>
        <w:tcPr>
          <w:tcW w:w="2869" w:type="dxa"/>
          <w:shd w:val="clear" w:color="auto" w:fill="auto"/>
          <w:vAlign w:val="center"/>
        </w:tcPr>
        <w:p w14:paraId="1C0F7950" w14:textId="2F61858E" w:rsidR="00A51EFE" w:rsidRPr="00A51EFE" w:rsidRDefault="001E01E4" w:rsidP="00A51EFE">
          <w:pPr>
            <w:pStyle w:val="Pieddepage"/>
            <w:spacing w:before="0" w:after="0"/>
            <w:ind w:right="357"/>
            <w:rPr>
              <w:rFonts w:ascii="Calibri" w:hAnsi="Calibri" w:cs="Calibri"/>
              <w:b/>
              <w:color w:val="C8001C"/>
              <w:sz w:val="16"/>
              <w:szCs w:val="16"/>
              <w:highlight w:val="yellow"/>
            </w:rPr>
          </w:pPr>
          <w:r w:rsidRPr="001E01E4">
            <w:rPr>
              <w:rFonts w:ascii="Calibri" w:hAnsi="Calibri" w:cs="Calibri"/>
              <w:b/>
              <w:color w:val="C8001C"/>
              <w:sz w:val="16"/>
              <w:szCs w:val="16"/>
            </w:rPr>
            <w:t>COD22003-10077</w:t>
          </w:r>
        </w:p>
      </w:tc>
      <w:tc>
        <w:tcPr>
          <w:tcW w:w="8930" w:type="dxa"/>
          <w:vAlign w:val="center"/>
        </w:tcPr>
        <w:p w14:paraId="18ADAB3C" w14:textId="77777777" w:rsidR="00A51EFE" w:rsidRPr="00A51EFE" w:rsidRDefault="00A51EFE" w:rsidP="00A51EFE">
          <w:pPr>
            <w:tabs>
              <w:tab w:val="left" w:pos="1823"/>
            </w:tabs>
            <w:spacing w:before="0" w:after="0"/>
            <w:jc w:val="right"/>
            <w:rPr>
              <w:rFonts w:ascii="Calibri" w:hAnsi="Calibri" w:cs="Calibri"/>
              <w:color w:val="C8001C"/>
              <w:sz w:val="16"/>
              <w:szCs w:val="16"/>
            </w:rPr>
          </w:pPr>
          <w:r w:rsidRPr="00A51EFE">
            <w:rPr>
              <w:rFonts w:ascii="Calibri" w:hAnsi="Calibri" w:cs="Calibri"/>
              <w:b/>
              <w:color w:val="C8001C"/>
              <w:sz w:val="16"/>
              <w:szCs w:val="16"/>
            </w:rPr>
            <w:t xml:space="preserve"> </w:t>
          </w:r>
          <w:r>
            <w:rPr>
              <w:rFonts w:ascii="Calibri" w:hAnsi="Calibri" w:cs="Calibri"/>
              <w:b/>
              <w:color w:val="C8001C"/>
              <w:sz w:val="16"/>
              <w:szCs w:val="16"/>
            </w:rPr>
            <w:t>QUESTIONS/REPONSES</w:t>
          </w:r>
          <w:r w:rsidRPr="00A51EFE">
            <w:rPr>
              <w:rFonts w:ascii="Calibri" w:hAnsi="Calibri" w:cs="Calibri"/>
              <w:sz w:val="16"/>
              <w:szCs w:val="16"/>
            </w:rPr>
            <w:t xml:space="preserve">   </w:t>
          </w:r>
        </w:p>
      </w:tc>
      <w:tc>
        <w:tcPr>
          <w:tcW w:w="1276" w:type="dxa"/>
          <w:shd w:val="clear" w:color="auto" w:fill="auto"/>
          <w:vAlign w:val="center"/>
        </w:tcPr>
        <w:p w14:paraId="598EE6FA" w14:textId="77777777" w:rsidR="00A51EFE" w:rsidRPr="00A51EFE" w:rsidRDefault="00A51EFE" w:rsidP="00A51EFE">
          <w:pPr>
            <w:pStyle w:val="Pieddepage"/>
            <w:spacing w:before="0" w:after="0"/>
            <w:jc w:val="right"/>
            <w:rPr>
              <w:rFonts w:ascii="Calibri" w:hAnsi="Calibri" w:cs="Calibri"/>
              <w:sz w:val="16"/>
              <w:szCs w:val="16"/>
            </w:rPr>
          </w:pPr>
          <w:r w:rsidRPr="00A51EFE">
            <w:rPr>
              <w:rFonts w:ascii="Calibri" w:hAnsi="Calibri" w:cs="Calibri"/>
              <w:sz w:val="16"/>
              <w:szCs w:val="16"/>
            </w:rPr>
            <w:t xml:space="preserve">Page </w:t>
          </w:r>
          <w:r w:rsidRPr="00A51EFE">
            <w:rPr>
              <w:rFonts w:ascii="Calibri" w:hAnsi="Calibri" w:cs="Calibri"/>
              <w:sz w:val="16"/>
              <w:szCs w:val="16"/>
            </w:rPr>
            <w:fldChar w:fldCharType="begin"/>
          </w:r>
          <w:r w:rsidRPr="00A51EFE">
            <w:rPr>
              <w:rFonts w:ascii="Calibri" w:hAnsi="Calibri" w:cs="Calibri"/>
              <w:sz w:val="16"/>
              <w:szCs w:val="16"/>
            </w:rPr>
            <w:instrText xml:space="preserve"> PAGE </w:instrText>
          </w:r>
          <w:r w:rsidRPr="00A51EFE">
            <w:rPr>
              <w:rFonts w:ascii="Calibri" w:hAnsi="Calibri" w:cs="Calibri"/>
              <w:sz w:val="16"/>
              <w:szCs w:val="16"/>
            </w:rPr>
            <w:fldChar w:fldCharType="separate"/>
          </w:r>
          <w:r w:rsidR="00937910">
            <w:rPr>
              <w:rFonts w:ascii="Calibri" w:hAnsi="Calibri" w:cs="Calibri"/>
              <w:noProof/>
              <w:sz w:val="16"/>
              <w:szCs w:val="16"/>
            </w:rPr>
            <w:t>2</w:t>
          </w:r>
          <w:r w:rsidRPr="00A51EFE">
            <w:rPr>
              <w:rFonts w:ascii="Calibri" w:hAnsi="Calibri" w:cs="Calibri"/>
              <w:sz w:val="16"/>
              <w:szCs w:val="16"/>
            </w:rPr>
            <w:fldChar w:fldCharType="end"/>
          </w:r>
          <w:r w:rsidRPr="00A51EFE">
            <w:rPr>
              <w:rFonts w:ascii="Calibri" w:hAnsi="Calibri" w:cs="Calibri"/>
              <w:sz w:val="16"/>
              <w:szCs w:val="16"/>
            </w:rPr>
            <w:t>/</w:t>
          </w:r>
          <w:r w:rsidRPr="00A51EFE">
            <w:rPr>
              <w:rFonts w:ascii="Calibri" w:hAnsi="Calibri" w:cs="Calibri"/>
              <w:sz w:val="16"/>
              <w:szCs w:val="16"/>
            </w:rPr>
            <w:fldChar w:fldCharType="begin"/>
          </w:r>
          <w:r w:rsidRPr="00A51EFE">
            <w:rPr>
              <w:rFonts w:ascii="Calibri" w:hAnsi="Calibri" w:cs="Calibri"/>
              <w:sz w:val="16"/>
              <w:szCs w:val="16"/>
            </w:rPr>
            <w:instrText xml:space="preserve"> NUMPAGES </w:instrText>
          </w:r>
          <w:r w:rsidRPr="00A51EFE">
            <w:rPr>
              <w:rFonts w:ascii="Calibri" w:hAnsi="Calibri" w:cs="Calibri"/>
              <w:sz w:val="16"/>
              <w:szCs w:val="16"/>
            </w:rPr>
            <w:fldChar w:fldCharType="separate"/>
          </w:r>
          <w:r w:rsidR="00937910">
            <w:rPr>
              <w:rFonts w:ascii="Calibri" w:hAnsi="Calibri" w:cs="Calibri"/>
              <w:noProof/>
              <w:sz w:val="16"/>
              <w:szCs w:val="16"/>
            </w:rPr>
            <w:t>2</w:t>
          </w:r>
          <w:r w:rsidRPr="00A51EFE">
            <w:rPr>
              <w:rFonts w:ascii="Calibri" w:hAnsi="Calibri" w:cs="Calibri"/>
              <w:sz w:val="16"/>
              <w:szCs w:val="16"/>
            </w:rPr>
            <w:fldChar w:fldCharType="end"/>
          </w:r>
        </w:p>
      </w:tc>
    </w:tr>
  </w:tbl>
  <w:p w14:paraId="5E4B16B4" w14:textId="77777777" w:rsidR="009D3A67" w:rsidRPr="0012377E" w:rsidRDefault="009D3A67" w:rsidP="00A51EFE">
    <w:pPr>
      <w:pStyle w:val="Pieddepage"/>
      <w:tabs>
        <w:tab w:val="clear" w:pos="4320"/>
        <w:tab w:val="clear" w:pos="8640"/>
        <w:tab w:val="right" w:pos="12900"/>
      </w:tabs>
      <w:spacing w:before="0" w:after="0"/>
      <w:rPr>
        <w:sz w:val="18"/>
        <w:szCs w:val="1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82" w:type="dxa"/>
      <w:tblInd w:w="108" w:type="dxa"/>
      <w:tblLayout w:type="fixed"/>
      <w:tblLook w:val="04A0" w:firstRow="1" w:lastRow="0" w:firstColumn="1" w:lastColumn="0" w:noHBand="0" w:noVBand="1"/>
    </w:tblPr>
    <w:tblGrid>
      <w:gridCol w:w="1066"/>
      <w:gridCol w:w="3189"/>
      <w:gridCol w:w="9927"/>
    </w:tblGrid>
    <w:tr w:rsidR="002936E8" w:rsidRPr="00A51EFE" w14:paraId="57B0C93A" w14:textId="77777777" w:rsidTr="002936E8">
      <w:trPr>
        <w:trHeight w:val="385"/>
      </w:trPr>
      <w:tc>
        <w:tcPr>
          <w:tcW w:w="1066" w:type="dxa"/>
          <w:shd w:val="clear" w:color="auto" w:fill="auto"/>
        </w:tcPr>
        <w:p w14:paraId="1DEBC4E3" w14:textId="77777777" w:rsidR="002936E8" w:rsidRPr="00A51EFE" w:rsidRDefault="00A842D7" w:rsidP="00A51EFE">
          <w:pPr>
            <w:pStyle w:val="Pieddepage"/>
            <w:spacing w:before="0" w:after="0"/>
            <w:ind w:right="360"/>
            <w:rPr>
              <w:rFonts w:ascii="Calibri" w:hAnsi="Calibri" w:cs="Calibri"/>
            </w:rPr>
          </w:pPr>
          <w:r w:rsidRPr="0044235E">
            <w:rPr>
              <w:rFonts w:ascii="Calibri" w:hAnsi="Calibri" w:cs="Calibri"/>
              <w:noProof/>
              <w:snapToGrid/>
              <w:lang w:eastAsia="fr-FR"/>
            </w:rPr>
            <w:drawing>
              <wp:inline distT="0" distB="0" distL="0" distR="0" wp14:anchorId="333FCCF6" wp14:editId="31A6B742">
                <wp:extent cx="472440" cy="182880"/>
                <wp:effectExtent l="0" t="0" r="0" b="0"/>
                <wp:docPr id="454804174" name="Picture 2" descr="Enab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nabel"/>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182880"/>
                        </a:xfrm>
                        <a:prstGeom prst="rect">
                          <a:avLst/>
                        </a:prstGeom>
                        <a:noFill/>
                        <a:ln>
                          <a:noFill/>
                        </a:ln>
                      </pic:spPr>
                    </pic:pic>
                  </a:graphicData>
                </a:graphic>
              </wp:inline>
            </w:drawing>
          </w:r>
        </w:p>
      </w:tc>
      <w:tc>
        <w:tcPr>
          <w:tcW w:w="3189" w:type="dxa"/>
          <w:shd w:val="clear" w:color="auto" w:fill="auto"/>
          <w:vAlign w:val="center"/>
        </w:tcPr>
        <w:p w14:paraId="78ED0124" w14:textId="3EC7E5D6" w:rsidR="002936E8" w:rsidRPr="00A51EFE" w:rsidRDefault="001E01E4" w:rsidP="00CC71BA">
          <w:pPr>
            <w:pStyle w:val="Pieddepage"/>
            <w:ind w:right="357"/>
            <w:rPr>
              <w:rFonts w:ascii="Calibri" w:hAnsi="Calibri" w:cs="Calibri"/>
              <w:b/>
              <w:color w:val="C8001C"/>
              <w:sz w:val="16"/>
              <w:szCs w:val="16"/>
              <w:highlight w:val="yellow"/>
            </w:rPr>
          </w:pPr>
          <w:r w:rsidRPr="001E01E4">
            <w:rPr>
              <w:rFonts w:ascii="Calibri" w:hAnsi="Calibri" w:cs="Calibri"/>
              <w:b/>
              <w:color w:val="C8001C"/>
              <w:sz w:val="16"/>
              <w:szCs w:val="16"/>
            </w:rPr>
            <w:t>COD22003-10077</w:t>
          </w:r>
        </w:p>
      </w:tc>
      <w:tc>
        <w:tcPr>
          <w:tcW w:w="9927" w:type="dxa"/>
          <w:vAlign w:val="center"/>
        </w:tcPr>
        <w:p w14:paraId="3751C9A0" w14:textId="77777777" w:rsidR="002936E8" w:rsidRPr="00A51EFE" w:rsidRDefault="002936E8" w:rsidP="00A51EFE">
          <w:pPr>
            <w:tabs>
              <w:tab w:val="left" w:pos="1823"/>
            </w:tabs>
            <w:spacing w:before="0" w:after="0"/>
            <w:jc w:val="right"/>
            <w:rPr>
              <w:rFonts w:ascii="Calibri" w:hAnsi="Calibri" w:cs="Calibri"/>
              <w:color w:val="C8001C"/>
              <w:sz w:val="16"/>
              <w:szCs w:val="16"/>
            </w:rPr>
          </w:pPr>
          <w:r w:rsidRPr="00A51EFE">
            <w:rPr>
              <w:rFonts w:ascii="Calibri" w:hAnsi="Calibri" w:cs="Calibri"/>
              <w:b/>
              <w:color w:val="C8001C"/>
              <w:sz w:val="16"/>
              <w:szCs w:val="16"/>
            </w:rPr>
            <w:t xml:space="preserve"> </w:t>
          </w:r>
          <w:r>
            <w:rPr>
              <w:rFonts w:ascii="Calibri" w:hAnsi="Calibri" w:cs="Calibri"/>
              <w:b/>
              <w:color w:val="C8001C"/>
              <w:sz w:val="16"/>
              <w:szCs w:val="16"/>
            </w:rPr>
            <w:t>QUESTIONS/REPONSES</w:t>
          </w:r>
          <w:r w:rsidRPr="00A51EFE">
            <w:rPr>
              <w:rFonts w:ascii="Calibri" w:hAnsi="Calibri" w:cs="Calibri"/>
              <w:sz w:val="16"/>
              <w:szCs w:val="16"/>
            </w:rPr>
            <w:t xml:space="preserve">   </w:t>
          </w:r>
        </w:p>
      </w:tc>
    </w:tr>
  </w:tbl>
  <w:p w14:paraId="3424A890" w14:textId="77777777" w:rsidR="00A51EFE" w:rsidRPr="00A51EFE" w:rsidRDefault="00A51EFE">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1BA19" w14:textId="77777777" w:rsidR="00243237" w:rsidRDefault="00243237">
      <w:r>
        <w:separator/>
      </w:r>
    </w:p>
  </w:footnote>
  <w:footnote w:type="continuationSeparator" w:id="0">
    <w:p w14:paraId="77F5B6C7" w14:textId="77777777" w:rsidR="00243237" w:rsidRDefault="00243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76AA7" w14:textId="77777777" w:rsidR="000936A5" w:rsidRDefault="00A842D7" w:rsidP="00B94949">
    <w:pPr>
      <w:pStyle w:val="En-tte"/>
      <w:tabs>
        <w:tab w:val="clear" w:pos="8640"/>
      </w:tabs>
    </w:pPr>
    <w:r w:rsidRPr="0044235E">
      <w:rPr>
        <w:noProof/>
        <w:snapToGrid/>
        <w:lang w:eastAsia="fr-FR"/>
      </w:rPr>
      <w:drawing>
        <wp:inline distT="0" distB="0" distL="0" distR="0" wp14:anchorId="5E3B1BB6" wp14:editId="1CA2F939">
          <wp:extent cx="8976360" cy="716280"/>
          <wp:effectExtent l="0" t="0" r="0" b="0"/>
          <wp:docPr id="132929384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l="7043" t="4520" r="10358" b="89824"/>
                  <a:stretch>
                    <a:fillRect/>
                  </a:stretch>
                </pic:blipFill>
                <pic:spPr bwMode="auto">
                  <a:xfrm>
                    <a:off x="0" y="0"/>
                    <a:ext cx="8976360" cy="716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1D21F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86C495FC"/>
    <w:lvl w:ilvl="0">
      <w:start w:val="1"/>
      <w:numFmt w:val="decimal"/>
      <w:lvlText w:val="%1."/>
      <w:lvlJc w:val="left"/>
      <w:pPr>
        <w:tabs>
          <w:tab w:val="num" w:pos="0"/>
        </w:tabs>
        <w:ind w:left="786" w:hanging="360"/>
      </w:pPr>
      <w:rPr>
        <w:rFonts w:ascii="Times New Roman" w:hAnsi="Times New Roman" w:hint="default"/>
        <w:b/>
        <w:i w:val="0"/>
      </w:rPr>
    </w:lvl>
    <w:lvl w:ilvl="1">
      <w:start w:val="1"/>
      <w:numFmt w:val="decimal"/>
      <w:lvlText w:val="%2."/>
      <w:lvlJc w:val="left"/>
      <w:pPr>
        <w:tabs>
          <w:tab w:val="num" w:pos="0"/>
        </w:tabs>
        <w:ind w:left="1440" w:hanging="360"/>
      </w:pPr>
      <w:rPr>
        <w:rFonts w:hint="default"/>
      </w:rPr>
    </w:lvl>
    <w:lvl w:ilvl="2">
      <w:start w:val="1"/>
      <w:numFmt w:val="decimal"/>
      <w:lvlText w:val="%3."/>
      <w:lvlJc w:val="lef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start w:val="1232504"/>
      <w:numFmt w:val="decimal"/>
      <w:lvlText w:val=""/>
      <w:lvlJc w:val="left"/>
      <w:pPr>
        <w:tabs>
          <w:tab w:val="num" w:pos="0"/>
        </w:tabs>
        <w:ind w:left="0" w:firstLine="0"/>
      </w:pPr>
      <w:rPr>
        <w:rFonts w:hint="default"/>
      </w:rPr>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1D91104"/>
    <w:multiLevelType w:val="hybridMultilevel"/>
    <w:tmpl w:val="DF021212"/>
    <w:lvl w:ilvl="0" w:tplc="89B2FE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013F7C"/>
    <w:multiLevelType w:val="hybridMultilevel"/>
    <w:tmpl w:val="A5948ABA"/>
    <w:lvl w:ilvl="0" w:tplc="3844D5D4">
      <w:start w:val="1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CC92271"/>
    <w:multiLevelType w:val="multilevel"/>
    <w:tmpl w:val="20141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703086"/>
    <w:multiLevelType w:val="hybridMultilevel"/>
    <w:tmpl w:val="BEF43576"/>
    <w:lvl w:ilvl="0" w:tplc="639E393A">
      <w:start w:val="1"/>
      <w:numFmt w:val="decimal"/>
      <w:lvlText w:val="%1."/>
      <w:lvlJc w:val="left"/>
      <w:pPr>
        <w:ind w:left="720" w:hanging="360"/>
      </w:pPr>
      <w:rPr>
        <w:rFonts w:hint="default"/>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4622F56"/>
    <w:multiLevelType w:val="hybridMultilevel"/>
    <w:tmpl w:val="72E076D0"/>
    <w:lvl w:ilvl="0" w:tplc="16E6C530">
      <w:start w:val="1"/>
      <w:numFmt w:val="decimal"/>
      <w:lvlText w:val="Q%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5D53946"/>
    <w:multiLevelType w:val="hybridMultilevel"/>
    <w:tmpl w:val="596AAE42"/>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4" w15:restartNumberingAfterBreak="0">
    <w:nsid w:val="1B541CC2"/>
    <w:multiLevelType w:val="multilevel"/>
    <w:tmpl w:val="5C5A74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1573"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CEA7A5C"/>
    <w:multiLevelType w:val="hybridMultilevel"/>
    <w:tmpl w:val="EDA8F8FC"/>
    <w:lvl w:ilvl="0" w:tplc="0E0C5294">
      <w:start w:val="1"/>
      <w:numFmt w:val="bullet"/>
      <w:lvlText w:val=""/>
      <w:lvlJc w:val="left"/>
      <w:pPr>
        <w:ind w:left="2563" w:hanging="360"/>
      </w:pPr>
      <w:rPr>
        <w:rFonts w:ascii="Symbol" w:hAnsi="Symbol" w:hint="default"/>
      </w:rPr>
    </w:lvl>
    <w:lvl w:ilvl="1" w:tplc="040C0003">
      <w:start w:val="1"/>
      <w:numFmt w:val="bullet"/>
      <w:lvlText w:val="o"/>
      <w:lvlJc w:val="left"/>
      <w:pPr>
        <w:ind w:left="3283" w:hanging="360"/>
      </w:pPr>
      <w:rPr>
        <w:rFonts w:ascii="Courier New" w:hAnsi="Courier New" w:cs="Courier New" w:hint="default"/>
      </w:rPr>
    </w:lvl>
    <w:lvl w:ilvl="2" w:tplc="040C0005">
      <w:start w:val="1"/>
      <w:numFmt w:val="bullet"/>
      <w:lvlText w:val=""/>
      <w:lvlJc w:val="left"/>
      <w:pPr>
        <w:ind w:left="4003" w:hanging="360"/>
      </w:pPr>
      <w:rPr>
        <w:rFonts w:ascii="Wingdings" w:hAnsi="Wingdings" w:hint="default"/>
      </w:rPr>
    </w:lvl>
    <w:lvl w:ilvl="3" w:tplc="040C0001">
      <w:start w:val="1"/>
      <w:numFmt w:val="bullet"/>
      <w:lvlText w:val=""/>
      <w:lvlJc w:val="left"/>
      <w:pPr>
        <w:ind w:left="4723" w:hanging="360"/>
      </w:pPr>
      <w:rPr>
        <w:rFonts w:ascii="Symbol" w:hAnsi="Symbol" w:hint="default"/>
      </w:rPr>
    </w:lvl>
    <w:lvl w:ilvl="4" w:tplc="040C0003">
      <w:start w:val="1"/>
      <w:numFmt w:val="bullet"/>
      <w:lvlText w:val="o"/>
      <w:lvlJc w:val="left"/>
      <w:pPr>
        <w:ind w:left="5443" w:hanging="360"/>
      </w:pPr>
      <w:rPr>
        <w:rFonts w:ascii="Courier New" w:hAnsi="Courier New" w:cs="Courier New" w:hint="default"/>
      </w:rPr>
    </w:lvl>
    <w:lvl w:ilvl="5" w:tplc="040C0005">
      <w:start w:val="1"/>
      <w:numFmt w:val="bullet"/>
      <w:lvlText w:val=""/>
      <w:lvlJc w:val="left"/>
      <w:pPr>
        <w:ind w:left="6163" w:hanging="360"/>
      </w:pPr>
      <w:rPr>
        <w:rFonts w:ascii="Wingdings" w:hAnsi="Wingdings" w:hint="default"/>
      </w:rPr>
    </w:lvl>
    <w:lvl w:ilvl="6" w:tplc="040C0001">
      <w:start w:val="1"/>
      <w:numFmt w:val="bullet"/>
      <w:lvlText w:val=""/>
      <w:lvlJc w:val="left"/>
      <w:pPr>
        <w:ind w:left="6883" w:hanging="360"/>
      </w:pPr>
      <w:rPr>
        <w:rFonts w:ascii="Symbol" w:hAnsi="Symbol" w:hint="default"/>
      </w:rPr>
    </w:lvl>
    <w:lvl w:ilvl="7" w:tplc="040C0003">
      <w:start w:val="1"/>
      <w:numFmt w:val="bullet"/>
      <w:lvlText w:val="o"/>
      <w:lvlJc w:val="left"/>
      <w:pPr>
        <w:ind w:left="7603" w:hanging="360"/>
      </w:pPr>
      <w:rPr>
        <w:rFonts w:ascii="Courier New" w:hAnsi="Courier New" w:cs="Courier New" w:hint="default"/>
      </w:rPr>
    </w:lvl>
    <w:lvl w:ilvl="8" w:tplc="040C0005">
      <w:start w:val="1"/>
      <w:numFmt w:val="bullet"/>
      <w:lvlText w:val=""/>
      <w:lvlJc w:val="left"/>
      <w:pPr>
        <w:ind w:left="8323" w:hanging="360"/>
      </w:pPr>
      <w:rPr>
        <w:rFonts w:ascii="Wingdings" w:hAnsi="Wingdings" w:hint="default"/>
      </w:rPr>
    </w:lvl>
  </w:abstractNum>
  <w:abstractNum w:abstractNumId="16" w15:restartNumberingAfterBreak="0">
    <w:nsid w:val="24145555"/>
    <w:multiLevelType w:val="hybridMultilevel"/>
    <w:tmpl w:val="40F0A08E"/>
    <w:lvl w:ilvl="0" w:tplc="C5D28AF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63F6CF1"/>
    <w:multiLevelType w:val="hybridMultilevel"/>
    <w:tmpl w:val="C73C0460"/>
    <w:lvl w:ilvl="0" w:tplc="7272EC48">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B">
      <w:start w:val="1"/>
      <w:numFmt w:val="bullet"/>
      <w:lvlText w:val=""/>
      <w:lvlJc w:val="left"/>
      <w:pPr>
        <w:ind w:left="2880" w:hanging="360"/>
      </w:pPr>
      <w:rPr>
        <w:rFonts w:ascii="Wingdings" w:hAnsi="Wingdings"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2D972984"/>
    <w:multiLevelType w:val="hybridMultilevel"/>
    <w:tmpl w:val="2B1897E6"/>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2EDA19D1"/>
    <w:multiLevelType w:val="multilevel"/>
    <w:tmpl w:val="00000000"/>
    <w:lvl w:ilvl="0">
      <w:start w:val="1"/>
      <w:numFmt w:val="decimal"/>
      <w:lvlText w:val="%1."/>
      <w:lvlJc w:val="left"/>
      <w:pPr>
        <w:ind w:left="786"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2F871475"/>
    <w:multiLevelType w:val="hybridMultilevel"/>
    <w:tmpl w:val="E4B491A4"/>
    <w:lvl w:ilvl="0" w:tplc="16E6C530">
      <w:start w:val="1"/>
      <w:numFmt w:val="decimal"/>
      <w:lvlText w:val="Q%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2FB32A83"/>
    <w:multiLevelType w:val="hybridMultilevel"/>
    <w:tmpl w:val="3B92B12A"/>
    <w:lvl w:ilvl="0" w:tplc="431C0A22">
      <w:numFmt w:val="bullet"/>
      <w:lvlText w:val="-"/>
      <w:lvlJc w:val="left"/>
      <w:pPr>
        <w:ind w:left="555" w:hanging="195"/>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733902"/>
    <w:multiLevelType w:val="multilevel"/>
    <w:tmpl w:val="9A842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0E7847"/>
    <w:multiLevelType w:val="multilevel"/>
    <w:tmpl w:val="F64A1F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417389"/>
    <w:multiLevelType w:val="hybridMultilevel"/>
    <w:tmpl w:val="108668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BC574F"/>
    <w:multiLevelType w:val="hybridMultilevel"/>
    <w:tmpl w:val="3E80154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4D13D78"/>
    <w:multiLevelType w:val="hybridMultilevel"/>
    <w:tmpl w:val="F5BCB694"/>
    <w:lvl w:ilvl="0" w:tplc="D82454AE">
      <w:start w:val="8"/>
      <w:numFmt w:val="bullet"/>
      <w:lvlText w:val="-"/>
      <w:lvlJc w:val="left"/>
      <w:pPr>
        <w:ind w:left="720" w:hanging="360"/>
      </w:pPr>
      <w:rPr>
        <w:rFonts w:ascii="Georgia" w:eastAsia="Times New Roman"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6CD7B3A"/>
    <w:multiLevelType w:val="multilevel"/>
    <w:tmpl w:val="4BA0A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930363"/>
    <w:multiLevelType w:val="hybridMultilevel"/>
    <w:tmpl w:val="54941CB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2D34124"/>
    <w:multiLevelType w:val="multilevel"/>
    <w:tmpl w:val="8AA8C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0D3E1D"/>
    <w:multiLevelType w:val="multilevel"/>
    <w:tmpl w:val="1BC85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4A3D9A"/>
    <w:multiLevelType w:val="hybridMultilevel"/>
    <w:tmpl w:val="17800E1A"/>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F0B67B5"/>
    <w:multiLevelType w:val="hybridMultilevel"/>
    <w:tmpl w:val="35B6DB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FA8716C"/>
    <w:multiLevelType w:val="hybridMultilevel"/>
    <w:tmpl w:val="0AA6C3B6"/>
    <w:lvl w:ilvl="0" w:tplc="89B2FE5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61956C67"/>
    <w:multiLevelType w:val="hybridMultilevel"/>
    <w:tmpl w:val="5C1ADEB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3EB6B39"/>
    <w:multiLevelType w:val="multilevel"/>
    <w:tmpl w:val="9006A9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BC4F91"/>
    <w:multiLevelType w:val="hybridMultilevel"/>
    <w:tmpl w:val="7FAC51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5234066"/>
    <w:multiLevelType w:val="multilevel"/>
    <w:tmpl w:val="BF966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96C111C"/>
    <w:multiLevelType w:val="multilevel"/>
    <w:tmpl w:val="01FEA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24422F"/>
    <w:multiLevelType w:val="hybridMultilevel"/>
    <w:tmpl w:val="709232E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15:restartNumberingAfterBreak="0">
    <w:nsid w:val="6F8A3EE2"/>
    <w:multiLevelType w:val="hybridMultilevel"/>
    <w:tmpl w:val="99CA6028"/>
    <w:lvl w:ilvl="0" w:tplc="B6DCA098">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1" w15:restartNumberingAfterBreak="0">
    <w:nsid w:val="702B018F"/>
    <w:multiLevelType w:val="multilevel"/>
    <w:tmpl w:val="EFD2EB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11A33EF"/>
    <w:multiLevelType w:val="hybridMultilevel"/>
    <w:tmpl w:val="4F7A6FFC"/>
    <w:lvl w:ilvl="0" w:tplc="16E6C530">
      <w:start w:val="1"/>
      <w:numFmt w:val="decimal"/>
      <w:lvlText w:val="Q%1."/>
      <w:lvlJc w:val="left"/>
      <w:pPr>
        <w:ind w:left="779" w:hanging="360"/>
      </w:pPr>
      <w:rPr>
        <w:rFonts w:hint="default"/>
      </w:rPr>
    </w:lvl>
    <w:lvl w:ilvl="1" w:tplc="040C0019" w:tentative="1">
      <w:start w:val="1"/>
      <w:numFmt w:val="lowerLetter"/>
      <w:lvlText w:val="%2."/>
      <w:lvlJc w:val="left"/>
      <w:pPr>
        <w:ind w:left="1499" w:hanging="360"/>
      </w:pPr>
    </w:lvl>
    <w:lvl w:ilvl="2" w:tplc="040C001B" w:tentative="1">
      <w:start w:val="1"/>
      <w:numFmt w:val="lowerRoman"/>
      <w:lvlText w:val="%3."/>
      <w:lvlJc w:val="right"/>
      <w:pPr>
        <w:ind w:left="2219" w:hanging="180"/>
      </w:pPr>
    </w:lvl>
    <w:lvl w:ilvl="3" w:tplc="040C000F" w:tentative="1">
      <w:start w:val="1"/>
      <w:numFmt w:val="decimal"/>
      <w:lvlText w:val="%4."/>
      <w:lvlJc w:val="left"/>
      <w:pPr>
        <w:ind w:left="2939" w:hanging="360"/>
      </w:pPr>
    </w:lvl>
    <w:lvl w:ilvl="4" w:tplc="040C0019" w:tentative="1">
      <w:start w:val="1"/>
      <w:numFmt w:val="lowerLetter"/>
      <w:lvlText w:val="%5."/>
      <w:lvlJc w:val="left"/>
      <w:pPr>
        <w:ind w:left="3659" w:hanging="360"/>
      </w:pPr>
    </w:lvl>
    <w:lvl w:ilvl="5" w:tplc="040C001B" w:tentative="1">
      <w:start w:val="1"/>
      <w:numFmt w:val="lowerRoman"/>
      <w:lvlText w:val="%6."/>
      <w:lvlJc w:val="right"/>
      <w:pPr>
        <w:ind w:left="4379" w:hanging="180"/>
      </w:pPr>
    </w:lvl>
    <w:lvl w:ilvl="6" w:tplc="040C000F" w:tentative="1">
      <w:start w:val="1"/>
      <w:numFmt w:val="decimal"/>
      <w:lvlText w:val="%7."/>
      <w:lvlJc w:val="left"/>
      <w:pPr>
        <w:ind w:left="5099" w:hanging="360"/>
      </w:pPr>
    </w:lvl>
    <w:lvl w:ilvl="7" w:tplc="040C0019" w:tentative="1">
      <w:start w:val="1"/>
      <w:numFmt w:val="lowerLetter"/>
      <w:lvlText w:val="%8."/>
      <w:lvlJc w:val="left"/>
      <w:pPr>
        <w:ind w:left="5819" w:hanging="360"/>
      </w:pPr>
    </w:lvl>
    <w:lvl w:ilvl="8" w:tplc="040C001B" w:tentative="1">
      <w:start w:val="1"/>
      <w:numFmt w:val="lowerRoman"/>
      <w:lvlText w:val="%9."/>
      <w:lvlJc w:val="right"/>
      <w:pPr>
        <w:ind w:left="6539" w:hanging="180"/>
      </w:pPr>
    </w:lvl>
  </w:abstractNum>
  <w:abstractNum w:abstractNumId="43" w15:restartNumberingAfterBreak="0">
    <w:nsid w:val="748677B7"/>
    <w:multiLevelType w:val="multilevel"/>
    <w:tmpl w:val="17B00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8D3913"/>
    <w:multiLevelType w:val="multilevel"/>
    <w:tmpl w:val="E9E22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Calibri" w:eastAsia="Calibri" w:hAnsi="Calibri" w:cs="Calibri" w:hint="default"/>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A510D9"/>
    <w:multiLevelType w:val="hybridMultilevel"/>
    <w:tmpl w:val="F6C0B694"/>
    <w:lvl w:ilvl="0" w:tplc="66D6A010">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D724DC0"/>
    <w:multiLevelType w:val="hybridMultilevel"/>
    <w:tmpl w:val="F83E11E8"/>
    <w:lvl w:ilvl="0" w:tplc="4E547E12">
      <w:numFmt w:val="bullet"/>
      <w:lvlText w:val="•"/>
      <w:lvlJc w:val="left"/>
      <w:pPr>
        <w:ind w:left="1080" w:hanging="72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F3C7D0C"/>
    <w:multiLevelType w:val="hybridMultilevel"/>
    <w:tmpl w:val="377623F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8" w15:restartNumberingAfterBreak="0">
    <w:nsid w:val="7FCC0C10"/>
    <w:multiLevelType w:val="hybridMultilevel"/>
    <w:tmpl w:val="414C790C"/>
    <w:lvl w:ilvl="0" w:tplc="F982B04A">
      <w:start w:val="1"/>
      <w:numFmt w:val="decimal"/>
      <w:lvlText w:val="R/Q%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7021720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1351033087">
    <w:abstractNumId w:val="2"/>
  </w:num>
  <w:num w:numId="3" w16cid:durableId="84107878">
    <w:abstractNumId w:val="2"/>
  </w:num>
  <w:num w:numId="4" w16cid:durableId="1073426457">
    <w:abstractNumId w:val="2"/>
  </w:num>
  <w:num w:numId="5" w16cid:durableId="1880241853">
    <w:abstractNumId w:val="2"/>
  </w:num>
  <w:num w:numId="6" w16cid:durableId="1113592685">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19833908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1465809261">
    <w:abstractNumId w:val="2"/>
  </w:num>
  <w:num w:numId="9" w16cid:durableId="3661498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14513163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16cid:durableId="536891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16cid:durableId="698238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640388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16cid:durableId="9495088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16cid:durableId="8085189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1948005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16cid:durableId="2034525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16cid:durableId="1645216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16cid:durableId="304626908">
    <w:abstractNumId w:val="19"/>
  </w:num>
  <w:num w:numId="20" w16cid:durableId="291834257">
    <w:abstractNumId w:val="9"/>
  </w:num>
  <w:num w:numId="21" w16cid:durableId="820657916">
    <w:abstractNumId w:val="38"/>
  </w:num>
  <w:num w:numId="22" w16cid:durableId="2098358021">
    <w:abstractNumId w:val="39"/>
  </w:num>
  <w:num w:numId="23" w16cid:durableId="1862818395">
    <w:abstractNumId w:val="16"/>
  </w:num>
  <w:num w:numId="24" w16cid:durableId="371686110">
    <w:abstractNumId w:val="18"/>
  </w:num>
  <w:num w:numId="25" w16cid:durableId="1934431582">
    <w:abstractNumId w:val="0"/>
  </w:num>
  <w:num w:numId="26" w16cid:durableId="2111126227">
    <w:abstractNumId w:val="36"/>
  </w:num>
  <w:num w:numId="27" w16cid:durableId="1658149481">
    <w:abstractNumId w:val="46"/>
  </w:num>
  <w:num w:numId="28" w16cid:durableId="724379839">
    <w:abstractNumId w:val="37"/>
  </w:num>
  <w:num w:numId="29" w16cid:durableId="1921794130">
    <w:abstractNumId w:val="43"/>
  </w:num>
  <w:num w:numId="30" w16cid:durableId="1491093828">
    <w:abstractNumId w:val="32"/>
  </w:num>
  <w:num w:numId="31" w16cid:durableId="154492466">
    <w:abstractNumId w:val="21"/>
  </w:num>
  <w:num w:numId="32" w16cid:durableId="1831828951">
    <w:abstractNumId w:val="35"/>
  </w:num>
  <w:num w:numId="33" w16cid:durableId="1831867049">
    <w:abstractNumId w:val="23"/>
  </w:num>
  <w:num w:numId="34" w16cid:durableId="122697628">
    <w:abstractNumId w:val="40"/>
  </w:num>
  <w:num w:numId="35" w16cid:durableId="5216703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73633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4538179">
    <w:abstractNumId w:val="45"/>
  </w:num>
  <w:num w:numId="38" w16cid:durableId="397169999">
    <w:abstractNumId w:val="44"/>
  </w:num>
  <w:num w:numId="39" w16cid:durableId="264505669">
    <w:abstractNumId w:val="44"/>
  </w:num>
  <w:num w:numId="40" w16cid:durableId="1282221860">
    <w:abstractNumId w:val="29"/>
  </w:num>
  <w:num w:numId="41" w16cid:durableId="1441997855">
    <w:abstractNumId w:val="10"/>
  </w:num>
  <w:num w:numId="42" w16cid:durableId="53506369">
    <w:abstractNumId w:val="27"/>
  </w:num>
  <w:num w:numId="43" w16cid:durableId="555433221">
    <w:abstractNumId w:val="22"/>
  </w:num>
  <w:num w:numId="44" w16cid:durableId="933629743">
    <w:abstractNumId w:val="30"/>
  </w:num>
  <w:num w:numId="45" w16cid:durableId="953635298">
    <w:abstractNumId w:val="24"/>
  </w:num>
  <w:num w:numId="46" w16cid:durableId="4605380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81342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70513219">
    <w:abstractNumId w:val="20"/>
  </w:num>
  <w:num w:numId="49" w16cid:durableId="1299605567">
    <w:abstractNumId w:val="12"/>
  </w:num>
  <w:num w:numId="50" w16cid:durableId="756367730">
    <w:abstractNumId w:val="42"/>
  </w:num>
  <w:num w:numId="51" w16cid:durableId="33033269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2427189">
    <w:abstractNumId w:val="33"/>
  </w:num>
  <w:num w:numId="53" w16cid:durableId="384912481">
    <w:abstractNumId w:val="15"/>
  </w:num>
  <w:num w:numId="54" w16cid:durableId="1344865692">
    <w:abstractNumId w:val="26"/>
  </w:num>
  <w:num w:numId="55" w16cid:durableId="866603458">
    <w:abstractNumId w:val="28"/>
  </w:num>
  <w:num w:numId="56" w16cid:durableId="2018069623">
    <w:abstractNumId w:val="17"/>
  </w:num>
  <w:num w:numId="57" w16cid:durableId="1220045981">
    <w:abstractNumId w:val="14"/>
  </w:num>
  <w:num w:numId="58" w16cid:durableId="626203219">
    <w:abstractNumId w:val="25"/>
  </w:num>
  <w:num w:numId="59" w16cid:durableId="1788424004">
    <w:abstractNumId w:val="8"/>
  </w:num>
  <w:num w:numId="60" w16cid:durableId="27730753">
    <w:abstractNumId w:val="34"/>
  </w:num>
  <w:num w:numId="61" w16cid:durableId="2114475931">
    <w:abstractNumId w:val="11"/>
  </w:num>
  <w:num w:numId="62" w16cid:durableId="150115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27CCD"/>
    <w:rsid w:val="0000042C"/>
    <w:rsid w:val="000006FC"/>
    <w:rsid w:val="00007DA7"/>
    <w:rsid w:val="000125ED"/>
    <w:rsid w:val="00015A0E"/>
    <w:rsid w:val="00020758"/>
    <w:rsid w:val="00026E83"/>
    <w:rsid w:val="00031CF9"/>
    <w:rsid w:val="00035754"/>
    <w:rsid w:val="00046916"/>
    <w:rsid w:val="00050259"/>
    <w:rsid w:val="00074481"/>
    <w:rsid w:val="00082BEC"/>
    <w:rsid w:val="000936A5"/>
    <w:rsid w:val="000A0F7A"/>
    <w:rsid w:val="000A6B14"/>
    <w:rsid w:val="000B455A"/>
    <w:rsid w:val="000C3ADA"/>
    <w:rsid w:val="000D1CC3"/>
    <w:rsid w:val="000E27AE"/>
    <w:rsid w:val="000E5519"/>
    <w:rsid w:val="00100540"/>
    <w:rsid w:val="001062F9"/>
    <w:rsid w:val="00110CC1"/>
    <w:rsid w:val="00116CD0"/>
    <w:rsid w:val="00122776"/>
    <w:rsid w:val="0012350C"/>
    <w:rsid w:val="0012377E"/>
    <w:rsid w:val="0014087F"/>
    <w:rsid w:val="00144541"/>
    <w:rsid w:val="00145402"/>
    <w:rsid w:val="00146EFC"/>
    <w:rsid w:val="00151E6C"/>
    <w:rsid w:val="00160D8C"/>
    <w:rsid w:val="001677E9"/>
    <w:rsid w:val="00174F6F"/>
    <w:rsid w:val="00175E8A"/>
    <w:rsid w:val="00183989"/>
    <w:rsid w:val="001871DF"/>
    <w:rsid w:val="00196CF8"/>
    <w:rsid w:val="001A575A"/>
    <w:rsid w:val="001B64FC"/>
    <w:rsid w:val="001C3B85"/>
    <w:rsid w:val="001C57E5"/>
    <w:rsid w:val="001D3C7A"/>
    <w:rsid w:val="001D53B5"/>
    <w:rsid w:val="001E01E4"/>
    <w:rsid w:val="001E5F0A"/>
    <w:rsid w:val="001E653A"/>
    <w:rsid w:val="001E7751"/>
    <w:rsid w:val="001E78FB"/>
    <w:rsid w:val="001F324E"/>
    <w:rsid w:val="001F4C65"/>
    <w:rsid w:val="00202F3E"/>
    <w:rsid w:val="00203F07"/>
    <w:rsid w:val="002107C8"/>
    <w:rsid w:val="00220F02"/>
    <w:rsid w:val="002235FB"/>
    <w:rsid w:val="00236E06"/>
    <w:rsid w:val="002370A8"/>
    <w:rsid w:val="00243237"/>
    <w:rsid w:val="00254208"/>
    <w:rsid w:val="00262B29"/>
    <w:rsid w:val="00265B1A"/>
    <w:rsid w:val="0027593E"/>
    <w:rsid w:val="00280D90"/>
    <w:rsid w:val="002936E8"/>
    <w:rsid w:val="00293CD2"/>
    <w:rsid w:val="002A74C2"/>
    <w:rsid w:val="002B14D5"/>
    <w:rsid w:val="002B252F"/>
    <w:rsid w:val="002C4E78"/>
    <w:rsid w:val="002C5DEE"/>
    <w:rsid w:val="002D23CD"/>
    <w:rsid w:val="002D2A9D"/>
    <w:rsid w:val="002D61E8"/>
    <w:rsid w:val="002D6CC4"/>
    <w:rsid w:val="002D79BA"/>
    <w:rsid w:val="002F0DD3"/>
    <w:rsid w:val="00303D9C"/>
    <w:rsid w:val="003068C1"/>
    <w:rsid w:val="00310572"/>
    <w:rsid w:val="003477E4"/>
    <w:rsid w:val="00350E45"/>
    <w:rsid w:val="00350FE9"/>
    <w:rsid w:val="00353601"/>
    <w:rsid w:val="0035555D"/>
    <w:rsid w:val="00366BDE"/>
    <w:rsid w:val="00386271"/>
    <w:rsid w:val="003968E5"/>
    <w:rsid w:val="003A761A"/>
    <w:rsid w:val="003B17F2"/>
    <w:rsid w:val="003E318D"/>
    <w:rsid w:val="00400AA4"/>
    <w:rsid w:val="00403207"/>
    <w:rsid w:val="0043101B"/>
    <w:rsid w:val="004404DA"/>
    <w:rsid w:val="00441772"/>
    <w:rsid w:val="0044235E"/>
    <w:rsid w:val="004504C2"/>
    <w:rsid w:val="00452305"/>
    <w:rsid w:val="00453883"/>
    <w:rsid w:val="004619AD"/>
    <w:rsid w:val="004673A4"/>
    <w:rsid w:val="00470283"/>
    <w:rsid w:val="004706E2"/>
    <w:rsid w:val="00475DF1"/>
    <w:rsid w:val="00493D36"/>
    <w:rsid w:val="00495031"/>
    <w:rsid w:val="0049698E"/>
    <w:rsid w:val="004A720F"/>
    <w:rsid w:val="004B1A96"/>
    <w:rsid w:val="004B4E53"/>
    <w:rsid w:val="004B5766"/>
    <w:rsid w:val="004C2B8C"/>
    <w:rsid w:val="004C635C"/>
    <w:rsid w:val="004C7C60"/>
    <w:rsid w:val="004D0E7E"/>
    <w:rsid w:val="004D7933"/>
    <w:rsid w:val="004E4BB3"/>
    <w:rsid w:val="005043A0"/>
    <w:rsid w:val="00554EDE"/>
    <w:rsid w:val="00557BF3"/>
    <w:rsid w:val="00571934"/>
    <w:rsid w:val="00573D79"/>
    <w:rsid w:val="005771AA"/>
    <w:rsid w:val="00585376"/>
    <w:rsid w:val="00585F8E"/>
    <w:rsid w:val="00586A2F"/>
    <w:rsid w:val="00591470"/>
    <w:rsid w:val="005A0FB6"/>
    <w:rsid w:val="005A71E1"/>
    <w:rsid w:val="005B0FB0"/>
    <w:rsid w:val="005B7999"/>
    <w:rsid w:val="005B79F8"/>
    <w:rsid w:val="005C336B"/>
    <w:rsid w:val="005C5645"/>
    <w:rsid w:val="005E66BF"/>
    <w:rsid w:val="005F3FBB"/>
    <w:rsid w:val="005F6020"/>
    <w:rsid w:val="00606B82"/>
    <w:rsid w:val="00626E70"/>
    <w:rsid w:val="00635B1B"/>
    <w:rsid w:val="00645B03"/>
    <w:rsid w:val="00660C6C"/>
    <w:rsid w:val="00661D68"/>
    <w:rsid w:val="00663D1F"/>
    <w:rsid w:val="00665416"/>
    <w:rsid w:val="00665592"/>
    <w:rsid w:val="00687C7A"/>
    <w:rsid w:val="00692683"/>
    <w:rsid w:val="00695C87"/>
    <w:rsid w:val="006B5255"/>
    <w:rsid w:val="006B529F"/>
    <w:rsid w:val="006C1384"/>
    <w:rsid w:val="006C30DF"/>
    <w:rsid w:val="006C3CFD"/>
    <w:rsid w:val="006D3320"/>
    <w:rsid w:val="006D6758"/>
    <w:rsid w:val="006E22FB"/>
    <w:rsid w:val="007001E0"/>
    <w:rsid w:val="007158A6"/>
    <w:rsid w:val="00720C20"/>
    <w:rsid w:val="00722F3A"/>
    <w:rsid w:val="00737B2F"/>
    <w:rsid w:val="007408EA"/>
    <w:rsid w:val="007435DA"/>
    <w:rsid w:val="00752B80"/>
    <w:rsid w:val="007548D3"/>
    <w:rsid w:val="007634E3"/>
    <w:rsid w:val="007647B9"/>
    <w:rsid w:val="007757F0"/>
    <w:rsid w:val="007832B9"/>
    <w:rsid w:val="00784606"/>
    <w:rsid w:val="007855AC"/>
    <w:rsid w:val="00787463"/>
    <w:rsid w:val="007922B0"/>
    <w:rsid w:val="007B689B"/>
    <w:rsid w:val="007B6C26"/>
    <w:rsid w:val="007C5B36"/>
    <w:rsid w:val="007D2F11"/>
    <w:rsid w:val="007D42F5"/>
    <w:rsid w:val="007D6252"/>
    <w:rsid w:val="007E54FA"/>
    <w:rsid w:val="007E78FD"/>
    <w:rsid w:val="007F0B9C"/>
    <w:rsid w:val="007F164F"/>
    <w:rsid w:val="007F3A7E"/>
    <w:rsid w:val="007F439B"/>
    <w:rsid w:val="007F5B28"/>
    <w:rsid w:val="007F5E17"/>
    <w:rsid w:val="00811F74"/>
    <w:rsid w:val="0081461B"/>
    <w:rsid w:val="00825BB4"/>
    <w:rsid w:val="00825D3C"/>
    <w:rsid w:val="00844E49"/>
    <w:rsid w:val="00854970"/>
    <w:rsid w:val="008624F3"/>
    <w:rsid w:val="00862F2E"/>
    <w:rsid w:val="00867B39"/>
    <w:rsid w:val="00871B60"/>
    <w:rsid w:val="00881F79"/>
    <w:rsid w:val="00896C23"/>
    <w:rsid w:val="008A51A8"/>
    <w:rsid w:val="008A59E9"/>
    <w:rsid w:val="008B085C"/>
    <w:rsid w:val="008E52C0"/>
    <w:rsid w:val="008E5D7E"/>
    <w:rsid w:val="008E6FCE"/>
    <w:rsid w:val="008F2857"/>
    <w:rsid w:val="008F4372"/>
    <w:rsid w:val="009033ED"/>
    <w:rsid w:val="0090402A"/>
    <w:rsid w:val="00937910"/>
    <w:rsid w:val="00941167"/>
    <w:rsid w:val="00943C61"/>
    <w:rsid w:val="00944C88"/>
    <w:rsid w:val="00953DCE"/>
    <w:rsid w:val="009553BA"/>
    <w:rsid w:val="009807A2"/>
    <w:rsid w:val="00995261"/>
    <w:rsid w:val="009A477E"/>
    <w:rsid w:val="009A7C5F"/>
    <w:rsid w:val="009D3A67"/>
    <w:rsid w:val="009E314D"/>
    <w:rsid w:val="009E7F88"/>
    <w:rsid w:val="009F2FBE"/>
    <w:rsid w:val="00A0351F"/>
    <w:rsid w:val="00A14842"/>
    <w:rsid w:val="00A15763"/>
    <w:rsid w:val="00A27CCD"/>
    <w:rsid w:val="00A32037"/>
    <w:rsid w:val="00A33BE2"/>
    <w:rsid w:val="00A47F41"/>
    <w:rsid w:val="00A501C2"/>
    <w:rsid w:val="00A503A7"/>
    <w:rsid w:val="00A51EFE"/>
    <w:rsid w:val="00A63EB9"/>
    <w:rsid w:val="00A64F10"/>
    <w:rsid w:val="00A66A08"/>
    <w:rsid w:val="00A72FD2"/>
    <w:rsid w:val="00A75F03"/>
    <w:rsid w:val="00A779BE"/>
    <w:rsid w:val="00A8184C"/>
    <w:rsid w:val="00A842D7"/>
    <w:rsid w:val="00A94598"/>
    <w:rsid w:val="00A94B03"/>
    <w:rsid w:val="00A966FD"/>
    <w:rsid w:val="00AC5F02"/>
    <w:rsid w:val="00AD25CA"/>
    <w:rsid w:val="00AD4A9E"/>
    <w:rsid w:val="00AD5607"/>
    <w:rsid w:val="00AE5BFF"/>
    <w:rsid w:val="00AF5EA1"/>
    <w:rsid w:val="00B07624"/>
    <w:rsid w:val="00B50B51"/>
    <w:rsid w:val="00B577E1"/>
    <w:rsid w:val="00B673CC"/>
    <w:rsid w:val="00B726C0"/>
    <w:rsid w:val="00B85A91"/>
    <w:rsid w:val="00B92C32"/>
    <w:rsid w:val="00B94949"/>
    <w:rsid w:val="00BA18A1"/>
    <w:rsid w:val="00BA5CFD"/>
    <w:rsid w:val="00BA6B8F"/>
    <w:rsid w:val="00BD1D00"/>
    <w:rsid w:val="00BD4835"/>
    <w:rsid w:val="00BE0B0A"/>
    <w:rsid w:val="00BE78FF"/>
    <w:rsid w:val="00C0071D"/>
    <w:rsid w:val="00C010FB"/>
    <w:rsid w:val="00C118DD"/>
    <w:rsid w:val="00C12CBD"/>
    <w:rsid w:val="00C41336"/>
    <w:rsid w:val="00C43120"/>
    <w:rsid w:val="00C64C1A"/>
    <w:rsid w:val="00C655E8"/>
    <w:rsid w:val="00C76708"/>
    <w:rsid w:val="00C83759"/>
    <w:rsid w:val="00C91419"/>
    <w:rsid w:val="00C94347"/>
    <w:rsid w:val="00CB0FD3"/>
    <w:rsid w:val="00CB7404"/>
    <w:rsid w:val="00CC71BA"/>
    <w:rsid w:val="00CC77CE"/>
    <w:rsid w:val="00CC7C93"/>
    <w:rsid w:val="00CD7147"/>
    <w:rsid w:val="00CE15FC"/>
    <w:rsid w:val="00CE1A59"/>
    <w:rsid w:val="00CE36A6"/>
    <w:rsid w:val="00D1581D"/>
    <w:rsid w:val="00D230D7"/>
    <w:rsid w:val="00D31EBC"/>
    <w:rsid w:val="00D369DB"/>
    <w:rsid w:val="00D4732A"/>
    <w:rsid w:val="00D47B11"/>
    <w:rsid w:val="00D663FF"/>
    <w:rsid w:val="00D7728E"/>
    <w:rsid w:val="00D81EFC"/>
    <w:rsid w:val="00D83DEA"/>
    <w:rsid w:val="00D92819"/>
    <w:rsid w:val="00D95B64"/>
    <w:rsid w:val="00DB5570"/>
    <w:rsid w:val="00DC3775"/>
    <w:rsid w:val="00DC3F55"/>
    <w:rsid w:val="00DC459F"/>
    <w:rsid w:val="00DD2A83"/>
    <w:rsid w:val="00DD5A7E"/>
    <w:rsid w:val="00DE07D2"/>
    <w:rsid w:val="00DF064E"/>
    <w:rsid w:val="00DF36EF"/>
    <w:rsid w:val="00DF4001"/>
    <w:rsid w:val="00DF6557"/>
    <w:rsid w:val="00E01A41"/>
    <w:rsid w:val="00E03E0F"/>
    <w:rsid w:val="00E0400E"/>
    <w:rsid w:val="00E14E0A"/>
    <w:rsid w:val="00E223DA"/>
    <w:rsid w:val="00E22CDC"/>
    <w:rsid w:val="00E2502D"/>
    <w:rsid w:val="00E265CB"/>
    <w:rsid w:val="00E40AB5"/>
    <w:rsid w:val="00E45265"/>
    <w:rsid w:val="00E5653C"/>
    <w:rsid w:val="00E708EA"/>
    <w:rsid w:val="00E836BB"/>
    <w:rsid w:val="00E8430B"/>
    <w:rsid w:val="00E8691F"/>
    <w:rsid w:val="00E95925"/>
    <w:rsid w:val="00E96790"/>
    <w:rsid w:val="00E96976"/>
    <w:rsid w:val="00EA7434"/>
    <w:rsid w:val="00EB295F"/>
    <w:rsid w:val="00EC2336"/>
    <w:rsid w:val="00EC3D88"/>
    <w:rsid w:val="00EC68BD"/>
    <w:rsid w:val="00EC7E87"/>
    <w:rsid w:val="00ED7CFA"/>
    <w:rsid w:val="00EF0136"/>
    <w:rsid w:val="00EF41B2"/>
    <w:rsid w:val="00EF7BD2"/>
    <w:rsid w:val="00F05ACD"/>
    <w:rsid w:val="00F06A25"/>
    <w:rsid w:val="00F24CDE"/>
    <w:rsid w:val="00F326FF"/>
    <w:rsid w:val="00F56BC2"/>
    <w:rsid w:val="00F6381D"/>
    <w:rsid w:val="00F72F73"/>
    <w:rsid w:val="00F75847"/>
    <w:rsid w:val="00F950CF"/>
    <w:rsid w:val="00F97EC8"/>
    <w:rsid w:val="00FB043A"/>
    <w:rsid w:val="00FB73E7"/>
    <w:rsid w:val="00FC0EDA"/>
    <w:rsid w:val="00FC276C"/>
    <w:rsid w:val="00FD5848"/>
    <w:rsid w:val="00FE03C0"/>
    <w:rsid w:val="00FE0B06"/>
    <w:rsid w:val="00FE29D8"/>
    <w:rsid w:val="00FE5448"/>
    <w:rsid w:val="00FF26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EE800"/>
  <w15:chartTrackingRefBased/>
  <w15:docId w15:val="{EE1024FB-BFC7-41A8-A114-12AB7524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00" w:after="100"/>
    </w:pPr>
    <w:rPr>
      <w:snapToGrid w:val="0"/>
      <w:sz w:val="24"/>
      <w:lang w:eastAsia="en-US"/>
    </w:rPr>
  </w:style>
  <w:style w:type="paragraph" w:styleId="Titre1">
    <w:name w:val="heading 1"/>
    <w:aliases w:val="Document Header1"/>
    <w:basedOn w:val="Normal"/>
    <w:next w:val="Normal"/>
    <w:link w:val="Titre1Car"/>
    <w:uiPriority w:val="9"/>
    <w:qFormat/>
    <w:rsid w:val="00AE5BFF"/>
    <w:pPr>
      <w:widowControl/>
      <w:numPr>
        <w:numId w:val="57"/>
      </w:numPr>
      <w:shd w:val="clear" w:color="auto" w:fill="D81A1C"/>
      <w:autoSpaceDE w:val="0"/>
      <w:autoSpaceDN w:val="0"/>
      <w:adjustRightInd w:val="0"/>
      <w:spacing w:before="240" w:after="240" w:line="276" w:lineRule="auto"/>
      <w:outlineLvl w:val="0"/>
    </w:pPr>
    <w:rPr>
      <w:rFonts w:ascii="Calibri" w:eastAsia="Calibri" w:hAnsi="Calibri" w:cs="Calibri"/>
      <w:b/>
      <w:snapToGrid/>
      <w:color w:val="FFFFFF"/>
      <w:sz w:val="32"/>
      <w:szCs w:val="32"/>
      <w:lang w:val="fr-BE"/>
    </w:rPr>
  </w:style>
  <w:style w:type="paragraph" w:styleId="Titre2">
    <w:name w:val="heading 2"/>
    <w:aliases w:val="Title Header2,2,h2,sous-chapitre"/>
    <w:basedOn w:val="Normal"/>
    <w:next w:val="Normal"/>
    <w:link w:val="Titre2Car"/>
    <w:uiPriority w:val="9"/>
    <w:unhideWhenUsed/>
    <w:qFormat/>
    <w:rsid w:val="00AE5BFF"/>
    <w:pPr>
      <w:keepNext/>
      <w:keepLines/>
      <w:widowControl/>
      <w:numPr>
        <w:ilvl w:val="1"/>
        <w:numId w:val="57"/>
      </w:numPr>
      <w:spacing w:before="120" w:after="120"/>
      <w:outlineLvl w:val="1"/>
    </w:pPr>
    <w:rPr>
      <w:rFonts w:ascii="Calibri" w:hAnsi="Calibri"/>
      <w:b/>
      <w:snapToGrid/>
      <w:color w:val="D81A1A"/>
      <w:sz w:val="28"/>
      <w:szCs w:val="26"/>
      <w:lang w:val="fr-BE"/>
    </w:rPr>
  </w:style>
  <w:style w:type="paragraph" w:styleId="Titre3">
    <w:name w:val="heading 3"/>
    <w:aliases w:val="Car,Section Header3,Sub-Clause Paragraph,h3,1.2.3."/>
    <w:basedOn w:val="Paragraphedeliste"/>
    <w:next w:val="Normal"/>
    <w:link w:val="Titre3Car"/>
    <w:uiPriority w:val="9"/>
    <w:unhideWhenUsed/>
    <w:qFormat/>
    <w:rsid w:val="00AE5BFF"/>
    <w:pPr>
      <w:widowControl/>
      <w:numPr>
        <w:ilvl w:val="2"/>
        <w:numId w:val="57"/>
      </w:numPr>
      <w:autoSpaceDE w:val="0"/>
      <w:autoSpaceDN w:val="0"/>
      <w:adjustRightInd w:val="0"/>
      <w:spacing w:before="60" w:after="60"/>
      <w:contextualSpacing/>
      <w:outlineLvl w:val="2"/>
    </w:pPr>
    <w:rPr>
      <w:rFonts w:ascii="Calibri" w:eastAsia="Calibri" w:hAnsi="Calibri" w:cs="Calibri-Bold"/>
      <w:b/>
      <w:bCs/>
      <w:snapToGrid/>
      <w:color w:val="585756"/>
      <w:szCs w:val="24"/>
      <w:lang w:val="en-US"/>
    </w:rPr>
  </w:style>
  <w:style w:type="paragraph" w:styleId="Titre4">
    <w:name w:val="heading 4"/>
    <w:aliases w:val="Sub-Clause Sub-paragraph"/>
    <w:basedOn w:val="Normal"/>
    <w:next w:val="Normal"/>
    <w:link w:val="Titre4Car"/>
    <w:uiPriority w:val="9"/>
    <w:unhideWhenUsed/>
    <w:qFormat/>
    <w:rsid w:val="00AE5BFF"/>
    <w:pPr>
      <w:keepNext/>
      <w:keepLines/>
      <w:widowControl/>
      <w:numPr>
        <w:ilvl w:val="3"/>
        <w:numId w:val="57"/>
      </w:numPr>
      <w:spacing w:before="60" w:after="60" w:line="276" w:lineRule="auto"/>
      <w:outlineLvl w:val="3"/>
    </w:pPr>
    <w:rPr>
      <w:rFonts w:ascii="Calibri" w:hAnsi="Calibri"/>
      <w:b/>
      <w:iCs/>
      <w:snapToGrid/>
      <w:color w:val="585756"/>
      <w:sz w:val="21"/>
      <w:szCs w:val="22"/>
      <w:lang w:val="fr-BE"/>
    </w:rPr>
  </w:style>
  <w:style w:type="paragraph" w:styleId="Titre5">
    <w:name w:val="heading 5"/>
    <w:aliases w:val="(1.1.1.1.1.),a"/>
    <w:basedOn w:val="Normal"/>
    <w:next w:val="Normal"/>
    <w:link w:val="Titre5Car"/>
    <w:uiPriority w:val="9"/>
    <w:unhideWhenUsed/>
    <w:qFormat/>
    <w:rsid w:val="00AE5BFF"/>
    <w:pPr>
      <w:keepNext/>
      <w:keepLines/>
      <w:widowControl/>
      <w:numPr>
        <w:ilvl w:val="4"/>
        <w:numId w:val="57"/>
      </w:numPr>
      <w:spacing w:before="40" w:after="0" w:line="276" w:lineRule="auto"/>
      <w:outlineLvl w:val="4"/>
    </w:pPr>
    <w:rPr>
      <w:rFonts w:ascii="Calibri Light" w:hAnsi="Calibri Light"/>
      <w:snapToGrid/>
      <w:color w:val="2E74B5"/>
      <w:sz w:val="21"/>
      <w:szCs w:val="22"/>
      <w:lang w:val="fr-BE"/>
    </w:rPr>
  </w:style>
  <w:style w:type="paragraph" w:styleId="Titre6">
    <w:name w:val="heading 6"/>
    <w:basedOn w:val="Normal"/>
    <w:next w:val="Normal"/>
    <w:link w:val="Titre6Car"/>
    <w:uiPriority w:val="9"/>
    <w:unhideWhenUsed/>
    <w:qFormat/>
    <w:rsid w:val="00AE5BFF"/>
    <w:pPr>
      <w:keepNext/>
      <w:keepLines/>
      <w:widowControl/>
      <w:numPr>
        <w:ilvl w:val="5"/>
        <w:numId w:val="57"/>
      </w:numPr>
      <w:spacing w:before="40" w:after="0" w:line="276" w:lineRule="auto"/>
      <w:outlineLvl w:val="5"/>
    </w:pPr>
    <w:rPr>
      <w:rFonts w:ascii="Calibri Light" w:hAnsi="Calibri Light"/>
      <w:snapToGrid/>
      <w:color w:val="1F4D78"/>
      <w:sz w:val="21"/>
      <w:szCs w:val="22"/>
      <w:lang w:val="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Accentuation">
    <w:name w:val="Emphasis"/>
    <w:qFormat/>
    <w:rPr>
      <w:i/>
    </w:rPr>
  </w:style>
  <w:style w:type="character" w:styleId="Lienhypertexte">
    <w:name w:val="Hyperlink"/>
    <w:rPr>
      <w:color w:val="0000FF"/>
      <w:u w:val="single"/>
    </w:rPr>
  </w:style>
  <w:style w:type="character" w:styleId="Lienhypertextesuivivisit">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asduformulaire">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Hautduformulaire">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lev">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Explorateurdedocuments">
    <w:name w:val="Document Map"/>
    <w:basedOn w:val="Normal"/>
    <w:semiHidden/>
    <w:pPr>
      <w:shd w:val="clear" w:color="auto" w:fill="000080"/>
    </w:pPr>
  </w:style>
  <w:style w:type="paragraph" w:styleId="En-tte">
    <w:name w:val="header"/>
    <w:basedOn w:val="Normal"/>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character" w:styleId="Numrodepage">
    <w:name w:val="page number"/>
    <w:basedOn w:val="Policepardfaut"/>
  </w:style>
  <w:style w:type="character" w:styleId="Marquedecommentaire">
    <w:name w:val="annotation reference"/>
    <w:rsid w:val="00585376"/>
    <w:rPr>
      <w:sz w:val="16"/>
      <w:szCs w:val="16"/>
    </w:rPr>
  </w:style>
  <w:style w:type="paragraph" w:styleId="Commentaire">
    <w:name w:val="annotation text"/>
    <w:basedOn w:val="Normal"/>
    <w:link w:val="CommentaireCar"/>
    <w:rsid w:val="00585376"/>
    <w:rPr>
      <w:sz w:val="20"/>
    </w:rPr>
  </w:style>
  <w:style w:type="character" w:customStyle="1" w:styleId="CommentaireCar">
    <w:name w:val="Commentaire Car"/>
    <w:link w:val="Commentaire"/>
    <w:rsid w:val="00585376"/>
    <w:rPr>
      <w:snapToGrid w:val="0"/>
      <w:lang w:val="en-US" w:eastAsia="en-US"/>
    </w:rPr>
  </w:style>
  <w:style w:type="paragraph" w:styleId="Objetducommentaire">
    <w:name w:val="annotation subject"/>
    <w:basedOn w:val="Commentaire"/>
    <w:next w:val="Commentaire"/>
    <w:link w:val="ObjetducommentaireCar"/>
    <w:rsid w:val="00585376"/>
    <w:rPr>
      <w:b/>
      <w:bCs/>
    </w:rPr>
  </w:style>
  <w:style w:type="character" w:customStyle="1" w:styleId="ObjetducommentaireCar">
    <w:name w:val="Objet du commentaire Car"/>
    <w:link w:val="Objetducommentaire"/>
    <w:rsid w:val="00585376"/>
    <w:rPr>
      <w:b/>
      <w:bCs/>
      <w:snapToGrid w:val="0"/>
      <w:lang w:val="en-US" w:eastAsia="en-US"/>
    </w:rPr>
  </w:style>
  <w:style w:type="paragraph" w:styleId="Textedebulles">
    <w:name w:val="Balloon Text"/>
    <w:basedOn w:val="Normal"/>
    <w:link w:val="TextedebullesCar"/>
    <w:rsid w:val="00585376"/>
    <w:pPr>
      <w:spacing w:before="0" w:after="0"/>
    </w:pPr>
    <w:rPr>
      <w:rFonts w:ascii="Tahoma" w:hAnsi="Tahoma" w:cs="Tahoma"/>
      <w:sz w:val="16"/>
      <w:szCs w:val="16"/>
    </w:rPr>
  </w:style>
  <w:style w:type="character" w:customStyle="1" w:styleId="TextedebullesCar">
    <w:name w:val="Texte de bulles Car"/>
    <w:link w:val="Textedebulles"/>
    <w:rsid w:val="00585376"/>
    <w:rPr>
      <w:rFonts w:ascii="Tahoma" w:hAnsi="Tahoma" w:cs="Tahoma"/>
      <w:snapToGrid w:val="0"/>
      <w:sz w:val="16"/>
      <w:szCs w:val="16"/>
      <w:lang w:val="en-US" w:eastAsia="en-US"/>
    </w:rPr>
  </w:style>
  <w:style w:type="table" w:styleId="Grilledutableau">
    <w:name w:val="Table Grid"/>
    <w:basedOn w:val="TableauNormal"/>
    <w:uiPriority w:val="59"/>
    <w:rsid w:val="00FF2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lemoyenne1-Accent21">
    <w:name w:val="Grille moyenne 1 - Accent 21"/>
    <w:basedOn w:val="Normal"/>
    <w:uiPriority w:val="34"/>
    <w:qFormat/>
    <w:rsid w:val="000936A5"/>
    <w:pPr>
      <w:widowControl/>
      <w:spacing w:before="0" w:after="0"/>
      <w:ind w:left="720"/>
    </w:pPr>
    <w:rPr>
      <w:rFonts w:ascii="Calibri" w:eastAsia="Calibri" w:hAnsi="Calibri" w:cs="Calibri"/>
      <w:snapToGrid/>
      <w:sz w:val="22"/>
      <w:szCs w:val="22"/>
      <w:lang w:eastAsia="fr-FR"/>
    </w:rPr>
  </w:style>
  <w:style w:type="paragraph" w:customStyle="1" w:styleId="xxmsonormal">
    <w:name w:val="x_xmsonormal"/>
    <w:basedOn w:val="Normal"/>
    <w:rsid w:val="00DF064E"/>
    <w:pPr>
      <w:widowControl/>
      <w:spacing w:before="0" w:after="0"/>
    </w:pPr>
    <w:rPr>
      <w:rFonts w:ascii="Calibri" w:eastAsia="Calibri" w:hAnsi="Calibri"/>
      <w:snapToGrid/>
      <w:sz w:val="22"/>
      <w:szCs w:val="22"/>
      <w:lang w:eastAsia="fr-FR"/>
    </w:rPr>
  </w:style>
  <w:style w:type="paragraph" w:customStyle="1" w:styleId="xmsonormal">
    <w:name w:val="xmsonormal"/>
    <w:basedOn w:val="Normal"/>
    <w:rsid w:val="002370A8"/>
    <w:pPr>
      <w:widowControl/>
      <w:spacing w:before="0" w:after="0"/>
    </w:pPr>
    <w:rPr>
      <w:rFonts w:eastAsia="Calibri"/>
      <w:snapToGrid/>
      <w:szCs w:val="24"/>
      <w:lang w:eastAsia="fr-FR"/>
    </w:rPr>
  </w:style>
  <w:style w:type="character" w:customStyle="1" w:styleId="PieddepageCar">
    <w:name w:val="Pied de page Car"/>
    <w:link w:val="Pieddepage"/>
    <w:uiPriority w:val="99"/>
    <w:rsid w:val="00A51EFE"/>
    <w:rPr>
      <w:snapToGrid w:val="0"/>
      <w:sz w:val="24"/>
      <w:lang w:val="fr-FR" w:eastAsia="en-US"/>
    </w:rPr>
  </w:style>
  <w:style w:type="paragraph" w:styleId="NormalWeb">
    <w:name w:val="Normal (Web)"/>
    <w:basedOn w:val="Normal"/>
    <w:uiPriority w:val="99"/>
    <w:unhideWhenUsed/>
    <w:rsid w:val="005F3FBB"/>
    <w:pPr>
      <w:widowControl/>
      <w:spacing w:beforeAutospacing="1" w:afterAutospacing="1"/>
    </w:pPr>
    <w:rPr>
      <w:rFonts w:ascii="Calibri" w:eastAsia="Calibri" w:hAnsi="Calibri" w:cs="Calibri"/>
      <w:snapToGrid/>
      <w:sz w:val="22"/>
      <w:szCs w:val="22"/>
      <w:lang w:eastAsia="fr-FR"/>
    </w:rPr>
  </w:style>
  <w:style w:type="character" w:styleId="Mentionnonrsolue">
    <w:name w:val="Unresolved Mention"/>
    <w:uiPriority w:val="99"/>
    <w:semiHidden/>
    <w:unhideWhenUsed/>
    <w:rsid w:val="00031CF9"/>
    <w:rPr>
      <w:color w:val="605E5C"/>
      <w:shd w:val="clear" w:color="auto" w:fill="E1DFDD"/>
    </w:rPr>
  </w:style>
  <w:style w:type="paragraph" w:styleId="Paragraphedeliste">
    <w:name w:val="List Paragraph"/>
    <w:basedOn w:val="Normal"/>
    <w:uiPriority w:val="34"/>
    <w:qFormat/>
    <w:rsid w:val="00031CF9"/>
    <w:pPr>
      <w:ind w:left="708"/>
    </w:pPr>
  </w:style>
  <w:style w:type="paragraph" w:customStyle="1" w:styleId="Default">
    <w:name w:val="Default"/>
    <w:rsid w:val="007634E3"/>
    <w:pPr>
      <w:autoSpaceDE w:val="0"/>
      <w:autoSpaceDN w:val="0"/>
      <w:adjustRightInd w:val="0"/>
    </w:pPr>
    <w:rPr>
      <w:rFonts w:ascii="Calibri" w:hAnsi="Calibri" w:cs="Calibri"/>
      <w:color w:val="000000"/>
      <w:sz w:val="24"/>
      <w:szCs w:val="24"/>
    </w:rPr>
  </w:style>
  <w:style w:type="character" w:customStyle="1" w:styleId="Titre1Car">
    <w:name w:val="Titre 1 Car"/>
    <w:aliases w:val="Document Header1 Car"/>
    <w:basedOn w:val="Policepardfaut"/>
    <w:link w:val="Titre1"/>
    <w:uiPriority w:val="9"/>
    <w:rsid w:val="00AE5BFF"/>
    <w:rPr>
      <w:rFonts w:ascii="Calibri" w:eastAsia="Calibri" w:hAnsi="Calibri" w:cs="Calibri"/>
      <w:b/>
      <w:color w:val="FFFFFF"/>
      <w:sz w:val="32"/>
      <w:szCs w:val="32"/>
      <w:shd w:val="clear" w:color="auto" w:fill="D81A1C"/>
      <w:lang w:val="fr-BE" w:eastAsia="en-US"/>
    </w:rPr>
  </w:style>
  <w:style w:type="character" w:customStyle="1" w:styleId="Titre2Car">
    <w:name w:val="Titre 2 Car"/>
    <w:aliases w:val="Title Header2 Car,2 Car,h2 Car,sous-chapitre Car"/>
    <w:basedOn w:val="Policepardfaut"/>
    <w:link w:val="Titre2"/>
    <w:uiPriority w:val="9"/>
    <w:rsid w:val="00AE5BFF"/>
    <w:rPr>
      <w:rFonts w:ascii="Calibri" w:hAnsi="Calibri"/>
      <w:b/>
      <w:color w:val="D81A1A"/>
      <w:sz w:val="28"/>
      <w:szCs w:val="26"/>
      <w:lang w:val="fr-BE" w:eastAsia="en-US"/>
    </w:rPr>
  </w:style>
  <w:style w:type="character" w:customStyle="1" w:styleId="Titre3Car">
    <w:name w:val="Titre 3 Car"/>
    <w:aliases w:val="Car Car,Section Header3 Car,Sub-Clause Paragraph Car,h3 Car,1.2.3. Car"/>
    <w:basedOn w:val="Policepardfaut"/>
    <w:link w:val="Titre3"/>
    <w:uiPriority w:val="9"/>
    <w:rsid w:val="00AE5BFF"/>
    <w:rPr>
      <w:rFonts w:ascii="Calibri" w:eastAsia="Calibri" w:hAnsi="Calibri" w:cs="Calibri-Bold"/>
      <w:b/>
      <w:bCs/>
      <w:color w:val="585756"/>
      <w:sz w:val="24"/>
      <w:szCs w:val="24"/>
      <w:lang w:val="en-US" w:eastAsia="en-US"/>
    </w:rPr>
  </w:style>
  <w:style w:type="character" w:customStyle="1" w:styleId="Titre4Car">
    <w:name w:val="Titre 4 Car"/>
    <w:aliases w:val="Sub-Clause Sub-paragraph Car"/>
    <w:basedOn w:val="Policepardfaut"/>
    <w:link w:val="Titre4"/>
    <w:uiPriority w:val="9"/>
    <w:rsid w:val="00AE5BFF"/>
    <w:rPr>
      <w:rFonts w:ascii="Calibri" w:hAnsi="Calibri"/>
      <w:b/>
      <w:iCs/>
      <w:color w:val="585756"/>
      <w:sz w:val="21"/>
      <w:szCs w:val="22"/>
      <w:lang w:val="fr-BE" w:eastAsia="en-US"/>
    </w:rPr>
  </w:style>
  <w:style w:type="character" w:customStyle="1" w:styleId="Titre5Car">
    <w:name w:val="Titre 5 Car"/>
    <w:aliases w:val="(1.1.1.1.1.) Car,a Car"/>
    <w:basedOn w:val="Policepardfaut"/>
    <w:link w:val="Titre5"/>
    <w:uiPriority w:val="9"/>
    <w:rsid w:val="00AE5BFF"/>
    <w:rPr>
      <w:rFonts w:ascii="Calibri Light" w:hAnsi="Calibri Light"/>
      <w:color w:val="2E74B5"/>
      <w:sz w:val="21"/>
      <w:szCs w:val="22"/>
      <w:lang w:val="fr-BE" w:eastAsia="en-US"/>
    </w:rPr>
  </w:style>
  <w:style w:type="character" w:customStyle="1" w:styleId="Titre6Car">
    <w:name w:val="Titre 6 Car"/>
    <w:basedOn w:val="Policepardfaut"/>
    <w:link w:val="Titre6"/>
    <w:uiPriority w:val="9"/>
    <w:rsid w:val="00AE5BFF"/>
    <w:rPr>
      <w:rFonts w:ascii="Calibri Light" w:hAnsi="Calibri Light"/>
      <w:color w:val="1F4D78"/>
      <w:sz w:val="21"/>
      <w:szCs w:val="22"/>
      <w:lang w:val="fr-BE" w:eastAsia="en-US"/>
    </w:rPr>
  </w:style>
  <w:style w:type="paragraph" w:customStyle="1" w:styleId="BTCtextCTB">
    <w:name w:val="BTC text CTB"/>
    <w:qFormat/>
    <w:rsid w:val="00AE5BFF"/>
    <w:pPr>
      <w:spacing w:before="120" w:after="120"/>
      <w:jc w:val="both"/>
    </w:pPr>
    <w:rPr>
      <w:rFonts w:ascii="Garamond" w:hAnsi="Garamond"/>
      <w:sz w:val="24"/>
      <w:lang w:val="fr-BE" w:eastAsia="en-US"/>
    </w:rPr>
  </w:style>
  <w:style w:type="paragraph" w:customStyle="1" w:styleId="gmail-titrecouverture">
    <w:name w:val="gmail-titrecouverture"/>
    <w:basedOn w:val="Normal"/>
    <w:rsid w:val="000125ED"/>
    <w:pPr>
      <w:widowControl/>
      <w:spacing w:beforeAutospacing="1" w:afterAutospacing="1"/>
    </w:pPr>
    <w:rPr>
      <w:rFonts w:ascii="Aptos" w:eastAsiaTheme="minorHAnsi" w:hAnsi="Aptos" w:cs="Aptos"/>
      <w:snapToGrid/>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842">
      <w:bodyDiv w:val="1"/>
      <w:marLeft w:val="0"/>
      <w:marRight w:val="0"/>
      <w:marTop w:val="0"/>
      <w:marBottom w:val="0"/>
      <w:divBdr>
        <w:top w:val="none" w:sz="0" w:space="0" w:color="auto"/>
        <w:left w:val="none" w:sz="0" w:space="0" w:color="auto"/>
        <w:bottom w:val="none" w:sz="0" w:space="0" w:color="auto"/>
        <w:right w:val="none" w:sz="0" w:space="0" w:color="auto"/>
      </w:divBdr>
    </w:div>
    <w:div w:id="21589289">
      <w:bodyDiv w:val="1"/>
      <w:marLeft w:val="0"/>
      <w:marRight w:val="0"/>
      <w:marTop w:val="0"/>
      <w:marBottom w:val="0"/>
      <w:divBdr>
        <w:top w:val="none" w:sz="0" w:space="0" w:color="auto"/>
        <w:left w:val="none" w:sz="0" w:space="0" w:color="auto"/>
        <w:bottom w:val="none" w:sz="0" w:space="0" w:color="auto"/>
        <w:right w:val="none" w:sz="0" w:space="0" w:color="auto"/>
      </w:divBdr>
    </w:div>
    <w:div w:id="24211787">
      <w:bodyDiv w:val="1"/>
      <w:marLeft w:val="0"/>
      <w:marRight w:val="0"/>
      <w:marTop w:val="0"/>
      <w:marBottom w:val="0"/>
      <w:divBdr>
        <w:top w:val="none" w:sz="0" w:space="0" w:color="auto"/>
        <w:left w:val="none" w:sz="0" w:space="0" w:color="auto"/>
        <w:bottom w:val="none" w:sz="0" w:space="0" w:color="auto"/>
        <w:right w:val="none" w:sz="0" w:space="0" w:color="auto"/>
      </w:divBdr>
    </w:div>
    <w:div w:id="73817559">
      <w:bodyDiv w:val="1"/>
      <w:marLeft w:val="0"/>
      <w:marRight w:val="0"/>
      <w:marTop w:val="0"/>
      <w:marBottom w:val="0"/>
      <w:divBdr>
        <w:top w:val="none" w:sz="0" w:space="0" w:color="auto"/>
        <w:left w:val="none" w:sz="0" w:space="0" w:color="auto"/>
        <w:bottom w:val="none" w:sz="0" w:space="0" w:color="auto"/>
        <w:right w:val="none" w:sz="0" w:space="0" w:color="auto"/>
      </w:divBdr>
    </w:div>
    <w:div w:id="83427930">
      <w:bodyDiv w:val="1"/>
      <w:marLeft w:val="0"/>
      <w:marRight w:val="0"/>
      <w:marTop w:val="0"/>
      <w:marBottom w:val="0"/>
      <w:divBdr>
        <w:top w:val="none" w:sz="0" w:space="0" w:color="auto"/>
        <w:left w:val="none" w:sz="0" w:space="0" w:color="auto"/>
        <w:bottom w:val="none" w:sz="0" w:space="0" w:color="auto"/>
        <w:right w:val="none" w:sz="0" w:space="0" w:color="auto"/>
      </w:divBdr>
    </w:div>
    <w:div w:id="88816899">
      <w:bodyDiv w:val="1"/>
      <w:marLeft w:val="0"/>
      <w:marRight w:val="0"/>
      <w:marTop w:val="0"/>
      <w:marBottom w:val="0"/>
      <w:divBdr>
        <w:top w:val="none" w:sz="0" w:space="0" w:color="auto"/>
        <w:left w:val="none" w:sz="0" w:space="0" w:color="auto"/>
        <w:bottom w:val="none" w:sz="0" w:space="0" w:color="auto"/>
        <w:right w:val="none" w:sz="0" w:space="0" w:color="auto"/>
      </w:divBdr>
    </w:div>
    <w:div w:id="189345888">
      <w:bodyDiv w:val="1"/>
      <w:marLeft w:val="0"/>
      <w:marRight w:val="0"/>
      <w:marTop w:val="0"/>
      <w:marBottom w:val="0"/>
      <w:divBdr>
        <w:top w:val="none" w:sz="0" w:space="0" w:color="auto"/>
        <w:left w:val="none" w:sz="0" w:space="0" w:color="auto"/>
        <w:bottom w:val="none" w:sz="0" w:space="0" w:color="auto"/>
        <w:right w:val="none" w:sz="0" w:space="0" w:color="auto"/>
      </w:divBdr>
    </w:div>
    <w:div w:id="189495948">
      <w:bodyDiv w:val="1"/>
      <w:marLeft w:val="0"/>
      <w:marRight w:val="0"/>
      <w:marTop w:val="0"/>
      <w:marBottom w:val="0"/>
      <w:divBdr>
        <w:top w:val="none" w:sz="0" w:space="0" w:color="auto"/>
        <w:left w:val="none" w:sz="0" w:space="0" w:color="auto"/>
        <w:bottom w:val="none" w:sz="0" w:space="0" w:color="auto"/>
        <w:right w:val="none" w:sz="0" w:space="0" w:color="auto"/>
      </w:divBdr>
    </w:div>
    <w:div w:id="227691157">
      <w:bodyDiv w:val="1"/>
      <w:marLeft w:val="0"/>
      <w:marRight w:val="0"/>
      <w:marTop w:val="0"/>
      <w:marBottom w:val="0"/>
      <w:divBdr>
        <w:top w:val="none" w:sz="0" w:space="0" w:color="auto"/>
        <w:left w:val="none" w:sz="0" w:space="0" w:color="auto"/>
        <w:bottom w:val="none" w:sz="0" w:space="0" w:color="auto"/>
        <w:right w:val="none" w:sz="0" w:space="0" w:color="auto"/>
      </w:divBdr>
    </w:div>
    <w:div w:id="232668299">
      <w:bodyDiv w:val="1"/>
      <w:marLeft w:val="0"/>
      <w:marRight w:val="0"/>
      <w:marTop w:val="0"/>
      <w:marBottom w:val="0"/>
      <w:divBdr>
        <w:top w:val="none" w:sz="0" w:space="0" w:color="auto"/>
        <w:left w:val="none" w:sz="0" w:space="0" w:color="auto"/>
        <w:bottom w:val="none" w:sz="0" w:space="0" w:color="auto"/>
        <w:right w:val="none" w:sz="0" w:space="0" w:color="auto"/>
      </w:divBdr>
    </w:div>
    <w:div w:id="268244474">
      <w:bodyDiv w:val="1"/>
      <w:marLeft w:val="0"/>
      <w:marRight w:val="0"/>
      <w:marTop w:val="0"/>
      <w:marBottom w:val="0"/>
      <w:divBdr>
        <w:top w:val="none" w:sz="0" w:space="0" w:color="auto"/>
        <w:left w:val="none" w:sz="0" w:space="0" w:color="auto"/>
        <w:bottom w:val="none" w:sz="0" w:space="0" w:color="auto"/>
        <w:right w:val="none" w:sz="0" w:space="0" w:color="auto"/>
      </w:divBdr>
    </w:div>
    <w:div w:id="270212510">
      <w:bodyDiv w:val="1"/>
      <w:marLeft w:val="0"/>
      <w:marRight w:val="0"/>
      <w:marTop w:val="0"/>
      <w:marBottom w:val="0"/>
      <w:divBdr>
        <w:top w:val="none" w:sz="0" w:space="0" w:color="auto"/>
        <w:left w:val="none" w:sz="0" w:space="0" w:color="auto"/>
        <w:bottom w:val="none" w:sz="0" w:space="0" w:color="auto"/>
        <w:right w:val="none" w:sz="0" w:space="0" w:color="auto"/>
      </w:divBdr>
    </w:div>
    <w:div w:id="295063768">
      <w:bodyDiv w:val="1"/>
      <w:marLeft w:val="0"/>
      <w:marRight w:val="0"/>
      <w:marTop w:val="0"/>
      <w:marBottom w:val="0"/>
      <w:divBdr>
        <w:top w:val="none" w:sz="0" w:space="0" w:color="auto"/>
        <w:left w:val="none" w:sz="0" w:space="0" w:color="auto"/>
        <w:bottom w:val="none" w:sz="0" w:space="0" w:color="auto"/>
        <w:right w:val="none" w:sz="0" w:space="0" w:color="auto"/>
      </w:divBdr>
    </w:div>
    <w:div w:id="307515150">
      <w:bodyDiv w:val="1"/>
      <w:marLeft w:val="0"/>
      <w:marRight w:val="0"/>
      <w:marTop w:val="0"/>
      <w:marBottom w:val="0"/>
      <w:divBdr>
        <w:top w:val="none" w:sz="0" w:space="0" w:color="auto"/>
        <w:left w:val="none" w:sz="0" w:space="0" w:color="auto"/>
        <w:bottom w:val="none" w:sz="0" w:space="0" w:color="auto"/>
        <w:right w:val="none" w:sz="0" w:space="0" w:color="auto"/>
      </w:divBdr>
    </w:div>
    <w:div w:id="363867989">
      <w:bodyDiv w:val="1"/>
      <w:marLeft w:val="0"/>
      <w:marRight w:val="0"/>
      <w:marTop w:val="0"/>
      <w:marBottom w:val="0"/>
      <w:divBdr>
        <w:top w:val="none" w:sz="0" w:space="0" w:color="auto"/>
        <w:left w:val="none" w:sz="0" w:space="0" w:color="auto"/>
        <w:bottom w:val="none" w:sz="0" w:space="0" w:color="auto"/>
        <w:right w:val="none" w:sz="0" w:space="0" w:color="auto"/>
      </w:divBdr>
    </w:div>
    <w:div w:id="398019267">
      <w:bodyDiv w:val="1"/>
      <w:marLeft w:val="0"/>
      <w:marRight w:val="0"/>
      <w:marTop w:val="0"/>
      <w:marBottom w:val="0"/>
      <w:divBdr>
        <w:top w:val="none" w:sz="0" w:space="0" w:color="auto"/>
        <w:left w:val="none" w:sz="0" w:space="0" w:color="auto"/>
        <w:bottom w:val="none" w:sz="0" w:space="0" w:color="auto"/>
        <w:right w:val="none" w:sz="0" w:space="0" w:color="auto"/>
      </w:divBdr>
    </w:div>
    <w:div w:id="398291736">
      <w:bodyDiv w:val="1"/>
      <w:marLeft w:val="0"/>
      <w:marRight w:val="0"/>
      <w:marTop w:val="0"/>
      <w:marBottom w:val="0"/>
      <w:divBdr>
        <w:top w:val="none" w:sz="0" w:space="0" w:color="auto"/>
        <w:left w:val="none" w:sz="0" w:space="0" w:color="auto"/>
        <w:bottom w:val="none" w:sz="0" w:space="0" w:color="auto"/>
        <w:right w:val="none" w:sz="0" w:space="0" w:color="auto"/>
      </w:divBdr>
    </w:div>
    <w:div w:id="403139848">
      <w:bodyDiv w:val="1"/>
      <w:marLeft w:val="0"/>
      <w:marRight w:val="0"/>
      <w:marTop w:val="0"/>
      <w:marBottom w:val="0"/>
      <w:divBdr>
        <w:top w:val="none" w:sz="0" w:space="0" w:color="auto"/>
        <w:left w:val="none" w:sz="0" w:space="0" w:color="auto"/>
        <w:bottom w:val="none" w:sz="0" w:space="0" w:color="auto"/>
        <w:right w:val="none" w:sz="0" w:space="0" w:color="auto"/>
      </w:divBdr>
    </w:div>
    <w:div w:id="436489083">
      <w:bodyDiv w:val="1"/>
      <w:marLeft w:val="0"/>
      <w:marRight w:val="0"/>
      <w:marTop w:val="0"/>
      <w:marBottom w:val="0"/>
      <w:divBdr>
        <w:top w:val="none" w:sz="0" w:space="0" w:color="auto"/>
        <w:left w:val="none" w:sz="0" w:space="0" w:color="auto"/>
        <w:bottom w:val="none" w:sz="0" w:space="0" w:color="auto"/>
        <w:right w:val="none" w:sz="0" w:space="0" w:color="auto"/>
      </w:divBdr>
    </w:div>
    <w:div w:id="477844821">
      <w:bodyDiv w:val="1"/>
      <w:marLeft w:val="0"/>
      <w:marRight w:val="0"/>
      <w:marTop w:val="0"/>
      <w:marBottom w:val="0"/>
      <w:divBdr>
        <w:top w:val="none" w:sz="0" w:space="0" w:color="auto"/>
        <w:left w:val="none" w:sz="0" w:space="0" w:color="auto"/>
        <w:bottom w:val="none" w:sz="0" w:space="0" w:color="auto"/>
        <w:right w:val="none" w:sz="0" w:space="0" w:color="auto"/>
      </w:divBdr>
    </w:div>
    <w:div w:id="486436280">
      <w:bodyDiv w:val="1"/>
      <w:marLeft w:val="0"/>
      <w:marRight w:val="0"/>
      <w:marTop w:val="0"/>
      <w:marBottom w:val="0"/>
      <w:divBdr>
        <w:top w:val="none" w:sz="0" w:space="0" w:color="auto"/>
        <w:left w:val="none" w:sz="0" w:space="0" w:color="auto"/>
        <w:bottom w:val="none" w:sz="0" w:space="0" w:color="auto"/>
        <w:right w:val="none" w:sz="0" w:space="0" w:color="auto"/>
      </w:divBdr>
    </w:div>
    <w:div w:id="491798193">
      <w:bodyDiv w:val="1"/>
      <w:marLeft w:val="0"/>
      <w:marRight w:val="0"/>
      <w:marTop w:val="0"/>
      <w:marBottom w:val="0"/>
      <w:divBdr>
        <w:top w:val="none" w:sz="0" w:space="0" w:color="auto"/>
        <w:left w:val="none" w:sz="0" w:space="0" w:color="auto"/>
        <w:bottom w:val="none" w:sz="0" w:space="0" w:color="auto"/>
        <w:right w:val="none" w:sz="0" w:space="0" w:color="auto"/>
      </w:divBdr>
    </w:div>
    <w:div w:id="501699162">
      <w:bodyDiv w:val="1"/>
      <w:marLeft w:val="0"/>
      <w:marRight w:val="0"/>
      <w:marTop w:val="0"/>
      <w:marBottom w:val="0"/>
      <w:divBdr>
        <w:top w:val="none" w:sz="0" w:space="0" w:color="auto"/>
        <w:left w:val="none" w:sz="0" w:space="0" w:color="auto"/>
        <w:bottom w:val="none" w:sz="0" w:space="0" w:color="auto"/>
        <w:right w:val="none" w:sz="0" w:space="0" w:color="auto"/>
      </w:divBdr>
    </w:div>
    <w:div w:id="505944355">
      <w:bodyDiv w:val="1"/>
      <w:marLeft w:val="0"/>
      <w:marRight w:val="0"/>
      <w:marTop w:val="0"/>
      <w:marBottom w:val="0"/>
      <w:divBdr>
        <w:top w:val="none" w:sz="0" w:space="0" w:color="auto"/>
        <w:left w:val="none" w:sz="0" w:space="0" w:color="auto"/>
        <w:bottom w:val="none" w:sz="0" w:space="0" w:color="auto"/>
        <w:right w:val="none" w:sz="0" w:space="0" w:color="auto"/>
      </w:divBdr>
    </w:div>
    <w:div w:id="506948946">
      <w:bodyDiv w:val="1"/>
      <w:marLeft w:val="0"/>
      <w:marRight w:val="0"/>
      <w:marTop w:val="0"/>
      <w:marBottom w:val="0"/>
      <w:divBdr>
        <w:top w:val="none" w:sz="0" w:space="0" w:color="auto"/>
        <w:left w:val="none" w:sz="0" w:space="0" w:color="auto"/>
        <w:bottom w:val="none" w:sz="0" w:space="0" w:color="auto"/>
        <w:right w:val="none" w:sz="0" w:space="0" w:color="auto"/>
      </w:divBdr>
    </w:div>
    <w:div w:id="520896950">
      <w:bodyDiv w:val="1"/>
      <w:marLeft w:val="0"/>
      <w:marRight w:val="0"/>
      <w:marTop w:val="0"/>
      <w:marBottom w:val="0"/>
      <w:divBdr>
        <w:top w:val="none" w:sz="0" w:space="0" w:color="auto"/>
        <w:left w:val="none" w:sz="0" w:space="0" w:color="auto"/>
        <w:bottom w:val="none" w:sz="0" w:space="0" w:color="auto"/>
        <w:right w:val="none" w:sz="0" w:space="0" w:color="auto"/>
      </w:divBdr>
    </w:div>
    <w:div w:id="534347054">
      <w:bodyDiv w:val="1"/>
      <w:marLeft w:val="0"/>
      <w:marRight w:val="0"/>
      <w:marTop w:val="0"/>
      <w:marBottom w:val="0"/>
      <w:divBdr>
        <w:top w:val="none" w:sz="0" w:space="0" w:color="auto"/>
        <w:left w:val="none" w:sz="0" w:space="0" w:color="auto"/>
        <w:bottom w:val="none" w:sz="0" w:space="0" w:color="auto"/>
        <w:right w:val="none" w:sz="0" w:space="0" w:color="auto"/>
      </w:divBdr>
    </w:div>
    <w:div w:id="542638765">
      <w:bodyDiv w:val="1"/>
      <w:marLeft w:val="0"/>
      <w:marRight w:val="0"/>
      <w:marTop w:val="0"/>
      <w:marBottom w:val="0"/>
      <w:divBdr>
        <w:top w:val="none" w:sz="0" w:space="0" w:color="auto"/>
        <w:left w:val="none" w:sz="0" w:space="0" w:color="auto"/>
        <w:bottom w:val="none" w:sz="0" w:space="0" w:color="auto"/>
        <w:right w:val="none" w:sz="0" w:space="0" w:color="auto"/>
      </w:divBdr>
    </w:div>
    <w:div w:id="548032936">
      <w:bodyDiv w:val="1"/>
      <w:marLeft w:val="0"/>
      <w:marRight w:val="0"/>
      <w:marTop w:val="0"/>
      <w:marBottom w:val="0"/>
      <w:divBdr>
        <w:top w:val="none" w:sz="0" w:space="0" w:color="auto"/>
        <w:left w:val="none" w:sz="0" w:space="0" w:color="auto"/>
        <w:bottom w:val="none" w:sz="0" w:space="0" w:color="auto"/>
        <w:right w:val="none" w:sz="0" w:space="0" w:color="auto"/>
      </w:divBdr>
    </w:div>
    <w:div w:id="568270077">
      <w:bodyDiv w:val="1"/>
      <w:marLeft w:val="0"/>
      <w:marRight w:val="0"/>
      <w:marTop w:val="0"/>
      <w:marBottom w:val="0"/>
      <w:divBdr>
        <w:top w:val="none" w:sz="0" w:space="0" w:color="auto"/>
        <w:left w:val="none" w:sz="0" w:space="0" w:color="auto"/>
        <w:bottom w:val="none" w:sz="0" w:space="0" w:color="auto"/>
        <w:right w:val="none" w:sz="0" w:space="0" w:color="auto"/>
      </w:divBdr>
    </w:div>
    <w:div w:id="572744236">
      <w:bodyDiv w:val="1"/>
      <w:marLeft w:val="0"/>
      <w:marRight w:val="0"/>
      <w:marTop w:val="0"/>
      <w:marBottom w:val="0"/>
      <w:divBdr>
        <w:top w:val="none" w:sz="0" w:space="0" w:color="auto"/>
        <w:left w:val="none" w:sz="0" w:space="0" w:color="auto"/>
        <w:bottom w:val="none" w:sz="0" w:space="0" w:color="auto"/>
        <w:right w:val="none" w:sz="0" w:space="0" w:color="auto"/>
      </w:divBdr>
    </w:div>
    <w:div w:id="583300353">
      <w:bodyDiv w:val="1"/>
      <w:marLeft w:val="0"/>
      <w:marRight w:val="0"/>
      <w:marTop w:val="0"/>
      <w:marBottom w:val="0"/>
      <w:divBdr>
        <w:top w:val="none" w:sz="0" w:space="0" w:color="auto"/>
        <w:left w:val="none" w:sz="0" w:space="0" w:color="auto"/>
        <w:bottom w:val="none" w:sz="0" w:space="0" w:color="auto"/>
        <w:right w:val="none" w:sz="0" w:space="0" w:color="auto"/>
      </w:divBdr>
    </w:div>
    <w:div w:id="600914436">
      <w:bodyDiv w:val="1"/>
      <w:marLeft w:val="0"/>
      <w:marRight w:val="0"/>
      <w:marTop w:val="0"/>
      <w:marBottom w:val="0"/>
      <w:divBdr>
        <w:top w:val="none" w:sz="0" w:space="0" w:color="auto"/>
        <w:left w:val="none" w:sz="0" w:space="0" w:color="auto"/>
        <w:bottom w:val="none" w:sz="0" w:space="0" w:color="auto"/>
        <w:right w:val="none" w:sz="0" w:space="0" w:color="auto"/>
      </w:divBdr>
    </w:div>
    <w:div w:id="601915121">
      <w:bodyDiv w:val="1"/>
      <w:marLeft w:val="0"/>
      <w:marRight w:val="0"/>
      <w:marTop w:val="0"/>
      <w:marBottom w:val="0"/>
      <w:divBdr>
        <w:top w:val="none" w:sz="0" w:space="0" w:color="auto"/>
        <w:left w:val="none" w:sz="0" w:space="0" w:color="auto"/>
        <w:bottom w:val="none" w:sz="0" w:space="0" w:color="auto"/>
        <w:right w:val="none" w:sz="0" w:space="0" w:color="auto"/>
      </w:divBdr>
    </w:div>
    <w:div w:id="634259002">
      <w:bodyDiv w:val="1"/>
      <w:marLeft w:val="0"/>
      <w:marRight w:val="0"/>
      <w:marTop w:val="0"/>
      <w:marBottom w:val="0"/>
      <w:divBdr>
        <w:top w:val="none" w:sz="0" w:space="0" w:color="auto"/>
        <w:left w:val="none" w:sz="0" w:space="0" w:color="auto"/>
        <w:bottom w:val="none" w:sz="0" w:space="0" w:color="auto"/>
        <w:right w:val="none" w:sz="0" w:space="0" w:color="auto"/>
      </w:divBdr>
    </w:div>
    <w:div w:id="672489614">
      <w:bodyDiv w:val="1"/>
      <w:marLeft w:val="0"/>
      <w:marRight w:val="0"/>
      <w:marTop w:val="0"/>
      <w:marBottom w:val="0"/>
      <w:divBdr>
        <w:top w:val="none" w:sz="0" w:space="0" w:color="auto"/>
        <w:left w:val="none" w:sz="0" w:space="0" w:color="auto"/>
        <w:bottom w:val="none" w:sz="0" w:space="0" w:color="auto"/>
        <w:right w:val="none" w:sz="0" w:space="0" w:color="auto"/>
      </w:divBdr>
    </w:div>
    <w:div w:id="683551739">
      <w:bodyDiv w:val="1"/>
      <w:marLeft w:val="0"/>
      <w:marRight w:val="0"/>
      <w:marTop w:val="0"/>
      <w:marBottom w:val="0"/>
      <w:divBdr>
        <w:top w:val="none" w:sz="0" w:space="0" w:color="auto"/>
        <w:left w:val="none" w:sz="0" w:space="0" w:color="auto"/>
        <w:bottom w:val="none" w:sz="0" w:space="0" w:color="auto"/>
        <w:right w:val="none" w:sz="0" w:space="0" w:color="auto"/>
      </w:divBdr>
    </w:div>
    <w:div w:id="713509268">
      <w:bodyDiv w:val="1"/>
      <w:marLeft w:val="0"/>
      <w:marRight w:val="0"/>
      <w:marTop w:val="0"/>
      <w:marBottom w:val="0"/>
      <w:divBdr>
        <w:top w:val="none" w:sz="0" w:space="0" w:color="auto"/>
        <w:left w:val="none" w:sz="0" w:space="0" w:color="auto"/>
        <w:bottom w:val="none" w:sz="0" w:space="0" w:color="auto"/>
        <w:right w:val="none" w:sz="0" w:space="0" w:color="auto"/>
      </w:divBdr>
    </w:div>
    <w:div w:id="724646963">
      <w:bodyDiv w:val="1"/>
      <w:marLeft w:val="0"/>
      <w:marRight w:val="0"/>
      <w:marTop w:val="0"/>
      <w:marBottom w:val="0"/>
      <w:divBdr>
        <w:top w:val="none" w:sz="0" w:space="0" w:color="auto"/>
        <w:left w:val="none" w:sz="0" w:space="0" w:color="auto"/>
        <w:bottom w:val="none" w:sz="0" w:space="0" w:color="auto"/>
        <w:right w:val="none" w:sz="0" w:space="0" w:color="auto"/>
      </w:divBdr>
    </w:div>
    <w:div w:id="732460992">
      <w:bodyDiv w:val="1"/>
      <w:marLeft w:val="0"/>
      <w:marRight w:val="0"/>
      <w:marTop w:val="0"/>
      <w:marBottom w:val="0"/>
      <w:divBdr>
        <w:top w:val="none" w:sz="0" w:space="0" w:color="auto"/>
        <w:left w:val="none" w:sz="0" w:space="0" w:color="auto"/>
        <w:bottom w:val="none" w:sz="0" w:space="0" w:color="auto"/>
        <w:right w:val="none" w:sz="0" w:space="0" w:color="auto"/>
      </w:divBdr>
    </w:div>
    <w:div w:id="736710016">
      <w:bodyDiv w:val="1"/>
      <w:marLeft w:val="0"/>
      <w:marRight w:val="0"/>
      <w:marTop w:val="0"/>
      <w:marBottom w:val="0"/>
      <w:divBdr>
        <w:top w:val="none" w:sz="0" w:space="0" w:color="auto"/>
        <w:left w:val="none" w:sz="0" w:space="0" w:color="auto"/>
        <w:bottom w:val="none" w:sz="0" w:space="0" w:color="auto"/>
        <w:right w:val="none" w:sz="0" w:space="0" w:color="auto"/>
      </w:divBdr>
    </w:div>
    <w:div w:id="746998571">
      <w:bodyDiv w:val="1"/>
      <w:marLeft w:val="0"/>
      <w:marRight w:val="0"/>
      <w:marTop w:val="0"/>
      <w:marBottom w:val="0"/>
      <w:divBdr>
        <w:top w:val="none" w:sz="0" w:space="0" w:color="auto"/>
        <w:left w:val="none" w:sz="0" w:space="0" w:color="auto"/>
        <w:bottom w:val="none" w:sz="0" w:space="0" w:color="auto"/>
        <w:right w:val="none" w:sz="0" w:space="0" w:color="auto"/>
      </w:divBdr>
    </w:div>
    <w:div w:id="750275915">
      <w:bodyDiv w:val="1"/>
      <w:marLeft w:val="0"/>
      <w:marRight w:val="0"/>
      <w:marTop w:val="0"/>
      <w:marBottom w:val="0"/>
      <w:divBdr>
        <w:top w:val="none" w:sz="0" w:space="0" w:color="auto"/>
        <w:left w:val="none" w:sz="0" w:space="0" w:color="auto"/>
        <w:bottom w:val="none" w:sz="0" w:space="0" w:color="auto"/>
        <w:right w:val="none" w:sz="0" w:space="0" w:color="auto"/>
      </w:divBdr>
    </w:div>
    <w:div w:id="776366653">
      <w:bodyDiv w:val="1"/>
      <w:marLeft w:val="0"/>
      <w:marRight w:val="0"/>
      <w:marTop w:val="0"/>
      <w:marBottom w:val="0"/>
      <w:divBdr>
        <w:top w:val="none" w:sz="0" w:space="0" w:color="auto"/>
        <w:left w:val="none" w:sz="0" w:space="0" w:color="auto"/>
        <w:bottom w:val="none" w:sz="0" w:space="0" w:color="auto"/>
        <w:right w:val="none" w:sz="0" w:space="0" w:color="auto"/>
      </w:divBdr>
    </w:div>
    <w:div w:id="803548958">
      <w:bodyDiv w:val="1"/>
      <w:marLeft w:val="0"/>
      <w:marRight w:val="0"/>
      <w:marTop w:val="0"/>
      <w:marBottom w:val="0"/>
      <w:divBdr>
        <w:top w:val="none" w:sz="0" w:space="0" w:color="auto"/>
        <w:left w:val="none" w:sz="0" w:space="0" w:color="auto"/>
        <w:bottom w:val="none" w:sz="0" w:space="0" w:color="auto"/>
        <w:right w:val="none" w:sz="0" w:space="0" w:color="auto"/>
      </w:divBdr>
    </w:div>
    <w:div w:id="855272911">
      <w:bodyDiv w:val="1"/>
      <w:marLeft w:val="0"/>
      <w:marRight w:val="0"/>
      <w:marTop w:val="0"/>
      <w:marBottom w:val="0"/>
      <w:divBdr>
        <w:top w:val="none" w:sz="0" w:space="0" w:color="auto"/>
        <w:left w:val="none" w:sz="0" w:space="0" w:color="auto"/>
        <w:bottom w:val="none" w:sz="0" w:space="0" w:color="auto"/>
        <w:right w:val="none" w:sz="0" w:space="0" w:color="auto"/>
      </w:divBdr>
    </w:div>
    <w:div w:id="863251701">
      <w:bodyDiv w:val="1"/>
      <w:marLeft w:val="0"/>
      <w:marRight w:val="0"/>
      <w:marTop w:val="0"/>
      <w:marBottom w:val="0"/>
      <w:divBdr>
        <w:top w:val="none" w:sz="0" w:space="0" w:color="auto"/>
        <w:left w:val="none" w:sz="0" w:space="0" w:color="auto"/>
        <w:bottom w:val="none" w:sz="0" w:space="0" w:color="auto"/>
        <w:right w:val="none" w:sz="0" w:space="0" w:color="auto"/>
      </w:divBdr>
    </w:div>
    <w:div w:id="866528292">
      <w:bodyDiv w:val="1"/>
      <w:marLeft w:val="0"/>
      <w:marRight w:val="0"/>
      <w:marTop w:val="0"/>
      <w:marBottom w:val="0"/>
      <w:divBdr>
        <w:top w:val="none" w:sz="0" w:space="0" w:color="auto"/>
        <w:left w:val="none" w:sz="0" w:space="0" w:color="auto"/>
        <w:bottom w:val="none" w:sz="0" w:space="0" w:color="auto"/>
        <w:right w:val="none" w:sz="0" w:space="0" w:color="auto"/>
      </w:divBdr>
    </w:div>
    <w:div w:id="890773556">
      <w:bodyDiv w:val="1"/>
      <w:marLeft w:val="0"/>
      <w:marRight w:val="0"/>
      <w:marTop w:val="0"/>
      <w:marBottom w:val="0"/>
      <w:divBdr>
        <w:top w:val="none" w:sz="0" w:space="0" w:color="auto"/>
        <w:left w:val="none" w:sz="0" w:space="0" w:color="auto"/>
        <w:bottom w:val="none" w:sz="0" w:space="0" w:color="auto"/>
        <w:right w:val="none" w:sz="0" w:space="0" w:color="auto"/>
      </w:divBdr>
    </w:div>
    <w:div w:id="949777462">
      <w:bodyDiv w:val="1"/>
      <w:marLeft w:val="0"/>
      <w:marRight w:val="0"/>
      <w:marTop w:val="0"/>
      <w:marBottom w:val="0"/>
      <w:divBdr>
        <w:top w:val="none" w:sz="0" w:space="0" w:color="auto"/>
        <w:left w:val="none" w:sz="0" w:space="0" w:color="auto"/>
        <w:bottom w:val="none" w:sz="0" w:space="0" w:color="auto"/>
        <w:right w:val="none" w:sz="0" w:space="0" w:color="auto"/>
      </w:divBdr>
    </w:div>
    <w:div w:id="986011423">
      <w:bodyDiv w:val="1"/>
      <w:marLeft w:val="0"/>
      <w:marRight w:val="0"/>
      <w:marTop w:val="0"/>
      <w:marBottom w:val="0"/>
      <w:divBdr>
        <w:top w:val="none" w:sz="0" w:space="0" w:color="auto"/>
        <w:left w:val="none" w:sz="0" w:space="0" w:color="auto"/>
        <w:bottom w:val="none" w:sz="0" w:space="0" w:color="auto"/>
        <w:right w:val="none" w:sz="0" w:space="0" w:color="auto"/>
      </w:divBdr>
    </w:div>
    <w:div w:id="1039286259">
      <w:bodyDiv w:val="1"/>
      <w:marLeft w:val="0"/>
      <w:marRight w:val="0"/>
      <w:marTop w:val="0"/>
      <w:marBottom w:val="0"/>
      <w:divBdr>
        <w:top w:val="none" w:sz="0" w:space="0" w:color="auto"/>
        <w:left w:val="none" w:sz="0" w:space="0" w:color="auto"/>
        <w:bottom w:val="none" w:sz="0" w:space="0" w:color="auto"/>
        <w:right w:val="none" w:sz="0" w:space="0" w:color="auto"/>
      </w:divBdr>
    </w:div>
    <w:div w:id="1061905797">
      <w:bodyDiv w:val="1"/>
      <w:marLeft w:val="0"/>
      <w:marRight w:val="0"/>
      <w:marTop w:val="0"/>
      <w:marBottom w:val="0"/>
      <w:divBdr>
        <w:top w:val="none" w:sz="0" w:space="0" w:color="auto"/>
        <w:left w:val="none" w:sz="0" w:space="0" w:color="auto"/>
        <w:bottom w:val="none" w:sz="0" w:space="0" w:color="auto"/>
        <w:right w:val="none" w:sz="0" w:space="0" w:color="auto"/>
      </w:divBdr>
    </w:div>
    <w:div w:id="1067534215">
      <w:bodyDiv w:val="1"/>
      <w:marLeft w:val="0"/>
      <w:marRight w:val="0"/>
      <w:marTop w:val="0"/>
      <w:marBottom w:val="0"/>
      <w:divBdr>
        <w:top w:val="none" w:sz="0" w:space="0" w:color="auto"/>
        <w:left w:val="none" w:sz="0" w:space="0" w:color="auto"/>
        <w:bottom w:val="none" w:sz="0" w:space="0" w:color="auto"/>
        <w:right w:val="none" w:sz="0" w:space="0" w:color="auto"/>
      </w:divBdr>
    </w:div>
    <w:div w:id="1074621795">
      <w:bodyDiv w:val="1"/>
      <w:marLeft w:val="0"/>
      <w:marRight w:val="0"/>
      <w:marTop w:val="0"/>
      <w:marBottom w:val="0"/>
      <w:divBdr>
        <w:top w:val="none" w:sz="0" w:space="0" w:color="auto"/>
        <w:left w:val="none" w:sz="0" w:space="0" w:color="auto"/>
        <w:bottom w:val="none" w:sz="0" w:space="0" w:color="auto"/>
        <w:right w:val="none" w:sz="0" w:space="0" w:color="auto"/>
      </w:divBdr>
    </w:div>
    <w:div w:id="1082802060">
      <w:bodyDiv w:val="1"/>
      <w:marLeft w:val="0"/>
      <w:marRight w:val="0"/>
      <w:marTop w:val="0"/>
      <w:marBottom w:val="0"/>
      <w:divBdr>
        <w:top w:val="none" w:sz="0" w:space="0" w:color="auto"/>
        <w:left w:val="none" w:sz="0" w:space="0" w:color="auto"/>
        <w:bottom w:val="none" w:sz="0" w:space="0" w:color="auto"/>
        <w:right w:val="none" w:sz="0" w:space="0" w:color="auto"/>
      </w:divBdr>
    </w:div>
    <w:div w:id="1113673543">
      <w:bodyDiv w:val="1"/>
      <w:marLeft w:val="0"/>
      <w:marRight w:val="0"/>
      <w:marTop w:val="0"/>
      <w:marBottom w:val="0"/>
      <w:divBdr>
        <w:top w:val="none" w:sz="0" w:space="0" w:color="auto"/>
        <w:left w:val="none" w:sz="0" w:space="0" w:color="auto"/>
        <w:bottom w:val="none" w:sz="0" w:space="0" w:color="auto"/>
        <w:right w:val="none" w:sz="0" w:space="0" w:color="auto"/>
      </w:divBdr>
    </w:div>
    <w:div w:id="1119371661">
      <w:bodyDiv w:val="1"/>
      <w:marLeft w:val="0"/>
      <w:marRight w:val="0"/>
      <w:marTop w:val="0"/>
      <w:marBottom w:val="0"/>
      <w:divBdr>
        <w:top w:val="none" w:sz="0" w:space="0" w:color="auto"/>
        <w:left w:val="none" w:sz="0" w:space="0" w:color="auto"/>
        <w:bottom w:val="none" w:sz="0" w:space="0" w:color="auto"/>
        <w:right w:val="none" w:sz="0" w:space="0" w:color="auto"/>
      </w:divBdr>
    </w:div>
    <w:div w:id="1124615740">
      <w:bodyDiv w:val="1"/>
      <w:marLeft w:val="0"/>
      <w:marRight w:val="0"/>
      <w:marTop w:val="0"/>
      <w:marBottom w:val="0"/>
      <w:divBdr>
        <w:top w:val="none" w:sz="0" w:space="0" w:color="auto"/>
        <w:left w:val="none" w:sz="0" w:space="0" w:color="auto"/>
        <w:bottom w:val="none" w:sz="0" w:space="0" w:color="auto"/>
        <w:right w:val="none" w:sz="0" w:space="0" w:color="auto"/>
      </w:divBdr>
    </w:div>
    <w:div w:id="1148865993">
      <w:bodyDiv w:val="1"/>
      <w:marLeft w:val="0"/>
      <w:marRight w:val="0"/>
      <w:marTop w:val="0"/>
      <w:marBottom w:val="0"/>
      <w:divBdr>
        <w:top w:val="none" w:sz="0" w:space="0" w:color="auto"/>
        <w:left w:val="none" w:sz="0" w:space="0" w:color="auto"/>
        <w:bottom w:val="none" w:sz="0" w:space="0" w:color="auto"/>
        <w:right w:val="none" w:sz="0" w:space="0" w:color="auto"/>
      </w:divBdr>
    </w:div>
    <w:div w:id="1169953477">
      <w:bodyDiv w:val="1"/>
      <w:marLeft w:val="0"/>
      <w:marRight w:val="0"/>
      <w:marTop w:val="0"/>
      <w:marBottom w:val="0"/>
      <w:divBdr>
        <w:top w:val="none" w:sz="0" w:space="0" w:color="auto"/>
        <w:left w:val="none" w:sz="0" w:space="0" w:color="auto"/>
        <w:bottom w:val="none" w:sz="0" w:space="0" w:color="auto"/>
        <w:right w:val="none" w:sz="0" w:space="0" w:color="auto"/>
      </w:divBdr>
    </w:div>
    <w:div w:id="1192915829">
      <w:bodyDiv w:val="1"/>
      <w:marLeft w:val="0"/>
      <w:marRight w:val="0"/>
      <w:marTop w:val="0"/>
      <w:marBottom w:val="0"/>
      <w:divBdr>
        <w:top w:val="none" w:sz="0" w:space="0" w:color="auto"/>
        <w:left w:val="none" w:sz="0" w:space="0" w:color="auto"/>
        <w:bottom w:val="none" w:sz="0" w:space="0" w:color="auto"/>
        <w:right w:val="none" w:sz="0" w:space="0" w:color="auto"/>
      </w:divBdr>
    </w:div>
    <w:div w:id="1222403728">
      <w:bodyDiv w:val="1"/>
      <w:marLeft w:val="0"/>
      <w:marRight w:val="0"/>
      <w:marTop w:val="0"/>
      <w:marBottom w:val="0"/>
      <w:divBdr>
        <w:top w:val="none" w:sz="0" w:space="0" w:color="auto"/>
        <w:left w:val="none" w:sz="0" w:space="0" w:color="auto"/>
        <w:bottom w:val="none" w:sz="0" w:space="0" w:color="auto"/>
        <w:right w:val="none" w:sz="0" w:space="0" w:color="auto"/>
      </w:divBdr>
    </w:div>
    <w:div w:id="1281109012">
      <w:bodyDiv w:val="1"/>
      <w:marLeft w:val="0"/>
      <w:marRight w:val="0"/>
      <w:marTop w:val="0"/>
      <w:marBottom w:val="0"/>
      <w:divBdr>
        <w:top w:val="none" w:sz="0" w:space="0" w:color="auto"/>
        <w:left w:val="none" w:sz="0" w:space="0" w:color="auto"/>
        <w:bottom w:val="none" w:sz="0" w:space="0" w:color="auto"/>
        <w:right w:val="none" w:sz="0" w:space="0" w:color="auto"/>
      </w:divBdr>
    </w:div>
    <w:div w:id="1285427748">
      <w:bodyDiv w:val="1"/>
      <w:marLeft w:val="0"/>
      <w:marRight w:val="0"/>
      <w:marTop w:val="0"/>
      <w:marBottom w:val="0"/>
      <w:divBdr>
        <w:top w:val="none" w:sz="0" w:space="0" w:color="auto"/>
        <w:left w:val="none" w:sz="0" w:space="0" w:color="auto"/>
        <w:bottom w:val="none" w:sz="0" w:space="0" w:color="auto"/>
        <w:right w:val="none" w:sz="0" w:space="0" w:color="auto"/>
      </w:divBdr>
    </w:div>
    <w:div w:id="1290162799">
      <w:bodyDiv w:val="1"/>
      <w:marLeft w:val="0"/>
      <w:marRight w:val="0"/>
      <w:marTop w:val="0"/>
      <w:marBottom w:val="0"/>
      <w:divBdr>
        <w:top w:val="none" w:sz="0" w:space="0" w:color="auto"/>
        <w:left w:val="none" w:sz="0" w:space="0" w:color="auto"/>
        <w:bottom w:val="none" w:sz="0" w:space="0" w:color="auto"/>
        <w:right w:val="none" w:sz="0" w:space="0" w:color="auto"/>
      </w:divBdr>
    </w:div>
    <w:div w:id="1308314157">
      <w:bodyDiv w:val="1"/>
      <w:marLeft w:val="0"/>
      <w:marRight w:val="0"/>
      <w:marTop w:val="0"/>
      <w:marBottom w:val="0"/>
      <w:divBdr>
        <w:top w:val="none" w:sz="0" w:space="0" w:color="auto"/>
        <w:left w:val="none" w:sz="0" w:space="0" w:color="auto"/>
        <w:bottom w:val="none" w:sz="0" w:space="0" w:color="auto"/>
        <w:right w:val="none" w:sz="0" w:space="0" w:color="auto"/>
      </w:divBdr>
    </w:div>
    <w:div w:id="1316452534">
      <w:bodyDiv w:val="1"/>
      <w:marLeft w:val="0"/>
      <w:marRight w:val="0"/>
      <w:marTop w:val="0"/>
      <w:marBottom w:val="0"/>
      <w:divBdr>
        <w:top w:val="none" w:sz="0" w:space="0" w:color="auto"/>
        <w:left w:val="none" w:sz="0" w:space="0" w:color="auto"/>
        <w:bottom w:val="none" w:sz="0" w:space="0" w:color="auto"/>
        <w:right w:val="none" w:sz="0" w:space="0" w:color="auto"/>
      </w:divBdr>
    </w:div>
    <w:div w:id="1330910637">
      <w:bodyDiv w:val="1"/>
      <w:marLeft w:val="0"/>
      <w:marRight w:val="0"/>
      <w:marTop w:val="0"/>
      <w:marBottom w:val="0"/>
      <w:divBdr>
        <w:top w:val="none" w:sz="0" w:space="0" w:color="auto"/>
        <w:left w:val="none" w:sz="0" w:space="0" w:color="auto"/>
        <w:bottom w:val="none" w:sz="0" w:space="0" w:color="auto"/>
        <w:right w:val="none" w:sz="0" w:space="0" w:color="auto"/>
      </w:divBdr>
    </w:div>
    <w:div w:id="1339969237">
      <w:bodyDiv w:val="1"/>
      <w:marLeft w:val="0"/>
      <w:marRight w:val="0"/>
      <w:marTop w:val="0"/>
      <w:marBottom w:val="0"/>
      <w:divBdr>
        <w:top w:val="none" w:sz="0" w:space="0" w:color="auto"/>
        <w:left w:val="none" w:sz="0" w:space="0" w:color="auto"/>
        <w:bottom w:val="none" w:sz="0" w:space="0" w:color="auto"/>
        <w:right w:val="none" w:sz="0" w:space="0" w:color="auto"/>
      </w:divBdr>
    </w:div>
    <w:div w:id="1343626951">
      <w:bodyDiv w:val="1"/>
      <w:marLeft w:val="0"/>
      <w:marRight w:val="0"/>
      <w:marTop w:val="0"/>
      <w:marBottom w:val="0"/>
      <w:divBdr>
        <w:top w:val="none" w:sz="0" w:space="0" w:color="auto"/>
        <w:left w:val="none" w:sz="0" w:space="0" w:color="auto"/>
        <w:bottom w:val="none" w:sz="0" w:space="0" w:color="auto"/>
        <w:right w:val="none" w:sz="0" w:space="0" w:color="auto"/>
      </w:divBdr>
    </w:div>
    <w:div w:id="1373766993">
      <w:bodyDiv w:val="1"/>
      <w:marLeft w:val="0"/>
      <w:marRight w:val="0"/>
      <w:marTop w:val="0"/>
      <w:marBottom w:val="0"/>
      <w:divBdr>
        <w:top w:val="none" w:sz="0" w:space="0" w:color="auto"/>
        <w:left w:val="none" w:sz="0" w:space="0" w:color="auto"/>
        <w:bottom w:val="none" w:sz="0" w:space="0" w:color="auto"/>
        <w:right w:val="none" w:sz="0" w:space="0" w:color="auto"/>
      </w:divBdr>
    </w:div>
    <w:div w:id="1387796672">
      <w:bodyDiv w:val="1"/>
      <w:marLeft w:val="0"/>
      <w:marRight w:val="0"/>
      <w:marTop w:val="0"/>
      <w:marBottom w:val="0"/>
      <w:divBdr>
        <w:top w:val="none" w:sz="0" w:space="0" w:color="auto"/>
        <w:left w:val="none" w:sz="0" w:space="0" w:color="auto"/>
        <w:bottom w:val="none" w:sz="0" w:space="0" w:color="auto"/>
        <w:right w:val="none" w:sz="0" w:space="0" w:color="auto"/>
      </w:divBdr>
    </w:div>
    <w:div w:id="1397511715">
      <w:bodyDiv w:val="1"/>
      <w:marLeft w:val="0"/>
      <w:marRight w:val="0"/>
      <w:marTop w:val="0"/>
      <w:marBottom w:val="0"/>
      <w:divBdr>
        <w:top w:val="none" w:sz="0" w:space="0" w:color="auto"/>
        <w:left w:val="none" w:sz="0" w:space="0" w:color="auto"/>
        <w:bottom w:val="none" w:sz="0" w:space="0" w:color="auto"/>
        <w:right w:val="none" w:sz="0" w:space="0" w:color="auto"/>
      </w:divBdr>
    </w:div>
    <w:div w:id="1418821287">
      <w:bodyDiv w:val="1"/>
      <w:marLeft w:val="0"/>
      <w:marRight w:val="0"/>
      <w:marTop w:val="0"/>
      <w:marBottom w:val="0"/>
      <w:divBdr>
        <w:top w:val="none" w:sz="0" w:space="0" w:color="auto"/>
        <w:left w:val="none" w:sz="0" w:space="0" w:color="auto"/>
        <w:bottom w:val="none" w:sz="0" w:space="0" w:color="auto"/>
        <w:right w:val="none" w:sz="0" w:space="0" w:color="auto"/>
      </w:divBdr>
    </w:div>
    <w:div w:id="1420982754">
      <w:bodyDiv w:val="1"/>
      <w:marLeft w:val="0"/>
      <w:marRight w:val="0"/>
      <w:marTop w:val="0"/>
      <w:marBottom w:val="0"/>
      <w:divBdr>
        <w:top w:val="none" w:sz="0" w:space="0" w:color="auto"/>
        <w:left w:val="none" w:sz="0" w:space="0" w:color="auto"/>
        <w:bottom w:val="none" w:sz="0" w:space="0" w:color="auto"/>
        <w:right w:val="none" w:sz="0" w:space="0" w:color="auto"/>
      </w:divBdr>
    </w:div>
    <w:div w:id="1433938440">
      <w:bodyDiv w:val="1"/>
      <w:marLeft w:val="0"/>
      <w:marRight w:val="0"/>
      <w:marTop w:val="0"/>
      <w:marBottom w:val="0"/>
      <w:divBdr>
        <w:top w:val="none" w:sz="0" w:space="0" w:color="auto"/>
        <w:left w:val="none" w:sz="0" w:space="0" w:color="auto"/>
        <w:bottom w:val="none" w:sz="0" w:space="0" w:color="auto"/>
        <w:right w:val="none" w:sz="0" w:space="0" w:color="auto"/>
      </w:divBdr>
    </w:div>
    <w:div w:id="1441605278">
      <w:bodyDiv w:val="1"/>
      <w:marLeft w:val="0"/>
      <w:marRight w:val="0"/>
      <w:marTop w:val="0"/>
      <w:marBottom w:val="0"/>
      <w:divBdr>
        <w:top w:val="none" w:sz="0" w:space="0" w:color="auto"/>
        <w:left w:val="none" w:sz="0" w:space="0" w:color="auto"/>
        <w:bottom w:val="none" w:sz="0" w:space="0" w:color="auto"/>
        <w:right w:val="none" w:sz="0" w:space="0" w:color="auto"/>
      </w:divBdr>
    </w:div>
    <w:div w:id="1450932189">
      <w:bodyDiv w:val="1"/>
      <w:marLeft w:val="0"/>
      <w:marRight w:val="0"/>
      <w:marTop w:val="0"/>
      <w:marBottom w:val="0"/>
      <w:divBdr>
        <w:top w:val="none" w:sz="0" w:space="0" w:color="auto"/>
        <w:left w:val="none" w:sz="0" w:space="0" w:color="auto"/>
        <w:bottom w:val="none" w:sz="0" w:space="0" w:color="auto"/>
        <w:right w:val="none" w:sz="0" w:space="0" w:color="auto"/>
      </w:divBdr>
    </w:div>
    <w:div w:id="1630208697">
      <w:bodyDiv w:val="1"/>
      <w:marLeft w:val="0"/>
      <w:marRight w:val="0"/>
      <w:marTop w:val="0"/>
      <w:marBottom w:val="0"/>
      <w:divBdr>
        <w:top w:val="none" w:sz="0" w:space="0" w:color="auto"/>
        <w:left w:val="none" w:sz="0" w:space="0" w:color="auto"/>
        <w:bottom w:val="none" w:sz="0" w:space="0" w:color="auto"/>
        <w:right w:val="none" w:sz="0" w:space="0" w:color="auto"/>
      </w:divBdr>
    </w:div>
    <w:div w:id="1640720313">
      <w:bodyDiv w:val="1"/>
      <w:marLeft w:val="0"/>
      <w:marRight w:val="0"/>
      <w:marTop w:val="0"/>
      <w:marBottom w:val="0"/>
      <w:divBdr>
        <w:top w:val="none" w:sz="0" w:space="0" w:color="auto"/>
        <w:left w:val="none" w:sz="0" w:space="0" w:color="auto"/>
        <w:bottom w:val="none" w:sz="0" w:space="0" w:color="auto"/>
        <w:right w:val="none" w:sz="0" w:space="0" w:color="auto"/>
      </w:divBdr>
    </w:div>
    <w:div w:id="1659648718">
      <w:bodyDiv w:val="1"/>
      <w:marLeft w:val="0"/>
      <w:marRight w:val="0"/>
      <w:marTop w:val="0"/>
      <w:marBottom w:val="0"/>
      <w:divBdr>
        <w:top w:val="none" w:sz="0" w:space="0" w:color="auto"/>
        <w:left w:val="none" w:sz="0" w:space="0" w:color="auto"/>
        <w:bottom w:val="none" w:sz="0" w:space="0" w:color="auto"/>
        <w:right w:val="none" w:sz="0" w:space="0" w:color="auto"/>
      </w:divBdr>
    </w:div>
    <w:div w:id="1756239451">
      <w:bodyDiv w:val="1"/>
      <w:marLeft w:val="0"/>
      <w:marRight w:val="0"/>
      <w:marTop w:val="0"/>
      <w:marBottom w:val="0"/>
      <w:divBdr>
        <w:top w:val="none" w:sz="0" w:space="0" w:color="auto"/>
        <w:left w:val="none" w:sz="0" w:space="0" w:color="auto"/>
        <w:bottom w:val="none" w:sz="0" w:space="0" w:color="auto"/>
        <w:right w:val="none" w:sz="0" w:space="0" w:color="auto"/>
      </w:divBdr>
    </w:div>
    <w:div w:id="1757559004">
      <w:bodyDiv w:val="1"/>
      <w:marLeft w:val="0"/>
      <w:marRight w:val="0"/>
      <w:marTop w:val="0"/>
      <w:marBottom w:val="0"/>
      <w:divBdr>
        <w:top w:val="none" w:sz="0" w:space="0" w:color="auto"/>
        <w:left w:val="none" w:sz="0" w:space="0" w:color="auto"/>
        <w:bottom w:val="none" w:sz="0" w:space="0" w:color="auto"/>
        <w:right w:val="none" w:sz="0" w:space="0" w:color="auto"/>
      </w:divBdr>
    </w:div>
    <w:div w:id="1758939384">
      <w:bodyDiv w:val="1"/>
      <w:marLeft w:val="0"/>
      <w:marRight w:val="0"/>
      <w:marTop w:val="0"/>
      <w:marBottom w:val="0"/>
      <w:divBdr>
        <w:top w:val="none" w:sz="0" w:space="0" w:color="auto"/>
        <w:left w:val="none" w:sz="0" w:space="0" w:color="auto"/>
        <w:bottom w:val="none" w:sz="0" w:space="0" w:color="auto"/>
        <w:right w:val="none" w:sz="0" w:space="0" w:color="auto"/>
      </w:divBdr>
    </w:div>
    <w:div w:id="1760172509">
      <w:bodyDiv w:val="1"/>
      <w:marLeft w:val="0"/>
      <w:marRight w:val="0"/>
      <w:marTop w:val="0"/>
      <w:marBottom w:val="0"/>
      <w:divBdr>
        <w:top w:val="none" w:sz="0" w:space="0" w:color="auto"/>
        <w:left w:val="none" w:sz="0" w:space="0" w:color="auto"/>
        <w:bottom w:val="none" w:sz="0" w:space="0" w:color="auto"/>
        <w:right w:val="none" w:sz="0" w:space="0" w:color="auto"/>
      </w:divBdr>
    </w:div>
    <w:div w:id="1762021030">
      <w:bodyDiv w:val="1"/>
      <w:marLeft w:val="0"/>
      <w:marRight w:val="0"/>
      <w:marTop w:val="0"/>
      <w:marBottom w:val="0"/>
      <w:divBdr>
        <w:top w:val="none" w:sz="0" w:space="0" w:color="auto"/>
        <w:left w:val="none" w:sz="0" w:space="0" w:color="auto"/>
        <w:bottom w:val="none" w:sz="0" w:space="0" w:color="auto"/>
        <w:right w:val="none" w:sz="0" w:space="0" w:color="auto"/>
      </w:divBdr>
    </w:div>
    <w:div w:id="1769079123">
      <w:bodyDiv w:val="1"/>
      <w:marLeft w:val="0"/>
      <w:marRight w:val="0"/>
      <w:marTop w:val="0"/>
      <w:marBottom w:val="0"/>
      <w:divBdr>
        <w:top w:val="none" w:sz="0" w:space="0" w:color="auto"/>
        <w:left w:val="none" w:sz="0" w:space="0" w:color="auto"/>
        <w:bottom w:val="none" w:sz="0" w:space="0" w:color="auto"/>
        <w:right w:val="none" w:sz="0" w:space="0" w:color="auto"/>
      </w:divBdr>
    </w:div>
    <w:div w:id="1774859467">
      <w:bodyDiv w:val="1"/>
      <w:marLeft w:val="0"/>
      <w:marRight w:val="0"/>
      <w:marTop w:val="0"/>
      <w:marBottom w:val="0"/>
      <w:divBdr>
        <w:top w:val="none" w:sz="0" w:space="0" w:color="auto"/>
        <w:left w:val="none" w:sz="0" w:space="0" w:color="auto"/>
        <w:bottom w:val="none" w:sz="0" w:space="0" w:color="auto"/>
        <w:right w:val="none" w:sz="0" w:space="0" w:color="auto"/>
      </w:divBdr>
    </w:div>
    <w:div w:id="1783307245">
      <w:bodyDiv w:val="1"/>
      <w:marLeft w:val="0"/>
      <w:marRight w:val="0"/>
      <w:marTop w:val="0"/>
      <w:marBottom w:val="0"/>
      <w:divBdr>
        <w:top w:val="none" w:sz="0" w:space="0" w:color="auto"/>
        <w:left w:val="none" w:sz="0" w:space="0" w:color="auto"/>
        <w:bottom w:val="none" w:sz="0" w:space="0" w:color="auto"/>
        <w:right w:val="none" w:sz="0" w:space="0" w:color="auto"/>
      </w:divBdr>
    </w:div>
    <w:div w:id="1784569015">
      <w:bodyDiv w:val="1"/>
      <w:marLeft w:val="0"/>
      <w:marRight w:val="0"/>
      <w:marTop w:val="0"/>
      <w:marBottom w:val="0"/>
      <w:divBdr>
        <w:top w:val="none" w:sz="0" w:space="0" w:color="auto"/>
        <w:left w:val="none" w:sz="0" w:space="0" w:color="auto"/>
        <w:bottom w:val="none" w:sz="0" w:space="0" w:color="auto"/>
        <w:right w:val="none" w:sz="0" w:space="0" w:color="auto"/>
      </w:divBdr>
    </w:div>
    <w:div w:id="1810323272">
      <w:bodyDiv w:val="1"/>
      <w:marLeft w:val="0"/>
      <w:marRight w:val="0"/>
      <w:marTop w:val="0"/>
      <w:marBottom w:val="0"/>
      <w:divBdr>
        <w:top w:val="none" w:sz="0" w:space="0" w:color="auto"/>
        <w:left w:val="none" w:sz="0" w:space="0" w:color="auto"/>
        <w:bottom w:val="none" w:sz="0" w:space="0" w:color="auto"/>
        <w:right w:val="none" w:sz="0" w:space="0" w:color="auto"/>
      </w:divBdr>
    </w:div>
    <w:div w:id="1819418628">
      <w:bodyDiv w:val="1"/>
      <w:marLeft w:val="0"/>
      <w:marRight w:val="0"/>
      <w:marTop w:val="0"/>
      <w:marBottom w:val="0"/>
      <w:divBdr>
        <w:top w:val="none" w:sz="0" w:space="0" w:color="auto"/>
        <w:left w:val="none" w:sz="0" w:space="0" w:color="auto"/>
        <w:bottom w:val="none" w:sz="0" w:space="0" w:color="auto"/>
        <w:right w:val="none" w:sz="0" w:space="0" w:color="auto"/>
      </w:divBdr>
    </w:div>
    <w:div w:id="1877965351">
      <w:bodyDiv w:val="1"/>
      <w:marLeft w:val="0"/>
      <w:marRight w:val="0"/>
      <w:marTop w:val="0"/>
      <w:marBottom w:val="0"/>
      <w:divBdr>
        <w:top w:val="none" w:sz="0" w:space="0" w:color="auto"/>
        <w:left w:val="none" w:sz="0" w:space="0" w:color="auto"/>
        <w:bottom w:val="none" w:sz="0" w:space="0" w:color="auto"/>
        <w:right w:val="none" w:sz="0" w:space="0" w:color="auto"/>
      </w:divBdr>
    </w:div>
    <w:div w:id="1903756610">
      <w:bodyDiv w:val="1"/>
      <w:marLeft w:val="0"/>
      <w:marRight w:val="0"/>
      <w:marTop w:val="0"/>
      <w:marBottom w:val="0"/>
      <w:divBdr>
        <w:top w:val="none" w:sz="0" w:space="0" w:color="auto"/>
        <w:left w:val="none" w:sz="0" w:space="0" w:color="auto"/>
        <w:bottom w:val="none" w:sz="0" w:space="0" w:color="auto"/>
        <w:right w:val="none" w:sz="0" w:space="0" w:color="auto"/>
      </w:divBdr>
    </w:div>
    <w:div w:id="1909997464">
      <w:bodyDiv w:val="1"/>
      <w:marLeft w:val="0"/>
      <w:marRight w:val="0"/>
      <w:marTop w:val="0"/>
      <w:marBottom w:val="0"/>
      <w:divBdr>
        <w:top w:val="none" w:sz="0" w:space="0" w:color="auto"/>
        <w:left w:val="none" w:sz="0" w:space="0" w:color="auto"/>
        <w:bottom w:val="none" w:sz="0" w:space="0" w:color="auto"/>
        <w:right w:val="none" w:sz="0" w:space="0" w:color="auto"/>
      </w:divBdr>
    </w:div>
    <w:div w:id="1937899790">
      <w:bodyDiv w:val="1"/>
      <w:marLeft w:val="0"/>
      <w:marRight w:val="0"/>
      <w:marTop w:val="0"/>
      <w:marBottom w:val="0"/>
      <w:divBdr>
        <w:top w:val="none" w:sz="0" w:space="0" w:color="auto"/>
        <w:left w:val="none" w:sz="0" w:space="0" w:color="auto"/>
        <w:bottom w:val="none" w:sz="0" w:space="0" w:color="auto"/>
        <w:right w:val="none" w:sz="0" w:space="0" w:color="auto"/>
      </w:divBdr>
    </w:div>
    <w:div w:id="1969239984">
      <w:bodyDiv w:val="1"/>
      <w:marLeft w:val="0"/>
      <w:marRight w:val="0"/>
      <w:marTop w:val="0"/>
      <w:marBottom w:val="0"/>
      <w:divBdr>
        <w:top w:val="none" w:sz="0" w:space="0" w:color="auto"/>
        <w:left w:val="none" w:sz="0" w:space="0" w:color="auto"/>
        <w:bottom w:val="none" w:sz="0" w:space="0" w:color="auto"/>
        <w:right w:val="none" w:sz="0" w:space="0" w:color="auto"/>
      </w:divBdr>
    </w:div>
    <w:div w:id="1978290590">
      <w:bodyDiv w:val="1"/>
      <w:marLeft w:val="0"/>
      <w:marRight w:val="0"/>
      <w:marTop w:val="0"/>
      <w:marBottom w:val="0"/>
      <w:divBdr>
        <w:top w:val="none" w:sz="0" w:space="0" w:color="auto"/>
        <w:left w:val="none" w:sz="0" w:space="0" w:color="auto"/>
        <w:bottom w:val="none" w:sz="0" w:space="0" w:color="auto"/>
        <w:right w:val="none" w:sz="0" w:space="0" w:color="auto"/>
      </w:divBdr>
    </w:div>
    <w:div w:id="1986742056">
      <w:bodyDiv w:val="1"/>
      <w:marLeft w:val="0"/>
      <w:marRight w:val="0"/>
      <w:marTop w:val="0"/>
      <w:marBottom w:val="0"/>
      <w:divBdr>
        <w:top w:val="none" w:sz="0" w:space="0" w:color="auto"/>
        <w:left w:val="none" w:sz="0" w:space="0" w:color="auto"/>
        <w:bottom w:val="none" w:sz="0" w:space="0" w:color="auto"/>
        <w:right w:val="none" w:sz="0" w:space="0" w:color="auto"/>
      </w:divBdr>
    </w:div>
    <w:div w:id="2015260862">
      <w:bodyDiv w:val="1"/>
      <w:marLeft w:val="0"/>
      <w:marRight w:val="0"/>
      <w:marTop w:val="0"/>
      <w:marBottom w:val="0"/>
      <w:divBdr>
        <w:top w:val="none" w:sz="0" w:space="0" w:color="auto"/>
        <w:left w:val="none" w:sz="0" w:space="0" w:color="auto"/>
        <w:bottom w:val="none" w:sz="0" w:space="0" w:color="auto"/>
        <w:right w:val="none" w:sz="0" w:space="0" w:color="auto"/>
      </w:divBdr>
    </w:div>
    <w:div w:id="2017149059">
      <w:bodyDiv w:val="1"/>
      <w:marLeft w:val="0"/>
      <w:marRight w:val="0"/>
      <w:marTop w:val="0"/>
      <w:marBottom w:val="0"/>
      <w:divBdr>
        <w:top w:val="none" w:sz="0" w:space="0" w:color="auto"/>
        <w:left w:val="none" w:sz="0" w:space="0" w:color="auto"/>
        <w:bottom w:val="none" w:sz="0" w:space="0" w:color="auto"/>
        <w:right w:val="none" w:sz="0" w:space="0" w:color="auto"/>
      </w:divBdr>
    </w:div>
    <w:div w:id="2035836362">
      <w:bodyDiv w:val="1"/>
      <w:marLeft w:val="0"/>
      <w:marRight w:val="0"/>
      <w:marTop w:val="0"/>
      <w:marBottom w:val="0"/>
      <w:divBdr>
        <w:top w:val="none" w:sz="0" w:space="0" w:color="auto"/>
        <w:left w:val="none" w:sz="0" w:space="0" w:color="auto"/>
        <w:bottom w:val="none" w:sz="0" w:space="0" w:color="auto"/>
        <w:right w:val="none" w:sz="0" w:space="0" w:color="auto"/>
      </w:divBdr>
    </w:div>
    <w:div w:id="2060280273">
      <w:bodyDiv w:val="1"/>
      <w:marLeft w:val="0"/>
      <w:marRight w:val="0"/>
      <w:marTop w:val="0"/>
      <w:marBottom w:val="0"/>
      <w:divBdr>
        <w:top w:val="none" w:sz="0" w:space="0" w:color="auto"/>
        <w:left w:val="none" w:sz="0" w:space="0" w:color="auto"/>
        <w:bottom w:val="none" w:sz="0" w:space="0" w:color="auto"/>
        <w:right w:val="none" w:sz="0" w:space="0" w:color="auto"/>
      </w:divBdr>
    </w:div>
    <w:div w:id="2070765902">
      <w:bodyDiv w:val="1"/>
      <w:marLeft w:val="0"/>
      <w:marRight w:val="0"/>
      <w:marTop w:val="0"/>
      <w:marBottom w:val="0"/>
      <w:divBdr>
        <w:top w:val="none" w:sz="0" w:space="0" w:color="auto"/>
        <w:left w:val="none" w:sz="0" w:space="0" w:color="auto"/>
        <w:bottom w:val="none" w:sz="0" w:space="0" w:color="auto"/>
        <w:right w:val="none" w:sz="0" w:space="0" w:color="auto"/>
      </w:divBdr>
    </w:div>
    <w:div w:id="2083327741">
      <w:bodyDiv w:val="1"/>
      <w:marLeft w:val="0"/>
      <w:marRight w:val="0"/>
      <w:marTop w:val="0"/>
      <w:marBottom w:val="0"/>
      <w:divBdr>
        <w:top w:val="none" w:sz="0" w:space="0" w:color="auto"/>
        <w:left w:val="none" w:sz="0" w:space="0" w:color="auto"/>
        <w:bottom w:val="none" w:sz="0" w:space="0" w:color="auto"/>
        <w:right w:val="none" w:sz="0" w:space="0" w:color="auto"/>
      </w:divBdr>
    </w:div>
    <w:div w:id="2091199201">
      <w:bodyDiv w:val="1"/>
      <w:marLeft w:val="0"/>
      <w:marRight w:val="0"/>
      <w:marTop w:val="0"/>
      <w:marBottom w:val="0"/>
      <w:divBdr>
        <w:top w:val="none" w:sz="0" w:space="0" w:color="auto"/>
        <w:left w:val="none" w:sz="0" w:space="0" w:color="auto"/>
        <w:bottom w:val="none" w:sz="0" w:space="0" w:color="auto"/>
        <w:right w:val="none" w:sz="0" w:space="0" w:color="auto"/>
      </w:divBdr>
    </w:div>
    <w:div w:id="2093618578">
      <w:bodyDiv w:val="1"/>
      <w:marLeft w:val="0"/>
      <w:marRight w:val="0"/>
      <w:marTop w:val="0"/>
      <w:marBottom w:val="0"/>
      <w:divBdr>
        <w:top w:val="none" w:sz="0" w:space="0" w:color="auto"/>
        <w:left w:val="none" w:sz="0" w:space="0" w:color="auto"/>
        <w:bottom w:val="none" w:sz="0" w:space="0" w:color="auto"/>
        <w:right w:val="none" w:sz="0" w:space="0" w:color="auto"/>
      </w:divBdr>
    </w:div>
    <w:div w:id="2119059964">
      <w:bodyDiv w:val="1"/>
      <w:marLeft w:val="0"/>
      <w:marRight w:val="0"/>
      <w:marTop w:val="0"/>
      <w:marBottom w:val="0"/>
      <w:divBdr>
        <w:top w:val="none" w:sz="0" w:space="0" w:color="auto"/>
        <w:left w:val="none" w:sz="0" w:space="0" w:color="auto"/>
        <w:bottom w:val="none" w:sz="0" w:space="0" w:color="auto"/>
        <w:right w:val="none" w:sz="0" w:space="0" w:color="auto"/>
      </w:divBdr>
    </w:div>
    <w:div w:id="2129884676">
      <w:bodyDiv w:val="1"/>
      <w:marLeft w:val="0"/>
      <w:marRight w:val="0"/>
      <w:marTop w:val="0"/>
      <w:marBottom w:val="0"/>
      <w:divBdr>
        <w:top w:val="none" w:sz="0" w:space="0" w:color="auto"/>
        <w:left w:val="none" w:sz="0" w:space="0" w:color="auto"/>
        <w:bottom w:val="none" w:sz="0" w:space="0" w:color="auto"/>
        <w:right w:val="none" w:sz="0" w:space="0" w:color="auto"/>
      </w:divBdr>
    </w:div>
    <w:div w:id="2135170466">
      <w:bodyDiv w:val="1"/>
      <w:marLeft w:val="0"/>
      <w:marRight w:val="0"/>
      <w:marTop w:val="0"/>
      <w:marBottom w:val="0"/>
      <w:divBdr>
        <w:top w:val="none" w:sz="0" w:space="0" w:color="auto"/>
        <w:left w:val="none" w:sz="0" w:space="0" w:color="auto"/>
        <w:bottom w:val="none" w:sz="0" w:space="0" w:color="auto"/>
        <w:right w:val="none" w:sz="0" w:space="0" w:color="auto"/>
      </w:divBdr>
    </w:div>
    <w:div w:id="213872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1005</TotalTime>
  <Pages>5</Pages>
  <Words>1508</Words>
  <Characters>8299</Characters>
  <Application>Microsoft Office Word</Application>
  <DocSecurity>0</DocSecurity>
  <Lines>69</Lines>
  <Paragraphs>19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Shorlist notice - services</vt:lpstr>
      <vt:lpstr>Shorlist notice - services</vt:lpstr>
      <vt:lpstr>Shorlist notice - services</vt:lpstr>
    </vt:vector>
  </TitlesOfParts>
  <Company>European Commission</Company>
  <LinksUpToDate>false</LinksUpToDate>
  <CharactersWithSpaces>9788</CharactersWithSpaces>
  <SharedDoc>false</SharedDoc>
  <HLinks>
    <vt:vector size="18" baseType="variant">
      <vt:variant>
        <vt:i4>5308457</vt:i4>
      </vt:variant>
      <vt:variant>
        <vt:i4>3</vt:i4>
      </vt:variant>
      <vt:variant>
        <vt:i4>0</vt:i4>
      </vt:variant>
      <vt:variant>
        <vt:i4>5</vt:i4>
      </vt:variant>
      <vt:variant>
        <vt:lpwstr>mailto:procurement.cod@enabel.be</vt:lpwstr>
      </vt:variant>
      <vt:variant>
        <vt:lpwstr/>
      </vt:variant>
      <vt:variant>
        <vt:i4>852020</vt:i4>
      </vt:variant>
      <vt:variant>
        <vt:i4>0</vt:i4>
      </vt:variant>
      <vt:variant>
        <vt:i4>0</vt:i4>
      </vt:variant>
      <vt:variant>
        <vt:i4>5</vt:i4>
      </vt:variant>
      <vt:variant>
        <vt:lpwstr>mailto:jeanclaudemukulama@gmail.com</vt:lpwstr>
      </vt:variant>
      <vt:variant>
        <vt:lpwstr/>
      </vt:variant>
      <vt:variant>
        <vt:i4>6488072</vt:i4>
      </vt:variant>
      <vt:variant>
        <vt:i4>4200</vt:i4>
      </vt:variant>
      <vt:variant>
        <vt:i4>1034</vt:i4>
      </vt:variant>
      <vt:variant>
        <vt:i4>1</vt:i4>
      </vt:variant>
      <vt:variant>
        <vt:lpwstr>cid:image003.png@01DAF794.D24049E0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Shorlist notice - services</dc:title>
  <dc:subject/>
  <dc:creator>Rémy</dc:creator>
  <cp:keywords/>
  <dc:description/>
  <cp:lastModifiedBy>MUNGANGA SHUNGI, Rémy</cp:lastModifiedBy>
  <cp:revision>24</cp:revision>
  <cp:lastPrinted>2025-02-17T12:51:00Z</cp:lastPrinted>
  <dcterms:created xsi:type="dcterms:W3CDTF">2025-05-06T15:34:00Z</dcterms:created>
  <dcterms:modified xsi:type="dcterms:W3CDTF">2025-05-19T07:31:00Z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ies>
</file>