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5668" w14:textId="77777777" w:rsidR="006975D9" w:rsidRDefault="00FE60F2">
      <w:pPr>
        <w:sectPr w:rsidR="006975D9">
          <w:headerReference w:type="default" r:id="rId13"/>
          <w:footerReference w:type="default" r:id="rId14"/>
          <w:headerReference w:type="first" r:id="rId15"/>
          <w:footerReference w:type="first" r:id="rId16"/>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61DAF951" wp14:editId="289B73C4">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 xmlns:a="http://schemas.openxmlformats.org/drawingml/2006/main">
                  <a:graphicData uri="http://schemas.microsoft.com/office/word/2010/wordprocessingShape">
                    <wps:wsp>
                      <wps:cNvSpPr txBox="1"/>
                      <wps:spPr>
                        <a:xfrm>
                          <a:off x="0" y="0"/>
                          <a:ext cx="3819525" cy="4024630"/>
                        </a:xfrm>
                        <a:prstGeom prst="rect">
                          <a:avLst/>
                        </a:prstGeom>
                        <a:solidFill>
                          <a:sysClr val="window" lastClr="FFFFFF"/>
                        </a:solidFill>
                        <a:ln w="6350">
                          <a:noFill/>
                        </a:ln>
                        <a:effectLst/>
                      </wps:spPr>
                      <wps:txbx>
                        <w:txbxContent>
                          <w:p w14:paraId="4EFB3BE5" w14:textId="77777777" w:rsidR="006975D9" w:rsidRDefault="00FE60F2">
                            <w:pPr>
                              <w:pStyle w:val="Titrecouverture"/>
                              <w:rPr>
                                <w:sz w:val="22"/>
                              </w:rPr>
                            </w:pPr>
                            <w:r>
                              <w:rPr>
                                <w:sz w:val="22"/>
                              </w:rPr>
                              <w:t xml:space="preserve">Cahier Spécial des Charges </w:t>
                            </w:r>
                          </w:p>
                          <w:p w14:paraId="1735A56C" w14:textId="7ECE026A" w:rsidR="006975D9" w:rsidRDefault="00FE60F2">
                            <w:pPr>
                              <w:pStyle w:val="Titrecouverture"/>
                              <w:rPr>
                                <w:sz w:val="22"/>
                              </w:rPr>
                            </w:pPr>
                            <w:r>
                              <w:rPr>
                                <w:sz w:val="22"/>
                              </w:rPr>
                              <w:t xml:space="preserve">Marché de Services relatif au « recrutement de deux consultants pour le renforcement de capacité des agents et cadres de l’Etat dans </w:t>
                            </w:r>
                            <w:r w:rsidR="006D478C">
                              <w:rPr>
                                <w:sz w:val="22"/>
                              </w:rPr>
                              <w:t xml:space="preserve">cinq </w:t>
                            </w:r>
                            <w:r>
                              <w:rPr>
                                <w:sz w:val="22"/>
                              </w:rPr>
                              <w:t>ministères de la RD Congo en matière de</w:t>
                            </w:r>
                            <w:r w:rsidRPr="00C74388">
                              <w:rPr>
                                <w:b/>
                                <w:bCs/>
                                <w:sz w:val="22"/>
                              </w:rPr>
                              <w:t xml:space="preserve"> budget-programme</w:t>
                            </w:r>
                            <w:r>
                              <w:rPr>
                                <w:sz w:val="22"/>
                              </w:rPr>
                              <w:t xml:space="preserve"> »</w:t>
                            </w:r>
                          </w:p>
                          <w:p w14:paraId="0017E2ED" w14:textId="77777777" w:rsidR="006975D9" w:rsidRDefault="00FE60F2">
                            <w:pPr>
                              <w:pStyle w:val="Titrecouverture"/>
                              <w:rPr>
                                <w:sz w:val="22"/>
                              </w:rPr>
                            </w:pPr>
                            <w:r>
                              <w:rPr>
                                <w:sz w:val="22"/>
                              </w:rPr>
                              <w:t>Procédure Ouverte : PO</w:t>
                            </w:r>
                          </w:p>
                          <w:p w14:paraId="2F69448A" w14:textId="77777777" w:rsidR="006975D9" w:rsidRDefault="00FE60F2">
                            <w:pPr>
                              <w:pStyle w:val="Titrecouverture"/>
                              <w:rPr>
                                <w:sz w:val="22"/>
                              </w:rPr>
                            </w:pPr>
                            <w:r>
                              <w:rPr>
                                <w:sz w:val="22"/>
                              </w:rPr>
                              <w:t>Numéro du marché : COD22026-10053</w:t>
                            </w:r>
                          </w:p>
                          <w:p w14:paraId="74771C93" w14:textId="77777777" w:rsidR="006975D9" w:rsidRDefault="006975D9">
                            <w:pPr>
                              <w:pStyle w:val="Titrecouverture"/>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1DAF951"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" fillcolor="window" stroked="f" strokeweight=".5pt">
                <v:textbox>
                  <w:txbxContent>
                    <w:p w14:paraId="4EFB3BE5" w14:textId="77777777" w:rsidR="006975D9" w:rsidRDefault="00FE60F2">
                      <w:pPr>
                        <w:pStyle w:val="Titrecouverture"/>
                        <w:rPr>
                          <w:sz w:val="22"/>
                        </w:rPr>
                      </w:pPr>
                      <w:r>
                        <w:rPr>
                          <w:sz w:val="22"/>
                        </w:rPr>
                        <w:t xml:space="preserve">Cahier Spécial des Charges </w:t>
                      </w:r>
                    </w:p>
                    <w:p w14:paraId="1735A56C" w14:textId="7ECE026A" w:rsidR="006975D9" w:rsidRDefault="00FE60F2">
                      <w:pPr>
                        <w:pStyle w:val="Titrecouverture"/>
                        <w:rPr>
                          <w:sz w:val="22"/>
                        </w:rPr>
                      </w:pPr>
                      <w:r>
                        <w:rPr>
                          <w:sz w:val="22"/>
                        </w:rPr>
                        <w:t xml:space="preserve">Marché de Services relatif au « recrutement de deux consultants pour le renforcement de capacité des agents et cadres de l’Etat dans </w:t>
                      </w:r>
                      <w:r w:rsidR="006D478C">
                        <w:rPr>
                          <w:sz w:val="22"/>
                        </w:rPr>
                        <w:t xml:space="preserve">cinq </w:t>
                      </w:r>
                      <w:r>
                        <w:rPr>
                          <w:sz w:val="22"/>
                        </w:rPr>
                        <w:t>ministères de la RD Congo en matière de</w:t>
                      </w:r>
                      <w:r w:rsidRPr="00C74388">
                        <w:rPr>
                          <w:b/>
                          <w:bCs/>
                          <w:sz w:val="22"/>
                        </w:rPr>
                        <w:t xml:space="preserve"> budget-programme</w:t>
                      </w:r>
                      <w:r>
                        <w:rPr>
                          <w:sz w:val="22"/>
                        </w:rPr>
                        <w:t xml:space="preserve"> »</w:t>
                      </w:r>
                    </w:p>
                    <w:p w14:paraId="0017E2ED" w14:textId="77777777" w:rsidR="006975D9" w:rsidRDefault="00FE60F2">
                      <w:pPr>
                        <w:pStyle w:val="Titrecouverture"/>
                        <w:rPr>
                          <w:sz w:val="22"/>
                        </w:rPr>
                      </w:pPr>
                      <w:r>
                        <w:rPr>
                          <w:sz w:val="22"/>
                        </w:rPr>
                        <w:t>Procédure Ouverte : PO</w:t>
                      </w:r>
                    </w:p>
                    <w:p w14:paraId="2F69448A" w14:textId="77777777" w:rsidR="006975D9" w:rsidRDefault="00FE60F2">
                      <w:pPr>
                        <w:pStyle w:val="Titrecouverture"/>
                        <w:rPr>
                          <w:sz w:val="22"/>
                        </w:rPr>
                      </w:pPr>
                      <w:r>
                        <w:rPr>
                          <w:sz w:val="22"/>
                        </w:rPr>
                        <w:t>Numéro du marché : COD22026-10053</w:t>
                      </w:r>
                    </w:p>
                    <w:p w14:paraId="74771C93" w14:textId="77777777" w:rsidR="006975D9" w:rsidRDefault="006975D9">
                      <w:pPr>
                        <w:pStyle w:val="Titrecouverture"/>
                        <w:rPr>
                          <w:sz w:val="22"/>
                        </w:rPr>
                      </w:pPr>
                    </w:p>
                  </w:txbxContent>
                </v:textbox>
                <w10:wrap anchory="page"/>
                <w10:anchorlock/>
              </v:shape>
            </w:pict>
          </mc:Fallback>
        </mc:AlternateContent>
      </w:r>
    </w:p>
    <w:p w14:paraId="3E0E86CF" w14:textId="77777777" w:rsidR="006975D9" w:rsidRDefault="00FE60F2">
      <w:pPr>
        <w:pStyle w:val="En-ttedetabledesmatires1"/>
        <w:spacing w:after="240"/>
        <w:rPr>
          <w:color w:val="585756"/>
        </w:rPr>
      </w:pPr>
      <w:r>
        <w:rPr>
          <w:color w:val="585756"/>
          <w:lang w:val="fr-FR"/>
        </w:rPr>
        <w:lastRenderedPageBreak/>
        <w:t>Table des matières</w:t>
      </w:r>
    </w:p>
    <w:p w14:paraId="18DE95B7" w14:textId="485ACB66" w:rsidR="003E774C" w:rsidRDefault="00FE60F2">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instrText>TOC \o "1-4" \h \z \u</w:instrText>
      </w:r>
      <w:r>
        <w:fldChar w:fldCharType="separate"/>
      </w:r>
      <w:hyperlink w:anchor="_Toc193895439" w:history="1">
        <w:r w:rsidR="003E774C" w:rsidRPr="002F5FD3">
          <w:rPr>
            <w:rStyle w:val="Lienhypertexte"/>
            <w:rFonts w:cstheme="minorHAnsi"/>
            <w:noProof/>
          </w:rPr>
          <w:t>1</w:t>
        </w:r>
        <w:r w:rsidR="003E774C">
          <w:rPr>
            <w:rFonts w:asciiTheme="minorHAnsi" w:eastAsiaTheme="minorEastAsia" w:hAnsiTheme="minorHAnsi" w:cstheme="minorBidi"/>
            <w:b w:val="0"/>
            <w:noProof/>
            <w:color w:val="auto"/>
            <w:kern w:val="2"/>
            <w:sz w:val="24"/>
            <w:szCs w:val="24"/>
            <w:lang w:val="fr-FR" w:eastAsia="fr-FR"/>
            <w14:ligatures w14:val="standardContextual"/>
          </w:rPr>
          <w:tab/>
        </w:r>
        <w:r w:rsidR="003E774C" w:rsidRPr="002F5FD3">
          <w:rPr>
            <w:rStyle w:val="Lienhypertexte"/>
            <w:rFonts w:cstheme="minorHAnsi"/>
            <w:noProof/>
          </w:rPr>
          <w:t>Généralités</w:t>
        </w:r>
        <w:r w:rsidR="003E774C">
          <w:rPr>
            <w:noProof/>
            <w:webHidden/>
          </w:rPr>
          <w:tab/>
        </w:r>
        <w:r w:rsidR="003E774C">
          <w:rPr>
            <w:noProof/>
            <w:webHidden/>
          </w:rPr>
          <w:fldChar w:fldCharType="begin"/>
        </w:r>
        <w:r w:rsidR="003E774C">
          <w:rPr>
            <w:noProof/>
            <w:webHidden/>
          </w:rPr>
          <w:instrText xml:space="preserve"> PAGEREF _Toc193895439 \h </w:instrText>
        </w:r>
        <w:r w:rsidR="003E774C">
          <w:rPr>
            <w:noProof/>
            <w:webHidden/>
          </w:rPr>
        </w:r>
        <w:r w:rsidR="003E774C">
          <w:rPr>
            <w:noProof/>
            <w:webHidden/>
          </w:rPr>
          <w:fldChar w:fldCharType="separate"/>
        </w:r>
        <w:r w:rsidR="003E774C">
          <w:rPr>
            <w:noProof/>
            <w:webHidden/>
          </w:rPr>
          <w:t>9</w:t>
        </w:r>
        <w:r w:rsidR="003E774C">
          <w:rPr>
            <w:noProof/>
            <w:webHidden/>
          </w:rPr>
          <w:fldChar w:fldCharType="end"/>
        </w:r>
      </w:hyperlink>
    </w:p>
    <w:p w14:paraId="2E224B26" w14:textId="5670FBCA"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0" w:history="1">
        <w:r w:rsidRPr="002F5FD3">
          <w:rPr>
            <w:rStyle w:val="Lienhypertexte"/>
            <w:rFonts w:cstheme="minorHAnsi"/>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Dérogations aux règles générales d’exécution</w:t>
        </w:r>
        <w:r>
          <w:rPr>
            <w:noProof/>
            <w:webHidden/>
          </w:rPr>
          <w:tab/>
        </w:r>
        <w:r>
          <w:rPr>
            <w:noProof/>
            <w:webHidden/>
          </w:rPr>
          <w:fldChar w:fldCharType="begin"/>
        </w:r>
        <w:r>
          <w:rPr>
            <w:noProof/>
            <w:webHidden/>
          </w:rPr>
          <w:instrText xml:space="preserve"> PAGEREF _Toc193895440 \h </w:instrText>
        </w:r>
        <w:r>
          <w:rPr>
            <w:noProof/>
            <w:webHidden/>
          </w:rPr>
        </w:r>
        <w:r>
          <w:rPr>
            <w:noProof/>
            <w:webHidden/>
          </w:rPr>
          <w:fldChar w:fldCharType="separate"/>
        </w:r>
        <w:r>
          <w:rPr>
            <w:noProof/>
            <w:webHidden/>
          </w:rPr>
          <w:t>9</w:t>
        </w:r>
        <w:r>
          <w:rPr>
            <w:noProof/>
            <w:webHidden/>
          </w:rPr>
          <w:fldChar w:fldCharType="end"/>
        </w:r>
      </w:hyperlink>
    </w:p>
    <w:p w14:paraId="74A9B716" w14:textId="4DC82D23"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1" w:history="1">
        <w:r w:rsidRPr="002F5FD3">
          <w:rPr>
            <w:rStyle w:val="Lienhypertexte"/>
            <w:rFonts w:cstheme="minorHAnsi"/>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Pouvoir adjudicateur</w:t>
        </w:r>
        <w:r>
          <w:rPr>
            <w:noProof/>
            <w:webHidden/>
          </w:rPr>
          <w:tab/>
        </w:r>
        <w:r>
          <w:rPr>
            <w:noProof/>
            <w:webHidden/>
          </w:rPr>
          <w:fldChar w:fldCharType="begin"/>
        </w:r>
        <w:r>
          <w:rPr>
            <w:noProof/>
            <w:webHidden/>
          </w:rPr>
          <w:instrText xml:space="preserve"> PAGEREF _Toc193895441 \h </w:instrText>
        </w:r>
        <w:r>
          <w:rPr>
            <w:noProof/>
            <w:webHidden/>
          </w:rPr>
        </w:r>
        <w:r>
          <w:rPr>
            <w:noProof/>
            <w:webHidden/>
          </w:rPr>
          <w:fldChar w:fldCharType="separate"/>
        </w:r>
        <w:r>
          <w:rPr>
            <w:noProof/>
            <w:webHidden/>
          </w:rPr>
          <w:t>9</w:t>
        </w:r>
        <w:r>
          <w:rPr>
            <w:noProof/>
            <w:webHidden/>
          </w:rPr>
          <w:fldChar w:fldCharType="end"/>
        </w:r>
      </w:hyperlink>
    </w:p>
    <w:p w14:paraId="2DE1AF5E" w14:textId="663DEAB8"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2" w:history="1">
        <w:r w:rsidRPr="002F5FD3">
          <w:rPr>
            <w:rStyle w:val="Lienhypertexte"/>
            <w:rFonts w:cstheme="minorHAnsi"/>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Cadre institutionnel d’Enabel</w:t>
        </w:r>
        <w:r>
          <w:rPr>
            <w:noProof/>
            <w:webHidden/>
          </w:rPr>
          <w:tab/>
        </w:r>
        <w:r>
          <w:rPr>
            <w:noProof/>
            <w:webHidden/>
          </w:rPr>
          <w:fldChar w:fldCharType="begin"/>
        </w:r>
        <w:r>
          <w:rPr>
            <w:noProof/>
            <w:webHidden/>
          </w:rPr>
          <w:instrText xml:space="preserve"> PAGEREF _Toc193895442 \h </w:instrText>
        </w:r>
        <w:r>
          <w:rPr>
            <w:noProof/>
            <w:webHidden/>
          </w:rPr>
        </w:r>
        <w:r>
          <w:rPr>
            <w:noProof/>
            <w:webHidden/>
          </w:rPr>
          <w:fldChar w:fldCharType="separate"/>
        </w:r>
        <w:r>
          <w:rPr>
            <w:noProof/>
            <w:webHidden/>
          </w:rPr>
          <w:t>9</w:t>
        </w:r>
        <w:r>
          <w:rPr>
            <w:noProof/>
            <w:webHidden/>
          </w:rPr>
          <w:fldChar w:fldCharType="end"/>
        </w:r>
      </w:hyperlink>
    </w:p>
    <w:p w14:paraId="46118409" w14:textId="2C6DD708"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3" w:history="1">
        <w:r w:rsidRPr="002F5FD3">
          <w:rPr>
            <w:rStyle w:val="Lienhypertexte"/>
            <w:rFonts w:cstheme="minorHAnsi"/>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Règles régissant le marché</w:t>
        </w:r>
        <w:r>
          <w:rPr>
            <w:noProof/>
            <w:webHidden/>
          </w:rPr>
          <w:tab/>
        </w:r>
        <w:r>
          <w:rPr>
            <w:noProof/>
            <w:webHidden/>
          </w:rPr>
          <w:fldChar w:fldCharType="begin"/>
        </w:r>
        <w:r>
          <w:rPr>
            <w:noProof/>
            <w:webHidden/>
          </w:rPr>
          <w:instrText xml:space="preserve"> PAGEREF _Toc193895443 \h </w:instrText>
        </w:r>
        <w:r>
          <w:rPr>
            <w:noProof/>
            <w:webHidden/>
          </w:rPr>
        </w:r>
        <w:r>
          <w:rPr>
            <w:noProof/>
            <w:webHidden/>
          </w:rPr>
          <w:fldChar w:fldCharType="separate"/>
        </w:r>
        <w:r>
          <w:rPr>
            <w:noProof/>
            <w:webHidden/>
          </w:rPr>
          <w:t>10</w:t>
        </w:r>
        <w:r>
          <w:rPr>
            <w:noProof/>
            <w:webHidden/>
          </w:rPr>
          <w:fldChar w:fldCharType="end"/>
        </w:r>
      </w:hyperlink>
    </w:p>
    <w:p w14:paraId="290333C6" w14:textId="6B577DF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4" w:history="1">
        <w:r w:rsidRPr="002F5FD3">
          <w:rPr>
            <w:rStyle w:val="Lienhypertexte"/>
            <w:rFonts w:cstheme="minorHAnsi"/>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Définitions</w:t>
        </w:r>
        <w:r>
          <w:rPr>
            <w:noProof/>
            <w:webHidden/>
          </w:rPr>
          <w:tab/>
        </w:r>
        <w:r>
          <w:rPr>
            <w:noProof/>
            <w:webHidden/>
          </w:rPr>
          <w:fldChar w:fldCharType="begin"/>
        </w:r>
        <w:r>
          <w:rPr>
            <w:noProof/>
            <w:webHidden/>
          </w:rPr>
          <w:instrText xml:space="preserve"> PAGEREF _Toc193895444 \h </w:instrText>
        </w:r>
        <w:r>
          <w:rPr>
            <w:noProof/>
            <w:webHidden/>
          </w:rPr>
        </w:r>
        <w:r>
          <w:rPr>
            <w:noProof/>
            <w:webHidden/>
          </w:rPr>
          <w:fldChar w:fldCharType="separate"/>
        </w:r>
        <w:r>
          <w:rPr>
            <w:noProof/>
            <w:webHidden/>
          </w:rPr>
          <w:t>11</w:t>
        </w:r>
        <w:r>
          <w:rPr>
            <w:noProof/>
            <w:webHidden/>
          </w:rPr>
          <w:fldChar w:fldCharType="end"/>
        </w:r>
      </w:hyperlink>
    </w:p>
    <w:p w14:paraId="7AE5F8FC" w14:textId="47CE400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5" w:history="1">
        <w:r w:rsidRPr="002F5FD3">
          <w:rPr>
            <w:rStyle w:val="Lienhypertexte"/>
            <w:rFonts w:cstheme="minorHAnsi"/>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Confidentialité</w:t>
        </w:r>
        <w:r>
          <w:rPr>
            <w:noProof/>
            <w:webHidden/>
          </w:rPr>
          <w:tab/>
        </w:r>
        <w:r>
          <w:rPr>
            <w:noProof/>
            <w:webHidden/>
          </w:rPr>
          <w:fldChar w:fldCharType="begin"/>
        </w:r>
        <w:r>
          <w:rPr>
            <w:noProof/>
            <w:webHidden/>
          </w:rPr>
          <w:instrText xml:space="preserve"> PAGEREF _Toc193895445 \h </w:instrText>
        </w:r>
        <w:r>
          <w:rPr>
            <w:noProof/>
            <w:webHidden/>
          </w:rPr>
        </w:r>
        <w:r>
          <w:rPr>
            <w:noProof/>
            <w:webHidden/>
          </w:rPr>
          <w:fldChar w:fldCharType="separate"/>
        </w:r>
        <w:r>
          <w:rPr>
            <w:noProof/>
            <w:webHidden/>
          </w:rPr>
          <w:t>12</w:t>
        </w:r>
        <w:r>
          <w:rPr>
            <w:noProof/>
            <w:webHidden/>
          </w:rPr>
          <w:fldChar w:fldCharType="end"/>
        </w:r>
      </w:hyperlink>
    </w:p>
    <w:p w14:paraId="638DD561" w14:textId="47FF5859"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46" w:history="1">
        <w:r w:rsidRPr="002F5FD3">
          <w:rPr>
            <w:rStyle w:val="Lienhypertexte"/>
            <w:rFonts w:cstheme="minorHAnsi"/>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lang w:val="fr-FR"/>
          </w:rPr>
          <w:t>Traitement des données à caractère personnel</w:t>
        </w:r>
        <w:r>
          <w:rPr>
            <w:noProof/>
            <w:webHidden/>
          </w:rPr>
          <w:tab/>
        </w:r>
        <w:r>
          <w:rPr>
            <w:noProof/>
            <w:webHidden/>
          </w:rPr>
          <w:fldChar w:fldCharType="begin"/>
        </w:r>
        <w:r>
          <w:rPr>
            <w:noProof/>
            <w:webHidden/>
          </w:rPr>
          <w:instrText xml:space="preserve"> PAGEREF _Toc193895446 \h </w:instrText>
        </w:r>
        <w:r>
          <w:rPr>
            <w:noProof/>
            <w:webHidden/>
          </w:rPr>
        </w:r>
        <w:r>
          <w:rPr>
            <w:noProof/>
            <w:webHidden/>
          </w:rPr>
          <w:fldChar w:fldCharType="separate"/>
        </w:r>
        <w:r>
          <w:rPr>
            <w:noProof/>
            <w:webHidden/>
          </w:rPr>
          <w:t>12</w:t>
        </w:r>
        <w:r>
          <w:rPr>
            <w:noProof/>
            <w:webHidden/>
          </w:rPr>
          <w:fldChar w:fldCharType="end"/>
        </w:r>
      </w:hyperlink>
    </w:p>
    <w:p w14:paraId="533FD190" w14:textId="1AEB1A6C"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47" w:history="1">
        <w:r w:rsidRPr="002F5FD3">
          <w:rPr>
            <w:rStyle w:val="Lienhypertexte"/>
            <w:rFonts w:cstheme="minorHAnsi"/>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Confidentialité</w:t>
        </w:r>
        <w:r>
          <w:rPr>
            <w:noProof/>
            <w:webHidden/>
          </w:rPr>
          <w:tab/>
        </w:r>
        <w:r>
          <w:rPr>
            <w:noProof/>
            <w:webHidden/>
          </w:rPr>
          <w:fldChar w:fldCharType="begin"/>
        </w:r>
        <w:r>
          <w:rPr>
            <w:noProof/>
            <w:webHidden/>
          </w:rPr>
          <w:instrText xml:space="preserve"> PAGEREF _Toc193895447 \h </w:instrText>
        </w:r>
        <w:r>
          <w:rPr>
            <w:noProof/>
            <w:webHidden/>
          </w:rPr>
        </w:r>
        <w:r>
          <w:rPr>
            <w:noProof/>
            <w:webHidden/>
          </w:rPr>
          <w:fldChar w:fldCharType="separate"/>
        </w:r>
        <w:r>
          <w:rPr>
            <w:noProof/>
            <w:webHidden/>
          </w:rPr>
          <w:t>12</w:t>
        </w:r>
        <w:r>
          <w:rPr>
            <w:noProof/>
            <w:webHidden/>
          </w:rPr>
          <w:fldChar w:fldCharType="end"/>
        </w:r>
      </w:hyperlink>
    </w:p>
    <w:p w14:paraId="52576DA8" w14:textId="37C1BBBA"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8" w:history="1">
        <w:r w:rsidRPr="002F5FD3">
          <w:rPr>
            <w:rStyle w:val="Lienhypertexte"/>
            <w:rFonts w:cstheme="minorHAnsi"/>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Obligations déontologiques</w:t>
        </w:r>
        <w:r>
          <w:rPr>
            <w:noProof/>
            <w:webHidden/>
          </w:rPr>
          <w:tab/>
        </w:r>
        <w:r>
          <w:rPr>
            <w:noProof/>
            <w:webHidden/>
          </w:rPr>
          <w:fldChar w:fldCharType="begin"/>
        </w:r>
        <w:r>
          <w:rPr>
            <w:noProof/>
            <w:webHidden/>
          </w:rPr>
          <w:instrText xml:space="preserve"> PAGEREF _Toc193895448 \h </w:instrText>
        </w:r>
        <w:r>
          <w:rPr>
            <w:noProof/>
            <w:webHidden/>
          </w:rPr>
        </w:r>
        <w:r>
          <w:rPr>
            <w:noProof/>
            <w:webHidden/>
          </w:rPr>
          <w:fldChar w:fldCharType="separate"/>
        </w:r>
        <w:r>
          <w:rPr>
            <w:noProof/>
            <w:webHidden/>
          </w:rPr>
          <w:t>13</w:t>
        </w:r>
        <w:r>
          <w:rPr>
            <w:noProof/>
            <w:webHidden/>
          </w:rPr>
          <w:fldChar w:fldCharType="end"/>
        </w:r>
      </w:hyperlink>
    </w:p>
    <w:p w14:paraId="7F16B8E5" w14:textId="1A28B50A"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9" w:history="1">
        <w:r w:rsidRPr="002F5FD3">
          <w:rPr>
            <w:rStyle w:val="Lienhypertexte"/>
            <w:rFonts w:cstheme="minorHAnsi"/>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Droit applicable et tribunaux compétents</w:t>
        </w:r>
        <w:r>
          <w:rPr>
            <w:noProof/>
            <w:webHidden/>
          </w:rPr>
          <w:tab/>
        </w:r>
        <w:r>
          <w:rPr>
            <w:noProof/>
            <w:webHidden/>
          </w:rPr>
          <w:fldChar w:fldCharType="begin"/>
        </w:r>
        <w:r>
          <w:rPr>
            <w:noProof/>
            <w:webHidden/>
          </w:rPr>
          <w:instrText xml:space="preserve"> PAGEREF _Toc193895449 \h </w:instrText>
        </w:r>
        <w:r>
          <w:rPr>
            <w:noProof/>
            <w:webHidden/>
          </w:rPr>
        </w:r>
        <w:r>
          <w:rPr>
            <w:noProof/>
            <w:webHidden/>
          </w:rPr>
          <w:fldChar w:fldCharType="separate"/>
        </w:r>
        <w:r>
          <w:rPr>
            <w:noProof/>
            <w:webHidden/>
          </w:rPr>
          <w:t>14</w:t>
        </w:r>
        <w:r>
          <w:rPr>
            <w:noProof/>
            <w:webHidden/>
          </w:rPr>
          <w:fldChar w:fldCharType="end"/>
        </w:r>
      </w:hyperlink>
    </w:p>
    <w:p w14:paraId="25C0147E" w14:textId="156DD168"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450" w:history="1">
        <w:r w:rsidRPr="002F5FD3">
          <w:rPr>
            <w:rStyle w:val="Lienhypertexte"/>
            <w:rFonts w:cstheme="minorHAnsi"/>
            <w:noProof/>
          </w:rPr>
          <w:t>portée</w:t>
        </w:r>
        <w:r>
          <w:rPr>
            <w:noProof/>
            <w:webHidden/>
          </w:rPr>
          <w:tab/>
        </w:r>
        <w:r>
          <w:rPr>
            <w:noProof/>
            <w:webHidden/>
          </w:rPr>
          <w:fldChar w:fldCharType="begin"/>
        </w:r>
        <w:r>
          <w:rPr>
            <w:noProof/>
            <w:webHidden/>
          </w:rPr>
          <w:instrText xml:space="preserve"> PAGEREF _Toc193895450 \h </w:instrText>
        </w:r>
        <w:r>
          <w:rPr>
            <w:noProof/>
            <w:webHidden/>
          </w:rPr>
        </w:r>
        <w:r>
          <w:rPr>
            <w:noProof/>
            <w:webHidden/>
          </w:rPr>
          <w:fldChar w:fldCharType="separate"/>
        </w:r>
        <w:r>
          <w:rPr>
            <w:noProof/>
            <w:webHidden/>
          </w:rPr>
          <w:t>15</w:t>
        </w:r>
        <w:r>
          <w:rPr>
            <w:noProof/>
            <w:webHidden/>
          </w:rPr>
          <w:fldChar w:fldCharType="end"/>
        </w:r>
      </w:hyperlink>
    </w:p>
    <w:p w14:paraId="54DEDD72" w14:textId="701C3464"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451" w:history="1">
        <w:r w:rsidRPr="002F5FD3">
          <w:rPr>
            <w:rStyle w:val="Lienhypertexte"/>
            <w:rFonts w:cstheme="minorHAnsi"/>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rFonts w:cstheme="minorHAnsi"/>
            <w:noProof/>
          </w:rPr>
          <w:t>Objet et portée du marché</w:t>
        </w:r>
        <w:r>
          <w:rPr>
            <w:noProof/>
            <w:webHidden/>
          </w:rPr>
          <w:tab/>
        </w:r>
        <w:r>
          <w:rPr>
            <w:noProof/>
            <w:webHidden/>
          </w:rPr>
          <w:fldChar w:fldCharType="begin"/>
        </w:r>
        <w:r>
          <w:rPr>
            <w:noProof/>
            <w:webHidden/>
          </w:rPr>
          <w:instrText xml:space="preserve"> PAGEREF _Toc193895451 \h </w:instrText>
        </w:r>
        <w:r>
          <w:rPr>
            <w:noProof/>
            <w:webHidden/>
          </w:rPr>
        </w:r>
        <w:r>
          <w:rPr>
            <w:noProof/>
            <w:webHidden/>
          </w:rPr>
          <w:fldChar w:fldCharType="separate"/>
        </w:r>
        <w:r>
          <w:rPr>
            <w:noProof/>
            <w:webHidden/>
          </w:rPr>
          <w:t>15</w:t>
        </w:r>
        <w:r>
          <w:rPr>
            <w:noProof/>
            <w:webHidden/>
          </w:rPr>
          <w:fldChar w:fldCharType="end"/>
        </w:r>
      </w:hyperlink>
    </w:p>
    <w:p w14:paraId="04E236AF" w14:textId="16171922"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2" w:history="1">
        <w:r w:rsidRPr="002F5FD3">
          <w:rPr>
            <w:rStyle w:val="Lienhypertexte"/>
            <w:rFonts w:cstheme="minorHAnsi"/>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Nature du marché</w:t>
        </w:r>
        <w:r>
          <w:rPr>
            <w:noProof/>
            <w:webHidden/>
          </w:rPr>
          <w:tab/>
        </w:r>
        <w:r>
          <w:rPr>
            <w:noProof/>
            <w:webHidden/>
          </w:rPr>
          <w:fldChar w:fldCharType="begin"/>
        </w:r>
        <w:r>
          <w:rPr>
            <w:noProof/>
            <w:webHidden/>
          </w:rPr>
          <w:instrText xml:space="preserve"> PAGEREF _Toc193895452 \h </w:instrText>
        </w:r>
        <w:r>
          <w:rPr>
            <w:noProof/>
            <w:webHidden/>
          </w:rPr>
        </w:r>
        <w:r>
          <w:rPr>
            <w:noProof/>
            <w:webHidden/>
          </w:rPr>
          <w:fldChar w:fldCharType="separate"/>
        </w:r>
        <w:r>
          <w:rPr>
            <w:noProof/>
            <w:webHidden/>
          </w:rPr>
          <w:t>15</w:t>
        </w:r>
        <w:r>
          <w:rPr>
            <w:noProof/>
            <w:webHidden/>
          </w:rPr>
          <w:fldChar w:fldCharType="end"/>
        </w:r>
      </w:hyperlink>
    </w:p>
    <w:p w14:paraId="755889FF" w14:textId="498927A3"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3" w:history="1">
        <w:r w:rsidRPr="002F5FD3">
          <w:rPr>
            <w:rStyle w:val="Lienhypertexte"/>
            <w:rFonts w:cstheme="minorHAnsi"/>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Objet du marché</w:t>
        </w:r>
        <w:r>
          <w:rPr>
            <w:noProof/>
            <w:webHidden/>
          </w:rPr>
          <w:tab/>
        </w:r>
        <w:r>
          <w:rPr>
            <w:noProof/>
            <w:webHidden/>
          </w:rPr>
          <w:fldChar w:fldCharType="begin"/>
        </w:r>
        <w:r>
          <w:rPr>
            <w:noProof/>
            <w:webHidden/>
          </w:rPr>
          <w:instrText xml:space="preserve"> PAGEREF _Toc193895453 \h </w:instrText>
        </w:r>
        <w:r>
          <w:rPr>
            <w:noProof/>
            <w:webHidden/>
          </w:rPr>
        </w:r>
        <w:r>
          <w:rPr>
            <w:noProof/>
            <w:webHidden/>
          </w:rPr>
          <w:fldChar w:fldCharType="separate"/>
        </w:r>
        <w:r>
          <w:rPr>
            <w:noProof/>
            <w:webHidden/>
          </w:rPr>
          <w:t>15</w:t>
        </w:r>
        <w:r>
          <w:rPr>
            <w:noProof/>
            <w:webHidden/>
          </w:rPr>
          <w:fldChar w:fldCharType="end"/>
        </w:r>
      </w:hyperlink>
    </w:p>
    <w:p w14:paraId="60B30534" w14:textId="47D2EC61"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4" w:history="1">
        <w:r w:rsidRPr="002F5FD3">
          <w:rPr>
            <w:rStyle w:val="Lienhypertexte"/>
            <w:rFonts w:ascii="Georgia" w:hAnsi="Georgia" w:cstheme="minorHAnsi"/>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Lots</w:t>
        </w:r>
        <w:r>
          <w:rPr>
            <w:noProof/>
            <w:webHidden/>
          </w:rPr>
          <w:tab/>
        </w:r>
        <w:r>
          <w:rPr>
            <w:noProof/>
            <w:webHidden/>
          </w:rPr>
          <w:fldChar w:fldCharType="begin"/>
        </w:r>
        <w:r>
          <w:rPr>
            <w:noProof/>
            <w:webHidden/>
          </w:rPr>
          <w:instrText xml:space="preserve"> PAGEREF _Toc193895454 \h </w:instrText>
        </w:r>
        <w:r>
          <w:rPr>
            <w:noProof/>
            <w:webHidden/>
          </w:rPr>
        </w:r>
        <w:r>
          <w:rPr>
            <w:noProof/>
            <w:webHidden/>
          </w:rPr>
          <w:fldChar w:fldCharType="separate"/>
        </w:r>
        <w:r>
          <w:rPr>
            <w:noProof/>
            <w:webHidden/>
          </w:rPr>
          <w:t>15</w:t>
        </w:r>
        <w:r>
          <w:rPr>
            <w:noProof/>
            <w:webHidden/>
          </w:rPr>
          <w:fldChar w:fldCharType="end"/>
        </w:r>
      </w:hyperlink>
    </w:p>
    <w:p w14:paraId="4EDB889C" w14:textId="1875D11F"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5" w:history="1">
        <w:r w:rsidRPr="002F5FD3">
          <w:rPr>
            <w:rStyle w:val="Lienhypertexte"/>
            <w:rFonts w:cstheme="minorHAnsi"/>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Postes</w:t>
        </w:r>
        <w:r>
          <w:rPr>
            <w:noProof/>
            <w:webHidden/>
          </w:rPr>
          <w:tab/>
        </w:r>
        <w:r>
          <w:rPr>
            <w:noProof/>
            <w:webHidden/>
          </w:rPr>
          <w:fldChar w:fldCharType="begin"/>
        </w:r>
        <w:r>
          <w:rPr>
            <w:noProof/>
            <w:webHidden/>
          </w:rPr>
          <w:instrText xml:space="preserve"> PAGEREF _Toc193895455 \h </w:instrText>
        </w:r>
        <w:r>
          <w:rPr>
            <w:noProof/>
            <w:webHidden/>
          </w:rPr>
        </w:r>
        <w:r>
          <w:rPr>
            <w:noProof/>
            <w:webHidden/>
          </w:rPr>
          <w:fldChar w:fldCharType="separate"/>
        </w:r>
        <w:r>
          <w:rPr>
            <w:noProof/>
            <w:webHidden/>
          </w:rPr>
          <w:t>15</w:t>
        </w:r>
        <w:r>
          <w:rPr>
            <w:noProof/>
            <w:webHidden/>
          </w:rPr>
          <w:fldChar w:fldCharType="end"/>
        </w:r>
      </w:hyperlink>
    </w:p>
    <w:p w14:paraId="5714B804" w14:textId="2C86A65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6" w:history="1">
        <w:r w:rsidRPr="002F5FD3">
          <w:rPr>
            <w:rStyle w:val="Lienhypertexte"/>
            <w:rFonts w:cstheme="minorHAnsi"/>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Durée du marché</w:t>
        </w:r>
        <w:r>
          <w:rPr>
            <w:noProof/>
            <w:webHidden/>
          </w:rPr>
          <w:tab/>
        </w:r>
        <w:r>
          <w:rPr>
            <w:noProof/>
            <w:webHidden/>
          </w:rPr>
          <w:fldChar w:fldCharType="begin"/>
        </w:r>
        <w:r>
          <w:rPr>
            <w:noProof/>
            <w:webHidden/>
          </w:rPr>
          <w:instrText xml:space="preserve"> PAGEREF _Toc193895456 \h </w:instrText>
        </w:r>
        <w:r>
          <w:rPr>
            <w:noProof/>
            <w:webHidden/>
          </w:rPr>
        </w:r>
        <w:r>
          <w:rPr>
            <w:noProof/>
            <w:webHidden/>
          </w:rPr>
          <w:fldChar w:fldCharType="separate"/>
        </w:r>
        <w:r>
          <w:rPr>
            <w:noProof/>
            <w:webHidden/>
          </w:rPr>
          <w:t>15</w:t>
        </w:r>
        <w:r>
          <w:rPr>
            <w:noProof/>
            <w:webHidden/>
          </w:rPr>
          <w:fldChar w:fldCharType="end"/>
        </w:r>
      </w:hyperlink>
    </w:p>
    <w:p w14:paraId="50E44825" w14:textId="4061A75B"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7" w:history="1">
        <w:r w:rsidRPr="002F5FD3">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 xml:space="preserve">Variantes </w:t>
        </w:r>
        <w:r w:rsidRPr="002F5FD3">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_Toc193895457 \h </w:instrText>
        </w:r>
        <w:r>
          <w:rPr>
            <w:noProof/>
            <w:webHidden/>
          </w:rPr>
        </w:r>
        <w:r>
          <w:rPr>
            <w:noProof/>
            <w:webHidden/>
          </w:rPr>
          <w:fldChar w:fldCharType="separate"/>
        </w:r>
        <w:r>
          <w:rPr>
            <w:noProof/>
            <w:webHidden/>
          </w:rPr>
          <w:t>15</w:t>
        </w:r>
        <w:r>
          <w:rPr>
            <w:noProof/>
            <w:webHidden/>
          </w:rPr>
          <w:fldChar w:fldCharType="end"/>
        </w:r>
      </w:hyperlink>
    </w:p>
    <w:p w14:paraId="60B09359" w14:textId="1ECE801B"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8" w:history="1">
        <w:r w:rsidRPr="002F5FD3">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Option</w:t>
        </w:r>
        <w:r>
          <w:rPr>
            <w:noProof/>
            <w:webHidden/>
          </w:rPr>
          <w:tab/>
        </w:r>
        <w:r>
          <w:rPr>
            <w:noProof/>
            <w:webHidden/>
          </w:rPr>
          <w:fldChar w:fldCharType="begin"/>
        </w:r>
        <w:r>
          <w:rPr>
            <w:noProof/>
            <w:webHidden/>
          </w:rPr>
          <w:instrText xml:space="preserve"> PAGEREF _Toc193895458 \h </w:instrText>
        </w:r>
        <w:r>
          <w:rPr>
            <w:noProof/>
            <w:webHidden/>
          </w:rPr>
        </w:r>
        <w:r>
          <w:rPr>
            <w:noProof/>
            <w:webHidden/>
          </w:rPr>
          <w:fldChar w:fldCharType="separate"/>
        </w:r>
        <w:r>
          <w:rPr>
            <w:noProof/>
            <w:webHidden/>
          </w:rPr>
          <w:t>15</w:t>
        </w:r>
        <w:r>
          <w:rPr>
            <w:noProof/>
            <w:webHidden/>
          </w:rPr>
          <w:fldChar w:fldCharType="end"/>
        </w:r>
      </w:hyperlink>
    </w:p>
    <w:p w14:paraId="7111AA5A" w14:textId="5DD69C62"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9" w:history="1">
        <w:r w:rsidRPr="002F5FD3">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Quantité</w:t>
        </w:r>
        <w:r>
          <w:rPr>
            <w:noProof/>
            <w:webHidden/>
          </w:rPr>
          <w:tab/>
        </w:r>
        <w:r>
          <w:rPr>
            <w:noProof/>
            <w:webHidden/>
          </w:rPr>
          <w:fldChar w:fldCharType="begin"/>
        </w:r>
        <w:r>
          <w:rPr>
            <w:noProof/>
            <w:webHidden/>
          </w:rPr>
          <w:instrText xml:space="preserve"> PAGEREF _Toc193895459 \h </w:instrText>
        </w:r>
        <w:r>
          <w:rPr>
            <w:noProof/>
            <w:webHidden/>
          </w:rPr>
        </w:r>
        <w:r>
          <w:rPr>
            <w:noProof/>
            <w:webHidden/>
          </w:rPr>
          <w:fldChar w:fldCharType="separate"/>
        </w:r>
        <w:r>
          <w:rPr>
            <w:noProof/>
            <w:webHidden/>
          </w:rPr>
          <w:t>16</w:t>
        </w:r>
        <w:r>
          <w:rPr>
            <w:noProof/>
            <w:webHidden/>
          </w:rPr>
          <w:fldChar w:fldCharType="end"/>
        </w:r>
      </w:hyperlink>
    </w:p>
    <w:p w14:paraId="4DC1238C" w14:textId="30481CEF"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460" w:history="1">
        <w:r w:rsidRPr="002F5FD3">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noProof/>
          </w:rPr>
          <w:t>Procédure</w:t>
        </w:r>
        <w:r>
          <w:rPr>
            <w:noProof/>
            <w:webHidden/>
          </w:rPr>
          <w:tab/>
        </w:r>
        <w:r>
          <w:rPr>
            <w:noProof/>
            <w:webHidden/>
          </w:rPr>
          <w:fldChar w:fldCharType="begin"/>
        </w:r>
        <w:r>
          <w:rPr>
            <w:noProof/>
            <w:webHidden/>
          </w:rPr>
          <w:instrText xml:space="preserve"> PAGEREF _Toc193895460 \h </w:instrText>
        </w:r>
        <w:r>
          <w:rPr>
            <w:noProof/>
            <w:webHidden/>
          </w:rPr>
        </w:r>
        <w:r>
          <w:rPr>
            <w:noProof/>
            <w:webHidden/>
          </w:rPr>
          <w:fldChar w:fldCharType="separate"/>
        </w:r>
        <w:r>
          <w:rPr>
            <w:noProof/>
            <w:webHidden/>
          </w:rPr>
          <w:t>17</w:t>
        </w:r>
        <w:r>
          <w:rPr>
            <w:noProof/>
            <w:webHidden/>
          </w:rPr>
          <w:fldChar w:fldCharType="end"/>
        </w:r>
      </w:hyperlink>
    </w:p>
    <w:p w14:paraId="057D9E96" w14:textId="52CBCFEF"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61" w:history="1">
        <w:r w:rsidRPr="002F5FD3">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Mode de passation</w:t>
        </w:r>
        <w:r>
          <w:rPr>
            <w:noProof/>
            <w:webHidden/>
          </w:rPr>
          <w:tab/>
        </w:r>
        <w:r>
          <w:rPr>
            <w:noProof/>
            <w:webHidden/>
          </w:rPr>
          <w:fldChar w:fldCharType="begin"/>
        </w:r>
        <w:r>
          <w:rPr>
            <w:noProof/>
            <w:webHidden/>
          </w:rPr>
          <w:instrText xml:space="preserve"> PAGEREF _Toc193895461 \h </w:instrText>
        </w:r>
        <w:r>
          <w:rPr>
            <w:noProof/>
            <w:webHidden/>
          </w:rPr>
        </w:r>
        <w:r>
          <w:rPr>
            <w:noProof/>
            <w:webHidden/>
          </w:rPr>
          <w:fldChar w:fldCharType="separate"/>
        </w:r>
        <w:r>
          <w:rPr>
            <w:noProof/>
            <w:webHidden/>
          </w:rPr>
          <w:t>17</w:t>
        </w:r>
        <w:r>
          <w:rPr>
            <w:noProof/>
            <w:webHidden/>
          </w:rPr>
          <w:fldChar w:fldCharType="end"/>
        </w:r>
      </w:hyperlink>
    </w:p>
    <w:p w14:paraId="3F39831C" w14:textId="1C9C605C"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62" w:history="1">
        <w:r w:rsidRPr="002F5FD3">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Publication</w:t>
        </w:r>
        <w:r>
          <w:rPr>
            <w:noProof/>
            <w:webHidden/>
          </w:rPr>
          <w:tab/>
        </w:r>
        <w:r>
          <w:rPr>
            <w:noProof/>
            <w:webHidden/>
          </w:rPr>
          <w:fldChar w:fldCharType="begin"/>
        </w:r>
        <w:r>
          <w:rPr>
            <w:noProof/>
            <w:webHidden/>
          </w:rPr>
          <w:instrText xml:space="preserve"> PAGEREF _Toc193895462 \h </w:instrText>
        </w:r>
        <w:r>
          <w:rPr>
            <w:noProof/>
            <w:webHidden/>
          </w:rPr>
        </w:r>
        <w:r>
          <w:rPr>
            <w:noProof/>
            <w:webHidden/>
          </w:rPr>
          <w:fldChar w:fldCharType="separate"/>
        </w:r>
        <w:r>
          <w:rPr>
            <w:noProof/>
            <w:webHidden/>
          </w:rPr>
          <w:t>17</w:t>
        </w:r>
        <w:r>
          <w:rPr>
            <w:noProof/>
            <w:webHidden/>
          </w:rPr>
          <w:fldChar w:fldCharType="end"/>
        </w:r>
      </w:hyperlink>
    </w:p>
    <w:p w14:paraId="1C679FDE" w14:textId="58F778D9"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3" w:history="1">
        <w:r w:rsidRPr="002F5FD3">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Publicité officielle</w:t>
        </w:r>
        <w:r>
          <w:rPr>
            <w:noProof/>
            <w:webHidden/>
          </w:rPr>
          <w:tab/>
        </w:r>
        <w:r>
          <w:rPr>
            <w:noProof/>
            <w:webHidden/>
          </w:rPr>
          <w:fldChar w:fldCharType="begin"/>
        </w:r>
        <w:r>
          <w:rPr>
            <w:noProof/>
            <w:webHidden/>
          </w:rPr>
          <w:instrText xml:space="preserve"> PAGEREF _Toc193895463 \h </w:instrText>
        </w:r>
        <w:r>
          <w:rPr>
            <w:noProof/>
            <w:webHidden/>
          </w:rPr>
        </w:r>
        <w:r>
          <w:rPr>
            <w:noProof/>
            <w:webHidden/>
          </w:rPr>
          <w:fldChar w:fldCharType="separate"/>
        </w:r>
        <w:r>
          <w:rPr>
            <w:noProof/>
            <w:webHidden/>
          </w:rPr>
          <w:t>17</w:t>
        </w:r>
        <w:r>
          <w:rPr>
            <w:noProof/>
            <w:webHidden/>
          </w:rPr>
          <w:fldChar w:fldCharType="end"/>
        </w:r>
      </w:hyperlink>
    </w:p>
    <w:p w14:paraId="4E6CC131" w14:textId="045E979F"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4" w:history="1">
        <w:r w:rsidRPr="002F5FD3">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Publication Enabel</w:t>
        </w:r>
        <w:r>
          <w:rPr>
            <w:noProof/>
            <w:webHidden/>
          </w:rPr>
          <w:tab/>
        </w:r>
        <w:r>
          <w:rPr>
            <w:noProof/>
            <w:webHidden/>
          </w:rPr>
          <w:fldChar w:fldCharType="begin"/>
        </w:r>
        <w:r>
          <w:rPr>
            <w:noProof/>
            <w:webHidden/>
          </w:rPr>
          <w:instrText xml:space="preserve"> PAGEREF _Toc193895464 \h </w:instrText>
        </w:r>
        <w:r>
          <w:rPr>
            <w:noProof/>
            <w:webHidden/>
          </w:rPr>
        </w:r>
        <w:r>
          <w:rPr>
            <w:noProof/>
            <w:webHidden/>
          </w:rPr>
          <w:fldChar w:fldCharType="separate"/>
        </w:r>
        <w:r>
          <w:rPr>
            <w:noProof/>
            <w:webHidden/>
          </w:rPr>
          <w:t>17</w:t>
        </w:r>
        <w:r>
          <w:rPr>
            <w:noProof/>
            <w:webHidden/>
          </w:rPr>
          <w:fldChar w:fldCharType="end"/>
        </w:r>
      </w:hyperlink>
    </w:p>
    <w:p w14:paraId="3D3C61D2" w14:textId="27F2F328"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65" w:history="1">
        <w:r w:rsidRPr="002F5FD3">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Information</w:t>
        </w:r>
        <w:r>
          <w:rPr>
            <w:noProof/>
            <w:webHidden/>
          </w:rPr>
          <w:tab/>
        </w:r>
        <w:r>
          <w:rPr>
            <w:noProof/>
            <w:webHidden/>
          </w:rPr>
          <w:fldChar w:fldCharType="begin"/>
        </w:r>
        <w:r>
          <w:rPr>
            <w:noProof/>
            <w:webHidden/>
          </w:rPr>
          <w:instrText xml:space="preserve"> PAGEREF _Toc193895465 \h </w:instrText>
        </w:r>
        <w:r>
          <w:rPr>
            <w:noProof/>
            <w:webHidden/>
          </w:rPr>
        </w:r>
        <w:r>
          <w:rPr>
            <w:noProof/>
            <w:webHidden/>
          </w:rPr>
          <w:fldChar w:fldCharType="separate"/>
        </w:r>
        <w:r>
          <w:rPr>
            <w:noProof/>
            <w:webHidden/>
          </w:rPr>
          <w:t>17</w:t>
        </w:r>
        <w:r>
          <w:rPr>
            <w:noProof/>
            <w:webHidden/>
          </w:rPr>
          <w:fldChar w:fldCharType="end"/>
        </w:r>
      </w:hyperlink>
    </w:p>
    <w:p w14:paraId="50819A24" w14:textId="7D5D255A"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66" w:history="1">
        <w:r w:rsidRPr="002F5FD3">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Offre</w:t>
        </w:r>
        <w:r>
          <w:rPr>
            <w:noProof/>
            <w:webHidden/>
          </w:rPr>
          <w:tab/>
        </w:r>
        <w:r>
          <w:rPr>
            <w:noProof/>
            <w:webHidden/>
          </w:rPr>
          <w:fldChar w:fldCharType="begin"/>
        </w:r>
        <w:r>
          <w:rPr>
            <w:noProof/>
            <w:webHidden/>
          </w:rPr>
          <w:instrText xml:space="preserve"> PAGEREF _Toc193895466 \h </w:instrText>
        </w:r>
        <w:r>
          <w:rPr>
            <w:noProof/>
            <w:webHidden/>
          </w:rPr>
        </w:r>
        <w:r>
          <w:rPr>
            <w:noProof/>
            <w:webHidden/>
          </w:rPr>
          <w:fldChar w:fldCharType="separate"/>
        </w:r>
        <w:r>
          <w:rPr>
            <w:noProof/>
            <w:webHidden/>
          </w:rPr>
          <w:t>17</w:t>
        </w:r>
        <w:r>
          <w:rPr>
            <w:noProof/>
            <w:webHidden/>
          </w:rPr>
          <w:fldChar w:fldCharType="end"/>
        </w:r>
      </w:hyperlink>
    </w:p>
    <w:p w14:paraId="170343A7" w14:textId="207F0AC0"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7" w:history="1">
        <w:r w:rsidRPr="002F5FD3">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Données à mentionner dans l’offre</w:t>
        </w:r>
        <w:r>
          <w:rPr>
            <w:noProof/>
            <w:webHidden/>
          </w:rPr>
          <w:tab/>
        </w:r>
        <w:r>
          <w:rPr>
            <w:noProof/>
            <w:webHidden/>
          </w:rPr>
          <w:fldChar w:fldCharType="begin"/>
        </w:r>
        <w:r>
          <w:rPr>
            <w:noProof/>
            <w:webHidden/>
          </w:rPr>
          <w:instrText xml:space="preserve"> PAGEREF _Toc193895467 \h </w:instrText>
        </w:r>
        <w:r>
          <w:rPr>
            <w:noProof/>
            <w:webHidden/>
          </w:rPr>
        </w:r>
        <w:r>
          <w:rPr>
            <w:noProof/>
            <w:webHidden/>
          </w:rPr>
          <w:fldChar w:fldCharType="separate"/>
        </w:r>
        <w:r>
          <w:rPr>
            <w:noProof/>
            <w:webHidden/>
          </w:rPr>
          <w:t>17</w:t>
        </w:r>
        <w:r>
          <w:rPr>
            <w:noProof/>
            <w:webHidden/>
          </w:rPr>
          <w:fldChar w:fldCharType="end"/>
        </w:r>
      </w:hyperlink>
    </w:p>
    <w:p w14:paraId="734718B5" w14:textId="6A017AA9"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8" w:history="1">
        <w:r w:rsidRPr="002F5FD3">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Durée de validité de l’offre</w:t>
        </w:r>
        <w:r>
          <w:rPr>
            <w:noProof/>
            <w:webHidden/>
          </w:rPr>
          <w:tab/>
        </w:r>
        <w:r>
          <w:rPr>
            <w:noProof/>
            <w:webHidden/>
          </w:rPr>
          <w:fldChar w:fldCharType="begin"/>
        </w:r>
        <w:r>
          <w:rPr>
            <w:noProof/>
            <w:webHidden/>
          </w:rPr>
          <w:instrText xml:space="preserve"> PAGEREF _Toc193895468 \h </w:instrText>
        </w:r>
        <w:r>
          <w:rPr>
            <w:noProof/>
            <w:webHidden/>
          </w:rPr>
        </w:r>
        <w:r>
          <w:rPr>
            <w:noProof/>
            <w:webHidden/>
          </w:rPr>
          <w:fldChar w:fldCharType="separate"/>
        </w:r>
        <w:r>
          <w:rPr>
            <w:noProof/>
            <w:webHidden/>
          </w:rPr>
          <w:t>18</w:t>
        </w:r>
        <w:r>
          <w:rPr>
            <w:noProof/>
            <w:webHidden/>
          </w:rPr>
          <w:fldChar w:fldCharType="end"/>
        </w:r>
      </w:hyperlink>
    </w:p>
    <w:p w14:paraId="098BDD0E" w14:textId="41EBF21E"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9" w:history="1">
        <w:r w:rsidRPr="002F5FD3">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Détermination des prix</w:t>
        </w:r>
        <w:r>
          <w:rPr>
            <w:noProof/>
            <w:webHidden/>
          </w:rPr>
          <w:tab/>
        </w:r>
        <w:r>
          <w:rPr>
            <w:noProof/>
            <w:webHidden/>
          </w:rPr>
          <w:fldChar w:fldCharType="begin"/>
        </w:r>
        <w:r>
          <w:rPr>
            <w:noProof/>
            <w:webHidden/>
          </w:rPr>
          <w:instrText xml:space="preserve"> PAGEREF _Toc193895469 \h </w:instrText>
        </w:r>
        <w:r>
          <w:rPr>
            <w:noProof/>
            <w:webHidden/>
          </w:rPr>
        </w:r>
        <w:r>
          <w:rPr>
            <w:noProof/>
            <w:webHidden/>
          </w:rPr>
          <w:fldChar w:fldCharType="separate"/>
        </w:r>
        <w:r>
          <w:rPr>
            <w:noProof/>
            <w:webHidden/>
          </w:rPr>
          <w:t>18</w:t>
        </w:r>
        <w:r>
          <w:rPr>
            <w:noProof/>
            <w:webHidden/>
          </w:rPr>
          <w:fldChar w:fldCharType="end"/>
        </w:r>
      </w:hyperlink>
    </w:p>
    <w:p w14:paraId="55AC1AF5" w14:textId="0AB438BF"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0" w:history="1">
        <w:r w:rsidRPr="002F5FD3">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Eléments inclus dans le prix</w:t>
        </w:r>
        <w:r>
          <w:rPr>
            <w:noProof/>
            <w:webHidden/>
          </w:rPr>
          <w:tab/>
        </w:r>
        <w:r>
          <w:rPr>
            <w:noProof/>
            <w:webHidden/>
          </w:rPr>
          <w:fldChar w:fldCharType="begin"/>
        </w:r>
        <w:r>
          <w:rPr>
            <w:noProof/>
            <w:webHidden/>
          </w:rPr>
          <w:instrText xml:space="preserve"> PAGEREF _Toc193895470 \h </w:instrText>
        </w:r>
        <w:r>
          <w:rPr>
            <w:noProof/>
            <w:webHidden/>
          </w:rPr>
        </w:r>
        <w:r>
          <w:rPr>
            <w:noProof/>
            <w:webHidden/>
          </w:rPr>
          <w:fldChar w:fldCharType="separate"/>
        </w:r>
        <w:r>
          <w:rPr>
            <w:noProof/>
            <w:webHidden/>
          </w:rPr>
          <w:t>18</w:t>
        </w:r>
        <w:r>
          <w:rPr>
            <w:noProof/>
            <w:webHidden/>
          </w:rPr>
          <w:fldChar w:fldCharType="end"/>
        </w:r>
      </w:hyperlink>
    </w:p>
    <w:p w14:paraId="4692FDAC" w14:textId="7E6FA6B0"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71" w:history="1">
        <w:r w:rsidRPr="002F5FD3">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Introduction des offres</w:t>
        </w:r>
        <w:r>
          <w:rPr>
            <w:noProof/>
            <w:webHidden/>
          </w:rPr>
          <w:tab/>
        </w:r>
        <w:r>
          <w:rPr>
            <w:noProof/>
            <w:webHidden/>
          </w:rPr>
          <w:fldChar w:fldCharType="begin"/>
        </w:r>
        <w:r>
          <w:rPr>
            <w:noProof/>
            <w:webHidden/>
          </w:rPr>
          <w:instrText xml:space="preserve"> PAGEREF _Toc193895471 \h </w:instrText>
        </w:r>
        <w:r>
          <w:rPr>
            <w:noProof/>
            <w:webHidden/>
          </w:rPr>
        </w:r>
        <w:r>
          <w:rPr>
            <w:noProof/>
            <w:webHidden/>
          </w:rPr>
          <w:fldChar w:fldCharType="separate"/>
        </w:r>
        <w:r>
          <w:rPr>
            <w:noProof/>
            <w:webHidden/>
          </w:rPr>
          <w:t>19</w:t>
        </w:r>
        <w:r>
          <w:rPr>
            <w:noProof/>
            <w:webHidden/>
          </w:rPr>
          <w:fldChar w:fldCharType="end"/>
        </w:r>
      </w:hyperlink>
    </w:p>
    <w:p w14:paraId="101A9311" w14:textId="04F78C74"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72" w:history="1">
        <w:r w:rsidRPr="002F5FD3">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_Toc193895472 \h </w:instrText>
        </w:r>
        <w:r>
          <w:rPr>
            <w:noProof/>
            <w:webHidden/>
          </w:rPr>
        </w:r>
        <w:r>
          <w:rPr>
            <w:noProof/>
            <w:webHidden/>
          </w:rPr>
          <w:fldChar w:fldCharType="separate"/>
        </w:r>
        <w:r>
          <w:rPr>
            <w:noProof/>
            <w:webHidden/>
          </w:rPr>
          <w:t>19</w:t>
        </w:r>
        <w:r>
          <w:rPr>
            <w:noProof/>
            <w:webHidden/>
          </w:rPr>
          <w:fldChar w:fldCharType="end"/>
        </w:r>
      </w:hyperlink>
    </w:p>
    <w:p w14:paraId="6688B603" w14:textId="34422217"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73" w:history="1">
        <w:r w:rsidRPr="002F5FD3">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Ouverture des offres</w:t>
        </w:r>
        <w:r>
          <w:rPr>
            <w:noProof/>
            <w:webHidden/>
          </w:rPr>
          <w:tab/>
        </w:r>
        <w:r>
          <w:rPr>
            <w:noProof/>
            <w:webHidden/>
          </w:rPr>
          <w:fldChar w:fldCharType="begin"/>
        </w:r>
        <w:r>
          <w:rPr>
            <w:noProof/>
            <w:webHidden/>
          </w:rPr>
          <w:instrText xml:space="preserve"> PAGEREF _Toc193895473 \h </w:instrText>
        </w:r>
        <w:r>
          <w:rPr>
            <w:noProof/>
            <w:webHidden/>
          </w:rPr>
        </w:r>
        <w:r>
          <w:rPr>
            <w:noProof/>
            <w:webHidden/>
          </w:rPr>
          <w:fldChar w:fldCharType="separate"/>
        </w:r>
        <w:r>
          <w:rPr>
            <w:noProof/>
            <w:webHidden/>
          </w:rPr>
          <w:t>20</w:t>
        </w:r>
        <w:r>
          <w:rPr>
            <w:noProof/>
            <w:webHidden/>
          </w:rPr>
          <w:fldChar w:fldCharType="end"/>
        </w:r>
      </w:hyperlink>
    </w:p>
    <w:p w14:paraId="25BB6BD4" w14:textId="2D5A31DC"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74" w:history="1">
        <w:r w:rsidRPr="002F5FD3">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Sélection des soumissionnaires</w:t>
        </w:r>
        <w:r>
          <w:rPr>
            <w:noProof/>
            <w:webHidden/>
          </w:rPr>
          <w:tab/>
        </w:r>
        <w:r>
          <w:rPr>
            <w:noProof/>
            <w:webHidden/>
          </w:rPr>
          <w:fldChar w:fldCharType="begin"/>
        </w:r>
        <w:r>
          <w:rPr>
            <w:noProof/>
            <w:webHidden/>
          </w:rPr>
          <w:instrText xml:space="preserve"> PAGEREF _Toc193895474 \h </w:instrText>
        </w:r>
        <w:r>
          <w:rPr>
            <w:noProof/>
            <w:webHidden/>
          </w:rPr>
        </w:r>
        <w:r>
          <w:rPr>
            <w:noProof/>
            <w:webHidden/>
          </w:rPr>
          <w:fldChar w:fldCharType="separate"/>
        </w:r>
        <w:r>
          <w:rPr>
            <w:noProof/>
            <w:webHidden/>
          </w:rPr>
          <w:t>20</w:t>
        </w:r>
        <w:r>
          <w:rPr>
            <w:noProof/>
            <w:webHidden/>
          </w:rPr>
          <w:fldChar w:fldCharType="end"/>
        </w:r>
      </w:hyperlink>
    </w:p>
    <w:p w14:paraId="22247C95" w14:textId="00C9D2C0"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5" w:history="1">
        <w:r w:rsidRPr="002F5FD3">
          <w:rPr>
            <w:rStyle w:val="Lienhypertexte"/>
            <w:noProof/>
          </w:rPr>
          <w:t>3.4.7.1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Motifs d’exclusion</w:t>
        </w:r>
        <w:r>
          <w:rPr>
            <w:noProof/>
            <w:webHidden/>
          </w:rPr>
          <w:tab/>
        </w:r>
        <w:r>
          <w:rPr>
            <w:noProof/>
            <w:webHidden/>
          </w:rPr>
          <w:fldChar w:fldCharType="begin"/>
        </w:r>
        <w:r>
          <w:rPr>
            <w:noProof/>
            <w:webHidden/>
          </w:rPr>
          <w:instrText xml:space="preserve"> PAGEREF _Toc193895475 \h </w:instrText>
        </w:r>
        <w:r>
          <w:rPr>
            <w:noProof/>
            <w:webHidden/>
          </w:rPr>
        </w:r>
        <w:r>
          <w:rPr>
            <w:noProof/>
            <w:webHidden/>
          </w:rPr>
          <w:fldChar w:fldCharType="separate"/>
        </w:r>
        <w:r>
          <w:rPr>
            <w:noProof/>
            <w:webHidden/>
          </w:rPr>
          <w:t>20</w:t>
        </w:r>
        <w:r>
          <w:rPr>
            <w:noProof/>
            <w:webHidden/>
          </w:rPr>
          <w:fldChar w:fldCharType="end"/>
        </w:r>
      </w:hyperlink>
    </w:p>
    <w:p w14:paraId="6CCC2E6D" w14:textId="5D4B5B9C"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6" w:history="1">
        <w:r w:rsidRPr="002F5FD3">
          <w:rPr>
            <w:rStyle w:val="Lienhypertexte"/>
            <w:noProof/>
          </w:rPr>
          <w:t>3.4.7.2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Critères de sélection</w:t>
        </w:r>
        <w:r>
          <w:rPr>
            <w:noProof/>
            <w:webHidden/>
          </w:rPr>
          <w:tab/>
        </w:r>
        <w:r>
          <w:rPr>
            <w:noProof/>
            <w:webHidden/>
          </w:rPr>
          <w:fldChar w:fldCharType="begin"/>
        </w:r>
        <w:r>
          <w:rPr>
            <w:noProof/>
            <w:webHidden/>
          </w:rPr>
          <w:instrText xml:space="preserve"> PAGEREF _Toc193895476 \h </w:instrText>
        </w:r>
        <w:r>
          <w:rPr>
            <w:noProof/>
            <w:webHidden/>
          </w:rPr>
        </w:r>
        <w:r>
          <w:rPr>
            <w:noProof/>
            <w:webHidden/>
          </w:rPr>
          <w:fldChar w:fldCharType="separate"/>
        </w:r>
        <w:r>
          <w:rPr>
            <w:noProof/>
            <w:webHidden/>
          </w:rPr>
          <w:t>20</w:t>
        </w:r>
        <w:r>
          <w:rPr>
            <w:noProof/>
            <w:webHidden/>
          </w:rPr>
          <w:fldChar w:fldCharType="end"/>
        </w:r>
      </w:hyperlink>
    </w:p>
    <w:p w14:paraId="701E04AE" w14:textId="146F19F5"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7" w:history="1">
        <w:r w:rsidRPr="002F5FD3">
          <w:rPr>
            <w:rStyle w:val="Lienhypertexte"/>
            <w:noProof/>
          </w:rPr>
          <w:t>3.4.7.3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_Toc193895477 \h </w:instrText>
        </w:r>
        <w:r>
          <w:rPr>
            <w:noProof/>
            <w:webHidden/>
          </w:rPr>
        </w:r>
        <w:r>
          <w:rPr>
            <w:noProof/>
            <w:webHidden/>
          </w:rPr>
          <w:fldChar w:fldCharType="separate"/>
        </w:r>
        <w:r>
          <w:rPr>
            <w:noProof/>
            <w:webHidden/>
          </w:rPr>
          <w:t>20</w:t>
        </w:r>
        <w:r>
          <w:rPr>
            <w:noProof/>
            <w:webHidden/>
          </w:rPr>
          <w:fldChar w:fldCharType="end"/>
        </w:r>
      </w:hyperlink>
    </w:p>
    <w:p w14:paraId="4AA6756E" w14:textId="6089257E"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8" w:history="1">
        <w:r w:rsidRPr="002F5FD3">
          <w:rPr>
            <w:rStyle w:val="Lienhypertexte"/>
            <w:noProof/>
          </w:rPr>
          <w:t>3.4.7.4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 xml:space="preserve">Critères d’attribution </w:t>
        </w:r>
        <w:r w:rsidRPr="002F5FD3">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_Toc193895478 \h </w:instrText>
        </w:r>
        <w:r>
          <w:rPr>
            <w:noProof/>
            <w:webHidden/>
          </w:rPr>
        </w:r>
        <w:r>
          <w:rPr>
            <w:noProof/>
            <w:webHidden/>
          </w:rPr>
          <w:fldChar w:fldCharType="separate"/>
        </w:r>
        <w:r>
          <w:rPr>
            <w:noProof/>
            <w:webHidden/>
          </w:rPr>
          <w:t>21</w:t>
        </w:r>
        <w:r>
          <w:rPr>
            <w:noProof/>
            <w:webHidden/>
          </w:rPr>
          <w:fldChar w:fldCharType="end"/>
        </w:r>
      </w:hyperlink>
    </w:p>
    <w:p w14:paraId="6EF3DE4A" w14:textId="3849A257"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9" w:history="1">
        <w:r w:rsidRPr="002F5FD3">
          <w:rPr>
            <w:rStyle w:val="Lienhypertexte"/>
            <w:noProof/>
          </w:rPr>
          <w:t>3.4.7.5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Cotation finale</w:t>
        </w:r>
        <w:r>
          <w:rPr>
            <w:noProof/>
            <w:webHidden/>
          </w:rPr>
          <w:tab/>
        </w:r>
        <w:r>
          <w:rPr>
            <w:noProof/>
            <w:webHidden/>
          </w:rPr>
          <w:fldChar w:fldCharType="begin"/>
        </w:r>
        <w:r>
          <w:rPr>
            <w:noProof/>
            <w:webHidden/>
          </w:rPr>
          <w:instrText xml:space="preserve"> PAGEREF _Toc193895479 \h </w:instrText>
        </w:r>
        <w:r>
          <w:rPr>
            <w:noProof/>
            <w:webHidden/>
          </w:rPr>
        </w:r>
        <w:r>
          <w:rPr>
            <w:noProof/>
            <w:webHidden/>
          </w:rPr>
          <w:fldChar w:fldCharType="separate"/>
        </w:r>
        <w:r>
          <w:rPr>
            <w:noProof/>
            <w:webHidden/>
          </w:rPr>
          <w:t>22</w:t>
        </w:r>
        <w:r>
          <w:rPr>
            <w:noProof/>
            <w:webHidden/>
          </w:rPr>
          <w:fldChar w:fldCharType="end"/>
        </w:r>
      </w:hyperlink>
    </w:p>
    <w:p w14:paraId="1CA3BB37" w14:textId="62638255"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80" w:history="1">
        <w:r w:rsidRPr="002F5FD3">
          <w:rPr>
            <w:rStyle w:val="Lienhypertexte"/>
            <w:noProof/>
          </w:rPr>
          <w:t>3.4.7.6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Attribution du marché</w:t>
        </w:r>
        <w:r>
          <w:rPr>
            <w:noProof/>
            <w:webHidden/>
          </w:rPr>
          <w:tab/>
        </w:r>
        <w:r>
          <w:rPr>
            <w:noProof/>
            <w:webHidden/>
          </w:rPr>
          <w:fldChar w:fldCharType="begin"/>
        </w:r>
        <w:r>
          <w:rPr>
            <w:noProof/>
            <w:webHidden/>
          </w:rPr>
          <w:instrText xml:space="preserve"> PAGEREF _Toc193895480 \h </w:instrText>
        </w:r>
        <w:r>
          <w:rPr>
            <w:noProof/>
            <w:webHidden/>
          </w:rPr>
        </w:r>
        <w:r>
          <w:rPr>
            <w:noProof/>
            <w:webHidden/>
          </w:rPr>
          <w:fldChar w:fldCharType="separate"/>
        </w:r>
        <w:r>
          <w:rPr>
            <w:noProof/>
            <w:webHidden/>
          </w:rPr>
          <w:t>22</w:t>
        </w:r>
        <w:r>
          <w:rPr>
            <w:noProof/>
            <w:webHidden/>
          </w:rPr>
          <w:fldChar w:fldCharType="end"/>
        </w:r>
      </w:hyperlink>
    </w:p>
    <w:p w14:paraId="5051EA0C" w14:textId="49870097"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81" w:history="1">
        <w:r w:rsidRPr="002F5FD3">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Conclusion du contrat</w:t>
        </w:r>
        <w:r>
          <w:rPr>
            <w:noProof/>
            <w:webHidden/>
          </w:rPr>
          <w:tab/>
        </w:r>
        <w:r>
          <w:rPr>
            <w:noProof/>
            <w:webHidden/>
          </w:rPr>
          <w:fldChar w:fldCharType="begin"/>
        </w:r>
        <w:r>
          <w:rPr>
            <w:noProof/>
            <w:webHidden/>
          </w:rPr>
          <w:instrText xml:space="preserve"> PAGEREF _Toc193895481 \h </w:instrText>
        </w:r>
        <w:r>
          <w:rPr>
            <w:noProof/>
            <w:webHidden/>
          </w:rPr>
        </w:r>
        <w:r>
          <w:rPr>
            <w:noProof/>
            <w:webHidden/>
          </w:rPr>
          <w:fldChar w:fldCharType="separate"/>
        </w:r>
        <w:r>
          <w:rPr>
            <w:noProof/>
            <w:webHidden/>
          </w:rPr>
          <w:t>22</w:t>
        </w:r>
        <w:r>
          <w:rPr>
            <w:noProof/>
            <w:webHidden/>
          </w:rPr>
          <w:fldChar w:fldCharType="end"/>
        </w:r>
      </w:hyperlink>
    </w:p>
    <w:p w14:paraId="718CA99F" w14:textId="7B537FC3"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482" w:history="1">
        <w:r w:rsidRPr="002F5FD3">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noProof/>
          </w:rPr>
          <w:t>Dispositions contractuelles particulières</w:t>
        </w:r>
        <w:r>
          <w:rPr>
            <w:noProof/>
            <w:webHidden/>
          </w:rPr>
          <w:tab/>
        </w:r>
        <w:r>
          <w:rPr>
            <w:noProof/>
            <w:webHidden/>
          </w:rPr>
          <w:fldChar w:fldCharType="begin"/>
        </w:r>
        <w:r>
          <w:rPr>
            <w:noProof/>
            <w:webHidden/>
          </w:rPr>
          <w:instrText xml:space="preserve"> PAGEREF _Toc193895482 \h </w:instrText>
        </w:r>
        <w:r>
          <w:rPr>
            <w:noProof/>
            <w:webHidden/>
          </w:rPr>
        </w:r>
        <w:r>
          <w:rPr>
            <w:noProof/>
            <w:webHidden/>
          </w:rPr>
          <w:fldChar w:fldCharType="separate"/>
        </w:r>
        <w:r>
          <w:rPr>
            <w:noProof/>
            <w:webHidden/>
          </w:rPr>
          <w:t>24</w:t>
        </w:r>
        <w:r>
          <w:rPr>
            <w:noProof/>
            <w:webHidden/>
          </w:rPr>
          <w:fldChar w:fldCharType="end"/>
        </w:r>
      </w:hyperlink>
    </w:p>
    <w:p w14:paraId="3C541BBE" w14:textId="29EF431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3" w:history="1">
        <w:r w:rsidRPr="002F5FD3">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Fonctionnaire dirigeant (art. 11)</w:t>
        </w:r>
        <w:r>
          <w:rPr>
            <w:noProof/>
            <w:webHidden/>
          </w:rPr>
          <w:tab/>
        </w:r>
        <w:r>
          <w:rPr>
            <w:noProof/>
            <w:webHidden/>
          </w:rPr>
          <w:fldChar w:fldCharType="begin"/>
        </w:r>
        <w:r>
          <w:rPr>
            <w:noProof/>
            <w:webHidden/>
          </w:rPr>
          <w:instrText xml:space="preserve"> PAGEREF _Toc193895483 \h </w:instrText>
        </w:r>
        <w:r>
          <w:rPr>
            <w:noProof/>
            <w:webHidden/>
          </w:rPr>
        </w:r>
        <w:r>
          <w:rPr>
            <w:noProof/>
            <w:webHidden/>
          </w:rPr>
          <w:fldChar w:fldCharType="separate"/>
        </w:r>
        <w:r>
          <w:rPr>
            <w:noProof/>
            <w:webHidden/>
          </w:rPr>
          <w:t>24</w:t>
        </w:r>
        <w:r>
          <w:rPr>
            <w:noProof/>
            <w:webHidden/>
          </w:rPr>
          <w:fldChar w:fldCharType="end"/>
        </w:r>
      </w:hyperlink>
    </w:p>
    <w:p w14:paraId="01B91FEB" w14:textId="3007ECC7"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4" w:history="1">
        <w:r w:rsidRPr="002F5FD3">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Sous-traitants (art. 12 à 15)</w:t>
        </w:r>
        <w:r>
          <w:rPr>
            <w:noProof/>
            <w:webHidden/>
          </w:rPr>
          <w:tab/>
        </w:r>
        <w:r>
          <w:rPr>
            <w:noProof/>
            <w:webHidden/>
          </w:rPr>
          <w:fldChar w:fldCharType="begin"/>
        </w:r>
        <w:r>
          <w:rPr>
            <w:noProof/>
            <w:webHidden/>
          </w:rPr>
          <w:instrText xml:space="preserve"> PAGEREF _Toc193895484 \h </w:instrText>
        </w:r>
        <w:r>
          <w:rPr>
            <w:noProof/>
            <w:webHidden/>
          </w:rPr>
        </w:r>
        <w:r>
          <w:rPr>
            <w:noProof/>
            <w:webHidden/>
          </w:rPr>
          <w:fldChar w:fldCharType="separate"/>
        </w:r>
        <w:r>
          <w:rPr>
            <w:noProof/>
            <w:webHidden/>
          </w:rPr>
          <w:t>24</w:t>
        </w:r>
        <w:r>
          <w:rPr>
            <w:noProof/>
            <w:webHidden/>
          </w:rPr>
          <w:fldChar w:fldCharType="end"/>
        </w:r>
      </w:hyperlink>
    </w:p>
    <w:p w14:paraId="360A3052" w14:textId="37F7708A"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5" w:history="1">
        <w:r w:rsidRPr="002F5FD3">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Confidentialité (art. 18)</w:t>
        </w:r>
        <w:r>
          <w:rPr>
            <w:noProof/>
            <w:webHidden/>
          </w:rPr>
          <w:tab/>
        </w:r>
        <w:r>
          <w:rPr>
            <w:noProof/>
            <w:webHidden/>
          </w:rPr>
          <w:fldChar w:fldCharType="begin"/>
        </w:r>
        <w:r>
          <w:rPr>
            <w:noProof/>
            <w:webHidden/>
          </w:rPr>
          <w:instrText xml:space="preserve"> PAGEREF _Toc193895485 \h </w:instrText>
        </w:r>
        <w:r>
          <w:rPr>
            <w:noProof/>
            <w:webHidden/>
          </w:rPr>
        </w:r>
        <w:r>
          <w:rPr>
            <w:noProof/>
            <w:webHidden/>
          </w:rPr>
          <w:fldChar w:fldCharType="separate"/>
        </w:r>
        <w:r>
          <w:rPr>
            <w:noProof/>
            <w:webHidden/>
          </w:rPr>
          <w:t>25</w:t>
        </w:r>
        <w:r>
          <w:rPr>
            <w:noProof/>
            <w:webHidden/>
          </w:rPr>
          <w:fldChar w:fldCharType="end"/>
        </w:r>
      </w:hyperlink>
    </w:p>
    <w:p w14:paraId="3FEC8B3D" w14:textId="288EC412"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6" w:history="1">
        <w:r w:rsidRPr="002F5FD3">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_Toc193895486 \h </w:instrText>
        </w:r>
        <w:r>
          <w:rPr>
            <w:noProof/>
            <w:webHidden/>
          </w:rPr>
        </w:r>
        <w:r>
          <w:rPr>
            <w:noProof/>
            <w:webHidden/>
          </w:rPr>
          <w:fldChar w:fldCharType="separate"/>
        </w:r>
        <w:r>
          <w:rPr>
            <w:noProof/>
            <w:webHidden/>
          </w:rPr>
          <w:t>25</w:t>
        </w:r>
        <w:r>
          <w:rPr>
            <w:noProof/>
            <w:webHidden/>
          </w:rPr>
          <w:fldChar w:fldCharType="end"/>
        </w:r>
      </w:hyperlink>
    </w:p>
    <w:p w14:paraId="70A67EA5" w14:textId="70057F6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7" w:history="1">
        <w:r w:rsidRPr="002F5FD3">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Droits intellectuels (art. 19 à 23)</w:t>
        </w:r>
        <w:r>
          <w:rPr>
            <w:noProof/>
            <w:webHidden/>
          </w:rPr>
          <w:tab/>
        </w:r>
        <w:r>
          <w:rPr>
            <w:noProof/>
            <w:webHidden/>
          </w:rPr>
          <w:fldChar w:fldCharType="begin"/>
        </w:r>
        <w:r>
          <w:rPr>
            <w:noProof/>
            <w:webHidden/>
          </w:rPr>
          <w:instrText xml:space="preserve"> PAGEREF _Toc193895487 \h </w:instrText>
        </w:r>
        <w:r>
          <w:rPr>
            <w:noProof/>
            <w:webHidden/>
          </w:rPr>
        </w:r>
        <w:r>
          <w:rPr>
            <w:noProof/>
            <w:webHidden/>
          </w:rPr>
          <w:fldChar w:fldCharType="separate"/>
        </w:r>
        <w:r>
          <w:rPr>
            <w:noProof/>
            <w:webHidden/>
          </w:rPr>
          <w:t>26</w:t>
        </w:r>
        <w:r>
          <w:rPr>
            <w:noProof/>
            <w:webHidden/>
          </w:rPr>
          <w:fldChar w:fldCharType="end"/>
        </w:r>
      </w:hyperlink>
    </w:p>
    <w:p w14:paraId="3E5577D4" w14:textId="7F55288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8" w:history="1">
        <w:r w:rsidRPr="002F5FD3">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Cautionnement (art.25 à 33)</w:t>
        </w:r>
        <w:r>
          <w:rPr>
            <w:noProof/>
            <w:webHidden/>
          </w:rPr>
          <w:tab/>
        </w:r>
        <w:r>
          <w:rPr>
            <w:noProof/>
            <w:webHidden/>
          </w:rPr>
          <w:fldChar w:fldCharType="begin"/>
        </w:r>
        <w:r>
          <w:rPr>
            <w:noProof/>
            <w:webHidden/>
          </w:rPr>
          <w:instrText xml:space="preserve"> PAGEREF _Toc193895488 \h </w:instrText>
        </w:r>
        <w:r>
          <w:rPr>
            <w:noProof/>
            <w:webHidden/>
          </w:rPr>
        </w:r>
        <w:r>
          <w:rPr>
            <w:noProof/>
            <w:webHidden/>
          </w:rPr>
          <w:fldChar w:fldCharType="separate"/>
        </w:r>
        <w:r>
          <w:rPr>
            <w:noProof/>
            <w:webHidden/>
          </w:rPr>
          <w:t>26</w:t>
        </w:r>
        <w:r>
          <w:rPr>
            <w:noProof/>
            <w:webHidden/>
          </w:rPr>
          <w:fldChar w:fldCharType="end"/>
        </w:r>
      </w:hyperlink>
    </w:p>
    <w:p w14:paraId="6FE2CB77" w14:textId="5290B0B1"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9" w:history="1">
        <w:r w:rsidRPr="002F5FD3">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Conformité de l’exécution (art. 34)</w:t>
        </w:r>
        <w:r>
          <w:rPr>
            <w:noProof/>
            <w:webHidden/>
          </w:rPr>
          <w:tab/>
        </w:r>
        <w:r>
          <w:rPr>
            <w:noProof/>
            <w:webHidden/>
          </w:rPr>
          <w:fldChar w:fldCharType="begin"/>
        </w:r>
        <w:r>
          <w:rPr>
            <w:noProof/>
            <w:webHidden/>
          </w:rPr>
          <w:instrText xml:space="preserve"> PAGEREF _Toc193895489 \h </w:instrText>
        </w:r>
        <w:r>
          <w:rPr>
            <w:noProof/>
            <w:webHidden/>
          </w:rPr>
        </w:r>
        <w:r>
          <w:rPr>
            <w:noProof/>
            <w:webHidden/>
          </w:rPr>
          <w:fldChar w:fldCharType="separate"/>
        </w:r>
        <w:r>
          <w:rPr>
            <w:noProof/>
            <w:webHidden/>
          </w:rPr>
          <w:t>28</w:t>
        </w:r>
        <w:r>
          <w:rPr>
            <w:noProof/>
            <w:webHidden/>
          </w:rPr>
          <w:fldChar w:fldCharType="end"/>
        </w:r>
      </w:hyperlink>
    </w:p>
    <w:p w14:paraId="6AA4910F" w14:textId="74624CC1"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90" w:history="1">
        <w:r w:rsidRPr="002F5FD3">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Modifications du marché (art. 37 à 38/19)</w:t>
        </w:r>
        <w:r>
          <w:rPr>
            <w:noProof/>
            <w:webHidden/>
          </w:rPr>
          <w:tab/>
        </w:r>
        <w:r>
          <w:rPr>
            <w:noProof/>
            <w:webHidden/>
          </w:rPr>
          <w:fldChar w:fldCharType="begin"/>
        </w:r>
        <w:r>
          <w:rPr>
            <w:noProof/>
            <w:webHidden/>
          </w:rPr>
          <w:instrText xml:space="preserve"> PAGEREF _Toc193895490 \h </w:instrText>
        </w:r>
        <w:r>
          <w:rPr>
            <w:noProof/>
            <w:webHidden/>
          </w:rPr>
        </w:r>
        <w:r>
          <w:rPr>
            <w:noProof/>
            <w:webHidden/>
          </w:rPr>
          <w:fldChar w:fldCharType="separate"/>
        </w:r>
        <w:r>
          <w:rPr>
            <w:noProof/>
            <w:webHidden/>
          </w:rPr>
          <w:t>28</w:t>
        </w:r>
        <w:r>
          <w:rPr>
            <w:noProof/>
            <w:webHidden/>
          </w:rPr>
          <w:fldChar w:fldCharType="end"/>
        </w:r>
      </w:hyperlink>
    </w:p>
    <w:p w14:paraId="465DDDF7" w14:textId="3FB1CEA7"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1" w:history="1">
        <w:r w:rsidRPr="002F5FD3">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Remplacement de l’adjudicataire (art. 38/3)</w:t>
        </w:r>
        <w:r>
          <w:rPr>
            <w:noProof/>
            <w:webHidden/>
          </w:rPr>
          <w:tab/>
        </w:r>
        <w:r>
          <w:rPr>
            <w:noProof/>
            <w:webHidden/>
          </w:rPr>
          <w:fldChar w:fldCharType="begin"/>
        </w:r>
        <w:r>
          <w:rPr>
            <w:noProof/>
            <w:webHidden/>
          </w:rPr>
          <w:instrText xml:space="preserve"> PAGEREF _Toc193895491 \h </w:instrText>
        </w:r>
        <w:r>
          <w:rPr>
            <w:noProof/>
            <w:webHidden/>
          </w:rPr>
        </w:r>
        <w:r>
          <w:rPr>
            <w:noProof/>
            <w:webHidden/>
          </w:rPr>
          <w:fldChar w:fldCharType="separate"/>
        </w:r>
        <w:r>
          <w:rPr>
            <w:noProof/>
            <w:webHidden/>
          </w:rPr>
          <w:t>28</w:t>
        </w:r>
        <w:r>
          <w:rPr>
            <w:noProof/>
            <w:webHidden/>
          </w:rPr>
          <w:fldChar w:fldCharType="end"/>
        </w:r>
      </w:hyperlink>
    </w:p>
    <w:p w14:paraId="1A192DB1" w14:textId="1C3B488C"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2" w:history="1">
        <w:r w:rsidRPr="002F5FD3">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Révision des prix (art. 38/7)</w:t>
        </w:r>
        <w:r>
          <w:rPr>
            <w:noProof/>
            <w:webHidden/>
          </w:rPr>
          <w:tab/>
        </w:r>
        <w:r>
          <w:rPr>
            <w:noProof/>
            <w:webHidden/>
          </w:rPr>
          <w:fldChar w:fldCharType="begin"/>
        </w:r>
        <w:r>
          <w:rPr>
            <w:noProof/>
            <w:webHidden/>
          </w:rPr>
          <w:instrText xml:space="preserve"> PAGEREF _Toc193895492 \h </w:instrText>
        </w:r>
        <w:r>
          <w:rPr>
            <w:noProof/>
            <w:webHidden/>
          </w:rPr>
        </w:r>
        <w:r>
          <w:rPr>
            <w:noProof/>
            <w:webHidden/>
          </w:rPr>
          <w:fldChar w:fldCharType="separate"/>
        </w:r>
        <w:r>
          <w:rPr>
            <w:noProof/>
            <w:webHidden/>
          </w:rPr>
          <w:t>28</w:t>
        </w:r>
        <w:r>
          <w:rPr>
            <w:noProof/>
            <w:webHidden/>
          </w:rPr>
          <w:fldChar w:fldCharType="end"/>
        </w:r>
      </w:hyperlink>
    </w:p>
    <w:p w14:paraId="52FA946D" w14:textId="64F3DB65"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3" w:history="1">
        <w:r w:rsidRPr="002F5FD3">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_Toc193895493 \h </w:instrText>
        </w:r>
        <w:r>
          <w:rPr>
            <w:noProof/>
            <w:webHidden/>
          </w:rPr>
        </w:r>
        <w:r>
          <w:rPr>
            <w:noProof/>
            <w:webHidden/>
          </w:rPr>
          <w:fldChar w:fldCharType="separate"/>
        </w:r>
        <w:r>
          <w:rPr>
            <w:noProof/>
            <w:webHidden/>
          </w:rPr>
          <w:t>28</w:t>
        </w:r>
        <w:r>
          <w:rPr>
            <w:noProof/>
            <w:webHidden/>
          </w:rPr>
          <w:fldChar w:fldCharType="end"/>
        </w:r>
      </w:hyperlink>
    </w:p>
    <w:p w14:paraId="721CEB1E" w14:textId="46BED0AF"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4" w:history="1">
        <w:r w:rsidRPr="002F5FD3">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Circonstances imprévisibles</w:t>
        </w:r>
        <w:r>
          <w:rPr>
            <w:noProof/>
            <w:webHidden/>
          </w:rPr>
          <w:tab/>
        </w:r>
        <w:r>
          <w:rPr>
            <w:noProof/>
            <w:webHidden/>
          </w:rPr>
          <w:fldChar w:fldCharType="begin"/>
        </w:r>
        <w:r>
          <w:rPr>
            <w:noProof/>
            <w:webHidden/>
          </w:rPr>
          <w:instrText xml:space="preserve"> PAGEREF _Toc193895494 \h </w:instrText>
        </w:r>
        <w:r>
          <w:rPr>
            <w:noProof/>
            <w:webHidden/>
          </w:rPr>
        </w:r>
        <w:r>
          <w:rPr>
            <w:noProof/>
            <w:webHidden/>
          </w:rPr>
          <w:fldChar w:fldCharType="separate"/>
        </w:r>
        <w:r>
          <w:rPr>
            <w:noProof/>
            <w:webHidden/>
          </w:rPr>
          <w:t>29</w:t>
        </w:r>
        <w:r>
          <w:rPr>
            <w:noProof/>
            <w:webHidden/>
          </w:rPr>
          <w:fldChar w:fldCharType="end"/>
        </w:r>
      </w:hyperlink>
    </w:p>
    <w:p w14:paraId="5A74CFB7" w14:textId="6EFCFDA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95" w:history="1">
        <w:r w:rsidRPr="002F5FD3">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Réception technique préalable (art. 42)</w:t>
        </w:r>
        <w:r>
          <w:rPr>
            <w:noProof/>
            <w:webHidden/>
          </w:rPr>
          <w:tab/>
        </w:r>
        <w:r>
          <w:rPr>
            <w:noProof/>
            <w:webHidden/>
          </w:rPr>
          <w:fldChar w:fldCharType="begin"/>
        </w:r>
        <w:r>
          <w:rPr>
            <w:noProof/>
            <w:webHidden/>
          </w:rPr>
          <w:instrText xml:space="preserve"> PAGEREF _Toc193895495 \h </w:instrText>
        </w:r>
        <w:r>
          <w:rPr>
            <w:noProof/>
            <w:webHidden/>
          </w:rPr>
        </w:r>
        <w:r>
          <w:rPr>
            <w:noProof/>
            <w:webHidden/>
          </w:rPr>
          <w:fldChar w:fldCharType="separate"/>
        </w:r>
        <w:r>
          <w:rPr>
            <w:noProof/>
            <w:webHidden/>
          </w:rPr>
          <w:t>29</w:t>
        </w:r>
        <w:r>
          <w:rPr>
            <w:noProof/>
            <w:webHidden/>
          </w:rPr>
          <w:fldChar w:fldCharType="end"/>
        </w:r>
      </w:hyperlink>
    </w:p>
    <w:p w14:paraId="4E517606" w14:textId="199E1B94"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96" w:history="1">
        <w:r w:rsidRPr="002F5FD3">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Modalités d’exécution (art. 146 es)</w:t>
        </w:r>
        <w:r>
          <w:rPr>
            <w:noProof/>
            <w:webHidden/>
          </w:rPr>
          <w:tab/>
        </w:r>
        <w:r>
          <w:rPr>
            <w:noProof/>
            <w:webHidden/>
          </w:rPr>
          <w:fldChar w:fldCharType="begin"/>
        </w:r>
        <w:r>
          <w:rPr>
            <w:noProof/>
            <w:webHidden/>
          </w:rPr>
          <w:instrText xml:space="preserve"> PAGEREF _Toc193895496 \h </w:instrText>
        </w:r>
        <w:r>
          <w:rPr>
            <w:noProof/>
            <w:webHidden/>
          </w:rPr>
        </w:r>
        <w:r>
          <w:rPr>
            <w:noProof/>
            <w:webHidden/>
          </w:rPr>
          <w:fldChar w:fldCharType="separate"/>
        </w:r>
        <w:r>
          <w:rPr>
            <w:noProof/>
            <w:webHidden/>
          </w:rPr>
          <w:t>29</w:t>
        </w:r>
        <w:r>
          <w:rPr>
            <w:noProof/>
            <w:webHidden/>
          </w:rPr>
          <w:fldChar w:fldCharType="end"/>
        </w:r>
      </w:hyperlink>
    </w:p>
    <w:p w14:paraId="26299627" w14:textId="15148ACC"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7" w:history="1">
        <w:r w:rsidRPr="002F5FD3">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Délais et clauses (art. 147)</w:t>
        </w:r>
        <w:r>
          <w:rPr>
            <w:noProof/>
            <w:webHidden/>
          </w:rPr>
          <w:tab/>
        </w:r>
        <w:r>
          <w:rPr>
            <w:noProof/>
            <w:webHidden/>
          </w:rPr>
          <w:fldChar w:fldCharType="begin"/>
        </w:r>
        <w:r>
          <w:rPr>
            <w:noProof/>
            <w:webHidden/>
          </w:rPr>
          <w:instrText xml:space="preserve"> PAGEREF _Toc193895497 \h </w:instrText>
        </w:r>
        <w:r>
          <w:rPr>
            <w:noProof/>
            <w:webHidden/>
          </w:rPr>
        </w:r>
        <w:r>
          <w:rPr>
            <w:noProof/>
            <w:webHidden/>
          </w:rPr>
          <w:fldChar w:fldCharType="separate"/>
        </w:r>
        <w:r>
          <w:rPr>
            <w:noProof/>
            <w:webHidden/>
          </w:rPr>
          <w:t>29</w:t>
        </w:r>
        <w:r>
          <w:rPr>
            <w:noProof/>
            <w:webHidden/>
          </w:rPr>
          <w:fldChar w:fldCharType="end"/>
        </w:r>
      </w:hyperlink>
    </w:p>
    <w:p w14:paraId="24722512" w14:textId="1B81EEC6"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8" w:history="1">
        <w:r w:rsidRPr="002F5FD3">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_Toc193895498 \h </w:instrText>
        </w:r>
        <w:r>
          <w:rPr>
            <w:noProof/>
            <w:webHidden/>
          </w:rPr>
        </w:r>
        <w:r>
          <w:rPr>
            <w:noProof/>
            <w:webHidden/>
          </w:rPr>
          <w:fldChar w:fldCharType="separate"/>
        </w:r>
        <w:r>
          <w:rPr>
            <w:noProof/>
            <w:webHidden/>
          </w:rPr>
          <w:t>30</w:t>
        </w:r>
        <w:r>
          <w:rPr>
            <w:noProof/>
            <w:webHidden/>
          </w:rPr>
          <w:fldChar w:fldCharType="end"/>
        </w:r>
      </w:hyperlink>
    </w:p>
    <w:p w14:paraId="4A04E148" w14:textId="61CD1A1F"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99" w:history="1">
        <w:r w:rsidRPr="002F5FD3">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Vérification des services (art. 150)</w:t>
        </w:r>
        <w:r>
          <w:rPr>
            <w:noProof/>
            <w:webHidden/>
          </w:rPr>
          <w:tab/>
        </w:r>
        <w:r>
          <w:rPr>
            <w:noProof/>
            <w:webHidden/>
          </w:rPr>
          <w:fldChar w:fldCharType="begin"/>
        </w:r>
        <w:r>
          <w:rPr>
            <w:noProof/>
            <w:webHidden/>
          </w:rPr>
          <w:instrText xml:space="preserve"> PAGEREF _Toc193895499 \h </w:instrText>
        </w:r>
        <w:r>
          <w:rPr>
            <w:noProof/>
            <w:webHidden/>
          </w:rPr>
        </w:r>
        <w:r>
          <w:rPr>
            <w:noProof/>
            <w:webHidden/>
          </w:rPr>
          <w:fldChar w:fldCharType="separate"/>
        </w:r>
        <w:r>
          <w:rPr>
            <w:noProof/>
            <w:webHidden/>
          </w:rPr>
          <w:t>30</w:t>
        </w:r>
        <w:r>
          <w:rPr>
            <w:noProof/>
            <w:webHidden/>
          </w:rPr>
          <w:fldChar w:fldCharType="end"/>
        </w:r>
      </w:hyperlink>
    </w:p>
    <w:p w14:paraId="38435468" w14:textId="0FFCA825"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0" w:history="1">
        <w:r w:rsidRPr="002F5FD3">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_Toc193895500 \h </w:instrText>
        </w:r>
        <w:r>
          <w:rPr>
            <w:noProof/>
            <w:webHidden/>
          </w:rPr>
        </w:r>
        <w:r>
          <w:rPr>
            <w:noProof/>
            <w:webHidden/>
          </w:rPr>
          <w:fldChar w:fldCharType="separate"/>
        </w:r>
        <w:r>
          <w:rPr>
            <w:noProof/>
            <w:webHidden/>
          </w:rPr>
          <w:t>30</w:t>
        </w:r>
        <w:r>
          <w:rPr>
            <w:noProof/>
            <w:webHidden/>
          </w:rPr>
          <w:fldChar w:fldCharType="end"/>
        </w:r>
      </w:hyperlink>
    </w:p>
    <w:p w14:paraId="0A09FE0A" w14:textId="1D2A18A5"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1" w:history="1">
        <w:r w:rsidRPr="002F5FD3">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Tolérance zéro exploitation et abus sexuels</w:t>
        </w:r>
        <w:r>
          <w:rPr>
            <w:noProof/>
            <w:webHidden/>
          </w:rPr>
          <w:tab/>
        </w:r>
        <w:r>
          <w:rPr>
            <w:noProof/>
            <w:webHidden/>
          </w:rPr>
          <w:fldChar w:fldCharType="begin"/>
        </w:r>
        <w:r>
          <w:rPr>
            <w:noProof/>
            <w:webHidden/>
          </w:rPr>
          <w:instrText xml:space="preserve"> PAGEREF _Toc193895501 \h </w:instrText>
        </w:r>
        <w:r>
          <w:rPr>
            <w:noProof/>
            <w:webHidden/>
          </w:rPr>
        </w:r>
        <w:r>
          <w:rPr>
            <w:noProof/>
            <w:webHidden/>
          </w:rPr>
          <w:fldChar w:fldCharType="separate"/>
        </w:r>
        <w:r>
          <w:rPr>
            <w:noProof/>
            <w:webHidden/>
          </w:rPr>
          <w:t>31</w:t>
        </w:r>
        <w:r>
          <w:rPr>
            <w:noProof/>
            <w:webHidden/>
          </w:rPr>
          <w:fldChar w:fldCharType="end"/>
        </w:r>
      </w:hyperlink>
    </w:p>
    <w:p w14:paraId="3C637A75" w14:textId="31E58E9E"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2" w:history="1">
        <w:r w:rsidRPr="002F5FD3">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_Toc193895502 \h </w:instrText>
        </w:r>
        <w:r>
          <w:rPr>
            <w:noProof/>
            <w:webHidden/>
          </w:rPr>
        </w:r>
        <w:r>
          <w:rPr>
            <w:noProof/>
            <w:webHidden/>
          </w:rPr>
          <w:fldChar w:fldCharType="separate"/>
        </w:r>
        <w:r>
          <w:rPr>
            <w:noProof/>
            <w:webHidden/>
          </w:rPr>
          <w:t>31</w:t>
        </w:r>
        <w:r>
          <w:rPr>
            <w:noProof/>
            <w:webHidden/>
          </w:rPr>
          <w:fldChar w:fldCharType="end"/>
        </w:r>
      </w:hyperlink>
    </w:p>
    <w:p w14:paraId="4F5DB684" w14:textId="56AC57A2"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3" w:history="1">
        <w:r w:rsidRPr="002F5FD3">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Défaut d’exécution (art. 44)</w:t>
        </w:r>
        <w:r>
          <w:rPr>
            <w:noProof/>
            <w:webHidden/>
          </w:rPr>
          <w:tab/>
        </w:r>
        <w:r>
          <w:rPr>
            <w:noProof/>
            <w:webHidden/>
          </w:rPr>
          <w:fldChar w:fldCharType="begin"/>
        </w:r>
        <w:r>
          <w:rPr>
            <w:noProof/>
            <w:webHidden/>
          </w:rPr>
          <w:instrText xml:space="preserve"> PAGEREF _Toc193895503 \h </w:instrText>
        </w:r>
        <w:r>
          <w:rPr>
            <w:noProof/>
            <w:webHidden/>
          </w:rPr>
        </w:r>
        <w:r>
          <w:rPr>
            <w:noProof/>
            <w:webHidden/>
          </w:rPr>
          <w:fldChar w:fldCharType="separate"/>
        </w:r>
        <w:r>
          <w:rPr>
            <w:noProof/>
            <w:webHidden/>
          </w:rPr>
          <w:t>31</w:t>
        </w:r>
        <w:r>
          <w:rPr>
            <w:noProof/>
            <w:webHidden/>
          </w:rPr>
          <w:fldChar w:fldCharType="end"/>
        </w:r>
      </w:hyperlink>
    </w:p>
    <w:p w14:paraId="592FC1E4" w14:textId="27903D12"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4" w:history="1">
        <w:r w:rsidRPr="002F5FD3">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Amendes pour retard (art. 46 et 154)</w:t>
        </w:r>
        <w:r>
          <w:rPr>
            <w:noProof/>
            <w:webHidden/>
          </w:rPr>
          <w:tab/>
        </w:r>
        <w:r>
          <w:rPr>
            <w:noProof/>
            <w:webHidden/>
          </w:rPr>
          <w:fldChar w:fldCharType="begin"/>
        </w:r>
        <w:r>
          <w:rPr>
            <w:noProof/>
            <w:webHidden/>
          </w:rPr>
          <w:instrText xml:space="preserve"> PAGEREF _Toc193895504 \h </w:instrText>
        </w:r>
        <w:r>
          <w:rPr>
            <w:noProof/>
            <w:webHidden/>
          </w:rPr>
        </w:r>
        <w:r>
          <w:rPr>
            <w:noProof/>
            <w:webHidden/>
          </w:rPr>
          <w:fldChar w:fldCharType="separate"/>
        </w:r>
        <w:r>
          <w:rPr>
            <w:noProof/>
            <w:webHidden/>
          </w:rPr>
          <w:t>32</w:t>
        </w:r>
        <w:r>
          <w:rPr>
            <w:noProof/>
            <w:webHidden/>
          </w:rPr>
          <w:fldChar w:fldCharType="end"/>
        </w:r>
      </w:hyperlink>
    </w:p>
    <w:p w14:paraId="182E1CCD" w14:textId="2553E812"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5" w:history="1">
        <w:r w:rsidRPr="002F5FD3">
          <w:rPr>
            <w:rStyle w:val="Lienhypertexte"/>
            <w:noProof/>
          </w:rPr>
          <w:t>4.14.3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Mesures d’office (art. 47 et 155)</w:t>
        </w:r>
        <w:r>
          <w:rPr>
            <w:noProof/>
            <w:webHidden/>
          </w:rPr>
          <w:tab/>
        </w:r>
        <w:r>
          <w:rPr>
            <w:noProof/>
            <w:webHidden/>
          </w:rPr>
          <w:fldChar w:fldCharType="begin"/>
        </w:r>
        <w:r>
          <w:rPr>
            <w:noProof/>
            <w:webHidden/>
          </w:rPr>
          <w:instrText xml:space="preserve"> PAGEREF _Toc193895505 \h </w:instrText>
        </w:r>
        <w:r>
          <w:rPr>
            <w:noProof/>
            <w:webHidden/>
          </w:rPr>
        </w:r>
        <w:r>
          <w:rPr>
            <w:noProof/>
            <w:webHidden/>
          </w:rPr>
          <w:fldChar w:fldCharType="separate"/>
        </w:r>
        <w:r>
          <w:rPr>
            <w:noProof/>
            <w:webHidden/>
          </w:rPr>
          <w:t>32</w:t>
        </w:r>
        <w:r>
          <w:rPr>
            <w:noProof/>
            <w:webHidden/>
          </w:rPr>
          <w:fldChar w:fldCharType="end"/>
        </w:r>
      </w:hyperlink>
    </w:p>
    <w:p w14:paraId="3C139733" w14:textId="29D0CE35"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6" w:history="1">
        <w:r w:rsidRPr="002F5FD3">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Fin du marché</w:t>
        </w:r>
        <w:r>
          <w:rPr>
            <w:noProof/>
            <w:webHidden/>
          </w:rPr>
          <w:tab/>
        </w:r>
        <w:r>
          <w:rPr>
            <w:noProof/>
            <w:webHidden/>
          </w:rPr>
          <w:fldChar w:fldCharType="begin"/>
        </w:r>
        <w:r>
          <w:rPr>
            <w:noProof/>
            <w:webHidden/>
          </w:rPr>
          <w:instrText xml:space="preserve"> PAGEREF _Toc193895506 \h </w:instrText>
        </w:r>
        <w:r>
          <w:rPr>
            <w:noProof/>
            <w:webHidden/>
          </w:rPr>
        </w:r>
        <w:r>
          <w:rPr>
            <w:noProof/>
            <w:webHidden/>
          </w:rPr>
          <w:fldChar w:fldCharType="separate"/>
        </w:r>
        <w:r>
          <w:rPr>
            <w:noProof/>
            <w:webHidden/>
          </w:rPr>
          <w:t>32</w:t>
        </w:r>
        <w:r>
          <w:rPr>
            <w:noProof/>
            <w:webHidden/>
          </w:rPr>
          <w:fldChar w:fldCharType="end"/>
        </w:r>
      </w:hyperlink>
    </w:p>
    <w:p w14:paraId="569C583E" w14:textId="7916389A"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7" w:history="1">
        <w:r w:rsidRPr="002F5FD3">
          <w:rPr>
            <w:rStyle w:val="Lienhypertexte"/>
            <w:noProof/>
          </w:rPr>
          <w:t>4.15.1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_Toc193895507 \h </w:instrText>
        </w:r>
        <w:r>
          <w:rPr>
            <w:noProof/>
            <w:webHidden/>
          </w:rPr>
        </w:r>
        <w:r>
          <w:rPr>
            <w:noProof/>
            <w:webHidden/>
          </w:rPr>
          <w:fldChar w:fldCharType="separate"/>
        </w:r>
        <w:r>
          <w:rPr>
            <w:noProof/>
            <w:webHidden/>
          </w:rPr>
          <w:t>32</w:t>
        </w:r>
        <w:r>
          <w:rPr>
            <w:noProof/>
            <w:webHidden/>
          </w:rPr>
          <w:fldChar w:fldCharType="end"/>
        </w:r>
      </w:hyperlink>
    </w:p>
    <w:p w14:paraId="46F21EC3" w14:textId="2F1D66FA"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8" w:history="1">
        <w:r w:rsidRPr="002F5FD3">
          <w:rPr>
            <w:rStyle w:val="Lienhypertexte"/>
            <w:noProof/>
          </w:rPr>
          <w:t>4.15.2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_Toc193895508 \h </w:instrText>
        </w:r>
        <w:r>
          <w:rPr>
            <w:noProof/>
            <w:webHidden/>
          </w:rPr>
        </w:r>
        <w:r>
          <w:rPr>
            <w:noProof/>
            <w:webHidden/>
          </w:rPr>
          <w:fldChar w:fldCharType="separate"/>
        </w:r>
        <w:r>
          <w:rPr>
            <w:noProof/>
            <w:webHidden/>
          </w:rPr>
          <w:t>33</w:t>
        </w:r>
        <w:r>
          <w:rPr>
            <w:noProof/>
            <w:webHidden/>
          </w:rPr>
          <w:fldChar w:fldCharType="end"/>
        </w:r>
      </w:hyperlink>
    </w:p>
    <w:p w14:paraId="5192E951" w14:textId="34A22B9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9" w:history="1">
        <w:r w:rsidRPr="002F5FD3">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Litiges (art. 73)</w:t>
        </w:r>
        <w:r>
          <w:rPr>
            <w:noProof/>
            <w:webHidden/>
          </w:rPr>
          <w:tab/>
        </w:r>
        <w:r>
          <w:rPr>
            <w:noProof/>
            <w:webHidden/>
          </w:rPr>
          <w:fldChar w:fldCharType="begin"/>
        </w:r>
        <w:r>
          <w:rPr>
            <w:noProof/>
            <w:webHidden/>
          </w:rPr>
          <w:instrText xml:space="preserve"> PAGEREF _Toc193895509 \h </w:instrText>
        </w:r>
        <w:r>
          <w:rPr>
            <w:noProof/>
            <w:webHidden/>
          </w:rPr>
        </w:r>
        <w:r>
          <w:rPr>
            <w:noProof/>
            <w:webHidden/>
          </w:rPr>
          <w:fldChar w:fldCharType="separate"/>
        </w:r>
        <w:r>
          <w:rPr>
            <w:noProof/>
            <w:webHidden/>
          </w:rPr>
          <w:t>34</w:t>
        </w:r>
        <w:r>
          <w:rPr>
            <w:noProof/>
            <w:webHidden/>
          </w:rPr>
          <w:fldChar w:fldCharType="end"/>
        </w:r>
      </w:hyperlink>
    </w:p>
    <w:p w14:paraId="0C0DB766" w14:textId="1B38F974"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510" w:history="1">
        <w:r w:rsidRPr="002F5FD3">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noProof/>
          </w:rPr>
          <w:t>Termes de référence</w:t>
        </w:r>
        <w:r>
          <w:rPr>
            <w:noProof/>
            <w:webHidden/>
          </w:rPr>
          <w:tab/>
        </w:r>
        <w:r>
          <w:rPr>
            <w:noProof/>
            <w:webHidden/>
          </w:rPr>
          <w:fldChar w:fldCharType="begin"/>
        </w:r>
        <w:r>
          <w:rPr>
            <w:noProof/>
            <w:webHidden/>
          </w:rPr>
          <w:instrText xml:space="preserve"> PAGEREF _Toc193895510 \h </w:instrText>
        </w:r>
        <w:r>
          <w:rPr>
            <w:noProof/>
            <w:webHidden/>
          </w:rPr>
        </w:r>
        <w:r>
          <w:rPr>
            <w:noProof/>
            <w:webHidden/>
          </w:rPr>
          <w:fldChar w:fldCharType="separate"/>
        </w:r>
        <w:r>
          <w:rPr>
            <w:noProof/>
            <w:webHidden/>
          </w:rPr>
          <w:t>35</w:t>
        </w:r>
        <w:r>
          <w:rPr>
            <w:noProof/>
            <w:webHidden/>
          </w:rPr>
          <w:fldChar w:fldCharType="end"/>
        </w:r>
      </w:hyperlink>
    </w:p>
    <w:p w14:paraId="054177E9" w14:textId="3F3071A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11" w:history="1">
        <w:r w:rsidRPr="002F5FD3">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Contexte et Justification</w:t>
        </w:r>
        <w:r>
          <w:rPr>
            <w:noProof/>
            <w:webHidden/>
          </w:rPr>
          <w:tab/>
        </w:r>
        <w:r>
          <w:rPr>
            <w:noProof/>
            <w:webHidden/>
          </w:rPr>
          <w:fldChar w:fldCharType="begin"/>
        </w:r>
        <w:r>
          <w:rPr>
            <w:noProof/>
            <w:webHidden/>
          </w:rPr>
          <w:instrText xml:space="preserve"> PAGEREF _Toc193895511 \h </w:instrText>
        </w:r>
        <w:r>
          <w:rPr>
            <w:noProof/>
            <w:webHidden/>
          </w:rPr>
        </w:r>
        <w:r>
          <w:rPr>
            <w:noProof/>
            <w:webHidden/>
          </w:rPr>
          <w:fldChar w:fldCharType="separate"/>
        </w:r>
        <w:r>
          <w:rPr>
            <w:noProof/>
            <w:webHidden/>
          </w:rPr>
          <w:t>35</w:t>
        </w:r>
        <w:r>
          <w:rPr>
            <w:noProof/>
            <w:webHidden/>
          </w:rPr>
          <w:fldChar w:fldCharType="end"/>
        </w:r>
      </w:hyperlink>
    </w:p>
    <w:p w14:paraId="3BA1CD6F" w14:textId="2B56287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12" w:history="1">
        <w:r w:rsidRPr="002F5FD3">
          <w:rPr>
            <w:rStyle w:val="Lienhypertexte"/>
            <w:rFonts w:eastAsia="Trebuchet MS"/>
            <w:noProof/>
            <w:lang w:val="fr-FR"/>
          </w:rPr>
          <w:t>5.2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eastAsia="Trebuchet MS"/>
            <w:noProof/>
            <w:lang w:val="fr-FR"/>
          </w:rPr>
          <w:t>Abréviation</w:t>
        </w:r>
        <w:r>
          <w:rPr>
            <w:noProof/>
            <w:webHidden/>
          </w:rPr>
          <w:tab/>
        </w:r>
        <w:r>
          <w:rPr>
            <w:noProof/>
            <w:webHidden/>
          </w:rPr>
          <w:fldChar w:fldCharType="begin"/>
        </w:r>
        <w:r>
          <w:rPr>
            <w:noProof/>
            <w:webHidden/>
          </w:rPr>
          <w:instrText xml:space="preserve"> PAGEREF _Toc193895512 \h </w:instrText>
        </w:r>
        <w:r>
          <w:rPr>
            <w:noProof/>
            <w:webHidden/>
          </w:rPr>
        </w:r>
        <w:r>
          <w:rPr>
            <w:noProof/>
            <w:webHidden/>
          </w:rPr>
          <w:fldChar w:fldCharType="separate"/>
        </w:r>
        <w:r>
          <w:rPr>
            <w:noProof/>
            <w:webHidden/>
          </w:rPr>
          <w:t>36</w:t>
        </w:r>
        <w:r>
          <w:rPr>
            <w:noProof/>
            <w:webHidden/>
          </w:rPr>
          <w:fldChar w:fldCharType="end"/>
        </w:r>
      </w:hyperlink>
    </w:p>
    <w:p w14:paraId="4952E01C" w14:textId="70AE2FB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13" w:history="1">
        <w:r w:rsidRPr="002F5FD3">
          <w:rPr>
            <w:rStyle w:val="Lienhypertexte"/>
            <w:rFonts w:eastAsia="Trebuchet MS"/>
            <w:noProof/>
            <w:lang w:val="fr-FR"/>
          </w:rPr>
          <w:t>5.3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eastAsia="Trebuchet MS"/>
            <w:noProof/>
            <w:lang w:val="fr-FR"/>
          </w:rPr>
          <w:t>Objectifs et Résultat attendus</w:t>
        </w:r>
        <w:r>
          <w:rPr>
            <w:noProof/>
            <w:webHidden/>
          </w:rPr>
          <w:tab/>
        </w:r>
        <w:r>
          <w:rPr>
            <w:noProof/>
            <w:webHidden/>
          </w:rPr>
          <w:fldChar w:fldCharType="begin"/>
        </w:r>
        <w:r>
          <w:rPr>
            <w:noProof/>
            <w:webHidden/>
          </w:rPr>
          <w:instrText xml:space="preserve"> PAGEREF _Toc193895513 \h </w:instrText>
        </w:r>
        <w:r>
          <w:rPr>
            <w:noProof/>
            <w:webHidden/>
          </w:rPr>
        </w:r>
        <w:r>
          <w:rPr>
            <w:noProof/>
            <w:webHidden/>
          </w:rPr>
          <w:fldChar w:fldCharType="separate"/>
        </w:r>
        <w:r>
          <w:rPr>
            <w:noProof/>
            <w:webHidden/>
          </w:rPr>
          <w:t>36</w:t>
        </w:r>
        <w:r>
          <w:rPr>
            <w:noProof/>
            <w:webHidden/>
          </w:rPr>
          <w:fldChar w:fldCharType="end"/>
        </w:r>
      </w:hyperlink>
    </w:p>
    <w:p w14:paraId="0B6C6246" w14:textId="469FBDB4"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4" w:history="1">
        <w:r w:rsidRPr="002F5FD3">
          <w:rPr>
            <w:rStyle w:val="Lienhypertexte"/>
            <w:noProof/>
            <w:lang w:val="fr-FR" w:eastAsia="fr-FR"/>
          </w:rPr>
          <w:t>5.3.1.1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eastAsia="fr-FR"/>
          </w:rPr>
          <w:t>Objectifs</w:t>
        </w:r>
        <w:r>
          <w:rPr>
            <w:noProof/>
            <w:webHidden/>
          </w:rPr>
          <w:tab/>
        </w:r>
        <w:r>
          <w:rPr>
            <w:noProof/>
            <w:webHidden/>
          </w:rPr>
          <w:fldChar w:fldCharType="begin"/>
        </w:r>
        <w:r>
          <w:rPr>
            <w:noProof/>
            <w:webHidden/>
          </w:rPr>
          <w:instrText xml:space="preserve"> PAGEREF _Toc193895514 \h </w:instrText>
        </w:r>
        <w:r>
          <w:rPr>
            <w:noProof/>
            <w:webHidden/>
          </w:rPr>
        </w:r>
        <w:r>
          <w:rPr>
            <w:noProof/>
            <w:webHidden/>
          </w:rPr>
          <w:fldChar w:fldCharType="separate"/>
        </w:r>
        <w:r>
          <w:rPr>
            <w:noProof/>
            <w:webHidden/>
          </w:rPr>
          <w:t>36</w:t>
        </w:r>
        <w:r>
          <w:rPr>
            <w:noProof/>
            <w:webHidden/>
          </w:rPr>
          <w:fldChar w:fldCharType="end"/>
        </w:r>
      </w:hyperlink>
    </w:p>
    <w:p w14:paraId="5802D193" w14:textId="4667341D"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5" w:history="1">
        <w:r w:rsidRPr="002F5FD3">
          <w:rPr>
            <w:rStyle w:val="Lienhypertexte"/>
            <w:noProof/>
            <w:lang w:val="fr-FR" w:eastAsia="fr-FR"/>
          </w:rPr>
          <w:t>5.3.1.2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eastAsia="fr-FR"/>
          </w:rPr>
          <w:t>Résultats attendus</w:t>
        </w:r>
        <w:r>
          <w:rPr>
            <w:noProof/>
            <w:webHidden/>
          </w:rPr>
          <w:tab/>
        </w:r>
        <w:r>
          <w:rPr>
            <w:noProof/>
            <w:webHidden/>
          </w:rPr>
          <w:fldChar w:fldCharType="begin"/>
        </w:r>
        <w:r>
          <w:rPr>
            <w:noProof/>
            <w:webHidden/>
          </w:rPr>
          <w:instrText xml:space="preserve"> PAGEREF _Toc193895515 \h </w:instrText>
        </w:r>
        <w:r>
          <w:rPr>
            <w:noProof/>
            <w:webHidden/>
          </w:rPr>
        </w:r>
        <w:r>
          <w:rPr>
            <w:noProof/>
            <w:webHidden/>
          </w:rPr>
          <w:fldChar w:fldCharType="separate"/>
        </w:r>
        <w:r>
          <w:rPr>
            <w:noProof/>
            <w:webHidden/>
          </w:rPr>
          <w:t>37</w:t>
        </w:r>
        <w:r>
          <w:rPr>
            <w:noProof/>
            <w:webHidden/>
          </w:rPr>
          <w:fldChar w:fldCharType="end"/>
        </w:r>
      </w:hyperlink>
    </w:p>
    <w:p w14:paraId="7F2ECC71" w14:textId="4E4E16BA"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16" w:history="1">
        <w:r w:rsidRPr="002F5FD3">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Méthodologie, contenu de module et public concerné</w:t>
        </w:r>
        <w:r>
          <w:rPr>
            <w:noProof/>
            <w:webHidden/>
          </w:rPr>
          <w:tab/>
        </w:r>
        <w:r>
          <w:rPr>
            <w:noProof/>
            <w:webHidden/>
          </w:rPr>
          <w:fldChar w:fldCharType="begin"/>
        </w:r>
        <w:r>
          <w:rPr>
            <w:noProof/>
            <w:webHidden/>
          </w:rPr>
          <w:instrText xml:space="preserve"> PAGEREF _Toc193895516 \h </w:instrText>
        </w:r>
        <w:r>
          <w:rPr>
            <w:noProof/>
            <w:webHidden/>
          </w:rPr>
        </w:r>
        <w:r>
          <w:rPr>
            <w:noProof/>
            <w:webHidden/>
          </w:rPr>
          <w:fldChar w:fldCharType="separate"/>
        </w:r>
        <w:r>
          <w:rPr>
            <w:noProof/>
            <w:webHidden/>
          </w:rPr>
          <w:t>38</w:t>
        </w:r>
        <w:r>
          <w:rPr>
            <w:noProof/>
            <w:webHidden/>
          </w:rPr>
          <w:fldChar w:fldCharType="end"/>
        </w:r>
      </w:hyperlink>
    </w:p>
    <w:p w14:paraId="4165F54D" w14:textId="52276BB3"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7" w:history="1">
        <w:r w:rsidRPr="002F5FD3">
          <w:rPr>
            <w:rStyle w:val="Lienhypertexte"/>
            <w:noProof/>
            <w:lang w:eastAsia="fr-FR"/>
          </w:rPr>
          <w:t>5.3.1.1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eastAsia="fr-FR"/>
          </w:rPr>
          <w:t>Méthodologie</w:t>
        </w:r>
        <w:r>
          <w:rPr>
            <w:noProof/>
            <w:webHidden/>
          </w:rPr>
          <w:tab/>
        </w:r>
        <w:r>
          <w:rPr>
            <w:noProof/>
            <w:webHidden/>
          </w:rPr>
          <w:fldChar w:fldCharType="begin"/>
        </w:r>
        <w:r>
          <w:rPr>
            <w:noProof/>
            <w:webHidden/>
          </w:rPr>
          <w:instrText xml:space="preserve"> PAGEREF _Toc193895517 \h </w:instrText>
        </w:r>
        <w:r>
          <w:rPr>
            <w:noProof/>
            <w:webHidden/>
          </w:rPr>
        </w:r>
        <w:r>
          <w:rPr>
            <w:noProof/>
            <w:webHidden/>
          </w:rPr>
          <w:fldChar w:fldCharType="separate"/>
        </w:r>
        <w:r>
          <w:rPr>
            <w:noProof/>
            <w:webHidden/>
          </w:rPr>
          <w:t>38</w:t>
        </w:r>
        <w:r>
          <w:rPr>
            <w:noProof/>
            <w:webHidden/>
          </w:rPr>
          <w:fldChar w:fldCharType="end"/>
        </w:r>
      </w:hyperlink>
    </w:p>
    <w:p w14:paraId="7F805453" w14:textId="345F5101"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8" w:history="1">
        <w:r w:rsidRPr="002F5FD3">
          <w:rPr>
            <w:rStyle w:val="Lienhypertexte"/>
            <w:noProof/>
            <w:lang w:eastAsia="fr-FR"/>
          </w:rPr>
          <w:t>5.3.1.2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eastAsia="fr-FR"/>
          </w:rPr>
          <w:t>Contenu des Modules</w:t>
        </w:r>
        <w:r>
          <w:rPr>
            <w:noProof/>
            <w:webHidden/>
          </w:rPr>
          <w:tab/>
        </w:r>
        <w:r>
          <w:rPr>
            <w:noProof/>
            <w:webHidden/>
          </w:rPr>
          <w:fldChar w:fldCharType="begin"/>
        </w:r>
        <w:r>
          <w:rPr>
            <w:noProof/>
            <w:webHidden/>
          </w:rPr>
          <w:instrText xml:space="preserve"> PAGEREF _Toc193895518 \h </w:instrText>
        </w:r>
        <w:r>
          <w:rPr>
            <w:noProof/>
            <w:webHidden/>
          </w:rPr>
        </w:r>
        <w:r>
          <w:rPr>
            <w:noProof/>
            <w:webHidden/>
          </w:rPr>
          <w:fldChar w:fldCharType="separate"/>
        </w:r>
        <w:r>
          <w:rPr>
            <w:noProof/>
            <w:webHidden/>
          </w:rPr>
          <w:t>38</w:t>
        </w:r>
        <w:r>
          <w:rPr>
            <w:noProof/>
            <w:webHidden/>
          </w:rPr>
          <w:fldChar w:fldCharType="end"/>
        </w:r>
      </w:hyperlink>
    </w:p>
    <w:p w14:paraId="792FEDAF" w14:textId="252B99CB"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9" w:history="1">
        <w:r w:rsidRPr="002F5FD3">
          <w:rPr>
            <w:rStyle w:val="Lienhypertexte"/>
            <w:rFonts w:eastAsia="Times New Roman" w:cstheme="minorHAnsi"/>
            <w:b/>
            <w:bCs/>
            <w:noProof/>
            <w:lang w:eastAsia="fr-FR"/>
          </w:rPr>
          <w:t>Module 1 : Prospective, Planification, Programmation, Budgétisation et Suivi-Évaluation (PPPBSE)</w:t>
        </w:r>
        <w:r>
          <w:rPr>
            <w:noProof/>
            <w:webHidden/>
          </w:rPr>
          <w:tab/>
        </w:r>
        <w:r>
          <w:rPr>
            <w:noProof/>
            <w:webHidden/>
          </w:rPr>
          <w:fldChar w:fldCharType="begin"/>
        </w:r>
        <w:r>
          <w:rPr>
            <w:noProof/>
            <w:webHidden/>
          </w:rPr>
          <w:instrText xml:space="preserve"> PAGEREF _Toc193895519 \h </w:instrText>
        </w:r>
        <w:r>
          <w:rPr>
            <w:noProof/>
            <w:webHidden/>
          </w:rPr>
        </w:r>
        <w:r>
          <w:rPr>
            <w:noProof/>
            <w:webHidden/>
          </w:rPr>
          <w:fldChar w:fldCharType="separate"/>
        </w:r>
        <w:r>
          <w:rPr>
            <w:noProof/>
            <w:webHidden/>
          </w:rPr>
          <w:t>38</w:t>
        </w:r>
        <w:r>
          <w:rPr>
            <w:noProof/>
            <w:webHidden/>
          </w:rPr>
          <w:fldChar w:fldCharType="end"/>
        </w:r>
      </w:hyperlink>
    </w:p>
    <w:p w14:paraId="3EBE4464" w14:textId="68E22D0E"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0" w:history="1">
        <w:r w:rsidRPr="002F5FD3">
          <w:rPr>
            <w:rStyle w:val="Lienhypertexte"/>
            <w:rFonts w:eastAsia="Times New Roman" w:cstheme="minorHAnsi"/>
            <w:b/>
            <w:bCs/>
            <w:noProof/>
            <w:lang w:eastAsia="fr-FR"/>
          </w:rPr>
          <w:t>Module 2 : Gestion budgétaire axée sur les Résultats</w:t>
        </w:r>
        <w:r>
          <w:rPr>
            <w:noProof/>
            <w:webHidden/>
          </w:rPr>
          <w:tab/>
        </w:r>
        <w:r>
          <w:rPr>
            <w:noProof/>
            <w:webHidden/>
          </w:rPr>
          <w:fldChar w:fldCharType="begin"/>
        </w:r>
        <w:r>
          <w:rPr>
            <w:noProof/>
            <w:webHidden/>
          </w:rPr>
          <w:instrText xml:space="preserve"> PAGEREF _Toc193895520 \h </w:instrText>
        </w:r>
        <w:r>
          <w:rPr>
            <w:noProof/>
            <w:webHidden/>
          </w:rPr>
        </w:r>
        <w:r>
          <w:rPr>
            <w:noProof/>
            <w:webHidden/>
          </w:rPr>
          <w:fldChar w:fldCharType="separate"/>
        </w:r>
        <w:r>
          <w:rPr>
            <w:noProof/>
            <w:webHidden/>
          </w:rPr>
          <w:t>38</w:t>
        </w:r>
        <w:r>
          <w:rPr>
            <w:noProof/>
            <w:webHidden/>
          </w:rPr>
          <w:fldChar w:fldCharType="end"/>
        </w:r>
      </w:hyperlink>
    </w:p>
    <w:p w14:paraId="245286DF" w14:textId="0B067208"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1" w:history="1">
        <w:r w:rsidRPr="002F5FD3">
          <w:rPr>
            <w:rStyle w:val="Lienhypertexte"/>
            <w:rFonts w:eastAsia="Times New Roman" w:cstheme="minorHAnsi"/>
            <w:b/>
            <w:bCs/>
            <w:noProof/>
            <w:lang w:eastAsia="fr-FR"/>
          </w:rPr>
          <w:t>Module 3 : CBMT/CDMT :</w:t>
        </w:r>
        <w:r>
          <w:rPr>
            <w:noProof/>
            <w:webHidden/>
          </w:rPr>
          <w:tab/>
        </w:r>
        <w:r>
          <w:rPr>
            <w:noProof/>
            <w:webHidden/>
          </w:rPr>
          <w:fldChar w:fldCharType="begin"/>
        </w:r>
        <w:r>
          <w:rPr>
            <w:noProof/>
            <w:webHidden/>
          </w:rPr>
          <w:instrText xml:space="preserve"> PAGEREF _Toc193895521 \h </w:instrText>
        </w:r>
        <w:r>
          <w:rPr>
            <w:noProof/>
            <w:webHidden/>
          </w:rPr>
        </w:r>
        <w:r>
          <w:rPr>
            <w:noProof/>
            <w:webHidden/>
          </w:rPr>
          <w:fldChar w:fldCharType="separate"/>
        </w:r>
        <w:r>
          <w:rPr>
            <w:noProof/>
            <w:webHidden/>
          </w:rPr>
          <w:t>39</w:t>
        </w:r>
        <w:r>
          <w:rPr>
            <w:noProof/>
            <w:webHidden/>
          </w:rPr>
          <w:fldChar w:fldCharType="end"/>
        </w:r>
      </w:hyperlink>
    </w:p>
    <w:p w14:paraId="0D0CEAFD" w14:textId="0D68E216"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2" w:history="1">
        <w:r w:rsidRPr="002F5FD3">
          <w:rPr>
            <w:rStyle w:val="Lienhypertexte"/>
            <w:rFonts w:eastAsia="Times New Roman" w:cstheme="minorHAnsi"/>
            <w:b/>
            <w:bCs/>
            <w:noProof/>
            <w:lang w:eastAsia="fr-FR"/>
          </w:rPr>
          <w:t>Module 5 : Élaboration du Projet Annuel de Performances (PAP) et Rapport Annuel de Performances (RAP)</w:t>
        </w:r>
        <w:r>
          <w:rPr>
            <w:noProof/>
            <w:webHidden/>
          </w:rPr>
          <w:tab/>
        </w:r>
        <w:r>
          <w:rPr>
            <w:noProof/>
            <w:webHidden/>
          </w:rPr>
          <w:fldChar w:fldCharType="begin"/>
        </w:r>
        <w:r>
          <w:rPr>
            <w:noProof/>
            <w:webHidden/>
          </w:rPr>
          <w:instrText xml:space="preserve"> PAGEREF _Toc193895522 \h </w:instrText>
        </w:r>
        <w:r>
          <w:rPr>
            <w:noProof/>
            <w:webHidden/>
          </w:rPr>
        </w:r>
        <w:r>
          <w:rPr>
            <w:noProof/>
            <w:webHidden/>
          </w:rPr>
          <w:fldChar w:fldCharType="separate"/>
        </w:r>
        <w:r>
          <w:rPr>
            <w:noProof/>
            <w:webHidden/>
          </w:rPr>
          <w:t>39</w:t>
        </w:r>
        <w:r>
          <w:rPr>
            <w:noProof/>
            <w:webHidden/>
          </w:rPr>
          <w:fldChar w:fldCharType="end"/>
        </w:r>
      </w:hyperlink>
    </w:p>
    <w:p w14:paraId="439F9472" w14:textId="763FFA2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23" w:history="1">
        <w:r w:rsidRPr="002F5FD3">
          <w:rPr>
            <w:rStyle w:val="Lienhypertexte"/>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Livrables</w:t>
        </w:r>
        <w:r>
          <w:rPr>
            <w:noProof/>
            <w:webHidden/>
          </w:rPr>
          <w:tab/>
        </w:r>
        <w:r>
          <w:rPr>
            <w:noProof/>
            <w:webHidden/>
          </w:rPr>
          <w:fldChar w:fldCharType="begin"/>
        </w:r>
        <w:r>
          <w:rPr>
            <w:noProof/>
            <w:webHidden/>
          </w:rPr>
          <w:instrText xml:space="preserve"> PAGEREF _Toc193895523 \h </w:instrText>
        </w:r>
        <w:r>
          <w:rPr>
            <w:noProof/>
            <w:webHidden/>
          </w:rPr>
        </w:r>
        <w:r>
          <w:rPr>
            <w:noProof/>
            <w:webHidden/>
          </w:rPr>
          <w:fldChar w:fldCharType="separate"/>
        </w:r>
        <w:r>
          <w:rPr>
            <w:noProof/>
            <w:webHidden/>
          </w:rPr>
          <w:t>40</w:t>
        </w:r>
        <w:r>
          <w:rPr>
            <w:noProof/>
            <w:webHidden/>
          </w:rPr>
          <w:fldChar w:fldCharType="end"/>
        </w:r>
      </w:hyperlink>
    </w:p>
    <w:p w14:paraId="5C0EBD84" w14:textId="18B885C2"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24" w:history="1">
        <w:r w:rsidRPr="002F5FD3">
          <w:rPr>
            <w:rStyle w:val="Lienhypertexte"/>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CONDITIONS MATERIELLES ET RESPONSABILITES</w:t>
        </w:r>
        <w:r>
          <w:rPr>
            <w:noProof/>
            <w:webHidden/>
          </w:rPr>
          <w:tab/>
        </w:r>
        <w:r>
          <w:rPr>
            <w:noProof/>
            <w:webHidden/>
          </w:rPr>
          <w:fldChar w:fldCharType="begin"/>
        </w:r>
        <w:r>
          <w:rPr>
            <w:noProof/>
            <w:webHidden/>
          </w:rPr>
          <w:instrText xml:space="preserve"> PAGEREF _Toc193895524 \h </w:instrText>
        </w:r>
        <w:r>
          <w:rPr>
            <w:noProof/>
            <w:webHidden/>
          </w:rPr>
        </w:r>
        <w:r>
          <w:rPr>
            <w:noProof/>
            <w:webHidden/>
          </w:rPr>
          <w:fldChar w:fldCharType="separate"/>
        </w:r>
        <w:r>
          <w:rPr>
            <w:noProof/>
            <w:webHidden/>
          </w:rPr>
          <w:t>40</w:t>
        </w:r>
        <w:r>
          <w:rPr>
            <w:noProof/>
            <w:webHidden/>
          </w:rPr>
          <w:fldChar w:fldCharType="end"/>
        </w:r>
      </w:hyperlink>
    </w:p>
    <w:p w14:paraId="3C896491" w14:textId="6F493FBC"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25" w:history="1">
        <w:r w:rsidRPr="002F5FD3">
          <w:rPr>
            <w:rStyle w:val="Lienhypertexte"/>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Profils des intervenants</w:t>
        </w:r>
        <w:r>
          <w:rPr>
            <w:noProof/>
            <w:webHidden/>
          </w:rPr>
          <w:tab/>
        </w:r>
        <w:r>
          <w:rPr>
            <w:noProof/>
            <w:webHidden/>
          </w:rPr>
          <w:fldChar w:fldCharType="begin"/>
        </w:r>
        <w:r>
          <w:rPr>
            <w:noProof/>
            <w:webHidden/>
          </w:rPr>
          <w:instrText xml:space="preserve"> PAGEREF _Toc193895525 \h </w:instrText>
        </w:r>
        <w:r>
          <w:rPr>
            <w:noProof/>
            <w:webHidden/>
          </w:rPr>
        </w:r>
        <w:r>
          <w:rPr>
            <w:noProof/>
            <w:webHidden/>
          </w:rPr>
          <w:fldChar w:fldCharType="separate"/>
        </w:r>
        <w:r>
          <w:rPr>
            <w:noProof/>
            <w:webHidden/>
          </w:rPr>
          <w:t>40</w:t>
        </w:r>
        <w:r>
          <w:rPr>
            <w:noProof/>
            <w:webHidden/>
          </w:rPr>
          <w:fldChar w:fldCharType="end"/>
        </w:r>
      </w:hyperlink>
    </w:p>
    <w:p w14:paraId="7DE3F2ED" w14:textId="567FC177"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6" w:history="1">
        <w:r w:rsidRPr="002F5FD3">
          <w:rPr>
            <w:rStyle w:val="Lienhypertexte"/>
            <w:noProof/>
            <w:lang w:val="fr-FR" w:eastAsia="fr-FR"/>
          </w:rPr>
          <w:t>5.6.1.1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eastAsia="fr-FR"/>
          </w:rPr>
          <w:t>Profil du Consultant PPPBSE</w:t>
        </w:r>
        <w:r>
          <w:rPr>
            <w:noProof/>
            <w:webHidden/>
          </w:rPr>
          <w:tab/>
        </w:r>
        <w:r>
          <w:rPr>
            <w:noProof/>
            <w:webHidden/>
          </w:rPr>
          <w:fldChar w:fldCharType="begin"/>
        </w:r>
        <w:r>
          <w:rPr>
            <w:noProof/>
            <w:webHidden/>
          </w:rPr>
          <w:instrText xml:space="preserve"> PAGEREF _Toc193895526 \h </w:instrText>
        </w:r>
        <w:r>
          <w:rPr>
            <w:noProof/>
            <w:webHidden/>
          </w:rPr>
        </w:r>
        <w:r>
          <w:rPr>
            <w:noProof/>
            <w:webHidden/>
          </w:rPr>
          <w:fldChar w:fldCharType="separate"/>
        </w:r>
        <w:r>
          <w:rPr>
            <w:noProof/>
            <w:webHidden/>
          </w:rPr>
          <w:t>40</w:t>
        </w:r>
        <w:r>
          <w:rPr>
            <w:noProof/>
            <w:webHidden/>
          </w:rPr>
          <w:fldChar w:fldCharType="end"/>
        </w:r>
      </w:hyperlink>
    </w:p>
    <w:p w14:paraId="2CEB6FA6" w14:textId="190CBACE"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7" w:history="1">
        <w:r w:rsidRPr="002F5FD3">
          <w:rPr>
            <w:rStyle w:val="Lienhypertexte"/>
            <w:noProof/>
            <w:lang w:val="fr-FR" w:eastAsia="fr-FR"/>
          </w:rPr>
          <w:t>5.6.1.2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eastAsia="fr-FR"/>
          </w:rPr>
          <w:t>Profil du Consultant CBMT/CDMT/Indicateurs/GAR/PAP/RAP</w:t>
        </w:r>
        <w:r>
          <w:rPr>
            <w:noProof/>
            <w:webHidden/>
          </w:rPr>
          <w:tab/>
        </w:r>
        <w:r>
          <w:rPr>
            <w:noProof/>
            <w:webHidden/>
          </w:rPr>
          <w:fldChar w:fldCharType="begin"/>
        </w:r>
        <w:r>
          <w:rPr>
            <w:noProof/>
            <w:webHidden/>
          </w:rPr>
          <w:instrText xml:space="preserve"> PAGEREF _Toc193895527 \h </w:instrText>
        </w:r>
        <w:r>
          <w:rPr>
            <w:noProof/>
            <w:webHidden/>
          </w:rPr>
        </w:r>
        <w:r>
          <w:rPr>
            <w:noProof/>
            <w:webHidden/>
          </w:rPr>
          <w:fldChar w:fldCharType="separate"/>
        </w:r>
        <w:r>
          <w:rPr>
            <w:noProof/>
            <w:webHidden/>
          </w:rPr>
          <w:t>41</w:t>
        </w:r>
        <w:r>
          <w:rPr>
            <w:noProof/>
            <w:webHidden/>
          </w:rPr>
          <w:fldChar w:fldCharType="end"/>
        </w:r>
      </w:hyperlink>
    </w:p>
    <w:p w14:paraId="5F270F64" w14:textId="400BFB8E"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8" w:history="1">
        <w:r w:rsidRPr="002F5FD3">
          <w:rPr>
            <w:rStyle w:val="Lienhypertexte"/>
            <w:rFonts w:eastAsia="Times New Roman" w:cstheme="minorHAnsi"/>
            <w:b/>
            <w:bCs/>
            <w:noProof/>
            <w:lang w:val="fr-FR" w:eastAsia="fr-FR"/>
          </w:rPr>
          <w:t>Qualification académique</w:t>
        </w:r>
        <w:r>
          <w:rPr>
            <w:noProof/>
            <w:webHidden/>
          </w:rPr>
          <w:tab/>
        </w:r>
        <w:r>
          <w:rPr>
            <w:noProof/>
            <w:webHidden/>
          </w:rPr>
          <w:fldChar w:fldCharType="begin"/>
        </w:r>
        <w:r>
          <w:rPr>
            <w:noProof/>
            <w:webHidden/>
          </w:rPr>
          <w:instrText xml:space="preserve"> PAGEREF _Toc193895528 \h </w:instrText>
        </w:r>
        <w:r>
          <w:rPr>
            <w:noProof/>
            <w:webHidden/>
          </w:rPr>
        </w:r>
        <w:r>
          <w:rPr>
            <w:noProof/>
            <w:webHidden/>
          </w:rPr>
          <w:fldChar w:fldCharType="separate"/>
        </w:r>
        <w:r>
          <w:rPr>
            <w:noProof/>
            <w:webHidden/>
          </w:rPr>
          <w:t>41</w:t>
        </w:r>
        <w:r>
          <w:rPr>
            <w:noProof/>
            <w:webHidden/>
          </w:rPr>
          <w:fldChar w:fldCharType="end"/>
        </w:r>
      </w:hyperlink>
    </w:p>
    <w:p w14:paraId="7886523B" w14:textId="495BC9B5"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9" w:history="1">
        <w:r w:rsidRPr="002F5FD3">
          <w:rPr>
            <w:rStyle w:val="Lienhypertexte"/>
            <w:rFonts w:eastAsia="Times New Roman" w:cstheme="minorHAnsi"/>
            <w:b/>
            <w:bCs/>
            <w:noProof/>
            <w:lang w:val="fr-FR" w:eastAsia="fr-FR"/>
          </w:rPr>
          <w:t>Expérience professionnelle</w:t>
        </w:r>
        <w:r>
          <w:rPr>
            <w:noProof/>
            <w:webHidden/>
          </w:rPr>
          <w:tab/>
        </w:r>
        <w:r>
          <w:rPr>
            <w:noProof/>
            <w:webHidden/>
          </w:rPr>
          <w:fldChar w:fldCharType="begin"/>
        </w:r>
        <w:r>
          <w:rPr>
            <w:noProof/>
            <w:webHidden/>
          </w:rPr>
          <w:instrText xml:space="preserve"> PAGEREF _Toc193895529 \h </w:instrText>
        </w:r>
        <w:r>
          <w:rPr>
            <w:noProof/>
            <w:webHidden/>
          </w:rPr>
        </w:r>
        <w:r>
          <w:rPr>
            <w:noProof/>
            <w:webHidden/>
          </w:rPr>
          <w:fldChar w:fldCharType="separate"/>
        </w:r>
        <w:r>
          <w:rPr>
            <w:noProof/>
            <w:webHidden/>
          </w:rPr>
          <w:t>41</w:t>
        </w:r>
        <w:r>
          <w:rPr>
            <w:noProof/>
            <w:webHidden/>
          </w:rPr>
          <w:fldChar w:fldCharType="end"/>
        </w:r>
      </w:hyperlink>
    </w:p>
    <w:p w14:paraId="540D98A5" w14:textId="4A5D0E4F"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30" w:history="1">
        <w:r w:rsidRPr="002F5FD3">
          <w:rPr>
            <w:rStyle w:val="Lienhypertexte"/>
            <w:rFonts w:eastAsia="Times New Roman" w:cstheme="minorHAnsi"/>
            <w:b/>
            <w:bCs/>
            <w:noProof/>
            <w:lang w:val="fr-FR" w:eastAsia="fr-FR"/>
          </w:rPr>
          <w:t>Compétences spécifiques</w:t>
        </w:r>
        <w:r>
          <w:rPr>
            <w:noProof/>
            <w:webHidden/>
          </w:rPr>
          <w:tab/>
        </w:r>
        <w:r>
          <w:rPr>
            <w:noProof/>
            <w:webHidden/>
          </w:rPr>
          <w:fldChar w:fldCharType="begin"/>
        </w:r>
        <w:r>
          <w:rPr>
            <w:noProof/>
            <w:webHidden/>
          </w:rPr>
          <w:instrText xml:space="preserve"> PAGEREF _Toc193895530 \h </w:instrText>
        </w:r>
        <w:r>
          <w:rPr>
            <w:noProof/>
            <w:webHidden/>
          </w:rPr>
        </w:r>
        <w:r>
          <w:rPr>
            <w:noProof/>
            <w:webHidden/>
          </w:rPr>
          <w:fldChar w:fldCharType="separate"/>
        </w:r>
        <w:r>
          <w:rPr>
            <w:noProof/>
            <w:webHidden/>
          </w:rPr>
          <w:t>42</w:t>
        </w:r>
        <w:r>
          <w:rPr>
            <w:noProof/>
            <w:webHidden/>
          </w:rPr>
          <w:fldChar w:fldCharType="end"/>
        </w:r>
      </w:hyperlink>
    </w:p>
    <w:p w14:paraId="28A5CB7C" w14:textId="56B0F0B8"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31" w:history="1">
        <w:r w:rsidRPr="002F5FD3">
          <w:rPr>
            <w:rStyle w:val="Lienhypertexte"/>
            <w:rFonts w:eastAsia="Times New Roman" w:cstheme="minorHAnsi"/>
            <w:b/>
            <w:bCs/>
            <w:noProof/>
            <w:lang w:val="fr-FR" w:eastAsia="fr-FR"/>
          </w:rPr>
          <w:t>Langues et communication</w:t>
        </w:r>
        <w:r>
          <w:rPr>
            <w:noProof/>
            <w:webHidden/>
          </w:rPr>
          <w:tab/>
        </w:r>
        <w:r>
          <w:rPr>
            <w:noProof/>
            <w:webHidden/>
          </w:rPr>
          <w:fldChar w:fldCharType="begin"/>
        </w:r>
        <w:r>
          <w:rPr>
            <w:noProof/>
            <w:webHidden/>
          </w:rPr>
          <w:instrText xml:space="preserve"> PAGEREF _Toc193895531 \h </w:instrText>
        </w:r>
        <w:r>
          <w:rPr>
            <w:noProof/>
            <w:webHidden/>
          </w:rPr>
        </w:r>
        <w:r>
          <w:rPr>
            <w:noProof/>
            <w:webHidden/>
          </w:rPr>
          <w:fldChar w:fldCharType="separate"/>
        </w:r>
        <w:r>
          <w:rPr>
            <w:noProof/>
            <w:webHidden/>
          </w:rPr>
          <w:t>42</w:t>
        </w:r>
        <w:r>
          <w:rPr>
            <w:noProof/>
            <w:webHidden/>
          </w:rPr>
          <w:fldChar w:fldCharType="end"/>
        </w:r>
      </w:hyperlink>
    </w:p>
    <w:p w14:paraId="7B7C09D8" w14:textId="173A052F"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32" w:history="1">
        <w:r w:rsidRPr="002F5FD3">
          <w:rPr>
            <w:rStyle w:val="Lienhypertexte"/>
            <w:rFonts w:eastAsia="Times New Roman" w:cstheme="minorHAnsi"/>
            <w:b/>
            <w:bCs/>
            <w:noProof/>
            <w:lang w:val="fr-FR" w:eastAsia="fr-FR"/>
          </w:rPr>
          <w:t>Rôle et responsabilités</w:t>
        </w:r>
        <w:r>
          <w:rPr>
            <w:noProof/>
            <w:webHidden/>
          </w:rPr>
          <w:tab/>
        </w:r>
        <w:r>
          <w:rPr>
            <w:noProof/>
            <w:webHidden/>
          </w:rPr>
          <w:fldChar w:fldCharType="begin"/>
        </w:r>
        <w:r>
          <w:rPr>
            <w:noProof/>
            <w:webHidden/>
          </w:rPr>
          <w:instrText xml:space="preserve"> PAGEREF _Toc193895532 \h </w:instrText>
        </w:r>
        <w:r>
          <w:rPr>
            <w:noProof/>
            <w:webHidden/>
          </w:rPr>
        </w:r>
        <w:r>
          <w:rPr>
            <w:noProof/>
            <w:webHidden/>
          </w:rPr>
          <w:fldChar w:fldCharType="separate"/>
        </w:r>
        <w:r>
          <w:rPr>
            <w:noProof/>
            <w:webHidden/>
          </w:rPr>
          <w:t>43</w:t>
        </w:r>
        <w:r>
          <w:rPr>
            <w:noProof/>
            <w:webHidden/>
          </w:rPr>
          <w:fldChar w:fldCharType="end"/>
        </w:r>
      </w:hyperlink>
    </w:p>
    <w:p w14:paraId="60928D57" w14:textId="4B9D25FF"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33" w:history="1">
        <w:r w:rsidRPr="002F5FD3">
          <w:rPr>
            <w:rStyle w:val="Lienhypertexte"/>
            <w:noProof/>
          </w:rPr>
          <w:t>5.7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Offre</w:t>
        </w:r>
        <w:r>
          <w:rPr>
            <w:noProof/>
            <w:webHidden/>
          </w:rPr>
          <w:tab/>
        </w:r>
        <w:r>
          <w:rPr>
            <w:noProof/>
            <w:webHidden/>
          </w:rPr>
          <w:fldChar w:fldCharType="begin"/>
        </w:r>
        <w:r>
          <w:rPr>
            <w:noProof/>
            <w:webHidden/>
          </w:rPr>
          <w:instrText xml:space="preserve"> PAGEREF _Toc193895533 \h </w:instrText>
        </w:r>
        <w:r>
          <w:rPr>
            <w:noProof/>
            <w:webHidden/>
          </w:rPr>
        </w:r>
        <w:r>
          <w:rPr>
            <w:noProof/>
            <w:webHidden/>
          </w:rPr>
          <w:fldChar w:fldCharType="separate"/>
        </w:r>
        <w:r>
          <w:rPr>
            <w:noProof/>
            <w:webHidden/>
          </w:rPr>
          <w:t>43</w:t>
        </w:r>
        <w:r>
          <w:rPr>
            <w:noProof/>
            <w:webHidden/>
          </w:rPr>
          <w:fldChar w:fldCharType="end"/>
        </w:r>
      </w:hyperlink>
    </w:p>
    <w:p w14:paraId="714535C4" w14:textId="6E9C8EA5" w:rsidR="003E774C" w:rsidRDefault="003E774C">
      <w:pPr>
        <w:pStyle w:val="TM2"/>
        <w:tabs>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34" w:history="1">
        <w:r w:rsidRPr="002F5FD3">
          <w:rPr>
            <w:rStyle w:val="Lienhypertexte"/>
            <w:rFonts w:ascii="Georgia" w:eastAsia="Trebuchet MS" w:hAnsi="Georgia"/>
            <w:bCs/>
            <w:noProof/>
          </w:rPr>
          <w:t>L’offre technique contiendra :</w:t>
        </w:r>
        <w:r>
          <w:rPr>
            <w:noProof/>
            <w:webHidden/>
          </w:rPr>
          <w:tab/>
        </w:r>
        <w:r>
          <w:rPr>
            <w:noProof/>
            <w:webHidden/>
          </w:rPr>
          <w:fldChar w:fldCharType="begin"/>
        </w:r>
        <w:r>
          <w:rPr>
            <w:noProof/>
            <w:webHidden/>
          </w:rPr>
          <w:instrText xml:space="preserve"> PAGEREF _Toc193895534 \h </w:instrText>
        </w:r>
        <w:r>
          <w:rPr>
            <w:noProof/>
            <w:webHidden/>
          </w:rPr>
        </w:r>
        <w:r>
          <w:rPr>
            <w:noProof/>
            <w:webHidden/>
          </w:rPr>
          <w:fldChar w:fldCharType="separate"/>
        </w:r>
        <w:r>
          <w:rPr>
            <w:noProof/>
            <w:webHidden/>
          </w:rPr>
          <w:t>43</w:t>
        </w:r>
        <w:r>
          <w:rPr>
            <w:noProof/>
            <w:webHidden/>
          </w:rPr>
          <w:fldChar w:fldCharType="end"/>
        </w:r>
      </w:hyperlink>
    </w:p>
    <w:p w14:paraId="072CA761" w14:textId="767AF0A9"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535" w:history="1">
        <w:r w:rsidRPr="002F5FD3">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noProof/>
          </w:rPr>
          <w:t>Formulaires</w:t>
        </w:r>
        <w:r>
          <w:rPr>
            <w:noProof/>
            <w:webHidden/>
          </w:rPr>
          <w:tab/>
        </w:r>
        <w:r>
          <w:rPr>
            <w:noProof/>
            <w:webHidden/>
          </w:rPr>
          <w:fldChar w:fldCharType="begin"/>
        </w:r>
        <w:r>
          <w:rPr>
            <w:noProof/>
            <w:webHidden/>
          </w:rPr>
          <w:instrText xml:space="preserve"> PAGEREF _Toc193895535 \h </w:instrText>
        </w:r>
        <w:r>
          <w:rPr>
            <w:noProof/>
            <w:webHidden/>
          </w:rPr>
        </w:r>
        <w:r>
          <w:rPr>
            <w:noProof/>
            <w:webHidden/>
          </w:rPr>
          <w:fldChar w:fldCharType="separate"/>
        </w:r>
        <w:r>
          <w:rPr>
            <w:noProof/>
            <w:webHidden/>
          </w:rPr>
          <w:t>43</w:t>
        </w:r>
        <w:r>
          <w:rPr>
            <w:noProof/>
            <w:webHidden/>
          </w:rPr>
          <w:fldChar w:fldCharType="end"/>
        </w:r>
      </w:hyperlink>
    </w:p>
    <w:p w14:paraId="571DDB6D" w14:textId="381898FE"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36" w:history="1">
        <w:r w:rsidRPr="002F5FD3">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Fiche d’identification</w:t>
        </w:r>
        <w:r>
          <w:rPr>
            <w:noProof/>
            <w:webHidden/>
          </w:rPr>
          <w:tab/>
        </w:r>
        <w:r>
          <w:rPr>
            <w:noProof/>
            <w:webHidden/>
          </w:rPr>
          <w:fldChar w:fldCharType="begin"/>
        </w:r>
        <w:r>
          <w:rPr>
            <w:noProof/>
            <w:webHidden/>
          </w:rPr>
          <w:instrText xml:space="preserve"> PAGEREF _Toc193895536 \h </w:instrText>
        </w:r>
        <w:r>
          <w:rPr>
            <w:noProof/>
            <w:webHidden/>
          </w:rPr>
        </w:r>
        <w:r>
          <w:rPr>
            <w:noProof/>
            <w:webHidden/>
          </w:rPr>
          <w:fldChar w:fldCharType="separate"/>
        </w:r>
        <w:r>
          <w:rPr>
            <w:noProof/>
            <w:webHidden/>
          </w:rPr>
          <w:t>43</w:t>
        </w:r>
        <w:r>
          <w:rPr>
            <w:noProof/>
            <w:webHidden/>
          </w:rPr>
          <w:fldChar w:fldCharType="end"/>
        </w:r>
      </w:hyperlink>
    </w:p>
    <w:p w14:paraId="2F77BE5D" w14:textId="74670EB1"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37" w:history="1">
        <w:r w:rsidRPr="002F5FD3">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Personne physique</w:t>
        </w:r>
        <w:r>
          <w:rPr>
            <w:noProof/>
            <w:webHidden/>
          </w:rPr>
          <w:tab/>
        </w:r>
        <w:r>
          <w:rPr>
            <w:noProof/>
            <w:webHidden/>
          </w:rPr>
          <w:fldChar w:fldCharType="begin"/>
        </w:r>
        <w:r>
          <w:rPr>
            <w:noProof/>
            <w:webHidden/>
          </w:rPr>
          <w:instrText xml:space="preserve"> PAGEREF _Toc193895537 \h </w:instrText>
        </w:r>
        <w:r>
          <w:rPr>
            <w:noProof/>
            <w:webHidden/>
          </w:rPr>
        </w:r>
        <w:r>
          <w:rPr>
            <w:noProof/>
            <w:webHidden/>
          </w:rPr>
          <w:fldChar w:fldCharType="separate"/>
        </w:r>
        <w:r>
          <w:rPr>
            <w:noProof/>
            <w:webHidden/>
          </w:rPr>
          <w:t>43</w:t>
        </w:r>
        <w:r>
          <w:rPr>
            <w:noProof/>
            <w:webHidden/>
          </w:rPr>
          <w:fldChar w:fldCharType="end"/>
        </w:r>
      </w:hyperlink>
    </w:p>
    <w:p w14:paraId="1FCEC07E" w14:textId="160A3EEE"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38" w:history="1">
        <w:r w:rsidRPr="002F5FD3">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_Toc193895538 \h </w:instrText>
        </w:r>
        <w:r>
          <w:rPr>
            <w:noProof/>
            <w:webHidden/>
          </w:rPr>
        </w:r>
        <w:r>
          <w:rPr>
            <w:noProof/>
            <w:webHidden/>
          </w:rPr>
          <w:fldChar w:fldCharType="separate"/>
        </w:r>
        <w:r>
          <w:rPr>
            <w:noProof/>
            <w:webHidden/>
          </w:rPr>
          <w:t>44</w:t>
        </w:r>
        <w:r>
          <w:rPr>
            <w:noProof/>
            <w:webHidden/>
          </w:rPr>
          <w:fldChar w:fldCharType="end"/>
        </w:r>
      </w:hyperlink>
    </w:p>
    <w:p w14:paraId="59BB58EB" w14:textId="329D7A19"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39" w:history="1">
        <w:r w:rsidRPr="002F5FD3">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Entité de droit public</w:t>
        </w:r>
        <w:r>
          <w:rPr>
            <w:noProof/>
            <w:webHidden/>
          </w:rPr>
          <w:tab/>
        </w:r>
        <w:r>
          <w:rPr>
            <w:noProof/>
            <w:webHidden/>
          </w:rPr>
          <w:fldChar w:fldCharType="begin"/>
        </w:r>
        <w:r>
          <w:rPr>
            <w:noProof/>
            <w:webHidden/>
          </w:rPr>
          <w:instrText xml:space="preserve"> PAGEREF _Toc193895539 \h </w:instrText>
        </w:r>
        <w:r>
          <w:rPr>
            <w:noProof/>
            <w:webHidden/>
          </w:rPr>
        </w:r>
        <w:r>
          <w:rPr>
            <w:noProof/>
            <w:webHidden/>
          </w:rPr>
          <w:fldChar w:fldCharType="separate"/>
        </w:r>
        <w:r>
          <w:rPr>
            <w:noProof/>
            <w:webHidden/>
          </w:rPr>
          <w:t>46</w:t>
        </w:r>
        <w:r>
          <w:rPr>
            <w:noProof/>
            <w:webHidden/>
          </w:rPr>
          <w:fldChar w:fldCharType="end"/>
        </w:r>
      </w:hyperlink>
    </w:p>
    <w:p w14:paraId="034F2397" w14:textId="4A8D3407"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40" w:history="1">
        <w:r w:rsidRPr="002F5FD3">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Sous-traitants</w:t>
        </w:r>
        <w:r>
          <w:rPr>
            <w:noProof/>
            <w:webHidden/>
          </w:rPr>
          <w:tab/>
        </w:r>
        <w:r>
          <w:rPr>
            <w:noProof/>
            <w:webHidden/>
          </w:rPr>
          <w:fldChar w:fldCharType="begin"/>
        </w:r>
        <w:r>
          <w:rPr>
            <w:noProof/>
            <w:webHidden/>
          </w:rPr>
          <w:instrText xml:space="preserve"> PAGEREF _Toc193895540 \h </w:instrText>
        </w:r>
        <w:r>
          <w:rPr>
            <w:noProof/>
            <w:webHidden/>
          </w:rPr>
        </w:r>
        <w:r>
          <w:rPr>
            <w:noProof/>
            <w:webHidden/>
          </w:rPr>
          <w:fldChar w:fldCharType="separate"/>
        </w:r>
        <w:r>
          <w:rPr>
            <w:noProof/>
            <w:webHidden/>
          </w:rPr>
          <w:t>47</w:t>
        </w:r>
        <w:r>
          <w:rPr>
            <w:noProof/>
            <w:webHidden/>
          </w:rPr>
          <w:fldChar w:fldCharType="end"/>
        </w:r>
      </w:hyperlink>
    </w:p>
    <w:p w14:paraId="0E1500C5" w14:textId="70255014"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41" w:history="1">
        <w:r w:rsidRPr="002F5FD3">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Formulaire d’offre - Prix</w:t>
        </w:r>
        <w:r>
          <w:rPr>
            <w:noProof/>
            <w:webHidden/>
          </w:rPr>
          <w:tab/>
        </w:r>
        <w:r>
          <w:rPr>
            <w:noProof/>
            <w:webHidden/>
          </w:rPr>
          <w:fldChar w:fldCharType="begin"/>
        </w:r>
        <w:r>
          <w:rPr>
            <w:noProof/>
            <w:webHidden/>
          </w:rPr>
          <w:instrText xml:space="preserve"> PAGEREF _Toc193895541 \h </w:instrText>
        </w:r>
        <w:r>
          <w:rPr>
            <w:noProof/>
            <w:webHidden/>
          </w:rPr>
        </w:r>
        <w:r>
          <w:rPr>
            <w:noProof/>
            <w:webHidden/>
          </w:rPr>
          <w:fldChar w:fldCharType="separate"/>
        </w:r>
        <w:r>
          <w:rPr>
            <w:noProof/>
            <w:webHidden/>
          </w:rPr>
          <w:t>47</w:t>
        </w:r>
        <w:r>
          <w:rPr>
            <w:noProof/>
            <w:webHidden/>
          </w:rPr>
          <w:fldChar w:fldCharType="end"/>
        </w:r>
      </w:hyperlink>
    </w:p>
    <w:p w14:paraId="56CB3FC9" w14:textId="09B7604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42" w:history="1">
        <w:r w:rsidRPr="002F5FD3">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Déclaration sur l’honneur – motifs d’exclusion</w:t>
        </w:r>
        <w:r>
          <w:rPr>
            <w:noProof/>
            <w:webHidden/>
          </w:rPr>
          <w:tab/>
        </w:r>
        <w:r>
          <w:rPr>
            <w:noProof/>
            <w:webHidden/>
          </w:rPr>
          <w:fldChar w:fldCharType="begin"/>
        </w:r>
        <w:r>
          <w:rPr>
            <w:noProof/>
            <w:webHidden/>
          </w:rPr>
          <w:instrText xml:space="preserve"> PAGEREF _Toc193895542 \h </w:instrText>
        </w:r>
        <w:r>
          <w:rPr>
            <w:noProof/>
            <w:webHidden/>
          </w:rPr>
        </w:r>
        <w:r>
          <w:rPr>
            <w:noProof/>
            <w:webHidden/>
          </w:rPr>
          <w:fldChar w:fldCharType="separate"/>
        </w:r>
        <w:r>
          <w:rPr>
            <w:noProof/>
            <w:webHidden/>
          </w:rPr>
          <w:t>48</w:t>
        </w:r>
        <w:r>
          <w:rPr>
            <w:noProof/>
            <w:webHidden/>
          </w:rPr>
          <w:fldChar w:fldCharType="end"/>
        </w:r>
      </w:hyperlink>
    </w:p>
    <w:p w14:paraId="4E5AF808" w14:textId="7EC3E51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43" w:history="1">
        <w:r w:rsidRPr="002F5FD3">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_Toc193895543 \h </w:instrText>
        </w:r>
        <w:r>
          <w:rPr>
            <w:noProof/>
            <w:webHidden/>
          </w:rPr>
        </w:r>
        <w:r>
          <w:rPr>
            <w:noProof/>
            <w:webHidden/>
          </w:rPr>
          <w:fldChar w:fldCharType="separate"/>
        </w:r>
        <w:r>
          <w:rPr>
            <w:noProof/>
            <w:webHidden/>
          </w:rPr>
          <w:t>50</w:t>
        </w:r>
        <w:r>
          <w:rPr>
            <w:noProof/>
            <w:webHidden/>
          </w:rPr>
          <w:fldChar w:fldCharType="end"/>
        </w:r>
      </w:hyperlink>
    </w:p>
    <w:p w14:paraId="12EA27F8" w14:textId="25005F8E"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44" w:history="1">
        <w:r w:rsidRPr="002F5FD3">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Documents à remettre – liste exhaustive</w:t>
        </w:r>
        <w:r>
          <w:rPr>
            <w:noProof/>
            <w:webHidden/>
          </w:rPr>
          <w:tab/>
        </w:r>
        <w:r>
          <w:rPr>
            <w:noProof/>
            <w:webHidden/>
          </w:rPr>
          <w:fldChar w:fldCharType="begin"/>
        </w:r>
        <w:r>
          <w:rPr>
            <w:noProof/>
            <w:webHidden/>
          </w:rPr>
          <w:instrText xml:space="preserve"> PAGEREF _Toc193895544 \h </w:instrText>
        </w:r>
        <w:r>
          <w:rPr>
            <w:noProof/>
            <w:webHidden/>
          </w:rPr>
        </w:r>
        <w:r>
          <w:rPr>
            <w:noProof/>
            <w:webHidden/>
          </w:rPr>
          <w:fldChar w:fldCharType="separate"/>
        </w:r>
        <w:r>
          <w:rPr>
            <w:noProof/>
            <w:webHidden/>
          </w:rPr>
          <w:t>51</w:t>
        </w:r>
        <w:r>
          <w:rPr>
            <w:noProof/>
            <w:webHidden/>
          </w:rPr>
          <w:fldChar w:fldCharType="end"/>
        </w:r>
      </w:hyperlink>
    </w:p>
    <w:p w14:paraId="189ED21E" w14:textId="77777777" w:rsidR="006975D9" w:rsidRDefault="00FE60F2">
      <w:pPr>
        <w:pStyle w:val="TM3"/>
        <w:tabs>
          <w:tab w:val="clear" w:pos="8494"/>
          <w:tab w:val="left" w:pos="1050"/>
          <w:tab w:val="right" w:leader="dot" w:pos="8490"/>
        </w:tabs>
      </w:pPr>
      <w:r>
        <w:fldChar w:fldCharType="end"/>
      </w:r>
    </w:p>
    <w:p w14:paraId="1FEF96C0" w14:textId="77777777" w:rsidR="006975D9" w:rsidRDefault="006975D9"/>
    <w:p w14:paraId="45771306" w14:textId="77777777" w:rsidR="006975D9" w:rsidRDefault="006975D9">
      <w:pPr>
        <w:spacing w:line="259" w:lineRule="auto"/>
      </w:pPr>
    </w:p>
    <w:p w14:paraId="0421ADC4" w14:textId="77777777" w:rsidR="006975D9" w:rsidRDefault="006975D9">
      <w:pPr>
        <w:spacing w:line="259" w:lineRule="auto"/>
      </w:pPr>
    </w:p>
    <w:p w14:paraId="1B13F0DA" w14:textId="77777777" w:rsidR="006975D9" w:rsidRDefault="00FE60F2">
      <w:pPr>
        <w:spacing w:line="259" w:lineRule="auto"/>
        <w:rPr>
          <w:rFonts w:ascii="Calibri" w:hAnsi="Calibri" w:cs="Calibri"/>
          <w:b/>
          <w:color w:val="FFFFFF"/>
          <w:sz w:val="32"/>
          <w:szCs w:val="32"/>
        </w:rPr>
      </w:pPr>
      <w:r>
        <w:br w:type="page"/>
      </w:r>
    </w:p>
    <w:p w14:paraId="670B9AF5" w14:textId="77777777" w:rsidR="006975D9" w:rsidRDefault="00FE60F2">
      <w:pPr>
        <w:pStyle w:val="Titre1"/>
        <w:rPr>
          <w:rFonts w:asciiTheme="minorHAnsi" w:hAnsiTheme="minorHAnsi" w:cstheme="minorHAnsi"/>
        </w:rPr>
      </w:pPr>
      <w:bookmarkStart w:id="0" w:name="_Toc193895439"/>
      <w:r>
        <w:rPr>
          <w:rFonts w:asciiTheme="minorHAnsi" w:hAnsiTheme="minorHAnsi" w:cstheme="minorHAnsi"/>
        </w:rPr>
        <w:lastRenderedPageBreak/>
        <w:t>Généralités</w:t>
      </w:r>
      <w:bookmarkEnd w:id="0"/>
      <w:r>
        <w:rPr>
          <w:rFonts w:asciiTheme="minorHAnsi" w:hAnsiTheme="minorHAnsi" w:cstheme="minorHAnsi"/>
        </w:rPr>
        <w:t xml:space="preserve"> </w:t>
      </w:r>
    </w:p>
    <w:p w14:paraId="434498F2" w14:textId="77777777" w:rsidR="006975D9" w:rsidRDefault="00FE60F2">
      <w:pPr>
        <w:pStyle w:val="Titre2"/>
        <w:rPr>
          <w:rFonts w:asciiTheme="minorHAnsi" w:hAnsiTheme="minorHAnsi" w:cstheme="minorHAnsi"/>
        </w:rPr>
      </w:pPr>
      <w:bookmarkStart w:id="1" w:name="_Toc193895440"/>
      <w:r>
        <w:rPr>
          <w:rFonts w:asciiTheme="minorHAnsi" w:hAnsiTheme="minorHAnsi" w:cstheme="minorHAnsi"/>
        </w:rPr>
        <w:t>Dérogations aux règles générales d’exécution</w:t>
      </w:r>
      <w:bookmarkEnd w:id="1"/>
    </w:p>
    <w:p w14:paraId="39AC63FD" w14:textId="77777777" w:rsidR="006975D9" w:rsidRDefault="00FE60F2">
      <w:pPr>
        <w:pStyle w:val="Corpsdetexte"/>
        <w:shd w:val="clear" w:color="auto" w:fill="FFFFFF"/>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2584C637" w14:textId="77777777" w:rsidR="006975D9" w:rsidRDefault="00FE60F2">
      <w:pPr>
        <w:pStyle w:val="Corpsdetexte"/>
        <w:shd w:val="clear" w:color="auto" w:fill="FFFFFF"/>
        <w:rPr>
          <w:rFonts w:ascii="Georgia" w:eastAsia="Calibri" w:hAnsi="Georgia" w:cstheme="minorHAnsi"/>
          <w:i/>
          <w:color w:val="585756"/>
          <w:kern w:val="0"/>
          <w:sz w:val="21"/>
          <w:szCs w:val="22"/>
          <w:lang w:val="fr-BE"/>
        </w:rPr>
      </w:pPr>
      <w:r>
        <w:rPr>
          <w:rFonts w:ascii="Georgia" w:eastAsia="Calibri" w:hAnsi="Georgia" w:cstheme="minorHAnsi"/>
          <w:color w:val="585756"/>
          <w:kern w:val="0"/>
          <w:sz w:val="21"/>
          <w:szCs w:val="22"/>
          <w:lang w:val="fr-BE"/>
        </w:rPr>
        <w:t>Dans le présent CSC, il est dérogé à l’article 26-27 des Règles Générales d’Exécution - RGE (AR du 14.01.2013).</w:t>
      </w:r>
    </w:p>
    <w:p w14:paraId="71B4F5A2" w14:textId="77777777" w:rsidR="006975D9" w:rsidRDefault="00FE60F2">
      <w:pPr>
        <w:pStyle w:val="Titre2"/>
        <w:keepLines w:val="0"/>
        <w:widowControl w:val="0"/>
        <w:tabs>
          <w:tab w:val="left" w:pos="576"/>
        </w:tabs>
        <w:suppressAutoHyphens/>
        <w:spacing w:after="240"/>
        <w:rPr>
          <w:rFonts w:asciiTheme="minorHAnsi" w:hAnsiTheme="minorHAnsi" w:cstheme="minorHAnsi"/>
        </w:rPr>
      </w:pPr>
      <w:bookmarkStart w:id="2" w:name="_Ref260219633"/>
      <w:bookmarkStart w:id="3" w:name="_Ref260219636"/>
      <w:bookmarkStart w:id="4" w:name="_Toc364253062"/>
      <w:bookmarkStart w:id="5" w:name="_Toc193895441"/>
      <w:r>
        <w:rPr>
          <w:rFonts w:asciiTheme="minorHAnsi" w:hAnsiTheme="minorHAnsi" w:cstheme="minorHAnsi"/>
        </w:rPr>
        <w:t>Pouvoir adjudicateur</w:t>
      </w:r>
      <w:bookmarkEnd w:id="2"/>
      <w:bookmarkEnd w:id="3"/>
      <w:bookmarkEnd w:id="4"/>
      <w:bookmarkEnd w:id="5"/>
    </w:p>
    <w:p w14:paraId="464036E5"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886D086"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Pour ce marché, Enabel est valablement représentée par Léa LECOMTE, Contract Support Manager RDC-RCA.</w:t>
      </w:r>
    </w:p>
    <w:p w14:paraId="56FA7CA5" w14:textId="77777777" w:rsidR="006975D9" w:rsidRDefault="00FE60F2">
      <w:pPr>
        <w:pStyle w:val="Titre2"/>
        <w:keepLines w:val="0"/>
        <w:widowControl w:val="0"/>
        <w:tabs>
          <w:tab w:val="left" w:pos="576"/>
        </w:tabs>
        <w:suppressAutoHyphens/>
        <w:spacing w:after="240"/>
        <w:rPr>
          <w:rFonts w:asciiTheme="minorHAnsi" w:hAnsiTheme="minorHAnsi" w:cstheme="minorHAnsi"/>
        </w:rPr>
      </w:pPr>
      <w:bookmarkStart w:id="6" w:name="_Toc257039813"/>
      <w:bookmarkStart w:id="7" w:name="_Toc366161146"/>
      <w:bookmarkStart w:id="8" w:name="_Toc193895442"/>
      <w:r>
        <w:rPr>
          <w:rFonts w:asciiTheme="minorHAnsi" w:hAnsiTheme="minorHAnsi" w:cstheme="minorHAnsi"/>
        </w:rPr>
        <w:t>Cadre institutionnel d’Enabel</w:t>
      </w:r>
      <w:bookmarkEnd w:id="6"/>
      <w:bookmarkEnd w:id="7"/>
      <w:bookmarkEnd w:id="8"/>
    </w:p>
    <w:p w14:paraId="628CA938" w14:textId="77777777" w:rsidR="006975D9" w:rsidRDefault="00FE60F2">
      <w:pPr>
        <w:pStyle w:val="BTCtextCTB"/>
        <w:rPr>
          <w:rFonts w:ascii="Georgia" w:eastAsia="Calibri" w:hAnsi="Georgia" w:cstheme="minorHAnsi"/>
          <w:color w:val="585756"/>
          <w:sz w:val="21"/>
          <w:szCs w:val="22"/>
        </w:rPr>
      </w:pPr>
      <w:r>
        <w:rPr>
          <w:rFonts w:ascii="Georgia" w:eastAsia="Calibri" w:hAnsi="Georgia" w:cstheme="minorHAnsi"/>
          <w:color w:val="585756"/>
          <w:sz w:val="21"/>
          <w:szCs w:val="22"/>
        </w:rPr>
        <w:t>Le cadre de référence général dans lequel travaille Enabel est :</w:t>
      </w:r>
    </w:p>
    <w:p w14:paraId="4944BD08" w14:textId="77777777" w:rsidR="006975D9" w:rsidRDefault="00FE60F2">
      <w:pPr>
        <w:pStyle w:val="BTCtextCTB"/>
        <w:rPr>
          <w:rFonts w:ascii="Georgia" w:eastAsia="Calibri" w:hAnsi="Georgia" w:cstheme="minorHAnsi"/>
          <w:color w:val="585756"/>
          <w:sz w:val="21"/>
          <w:szCs w:val="22"/>
        </w:rPr>
      </w:pPr>
      <w:r>
        <w:rPr>
          <w:rFonts w:ascii="Georgia" w:eastAsia="Calibri" w:hAnsi="Georgia" w:cstheme="minorHAnsi"/>
          <w:color w:val="585756"/>
          <w:sz w:val="21"/>
          <w:szCs w:val="22"/>
        </w:rPr>
        <w:t>- la loi belge du 19 mars 2013 relative à la Coopération au Développement</w:t>
      </w:r>
      <w:r>
        <w:rPr>
          <w:rFonts w:ascii="Georgia" w:eastAsia="Calibri" w:hAnsi="Georgia" w:cstheme="minorHAnsi"/>
          <w:color w:val="585756"/>
          <w:sz w:val="21"/>
          <w:szCs w:val="22"/>
        </w:rPr>
        <w:footnoteReference w:id="2"/>
      </w:r>
      <w:r>
        <w:rPr>
          <w:rFonts w:ascii="Georgia" w:eastAsia="Calibri" w:hAnsi="Georgia" w:cstheme="minorHAnsi"/>
          <w:color w:val="585756"/>
          <w:sz w:val="21"/>
          <w:szCs w:val="22"/>
        </w:rPr>
        <w:t> ;</w:t>
      </w:r>
    </w:p>
    <w:p w14:paraId="6D14C720" w14:textId="77777777" w:rsidR="006975D9" w:rsidRDefault="00FE60F2">
      <w:pPr>
        <w:pStyle w:val="BTCtextCTB"/>
        <w:rPr>
          <w:rFonts w:ascii="Georgia" w:eastAsia="Calibri" w:hAnsi="Georgia" w:cstheme="minorHAnsi"/>
          <w:color w:val="585756"/>
          <w:sz w:val="21"/>
          <w:szCs w:val="22"/>
        </w:rPr>
      </w:pPr>
      <w:r>
        <w:rPr>
          <w:rFonts w:ascii="Georgia" w:eastAsia="Calibri" w:hAnsi="Georgia" w:cstheme="minorHAnsi"/>
          <w:color w:val="585756"/>
          <w:sz w:val="21"/>
          <w:szCs w:val="22"/>
        </w:rPr>
        <w:t>-la Loi belge du 21 décembre 1998 portant création de la « Coopération Technique Belge » sous la forme d’une société de droit public</w:t>
      </w:r>
      <w:r>
        <w:rPr>
          <w:rFonts w:ascii="Georgia" w:eastAsia="Calibri" w:hAnsi="Georgia" w:cstheme="minorHAnsi"/>
          <w:color w:val="585756"/>
          <w:sz w:val="21"/>
          <w:szCs w:val="22"/>
        </w:rPr>
        <w:footnoteReference w:id="3"/>
      </w:r>
      <w:r>
        <w:rPr>
          <w:rFonts w:ascii="Georgia" w:eastAsia="Calibri" w:hAnsi="Georgia" w:cstheme="minorHAnsi"/>
          <w:color w:val="585756"/>
          <w:sz w:val="21"/>
          <w:szCs w:val="22"/>
        </w:rPr>
        <w:t> ;</w:t>
      </w:r>
    </w:p>
    <w:p w14:paraId="5128140E" w14:textId="77777777" w:rsidR="006975D9" w:rsidRDefault="00FE60F2">
      <w:pPr>
        <w:pStyle w:val="BTCtextCTB"/>
        <w:rPr>
          <w:rFonts w:ascii="Georgia" w:eastAsia="Calibri" w:hAnsi="Georgia" w:cstheme="minorHAnsi"/>
          <w:color w:val="585756"/>
          <w:sz w:val="21"/>
          <w:szCs w:val="22"/>
        </w:rPr>
      </w:pPr>
      <w:r>
        <w:rPr>
          <w:rFonts w:ascii="Georgia" w:eastAsia="Calibri" w:hAnsi="Georgia" w:cstheme="minorHAnsi"/>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099639A0"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Les développements suivants constituent eux aussi un fil rouge dans le travail d’Enabel : citons, à titre de principaux exemples :</w:t>
      </w:r>
    </w:p>
    <w:p w14:paraId="632D6F1D"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 xml:space="preserve">Sur le plan de la coopération internationale : les Objectifs de Développement Durables des Nations unies, la Déclaration de Paris sur l’harmonisation et l’alignement de l’aide ; </w:t>
      </w:r>
    </w:p>
    <w:p w14:paraId="610C8A05" w14:textId="383FD6EE"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 xml:space="preserve">Sur le plan de la lutte contre la corruption : la loi du 8 mai 2007 portant assentiment à la Convention des Nations unies contre la corruption, faite à New York le 31 </w:t>
      </w:r>
      <w:r w:rsidRPr="003E774C">
        <w:rPr>
          <w:rFonts w:ascii="Georgia" w:eastAsia="Calibri" w:hAnsi="Georgia" w:cstheme="minorHAnsi"/>
          <w:bCs w:val="0"/>
          <w:sz w:val="21"/>
          <w:szCs w:val="22"/>
          <w:lang w:val="fr-BE" w:eastAsia="en-US"/>
        </w:rPr>
        <w:t>octobre 200</w:t>
      </w:r>
      <w:r w:rsidRPr="003E774C">
        <w:rPr>
          <w:rFonts w:ascii="Georgia" w:eastAsia="Calibri" w:hAnsi="Georgia" w:cstheme="minorHAnsi"/>
          <w:bCs w:val="0"/>
          <w:sz w:val="21"/>
          <w:szCs w:val="22"/>
          <w:lang w:val="en-US" w:eastAsia="en-US"/>
        </w:rPr>
        <w:footnoteReference w:id="4"/>
      </w:r>
      <w:r w:rsidRPr="003E774C">
        <w:rPr>
          <w:rFonts w:ascii="Georgia" w:eastAsia="Calibri" w:hAnsi="Georgia" w:cstheme="minorHAnsi"/>
          <w:bCs w:val="0"/>
          <w:sz w:val="21"/>
          <w:szCs w:val="22"/>
          <w:lang w:val="fr-BE" w:eastAsia="en-US"/>
        </w:rPr>
        <w:t xml:space="preserve">, ainsi </w:t>
      </w:r>
      <w:r>
        <w:rPr>
          <w:rFonts w:ascii="Georgia" w:eastAsia="Calibri" w:hAnsi="Georgia" w:cstheme="minorHAnsi"/>
          <w:bCs w:val="0"/>
          <w:color w:val="585756"/>
          <w:sz w:val="21"/>
          <w:szCs w:val="22"/>
          <w:lang w:val="fr-BE" w:eastAsia="en-US"/>
        </w:rPr>
        <w:t>que la loi du 10 février 1999 relative à la répression de la corruption transposant la Convention relative à la lutte contre la corruption de fonctionnaires étrangers dans des transactions commerciales internationales ;</w:t>
      </w:r>
    </w:p>
    <w:p w14:paraId="3917BD88"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Pr>
          <w:rFonts w:ascii="Georgia" w:eastAsia="Calibri" w:hAnsi="Georgia" w:cstheme="minorHAnsi"/>
          <w:bCs w:val="0"/>
          <w:color w:val="585756"/>
          <w:sz w:val="21"/>
          <w:szCs w:val="22"/>
          <w:lang w:val="en-US" w:eastAsia="en-US"/>
        </w:rPr>
        <w:footnoteReference w:id="5"/>
      </w:r>
      <w:r>
        <w:rPr>
          <w:rFonts w:ascii="Georgia" w:eastAsia="Calibri" w:hAnsi="Georgia" w:cstheme="minorHAnsi"/>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ECECA78" w14:textId="77777777" w:rsidR="006975D9" w:rsidRDefault="00FE60F2">
      <w:pPr>
        <w:pStyle w:val="BTCbulletsCTB"/>
        <w:numPr>
          <w:ilvl w:val="0"/>
          <w:numId w:val="5"/>
        </w:numPr>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Sur le plan du respect de l’environnement :  La Convention-cadre sur les changements climatiques de Paris, le douze décembre deux mille quinze ;</w:t>
      </w:r>
    </w:p>
    <w:p w14:paraId="3E3A430C" w14:textId="77777777" w:rsidR="006975D9" w:rsidRDefault="006975D9">
      <w:pPr>
        <w:pStyle w:val="BTCbulletsCTB"/>
        <w:rPr>
          <w:rFonts w:ascii="Georgia" w:eastAsia="Calibri" w:hAnsi="Georgia" w:cstheme="minorHAnsi"/>
          <w:bCs w:val="0"/>
          <w:color w:val="585756"/>
          <w:sz w:val="21"/>
          <w:szCs w:val="22"/>
          <w:lang w:val="fr-BE" w:eastAsia="en-US"/>
        </w:rPr>
      </w:pPr>
    </w:p>
    <w:p w14:paraId="5C2AFAF3" w14:textId="77777777" w:rsidR="006975D9" w:rsidRDefault="00FE60F2">
      <w:pPr>
        <w:pStyle w:val="BTCbulletsCTB"/>
        <w:numPr>
          <w:ilvl w:val="0"/>
          <w:numId w:val="5"/>
        </w:numPr>
        <w:jc w:val="both"/>
        <w:rPr>
          <w:rFonts w:ascii="Georgia" w:eastAsia="Calibri" w:hAnsi="Georgia" w:cstheme="minorHAnsi"/>
          <w:color w:val="585756"/>
          <w:sz w:val="21"/>
          <w:szCs w:val="21"/>
          <w:lang w:val="fr-BE" w:eastAsia="en-US"/>
        </w:rPr>
      </w:pPr>
      <w:r>
        <w:rPr>
          <w:rFonts w:ascii="Georgia" w:eastAsia="Calibri" w:hAnsi="Georgia" w:cstheme="minorHAnsi"/>
          <w:color w:val="585756"/>
          <w:sz w:val="21"/>
          <w:szCs w:val="21"/>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77EA2313" w14:textId="77777777" w:rsidR="006975D9" w:rsidRDefault="00FE60F2">
      <w:pPr>
        <w:pStyle w:val="BTCbulletsCTB"/>
        <w:numPr>
          <w:ilvl w:val="0"/>
          <w:numId w:val="5"/>
        </w:numPr>
        <w:jc w:val="both"/>
        <w:rPr>
          <w:rFonts w:ascii="Georgia" w:eastAsia="Georgia" w:hAnsi="Georgia" w:cstheme="minorHAnsi"/>
          <w:color w:val="585756"/>
          <w:sz w:val="21"/>
          <w:szCs w:val="21"/>
          <w:lang w:val="fr-BE" w:eastAsia="en-US"/>
        </w:rPr>
      </w:pPr>
      <w:r>
        <w:rPr>
          <w:rFonts w:ascii="Georgia" w:eastAsia="Calibri" w:hAnsi="Georgia" w:cstheme="minorHAnsi"/>
          <w:color w:val="585756"/>
          <w:sz w:val="21"/>
          <w:szCs w:val="21"/>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6C509832" w14:textId="77777777" w:rsidR="006975D9" w:rsidRDefault="006975D9">
      <w:pPr>
        <w:pStyle w:val="BTCbulletsCTB"/>
        <w:ind w:left="720"/>
        <w:jc w:val="both"/>
        <w:rPr>
          <w:rFonts w:ascii="Georgia" w:eastAsia="Calibri" w:hAnsi="Georgia" w:cstheme="minorHAnsi"/>
          <w:color w:val="585756"/>
          <w:sz w:val="21"/>
          <w:szCs w:val="21"/>
          <w:lang w:val="fr-BE" w:eastAsia="en-US"/>
        </w:rPr>
      </w:pPr>
    </w:p>
    <w:p w14:paraId="6AEB9F96" w14:textId="77777777" w:rsidR="006975D9" w:rsidRDefault="006975D9">
      <w:pPr>
        <w:autoSpaceDE w:val="0"/>
        <w:autoSpaceDN w:val="0"/>
        <w:adjustRightInd w:val="0"/>
        <w:rPr>
          <w:rFonts w:asciiTheme="minorHAnsi" w:hAnsiTheme="minorHAnsi" w:cstheme="minorHAnsi"/>
          <w:lang w:val="fr-FR"/>
        </w:rPr>
      </w:pPr>
    </w:p>
    <w:p w14:paraId="6C562D35"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9" w:name="législation"/>
      <w:bookmarkStart w:id="10" w:name="_Ref233108991"/>
      <w:bookmarkStart w:id="11" w:name="_Ref233108994"/>
      <w:bookmarkStart w:id="12" w:name="_Toc260134189"/>
      <w:bookmarkStart w:id="13" w:name="_Toc364253063"/>
      <w:bookmarkStart w:id="14" w:name="_Toc257380472"/>
      <w:bookmarkStart w:id="15" w:name="_Toc193895443"/>
      <w:r>
        <w:rPr>
          <w:rFonts w:asciiTheme="minorHAnsi" w:hAnsiTheme="minorHAnsi" w:cstheme="minorHAnsi"/>
        </w:rPr>
        <w:t>Règles régissant le marché</w:t>
      </w:r>
      <w:bookmarkEnd w:id="9"/>
      <w:bookmarkEnd w:id="10"/>
      <w:bookmarkEnd w:id="11"/>
      <w:bookmarkEnd w:id="12"/>
      <w:bookmarkEnd w:id="13"/>
      <w:bookmarkEnd w:id="14"/>
      <w:bookmarkEnd w:id="15"/>
    </w:p>
    <w:p w14:paraId="411143DD"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Sont e.a. d’application au présent marché public :</w:t>
      </w:r>
    </w:p>
    <w:p w14:paraId="4E6547A1"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La Loi du 17 juin 2016 relative aux marchés publics</w:t>
      </w:r>
      <w:r>
        <w:rPr>
          <w:rFonts w:ascii="Georgia" w:eastAsia="Calibri" w:hAnsi="Georgia" w:cstheme="minorHAnsi"/>
          <w:bCs w:val="0"/>
          <w:color w:val="585756"/>
          <w:sz w:val="21"/>
          <w:szCs w:val="22"/>
          <w:lang w:val="en-US" w:eastAsia="en-US"/>
        </w:rPr>
        <w:footnoteReference w:id="6"/>
      </w:r>
      <w:r>
        <w:rPr>
          <w:rFonts w:ascii="Georgia" w:eastAsia="Calibri" w:hAnsi="Georgia" w:cstheme="minorHAnsi"/>
          <w:bCs w:val="0"/>
          <w:color w:val="585756"/>
          <w:sz w:val="21"/>
          <w:szCs w:val="22"/>
          <w:lang w:val="fr-BE" w:eastAsia="en-US"/>
        </w:rPr>
        <w:t> ;</w:t>
      </w:r>
    </w:p>
    <w:p w14:paraId="1E79DD3B"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cstheme="minorHAnsi"/>
          <w:bCs w:val="0"/>
          <w:color w:val="585756"/>
          <w:sz w:val="21"/>
          <w:szCs w:val="22"/>
          <w:lang w:val="en-US" w:eastAsia="en-US"/>
        </w:rPr>
        <w:footnoteReference w:id="7"/>
      </w:r>
    </w:p>
    <w:p w14:paraId="4428EFEF"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L’A.R. du 18 avril 2017 relatif à la passation des marchés publics dans les secteurs classiques</w:t>
      </w:r>
      <w:r>
        <w:rPr>
          <w:rFonts w:ascii="Georgia" w:eastAsia="Calibri" w:hAnsi="Georgia" w:cstheme="minorHAnsi"/>
          <w:bCs w:val="0"/>
          <w:color w:val="585756"/>
          <w:sz w:val="21"/>
          <w:szCs w:val="22"/>
          <w:lang w:val="en-US" w:eastAsia="en-US"/>
        </w:rPr>
        <w:footnoteReference w:id="8"/>
      </w:r>
      <w:r>
        <w:rPr>
          <w:rFonts w:ascii="Georgia" w:eastAsia="Calibri" w:hAnsi="Georgia" w:cstheme="minorHAnsi"/>
          <w:bCs w:val="0"/>
          <w:color w:val="585756"/>
          <w:sz w:val="21"/>
          <w:szCs w:val="22"/>
          <w:lang w:val="fr-BE" w:eastAsia="en-US"/>
        </w:rPr>
        <w:t> ;</w:t>
      </w:r>
    </w:p>
    <w:p w14:paraId="718972F2"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cstheme="minorHAnsi"/>
          <w:bCs w:val="0"/>
          <w:color w:val="585756"/>
          <w:sz w:val="21"/>
          <w:szCs w:val="22"/>
          <w:lang w:val="en-US" w:eastAsia="en-US"/>
        </w:rPr>
        <w:footnoteReference w:id="9"/>
      </w:r>
      <w:r>
        <w:rPr>
          <w:rFonts w:ascii="Georgia" w:eastAsia="Calibri" w:hAnsi="Georgia" w:cstheme="minorHAnsi"/>
          <w:bCs w:val="0"/>
          <w:color w:val="585756"/>
          <w:sz w:val="21"/>
          <w:szCs w:val="22"/>
          <w:lang w:val="fr-BE" w:eastAsia="en-US"/>
        </w:rPr>
        <w:t> ;</w:t>
      </w:r>
    </w:p>
    <w:p w14:paraId="410BA6EC"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Les Circulaires du Premier Ministre en matière de marchés publics.</w:t>
      </w:r>
    </w:p>
    <w:p w14:paraId="770F930F" w14:textId="77777777" w:rsidR="006975D9" w:rsidRDefault="00FE60F2">
      <w:pPr>
        <w:pStyle w:val="BTCbulletsCTB"/>
        <w:numPr>
          <w:ilvl w:val="0"/>
          <w:numId w:val="5"/>
        </w:numPr>
        <w:spacing w:after="120" w:line="288" w:lineRule="auto"/>
        <w:jc w:val="both"/>
        <w:rPr>
          <w:rFonts w:ascii="Georgia" w:eastAsia="Georgia" w:hAnsi="Georgia" w:cstheme="minorHAnsi"/>
          <w:color w:val="585756"/>
          <w:sz w:val="21"/>
          <w:szCs w:val="21"/>
          <w:lang w:val="fr-BE" w:eastAsia="en-US"/>
        </w:rPr>
      </w:pPr>
      <w:r>
        <w:rPr>
          <w:rFonts w:ascii="Georgia" w:eastAsia="Calibri" w:hAnsi="Georgia" w:cstheme="minorHAnsi"/>
          <w:color w:val="585756"/>
          <w:sz w:val="21"/>
          <w:szCs w:val="21"/>
          <w:lang w:val="fr-BE" w:eastAsia="en-US"/>
        </w:rPr>
        <w:t>La Politique de Enabel concernant l’exploitation et les abus sexuels – juin 2019 ;</w:t>
      </w:r>
    </w:p>
    <w:p w14:paraId="2B8992CC" w14:textId="77777777" w:rsidR="006975D9" w:rsidRDefault="00FE60F2">
      <w:pPr>
        <w:pStyle w:val="Paragraphedeliste"/>
        <w:numPr>
          <w:ilvl w:val="0"/>
          <w:numId w:val="5"/>
        </w:numPr>
        <w:rPr>
          <w:rFonts w:eastAsia="Georgia" w:cstheme="minorHAnsi"/>
          <w:szCs w:val="21"/>
        </w:rPr>
      </w:pPr>
      <w:r>
        <w:rPr>
          <w:rFonts w:cstheme="minorHAnsi"/>
        </w:rPr>
        <w:t>La Politique de Enabel concernant la maîtrise des risques de fraude et de corruption – juin 2019 ;</w:t>
      </w:r>
    </w:p>
    <w:p w14:paraId="57D168C3" w14:textId="77777777" w:rsidR="006975D9" w:rsidRDefault="00FE60F2">
      <w:pPr>
        <w:pStyle w:val="Paragraphedeliste"/>
        <w:numPr>
          <w:ilvl w:val="0"/>
          <w:numId w:val="5"/>
        </w:numPr>
        <w:rPr>
          <w:rFonts w:eastAsia="Georgia" w:cstheme="minorHAnsi"/>
          <w:szCs w:val="21"/>
        </w:rPr>
      </w:pPr>
      <w:r>
        <w:rPr>
          <w:rFonts w:cstheme="minorHAnsi"/>
        </w:rPr>
        <w:t>La législation locale applicable relative au harcèlement sexuel au travail’ ou similaire]</w:t>
      </w:r>
    </w:p>
    <w:p w14:paraId="17ACD3B7" w14:textId="77777777" w:rsidR="006975D9" w:rsidRDefault="00FE60F2">
      <w:pPr>
        <w:pStyle w:val="Paragraphedeliste"/>
        <w:numPr>
          <w:ilvl w:val="0"/>
          <w:numId w:val="5"/>
        </w:numPr>
        <w:rPr>
          <w:rFonts w:eastAsia="Georgia" w:cstheme="minorHAnsi"/>
          <w:szCs w:val="21"/>
        </w:rPr>
      </w:pPr>
      <w:r>
        <w:rPr>
          <w:rFonts w:cstheme="minorHAnsi"/>
        </w:rPr>
        <w:t>Enabel la réglementation belge sur les marchés publics peut être consultée sur www.publicprocurement.be, le code éthique et les politiques de Enabel mentionnées ci-dessus sur le site web de Enabel, ou https://www.enabel.be/fr/content/lethique-enabel.</w:t>
      </w:r>
    </w:p>
    <w:p w14:paraId="5C42C2E9"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083C3DAA"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Loi du 30 juillet 2018 relative à la protection des personnes physiques à l’égard des traitements de données à caractère personnel.</w:t>
      </w:r>
    </w:p>
    <w:p w14:paraId="0A164E25" w14:textId="77777777" w:rsidR="006975D9" w:rsidRDefault="00FE60F2">
      <w:pPr>
        <w:pStyle w:val="BTCbulletsCTB"/>
        <w:tabs>
          <w:tab w:val="left" w:pos="360"/>
        </w:tabs>
        <w:spacing w:after="120" w:line="288" w:lineRule="auto"/>
        <w:ind w:left="720"/>
        <w:jc w:val="both"/>
        <w:rPr>
          <w:rFonts w:asciiTheme="minorHAnsi" w:eastAsia="Calibri" w:hAnsiTheme="minorHAnsi" w:cstheme="minorHAnsi"/>
          <w:color w:val="585756"/>
          <w:sz w:val="21"/>
          <w:szCs w:val="21"/>
          <w:lang w:val="fr-BE" w:eastAsia="en-US"/>
        </w:rPr>
      </w:pPr>
      <w:r>
        <w:rPr>
          <w:rFonts w:ascii="Georgia" w:eastAsia="Calibri" w:hAnsi="Georgia" w:cstheme="minorHAnsi"/>
          <w:color w:val="585756"/>
          <w:sz w:val="21"/>
          <w:szCs w:val="21"/>
          <w:lang w:val="fr-BE" w:eastAsia="en-US"/>
        </w:rPr>
        <w:t xml:space="preserve">Toute la réglementation belge sur les marchés publics peut être consultée sur </w:t>
      </w:r>
      <w:hyperlink r:id="rId17">
        <w:r w:rsidR="006975D9">
          <w:rPr>
            <w:rStyle w:val="Lienhypertexte"/>
            <w:rFonts w:ascii="Georgia" w:eastAsia="Calibri" w:hAnsi="Georgia" w:cstheme="minorHAnsi"/>
            <w:color w:val="585756"/>
            <w:sz w:val="21"/>
            <w:szCs w:val="21"/>
            <w:lang w:val="fr-BE" w:eastAsia="en-US"/>
          </w:rPr>
          <w:t>www.publicprocurement.be</w:t>
        </w:r>
      </w:hyperlink>
      <w:r>
        <w:rPr>
          <w:rFonts w:ascii="Georgia" w:eastAsia="Calibri" w:hAnsi="Georgia" w:cstheme="minorHAnsi"/>
          <w:color w:val="585756"/>
          <w:sz w:val="21"/>
          <w:szCs w:val="21"/>
          <w:lang w:val="fr-BE" w:eastAsia="en-US"/>
        </w:rPr>
        <w:t>.</w:t>
      </w:r>
      <w:r>
        <w:rPr>
          <w:rFonts w:ascii="Georgia" w:eastAsia="Calibri" w:hAnsi="Georgia" w:cstheme="minorHAnsi"/>
          <w:bCs w:val="0"/>
          <w:color w:val="585756"/>
          <w:sz w:val="21"/>
          <w:lang w:val="fr-FR" w:eastAsia="en-US"/>
        </w:rPr>
        <w:t xml:space="preserve"> </w:t>
      </w:r>
      <w:r>
        <w:rPr>
          <w:rFonts w:ascii="Georgia" w:eastAsia="Calibri" w:hAnsi="Georgia" w:cstheme="minorHAnsi"/>
          <w:color w:val="585756"/>
          <w:sz w:val="21"/>
          <w:szCs w:val="21"/>
          <w:lang w:val="fr-FR" w:eastAsia="en-US"/>
        </w:rPr>
        <w:t xml:space="preserve">Le code éthique et les politiques de Enabel mentionnées ci-dessus sur le site web de Enabel, ou </w:t>
      </w:r>
      <w:hyperlink r:id="rId18" w:history="1">
        <w:r w:rsidR="006975D9">
          <w:rPr>
            <w:rStyle w:val="Lienhypertexte"/>
            <w:rFonts w:ascii="Georgia" w:eastAsia="Calibri" w:hAnsi="Georgia" w:cstheme="minorHAnsi"/>
            <w:sz w:val="21"/>
            <w:szCs w:val="21"/>
            <w:lang w:val="fr-FR" w:eastAsia="en-US"/>
          </w:rPr>
          <w:t>https://www.enabel.be/fr/content/lethique-enabel</w:t>
        </w:r>
      </w:hyperlink>
      <w:r>
        <w:rPr>
          <w:rFonts w:ascii="Georgia" w:eastAsia="Calibri" w:hAnsi="Georgia" w:cstheme="minorHAnsi"/>
          <w:color w:val="585756"/>
          <w:sz w:val="21"/>
          <w:szCs w:val="21"/>
          <w:lang w:val="fr-FR" w:eastAsia="en-US"/>
        </w:rPr>
        <w:t>.</w:t>
      </w:r>
    </w:p>
    <w:p w14:paraId="14C09B70"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16" w:name="_Toc364253064"/>
      <w:bookmarkStart w:id="17" w:name="_Toc260134190"/>
      <w:bookmarkStart w:id="18" w:name="_Toc224619176"/>
      <w:bookmarkStart w:id="19" w:name="_Toc257380473"/>
      <w:bookmarkStart w:id="20" w:name="_Toc193895444"/>
      <w:r>
        <w:rPr>
          <w:rFonts w:asciiTheme="minorHAnsi" w:hAnsiTheme="minorHAnsi" w:cstheme="minorHAnsi"/>
        </w:rPr>
        <w:t>Définitions</w:t>
      </w:r>
      <w:bookmarkEnd w:id="16"/>
      <w:bookmarkEnd w:id="17"/>
      <w:bookmarkEnd w:id="18"/>
      <w:bookmarkEnd w:id="19"/>
      <w:bookmarkEnd w:id="20"/>
    </w:p>
    <w:p w14:paraId="3C17E1CB"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Dans le cadre de ce marché, il faut comprendre par :</w:t>
      </w:r>
    </w:p>
    <w:p w14:paraId="7B3DF4DF"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Le soumissionnaire</w:t>
      </w:r>
      <w:r>
        <w:rPr>
          <w:rFonts w:ascii="Georgia" w:eastAsia="Calibri" w:hAnsi="Georgia" w:cstheme="minorHAnsi"/>
          <w:bCs w:val="0"/>
          <w:color w:val="585756"/>
          <w:sz w:val="21"/>
          <w:szCs w:val="22"/>
          <w:lang w:val="fr-BE" w:eastAsia="en-US"/>
        </w:rPr>
        <w:t> : un opérateur économique qui présente une offre ;</w:t>
      </w:r>
    </w:p>
    <w:p w14:paraId="12E7FDD5"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L’adjudicataire / le prestataire de services</w:t>
      </w:r>
      <w:r>
        <w:rPr>
          <w:rFonts w:ascii="Georgia" w:eastAsia="Calibri" w:hAnsi="Georgia" w:cstheme="minorHAnsi"/>
          <w:bCs w:val="0"/>
          <w:color w:val="585756"/>
          <w:sz w:val="21"/>
          <w:szCs w:val="22"/>
          <w:lang w:val="fr-BE" w:eastAsia="en-US"/>
        </w:rPr>
        <w:t> : le soumissionnaire à qui le marché est attribué ;</w:t>
      </w:r>
    </w:p>
    <w:p w14:paraId="6901A0BB"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Le pouvoir adjudicateur ou l’adjudicateur</w:t>
      </w:r>
      <w:r>
        <w:rPr>
          <w:rFonts w:ascii="Georgia" w:eastAsia="Calibri" w:hAnsi="Georgia" w:cstheme="minorHAnsi"/>
          <w:bCs w:val="0"/>
          <w:color w:val="585756"/>
          <w:sz w:val="21"/>
          <w:szCs w:val="22"/>
          <w:lang w:val="fr-BE" w:eastAsia="en-US"/>
        </w:rPr>
        <w:t xml:space="preserve"> : Enabel, représentée </w:t>
      </w:r>
      <w:r>
        <w:rPr>
          <w:rStyle w:val="normaltextrun"/>
          <w:rFonts w:ascii="Georgia" w:hAnsi="Georgia" w:cstheme="minorHAnsi"/>
          <w:color w:val="585756"/>
          <w:sz w:val="21"/>
          <w:szCs w:val="21"/>
          <w:shd w:val="clear" w:color="auto" w:fill="FFFFFF"/>
          <w:lang w:val="fr-FR"/>
        </w:rPr>
        <w:t>par le Représentant résident d’Enabel par Madame Léa LECOMTE, Contract Support Manager d’Enabel RDC/RCA ;</w:t>
      </w:r>
    </w:p>
    <w:p w14:paraId="7E80034A"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L’offre </w:t>
      </w:r>
      <w:r>
        <w:rPr>
          <w:rFonts w:ascii="Georgia" w:eastAsia="Calibri" w:hAnsi="Georgia" w:cstheme="minorHAnsi"/>
          <w:bCs w:val="0"/>
          <w:color w:val="585756"/>
          <w:sz w:val="21"/>
          <w:szCs w:val="22"/>
          <w:lang w:val="fr-BE" w:eastAsia="en-US"/>
        </w:rPr>
        <w:t>: l’engagement du soumissionnaire d’exécuter le marché aux conditions qu’il présente ;</w:t>
      </w:r>
    </w:p>
    <w:p w14:paraId="100B3A87"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Jours </w:t>
      </w:r>
      <w:r>
        <w:rPr>
          <w:rFonts w:ascii="Georgia" w:eastAsia="Calibri" w:hAnsi="Georgia" w:cstheme="minorHAnsi"/>
          <w:bCs w:val="0"/>
          <w:color w:val="585756"/>
          <w:sz w:val="21"/>
          <w:szCs w:val="22"/>
          <w:lang w:val="fr-BE" w:eastAsia="en-US"/>
        </w:rPr>
        <w:t>: A défaut d’indication dans le cahier spécial des charges et réglementation applicable, tous les jours s’entendent comme des jours calendrier ;</w:t>
      </w:r>
    </w:p>
    <w:p w14:paraId="19D0FE46"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Documents du marché</w:t>
      </w:r>
      <w:r>
        <w:rPr>
          <w:rFonts w:ascii="Georgia" w:eastAsia="Calibri" w:hAnsi="Georgia" w:cstheme="minorHAnsi"/>
          <w:bCs w:val="0"/>
          <w:color w:val="585756"/>
          <w:sz w:val="21"/>
          <w:szCs w:val="22"/>
          <w:lang w:val="fr-BE" w:eastAsia="en-US"/>
        </w:rPr>
        <w:t> : Cahier spécial des charges, y inclus les annexes et les documents auxquels ils se réfèrent ;</w:t>
      </w:r>
    </w:p>
    <w:p w14:paraId="01B783DF"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Spécification technique</w:t>
      </w:r>
      <w:r>
        <w:rPr>
          <w:rFonts w:ascii="Georgia" w:eastAsia="Calibri" w:hAnsi="Georgia" w:cstheme="minorHAnsi"/>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784ABD94"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Variante</w:t>
      </w:r>
      <w:r>
        <w:rPr>
          <w:rFonts w:ascii="Georgia" w:eastAsia="Calibri" w:hAnsi="Georgia" w:cstheme="minorHAnsi"/>
          <w:bCs w:val="0"/>
          <w:color w:val="585756"/>
          <w:sz w:val="21"/>
          <w:szCs w:val="22"/>
          <w:lang w:val="fr-BE" w:eastAsia="en-US"/>
        </w:rPr>
        <w:t> : un mode alternatif de conception ou d’exécution qui est introduit soit à la demande du pouvoir adjudicateur, soit à l’initiative du soumissionnaire ;</w:t>
      </w:r>
    </w:p>
    <w:p w14:paraId="6657C01D"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u w:val="single"/>
          <w:lang w:val="fr-BE" w:eastAsia="en-US"/>
        </w:rPr>
      </w:pPr>
      <w:r>
        <w:rPr>
          <w:rFonts w:ascii="Georgia" w:eastAsia="Calibri" w:hAnsi="Georgia" w:cstheme="minorHAnsi"/>
          <w:bCs w:val="0"/>
          <w:color w:val="585756"/>
          <w:sz w:val="21"/>
          <w:szCs w:val="22"/>
          <w:u w:val="single"/>
          <w:lang w:val="fr-BE" w:eastAsia="en-US"/>
        </w:rPr>
        <w:t>Option</w:t>
      </w:r>
      <w:r>
        <w:rPr>
          <w:rFonts w:ascii="Georgia" w:eastAsia="Calibri" w:hAnsi="Georgia" w:cstheme="minorHAnsi"/>
          <w:bCs w:val="0"/>
          <w:color w:val="585756"/>
          <w:sz w:val="21"/>
          <w:szCs w:val="22"/>
          <w:lang w:val="fr-BE" w:eastAsia="en-US"/>
        </w:rPr>
        <w:t xml:space="preserve"> : un élément accessoire et non strictement nécessaire à l’exécution du marché, </w:t>
      </w:r>
      <w:r>
        <w:rPr>
          <w:rFonts w:ascii="Georgia" w:eastAsia="Calibri" w:hAnsi="Georgia" w:cstheme="minorHAnsi"/>
          <w:bCs w:val="0"/>
          <w:color w:val="585756"/>
          <w:sz w:val="21"/>
          <w:szCs w:val="22"/>
          <w:u w:val="single"/>
          <w:lang w:val="fr-BE" w:eastAsia="en-US"/>
        </w:rPr>
        <w:t>qui est introduit soit à la demande du pouvoir adjudicateur, soit à l’initiative du soumissionnaire ;</w:t>
      </w:r>
    </w:p>
    <w:p w14:paraId="4F72184A"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Inventaire</w:t>
      </w:r>
      <w:r>
        <w:rPr>
          <w:rFonts w:ascii="Georgia" w:eastAsia="Calibri" w:hAnsi="Georgia" w:cstheme="minorHAnsi"/>
          <w:bCs w:val="0"/>
          <w:color w:val="585756"/>
          <w:sz w:val="21"/>
          <w:szCs w:val="22"/>
          <w:lang w:val="fr-BE" w:eastAsia="en-US"/>
        </w:rPr>
        <w:t xml:space="preserve"> : le document du marché qui fractionne les prestations en postes différents et précise pour chacun d’eux la quantité ou le mode de détermination du prix ;</w:t>
      </w:r>
    </w:p>
    <w:p w14:paraId="671A9D1B"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u w:val="single"/>
          <w:lang w:val="fr-BE" w:eastAsia="en-US"/>
        </w:rPr>
      </w:pPr>
      <w:r>
        <w:rPr>
          <w:rFonts w:ascii="Georgia" w:eastAsia="Calibri" w:hAnsi="Georgia" w:cstheme="minorHAnsi"/>
          <w:bCs w:val="0"/>
          <w:color w:val="585756"/>
          <w:sz w:val="21"/>
          <w:szCs w:val="22"/>
          <w:u w:val="single"/>
          <w:lang w:val="fr-BE" w:eastAsia="en-US"/>
        </w:rPr>
        <w:lastRenderedPageBreak/>
        <w:t>Les règles générales d’exécution RGE</w:t>
      </w:r>
      <w:r>
        <w:rPr>
          <w:rFonts w:ascii="Georgia" w:eastAsia="Calibri" w:hAnsi="Georgia" w:cstheme="minorHAnsi"/>
          <w:bCs w:val="0"/>
          <w:color w:val="585756"/>
          <w:sz w:val="21"/>
          <w:szCs w:val="22"/>
          <w:lang w:val="fr-BE" w:eastAsia="en-US"/>
        </w:rPr>
        <w:t xml:space="preserve"> : les règles se trouvant dans l’AR du 14.01.2013, établissant les règles générales d’exécution des marchés publics et des concessions de </w:t>
      </w:r>
      <w:r>
        <w:rPr>
          <w:rFonts w:ascii="Georgia" w:eastAsia="Calibri" w:hAnsi="Georgia" w:cstheme="minorHAnsi"/>
          <w:bCs w:val="0"/>
          <w:color w:val="585756"/>
          <w:sz w:val="21"/>
          <w:szCs w:val="22"/>
          <w:u w:val="single"/>
          <w:lang w:val="fr-BE" w:eastAsia="en-US"/>
        </w:rPr>
        <w:t>travaux publics ;</w:t>
      </w:r>
    </w:p>
    <w:p w14:paraId="030A06EE"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Le cahier spécial des charges (CSC)</w:t>
      </w:r>
      <w:r>
        <w:rPr>
          <w:rFonts w:ascii="Georgia" w:eastAsia="Calibri" w:hAnsi="Georgia" w:cstheme="minorHAnsi"/>
          <w:bCs w:val="0"/>
          <w:color w:val="585756"/>
          <w:sz w:val="21"/>
          <w:szCs w:val="22"/>
          <w:lang w:val="fr-BE" w:eastAsia="en-US"/>
        </w:rPr>
        <w:t> : le présent document ainsi que toutes ses annexes et documents auxquels il fait référence ;</w:t>
      </w:r>
    </w:p>
    <w:p w14:paraId="32B87E13" w14:textId="77777777" w:rsidR="006975D9" w:rsidRDefault="00FE60F2">
      <w:pPr>
        <w:pStyle w:val="BTCbulletsCTB"/>
        <w:tabs>
          <w:tab w:val="left" w:pos="360"/>
          <w:tab w:val="left" w:pos="1224"/>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BDA</w:t>
      </w:r>
      <w:r>
        <w:rPr>
          <w:rFonts w:ascii="Georgia" w:eastAsia="Calibri" w:hAnsi="Georgia" w:cstheme="minorHAnsi"/>
          <w:bCs w:val="0"/>
          <w:color w:val="585756"/>
          <w:sz w:val="21"/>
          <w:szCs w:val="22"/>
          <w:lang w:val="fr-BE" w:eastAsia="en-US"/>
        </w:rPr>
        <w:t> : le Bulletin des Adjudications </w:t>
      </w:r>
    </w:p>
    <w:p w14:paraId="6AC97FC9" w14:textId="77777777" w:rsidR="006975D9" w:rsidRDefault="00FE60F2">
      <w:pPr>
        <w:pStyle w:val="BTCbulletsCTB"/>
        <w:tabs>
          <w:tab w:val="left" w:pos="360"/>
          <w:tab w:val="left" w:pos="1224"/>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JOUE</w:t>
      </w:r>
      <w:r>
        <w:rPr>
          <w:rFonts w:ascii="Georgia" w:eastAsia="Calibri" w:hAnsi="Georgia" w:cstheme="minorHAnsi"/>
          <w:bCs w:val="0"/>
          <w:color w:val="585756"/>
          <w:sz w:val="21"/>
          <w:szCs w:val="22"/>
          <w:lang w:val="fr-BE" w:eastAsia="en-US"/>
        </w:rPr>
        <w:t> : le Journal Officiel de l’Union européenne</w:t>
      </w:r>
    </w:p>
    <w:p w14:paraId="4F382D8B" w14:textId="77777777" w:rsidR="006975D9" w:rsidRDefault="00FE60F2">
      <w:pPr>
        <w:pStyle w:val="BTCbulletsCTB"/>
        <w:tabs>
          <w:tab w:val="left" w:pos="360"/>
          <w:tab w:val="left" w:pos="1224"/>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OCDE</w:t>
      </w:r>
      <w:r>
        <w:rPr>
          <w:rFonts w:ascii="Georgia" w:eastAsia="Calibri" w:hAnsi="Georgia" w:cstheme="minorHAnsi"/>
          <w:bCs w:val="0"/>
          <w:color w:val="585756"/>
          <w:sz w:val="21"/>
          <w:szCs w:val="22"/>
          <w:lang w:val="fr-BE" w:eastAsia="en-US"/>
        </w:rPr>
        <w:t xml:space="preserve"> : l’Organisation de Coopération et de Développement Economiques ;</w:t>
      </w:r>
    </w:p>
    <w:p w14:paraId="3937FA26"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La pratique de corruption</w:t>
      </w:r>
      <w:r>
        <w:rPr>
          <w:rFonts w:ascii="Georgia" w:eastAsia="Calibri" w:hAnsi="Georgia" w:cstheme="minorHAnsi"/>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38456AD"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Le litige</w:t>
      </w:r>
      <w:r>
        <w:rPr>
          <w:rFonts w:ascii="Georgia" w:eastAsia="Calibri" w:hAnsi="Georgia" w:cstheme="minorHAnsi"/>
          <w:bCs w:val="0"/>
          <w:color w:val="585756"/>
          <w:sz w:val="21"/>
          <w:szCs w:val="22"/>
          <w:lang w:val="fr-BE" w:eastAsia="en-US"/>
        </w:rPr>
        <w:t> : l’action en justice.</w:t>
      </w:r>
    </w:p>
    <w:p w14:paraId="76FE00A3" w14:textId="77777777" w:rsidR="006975D9" w:rsidRDefault="00FE60F2">
      <w:pPr>
        <w:pStyle w:val="BTCbulletsCTB"/>
        <w:tabs>
          <w:tab w:val="left" w:pos="360"/>
        </w:tabs>
        <w:spacing w:after="120" w:line="288" w:lineRule="auto"/>
        <w:jc w:val="both"/>
        <w:rPr>
          <w:rFonts w:ascii="Georgia" w:eastAsia="Calibri" w:hAnsi="Georgia" w:cstheme="minorHAnsi"/>
          <w:color w:val="585756"/>
          <w:sz w:val="21"/>
          <w:szCs w:val="21"/>
          <w:lang w:val="fr-BE" w:eastAsia="en-US"/>
        </w:rPr>
      </w:pPr>
      <w:r>
        <w:rPr>
          <w:rFonts w:ascii="Georgia" w:eastAsia="Calibri" w:hAnsi="Georgia" w:cstheme="minorHAnsi"/>
          <w:color w:val="585756"/>
          <w:sz w:val="21"/>
          <w:szCs w:val="21"/>
          <w:u w:val="single"/>
          <w:lang w:val="fr-BE" w:eastAsia="en-US"/>
        </w:rPr>
        <w:t>Sous-traitant au sens de la règlementation relative aux marchés publics :</w:t>
      </w:r>
      <w:r>
        <w:rPr>
          <w:rFonts w:ascii="Georgia" w:eastAsia="Calibri" w:hAnsi="Georgia" w:cstheme="minorHAnsi"/>
          <w:color w:val="585756"/>
          <w:sz w:val="21"/>
          <w:szCs w:val="21"/>
          <w:lang w:val="fr-BE" w:eastAsia="en-US"/>
        </w:rPr>
        <w:t xml:space="preserve"> l’opérateur économique proposé par un soumissionnaire ou un adjudicataire pour exécuter une partie du marché. </w:t>
      </w:r>
    </w:p>
    <w:p w14:paraId="096B6C99"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Responsable de traitement au sens du RGPD</w:t>
      </w:r>
      <w:r>
        <w:rPr>
          <w:rFonts w:ascii="Georgia" w:eastAsia="Calibri" w:hAnsi="Georgia" w:cstheme="minorHAnsi"/>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7931D4F6"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Sous-traitant au sens du RGPD :</w:t>
      </w:r>
      <w:r>
        <w:rPr>
          <w:rFonts w:ascii="Georgia" w:eastAsia="Calibri" w:hAnsi="Georgia" w:cstheme="minorHAnsi"/>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07C3E818"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Destinataire au sens du RGPD :</w:t>
      </w:r>
      <w:r>
        <w:rPr>
          <w:rFonts w:ascii="Georgia" w:eastAsia="Calibri" w:hAnsi="Georgia" w:cstheme="minorHAnsi"/>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01AB849D"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Donnée personnelle</w:t>
      </w:r>
      <w:r>
        <w:rPr>
          <w:rFonts w:ascii="Georgia" w:eastAsia="Calibri" w:hAnsi="Georgia" w:cstheme="minorHAnsi"/>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C0B2EBD"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21" w:name="_Toc260134191"/>
      <w:bookmarkStart w:id="22" w:name="_Toc364253065"/>
      <w:bookmarkStart w:id="23" w:name="_Toc52502987"/>
      <w:bookmarkStart w:id="24" w:name="_Toc257380474"/>
      <w:bookmarkStart w:id="25" w:name="_Toc193895445"/>
      <w:r>
        <w:rPr>
          <w:rFonts w:asciiTheme="minorHAnsi" w:hAnsiTheme="minorHAnsi" w:cstheme="minorHAnsi"/>
        </w:rPr>
        <w:t>Confidentialité</w:t>
      </w:r>
      <w:bookmarkEnd w:id="21"/>
      <w:bookmarkEnd w:id="22"/>
      <w:bookmarkEnd w:id="23"/>
      <w:bookmarkEnd w:id="24"/>
      <w:bookmarkEnd w:id="25"/>
    </w:p>
    <w:p w14:paraId="440CC8E0" w14:textId="77777777" w:rsidR="006975D9" w:rsidRDefault="00FE60F2">
      <w:pPr>
        <w:pStyle w:val="Titre3"/>
        <w:rPr>
          <w:rFonts w:asciiTheme="minorHAnsi" w:hAnsiTheme="minorHAnsi" w:cstheme="minorHAnsi"/>
          <w:lang w:val="fr-FR"/>
        </w:rPr>
      </w:pPr>
      <w:bookmarkStart w:id="26" w:name="_Toc193895446"/>
      <w:r>
        <w:rPr>
          <w:rFonts w:asciiTheme="minorHAnsi" w:hAnsiTheme="minorHAnsi" w:cstheme="minorHAnsi"/>
          <w:lang w:val="fr-FR"/>
        </w:rPr>
        <w:t>Traitement des données à caractère personnel</w:t>
      </w:r>
      <w:bookmarkEnd w:id="26"/>
    </w:p>
    <w:p w14:paraId="39831D68" w14:textId="77777777" w:rsidR="006975D9" w:rsidRDefault="00FE60F2" w:rsidP="003E774C">
      <w:pPr>
        <w:jc w:val="both"/>
        <w:rPr>
          <w:rFonts w:cstheme="minorHAnsi"/>
          <w:lang w:val="fr-FR"/>
        </w:rPr>
      </w:pPr>
      <w:r>
        <w:rPr>
          <w:rFonts w:cstheme="minorHAnsi"/>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60BE510" w14:textId="77777777" w:rsidR="006975D9" w:rsidRDefault="00FE60F2" w:rsidP="003E774C">
      <w:pPr>
        <w:pStyle w:val="Titre3"/>
        <w:jc w:val="both"/>
        <w:rPr>
          <w:rFonts w:asciiTheme="minorHAnsi" w:hAnsiTheme="minorHAnsi" w:cstheme="minorHAnsi"/>
        </w:rPr>
      </w:pPr>
      <w:bookmarkStart w:id="27" w:name="_Toc193895447"/>
      <w:proofErr w:type="spellStart"/>
      <w:r>
        <w:rPr>
          <w:rFonts w:asciiTheme="minorHAnsi" w:hAnsiTheme="minorHAnsi" w:cstheme="minorHAnsi"/>
        </w:rPr>
        <w:t>Confidentialité</w:t>
      </w:r>
      <w:bookmarkEnd w:id="27"/>
      <w:proofErr w:type="spellEnd"/>
    </w:p>
    <w:p w14:paraId="415F7F30" w14:textId="77777777" w:rsidR="006975D9" w:rsidRDefault="00FE60F2" w:rsidP="003E774C">
      <w:pPr>
        <w:jc w:val="both"/>
        <w:rPr>
          <w:rFonts w:cstheme="minorHAnsi"/>
          <w:lang w:val="fr-FR"/>
        </w:rPr>
      </w:pPr>
      <w:r>
        <w:rPr>
          <w:rFonts w:cstheme="minorHAnsi"/>
          <w:lang w:val="fr-FR"/>
        </w:rPr>
        <w:lastRenderedPageBreak/>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079F2F54" w14:textId="77777777" w:rsidR="006975D9" w:rsidRDefault="00FE60F2" w:rsidP="003E774C">
      <w:pPr>
        <w:jc w:val="both"/>
        <w:rPr>
          <w:rFonts w:cstheme="minorHAnsi"/>
          <w:lang w:val="fr-FR"/>
        </w:rPr>
      </w:pPr>
      <w:r>
        <w:rPr>
          <w:rFonts w:cstheme="minorHAnsi"/>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0E769A9" w14:textId="77777777" w:rsidR="006975D9" w:rsidRDefault="00FE60F2" w:rsidP="003E774C">
      <w:pPr>
        <w:jc w:val="both"/>
        <w:rPr>
          <w:rFonts w:cstheme="minorHAnsi"/>
        </w:rPr>
      </w:pPr>
      <w:r>
        <w:rPr>
          <w:rFonts w:cstheme="minorHAnsi"/>
          <w:lang w:val="fr-FR"/>
        </w:rPr>
        <w:t xml:space="preserve">Voir aussi : </w:t>
      </w:r>
      <w:hyperlink r:id="rId19" w:history="1">
        <w:r w:rsidR="006975D9">
          <w:rPr>
            <w:rStyle w:val="Lienhypertexte"/>
            <w:rFonts w:cstheme="minorHAnsi"/>
            <w:lang w:val="fr-FR"/>
          </w:rPr>
          <w:t>https://www.enabel.be/fr/content/declaration-de-confidentialite-denabel</w:t>
        </w:r>
      </w:hyperlink>
      <w:r>
        <w:rPr>
          <w:rFonts w:cstheme="minorHAnsi"/>
          <w:lang w:val="fr-FR"/>
        </w:rPr>
        <w:t>.</w:t>
      </w:r>
      <w:r>
        <w:rPr>
          <w:rFonts w:eastAsia="Times New Roman" w:cstheme="minorHAnsi"/>
          <w:color w:val="212121"/>
        </w:rPr>
        <w:t xml:space="preserve"> </w:t>
      </w:r>
    </w:p>
    <w:p w14:paraId="48CD1817" w14:textId="77777777" w:rsidR="006975D9" w:rsidRDefault="00FE60F2">
      <w:pPr>
        <w:pStyle w:val="Titre2"/>
        <w:rPr>
          <w:rFonts w:asciiTheme="minorHAnsi" w:hAnsiTheme="minorHAnsi" w:cstheme="minorHAnsi"/>
        </w:rPr>
      </w:pPr>
      <w:bookmarkStart w:id="28" w:name="_Toc193895448"/>
      <w:r>
        <w:rPr>
          <w:rFonts w:asciiTheme="minorHAnsi" w:hAnsiTheme="minorHAnsi" w:cstheme="minorHAnsi"/>
        </w:rPr>
        <w:t>Obligations déontologiques</w:t>
      </w:r>
      <w:bookmarkEnd w:id="28"/>
    </w:p>
    <w:p w14:paraId="7F21FDD3"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Tout manquement à se conformer à une ou plusieurs des clauses déontologiques peut aboutir à l’exclusion du candidat, du soumissionnaire ou de l’adjudicataire d’autres marchés publics pour Enabel.</w:t>
      </w:r>
    </w:p>
    <w:p w14:paraId="56137A4B"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sur le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44765CA" w14:textId="77777777" w:rsidR="006975D9" w:rsidRDefault="00FE60F2">
      <w:pPr>
        <w:pStyle w:val="Corpsdetexte"/>
        <w:rPr>
          <w:rFonts w:ascii="Georgia" w:eastAsia="Calibri" w:hAnsi="Georgia" w:cstheme="minorHAnsi"/>
          <w:color w:val="585756"/>
          <w:sz w:val="21"/>
          <w:szCs w:val="21"/>
          <w:lang w:val="fr-BE"/>
        </w:rPr>
      </w:pPr>
      <w:r>
        <w:rPr>
          <w:rFonts w:ascii="Georgia" w:eastAsia="Calibri" w:hAnsi="Georgia" w:cstheme="minorHAnsi"/>
          <w:color w:val="585756"/>
          <w:sz w:val="21"/>
          <w:szCs w:val="21"/>
          <w:lang w:val="fr-BE"/>
        </w:rPr>
        <w:t>Conformément à la Politique concernant l’exploitation et les abus sexuels de Enabel, l’adjudicataire et ses personnes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18C85C"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BCB19F6"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9AFB01D"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w:t>
      </w:r>
      <w:r>
        <w:rPr>
          <w:rFonts w:ascii="Georgia" w:eastAsia="Calibri" w:hAnsi="Georgia" w:cstheme="minorHAnsi"/>
          <w:color w:val="585756"/>
          <w:kern w:val="0"/>
          <w:sz w:val="21"/>
          <w:szCs w:val="21"/>
          <w:lang w:val="fr-BE"/>
        </w:rPr>
        <w:lastRenderedPageBreak/>
        <w:t>susceptible, selon la gravité des faits observés, de voir son contrat résilié ou d’être exclu de manière permanente.</w:t>
      </w:r>
    </w:p>
    <w:p w14:paraId="3404066B" w14:textId="77777777" w:rsidR="006975D9" w:rsidRDefault="00FE60F2">
      <w:pPr>
        <w:pStyle w:val="Corpsdetexte"/>
        <w:rPr>
          <w:rFonts w:ascii="Georgia" w:eastAsia="Calibri" w:hAnsi="Georgia" w:cstheme="minorHAnsi"/>
          <w:color w:val="585756"/>
          <w:sz w:val="21"/>
          <w:szCs w:val="21"/>
          <w:lang w:val="fr-BE"/>
        </w:rPr>
      </w:pPr>
      <w:r>
        <w:rPr>
          <w:rFonts w:ascii="Georgia" w:eastAsia="Calibri" w:hAnsi="Georgia" w:cstheme="minorHAnsi"/>
          <w:color w:val="585756"/>
          <w:sz w:val="21"/>
          <w:szCs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https://www.enabelintegrity.be.</w:t>
      </w:r>
    </w:p>
    <w:p w14:paraId="197702CE" w14:textId="77777777" w:rsidR="006975D9" w:rsidRDefault="00FE60F2">
      <w:pPr>
        <w:pStyle w:val="Titre2"/>
        <w:rPr>
          <w:rFonts w:asciiTheme="minorHAnsi" w:hAnsiTheme="minorHAnsi" w:cstheme="minorHAnsi"/>
        </w:rPr>
      </w:pPr>
      <w:bookmarkStart w:id="29" w:name="_Toc366161151"/>
      <w:bookmarkStart w:id="30" w:name="_Ref228951536"/>
      <w:bookmarkStart w:id="31" w:name="_Toc257039818"/>
      <w:bookmarkStart w:id="32" w:name="_Toc193895449"/>
      <w:r>
        <w:rPr>
          <w:rFonts w:asciiTheme="minorHAnsi" w:hAnsiTheme="minorHAnsi" w:cstheme="minorHAnsi"/>
        </w:rPr>
        <w:t>Droit applicable et tribunaux compétents</w:t>
      </w:r>
      <w:bookmarkEnd w:id="29"/>
      <w:bookmarkEnd w:id="30"/>
      <w:bookmarkEnd w:id="31"/>
      <w:bookmarkEnd w:id="32"/>
    </w:p>
    <w:p w14:paraId="05B353CF"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 marché doit être exécuté et interprété conformément au droit belge.</w:t>
      </w:r>
    </w:p>
    <w:p w14:paraId="4BA2DDCD"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Les parties s’engagent à remplir de bonne foi leurs engagements en vue d’assurer la bonne fin du marché.</w:t>
      </w:r>
    </w:p>
    <w:p w14:paraId="4223E4C1"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En cas de litige ou de divergence d’opinion entre le pouvoir adjudicateur et l’adjudicataire, les parties se concerteront pour trouver une solution.</w:t>
      </w:r>
    </w:p>
    <w:p w14:paraId="760B8D70"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À défaut d’accord, les tribunaux de Bruxelles sont seuls compétents pour trouver une solution.</w:t>
      </w:r>
    </w:p>
    <w:p w14:paraId="343DECE9" w14:textId="77777777" w:rsidR="006975D9" w:rsidRDefault="006975D9">
      <w:pPr>
        <w:rPr>
          <w:rFonts w:asciiTheme="minorHAnsi" w:hAnsiTheme="minorHAnsi" w:cstheme="minorHAnsi"/>
        </w:rPr>
      </w:pPr>
    </w:p>
    <w:p w14:paraId="62046B5F" w14:textId="77777777" w:rsidR="006975D9" w:rsidRDefault="00FE60F2">
      <w:pPr>
        <w:pStyle w:val="Titre1"/>
        <w:numPr>
          <w:ilvl w:val="0"/>
          <w:numId w:val="6"/>
        </w:numPr>
        <w:rPr>
          <w:rFonts w:asciiTheme="minorHAnsi" w:hAnsiTheme="minorHAnsi" w:cstheme="minorHAnsi"/>
        </w:rPr>
      </w:pPr>
      <w:bookmarkStart w:id="33" w:name="_Toc193895451"/>
      <w:r>
        <w:rPr>
          <w:rFonts w:asciiTheme="minorHAnsi" w:hAnsiTheme="minorHAnsi" w:cstheme="minorHAnsi"/>
        </w:rPr>
        <w:t>Objet et portée du marché</w:t>
      </w:r>
      <w:bookmarkEnd w:id="33"/>
    </w:p>
    <w:p w14:paraId="5E98162B" w14:textId="77777777" w:rsidR="006975D9" w:rsidRDefault="006975D9">
      <w:pPr>
        <w:autoSpaceDE w:val="0"/>
        <w:autoSpaceDN w:val="0"/>
        <w:adjustRightInd w:val="0"/>
        <w:spacing w:after="0"/>
        <w:rPr>
          <w:rFonts w:asciiTheme="minorHAnsi" w:hAnsiTheme="minorHAnsi" w:cstheme="minorHAnsi"/>
          <w:color w:val="333333"/>
          <w:szCs w:val="21"/>
        </w:rPr>
      </w:pPr>
    </w:p>
    <w:p w14:paraId="0B9756BA"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34" w:name="_Toc193895452"/>
      <w:r>
        <w:rPr>
          <w:rFonts w:asciiTheme="minorHAnsi" w:hAnsiTheme="minorHAnsi" w:cstheme="minorHAnsi"/>
        </w:rPr>
        <w:t>Nature du marché</w:t>
      </w:r>
      <w:bookmarkEnd w:id="34"/>
    </w:p>
    <w:p w14:paraId="47E6CEA6"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 présent marché est un marché de services.</w:t>
      </w:r>
    </w:p>
    <w:p w14:paraId="7C928F2B"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35" w:name="_Toc364253068"/>
      <w:bookmarkStart w:id="36" w:name="_Toc257380471"/>
      <w:bookmarkStart w:id="37" w:name="_Toc260134188"/>
      <w:bookmarkStart w:id="38" w:name="_Toc193895453"/>
      <w:r>
        <w:rPr>
          <w:rFonts w:asciiTheme="minorHAnsi" w:hAnsiTheme="minorHAnsi" w:cstheme="minorHAnsi"/>
        </w:rPr>
        <w:t>Objet du marché</w:t>
      </w:r>
      <w:bookmarkEnd w:id="35"/>
      <w:bookmarkEnd w:id="36"/>
      <w:bookmarkEnd w:id="37"/>
      <w:bookmarkEnd w:id="38"/>
    </w:p>
    <w:p w14:paraId="1D8B4ECC" w14:textId="59CE40EC"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Ce marché de services est relatif au recrutement de deux consultants pour le renforcement de capacité des agents et cadres de l’Etat dans </w:t>
      </w:r>
      <w:r w:rsidR="006D478C">
        <w:rPr>
          <w:rFonts w:ascii="Georgia" w:eastAsia="Calibri" w:hAnsi="Georgia" w:cstheme="minorHAnsi"/>
          <w:color w:val="585756"/>
          <w:kern w:val="0"/>
          <w:sz w:val="21"/>
          <w:szCs w:val="22"/>
          <w:lang w:val="fr-BE"/>
        </w:rPr>
        <w:t xml:space="preserve">cinq </w:t>
      </w:r>
      <w:r>
        <w:rPr>
          <w:rFonts w:ascii="Georgia" w:eastAsia="Calibri" w:hAnsi="Georgia" w:cstheme="minorHAnsi"/>
          <w:color w:val="585756"/>
          <w:kern w:val="0"/>
          <w:sz w:val="21"/>
          <w:szCs w:val="22"/>
          <w:lang w:val="fr-BE"/>
        </w:rPr>
        <w:t>ministères de la RD Congo en matière de budget-programme, conformément aux conditions du présent CSC.</w:t>
      </w:r>
    </w:p>
    <w:p w14:paraId="045AAA6D" w14:textId="77777777" w:rsidR="006975D9" w:rsidRDefault="00FE60F2">
      <w:pPr>
        <w:pStyle w:val="Titre2"/>
        <w:keepLines w:val="0"/>
        <w:widowControl w:val="0"/>
        <w:tabs>
          <w:tab w:val="left" w:pos="576"/>
        </w:tabs>
        <w:suppressAutoHyphens/>
        <w:spacing w:after="240"/>
        <w:ind w:left="578" w:hanging="578"/>
        <w:jc w:val="both"/>
        <w:rPr>
          <w:rFonts w:ascii="Georgia" w:hAnsi="Georgia" w:cstheme="minorHAnsi"/>
        </w:rPr>
      </w:pPr>
      <w:bookmarkStart w:id="39" w:name="_Toc193895454"/>
      <w:r>
        <w:rPr>
          <w:rFonts w:asciiTheme="minorHAnsi" w:hAnsiTheme="minorHAnsi" w:cstheme="minorHAnsi"/>
        </w:rPr>
        <w:t>Lots</w:t>
      </w:r>
      <w:r>
        <w:rPr>
          <w:rStyle w:val="Appelnotedebasdep"/>
          <w:rFonts w:asciiTheme="minorHAnsi" w:hAnsiTheme="minorHAnsi" w:cstheme="minorHAnsi"/>
        </w:rPr>
        <w:footnoteReference w:id="10"/>
      </w:r>
      <w:bookmarkEnd w:id="39"/>
    </w:p>
    <w:p w14:paraId="2548C18F"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Le marché est divisé en deux lots formant chacun un tout indivisible. Le soumissionnaire peut introduire une offre pour un, ou tous les deux lots. Une offre pour une partie d’un lot est irrecevable. </w:t>
      </w:r>
    </w:p>
    <w:p w14:paraId="733659FF"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Ci-dessous la présentation des deux lots :</w:t>
      </w:r>
    </w:p>
    <w:p w14:paraId="07277DAE" w14:textId="77777777" w:rsidR="006975D9" w:rsidRDefault="00FE60F2">
      <w:pPr>
        <w:pStyle w:val="Corpsdetexte"/>
        <w:numPr>
          <w:ilvl w:val="0"/>
          <w:numId w:val="5"/>
        </w:numPr>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Lot 1 – Profil du Consultant PPPBSE</w:t>
      </w:r>
    </w:p>
    <w:p w14:paraId="110D415F" w14:textId="77777777" w:rsidR="006975D9" w:rsidRDefault="00FE60F2">
      <w:pPr>
        <w:pStyle w:val="Corpsdetexte"/>
        <w:numPr>
          <w:ilvl w:val="0"/>
          <w:numId w:val="5"/>
        </w:numPr>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Lot 2 – Profil du Consultant CBMT/CDMT/Indicateurs/GAR/PAP/RAP</w:t>
      </w:r>
    </w:p>
    <w:p w14:paraId="4491A617" w14:textId="77777777" w:rsidR="006975D9" w:rsidRPr="003E774C" w:rsidRDefault="00FE60F2">
      <w:pPr>
        <w:pStyle w:val="Corpsdetexte"/>
        <w:rPr>
          <w:rFonts w:ascii="Georgia" w:eastAsia="Calibri" w:hAnsi="Georgia" w:cstheme="minorHAnsi"/>
          <w:b/>
          <w:bCs/>
          <w:color w:val="585756"/>
          <w:kern w:val="0"/>
          <w:sz w:val="21"/>
          <w:szCs w:val="22"/>
          <w:lang w:val="fr-BE"/>
        </w:rPr>
      </w:pPr>
      <w:r w:rsidRPr="003E774C">
        <w:rPr>
          <w:rFonts w:ascii="Georgia" w:eastAsia="Calibri" w:hAnsi="Georgia" w:cstheme="minorHAnsi"/>
          <w:b/>
          <w:bCs/>
          <w:color w:val="585756"/>
          <w:kern w:val="0"/>
          <w:sz w:val="21"/>
          <w:szCs w:val="22"/>
          <w:lang w:val="fr-BE"/>
        </w:rPr>
        <w:t xml:space="preserve">La description de chaque lot est reprise dans la partie TDR (voir point 5.6) du présent CSC. </w:t>
      </w:r>
    </w:p>
    <w:p w14:paraId="229D8C43"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Dans ses offres pour plusieurs lots, le soumissionnaire ne peut pas présenter des rabais ou </w:t>
      </w:r>
      <w:r>
        <w:rPr>
          <w:rFonts w:ascii="Georgia" w:eastAsia="Calibri" w:hAnsi="Georgia" w:cstheme="minorHAnsi"/>
          <w:color w:val="585756"/>
          <w:kern w:val="0"/>
          <w:sz w:val="21"/>
          <w:szCs w:val="22"/>
          <w:lang w:val="fr-BE"/>
        </w:rPr>
        <w:lastRenderedPageBreak/>
        <w:t xml:space="preserve">propositions d’amélioration de son offre pour le cas où ces mêmes lots lui seraient attribués. </w:t>
      </w:r>
    </w:p>
    <w:p w14:paraId="111A99E5"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r>
        <w:rPr>
          <w:rFonts w:asciiTheme="minorHAnsi" w:hAnsiTheme="minorHAnsi" w:cstheme="minorHAnsi"/>
        </w:rPr>
        <w:t xml:space="preserve"> </w:t>
      </w:r>
      <w:bookmarkStart w:id="40" w:name="_Toc193895455"/>
      <w:r>
        <w:rPr>
          <w:rFonts w:asciiTheme="minorHAnsi" w:hAnsiTheme="minorHAnsi" w:cstheme="minorHAnsi"/>
        </w:rPr>
        <w:t>Postes</w:t>
      </w:r>
      <w:bookmarkEnd w:id="40"/>
    </w:p>
    <w:p w14:paraId="448E9878"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Le marché est composé des postes repris dans la partie TdR (Voir point 5.4) du présent CSC. </w:t>
      </w:r>
    </w:p>
    <w:p w14:paraId="2D7C08DD"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41" w:name="_Toc364253069"/>
      <w:bookmarkStart w:id="42" w:name="_Toc193895456"/>
      <w:r>
        <w:rPr>
          <w:rFonts w:asciiTheme="minorHAnsi" w:hAnsiTheme="minorHAnsi" w:cstheme="minorHAnsi"/>
        </w:rPr>
        <w:t>Durée du marché</w:t>
      </w:r>
      <w:bookmarkEnd w:id="41"/>
      <w:r>
        <w:rPr>
          <w:rStyle w:val="Appelnotedebasdep"/>
          <w:rFonts w:asciiTheme="minorHAnsi" w:hAnsiTheme="minorHAnsi" w:cstheme="minorHAnsi"/>
        </w:rPr>
        <w:footnoteReference w:id="11"/>
      </w:r>
      <w:bookmarkEnd w:id="42"/>
    </w:p>
    <w:p w14:paraId="0A6CD4E3" w14:textId="77777777" w:rsidR="006975D9" w:rsidRDefault="00FE60F2">
      <w:pPr>
        <w:pStyle w:val="Corpsdetexte"/>
        <w:rPr>
          <w:rFonts w:ascii="Georgia" w:eastAsia="Calibri" w:hAnsi="Georgia" w:cstheme="minorHAnsi"/>
          <w:color w:val="585756"/>
          <w:kern w:val="0"/>
          <w:sz w:val="21"/>
          <w:szCs w:val="22"/>
          <w:lang w:val="en-US"/>
        </w:rPr>
      </w:pPr>
      <w:r>
        <w:rPr>
          <w:rFonts w:ascii="Georgia" w:eastAsia="Calibri" w:hAnsi="Georgia" w:cstheme="minorHAnsi"/>
          <w:color w:val="585756"/>
          <w:kern w:val="0"/>
          <w:sz w:val="21"/>
          <w:szCs w:val="22"/>
          <w:lang w:val="en-US"/>
        </w:rPr>
        <w:t>Durée fixe</w:t>
      </w:r>
    </w:p>
    <w:p w14:paraId="0C2FD0B3"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 marché débute pour chacun des lots à la notification de l’attribution et a une durée de 19 mois.</w:t>
      </w:r>
    </w:p>
    <w:p w14:paraId="21661A67" w14:textId="77777777" w:rsidR="006975D9" w:rsidRDefault="00FE60F2">
      <w:pPr>
        <w:pStyle w:val="Titre2"/>
        <w:keepLines w:val="0"/>
        <w:widowControl w:val="0"/>
        <w:tabs>
          <w:tab w:val="left" w:pos="576"/>
        </w:tabs>
        <w:suppressAutoHyphens/>
        <w:spacing w:after="240"/>
        <w:ind w:left="578" w:hanging="578"/>
      </w:pPr>
      <w:bookmarkStart w:id="43" w:name="_Toc193895457"/>
      <w:bookmarkStart w:id="44" w:name="_Toc366161158"/>
      <w:bookmarkStart w:id="45" w:name="_Toc257039826"/>
      <w:r>
        <w:t xml:space="preserve">Variantes </w:t>
      </w:r>
      <w:r>
        <w:rPr>
          <w:rFonts w:ascii="Segoe UI Symbol" w:hAnsi="Segoe UI Symbol" w:cs="Segoe UI Symbol"/>
        </w:rPr>
        <w:t>♣</w:t>
      </w:r>
      <w:bookmarkEnd w:id="43"/>
      <w:r>
        <w:t xml:space="preserve"> </w:t>
      </w:r>
      <w:bookmarkEnd w:id="44"/>
      <w:bookmarkEnd w:id="45"/>
    </w:p>
    <w:p w14:paraId="650F9DCF"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Il n’y a pas de possibilité d’introduire des variantes exigées et autorisées.</w:t>
      </w:r>
      <w:bookmarkStart w:id="46" w:name="_Ref264270773"/>
    </w:p>
    <w:p w14:paraId="2325F77A" w14:textId="77777777" w:rsidR="006975D9" w:rsidRDefault="00FE60F2">
      <w:pPr>
        <w:pStyle w:val="Titre2"/>
        <w:keepLines w:val="0"/>
        <w:widowControl w:val="0"/>
        <w:tabs>
          <w:tab w:val="left" w:pos="576"/>
        </w:tabs>
        <w:suppressAutoHyphens/>
        <w:spacing w:after="240"/>
        <w:ind w:left="578" w:hanging="578"/>
      </w:pPr>
      <w:bookmarkStart w:id="47" w:name="_Toc364253071"/>
      <w:bookmarkStart w:id="48" w:name="_Toc193895458"/>
      <w:r>
        <w:t>Option</w:t>
      </w:r>
      <w:bookmarkEnd w:id="46"/>
      <w:bookmarkEnd w:id="47"/>
      <w:bookmarkEnd w:id="48"/>
    </w:p>
    <w:p w14:paraId="0293BEAB" w14:textId="77777777" w:rsidR="006975D9" w:rsidRDefault="00FE60F2">
      <w:pPr>
        <w:autoSpaceDE w:val="0"/>
        <w:autoSpaceDN w:val="0"/>
        <w:adjustRightInd w:val="0"/>
        <w:jc w:val="both"/>
        <w:rPr>
          <w:iCs/>
          <w:color w:val="404040"/>
          <w:kern w:val="18"/>
          <w:szCs w:val="21"/>
        </w:rPr>
      </w:pPr>
      <w:r>
        <w:rPr>
          <w:iCs/>
          <w:color w:val="404040"/>
          <w:kern w:val="18"/>
          <w:szCs w:val="21"/>
        </w:rPr>
        <w:t>Les options sont interdites.</w:t>
      </w:r>
    </w:p>
    <w:p w14:paraId="79065433" w14:textId="77777777" w:rsidR="006975D9" w:rsidRDefault="00FE60F2">
      <w:pPr>
        <w:pStyle w:val="Titre2"/>
        <w:keepLines w:val="0"/>
        <w:widowControl w:val="0"/>
        <w:tabs>
          <w:tab w:val="left" w:pos="576"/>
        </w:tabs>
        <w:suppressAutoHyphens/>
        <w:spacing w:after="240"/>
        <w:ind w:left="578" w:hanging="578"/>
      </w:pPr>
      <w:bookmarkStart w:id="49" w:name="_Toc364253072"/>
      <w:bookmarkStart w:id="50" w:name="_Toc193895459"/>
      <w:r>
        <w:t>Quantité</w:t>
      </w:r>
      <w:bookmarkEnd w:id="49"/>
      <w:bookmarkEnd w:id="50"/>
    </w:p>
    <w:p w14:paraId="5E5029F4" w14:textId="65ADE71E" w:rsidR="006975D9" w:rsidRPr="00C74388" w:rsidRDefault="00C74388" w:rsidP="00C74388">
      <w:pPr>
        <w:autoSpaceDE w:val="0"/>
        <w:autoSpaceDN w:val="0"/>
        <w:adjustRightInd w:val="0"/>
        <w:jc w:val="both"/>
        <w:rPr>
          <w:highlight w:val="cyan"/>
        </w:rPr>
      </w:pPr>
      <w:r w:rsidRPr="00C74388">
        <w:rPr>
          <w:iCs/>
          <w:color w:val="404040"/>
          <w:kern w:val="18"/>
          <w:szCs w:val="21"/>
        </w:rPr>
        <w:t>Pour ce marché les quantités d’expertise/jours sont exprimées à titre indicatif. Cette mesure vise à faciliter la comparaison des offres et la soumission de propositions compétitives. Le prix du marché est global et forfaitaire. Par conséquent, aucune différence éventuelle entre le nombre d’expertise jour prévu et celui réellement presté n'affectera le prix final.</w:t>
      </w:r>
      <w:r w:rsidRPr="00C74388">
        <w:rPr>
          <w:color w:val="FF0000"/>
          <w:highlight w:val="green"/>
        </w:rPr>
        <w:t xml:space="preserve"> </w:t>
      </w:r>
      <w:r w:rsidR="00FE60F2" w:rsidRPr="00C74388">
        <w:rPr>
          <w:i/>
          <w:iCs/>
          <w:szCs w:val="21"/>
          <w:highlight w:val="cyan"/>
        </w:rPr>
        <w:br w:type="page"/>
      </w:r>
    </w:p>
    <w:p w14:paraId="44664D29" w14:textId="77777777" w:rsidR="006975D9" w:rsidRDefault="00FE60F2">
      <w:pPr>
        <w:pStyle w:val="Titre1"/>
      </w:pPr>
      <w:bookmarkStart w:id="51" w:name="_Toc193895460"/>
      <w:r>
        <w:lastRenderedPageBreak/>
        <w:t>Procédure</w:t>
      </w:r>
      <w:bookmarkEnd w:id="51"/>
    </w:p>
    <w:p w14:paraId="23AAEE5F" w14:textId="77777777" w:rsidR="006975D9" w:rsidRDefault="006975D9">
      <w:pPr>
        <w:autoSpaceDE w:val="0"/>
        <w:autoSpaceDN w:val="0"/>
        <w:adjustRightInd w:val="0"/>
        <w:spacing w:after="0"/>
        <w:rPr>
          <w:rFonts w:cs="Calibri"/>
          <w:color w:val="333333"/>
          <w:szCs w:val="21"/>
        </w:rPr>
      </w:pPr>
    </w:p>
    <w:p w14:paraId="6F876922" w14:textId="77777777" w:rsidR="006975D9" w:rsidRDefault="00FE60F2">
      <w:pPr>
        <w:pStyle w:val="Titre2"/>
      </w:pPr>
      <w:bookmarkStart w:id="52" w:name="_Toc364253074"/>
      <w:bookmarkStart w:id="53" w:name="_Toc193895461"/>
      <w:bookmarkStart w:id="54" w:name="_Ref224472424"/>
      <w:bookmarkStart w:id="55" w:name="_Toc260134198"/>
      <w:bookmarkStart w:id="56" w:name="_Ref224472425"/>
      <w:bookmarkStart w:id="57" w:name="_Toc257380481"/>
      <w:r>
        <w:t>Mode de passation</w:t>
      </w:r>
      <w:bookmarkEnd w:id="52"/>
      <w:bookmarkEnd w:id="53"/>
    </w:p>
    <w:p w14:paraId="38D92727" w14:textId="5F476AA5" w:rsidR="006975D9" w:rsidRDefault="00FE60F2">
      <w:pPr>
        <w:pStyle w:val="Corpsdetexte"/>
        <w:rPr>
          <w:rFonts w:ascii="Georgia" w:eastAsia="Calibri" w:hAnsi="Georgia" w:cs="Times New Roman"/>
          <w:color w:val="585756"/>
          <w:kern w:val="0"/>
          <w:sz w:val="21"/>
          <w:szCs w:val="22"/>
          <w:lang w:val="fr-BE"/>
        </w:rPr>
      </w:pPr>
      <w:bookmarkStart w:id="58" w:name="_Toc364253075"/>
      <w:r>
        <w:rPr>
          <w:rFonts w:ascii="Georgia" w:eastAsia="Calibri" w:hAnsi="Georgia" w:cs="Times New Roman"/>
          <w:color w:val="585756"/>
          <w:kern w:val="0"/>
          <w:sz w:val="21"/>
          <w:szCs w:val="22"/>
          <w:lang w:val="fr-BE"/>
        </w:rPr>
        <w:t>Le présent marché est attribué, en application de</w:t>
      </w:r>
      <w:r w:rsidR="00D02931">
        <w:rPr>
          <w:rFonts w:ascii="Georgia" w:eastAsia="Calibri" w:hAnsi="Georgia" w:cs="Times New Roman"/>
          <w:color w:val="585756"/>
          <w:kern w:val="0"/>
          <w:sz w:val="21"/>
          <w:szCs w:val="22"/>
          <w:lang w:val="fr-BE"/>
        </w:rPr>
        <w:t xml:space="preserve"> l’article</w:t>
      </w:r>
      <w:r>
        <w:rPr>
          <w:rFonts w:ascii="Georgia" w:eastAsia="Calibri" w:hAnsi="Georgia" w:cs="Times New Roman"/>
          <w:color w:val="585756"/>
          <w:kern w:val="0"/>
          <w:sz w:val="21"/>
          <w:szCs w:val="22"/>
          <w:lang w:val="fr-BE"/>
        </w:rPr>
        <w:t xml:space="preserve"> 36 de la loi du 17 juin 2016, via une procédure ouverte.</w:t>
      </w:r>
    </w:p>
    <w:p w14:paraId="7DBFC8EC" w14:textId="77777777" w:rsidR="006975D9" w:rsidRDefault="00FE60F2">
      <w:pPr>
        <w:pStyle w:val="Titre2"/>
        <w:keepLines w:val="0"/>
        <w:widowControl w:val="0"/>
        <w:numPr>
          <w:ilvl w:val="1"/>
          <w:numId w:val="6"/>
        </w:numPr>
        <w:tabs>
          <w:tab w:val="left" w:pos="576"/>
        </w:tabs>
        <w:suppressAutoHyphens/>
        <w:spacing w:after="240"/>
      </w:pPr>
      <w:bookmarkStart w:id="59" w:name="_Toc193895462"/>
      <w:r>
        <w:t>Publication</w:t>
      </w:r>
      <w:bookmarkEnd w:id="59"/>
      <w:r>
        <w:t xml:space="preserve"> </w:t>
      </w:r>
      <w:bookmarkEnd w:id="58"/>
    </w:p>
    <w:p w14:paraId="418C0A0F"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60" w:name="_Toc257039833"/>
      <w:bookmarkStart w:id="61" w:name="_Toc193895463"/>
      <w:proofErr w:type="spellStart"/>
      <w:r>
        <w:t>Publicité</w:t>
      </w:r>
      <w:proofErr w:type="spellEnd"/>
      <w:r>
        <w:t xml:space="preserve"> </w:t>
      </w:r>
      <w:proofErr w:type="spellStart"/>
      <w:r>
        <w:t>officielle</w:t>
      </w:r>
      <w:bookmarkEnd w:id="60"/>
      <w:bookmarkEnd w:id="61"/>
      <w:proofErr w:type="spellEnd"/>
    </w:p>
    <w:p w14:paraId="346AB2E6"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7C5DE609"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62" w:name="_Toc193895464"/>
      <w:r>
        <w:t>Publication Enabel</w:t>
      </w:r>
      <w:bookmarkEnd w:id="62"/>
    </w:p>
    <w:p w14:paraId="394EE839" w14:textId="0C8B4838" w:rsidR="006975D9" w:rsidRDefault="00FE60F2">
      <w:pPr>
        <w:pStyle w:val="Corpsdetexte"/>
        <w:rPr>
          <w:rFonts w:ascii="Georgia" w:hAnsi="Georgia"/>
          <w:sz w:val="21"/>
          <w:szCs w:val="21"/>
        </w:rPr>
      </w:pPr>
      <w:r>
        <w:rPr>
          <w:rFonts w:ascii="Georgia" w:eastAsia="Calibri" w:hAnsi="Georgia" w:cs="Times New Roman"/>
          <w:color w:val="585756"/>
          <w:kern w:val="0"/>
          <w:sz w:val="21"/>
          <w:szCs w:val="22"/>
          <w:lang w:val="fr-BE"/>
        </w:rPr>
        <w:t>Ce marché est en outre publié sur le site Web d’Enabel (</w:t>
      </w:r>
      <w:hyperlink r:id="rId20" w:history="1">
        <w:r w:rsidR="006975D9">
          <w:rPr>
            <w:rStyle w:val="Lienhypertexte"/>
            <w:rFonts w:ascii="Georgia" w:eastAsia="Calibri" w:hAnsi="Georgia" w:cs="Times New Roman"/>
            <w:kern w:val="0"/>
            <w:sz w:val="21"/>
            <w:szCs w:val="22"/>
            <w:lang w:val="fr-BE"/>
          </w:rPr>
          <w:t>www.enabel.be</w:t>
        </w:r>
      </w:hyperlink>
      <w:r>
        <w:rPr>
          <w:rFonts w:ascii="Georgia" w:eastAsia="Calibri" w:hAnsi="Georgia" w:cs="Times New Roman"/>
          <w:color w:val="585756"/>
          <w:kern w:val="0"/>
          <w:sz w:val="21"/>
          <w:szCs w:val="22"/>
          <w:lang w:val="fr-BE"/>
        </w:rPr>
        <w:t xml:space="preserve">) </w:t>
      </w:r>
      <w:r w:rsidRPr="00466FDC">
        <w:rPr>
          <w:rFonts w:ascii="Georgia" w:eastAsia="Calibri" w:hAnsi="Georgia" w:cs="Times New Roman"/>
          <w:color w:val="585756"/>
          <w:kern w:val="0"/>
          <w:sz w:val="21"/>
          <w:szCs w:val="22"/>
          <w:lang w:val="fr-BE"/>
        </w:rPr>
        <w:t>du</w:t>
      </w:r>
      <w:r w:rsidR="00A8743A" w:rsidRPr="00466FDC">
        <w:rPr>
          <w:rFonts w:ascii="Georgia" w:hAnsi="Georgia"/>
          <w:sz w:val="21"/>
          <w:szCs w:val="21"/>
        </w:rPr>
        <w:t xml:space="preserve"> </w:t>
      </w:r>
      <w:r w:rsidR="0013797C" w:rsidRPr="00466FDC">
        <w:rPr>
          <w:rFonts w:ascii="Georgia" w:hAnsi="Georgia"/>
          <w:sz w:val="21"/>
          <w:szCs w:val="21"/>
        </w:rPr>
        <w:t>03/04/</w:t>
      </w:r>
      <w:r w:rsidRPr="00466FDC">
        <w:rPr>
          <w:rFonts w:ascii="Georgia" w:eastAsia="Calibri" w:hAnsi="Georgia" w:cs="Times New Roman"/>
          <w:color w:val="585756"/>
          <w:kern w:val="0"/>
          <w:sz w:val="21"/>
          <w:szCs w:val="22"/>
          <w:lang w:val="fr-BE"/>
        </w:rPr>
        <w:t>2025 au</w:t>
      </w:r>
      <w:r w:rsidR="0013797C" w:rsidRPr="00466FDC">
        <w:rPr>
          <w:rFonts w:ascii="Georgia" w:eastAsia="Calibri" w:hAnsi="Georgia" w:cs="Times New Roman"/>
          <w:color w:val="585756"/>
          <w:kern w:val="0"/>
          <w:sz w:val="21"/>
          <w:szCs w:val="22"/>
          <w:lang w:val="fr-BE"/>
        </w:rPr>
        <w:t xml:space="preserve"> 06/05</w:t>
      </w:r>
      <w:r w:rsidRPr="00466FDC">
        <w:rPr>
          <w:rFonts w:ascii="Georgia" w:eastAsia="Calibri" w:hAnsi="Georgia" w:cs="Times New Roman"/>
          <w:color w:val="585756"/>
          <w:kern w:val="0"/>
          <w:sz w:val="21"/>
          <w:szCs w:val="22"/>
          <w:lang w:val="fr-BE"/>
        </w:rPr>
        <w:t>/2025</w:t>
      </w:r>
      <w:r w:rsidRPr="00466FDC">
        <w:rPr>
          <w:rFonts w:ascii="Georgia" w:hAnsi="Georgia"/>
          <w:sz w:val="21"/>
          <w:szCs w:val="21"/>
        </w:rPr>
        <w:t>.</w:t>
      </w:r>
    </w:p>
    <w:p w14:paraId="232F9D6A" w14:textId="77777777" w:rsidR="006975D9" w:rsidRDefault="00FE60F2">
      <w:pPr>
        <w:pStyle w:val="Titre2"/>
        <w:keepLines w:val="0"/>
        <w:widowControl w:val="0"/>
        <w:numPr>
          <w:ilvl w:val="1"/>
          <w:numId w:val="6"/>
        </w:numPr>
        <w:tabs>
          <w:tab w:val="left" w:pos="576"/>
        </w:tabs>
        <w:suppressAutoHyphens/>
        <w:spacing w:after="240"/>
      </w:pPr>
      <w:bookmarkStart w:id="63" w:name="_Toc364253076"/>
      <w:bookmarkStart w:id="64" w:name="_Toc193895465"/>
      <w:r>
        <w:t>Information</w:t>
      </w:r>
      <w:bookmarkEnd w:id="54"/>
      <w:bookmarkEnd w:id="55"/>
      <w:bookmarkEnd w:id="56"/>
      <w:bookmarkEnd w:id="57"/>
      <w:bookmarkEnd w:id="63"/>
      <w:bookmarkEnd w:id="64"/>
    </w:p>
    <w:p w14:paraId="74B6A2A7"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L’attribution de ce marché est coordonnée par la cellule marchés publics.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1D8AD4E2"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 xml:space="preserve">Jusqu’à dix jours avant la date d’ouverture des offres les candidats-soumissionnaires peuvent poser des questions concernant le CSC et le marché. Les questions seront posées par écrit à l’adresse </w:t>
      </w:r>
      <w:hyperlink r:id="rId21" w:tgtFrame="_blank" w:history="1">
        <w:r w:rsidR="006975D9">
          <w:rPr>
            <w:rStyle w:val="normaltextrun"/>
            <w:rFonts w:ascii="Georgia" w:hAnsi="Georgia" w:cs="Segoe UI"/>
            <w:color w:val="0563C1"/>
            <w:sz w:val="21"/>
            <w:szCs w:val="21"/>
            <w:u w:val="single"/>
            <w:shd w:val="clear" w:color="auto" w:fill="FFFFFF"/>
          </w:rPr>
          <w:t>procurement.cod@enabel.be</w:t>
        </w:r>
      </w:hyperlink>
      <w:r>
        <w:rPr>
          <w:rStyle w:val="normaltextrun"/>
          <w:rFonts w:ascii="Georgia" w:hAnsi="Georgia"/>
          <w:color w:val="585756"/>
          <w:sz w:val="21"/>
          <w:szCs w:val="21"/>
          <w:shd w:val="clear" w:color="auto" w:fill="FFFFFF"/>
        </w:rPr>
        <w:t xml:space="preserve"> </w:t>
      </w:r>
      <w:r>
        <w:rPr>
          <w:rFonts w:ascii="Georgia" w:eastAsia="Calibri" w:hAnsi="Georgia"/>
          <w:color w:val="585756"/>
          <w:sz w:val="21"/>
          <w:szCs w:val="22"/>
        </w:rPr>
        <w:t>et il y sera répondu au fur et à mesure de leur réception. L’aperçu complet des questions posées sera disponible à partir de cinq jours avant la date d’ouverture des offres à l’adresse ci-dessus.</w:t>
      </w:r>
    </w:p>
    <w:p w14:paraId="7215B173"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Jusqu’à la notification de la décision d’attribution, il ne sera donné aucune information sur l’évolution de la procédure.</w:t>
      </w:r>
    </w:p>
    <w:p w14:paraId="45457054"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13F3218E"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15B12A9" w14:textId="77777777" w:rsidR="006975D9" w:rsidRDefault="00FE60F2">
      <w:pPr>
        <w:pStyle w:val="Titre2"/>
        <w:keepLines w:val="0"/>
        <w:widowControl w:val="0"/>
        <w:numPr>
          <w:ilvl w:val="1"/>
          <w:numId w:val="6"/>
        </w:numPr>
        <w:tabs>
          <w:tab w:val="left" w:pos="576"/>
        </w:tabs>
        <w:suppressAutoHyphens/>
        <w:spacing w:after="240"/>
      </w:pPr>
      <w:bookmarkStart w:id="65" w:name="_Toc364253077"/>
      <w:bookmarkStart w:id="66" w:name="_Toc260134199"/>
      <w:bookmarkStart w:id="67" w:name="_Toc193895466"/>
      <w:r>
        <w:t>Offre</w:t>
      </w:r>
      <w:bookmarkEnd w:id="65"/>
      <w:bookmarkEnd w:id="66"/>
      <w:bookmarkEnd w:id="67"/>
    </w:p>
    <w:p w14:paraId="4DE7C193"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68" w:name="_Toc193895467"/>
      <w:bookmarkStart w:id="69" w:name="_Toc257380483"/>
      <w:bookmarkStart w:id="70" w:name="_Toc260134200"/>
      <w:r>
        <w:t xml:space="preserve">Données à </w:t>
      </w:r>
      <w:proofErr w:type="spellStart"/>
      <w:r>
        <w:t>mentionner</w:t>
      </w:r>
      <w:proofErr w:type="spellEnd"/>
      <w:r>
        <w:t xml:space="preserve"> dans </w:t>
      </w:r>
      <w:proofErr w:type="spellStart"/>
      <w:r>
        <w:t>l’offre</w:t>
      </w:r>
      <w:bookmarkEnd w:id="68"/>
      <w:proofErr w:type="spellEnd"/>
    </w:p>
    <w:p w14:paraId="4EF9F8B2"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66C6ABC3"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est tenu d’utiliser le formulaire d’offre joint en annexe. A défaut d’utiliser </w:t>
      </w:r>
      <w:r>
        <w:rPr>
          <w:rFonts w:ascii="Georgia" w:eastAsia="Calibri" w:hAnsi="Georgia" w:cs="Times New Roman"/>
          <w:color w:val="585756"/>
          <w:kern w:val="0"/>
          <w:sz w:val="21"/>
          <w:szCs w:val="22"/>
          <w:lang w:val="fr-BE"/>
        </w:rPr>
        <w:lastRenderedPageBreak/>
        <w:t>ce formulaire, il supporte l’entière responsabilité de la parfaite concordance entre les documents qu’il a utilisés et le formulaire.</w:t>
      </w:r>
    </w:p>
    <w:p w14:paraId="6EB855A4"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L’offre et les annexes jointes au formulaire d’offre sont rédigées en français.</w:t>
      </w:r>
    </w:p>
    <w:p w14:paraId="30BA73CF"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7BF99028"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01C4512" w14:textId="77777777" w:rsidR="006975D9" w:rsidRDefault="00FE60F2">
      <w:pPr>
        <w:pStyle w:val="Titre3"/>
        <w:keepNext/>
        <w:widowControl w:val="0"/>
        <w:numPr>
          <w:ilvl w:val="2"/>
          <w:numId w:val="6"/>
        </w:numPr>
        <w:tabs>
          <w:tab w:val="left" w:pos="720"/>
        </w:tabs>
        <w:suppressAutoHyphens/>
        <w:autoSpaceDE/>
        <w:autoSpaceDN/>
        <w:adjustRightInd/>
        <w:spacing w:before="180" w:after="180"/>
        <w:rPr>
          <w:lang w:val="fr-BE"/>
        </w:rPr>
      </w:pPr>
      <w:bookmarkStart w:id="71" w:name="_Toc193895468"/>
      <w:r>
        <w:rPr>
          <w:lang w:val="fr-BE"/>
        </w:rPr>
        <w:t>Durée de validité de l’offre</w:t>
      </w:r>
      <w:bookmarkEnd w:id="71"/>
    </w:p>
    <w:p w14:paraId="479284CD"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5AFD8E54"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72" w:name="_Toc260134204"/>
      <w:bookmarkStart w:id="73" w:name="_Toc257380485"/>
      <w:bookmarkStart w:id="74" w:name="_Toc193895469"/>
      <w:bookmarkEnd w:id="69"/>
      <w:bookmarkEnd w:id="70"/>
      <w:proofErr w:type="spellStart"/>
      <w:r>
        <w:t>Détermination</w:t>
      </w:r>
      <w:proofErr w:type="spellEnd"/>
      <w:r>
        <w:t xml:space="preserve"> des prix</w:t>
      </w:r>
      <w:bookmarkEnd w:id="72"/>
      <w:bookmarkEnd w:id="73"/>
      <w:bookmarkEnd w:id="74"/>
    </w:p>
    <w:p w14:paraId="4C4A0EE5"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Tous les prix mentionnés dans le formulaire d’offre doivent être obligatoirement libellés en EURO.</w:t>
      </w:r>
    </w:p>
    <w:p w14:paraId="502A53FD"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02E4E0DD"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1932A7F" w14:textId="77777777" w:rsidR="006975D9" w:rsidRDefault="00FE60F2">
      <w:pPr>
        <w:pStyle w:val="Titre4"/>
      </w:pPr>
      <w:bookmarkStart w:id="75" w:name="_Toc193895470"/>
      <w:r>
        <w:t>Eléments inclus dans le prix</w:t>
      </w:r>
      <w:bookmarkEnd w:id="75"/>
    </w:p>
    <w:p w14:paraId="25D20410"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04F28D98"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Sont notamment inclus dans les prix :</w:t>
      </w:r>
    </w:p>
    <w:p w14:paraId="682EA109"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gestion administrative et le secrétariat ;</w:t>
      </w:r>
    </w:p>
    <w:p w14:paraId="5FE4C589"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déplacement, le transport et l’assurance ;</w:t>
      </w:r>
    </w:p>
    <w:p w14:paraId="667B0EDB"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documentation relative aux services ;</w:t>
      </w:r>
    </w:p>
    <w:p w14:paraId="19F5CB97"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livraison de documents ou de pièces liés à l’exécution ;</w:t>
      </w:r>
    </w:p>
    <w:p w14:paraId="05902624"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emballages ;</w:t>
      </w:r>
    </w:p>
    <w:p w14:paraId="0613F518"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formation nécessaire à l’usage ;</w:t>
      </w:r>
    </w:p>
    <w:p w14:paraId="46AE4E2B"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27F9A728"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droits de douane et d’accise relatifs au matériel et aux produits utilisés ;</w:t>
      </w:r>
    </w:p>
    <w:p w14:paraId="2F8E73B6"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prise en charge logement, perdiem et honoraires plus autres frais, mais également les frais de communication, tous les coûts et frais de personnel ou de matériel nécessaires à l’exécution du présent marché,</w:t>
      </w:r>
    </w:p>
    <w:p w14:paraId="06F9E037"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Frais au voyage (Billet)</w:t>
      </w:r>
    </w:p>
    <w:p w14:paraId="3B1B6251"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76" w:name="_Toc257380488"/>
      <w:bookmarkStart w:id="77" w:name="_Toc260134207"/>
      <w:bookmarkStart w:id="78" w:name="_Toc193895471"/>
      <w:r>
        <w:lastRenderedPageBreak/>
        <w:t>Introduction des offres</w:t>
      </w:r>
      <w:bookmarkEnd w:id="76"/>
      <w:bookmarkEnd w:id="77"/>
      <w:bookmarkEnd w:id="78"/>
    </w:p>
    <w:p w14:paraId="24978A14"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Sans préjudice des variantes éventuelles, le soumissionnaire ne peut remettre qu’une seule offre par lot.</w:t>
      </w:r>
    </w:p>
    <w:p w14:paraId="6498F422"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 soumissionnaire introduit son offre de la manière suivante :</w:t>
      </w:r>
    </w:p>
    <w:p w14:paraId="5ADAB882" w14:textId="77777777" w:rsidR="006975D9" w:rsidRDefault="00FE60F2">
      <w:pPr>
        <w:pStyle w:val="paragraph"/>
        <w:numPr>
          <w:ilvl w:val="0"/>
          <w:numId w:val="8"/>
        </w:numPr>
        <w:spacing w:before="0" w:beforeAutospacing="0" w:after="0" w:afterAutospacing="0"/>
        <w:ind w:left="1080" w:firstLine="0"/>
        <w:jc w:val="both"/>
        <w:textAlignment w:val="baseline"/>
        <w:rPr>
          <w:rFonts w:ascii="Georgia" w:hAnsi="Georgia" w:cs="Segoe UI"/>
          <w:sz w:val="21"/>
          <w:szCs w:val="21"/>
          <w:lang w:eastAsia="zh-CN"/>
        </w:rPr>
      </w:pPr>
      <w:r>
        <w:rPr>
          <w:rStyle w:val="normaltextrun"/>
          <w:rFonts w:ascii="Georgia" w:hAnsi="Georgia" w:cs="Segoe UI"/>
          <w:color w:val="585756"/>
          <w:sz w:val="21"/>
          <w:szCs w:val="21"/>
        </w:rPr>
        <w:t xml:space="preserve">Un exemplaire original de l’offre complète sera introduit sur papier. En plus, le soumissionnaire joindra à l’offre les copies demandées dans les directives pour l’établissement de l’offre (voir Partie …). Le cas échéant, ces copies peuvent être introduites sous forme d’un ou plusieurs fichiers au format .PDF sur Clé </w:t>
      </w:r>
      <w:proofErr w:type="spellStart"/>
      <w:r>
        <w:rPr>
          <w:rStyle w:val="normaltextrun"/>
          <w:rFonts w:ascii="Georgia" w:hAnsi="Georgia" w:cs="Segoe UI"/>
          <w:color w:val="585756"/>
          <w:sz w:val="21"/>
          <w:szCs w:val="21"/>
        </w:rPr>
        <w:t>Usb</w:t>
      </w:r>
      <w:proofErr w:type="spellEnd"/>
      <w:r>
        <w:rPr>
          <w:rStyle w:val="normaltextrun"/>
          <w:rFonts w:ascii="Georgia" w:hAnsi="Georgia" w:cs="Segoe UI"/>
          <w:color w:val="585756"/>
          <w:sz w:val="21"/>
          <w:szCs w:val="21"/>
        </w:rPr>
        <w:t>.</w:t>
      </w:r>
      <w:r>
        <w:rPr>
          <w:rStyle w:val="eop"/>
          <w:rFonts w:ascii="Georgia" w:hAnsi="Georgia" w:cs="Segoe UI"/>
          <w:sz w:val="21"/>
          <w:szCs w:val="21"/>
        </w:rPr>
        <w:t> </w:t>
      </w:r>
    </w:p>
    <w:p w14:paraId="13E52C3F" w14:textId="01593D06"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shd w:val="clear" w:color="auto" w:fill="FFFF00"/>
        </w:rPr>
        <w:t xml:space="preserve">Elle est introduite sous pli définitivement scellé, portant la mention : Offre COD22026-10053 – Ouverture des offres le </w:t>
      </w:r>
      <w:r w:rsidRPr="00A8743A">
        <w:rPr>
          <w:rStyle w:val="normaltextrun"/>
          <w:rFonts w:ascii="Georgia" w:hAnsi="Georgia" w:cs="Segoe UI"/>
          <w:color w:val="585756"/>
          <w:sz w:val="21"/>
          <w:szCs w:val="21"/>
          <w:highlight w:val="yellow"/>
          <w:shd w:val="clear" w:color="auto" w:fill="FFFF00"/>
        </w:rPr>
        <w:t>«</w:t>
      </w:r>
      <w:r w:rsidR="00A8743A">
        <w:rPr>
          <w:rStyle w:val="normaltextrun"/>
          <w:rFonts w:ascii="Georgia" w:hAnsi="Georgia" w:cs="Segoe UI"/>
          <w:color w:val="585756"/>
          <w:sz w:val="21"/>
          <w:szCs w:val="21"/>
          <w:highlight w:val="yellow"/>
          <w:shd w:val="clear" w:color="auto" w:fill="FFFF00"/>
        </w:rPr>
        <w:t xml:space="preserve"> 06/05/</w:t>
      </w:r>
      <w:r w:rsidR="001C3859">
        <w:rPr>
          <w:rStyle w:val="normaltextrun"/>
          <w:rFonts w:ascii="Georgia" w:hAnsi="Georgia" w:cs="Segoe UI"/>
          <w:color w:val="585756"/>
          <w:sz w:val="21"/>
          <w:szCs w:val="21"/>
          <w:highlight w:val="yellow"/>
          <w:shd w:val="clear" w:color="auto" w:fill="FFFF00"/>
        </w:rPr>
        <w:t>2025</w:t>
      </w:r>
      <w:r w:rsidR="001C3859" w:rsidRPr="00A8743A">
        <w:rPr>
          <w:rStyle w:val="normaltextrun"/>
          <w:rFonts w:ascii="Georgia" w:hAnsi="Georgia" w:cs="Segoe UI"/>
          <w:color w:val="585756"/>
          <w:sz w:val="21"/>
          <w:szCs w:val="21"/>
          <w:highlight w:val="yellow"/>
          <w:shd w:val="clear" w:color="auto" w:fill="FFFF00"/>
        </w:rPr>
        <w:t xml:space="preserve"> »</w:t>
      </w:r>
      <w:r>
        <w:rPr>
          <w:rStyle w:val="normaltextrun"/>
          <w:rFonts w:ascii="Georgia" w:hAnsi="Georgia" w:cs="Segoe UI"/>
          <w:color w:val="585756"/>
          <w:sz w:val="21"/>
          <w:szCs w:val="21"/>
          <w:shd w:val="clear" w:color="auto" w:fill="FFFF00"/>
        </w:rPr>
        <w:t xml:space="preserve"> à 10 h 00, heures de Kinshasa, C/0 Léa LECOMTE</w:t>
      </w:r>
      <w:r>
        <w:rPr>
          <w:rStyle w:val="eop"/>
          <w:rFonts w:ascii="Georgia" w:hAnsi="Georgia" w:cs="Segoe UI"/>
          <w:sz w:val="21"/>
          <w:szCs w:val="21"/>
        </w:rPr>
        <w:t> </w:t>
      </w:r>
    </w:p>
    <w:p w14:paraId="59DF1845" w14:textId="77777777"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rPr>
        <w:t>Elle peut être introduite :</w:t>
      </w:r>
      <w:r>
        <w:rPr>
          <w:rStyle w:val="eop"/>
          <w:rFonts w:ascii="Georgia" w:hAnsi="Georgia" w:cs="Segoe UI"/>
          <w:sz w:val="21"/>
          <w:szCs w:val="21"/>
        </w:rPr>
        <w:t> </w:t>
      </w:r>
    </w:p>
    <w:p w14:paraId="5EB2EF6C" w14:textId="77777777" w:rsidR="006975D9" w:rsidRDefault="00FE60F2">
      <w:pPr>
        <w:pStyle w:val="paragraph"/>
        <w:numPr>
          <w:ilvl w:val="0"/>
          <w:numId w:val="9"/>
        </w:numPr>
        <w:spacing w:before="0" w:beforeAutospacing="0" w:after="0" w:afterAutospacing="0"/>
        <w:ind w:left="1725" w:firstLine="0"/>
        <w:jc w:val="both"/>
        <w:textAlignment w:val="baseline"/>
        <w:rPr>
          <w:rFonts w:ascii="Georgia" w:hAnsi="Georgia" w:cs="Segoe UI"/>
          <w:sz w:val="21"/>
          <w:szCs w:val="21"/>
        </w:rPr>
      </w:pPr>
      <w:r>
        <w:rPr>
          <w:rStyle w:val="normaltextrun"/>
          <w:rFonts w:ascii="Georgia" w:hAnsi="Georgia" w:cs="Segoe UI"/>
          <w:color w:val="585756"/>
          <w:sz w:val="21"/>
          <w:szCs w:val="21"/>
        </w:rPr>
        <w:t>Par la poste (envoi normal ou recommandé)</w:t>
      </w:r>
      <w:r>
        <w:rPr>
          <w:rStyle w:val="eop"/>
          <w:rFonts w:ascii="Georgia" w:hAnsi="Georgia" w:cs="Segoe UI"/>
          <w:sz w:val="21"/>
          <w:szCs w:val="21"/>
        </w:rPr>
        <w:t> </w:t>
      </w:r>
    </w:p>
    <w:p w14:paraId="1197F2B4" w14:textId="77777777"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rPr>
        <w:t>Dans ce cas, le pli scellé est glissé dans une seconde enveloppe fermée adressée à la :</w:t>
      </w:r>
      <w:r>
        <w:rPr>
          <w:rStyle w:val="eop"/>
          <w:rFonts w:ascii="Georgia" w:hAnsi="Georgia" w:cs="Segoe UI"/>
          <w:sz w:val="21"/>
          <w:szCs w:val="21"/>
        </w:rPr>
        <w:t> </w:t>
      </w:r>
    </w:p>
    <w:p w14:paraId="0D46AF85" w14:textId="77777777"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rPr>
        <w:t>Enabel – Agence belge de développement</w:t>
      </w:r>
      <w:r>
        <w:rPr>
          <w:rStyle w:val="eop"/>
          <w:rFonts w:ascii="Georgia" w:hAnsi="Georgia" w:cs="Segoe UI"/>
          <w:sz w:val="21"/>
          <w:szCs w:val="21"/>
        </w:rPr>
        <w:t> </w:t>
      </w:r>
    </w:p>
    <w:p w14:paraId="6BC849C5" w14:textId="77777777" w:rsidR="006975D9" w:rsidRDefault="00FE60F2">
      <w:pPr>
        <w:pStyle w:val="paragraph"/>
        <w:spacing w:before="0" w:beforeAutospacing="0" w:after="0" w:afterAutospacing="0"/>
        <w:ind w:left="840" w:firstLine="270"/>
        <w:textAlignment w:val="baseline"/>
        <w:rPr>
          <w:rFonts w:ascii="Segoe UI" w:hAnsi="Segoe UI" w:cs="Segoe UI"/>
          <w:color w:val="000000"/>
          <w:sz w:val="18"/>
          <w:szCs w:val="18"/>
        </w:rPr>
      </w:pPr>
      <w:r>
        <w:rPr>
          <w:rStyle w:val="normaltextrun"/>
          <w:rFonts w:ascii="Georgia" w:hAnsi="Georgia" w:cs="Segoe UI"/>
          <w:color w:val="585756"/>
          <w:sz w:val="21"/>
          <w:szCs w:val="21"/>
        </w:rPr>
        <w:t>Enabel – Agence belge de développement </w:t>
      </w:r>
      <w:r>
        <w:rPr>
          <w:rStyle w:val="eop"/>
          <w:rFonts w:ascii="Georgia" w:hAnsi="Georgia" w:cs="Segoe UI"/>
          <w:sz w:val="21"/>
          <w:szCs w:val="21"/>
        </w:rPr>
        <w:t> </w:t>
      </w:r>
    </w:p>
    <w:p w14:paraId="7DC2FD34" w14:textId="77777777" w:rsidR="006975D9" w:rsidRDefault="00FE60F2">
      <w:pPr>
        <w:pStyle w:val="paragraph"/>
        <w:spacing w:before="0" w:beforeAutospacing="0" w:after="0" w:afterAutospacing="0"/>
        <w:ind w:left="840" w:firstLine="270"/>
        <w:textAlignment w:val="baseline"/>
        <w:rPr>
          <w:rFonts w:ascii="Segoe UI" w:hAnsi="Segoe UI" w:cs="Segoe UI"/>
          <w:color w:val="000000"/>
          <w:sz w:val="18"/>
          <w:szCs w:val="18"/>
        </w:rPr>
      </w:pPr>
      <w:r>
        <w:rPr>
          <w:rStyle w:val="normaltextrun"/>
          <w:rFonts w:ascii="Georgia" w:hAnsi="Georgia" w:cs="Segoe UI"/>
          <w:color w:val="585756"/>
          <w:sz w:val="21"/>
          <w:szCs w:val="21"/>
          <w:highlight w:val="yellow"/>
        </w:rPr>
        <w:t>Cellule marchés publics</w:t>
      </w:r>
      <w:r>
        <w:rPr>
          <w:rStyle w:val="normaltextrun"/>
          <w:rFonts w:ascii="Georgia" w:hAnsi="Georgia" w:cs="Segoe UI"/>
          <w:color w:val="585756"/>
          <w:sz w:val="21"/>
          <w:szCs w:val="21"/>
        </w:rPr>
        <w:t xml:space="preserve"> </w:t>
      </w:r>
    </w:p>
    <w:p w14:paraId="3C78B0CC" w14:textId="77777777" w:rsidR="006975D9" w:rsidRDefault="00FE60F2">
      <w:pPr>
        <w:pStyle w:val="paragraph"/>
        <w:spacing w:before="0" w:beforeAutospacing="0" w:after="0" w:afterAutospacing="0"/>
        <w:ind w:left="840" w:firstLine="270"/>
        <w:textAlignment w:val="baseline"/>
        <w:rPr>
          <w:rStyle w:val="normaltextrun"/>
          <w:rFonts w:ascii="Georgia" w:hAnsi="Georgia" w:cs="Segoe UI"/>
          <w:color w:val="585756"/>
          <w:sz w:val="21"/>
          <w:szCs w:val="21"/>
        </w:rPr>
      </w:pPr>
      <w:proofErr w:type="spellStart"/>
      <w:r>
        <w:rPr>
          <w:rStyle w:val="normaltextrun"/>
          <w:rFonts w:ascii="Georgia" w:hAnsi="Georgia" w:cs="Segoe UI"/>
          <w:color w:val="585756"/>
          <w:sz w:val="21"/>
          <w:szCs w:val="21"/>
        </w:rPr>
        <w:t>Bld</w:t>
      </w:r>
      <w:proofErr w:type="spellEnd"/>
      <w:r>
        <w:rPr>
          <w:rStyle w:val="normaltextrun"/>
          <w:rFonts w:ascii="Georgia" w:hAnsi="Georgia" w:cs="Segoe UI"/>
          <w:color w:val="585756"/>
          <w:sz w:val="21"/>
          <w:szCs w:val="21"/>
        </w:rPr>
        <w:t xml:space="preserve"> du 30 juin, 125</w:t>
      </w:r>
    </w:p>
    <w:p w14:paraId="7D235427" w14:textId="77777777" w:rsidR="006975D9" w:rsidRDefault="00FE60F2">
      <w:pPr>
        <w:pStyle w:val="paragraph"/>
        <w:spacing w:before="0" w:beforeAutospacing="0" w:after="0" w:afterAutospacing="0"/>
        <w:ind w:left="840" w:firstLine="270"/>
        <w:textAlignment w:val="baseline"/>
        <w:rPr>
          <w:rFonts w:ascii="Segoe UI" w:hAnsi="Segoe UI" w:cs="Segoe UI"/>
          <w:color w:val="000000"/>
          <w:sz w:val="18"/>
          <w:szCs w:val="18"/>
        </w:rPr>
      </w:pPr>
      <w:r>
        <w:rPr>
          <w:rStyle w:val="normaltextrun"/>
          <w:rFonts w:ascii="Georgia" w:hAnsi="Georgia" w:cs="Segoe UI"/>
          <w:color w:val="585756"/>
          <w:sz w:val="21"/>
          <w:szCs w:val="21"/>
          <w:highlight w:val="yellow"/>
        </w:rPr>
        <w:t>Au croisement du boulevard du 30 juin et l’avenue du cercle. (Ne pas confondre avec l’ambassade de Belgique)</w:t>
      </w:r>
      <w:r>
        <w:rPr>
          <w:rStyle w:val="normaltextrun"/>
          <w:rFonts w:ascii="Georgia" w:hAnsi="Georgia" w:cs="Segoe UI"/>
          <w:color w:val="585756"/>
          <w:sz w:val="21"/>
          <w:szCs w:val="21"/>
        </w:rPr>
        <w:t> </w:t>
      </w:r>
      <w:r>
        <w:rPr>
          <w:rStyle w:val="eop"/>
          <w:rFonts w:ascii="Georgia" w:hAnsi="Georgia" w:cs="Segoe UI"/>
          <w:sz w:val="21"/>
          <w:szCs w:val="21"/>
        </w:rPr>
        <w:t> </w:t>
      </w:r>
    </w:p>
    <w:p w14:paraId="4F605866" w14:textId="77777777" w:rsidR="006975D9" w:rsidRDefault="00FE60F2">
      <w:pPr>
        <w:pStyle w:val="paragraph"/>
        <w:spacing w:before="0" w:beforeAutospacing="0" w:after="0" w:afterAutospacing="0"/>
        <w:ind w:left="840" w:firstLine="270"/>
        <w:textAlignment w:val="baseline"/>
        <w:rPr>
          <w:rFonts w:ascii="Segoe UI" w:hAnsi="Segoe UI" w:cs="Segoe UI"/>
          <w:color w:val="000000"/>
          <w:sz w:val="18"/>
          <w:szCs w:val="18"/>
        </w:rPr>
      </w:pPr>
      <w:r>
        <w:rPr>
          <w:rStyle w:val="normaltextrun"/>
          <w:rFonts w:ascii="Georgia" w:hAnsi="Georgia" w:cs="Segoe UI"/>
          <w:color w:val="585756"/>
          <w:sz w:val="21"/>
          <w:szCs w:val="21"/>
        </w:rPr>
        <w:t>Gombe – Kinshasa </w:t>
      </w:r>
      <w:r>
        <w:rPr>
          <w:rStyle w:val="eop"/>
          <w:rFonts w:ascii="Georgia" w:hAnsi="Georgia" w:cs="Segoe UI"/>
          <w:sz w:val="21"/>
          <w:szCs w:val="21"/>
        </w:rPr>
        <w:t> </w:t>
      </w:r>
    </w:p>
    <w:p w14:paraId="3E2C2130" w14:textId="77777777"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rPr>
        <w:t>République Démocratique du Congo</w:t>
      </w:r>
      <w:r>
        <w:rPr>
          <w:rStyle w:val="eop"/>
          <w:rFonts w:ascii="Georgia" w:hAnsi="Georgia" w:cs="Segoe UI"/>
          <w:sz w:val="21"/>
          <w:szCs w:val="21"/>
        </w:rPr>
        <w:t> </w:t>
      </w:r>
    </w:p>
    <w:p w14:paraId="3E020A00" w14:textId="77777777" w:rsidR="006975D9" w:rsidRDefault="00FE60F2">
      <w:pPr>
        <w:pStyle w:val="paragraph"/>
        <w:numPr>
          <w:ilvl w:val="0"/>
          <w:numId w:val="10"/>
        </w:numPr>
        <w:spacing w:before="0" w:beforeAutospacing="0" w:after="0" w:afterAutospacing="0"/>
        <w:ind w:left="1725" w:firstLine="0"/>
        <w:jc w:val="both"/>
        <w:textAlignment w:val="baseline"/>
        <w:rPr>
          <w:rFonts w:ascii="Georgia" w:hAnsi="Georgia" w:cs="Segoe UI"/>
          <w:sz w:val="21"/>
          <w:szCs w:val="21"/>
        </w:rPr>
      </w:pPr>
      <w:r>
        <w:rPr>
          <w:rStyle w:val="normaltextrun"/>
          <w:rFonts w:ascii="Georgia" w:hAnsi="Georgia" w:cs="Segoe UI"/>
          <w:color w:val="585756"/>
          <w:sz w:val="21"/>
          <w:szCs w:val="21"/>
        </w:rPr>
        <w:t>Par remise contre accusé de réception.</w:t>
      </w:r>
      <w:r>
        <w:rPr>
          <w:rStyle w:val="eop"/>
          <w:rFonts w:ascii="Georgia" w:hAnsi="Georgia" w:cs="Segoe UI"/>
          <w:sz w:val="21"/>
          <w:szCs w:val="21"/>
        </w:rPr>
        <w:t> </w:t>
      </w:r>
    </w:p>
    <w:p w14:paraId="6F467A7D" w14:textId="77777777" w:rsidR="006975D9" w:rsidRDefault="00FE60F2">
      <w:pPr>
        <w:pStyle w:val="paragraph"/>
        <w:spacing w:before="0" w:beforeAutospacing="0" w:after="0" w:afterAutospacing="0"/>
        <w:ind w:left="720"/>
        <w:jc w:val="both"/>
        <w:textAlignment w:val="baseline"/>
        <w:rPr>
          <w:rFonts w:ascii="Georgia" w:eastAsia="Calibri" w:hAnsi="Georgia"/>
          <w:color w:val="585756"/>
          <w:sz w:val="21"/>
          <w:szCs w:val="22"/>
        </w:rPr>
      </w:pPr>
      <w:r>
        <w:rPr>
          <w:rStyle w:val="normaltextrun"/>
          <w:rFonts w:ascii="Georgia" w:hAnsi="Georgia" w:cs="Segoe UI"/>
          <w:color w:val="585756"/>
          <w:sz w:val="21"/>
          <w:szCs w:val="21"/>
        </w:rPr>
        <w:t>Le service est accessible, tous les jours ouvrables, pendant les heures de bureau : de 9h. à 12h. et de 13 h. à 16h30. (Voir adresse mentionnée au point Ouverture des offres).</w:t>
      </w:r>
      <w:r>
        <w:rPr>
          <w:rStyle w:val="eop"/>
          <w:rFonts w:ascii="Georgia" w:hAnsi="Georgia" w:cs="Segoe UI"/>
          <w:sz w:val="21"/>
          <w:szCs w:val="21"/>
        </w:rPr>
        <w:t> </w:t>
      </w:r>
    </w:p>
    <w:p w14:paraId="7DD5FB1A" w14:textId="77777777" w:rsidR="006975D9" w:rsidRDefault="00FE60F2">
      <w:pPr>
        <w:pStyle w:val="Titre3"/>
        <w:keepNext/>
        <w:widowControl w:val="0"/>
        <w:numPr>
          <w:ilvl w:val="2"/>
          <w:numId w:val="6"/>
        </w:numPr>
        <w:tabs>
          <w:tab w:val="left" w:pos="720"/>
        </w:tabs>
        <w:suppressAutoHyphens/>
        <w:autoSpaceDE/>
        <w:autoSpaceDN/>
        <w:adjustRightInd/>
        <w:spacing w:before="180" w:after="180"/>
        <w:rPr>
          <w:lang w:val="fr-BE"/>
        </w:rPr>
      </w:pPr>
      <w:bookmarkStart w:id="79" w:name="_Toc193895472"/>
      <w:r>
        <w:rPr>
          <w:lang w:val="fr-BE"/>
        </w:rPr>
        <w:t>Modification ou retrait d’une offre déjà introduite</w:t>
      </w:r>
      <w:bookmarkEnd w:id="79"/>
    </w:p>
    <w:p w14:paraId="150F11A7"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7E24FB39"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6BC6A574"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3EC634C6"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4E35D7B"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br/>
        <w:t>L'objet et la portée des modifications doivent être indiqués avec précision.</w:t>
      </w:r>
    </w:p>
    <w:p w14:paraId="31861173"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 retrait doit être pur et simple.</w:t>
      </w:r>
    </w:p>
    <w:p w14:paraId="7F58337A"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5BBD331" w14:textId="77777777" w:rsidR="006975D9" w:rsidRDefault="006975D9">
      <w:pPr>
        <w:pStyle w:val="Corpsdetexte"/>
      </w:pPr>
    </w:p>
    <w:p w14:paraId="41A1F304" w14:textId="77777777" w:rsidR="006975D9" w:rsidRDefault="00FE60F2">
      <w:pPr>
        <w:pStyle w:val="Titre3"/>
        <w:keepNext/>
        <w:widowControl w:val="0"/>
        <w:numPr>
          <w:ilvl w:val="2"/>
          <w:numId w:val="6"/>
        </w:numPr>
        <w:tabs>
          <w:tab w:val="left" w:pos="720"/>
        </w:tabs>
        <w:suppressAutoHyphens/>
        <w:autoSpaceDE/>
        <w:autoSpaceDN/>
        <w:adjustRightInd/>
        <w:spacing w:before="180" w:after="180"/>
        <w:rPr>
          <w:lang w:val="fr-BE"/>
        </w:rPr>
      </w:pPr>
      <w:bookmarkStart w:id="80" w:name="_Toc193895473"/>
      <w:r>
        <w:rPr>
          <w:lang w:val="fr-BE"/>
        </w:rPr>
        <w:lastRenderedPageBreak/>
        <w:t>Ouverture des offres</w:t>
      </w:r>
      <w:bookmarkEnd w:id="80"/>
    </w:p>
    <w:p w14:paraId="7CF4AFCC" w14:textId="11584FDD"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 xml:space="preserve">Les offres doivent être en possession du pouvoir adjudicateur </w:t>
      </w:r>
      <w:r w:rsidR="008A4A4C" w:rsidRPr="008A4A4C">
        <w:rPr>
          <w:rFonts w:ascii="Georgia" w:eastAsia="Calibri" w:hAnsi="Georgia"/>
          <w:b/>
          <w:bCs/>
          <w:color w:val="585756"/>
          <w:sz w:val="21"/>
          <w:szCs w:val="22"/>
        </w:rPr>
        <w:t>au plus tard</w:t>
      </w:r>
      <w:r w:rsidRPr="008A4A4C">
        <w:rPr>
          <w:rFonts w:ascii="Georgia" w:eastAsia="Calibri" w:hAnsi="Georgia"/>
          <w:b/>
          <w:bCs/>
          <w:color w:val="585756"/>
          <w:sz w:val="21"/>
          <w:szCs w:val="22"/>
        </w:rPr>
        <w:t xml:space="preserve"> le</w:t>
      </w:r>
      <w:r w:rsidR="008A4A4C" w:rsidRPr="008A4A4C">
        <w:rPr>
          <w:rFonts w:ascii="Georgia" w:eastAsia="Calibri" w:hAnsi="Georgia"/>
          <w:b/>
          <w:bCs/>
          <w:color w:val="585756"/>
          <w:sz w:val="21"/>
          <w:szCs w:val="22"/>
        </w:rPr>
        <w:t xml:space="preserve"> 06/05</w:t>
      </w:r>
      <w:r w:rsidRPr="008A4A4C">
        <w:rPr>
          <w:rFonts w:ascii="Georgia" w:eastAsia="Calibri" w:hAnsi="Georgia"/>
          <w:b/>
          <w:bCs/>
          <w:color w:val="585756"/>
          <w:sz w:val="21"/>
          <w:szCs w:val="22"/>
        </w:rPr>
        <w:t>/2025</w:t>
      </w:r>
      <w:r w:rsidRPr="008A4A4C">
        <w:rPr>
          <w:rFonts w:ascii="Georgia" w:eastAsia="Calibri" w:hAnsi="Georgia"/>
          <w:color w:val="585756"/>
          <w:sz w:val="21"/>
          <w:szCs w:val="22"/>
        </w:rPr>
        <w:t xml:space="preserve"> à</w:t>
      </w:r>
      <w:r>
        <w:rPr>
          <w:rFonts w:ascii="Georgia" w:eastAsia="Calibri" w:hAnsi="Georgia"/>
          <w:color w:val="585756"/>
          <w:sz w:val="21"/>
          <w:szCs w:val="22"/>
        </w:rPr>
        <w:t xml:space="preserve"> 10h00, heures de Kinshasa. </w:t>
      </w:r>
    </w:p>
    <w:p w14:paraId="52093306"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highlight w:val="yellow"/>
        </w:rPr>
        <w:t>L’ouverture des offres est publique.</w:t>
      </w:r>
    </w:p>
    <w:p w14:paraId="45F74838"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 xml:space="preserve">La séance d’ouverture des offres se fera à l’adresse indiquée ci-dessus pour le dépôt des offres. </w:t>
      </w:r>
    </w:p>
    <w:p w14:paraId="3A9A5A6B"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81" w:name="_Toc193895474"/>
      <w:bookmarkStart w:id="82" w:name="_Ref233177124"/>
      <w:bookmarkStart w:id="83" w:name="_Toc257380489"/>
      <w:bookmarkStart w:id="84" w:name="_Toc260134208"/>
      <w:bookmarkStart w:id="85" w:name="_Toc364253078"/>
      <w:bookmarkStart w:id="86" w:name="_Ref233177126"/>
      <w:proofErr w:type="spellStart"/>
      <w:r>
        <w:t>Sélection</w:t>
      </w:r>
      <w:proofErr w:type="spellEnd"/>
      <w:r>
        <w:t xml:space="preserve"> des </w:t>
      </w:r>
      <w:proofErr w:type="spellStart"/>
      <w:r>
        <w:t>soumissionnaires</w:t>
      </w:r>
      <w:bookmarkEnd w:id="81"/>
      <w:proofErr w:type="spellEnd"/>
    </w:p>
    <w:p w14:paraId="4E8B9F0D" w14:textId="77777777" w:rsidR="006975D9" w:rsidRDefault="00FE60F2">
      <w:pPr>
        <w:pStyle w:val="Titre4"/>
        <w:keepLines w:val="0"/>
        <w:widowControl w:val="0"/>
        <w:numPr>
          <w:ilvl w:val="3"/>
          <w:numId w:val="6"/>
        </w:numPr>
        <w:tabs>
          <w:tab w:val="left" w:pos="864"/>
        </w:tabs>
        <w:suppressAutoHyphens/>
        <w:spacing w:before="120" w:after="120" w:line="240" w:lineRule="auto"/>
      </w:pPr>
      <w:bookmarkStart w:id="87" w:name="_Toc193895475"/>
      <w:r>
        <w:t>Motifs d’exclusion</w:t>
      </w:r>
      <w:bookmarkEnd w:id="87"/>
    </w:p>
    <w:p w14:paraId="5D6189F1"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Les motifs d’exclusion obligatoires et facultatifs sont renseignés en annexe du présent cahier spécial des charges.</w:t>
      </w:r>
    </w:p>
    <w:p w14:paraId="01F5C2B0"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Par le dépôt de son offre accompagné du document unique de marché européen (DUME), le soumissionnaire déclare officiellement sur l’honneur :</w:t>
      </w:r>
    </w:p>
    <w:p w14:paraId="4C3A8F23"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1° qu’il ne se trouve pas dans un des cas d’exclusion obligatoires ou facultatifs, qui doit ou peut entraîner son exclusion ;</w:t>
      </w:r>
    </w:p>
    <w:p w14:paraId="7D920A34"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2° qu’il répond aux critères de sélection qui ont été établis par le pouvoir adjudicateur dans le présent marché ;</w:t>
      </w:r>
    </w:p>
    <w:p w14:paraId="669E7196" w14:textId="77777777" w:rsidR="006975D9" w:rsidRDefault="00FE60F2">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22" w:history="1">
        <w:r w:rsidR="006975D9">
          <w:rPr>
            <w:rStyle w:val="Lienhypertexte"/>
            <w:kern w:val="18"/>
            <w:sz w:val="20"/>
          </w:rPr>
          <w:t>https://ec.europa.eu/tools/espd/filter</w:t>
        </w:r>
      </w:hyperlink>
    </w:p>
    <w:p w14:paraId="67787BB4" w14:textId="77777777" w:rsidR="006975D9" w:rsidRDefault="00FE60F2">
      <w:pPr>
        <w:pStyle w:val="BTCtextCTB"/>
        <w:spacing w:line="276" w:lineRule="auto"/>
        <w:rPr>
          <w:rFonts w:ascii="Georgia" w:eastAsia="Calibri" w:hAnsi="Georgia"/>
          <w:color w:val="585756"/>
          <w:sz w:val="21"/>
          <w:szCs w:val="22"/>
        </w:rPr>
      </w:pPr>
      <w:r>
        <w:rPr>
          <w:rFonts w:ascii="Georgia" w:eastAsia="Calibri" w:hAnsi="Georgia"/>
          <w:color w:val="585756"/>
          <w:sz w:val="21"/>
          <w:szCs w:val="22"/>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142E9E08" w14:textId="77777777" w:rsidR="006975D9" w:rsidRDefault="00FE60F2">
      <w:pPr>
        <w:pStyle w:val="BTCtextCTB"/>
        <w:spacing w:line="276" w:lineRule="auto"/>
        <w:rPr>
          <w:rFonts w:ascii="Georgia" w:eastAsia="Calibri" w:hAnsi="Georgia"/>
          <w:color w:val="585756"/>
          <w:sz w:val="21"/>
          <w:szCs w:val="22"/>
        </w:rPr>
      </w:pPr>
      <w:r>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5B715320" w14:textId="77777777" w:rsidR="006975D9" w:rsidRDefault="00FE60F2">
      <w:pPr>
        <w:pStyle w:val="Titre4"/>
        <w:keepLines w:val="0"/>
        <w:widowControl w:val="0"/>
        <w:tabs>
          <w:tab w:val="left" w:pos="864"/>
        </w:tabs>
        <w:suppressAutoHyphens/>
        <w:spacing w:before="120" w:after="120" w:line="240" w:lineRule="auto"/>
      </w:pPr>
      <w:bookmarkStart w:id="88" w:name="_Toc193895476"/>
      <w:r>
        <w:t>Critères de sélection</w:t>
      </w:r>
      <w:bookmarkEnd w:id="88"/>
    </w:p>
    <w:p w14:paraId="258ED1A3" w14:textId="459F7CAB" w:rsidR="006975D9" w:rsidRPr="003E774C" w:rsidRDefault="00FE60F2">
      <w:pPr>
        <w:pStyle w:val="BTCtextCTB"/>
        <w:rPr>
          <w:rFonts w:ascii="Georgia" w:eastAsia="Calibri" w:hAnsi="Georgia"/>
          <w:b/>
          <w:bCs/>
          <w:color w:val="585756"/>
          <w:sz w:val="21"/>
          <w:szCs w:val="22"/>
        </w:rPr>
      </w:pPr>
      <w:r>
        <w:rPr>
          <w:rFonts w:ascii="Georgia" w:eastAsia="Calibri" w:hAnsi="Georgia"/>
          <w:color w:val="585756"/>
          <w:sz w:val="21"/>
          <w:szCs w:val="22"/>
        </w:rPr>
        <w:t xml:space="preserve">Le soumissionnaire devra fournir </w:t>
      </w:r>
      <w:r w:rsidRPr="003E774C">
        <w:rPr>
          <w:rFonts w:ascii="Georgia" w:eastAsia="Calibri" w:hAnsi="Georgia"/>
          <w:b/>
          <w:bCs/>
          <w:color w:val="585756"/>
          <w:sz w:val="21"/>
          <w:szCs w:val="22"/>
        </w:rPr>
        <w:t>au moins deux attestations de participation à des missions similaires ou bien deux procès-verbaux de réception attestant la bonne exécution des missions/marchés. Les documents fournis doivent être signés par le contractant</w:t>
      </w:r>
      <w:r w:rsidR="003E774C">
        <w:rPr>
          <w:rFonts w:ascii="Georgia" w:eastAsia="Calibri" w:hAnsi="Georgia"/>
          <w:b/>
          <w:bCs/>
          <w:color w:val="585756"/>
          <w:sz w:val="21"/>
          <w:szCs w:val="22"/>
        </w:rPr>
        <w:t>/client</w:t>
      </w:r>
      <w:r w:rsidRPr="003E774C">
        <w:rPr>
          <w:rFonts w:ascii="Georgia" w:eastAsia="Calibri" w:hAnsi="Georgia"/>
          <w:b/>
          <w:bCs/>
          <w:color w:val="585756"/>
          <w:sz w:val="21"/>
          <w:szCs w:val="22"/>
        </w:rPr>
        <w:t>.</w:t>
      </w:r>
    </w:p>
    <w:p w14:paraId="730D19FA" w14:textId="77777777" w:rsidR="006975D9" w:rsidRDefault="00FE60F2">
      <w:pPr>
        <w:autoSpaceDE w:val="0"/>
        <w:autoSpaceDN w:val="0"/>
        <w:adjustRightInd w:val="0"/>
        <w:jc w:val="both"/>
        <w:rPr>
          <w:kern w:val="18"/>
          <w:szCs w:val="21"/>
        </w:rPr>
      </w:pPr>
      <w:r>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58AA7BC3" w14:textId="77777777" w:rsidR="006975D9" w:rsidRDefault="00FE60F2">
      <w:pPr>
        <w:pStyle w:val="Titre4"/>
        <w:keepLines w:val="0"/>
        <w:widowControl w:val="0"/>
        <w:tabs>
          <w:tab w:val="left" w:pos="864"/>
        </w:tabs>
        <w:suppressAutoHyphens/>
        <w:spacing w:before="120" w:after="120" w:line="240" w:lineRule="auto"/>
      </w:pPr>
      <w:r>
        <w:t xml:space="preserve"> </w:t>
      </w:r>
      <w:bookmarkStart w:id="89" w:name="_Toc193895477"/>
      <w:r>
        <w:t>Modalités d'examen des offres et régularité des offres</w:t>
      </w:r>
      <w:bookmarkEnd w:id="89"/>
    </w:p>
    <w:p w14:paraId="1F5AD011" w14:textId="77777777" w:rsidR="006975D9" w:rsidRDefault="00FE60F2">
      <w:pPr>
        <w:autoSpaceDE w:val="0"/>
        <w:autoSpaceDN w:val="0"/>
        <w:adjustRightInd w:val="0"/>
        <w:jc w:val="both"/>
        <w:rPr>
          <w:kern w:val="18"/>
          <w:szCs w:val="21"/>
        </w:rPr>
      </w:pPr>
      <w:r>
        <w:rPr>
          <w:kern w:val="18"/>
          <w:szCs w:val="21"/>
        </w:rPr>
        <w:t>Avant de procéder à l’évaluation et à la comparaison des offres, le pouvoir adjudicateur examine leur régularité.</w:t>
      </w:r>
    </w:p>
    <w:p w14:paraId="79ECE90D" w14:textId="77777777" w:rsidR="006975D9" w:rsidRDefault="00FE60F2">
      <w:pPr>
        <w:autoSpaceDE w:val="0"/>
        <w:autoSpaceDN w:val="0"/>
        <w:adjustRightInd w:val="0"/>
        <w:jc w:val="both"/>
        <w:rPr>
          <w:kern w:val="18"/>
          <w:szCs w:val="21"/>
        </w:rPr>
      </w:pPr>
      <w:r>
        <w:rPr>
          <w:kern w:val="18"/>
          <w:szCs w:val="21"/>
        </w:rPr>
        <w:t xml:space="preserve">Les offres doivent être établies de manière telle que le pouvoir adjudicateur puisse faire son choix sans entrer en négociation avec le soumissionnaire. Pour cette raison, et afin de pouvoir </w:t>
      </w:r>
      <w:r>
        <w:rPr>
          <w:kern w:val="18"/>
          <w:szCs w:val="21"/>
        </w:rPr>
        <w:lastRenderedPageBreak/>
        <w:t>juger les offres sur pied d’égalité, il est fondamental que les offres soient entièrement conformes aux dispositions du CSC, tant sur le plan formel que matériel.</w:t>
      </w:r>
    </w:p>
    <w:p w14:paraId="10B57F80" w14:textId="77777777" w:rsidR="006975D9" w:rsidRDefault="00FE60F2">
      <w:pPr>
        <w:autoSpaceDE w:val="0"/>
        <w:autoSpaceDN w:val="0"/>
        <w:adjustRightInd w:val="0"/>
        <w:jc w:val="both"/>
        <w:rPr>
          <w:kern w:val="18"/>
          <w:szCs w:val="21"/>
        </w:rPr>
      </w:pPr>
      <w:r>
        <w:rPr>
          <w:kern w:val="18"/>
          <w:szCs w:val="21"/>
        </w:rPr>
        <w:t xml:space="preserve">Les offres substantiellement irrégulières sont exclues. </w:t>
      </w:r>
    </w:p>
    <w:p w14:paraId="1DE91B02" w14:textId="77777777" w:rsidR="006975D9" w:rsidRDefault="00FE60F2">
      <w:pPr>
        <w:autoSpaceDE w:val="0"/>
        <w:autoSpaceDN w:val="0"/>
        <w:adjustRightInd w:val="0"/>
        <w:jc w:val="both"/>
        <w:rPr>
          <w:kern w:val="18"/>
          <w:szCs w:val="21"/>
        </w:rPr>
      </w:pPr>
      <w:r>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Pr>
          <w:szCs w:val="21"/>
        </w:rPr>
        <w:t xml:space="preserve"> </w:t>
      </w:r>
    </w:p>
    <w:p w14:paraId="12BDD679" w14:textId="77777777" w:rsidR="006975D9" w:rsidRDefault="00FE60F2">
      <w:pPr>
        <w:autoSpaceDE w:val="0"/>
        <w:autoSpaceDN w:val="0"/>
        <w:adjustRightInd w:val="0"/>
        <w:jc w:val="both"/>
        <w:rPr>
          <w:kern w:val="18"/>
          <w:szCs w:val="21"/>
        </w:rPr>
      </w:pPr>
      <w:r>
        <w:rPr>
          <w:kern w:val="18"/>
          <w:szCs w:val="21"/>
        </w:rPr>
        <w:t>Sont réputées substantielles notamment les irrégularités suivantes :</w:t>
      </w:r>
    </w:p>
    <w:p w14:paraId="17D9A305" w14:textId="77777777" w:rsidR="006975D9" w:rsidRDefault="00FE60F2">
      <w:pPr>
        <w:autoSpaceDE w:val="0"/>
        <w:autoSpaceDN w:val="0"/>
        <w:adjustRightInd w:val="0"/>
        <w:jc w:val="both"/>
        <w:rPr>
          <w:kern w:val="18"/>
          <w:szCs w:val="21"/>
        </w:rPr>
      </w:pPr>
      <w:r>
        <w:rPr>
          <w:kern w:val="18"/>
          <w:szCs w:val="21"/>
        </w:rPr>
        <w:t>1° le non-respect du droit environnemental, social ou du travail, pour autant que ce non-respect soit sanctionné pénalement ;</w:t>
      </w:r>
    </w:p>
    <w:p w14:paraId="134FC019" w14:textId="77777777" w:rsidR="006975D9" w:rsidRDefault="00FE60F2">
      <w:pPr>
        <w:autoSpaceDE w:val="0"/>
        <w:autoSpaceDN w:val="0"/>
        <w:adjustRightInd w:val="0"/>
        <w:jc w:val="both"/>
        <w:rPr>
          <w:kern w:val="18"/>
          <w:szCs w:val="21"/>
        </w:rPr>
      </w:pPr>
      <w:r>
        <w:rPr>
          <w:kern w:val="18"/>
          <w:szCs w:val="21"/>
        </w:rPr>
        <w:t xml:space="preserve">2° le non-respect des exigences visées aux </w:t>
      </w:r>
      <w:hyperlink r:id="rId23" w:history="1">
        <w:r w:rsidR="006975D9">
          <w:rPr>
            <w:kern w:val="18"/>
            <w:szCs w:val="21"/>
          </w:rPr>
          <w:t>articles 38</w:t>
        </w:r>
      </w:hyperlink>
      <w:r>
        <w:rPr>
          <w:kern w:val="18"/>
          <w:szCs w:val="21"/>
        </w:rPr>
        <w:t xml:space="preserve">, </w:t>
      </w:r>
      <w:hyperlink r:id="rId24" w:history="1">
        <w:r w:rsidR="006975D9">
          <w:rPr>
            <w:kern w:val="18"/>
            <w:szCs w:val="21"/>
          </w:rPr>
          <w:t>42</w:t>
        </w:r>
      </w:hyperlink>
      <w:r>
        <w:rPr>
          <w:kern w:val="18"/>
          <w:szCs w:val="21"/>
        </w:rPr>
        <w:t xml:space="preserve">, </w:t>
      </w:r>
      <w:hyperlink r:id="rId25" w:history="1">
        <w:r w:rsidR="006975D9">
          <w:rPr>
            <w:kern w:val="18"/>
            <w:szCs w:val="21"/>
          </w:rPr>
          <w:t>43</w:t>
        </w:r>
      </w:hyperlink>
      <w:r>
        <w:rPr>
          <w:kern w:val="18"/>
          <w:szCs w:val="21"/>
        </w:rPr>
        <w:t xml:space="preserve">, § 1er, </w:t>
      </w:r>
      <w:hyperlink r:id="rId26" w:history="1">
        <w:r w:rsidR="006975D9">
          <w:rPr>
            <w:kern w:val="18"/>
            <w:szCs w:val="21"/>
          </w:rPr>
          <w:t>44</w:t>
        </w:r>
      </w:hyperlink>
      <w:r>
        <w:rPr>
          <w:kern w:val="18"/>
          <w:szCs w:val="21"/>
        </w:rPr>
        <w:t xml:space="preserve">, </w:t>
      </w:r>
      <w:hyperlink r:id="rId27" w:history="1">
        <w:r w:rsidR="006975D9">
          <w:rPr>
            <w:kern w:val="18"/>
            <w:szCs w:val="21"/>
          </w:rPr>
          <w:t>48</w:t>
        </w:r>
      </w:hyperlink>
      <w:r>
        <w:rPr>
          <w:kern w:val="18"/>
          <w:szCs w:val="21"/>
        </w:rPr>
        <w:t xml:space="preserve">, § 2, alinéa 1er, </w:t>
      </w:r>
      <w:hyperlink r:id="rId28" w:history="1">
        <w:r w:rsidR="006975D9">
          <w:rPr>
            <w:kern w:val="18"/>
            <w:szCs w:val="21"/>
          </w:rPr>
          <w:t>54</w:t>
        </w:r>
      </w:hyperlink>
      <w:r>
        <w:rPr>
          <w:kern w:val="18"/>
          <w:szCs w:val="21"/>
        </w:rPr>
        <w:t xml:space="preserve">, § 2, </w:t>
      </w:r>
      <w:hyperlink r:id="rId29" w:history="1">
        <w:r w:rsidR="006975D9">
          <w:rPr>
            <w:kern w:val="18"/>
            <w:szCs w:val="21"/>
          </w:rPr>
          <w:t>55</w:t>
        </w:r>
      </w:hyperlink>
      <w:r>
        <w:rPr>
          <w:kern w:val="18"/>
          <w:szCs w:val="21"/>
        </w:rPr>
        <w:t xml:space="preserve">, </w:t>
      </w:r>
      <w:hyperlink r:id="rId30" w:history="1">
        <w:r w:rsidR="006975D9">
          <w:rPr>
            <w:kern w:val="18"/>
            <w:szCs w:val="21"/>
          </w:rPr>
          <w:t>83</w:t>
        </w:r>
      </w:hyperlink>
      <w:r>
        <w:rPr>
          <w:kern w:val="18"/>
          <w:szCs w:val="21"/>
        </w:rPr>
        <w:t xml:space="preserve"> et </w:t>
      </w:r>
      <w:hyperlink r:id="rId31" w:history="1">
        <w:r w:rsidR="006975D9">
          <w:rPr>
            <w:kern w:val="18"/>
            <w:szCs w:val="21"/>
          </w:rPr>
          <w:t>92</w:t>
        </w:r>
      </w:hyperlink>
      <w:r>
        <w:rPr>
          <w:kern w:val="18"/>
          <w:szCs w:val="21"/>
        </w:rPr>
        <w:t xml:space="preserve"> de l’AR du 18 avril 2017 et par l'</w:t>
      </w:r>
      <w:hyperlink r:id="rId32" w:history="1">
        <w:r w:rsidR="006975D9">
          <w:rPr>
            <w:kern w:val="18"/>
            <w:szCs w:val="21"/>
          </w:rPr>
          <w:t>article 14</w:t>
        </w:r>
      </w:hyperlink>
      <w:r>
        <w:rPr>
          <w:kern w:val="18"/>
          <w:szCs w:val="21"/>
        </w:rPr>
        <w:t xml:space="preserve"> de la loi, pour autant qu'ils contiennent des obligations à l'égard des soumissionnaires;</w:t>
      </w:r>
    </w:p>
    <w:p w14:paraId="75894B48" w14:textId="77777777" w:rsidR="006975D9" w:rsidRDefault="00FE60F2">
      <w:pPr>
        <w:autoSpaceDE w:val="0"/>
        <w:autoSpaceDN w:val="0"/>
        <w:adjustRightInd w:val="0"/>
        <w:jc w:val="both"/>
        <w:rPr>
          <w:kern w:val="18"/>
          <w:szCs w:val="21"/>
        </w:rPr>
      </w:pPr>
      <w:r>
        <w:rPr>
          <w:kern w:val="18"/>
          <w:szCs w:val="21"/>
        </w:rPr>
        <w:t>3° le non-respect des exigences minimales et des exigences qui sont indiquées comme substantielles dans les documents du marché ;</w:t>
      </w:r>
    </w:p>
    <w:p w14:paraId="2F19FEF2" w14:textId="77777777" w:rsidR="006975D9" w:rsidRDefault="00FE60F2">
      <w:pPr>
        <w:autoSpaceDE w:val="0"/>
        <w:autoSpaceDN w:val="0"/>
        <w:adjustRightInd w:val="0"/>
        <w:jc w:val="both"/>
        <w:rPr>
          <w:kern w:val="18"/>
          <w:szCs w:val="21"/>
        </w:rPr>
      </w:pPr>
      <w:r>
        <w:rPr>
          <w:kern w:val="18"/>
          <w:szCs w:val="21"/>
        </w:rPr>
        <w:t xml:space="preserve">4° les offres qui ne comportent pas de signature manuscrite originale sur le formulaire d’offre </w:t>
      </w:r>
    </w:p>
    <w:p w14:paraId="13565213" w14:textId="77777777" w:rsidR="006975D9" w:rsidRDefault="00FE60F2">
      <w:pPr>
        <w:autoSpaceDE w:val="0"/>
        <w:autoSpaceDN w:val="0"/>
        <w:adjustRightInd w:val="0"/>
        <w:jc w:val="both"/>
        <w:rPr>
          <w:kern w:val="18"/>
          <w:szCs w:val="21"/>
        </w:rPr>
      </w:pPr>
      <w:r>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7197534E" w14:textId="77777777" w:rsidR="006975D9" w:rsidRDefault="00FE60F2">
      <w:pPr>
        <w:autoSpaceDE w:val="0"/>
        <w:autoSpaceDN w:val="0"/>
        <w:adjustRightInd w:val="0"/>
        <w:jc w:val="both"/>
        <w:rPr>
          <w:kern w:val="18"/>
          <w:sz w:val="20"/>
        </w:rPr>
      </w:pPr>
      <w:r>
        <w:rPr>
          <w:b/>
          <w:kern w:val="18"/>
          <w:sz w:val="20"/>
        </w:rPr>
        <w:t>Conflits d’intérêts</w:t>
      </w:r>
      <w:bookmarkStart w:id="90" w:name="Art.51"/>
      <w:r>
        <w:rPr>
          <w:b/>
          <w:kern w:val="18"/>
          <w:sz w:val="20"/>
        </w:rPr>
        <w:t>-Tourniquet</w:t>
      </w:r>
      <w:r>
        <w:rPr>
          <w:kern w:val="18"/>
          <w:sz w:val="20"/>
        </w:rPr>
        <w:t xml:space="preserve"> (</w:t>
      </w:r>
      <w:hyperlink r:id="rId33" w:anchor="Art.50" w:history="1">
        <w:r w:rsidR="006975D9">
          <w:rPr>
            <w:kern w:val="18"/>
            <w:sz w:val="20"/>
          </w:rPr>
          <w:t>Art.</w:t>
        </w:r>
      </w:hyperlink>
      <w:r>
        <w:rPr>
          <w:kern w:val="18"/>
          <w:sz w:val="20"/>
        </w:rPr>
        <w:t xml:space="preserve"> </w:t>
      </w:r>
      <w:hyperlink r:id="rId34" w:anchor="LNK0024" w:history="1">
        <w:r w:rsidR="006975D9">
          <w:rPr>
            <w:kern w:val="18"/>
            <w:sz w:val="20"/>
          </w:rPr>
          <w:t>51</w:t>
        </w:r>
      </w:hyperlink>
      <w:r>
        <w:rPr>
          <w:kern w:val="18"/>
          <w:sz w:val="20"/>
        </w:rPr>
        <w:t xml:space="preserve"> A.R. 18/04/2017)</w:t>
      </w:r>
      <w:bookmarkEnd w:id="90"/>
      <w:r>
        <w:rPr>
          <w:kern w:val="18"/>
          <w:sz w:val="20"/>
        </w:rPr>
        <w:t xml:space="preserve">. </w:t>
      </w:r>
    </w:p>
    <w:p w14:paraId="5563BE36" w14:textId="77777777" w:rsidR="006975D9" w:rsidRDefault="00FE60F2">
      <w:pPr>
        <w:autoSpaceDE w:val="0"/>
        <w:autoSpaceDN w:val="0"/>
        <w:adjustRightInd w:val="0"/>
        <w:jc w:val="both"/>
        <w:rPr>
          <w:kern w:val="18"/>
          <w:sz w:val="20"/>
        </w:rPr>
      </w:pPr>
      <w:r>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6E850697" w14:textId="77777777" w:rsidR="006975D9" w:rsidRDefault="00FE60F2">
      <w:r>
        <w:rPr>
          <w:kern w:val="18"/>
          <w:sz w:val="20"/>
        </w:rPr>
        <w:t>L’application de la disposition visée supra est toutefois limitée à une période de deux ans qui suit la démission de ladite personne ou toute autre façon de mettre fin aux activités précédentes.</w:t>
      </w:r>
    </w:p>
    <w:p w14:paraId="005ABB0E" w14:textId="77777777" w:rsidR="006975D9" w:rsidRDefault="00FE60F2">
      <w:pPr>
        <w:pStyle w:val="Titre4"/>
        <w:keepLines w:val="0"/>
        <w:widowControl w:val="0"/>
        <w:numPr>
          <w:ilvl w:val="3"/>
          <w:numId w:val="6"/>
        </w:numPr>
        <w:tabs>
          <w:tab w:val="left" w:pos="864"/>
        </w:tabs>
        <w:suppressAutoHyphens/>
        <w:spacing w:before="120" w:after="120" w:line="240" w:lineRule="auto"/>
      </w:pPr>
      <w:bookmarkStart w:id="91" w:name="_Toc193895478"/>
      <w:r>
        <w:t xml:space="preserve">Critères d’attribution </w:t>
      </w:r>
      <w:r>
        <w:rPr>
          <w:rFonts w:ascii="Segoe UI Symbol" w:hAnsi="Segoe UI Symbol" w:cs="Segoe UI Symbol"/>
        </w:rPr>
        <w:t>♣</w:t>
      </w:r>
      <w:bookmarkEnd w:id="91"/>
    </w:p>
    <w:p w14:paraId="33C6C6A7" w14:textId="77777777" w:rsidR="006975D9" w:rsidRDefault="00FE60F2">
      <w:pPr>
        <w:pStyle w:val="Corpsdetexte"/>
        <w:rPr>
          <w:rFonts w:ascii="Georgia" w:hAnsi="Georgia"/>
          <w:color w:val="404040"/>
          <w:sz w:val="21"/>
          <w:szCs w:val="21"/>
        </w:rPr>
      </w:pPr>
      <w:r>
        <w:rPr>
          <w:rFonts w:ascii="Georgia" w:hAnsi="Georgia"/>
          <w:color w:val="404040"/>
          <w:sz w:val="21"/>
          <w:szCs w:val="21"/>
        </w:rPr>
        <w:t xml:space="preserve">Le pouvoir adjudicateur choisira l’offre régulière qu’il juge économiquement la plus avantageuse en tenant compte des critères suivants </w:t>
      </w:r>
      <w:r>
        <w:rPr>
          <w:rFonts w:ascii="Segoe UI Symbol" w:hAnsi="Segoe UI Symbol" w:cs="Segoe UI Symbol"/>
          <w:color w:val="404040"/>
          <w:sz w:val="21"/>
          <w:szCs w:val="21"/>
        </w:rPr>
        <w:t>♣</w:t>
      </w:r>
      <w:r>
        <w:rPr>
          <w:rFonts w:ascii="Georgia" w:hAnsi="Georgia"/>
          <w:color w:val="404040"/>
          <w:sz w:val="21"/>
          <w:szCs w:val="21"/>
        </w:rPr>
        <w:t xml:space="preserve"> :</w:t>
      </w:r>
    </w:p>
    <w:p w14:paraId="6BBFC1D8" w14:textId="77777777" w:rsidR="006975D9" w:rsidRDefault="00FE60F2">
      <w:pPr>
        <w:pStyle w:val="Corpsdetexte"/>
        <w:numPr>
          <w:ilvl w:val="0"/>
          <w:numId w:val="11"/>
        </w:numPr>
        <w:rPr>
          <w:rFonts w:ascii="Georgia" w:hAnsi="Georgia"/>
          <w:b/>
          <w:bCs/>
          <w:color w:val="404040"/>
          <w:sz w:val="21"/>
          <w:szCs w:val="21"/>
        </w:rPr>
      </w:pPr>
      <w:r>
        <w:rPr>
          <w:rFonts w:ascii="Georgia" w:hAnsi="Georgia"/>
          <w:b/>
          <w:bCs/>
          <w:color w:val="404040"/>
          <w:sz w:val="21"/>
          <w:szCs w:val="21"/>
        </w:rPr>
        <w:t xml:space="preserve">Attribution sur base du prix (30 pts) : </w:t>
      </w:r>
    </w:p>
    <w:p w14:paraId="367C6724" w14:textId="77777777" w:rsidR="006975D9" w:rsidRDefault="00FE60F2">
      <w:pPr>
        <w:pStyle w:val="Corpsdetexte"/>
        <w:rPr>
          <w:rFonts w:ascii="Georgia" w:hAnsi="Georgia"/>
          <w:color w:val="404040"/>
          <w:sz w:val="21"/>
          <w:szCs w:val="21"/>
          <w:lang w:val="fr-BE"/>
        </w:rPr>
      </w:pPr>
      <w:r>
        <w:rPr>
          <w:rFonts w:ascii="Georgia" w:hAnsi="Georgia"/>
          <w:color w:val="404040"/>
          <w:sz w:val="21"/>
          <w:szCs w:val="21"/>
          <w:lang w:val="fr-BE"/>
        </w:rPr>
        <w:t>Les soumissionnaires sont tenus de fournir une offre financière sur le formulaire offre – prix prévu à cet effet (voir point 6.2). L'évaluation du prix sera effectuée en comparant les offres. La formule appliquée est :</w:t>
      </w:r>
    </w:p>
    <w:p w14:paraId="5D8DAAAA" w14:textId="77777777" w:rsidR="006975D9" w:rsidRDefault="00FE60F2">
      <w:pPr>
        <w:pStyle w:val="Corpsdetexte"/>
        <w:ind w:left="360"/>
        <w:rPr>
          <w:rFonts w:ascii="Georgia" w:hAnsi="Georgia"/>
          <w:b/>
          <w:bCs/>
          <w:color w:val="404040"/>
          <w:sz w:val="21"/>
          <w:szCs w:val="21"/>
        </w:rPr>
      </w:pPr>
      <w:r>
        <w:rPr>
          <w:rFonts w:ascii="Georgia" w:hAnsi="Georgia"/>
          <w:b/>
          <w:bCs/>
          <w:color w:val="404040"/>
          <w:sz w:val="21"/>
          <w:szCs w:val="21"/>
          <w:lang w:val="fr-BE"/>
        </w:rPr>
        <w:t>Score prix = (Prix le plus bas / Prix de l'offre évaluée) x 30.</w:t>
      </w:r>
      <w:r>
        <w:rPr>
          <w:rFonts w:ascii="Georgia" w:hAnsi="Georgia"/>
          <w:b/>
          <w:bCs/>
          <w:color w:val="404040"/>
          <w:sz w:val="21"/>
          <w:szCs w:val="21"/>
        </w:rPr>
        <w:t xml:space="preserve"> </w:t>
      </w:r>
    </w:p>
    <w:p w14:paraId="1ED92CC1" w14:textId="77777777" w:rsidR="006975D9" w:rsidRDefault="00FE60F2">
      <w:pPr>
        <w:pStyle w:val="Corpsdetexte"/>
        <w:numPr>
          <w:ilvl w:val="0"/>
          <w:numId w:val="11"/>
        </w:numPr>
        <w:rPr>
          <w:rFonts w:ascii="Georgia" w:hAnsi="Georgia" w:cs="Arial"/>
          <w:color w:val="404040"/>
          <w:sz w:val="21"/>
          <w:szCs w:val="21"/>
        </w:rPr>
      </w:pPr>
      <w:r>
        <w:rPr>
          <w:rFonts w:ascii="Georgia" w:hAnsi="Georgia"/>
          <w:b/>
          <w:bCs/>
          <w:color w:val="404040"/>
          <w:sz w:val="21"/>
          <w:szCs w:val="21"/>
        </w:rPr>
        <w:t>Méthodologie et planning (40 pts) :</w:t>
      </w:r>
      <w:r>
        <w:rPr>
          <w:rFonts w:ascii="Georgia" w:hAnsi="Georgia"/>
          <w:color w:val="404040"/>
          <w:sz w:val="21"/>
          <w:szCs w:val="21"/>
        </w:rPr>
        <w:t xml:space="preserve"> </w:t>
      </w:r>
    </w:p>
    <w:p w14:paraId="0C96984C" w14:textId="77777777" w:rsidR="006975D9" w:rsidRDefault="00FE60F2">
      <w:pPr>
        <w:pStyle w:val="Corpsdetexte"/>
        <w:rPr>
          <w:rFonts w:ascii="Georgia" w:hAnsi="Georgia" w:cs="Arial"/>
          <w:color w:val="404040"/>
          <w:sz w:val="21"/>
          <w:szCs w:val="21"/>
        </w:rPr>
      </w:pPr>
      <w:r>
        <w:rPr>
          <w:rFonts w:ascii="Georgia" w:hAnsi="Georgia"/>
          <w:color w:val="404040"/>
          <w:sz w:val="21"/>
          <w:szCs w:val="21"/>
          <w:lang w:val="fr-BE"/>
        </w:rPr>
        <w:lastRenderedPageBreak/>
        <w:t xml:space="preserve">Dans son offre, le soumissionnaire doit inclure une méthodologie qui explique sa compréhension de la mission et du contexte, en accord avec les TdR </w:t>
      </w:r>
      <w:r>
        <w:rPr>
          <w:rFonts w:ascii="Georgia" w:hAnsi="Georgia"/>
          <w:b/>
          <w:bCs/>
          <w:color w:val="404040"/>
          <w:sz w:val="21"/>
          <w:szCs w:val="21"/>
          <w:lang w:val="fr-BE"/>
        </w:rPr>
        <w:t>(voir point)</w:t>
      </w:r>
      <w:r>
        <w:rPr>
          <w:rFonts w:ascii="Georgia" w:hAnsi="Georgia"/>
          <w:color w:val="404040"/>
          <w:sz w:val="21"/>
          <w:szCs w:val="21"/>
          <w:lang w:val="fr-BE"/>
        </w:rPr>
        <w:t xml:space="preserve">, et un planning respectant le délai d'exécution. Ce critère sera évalué comme suit : </w:t>
      </w:r>
      <w:r>
        <w:rPr>
          <w:rFonts w:ascii="Georgia" w:hAnsi="Georgia"/>
          <w:color w:val="404040"/>
          <w:sz w:val="21"/>
          <w:szCs w:val="21"/>
          <w:u w:val="single"/>
          <w:lang w:val="fr-BE"/>
        </w:rPr>
        <w:t>30 points si la méthodologie et le planning répondent pleinement aux exigences, et une variation de 5 points par plus ou moins-value sera appliquée.</w:t>
      </w:r>
    </w:p>
    <w:p w14:paraId="085D4739" w14:textId="77777777" w:rsidR="006975D9" w:rsidRDefault="00FE60F2">
      <w:pPr>
        <w:pStyle w:val="Corpsdetexte"/>
        <w:numPr>
          <w:ilvl w:val="0"/>
          <w:numId w:val="11"/>
        </w:numPr>
        <w:rPr>
          <w:rFonts w:ascii="Georgia" w:hAnsi="Georgia"/>
          <w:b/>
          <w:bCs/>
          <w:color w:val="404040"/>
          <w:sz w:val="21"/>
          <w:szCs w:val="21"/>
        </w:rPr>
      </w:pPr>
      <w:r>
        <w:rPr>
          <w:rFonts w:ascii="Georgia" w:hAnsi="Georgia"/>
          <w:b/>
          <w:bCs/>
          <w:color w:val="404040"/>
          <w:sz w:val="21"/>
          <w:szCs w:val="21"/>
        </w:rPr>
        <w:t xml:space="preserve">Profils des consultants-formateurs (30 points) : </w:t>
      </w:r>
    </w:p>
    <w:p w14:paraId="7D81FE3D" w14:textId="77777777" w:rsidR="006975D9" w:rsidRDefault="00FE60F2">
      <w:pPr>
        <w:pStyle w:val="Corpsdetexte"/>
        <w:rPr>
          <w:rFonts w:ascii="Georgia" w:hAnsi="Georgia"/>
          <w:color w:val="404040"/>
          <w:sz w:val="21"/>
          <w:szCs w:val="21"/>
          <w:lang w:val="fr-BE"/>
        </w:rPr>
      </w:pPr>
      <w:r>
        <w:rPr>
          <w:rFonts w:ascii="Georgia" w:hAnsi="Georgia"/>
          <w:color w:val="404040"/>
          <w:sz w:val="21"/>
          <w:szCs w:val="21"/>
          <w:lang w:val="fr-BE"/>
        </w:rPr>
        <w:t xml:space="preserve">Dans le cadre de leur proposition, les soumissionnaires sont tenus de fournir le curriculum vitae du consultant qui sera chargé de la mission. Le CV doit clairement indiquer les niveaux d'études, les qualifications et l'expérience du consultant, en respectant les critères énoncés au point 5.4 des TdR. Ce critère sera évalué comme suit : </w:t>
      </w:r>
      <w:r>
        <w:rPr>
          <w:rFonts w:ascii="Georgia" w:hAnsi="Georgia"/>
          <w:color w:val="404040"/>
          <w:sz w:val="21"/>
          <w:szCs w:val="21"/>
          <w:u w:val="single"/>
          <w:lang w:val="fr-BE"/>
        </w:rPr>
        <w:t>20 points si la méthodologie et le planning répondent pleinement aux exigences, et une variation de 5 points par plus ou moins-value sera appliquée.</w:t>
      </w:r>
    </w:p>
    <w:p w14:paraId="7F0374A0" w14:textId="77777777" w:rsidR="006975D9" w:rsidRDefault="00FE60F2">
      <w:pPr>
        <w:pStyle w:val="Titre4"/>
        <w:keepLines w:val="0"/>
        <w:widowControl w:val="0"/>
        <w:numPr>
          <w:ilvl w:val="3"/>
          <w:numId w:val="6"/>
        </w:numPr>
        <w:tabs>
          <w:tab w:val="left" w:pos="864"/>
        </w:tabs>
        <w:suppressAutoHyphens/>
        <w:spacing w:before="120" w:after="120" w:line="240" w:lineRule="auto"/>
      </w:pPr>
      <w:bookmarkStart w:id="92" w:name="_Toc193895479"/>
      <w:r>
        <w:t>Cotation finale</w:t>
      </w:r>
      <w:bookmarkEnd w:id="92"/>
    </w:p>
    <w:p w14:paraId="429E11BD"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451B63FD" w14:textId="77777777" w:rsidR="006975D9" w:rsidRDefault="00FE60F2">
      <w:pPr>
        <w:pStyle w:val="Titre4"/>
        <w:keepLines w:val="0"/>
        <w:widowControl w:val="0"/>
        <w:tabs>
          <w:tab w:val="left" w:pos="864"/>
        </w:tabs>
        <w:suppressAutoHyphens/>
        <w:spacing w:before="120" w:after="120" w:line="240" w:lineRule="auto"/>
      </w:pPr>
      <w:bookmarkStart w:id="93" w:name="_Toc193895480"/>
      <w:r>
        <w:t>Attribution du marché</w:t>
      </w:r>
      <w:bookmarkEnd w:id="93"/>
    </w:p>
    <w:p w14:paraId="46D7C311"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lots du marché seront attribués aux soumissionnaires qui ont remis l’offre régulière économiquement la plus avantageuse pour le lot.</w:t>
      </w:r>
    </w:p>
    <w:p w14:paraId="5E633B11"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1FDDD77D"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1CA0A7DC"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5A546768"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94" w:name="_Toc257039854"/>
      <w:bookmarkStart w:id="95" w:name="_Toc366161168"/>
      <w:bookmarkStart w:id="96" w:name="_Toc193895481"/>
      <w:r>
        <w:t xml:space="preserve">Conclusion du </w:t>
      </w:r>
      <w:proofErr w:type="spellStart"/>
      <w:r>
        <w:t>contrat</w:t>
      </w:r>
      <w:bookmarkEnd w:id="94"/>
      <w:bookmarkEnd w:id="95"/>
      <w:bookmarkEnd w:id="96"/>
      <w:proofErr w:type="spellEnd"/>
    </w:p>
    <w:p w14:paraId="730FDB5E"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425F9624"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680FB99E"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Le contrat intégral consiste dès lors en un marché attribué par </w:t>
      </w:r>
      <w:r>
        <w:rPr>
          <w:rFonts w:ascii="Georgia" w:eastAsia="Calibri" w:hAnsi="Georgia"/>
          <w:color w:val="585756"/>
          <w:sz w:val="21"/>
          <w:szCs w:val="22"/>
        </w:rPr>
        <w:t>Enabel</w:t>
      </w:r>
      <w:r>
        <w:rPr>
          <w:rFonts w:ascii="Georgia" w:eastAsia="DejaVu Sans" w:hAnsi="Georgia" w:cs="Tahoma"/>
          <w:color w:val="404040"/>
          <w:kern w:val="18"/>
          <w:sz w:val="21"/>
          <w:szCs w:val="21"/>
          <w:lang w:val="fr-FR"/>
        </w:rPr>
        <w:t xml:space="preserve"> au soumissionnaire choisi conformément au :</w:t>
      </w:r>
    </w:p>
    <w:p w14:paraId="3E50DABC" w14:textId="77777777" w:rsidR="006975D9" w:rsidRDefault="00FE60F2">
      <w:pPr>
        <w:pStyle w:val="BTCbulletsCTB"/>
        <w:numPr>
          <w:ilvl w:val="0"/>
          <w:numId w:val="12"/>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Le présent CSC et ses annexes ;</w:t>
      </w:r>
    </w:p>
    <w:p w14:paraId="3EE42D32" w14:textId="77777777" w:rsidR="006975D9" w:rsidRDefault="00FE60F2">
      <w:pPr>
        <w:pStyle w:val="BTCbulletsCTB"/>
        <w:numPr>
          <w:ilvl w:val="0"/>
          <w:numId w:val="12"/>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La BAFO approuvée de l’adjudicataire et toutes ses annexes ;</w:t>
      </w:r>
    </w:p>
    <w:p w14:paraId="52A6BB44" w14:textId="77777777" w:rsidR="006975D9" w:rsidRDefault="00FE60F2">
      <w:pPr>
        <w:pStyle w:val="BTCbulletsCTB"/>
        <w:numPr>
          <w:ilvl w:val="0"/>
          <w:numId w:val="12"/>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La lettre recommandée portant notification de la décision d’attribution ;</w:t>
      </w:r>
    </w:p>
    <w:p w14:paraId="616B1351" w14:textId="77777777" w:rsidR="006975D9" w:rsidRDefault="00FE60F2">
      <w:pPr>
        <w:pStyle w:val="BTCbulletsCTB"/>
        <w:numPr>
          <w:ilvl w:val="0"/>
          <w:numId w:val="12"/>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Le cas échéant, les documents éventuels ultérieurs, acceptés et signés par les deux parties.</w:t>
      </w:r>
    </w:p>
    <w:p w14:paraId="63D0EEAE" w14:textId="77777777" w:rsidR="006975D9" w:rsidRDefault="00FE60F2">
      <w:pPr>
        <w:pStyle w:val="BTCbulletsCTB"/>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w:t>
      </w:r>
      <w:r>
        <w:rPr>
          <w:rFonts w:ascii="Georgia" w:hAnsi="Georgia"/>
          <w:color w:val="404040"/>
          <w:sz w:val="21"/>
          <w:szCs w:val="21"/>
          <w:lang w:val="fr-FR"/>
        </w:rPr>
        <w:lastRenderedPageBreak/>
        <w:t xml:space="preserve">déclare d'accord avec la publication du titre du contrat, la nature et l'objet du contrat, son nom et localité, ainsi </w:t>
      </w:r>
      <w:proofErr w:type="gramStart"/>
      <w:r>
        <w:rPr>
          <w:rFonts w:ascii="Georgia" w:hAnsi="Georgia"/>
          <w:color w:val="404040"/>
          <w:sz w:val="21"/>
          <w:szCs w:val="21"/>
          <w:lang w:val="fr-FR"/>
        </w:rPr>
        <w:t>que  le</w:t>
      </w:r>
      <w:proofErr w:type="gramEnd"/>
      <w:r>
        <w:rPr>
          <w:rFonts w:ascii="Georgia" w:hAnsi="Georgia"/>
          <w:color w:val="404040"/>
          <w:sz w:val="21"/>
          <w:szCs w:val="21"/>
          <w:lang w:val="fr-FR"/>
        </w:rPr>
        <w:t xml:space="preserve"> montant du contrat.</w:t>
      </w:r>
    </w:p>
    <w:p w14:paraId="61616466" w14:textId="77777777" w:rsidR="006975D9" w:rsidRDefault="00FE60F2">
      <w:pPr>
        <w:pStyle w:val="Corpsdetexte"/>
      </w:pPr>
      <w:r>
        <w:br w:type="page"/>
      </w:r>
    </w:p>
    <w:p w14:paraId="70557910" w14:textId="77777777" w:rsidR="006975D9" w:rsidRDefault="00FE60F2">
      <w:pPr>
        <w:pStyle w:val="Titre1"/>
        <w:numPr>
          <w:ilvl w:val="0"/>
          <w:numId w:val="6"/>
        </w:numPr>
      </w:pPr>
      <w:bookmarkStart w:id="97" w:name="_Toc193895482"/>
      <w:bookmarkEnd w:id="82"/>
      <w:bookmarkEnd w:id="83"/>
      <w:bookmarkEnd w:id="84"/>
      <w:bookmarkEnd w:id="85"/>
      <w:bookmarkEnd w:id="86"/>
      <w:r>
        <w:lastRenderedPageBreak/>
        <w:t>Dispositions contractuelles particulières</w:t>
      </w:r>
      <w:bookmarkEnd w:id="97"/>
    </w:p>
    <w:p w14:paraId="1A125D1E" w14:textId="77777777" w:rsidR="006975D9" w:rsidRDefault="00FE60F2">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D8AF694" w14:textId="77777777" w:rsidR="006975D9" w:rsidRDefault="00FE60F2">
      <w:pPr>
        <w:pStyle w:val="Titre2"/>
        <w:keepLines w:val="0"/>
        <w:widowControl w:val="0"/>
        <w:tabs>
          <w:tab w:val="left" w:pos="576"/>
        </w:tabs>
        <w:suppressAutoHyphens/>
        <w:spacing w:after="240"/>
      </w:pPr>
      <w:bookmarkStart w:id="98" w:name="_Ref223946633"/>
      <w:bookmarkStart w:id="99" w:name="_Ref223946647"/>
      <w:bookmarkStart w:id="100" w:name="_Toc257380496"/>
      <w:bookmarkStart w:id="101" w:name="_Toc260134215"/>
      <w:bookmarkStart w:id="102" w:name="_Toc364253083"/>
      <w:bookmarkStart w:id="103" w:name="_Toc193895483"/>
      <w:r>
        <w:t>Fonctionnaire dirigeant (art. 11)</w:t>
      </w:r>
      <w:bookmarkEnd w:id="98"/>
      <w:bookmarkEnd w:id="99"/>
      <w:bookmarkEnd w:id="100"/>
      <w:bookmarkEnd w:id="101"/>
      <w:bookmarkEnd w:id="102"/>
      <w:bookmarkEnd w:id="103"/>
    </w:p>
    <w:p w14:paraId="67226BD2" w14:textId="77777777" w:rsidR="006975D9" w:rsidRDefault="00FE60F2">
      <w:pPr>
        <w:pStyle w:val="Corpsdetexte"/>
        <w:rPr>
          <w:color w:val="000000"/>
        </w:rPr>
      </w:pPr>
      <w:r>
        <w:rPr>
          <w:rFonts w:ascii="Georgia" w:hAnsi="Georgia"/>
          <w:color w:val="404040"/>
          <w:sz w:val="21"/>
          <w:szCs w:val="21"/>
        </w:rPr>
        <w:t>Le fonctionnaire dirigeant est</w:t>
      </w:r>
      <w:r>
        <w:t xml:space="preserve"> </w:t>
      </w:r>
      <w:r>
        <w:rPr>
          <w:rFonts w:ascii="Georgia" w:hAnsi="Georgia"/>
          <w:color w:val="404040"/>
          <w:sz w:val="21"/>
          <w:szCs w:val="21"/>
        </w:rPr>
        <w:t>M. Gilles ODDOS</w:t>
      </w:r>
      <w:r>
        <w:rPr>
          <w:rFonts w:ascii="Georgia" w:hAnsi="Georgia"/>
          <w:color w:val="000000"/>
        </w:rPr>
        <w:t xml:space="preserve">, </w:t>
      </w:r>
      <w:r>
        <w:rPr>
          <w:rFonts w:ascii="Georgia" w:hAnsi="Georgia"/>
          <w:color w:val="404040"/>
          <w:sz w:val="21"/>
          <w:szCs w:val="21"/>
        </w:rPr>
        <w:t xml:space="preserve"> </w:t>
      </w:r>
      <w:hyperlink r:id="rId35" w:history="1">
        <w:r w:rsidR="006975D9">
          <w:rPr>
            <w:rStyle w:val="Lienhypertexte"/>
            <w:rFonts w:ascii="Georgia" w:hAnsi="Georgia"/>
            <w:sz w:val="21"/>
            <w:szCs w:val="21"/>
          </w:rPr>
          <w:t>gilles.oddos@enabel.be</w:t>
        </w:r>
      </w:hyperlink>
      <w:r>
        <w:rPr>
          <w:color w:val="000000"/>
        </w:rPr>
        <w:t>.</w:t>
      </w:r>
    </w:p>
    <w:p w14:paraId="2E8F523F"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4B53177F" w14:textId="77777777" w:rsidR="006975D9" w:rsidRDefault="00FE60F2">
      <w:pPr>
        <w:pStyle w:val="Corpsdetexte"/>
        <w:spacing w:line="360" w:lineRule="auto"/>
        <w:rPr>
          <w:rFonts w:ascii="Georgia" w:hAnsi="Georgia"/>
          <w:color w:val="404040"/>
          <w:sz w:val="21"/>
          <w:szCs w:val="21"/>
        </w:rPr>
      </w:pPr>
      <w:r>
        <w:rPr>
          <w:rFonts w:ascii="Georgia" w:hAnsi="Georgia"/>
          <w:color w:val="404040"/>
          <w:sz w:val="21"/>
          <w:szCs w:val="21"/>
        </w:rPr>
        <w:t>Le fonctionnaire dirigeant est responsable du suivi de l’exécution du marché.</w:t>
      </w:r>
    </w:p>
    <w:p w14:paraId="4DB95075" w14:textId="77777777" w:rsidR="006975D9" w:rsidRDefault="00FE60F2">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595072DE" w14:textId="77777777" w:rsidR="006975D9" w:rsidRDefault="00FE60F2">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E538ABB" w14:textId="77777777" w:rsidR="006975D9" w:rsidRDefault="00FE60F2">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65FE3133" w14:textId="77777777" w:rsidR="006975D9" w:rsidRDefault="00FE60F2">
      <w:pPr>
        <w:pStyle w:val="Titre2"/>
        <w:keepLines w:val="0"/>
        <w:widowControl w:val="0"/>
        <w:tabs>
          <w:tab w:val="left" w:pos="576"/>
        </w:tabs>
        <w:suppressAutoHyphens/>
        <w:spacing w:after="240"/>
      </w:pPr>
      <w:bookmarkStart w:id="104" w:name="_Toc361408323"/>
      <w:bookmarkStart w:id="105" w:name="_Toc193895484"/>
      <w:bookmarkStart w:id="106" w:name="_Toc361408324"/>
      <w:r>
        <w:t>Sous-traitants (art. 12 à 15)</w:t>
      </w:r>
      <w:bookmarkEnd w:id="104"/>
      <w:bookmarkEnd w:id="105"/>
    </w:p>
    <w:p w14:paraId="63B268BD"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4E68F420"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L’adjudicataire reste, dans tous les cas, seul responsable vis-à-vis du pouvoir adjudicateur.</w:t>
      </w:r>
    </w:p>
    <w:p w14:paraId="2B6A44D2"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26DEF3EC" w14:textId="77777777" w:rsidR="006975D9" w:rsidRDefault="00FE60F2">
      <w:pPr>
        <w:pStyle w:val="Corpsdetexte"/>
        <w:spacing w:line="276" w:lineRule="auto"/>
        <w:rPr>
          <w:rFonts w:ascii="Georgia" w:hAnsi="Georgia"/>
          <w:color w:val="404040"/>
          <w:sz w:val="21"/>
          <w:szCs w:val="21"/>
        </w:rPr>
      </w:pPr>
      <w:bookmarkStart w:id="107" w:name="_Toc361408325"/>
      <w:bookmarkEnd w:id="106"/>
      <w:r>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2407116"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D3F365B" w14:textId="77777777" w:rsidR="006975D9" w:rsidRDefault="00FE60F2">
      <w:pPr>
        <w:pStyle w:val="Titre2"/>
        <w:keepLines w:val="0"/>
        <w:widowControl w:val="0"/>
        <w:tabs>
          <w:tab w:val="left" w:pos="576"/>
        </w:tabs>
        <w:suppressAutoHyphens/>
        <w:spacing w:after="240"/>
      </w:pPr>
      <w:bookmarkStart w:id="108" w:name="_Toc52503024"/>
      <w:bookmarkStart w:id="109" w:name="_Toc193895485"/>
      <w:r>
        <w:t>Confidentialité (art. 18)</w:t>
      </w:r>
      <w:bookmarkEnd w:id="108"/>
      <w:bookmarkEnd w:id="109"/>
    </w:p>
    <w:p w14:paraId="4D1500F9"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39D327F9"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En aucun cas les informations recueillies, peu importe leur origine et leur nature, ne pourront être transmis à des tiers sous quelque forme que ce soit.</w:t>
      </w:r>
    </w:p>
    <w:p w14:paraId="74B15B4A" w14:textId="77777777" w:rsidR="006975D9" w:rsidRDefault="00FE60F2">
      <w:pPr>
        <w:pStyle w:val="Corpsdetexte"/>
        <w:spacing w:line="276" w:lineRule="auto"/>
        <w:rPr>
          <w:rFonts w:ascii="Georgia" w:hAnsi="Georgia"/>
          <w:color w:val="404040"/>
          <w:sz w:val="21"/>
          <w:szCs w:val="21"/>
        </w:rPr>
      </w:pPr>
      <w:proofErr w:type="gramStart"/>
      <w:r>
        <w:rPr>
          <w:rFonts w:ascii="Georgia" w:hAnsi="Georgia"/>
          <w:color w:val="404040"/>
          <w:sz w:val="21"/>
          <w:szCs w:val="21"/>
        </w:rPr>
        <w:t>Toutes les parties intervenant</w:t>
      </w:r>
      <w:proofErr w:type="gramEnd"/>
      <w:r>
        <w:rPr>
          <w:rFonts w:ascii="Georgia" w:hAnsi="Georgia"/>
          <w:color w:val="404040"/>
          <w:sz w:val="21"/>
          <w:szCs w:val="21"/>
        </w:rPr>
        <w:t xml:space="preserve"> directement ou indirectement sont donc tenues au devoir de discrétion.</w:t>
      </w:r>
    </w:p>
    <w:p w14:paraId="53080BEF"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6BEB8F2"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xml:space="preserve">A ce titre, il s’engage notamment : </w:t>
      </w:r>
    </w:p>
    <w:p w14:paraId="0DCA160D"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A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CBCA733"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A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C670508"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A ne pas reproduire, distribuer, divulguer, transmettre ou autrement mettre à disposition de tiers les éléments précités, en totalité ou en partie, et sous quelque forme que ce soit, à moins d’avoir obtenu l’accord préalable et écrit du Pouvoir Adjudicateur ;</w:t>
      </w:r>
    </w:p>
    <w:p w14:paraId="6738AB8B"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A restituer, à première demande du Pouvoir Adjudicateur, les éléments précités ;</w:t>
      </w:r>
    </w:p>
    <w:p w14:paraId="0419D0B6"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D688818" w14:textId="77777777" w:rsidR="006975D9" w:rsidRDefault="00FE60F2">
      <w:pPr>
        <w:pStyle w:val="Titre2"/>
        <w:rPr>
          <w:lang w:val="fr-FR"/>
        </w:rPr>
      </w:pPr>
      <w:bookmarkStart w:id="110" w:name="_Toc193895486"/>
      <w:r>
        <w:rPr>
          <w:lang w:val="fr-FR"/>
        </w:rPr>
        <w:t>Protection des données personnelles</w:t>
      </w:r>
      <w:bookmarkEnd w:id="110"/>
    </w:p>
    <w:p w14:paraId="5E39E07A" w14:textId="77777777" w:rsidR="006975D9" w:rsidRDefault="00FE60F2">
      <w:pPr>
        <w:rPr>
          <w:lang w:val="fr-FR"/>
        </w:rPr>
      </w:pPr>
      <w:r>
        <w:rPr>
          <w:lang w:val="fr-FR"/>
        </w:rPr>
        <w:t>4.4.1</w:t>
      </w:r>
      <w:r>
        <w:rPr>
          <w:lang w:val="fr-FR"/>
        </w:rPr>
        <w:tab/>
        <w:t>Traitement des données personnelles par le pouvoir adjudicateur</w:t>
      </w:r>
    </w:p>
    <w:p w14:paraId="6D65878D" w14:textId="77777777" w:rsidR="006975D9" w:rsidRDefault="00FE60F2">
      <w:pPr>
        <w:jc w:val="both"/>
        <w:rPr>
          <w:lang w:val="fr-FR"/>
        </w:rPr>
      </w:pPr>
      <w:r>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B0E2741" w14:textId="77777777" w:rsidR="006975D9" w:rsidRDefault="00FE60F2">
      <w:pPr>
        <w:rPr>
          <w:lang w:val="fr-FR"/>
        </w:rPr>
      </w:pPr>
      <w:r>
        <w:rPr>
          <w:lang w:val="fr-FR"/>
        </w:rPr>
        <w:t>4.4.2</w:t>
      </w:r>
      <w:r>
        <w:rPr>
          <w:lang w:val="fr-FR"/>
        </w:rPr>
        <w:tab/>
        <w:t xml:space="preserve">Traitement des données personnelles par l’adjudicataire </w:t>
      </w:r>
    </w:p>
    <w:p w14:paraId="1904CC58" w14:textId="77777777" w:rsidR="006975D9" w:rsidRDefault="00FE60F2">
      <w:pPr>
        <w:jc w:val="both"/>
        <w:rPr>
          <w:lang w:val="fr-FR"/>
        </w:rPr>
      </w:pPr>
      <w:r>
        <w:rPr>
          <w:lang w:val="fr-FR"/>
        </w:rPr>
        <w:t xml:space="preserve">Si durant l'exécution du marché, l’adjudicataire traite des données à caractère personnel du pouvoir adjudicateur ou en exécution d’une obligation légale, les dispositions suivantes sont d’application. </w:t>
      </w:r>
    </w:p>
    <w:p w14:paraId="68201CD0" w14:textId="77777777" w:rsidR="006975D9" w:rsidRDefault="00FE60F2">
      <w:pPr>
        <w:jc w:val="both"/>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2FE5764" w14:textId="77777777" w:rsidR="006975D9" w:rsidRDefault="00FE60F2">
      <w:pPr>
        <w:jc w:val="both"/>
        <w:rPr>
          <w:lang w:val="fr-FR"/>
        </w:rPr>
      </w:pPr>
      <w:r>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26B6C85" w14:textId="77777777" w:rsidR="006975D9" w:rsidRDefault="00FE60F2">
      <w:pPr>
        <w:jc w:val="both"/>
        <w:rPr>
          <w:lang w:val="fr-FR"/>
        </w:rPr>
      </w:pPr>
      <w:r>
        <w:rPr>
          <w:lang w:val="fr-FR"/>
        </w:rPr>
        <w:t>Compte tenu du marché il est à considérer que le pouvoir adjudicateur et l’adjudicataire seront chacun et ce, individuellement, responsables du traitement.</w:t>
      </w:r>
    </w:p>
    <w:p w14:paraId="4E2F1850" w14:textId="77777777" w:rsidR="006975D9" w:rsidRDefault="00FE60F2">
      <w:pPr>
        <w:pStyle w:val="Titre2"/>
        <w:keepLines w:val="0"/>
        <w:widowControl w:val="0"/>
        <w:tabs>
          <w:tab w:val="left" w:pos="576"/>
        </w:tabs>
        <w:suppressAutoHyphens/>
        <w:spacing w:after="240"/>
      </w:pPr>
      <w:bookmarkStart w:id="111" w:name="_Toc193895487"/>
      <w:r>
        <w:t>Droits intellectuels (art. 19 à 23)</w:t>
      </w:r>
      <w:bookmarkEnd w:id="107"/>
      <w:bookmarkEnd w:id="111"/>
    </w:p>
    <w:p w14:paraId="7FC48169" w14:textId="77777777" w:rsidR="006975D9" w:rsidRDefault="00FE60F2">
      <w:pPr>
        <w:pStyle w:val="Corpsdetexte"/>
        <w:rPr>
          <w:rFonts w:ascii="Georgia" w:hAnsi="Georgia"/>
          <w:color w:val="404040"/>
          <w:sz w:val="21"/>
          <w:szCs w:val="21"/>
        </w:rPr>
      </w:pPr>
      <w:r>
        <w:rPr>
          <w:rFonts w:ascii="Georgia" w:hAnsi="Georgia"/>
          <w:color w:val="404040"/>
          <w:sz w:val="21"/>
          <w:szCs w:val="21"/>
        </w:rPr>
        <w:t>Le pouvoir adjudicateur n'acquiert pas les droits de propriété intellectuelle nés, mis au point ou utilisés à l'occasion de l'exécution du marché.</w:t>
      </w:r>
    </w:p>
    <w:p w14:paraId="30A59CDF" w14:textId="77777777" w:rsidR="006975D9" w:rsidRDefault="00FE60F2">
      <w:pPr>
        <w:pStyle w:val="Corpsdetexte"/>
        <w:rPr>
          <w:rFonts w:ascii="Georgia" w:hAnsi="Georgia"/>
          <w:color w:val="404040"/>
          <w:sz w:val="21"/>
          <w:szCs w:val="21"/>
        </w:rPr>
      </w:pPr>
      <w:r>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5C7FD713" w14:textId="77777777" w:rsidR="006975D9" w:rsidRDefault="00FE60F2">
      <w:pPr>
        <w:pStyle w:val="Corpsdetexte"/>
        <w:rPr>
          <w:rFonts w:ascii="Georgia" w:hAnsi="Georgia"/>
          <w:color w:val="404040"/>
          <w:sz w:val="21"/>
          <w:szCs w:val="21"/>
        </w:rPr>
      </w:pPr>
      <w:r>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F6AD95B" w14:textId="77777777" w:rsidR="006975D9" w:rsidRDefault="00FE60F2">
      <w:pPr>
        <w:pStyle w:val="Corpsdetexte"/>
        <w:rPr>
          <w:rFonts w:ascii="Georgia" w:hAnsi="Georgia"/>
          <w:color w:val="404040"/>
          <w:sz w:val="21"/>
          <w:szCs w:val="21"/>
        </w:rPr>
      </w:pPr>
      <w:r>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1214FA7" w14:textId="77777777" w:rsidR="006975D9" w:rsidRDefault="00FE60F2">
      <w:pPr>
        <w:pStyle w:val="Corpsdetexte"/>
        <w:rPr>
          <w:rFonts w:ascii="Georgia" w:hAnsi="Georgia"/>
          <w:color w:val="404040"/>
          <w:sz w:val="21"/>
          <w:szCs w:val="21"/>
        </w:rPr>
      </w:pPr>
      <w:r>
        <w:rPr>
          <w:rFonts w:ascii="Georgia" w:hAnsi="Georgia"/>
          <w:color w:val="404040"/>
          <w:sz w:val="21"/>
          <w:szCs w:val="21"/>
        </w:rPr>
        <w:t>Le pouvoir adjudicateur énumère dans les documents du marché les modes d'exploitation pour lesquels il entend obtenir une licence.</w:t>
      </w:r>
    </w:p>
    <w:p w14:paraId="65F97A1B" w14:textId="77777777" w:rsidR="006975D9" w:rsidRDefault="00FE60F2">
      <w:pPr>
        <w:pStyle w:val="Titre2"/>
        <w:keepLines w:val="0"/>
        <w:widowControl w:val="0"/>
        <w:tabs>
          <w:tab w:val="left" w:pos="576"/>
        </w:tabs>
        <w:suppressAutoHyphens/>
        <w:spacing w:after="240"/>
      </w:pPr>
      <w:bookmarkStart w:id="112" w:name="_Ref233108956"/>
      <w:bookmarkStart w:id="113" w:name="_Toc260134216"/>
      <w:bookmarkStart w:id="114" w:name="_Ref233108960"/>
      <w:bookmarkStart w:id="115" w:name="_Toc364253084"/>
      <w:bookmarkStart w:id="116" w:name="_Toc257380497"/>
      <w:bookmarkStart w:id="117" w:name="_Toc193895488"/>
      <w:r>
        <w:t>Cautionnement (art.25 à 33)</w:t>
      </w:r>
      <w:bookmarkEnd w:id="112"/>
      <w:bookmarkEnd w:id="113"/>
      <w:bookmarkEnd w:id="114"/>
      <w:bookmarkEnd w:id="115"/>
      <w:bookmarkEnd w:id="116"/>
      <w:bookmarkEnd w:id="117"/>
    </w:p>
    <w:p w14:paraId="2ECE3FBE"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xml:space="preserve">Pour ce marché, un cautionnement est exigé. </w:t>
      </w:r>
    </w:p>
    <w:p w14:paraId="39701F03"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Le cautionnement est fixé à 5% du montant total, hors TVA, du marché. Le montant ainsi obtenu est arrondi à la dizaine d’euro supérieure.</w:t>
      </w:r>
    </w:p>
    <w:p w14:paraId="1D627867"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lastRenderedPageBreak/>
        <w:t>Le cautionnement peut être constitué conformément aux dispositions légales et réglementaires, soit en numéraire, ou en fonds publics, soit sous forme de cautionnement collectif.</w:t>
      </w:r>
    </w:p>
    <w:p w14:paraId="65B1D7BD"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72AE6312"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271B9B95"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692C6849"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 :</w:t>
      </w:r>
    </w:p>
    <w:p w14:paraId="67A9AB75" w14:textId="77777777" w:rsidR="006975D9" w:rsidRDefault="00FE60F2">
      <w:pPr>
        <w:ind w:left="284" w:hanging="284"/>
        <w:jc w:val="both"/>
        <w:rPr>
          <w:rFonts w:cs="Arial"/>
          <w:kern w:val="18"/>
          <w:szCs w:val="21"/>
        </w:rPr>
      </w:pPr>
      <w:r>
        <w:rPr>
          <w:rFonts w:cs="Arial"/>
          <w:kern w:val="18"/>
          <w:szCs w:val="21"/>
        </w:rPr>
        <w:t xml:space="preserve">1° </w:t>
      </w:r>
      <w:r>
        <w:rPr>
          <w:rFonts w:cs="Arial"/>
          <w:kern w:val="18"/>
          <w:szCs w:val="21"/>
        </w:rPr>
        <w:tab/>
        <w:t xml:space="preserve">lorsqu’il s’agit de numéraire, par le virement du montant au numéro de compte </w:t>
      </w:r>
      <w:proofErr w:type="spellStart"/>
      <w:r>
        <w:rPr>
          <w:rFonts w:cs="Arial"/>
          <w:kern w:val="18"/>
          <w:szCs w:val="21"/>
        </w:rPr>
        <w:t>bpost</w:t>
      </w:r>
      <w:proofErr w:type="spellEnd"/>
      <w:r>
        <w:rPr>
          <w:rFonts w:cs="Arial"/>
          <w:kern w:val="18"/>
          <w:szCs w:val="21"/>
        </w:rPr>
        <w:t xml:space="preserve"> banque de la Caisse des Dépôts et Consignations. </w:t>
      </w:r>
      <w:r>
        <w:rPr>
          <w:color w:val="404040"/>
          <w:szCs w:val="21"/>
        </w:rPr>
        <w:t xml:space="preserve">Complétez le plus précisément possible le formulaire suivant : </w:t>
      </w:r>
      <w:hyperlink r:id="rId36" w:history="1">
        <w:r w:rsidR="006975D9">
          <w:rPr>
            <w:rStyle w:val="Lienhypertexte"/>
            <w:szCs w:val="21"/>
          </w:rPr>
          <w:t>https://finances.belgium.be/sites/default/files/01_marche_public.pdf</w:t>
        </w:r>
      </w:hyperlink>
      <w:r>
        <w:rPr>
          <w:color w:val="404040"/>
          <w:szCs w:val="21"/>
        </w:rPr>
        <w:t xml:space="preserve">  (PDF, 1.34 Mo), et renvoyez-le à l’adresse </w:t>
      </w:r>
      <w:proofErr w:type="gramStart"/>
      <w:r>
        <w:rPr>
          <w:color w:val="404040"/>
          <w:szCs w:val="21"/>
        </w:rPr>
        <w:t>e-mail</w:t>
      </w:r>
      <w:proofErr w:type="gramEnd"/>
      <w:r>
        <w:rPr>
          <w:color w:val="404040"/>
          <w:szCs w:val="21"/>
        </w:rPr>
        <w:t xml:space="preserve"> </w:t>
      </w:r>
      <w:hyperlink r:id="rId37" w:history="1">
        <w:r w:rsidR="006975D9">
          <w:rPr>
            <w:rStyle w:val="Lienhypertexte"/>
            <w:szCs w:val="21"/>
          </w:rPr>
          <w:t>info.cdcdck@minfin.fed.be</w:t>
        </w:r>
      </w:hyperlink>
      <w:r>
        <w:rPr>
          <w:color w:val="404040"/>
          <w:szCs w:val="21"/>
        </w:rPr>
        <w:t xml:space="preserve">  </w:t>
      </w:r>
    </w:p>
    <w:p w14:paraId="732399C4" w14:textId="77777777" w:rsidR="006975D9" w:rsidRDefault="00FE60F2">
      <w:pPr>
        <w:ind w:left="284" w:hanging="284"/>
        <w:jc w:val="both"/>
        <w:rPr>
          <w:rFonts w:cs="Arial"/>
          <w:kern w:val="18"/>
          <w:szCs w:val="21"/>
        </w:rPr>
      </w:pPr>
      <w:r>
        <w:rPr>
          <w:rFonts w:cs="Arial"/>
          <w:kern w:val="18"/>
          <w:szCs w:val="21"/>
        </w:rPr>
        <w:t xml:space="preserve">2° </w:t>
      </w:r>
      <w:r>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37CEF47B" w14:textId="77777777" w:rsidR="006975D9" w:rsidRDefault="00FE60F2">
      <w:pPr>
        <w:ind w:left="284" w:hanging="284"/>
        <w:jc w:val="both"/>
        <w:rPr>
          <w:rFonts w:cs="Arial"/>
          <w:kern w:val="18"/>
          <w:szCs w:val="21"/>
        </w:rPr>
      </w:pPr>
      <w:r>
        <w:rPr>
          <w:rFonts w:cs="Arial"/>
          <w:kern w:val="18"/>
          <w:szCs w:val="21"/>
        </w:rPr>
        <w:t>3°</w:t>
      </w:r>
      <w:r>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985EB54" w14:textId="77777777" w:rsidR="006975D9" w:rsidRDefault="00FE60F2">
      <w:pPr>
        <w:ind w:left="284" w:hanging="284"/>
        <w:jc w:val="both"/>
        <w:rPr>
          <w:rFonts w:cs="Arial"/>
          <w:kern w:val="18"/>
          <w:szCs w:val="21"/>
        </w:rPr>
      </w:pPr>
      <w:r>
        <w:rPr>
          <w:rFonts w:cs="Arial"/>
          <w:kern w:val="18"/>
          <w:szCs w:val="21"/>
        </w:rPr>
        <w:t>4°</w:t>
      </w:r>
      <w:r>
        <w:rPr>
          <w:rFonts w:cs="Arial"/>
          <w:kern w:val="18"/>
          <w:szCs w:val="21"/>
        </w:rPr>
        <w:tab/>
        <w:t>lorsqu’il s’agit d’une garantie, par l’acte d’engagement de l’établissement de crédit ou de l’entreprise d’assurances.</w:t>
      </w:r>
    </w:p>
    <w:p w14:paraId="41A1A46C" w14:textId="77777777" w:rsidR="006975D9" w:rsidRDefault="00FE60F2">
      <w:pPr>
        <w:jc w:val="both"/>
        <w:rPr>
          <w:rFonts w:cs="Arial"/>
          <w:kern w:val="18"/>
          <w:szCs w:val="21"/>
        </w:rPr>
      </w:pPr>
      <w:r>
        <w:rPr>
          <w:rFonts w:cs="Arial"/>
          <w:kern w:val="18"/>
          <w:szCs w:val="21"/>
        </w:rPr>
        <w:t>Cette justification se donne, selon le cas, par la production au pouvoir adjudicateur :</w:t>
      </w:r>
    </w:p>
    <w:p w14:paraId="712D91D5" w14:textId="77777777" w:rsidR="006975D9" w:rsidRDefault="00FE60F2">
      <w:pPr>
        <w:ind w:left="567" w:hanging="567"/>
        <w:jc w:val="both"/>
        <w:rPr>
          <w:rFonts w:cs="Arial"/>
          <w:kern w:val="18"/>
          <w:szCs w:val="21"/>
        </w:rPr>
      </w:pPr>
      <w:r>
        <w:rPr>
          <w:rFonts w:cs="Arial"/>
          <w:kern w:val="18"/>
          <w:szCs w:val="21"/>
        </w:rPr>
        <w:t>1°</w:t>
      </w:r>
      <w:r>
        <w:rPr>
          <w:rFonts w:cs="Arial"/>
          <w:kern w:val="18"/>
          <w:szCs w:val="21"/>
        </w:rPr>
        <w:tab/>
        <w:t>soit du récépissé de dépôt de la Caisse des Dépôts et Consignations ou d’un organisme public remplissant une fonction similaire ;</w:t>
      </w:r>
    </w:p>
    <w:p w14:paraId="7C4086F8" w14:textId="77777777" w:rsidR="006975D9" w:rsidRDefault="00FE60F2">
      <w:pPr>
        <w:ind w:left="567" w:hanging="567"/>
        <w:jc w:val="both"/>
        <w:rPr>
          <w:rFonts w:cs="Arial"/>
          <w:kern w:val="18"/>
          <w:szCs w:val="21"/>
        </w:rPr>
      </w:pPr>
      <w:r>
        <w:rPr>
          <w:rFonts w:cs="Arial"/>
          <w:kern w:val="18"/>
          <w:szCs w:val="21"/>
        </w:rPr>
        <w:t>2°</w:t>
      </w:r>
      <w:r>
        <w:rPr>
          <w:rFonts w:cs="Arial"/>
          <w:kern w:val="18"/>
          <w:szCs w:val="21"/>
        </w:rPr>
        <w:tab/>
        <w:t>soit d’un avis de débit remis par l’établissement de crédit ou l’entreprise d’assurances ;</w:t>
      </w:r>
    </w:p>
    <w:p w14:paraId="5286DC31" w14:textId="77777777" w:rsidR="006975D9" w:rsidRDefault="00FE60F2">
      <w:pPr>
        <w:ind w:left="567" w:hanging="567"/>
        <w:jc w:val="both"/>
        <w:rPr>
          <w:rFonts w:cs="Arial"/>
          <w:kern w:val="18"/>
          <w:szCs w:val="21"/>
        </w:rPr>
      </w:pPr>
      <w:r>
        <w:rPr>
          <w:rFonts w:cs="Arial"/>
          <w:kern w:val="18"/>
          <w:szCs w:val="21"/>
        </w:rPr>
        <w:t>3°</w:t>
      </w:r>
      <w:r>
        <w:rPr>
          <w:rFonts w:cs="Arial"/>
          <w:kern w:val="18"/>
          <w:szCs w:val="21"/>
        </w:rPr>
        <w:tab/>
        <w:t>soit de la reconnaissance de dépôt délivrée par le caissier de l’Etat ou par un organisme public remplissant une fonction similaire ;</w:t>
      </w:r>
    </w:p>
    <w:p w14:paraId="1ABA26A2" w14:textId="77777777" w:rsidR="006975D9" w:rsidRDefault="00FE60F2">
      <w:pPr>
        <w:ind w:left="567" w:hanging="567"/>
        <w:jc w:val="both"/>
        <w:rPr>
          <w:rFonts w:cs="Arial"/>
          <w:kern w:val="18"/>
          <w:szCs w:val="21"/>
        </w:rPr>
      </w:pPr>
      <w:r>
        <w:rPr>
          <w:rFonts w:cs="Arial"/>
          <w:kern w:val="18"/>
          <w:szCs w:val="21"/>
        </w:rPr>
        <w:t>4°</w:t>
      </w:r>
      <w:r>
        <w:rPr>
          <w:rFonts w:cs="Arial"/>
          <w:kern w:val="18"/>
          <w:szCs w:val="21"/>
        </w:rPr>
        <w:tab/>
        <w:t>soit de l’original de l’acte de caution solidaire visé par la Caisse des Dépôts et Consignations ou par un organisme public remplissant une fonction similaire ;</w:t>
      </w:r>
    </w:p>
    <w:p w14:paraId="7268DEBA" w14:textId="77777777" w:rsidR="006975D9" w:rsidRDefault="00FE60F2">
      <w:pPr>
        <w:ind w:left="567" w:hanging="567"/>
        <w:jc w:val="both"/>
        <w:rPr>
          <w:rFonts w:cs="Arial"/>
          <w:kern w:val="18"/>
          <w:szCs w:val="21"/>
        </w:rPr>
      </w:pPr>
      <w:r>
        <w:rPr>
          <w:rFonts w:cs="Arial"/>
          <w:kern w:val="18"/>
          <w:szCs w:val="21"/>
        </w:rPr>
        <w:t>5°</w:t>
      </w:r>
      <w:r>
        <w:rPr>
          <w:rFonts w:cs="Arial"/>
          <w:kern w:val="18"/>
          <w:szCs w:val="21"/>
        </w:rPr>
        <w:tab/>
        <w:t>soit de l’original de l’acte d’engagement établi par l’établissement de crédit ou l’entreprise d’assurances accordant une garantie.</w:t>
      </w:r>
    </w:p>
    <w:p w14:paraId="3C358985" w14:textId="77777777" w:rsidR="006975D9" w:rsidRDefault="00FE60F2">
      <w:pPr>
        <w:jc w:val="both"/>
        <w:rPr>
          <w:rFonts w:cs="Arial"/>
          <w:kern w:val="18"/>
          <w:szCs w:val="21"/>
        </w:rPr>
      </w:pPr>
      <w:r>
        <w:rPr>
          <w:rFonts w:cs="Arial"/>
          <w:kern w:val="18"/>
          <w:szCs w:val="21"/>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6CE98835" w14:textId="77777777" w:rsidR="006975D9" w:rsidRDefault="00FE60F2">
      <w:pPr>
        <w:tabs>
          <w:tab w:val="left" w:pos="284"/>
          <w:tab w:val="left" w:pos="1134"/>
          <w:tab w:val="left" w:pos="1985"/>
          <w:tab w:val="left" w:pos="3686"/>
          <w:tab w:val="left" w:pos="5245"/>
        </w:tabs>
        <w:jc w:val="both"/>
        <w:rPr>
          <w:rFonts w:cs="Arial"/>
          <w:kern w:val="18"/>
          <w:szCs w:val="21"/>
        </w:rPr>
      </w:pPr>
      <w:r>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561B51BD" w14:textId="77777777" w:rsidR="006975D9" w:rsidRDefault="00FE60F2">
      <w:pPr>
        <w:jc w:val="both"/>
        <w:rPr>
          <w:rFonts w:cs="Arial"/>
          <w:kern w:val="18"/>
          <w:szCs w:val="21"/>
        </w:rPr>
      </w:pPr>
      <w:r>
        <w:rPr>
          <w:rFonts w:cs="Arial"/>
          <w:kern w:val="18"/>
          <w:szCs w:val="21"/>
        </w:rPr>
        <w:t>La preuve de la constitution du cautionnement doit être envoyée à l’adresse qui sera mentionnée dans la notification de la conclusion du marché.</w:t>
      </w:r>
    </w:p>
    <w:p w14:paraId="711B9C7E" w14:textId="77777777" w:rsidR="006975D9" w:rsidRDefault="00FE60F2">
      <w:pPr>
        <w:rPr>
          <w:rFonts w:cs="Arial"/>
          <w:b/>
          <w:kern w:val="18"/>
          <w:sz w:val="20"/>
        </w:rPr>
      </w:pPr>
      <w:r>
        <w:rPr>
          <w:rFonts w:cs="Arial"/>
          <w:b/>
          <w:kern w:val="18"/>
          <w:sz w:val="20"/>
        </w:rPr>
        <w:t>La demande de l’adjudicataire de procéder à la réception :</w:t>
      </w:r>
    </w:p>
    <w:p w14:paraId="4B4F9000" w14:textId="77777777" w:rsidR="006975D9" w:rsidRDefault="00FE60F2">
      <w:pPr>
        <w:ind w:left="284" w:hanging="284"/>
        <w:jc w:val="both"/>
        <w:rPr>
          <w:rFonts w:cs="Arial"/>
          <w:kern w:val="18"/>
          <w:szCs w:val="21"/>
        </w:rPr>
      </w:pPr>
      <w:r>
        <w:rPr>
          <w:rFonts w:cs="Arial"/>
          <w:kern w:val="18"/>
          <w:sz w:val="20"/>
        </w:rPr>
        <w:t>1</w:t>
      </w:r>
      <w:r>
        <w:rPr>
          <w:rFonts w:cs="Arial"/>
          <w:kern w:val="18"/>
          <w:szCs w:val="21"/>
        </w:rPr>
        <w:t>°</w:t>
      </w:r>
      <w:r>
        <w:rPr>
          <w:rFonts w:cs="Arial"/>
          <w:kern w:val="18"/>
          <w:szCs w:val="21"/>
        </w:rPr>
        <w:tab/>
        <w:t>en cas de réception provisoire : tient lieu de demande de libération de la première moitié du cautionnement</w:t>
      </w:r>
    </w:p>
    <w:p w14:paraId="46541E26" w14:textId="77777777" w:rsidR="006975D9" w:rsidRDefault="00FE60F2">
      <w:pPr>
        <w:ind w:left="284" w:hanging="284"/>
        <w:jc w:val="both"/>
        <w:rPr>
          <w:rFonts w:cs="Arial"/>
          <w:kern w:val="18"/>
          <w:szCs w:val="21"/>
        </w:rPr>
      </w:pPr>
      <w:r>
        <w:rPr>
          <w:rFonts w:cs="Arial"/>
          <w:kern w:val="18"/>
          <w:szCs w:val="21"/>
        </w:rPr>
        <w:t>2°</w:t>
      </w:r>
      <w:r>
        <w:rPr>
          <w:rFonts w:cs="Arial"/>
          <w:kern w:val="18"/>
          <w:szCs w:val="21"/>
        </w:rPr>
        <w:tab/>
        <w:t>en cas de réception définitive : tient lieu de demande de libération de la seconde moitié du cautionnement, ou, si une réception provisoire n’est pas prévue, de demande de libération de la totalité de celui-ci.</w:t>
      </w:r>
    </w:p>
    <w:p w14:paraId="241582F4" w14:textId="77777777" w:rsidR="006975D9" w:rsidRDefault="00FE60F2">
      <w:pPr>
        <w:pStyle w:val="Titre2"/>
        <w:keepLines w:val="0"/>
        <w:widowControl w:val="0"/>
        <w:tabs>
          <w:tab w:val="left" w:pos="576"/>
        </w:tabs>
        <w:suppressAutoHyphens/>
        <w:spacing w:after="240"/>
      </w:pPr>
      <w:bookmarkStart w:id="118" w:name="_Toc193895489"/>
      <w:bookmarkStart w:id="119" w:name="_Toc361393825"/>
      <w:bookmarkStart w:id="120" w:name="_Toc361408327"/>
      <w:r>
        <w:t>Conformité de l’exécution (art. 34)</w:t>
      </w:r>
      <w:bookmarkEnd w:id="118"/>
      <w:r>
        <w:t xml:space="preserve"> </w:t>
      </w:r>
      <w:bookmarkEnd w:id="119"/>
      <w:bookmarkEnd w:id="120"/>
    </w:p>
    <w:p w14:paraId="684D9ABD" w14:textId="77777777" w:rsidR="006975D9" w:rsidRDefault="00FE60F2">
      <w:pPr>
        <w:tabs>
          <w:tab w:val="left" w:pos="284"/>
          <w:tab w:val="left" w:pos="1134"/>
          <w:tab w:val="left" w:pos="1985"/>
          <w:tab w:val="left" w:pos="3686"/>
          <w:tab w:val="left" w:pos="5245"/>
        </w:tabs>
        <w:jc w:val="both"/>
        <w:rPr>
          <w:rFonts w:cs="Arial"/>
          <w:kern w:val="18"/>
          <w:szCs w:val="21"/>
        </w:rPr>
      </w:pPr>
      <w:r>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0436252C" w14:textId="77777777" w:rsidR="006975D9" w:rsidRDefault="00FE60F2">
      <w:pPr>
        <w:pStyle w:val="Titre2"/>
        <w:keepLines w:val="0"/>
        <w:widowControl w:val="0"/>
        <w:tabs>
          <w:tab w:val="left" w:pos="576"/>
        </w:tabs>
        <w:suppressAutoHyphens/>
        <w:spacing w:after="240"/>
      </w:pPr>
      <w:bookmarkStart w:id="121" w:name="_Toc193895490"/>
      <w:r>
        <w:t>Modifications du marché (art. 37 à 38/19)</w:t>
      </w:r>
      <w:bookmarkEnd w:id="121"/>
    </w:p>
    <w:p w14:paraId="2C3CBAAA"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22" w:name="_Toc193895491"/>
      <w:proofErr w:type="spellStart"/>
      <w:r>
        <w:t>Remplacement</w:t>
      </w:r>
      <w:proofErr w:type="spellEnd"/>
      <w:r>
        <w:t xml:space="preserve"> de </w:t>
      </w:r>
      <w:proofErr w:type="spellStart"/>
      <w:r>
        <w:t>l’adjudicataire</w:t>
      </w:r>
      <w:proofErr w:type="spellEnd"/>
      <w:r>
        <w:t xml:space="preserve"> (art. 38/3)</w:t>
      </w:r>
      <w:bookmarkEnd w:id="122"/>
    </w:p>
    <w:p w14:paraId="30D1CFA5" w14:textId="77777777" w:rsidR="006975D9" w:rsidRDefault="00FE60F2">
      <w:pPr>
        <w:pStyle w:val="Corpsdetexte"/>
        <w:spacing w:line="276" w:lineRule="auto"/>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7C17B625" w14:textId="77777777" w:rsidR="006975D9" w:rsidRDefault="00FE60F2">
      <w:pPr>
        <w:pStyle w:val="Corpsdetexte"/>
        <w:spacing w:line="276" w:lineRule="auto"/>
        <w:rPr>
          <w:rFonts w:ascii="Georgia" w:eastAsia="Calibri" w:hAnsi="Georgia" w:cs="Arial"/>
          <w:color w:val="585756"/>
          <w:sz w:val="21"/>
          <w:szCs w:val="21"/>
          <w:lang w:val="fr-BE"/>
        </w:rPr>
      </w:pPr>
      <w:r>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34B3950A" w14:textId="77777777" w:rsidR="006975D9" w:rsidRDefault="00FE60F2">
      <w:pPr>
        <w:pStyle w:val="Corpsdetexte"/>
        <w:spacing w:line="276" w:lineRule="auto"/>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6869742D"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23" w:name="_Toc193895492"/>
      <w:proofErr w:type="spellStart"/>
      <w:r>
        <w:t>Révision</w:t>
      </w:r>
      <w:proofErr w:type="spellEnd"/>
      <w:r>
        <w:t xml:space="preserve"> des prix (art. 38/7)</w:t>
      </w:r>
      <w:bookmarkEnd w:id="123"/>
    </w:p>
    <w:p w14:paraId="309AD07E" w14:textId="77777777" w:rsidR="006975D9" w:rsidRDefault="00FE60F2">
      <w:pPr>
        <w:pStyle w:val="Corpsdetexte"/>
        <w:rPr>
          <w:b/>
        </w:rPr>
      </w:pPr>
      <w:r w:rsidRPr="00D02931">
        <w:rPr>
          <w:rFonts w:ascii="Georgia" w:eastAsia="Calibri" w:hAnsi="Georgia" w:cs="Times New Roman"/>
          <w:color w:val="585756"/>
          <w:sz w:val="21"/>
          <w:szCs w:val="21"/>
        </w:rPr>
        <w:t>D</w:t>
      </w:r>
      <w:proofErr w:type="spellStart"/>
      <w:r>
        <w:rPr>
          <w:rFonts w:ascii="Georgia" w:eastAsia="Calibri" w:hAnsi="Georgia" w:cs="Times New Roman"/>
          <w:color w:val="585756"/>
          <w:sz w:val="21"/>
          <w:szCs w:val="21"/>
          <w:lang w:val="fr-BE"/>
        </w:rPr>
        <w:t>ans</w:t>
      </w:r>
      <w:proofErr w:type="spellEnd"/>
      <w:r>
        <w:rPr>
          <w:rFonts w:ascii="Georgia" w:eastAsia="Calibri" w:hAnsi="Georgia" w:cs="Times New Roman"/>
          <w:color w:val="585756"/>
          <w:sz w:val="21"/>
          <w:szCs w:val="21"/>
          <w:lang w:val="fr-BE"/>
        </w:rPr>
        <w:t xml:space="preserve"> le cas où le volume de travail mesuré en H/J dépasserait de plus de 20% l’estimation des prestataires ayant servi de base à leur offre de prix, une révision contractuelle pourrait être négociée </w:t>
      </w:r>
      <w:r>
        <w:rPr>
          <w:rFonts w:ascii="Georgia" w:eastAsia="Calibri" w:hAnsi="Georgia" w:cs="Times New Roman"/>
          <w:color w:val="585756"/>
          <w:sz w:val="21"/>
          <w:szCs w:val="21"/>
          <w:shd w:val="clear" w:color="auto" w:fill="FFFF00"/>
          <w:lang w:val="fr-BE"/>
        </w:rPr>
        <w:t>compte tenu des raisons évoquées au dernier alinéa du point 4.10.1 délais et clauses.</w:t>
      </w:r>
    </w:p>
    <w:p w14:paraId="3E3D4C10"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24" w:name="_Toc193895493"/>
      <w:r>
        <w:rPr>
          <w:lang w:val="fr-BE"/>
        </w:rPr>
        <w:t xml:space="preserve">Indemnités </w:t>
      </w:r>
      <w:proofErr w:type="gramStart"/>
      <w:r>
        <w:rPr>
          <w:lang w:val="fr-BE"/>
        </w:rPr>
        <w:t>suite aux</w:t>
      </w:r>
      <w:proofErr w:type="gramEnd"/>
      <w:r>
        <w:rPr>
          <w:lang w:val="fr-BE"/>
        </w:rPr>
        <w:t xml:space="preserve"> suspensions ordonnées par l’adjudicateur durant </w:t>
      </w:r>
      <w:r>
        <w:rPr>
          <w:lang w:val="fr-BE"/>
        </w:rPr>
        <w:lastRenderedPageBreak/>
        <w:t>l’exécution (art. 38/12)</w:t>
      </w:r>
      <w:bookmarkEnd w:id="124"/>
    </w:p>
    <w:p w14:paraId="509BD6EE" w14:textId="77777777" w:rsidR="006975D9" w:rsidRDefault="00FE60F2">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u w:val="single"/>
        </w:rPr>
        <w:t>L’adjudicateur</w:t>
      </w:r>
      <w:r>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05914F7E" w14:textId="77777777" w:rsidR="006975D9" w:rsidRDefault="00FE60F2">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2A33EE2" w14:textId="77777777" w:rsidR="006975D9" w:rsidRDefault="00FE60F2">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3BB04117" w14:textId="77777777" w:rsidR="006975D9" w:rsidRDefault="00FE60F2">
      <w:pPr>
        <w:pStyle w:val="Corpsdetexte"/>
        <w:rPr>
          <w:rFonts w:ascii="Georgia" w:eastAsia="Calibri" w:hAnsi="Georgia" w:cs="Arial"/>
          <w:color w:val="585756"/>
          <w:sz w:val="21"/>
          <w:szCs w:val="21"/>
          <w:lang w:val="fr-BE"/>
        </w:rPr>
      </w:pPr>
      <w:r>
        <w:rPr>
          <w:rFonts w:ascii="Georgia" w:eastAsia="Calibri" w:hAnsi="Georgia" w:cs="Arial"/>
          <w:color w:val="585756"/>
          <w:sz w:val="21"/>
          <w:szCs w:val="21"/>
          <w:u w:val="single"/>
          <w:lang w:val="fr-BE"/>
        </w:rPr>
        <w:t>L’adjudicataire</w:t>
      </w:r>
      <w:r>
        <w:rPr>
          <w:rFonts w:ascii="Georgia" w:eastAsia="Calibri" w:hAnsi="Georgia" w:cs="Arial"/>
          <w:color w:val="585756"/>
          <w:sz w:val="21"/>
          <w:szCs w:val="21"/>
          <w:lang w:val="fr-BE"/>
        </w:rPr>
        <w:t xml:space="preserve"> a droit à des dommages et intérêts pour les suspensions ordonnées par l’adjudicateur lorsque :</w:t>
      </w:r>
    </w:p>
    <w:p w14:paraId="73BDD2CA" w14:textId="77777777" w:rsidR="006975D9" w:rsidRDefault="00FE60F2">
      <w:pPr>
        <w:pStyle w:val="Corpsdetexte"/>
        <w:numPr>
          <w:ilvl w:val="0"/>
          <w:numId w:val="13"/>
        </w:numPr>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calendrier ; </w:t>
      </w:r>
    </w:p>
    <w:p w14:paraId="544C7B81" w14:textId="77777777" w:rsidR="006975D9" w:rsidRDefault="00FE60F2">
      <w:pPr>
        <w:pStyle w:val="Corpsdetexte"/>
        <w:numPr>
          <w:ilvl w:val="0"/>
          <w:numId w:val="13"/>
        </w:numPr>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La suspension n’est pas due à des conditions météorologiques défavorables ; </w:t>
      </w:r>
    </w:p>
    <w:p w14:paraId="152AE1E7" w14:textId="77777777" w:rsidR="006975D9" w:rsidRDefault="00FE60F2">
      <w:pPr>
        <w:pStyle w:val="Corpsdetexte"/>
        <w:numPr>
          <w:ilvl w:val="0"/>
          <w:numId w:val="13"/>
        </w:numPr>
        <w:rPr>
          <w:rFonts w:ascii="Georgia" w:eastAsia="Calibri" w:hAnsi="Georgia" w:cs="Arial"/>
          <w:color w:val="585756"/>
          <w:sz w:val="21"/>
          <w:szCs w:val="21"/>
          <w:lang w:val="fr-BE"/>
        </w:rPr>
      </w:pPr>
      <w:r>
        <w:rPr>
          <w:rFonts w:ascii="Georgia" w:eastAsia="Calibri" w:hAnsi="Georgia" w:cs="Arial"/>
          <w:color w:val="585756"/>
          <w:sz w:val="21"/>
          <w:szCs w:val="21"/>
          <w:lang w:val="fr-BE"/>
        </w:rPr>
        <w:t>La suspension a lieu endéans le délai d’exécution du marché.</w:t>
      </w:r>
    </w:p>
    <w:p w14:paraId="29290CD2" w14:textId="77777777" w:rsidR="006975D9" w:rsidRDefault="00FE60F2">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26DDAD15"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25" w:name="_Toc193895494"/>
      <w:r>
        <w:t>Circonstances imprévisibles</w:t>
      </w:r>
      <w:bookmarkEnd w:id="125"/>
    </w:p>
    <w:p w14:paraId="2145BB79" w14:textId="77777777" w:rsidR="006975D9" w:rsidRDefault="00FE60F2">
      <w:pPr>
        <w:jc w:val="both"/>
        <w:rPr>
          <w:kern w:val="18"/>
          <w:szCs w:val="21"/>
        </w:rPr>
      </w:pPr>
      <w:r>
        <w:rPr>
          <w:kern w:val="18"/>
          <w:szCs w:val="21"/>
        </w:rPr>
        <w:t xml:space="preserve">L'adjudicataire n'a droit en principe à aucune modification des conditions contractuelles pour des circonstances quelconques auxquelles le pouvoir adjudicateur est resté étranger. </w:t>
      </w:r>
    </w:p>
    <w:p w14:paraId="0B35D751" w14:textId="77777777" w:rsidR="006975D9" w:rsidRDefault="00FE60F2">
      <w:pPr>
        <w:jc w:val="both"/>
        <w:rPr>
          <w:kern w:val="18"/>
          <w:szCs w:val="21"/>
        </w:rPr>
      </w:pPr>
      <w:r>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2B920768" w14:textId="77777777" w:rsidR="006975D9" w:rsidRDefault="00FE60F2">
      <w:pPr>
        <w:pStyle w:val="Titre2"/>
        <w:keepLines w:val="0"/>
        <w:widowControl w:val="0"/>
        <w:tabs>
          <w:tab w:val="left" w:pos="576"/>
        </w:tabs>
        <w:suppressAutoHyphens/>
        <w:spacing w:after="240"/>
      </w:pPr>
      <w:bookmarkStart w:id="126" w:name="_Toc361393826"/>
      <w:bookmarkStart w:id="127" w:name="_Toc361408328"/>
      <w:bookmarkStart w:id="128" w:name="_Toc193895495"/>
      <w:r>
        <w:t>Réception technique préalable (art. 42)</w:t>
      </w:r>
      <w:bookmarkEnd w:id="126"/>
      <w:bookmarkEnd w:id="127"/>
      <w:bookmarkEnd w:id="128"/>
    </w:p>
    <w:p w14:paraId="1C32F77A"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6A4CBCDD" w14:textId="77777777" w:rsidR="006975D9" w:rsidRDefault="00FE60F2">
      <w:pPr>
        <w:pStyle w:val="Titre2"/>
        <w:keepLines w:val="0"/>
        <w:widowControl w:val="0"/>
        <w:tabs>
          <w:tab w:val="left" w:pos="576"/>
        </w:tabs>
        <w:suppressAutoHyphens/>
        <w:spacing w:after="240"/>
      </w:pPr>
      <w:bookmarkStart w:id="129" w:name="_Toc361393827"/>
      <w:bookmarkStart w:id="130" w:name="_Toc361408329"/>
      <w:bookmarkStart w:id="131" w:name="_Toc193895496"/>
      <w:r>
        <w:t>Modalités d’exécution (art. 146 es)</w:t>
      </w:r>
      <w:bookmarkEnd w:id="129"/>
      <w:bookmarkEnd w:id="130"/>
      <w:bookmarkEnd w:id="131"/>
    </w:p>
    <w:p w14:paraId="1CF6574F"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32" w:name="_Toc193895497"/>
      <w:r>
        <w:t>Délais et clauses (art. 147)</w:t>
      </w:r>
      <w:bookmarkEnd w:id="132"/>
    </w:p>
    <w:p w14:paraId="31803031"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services doivent être exécutés dans un délai de</w:t>
      </w:r>
      <w:r>
        <w:rPr>
          <w:sz w:val="21"/>
          <w:szCs w:val="21"/>
        </w:rPr>
        <w:t xml:space="preserve"> 18 </w:t>
      </w:r>
      <w:r>
        <w:rPr>
          <w:rFonts w:ascii="Georgia" w:eastAsia="Calibri" w:hAnsi="Georgia" w:cs="Times New Roman"/>
          <w:color w:val="585756"/>
          <w:sz w:val="21"/>
          <w:szCs w:val="21"/>
          <w:lang w:val="fr-BE"/>
        </w:rPr>
        <w:t>mois calendrier à compter du jour qui suit celui où le prestataire de services a reçu la notification de la conclusion du marché. Les jours de fermeture de l’entreprise du prestataire de services pour les vacances annuelles ne sont pas inclus dans le calcul.</w:t>
      </w:r>
    </w:p>
    <w:p w14:paraId="1DC58E03" w14:textId="77777777" w:rsidR="006975D9" w:rsidRDefault="00FE60F2">
      <w:pPr>
        <w:pStyle w:val="Corpsdetexte"/>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highlight w:val="yellow"/>
          <w:lang w:val="fr-BE"/>
        </w:rPr>
        <w:lastRenderedPageBreak/>
        <w:t xml:space="preserve">Le déroulement de la mission est susceptible de subir des retards et modifications dus au contexte politique ou à la volonté des partenaires. </w:t>
      </w:r>
    </w:p>
    <w:p w14:paraId="0BFD1216" w14:textId="127E7E3F"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prestataires devront s’adapter à ces aléas. </w:t>
      </w:r>
    </w:p>
    <w:p w14:paraId="06AB7D69"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33" w:name="_Toc193895498"/>
      <w:r>
        <w:rPr>
          <w:lang w:val="fr-BE"/>
        </w:rPr>
        <w:t>Lieu où les services doivent être exécutés et formalités (art. 149)</w:t>
      </w:r>
      <w:bookmarkEnd w:id="133"/>
    </w:p>
    <w:p w14:paraId="7BF6C715"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formations se dérouleront en partie à Kinshasa, en partie dans des centres accessible de Kinshasa par la route selon les choix des bénéficiaires.</w:t>
      </w:r>
    </w:p>
    <w:p w14:paraId="45407BB2" w14:textId="16EF9800" w:rsidR="006975D9" w:rsidRDefault="00FE60F2">
      <w:pPr>
        <w:pStyle w:val="Corpsdetexte"/>
        <w:rPr>
          <w:sz w:val="21"/>
          <w:szCs w:val="21"/>
        </w:rPr>
      </w:pPr>
      <w:r>
        <w:rPr>
          <w:rFonts w:ascii="Georgia" w:eastAsia="Calibri" w:hAnsi="Georgia" w:cs="Times New Roman"/>
          <w:color w:val="585756"/>
          <w:sz w:val="21"/>
          <w:szCs w:val="21"/>
          <w:lang w:val="fr-BE"/>
        </w:rPr>
        <w:t xml:space="preserve">Il est prévu de réaliser cette opération dans </w:t>
      </w:r>
      <w:r w:rsidR="006F1C30">
        <w:rPr>
          <w:rFonts w:ascii="Georgia" w:eastAsia="Calibri" w:hAnsi="Georgia" w:cs="Times New Roman"/>
          <w:color w:val="585756"/>
          <w:sz w:val="21"/>
          <w:szCs w:val="21"/>
          <w:lang w:val="fr-BE"/>
        </w:rPr>
        <w:t xml:space="preserve">cinq </w:t>
      </w:r>
      <w:r>
        <w:rPr>
          <w:rFonts w:ascii="Georgia" w:eastAsia="Calibri" w:hAnsi="Georgia" w:cs="Times New Roman"/>
          <w:color w:val="585756"/>
          <w:sz w:val="21"/>
          <w:szCs w:val="21"/>
          <w:lang w:val="fr-BE"/>
        </w:rPr>
        <w:t xml:space="preserve">ministères ; elle concernera au maximum </w:t>
      </w:r>
      <w:r w:rsidR="006F1C30">
        <w:rPr>
          <w:rFonts w:ascii="Georgia" w:eastAsia="Calibri" w:hAnsi="Georgia" w:cs="Times New Roman"/>
          <w:color w:val="585756"/>
          <w:sz w:val="21"/>
          <w:szCs w:val="21"/>
          <w:lang w:val="fr-BE"/>
        </w:rPr>
        <w:t xml:space="preserve">300 </w:t>
      </w:r>
      <w:r>
        <w:rPr>
          <w:rFonts w:ascii="Georgia" w:eastAsia="Calibri" w:hAnsi="Georgia" w:cs="Times New Roman"/>
          <w:color w:val="585756"/>
          <w:sz w:val="21"/>
          <w:szCs w:val="21"/>
          <w:lang w:val="fr-BE"/>
        </w:rPr>
        <w:t xml:space="preserve">cadres et agents répartis en </w:t>
      </w:r>
      <w:r w:rsidR="006F1C30">
        <w:rPr>
          <w:rFonts w:ascii="Georgia" w:eastAsia="Calibri" w:hAnsi="Georgia" w:cs="Times New Roman"/>
          <w:color w:val="585756"/>
          <w:sz w:val="21"/>
          <w:szCs w:val="21"/>
          <w:lang w:val="fr-BE"/>
        </w:rPr>
        <w:t xml:space="preserve">10 </w:t>
      </w:r>
      <w:r>
        <w:rPr>
          <w:rFonts w:ascii="Georgia" w:eastAsia="Calibri" w:hAnsi="Georgia" w:cs="Times New Roman"/>
          <w:color w:val="585756"/>
          <w:sz w:val="21"/>
          <w:szCs w:val="21"/>
          <w:lang w:val="fr-BE"/>
        </w:rPr>
        <w:t xml:space="preserve">groupes pour </w:t>
      </w:r>
      <w:r w:rsidR="006F1C30">
        <w:rPr>
          <w:rFonts w:ascii="Georgia" w:eastAsia="Calibri" w:hAnsi="Georgia" w:cs="Times New Roman"/>
          <w:color w:val="585756"/>
          <w:sz w:val="21"/>
          <w:szCs w:val="21"/>
          <w:lang w:val="fr-BE"/>
        </w:rPr>
        <w:t xml:space="preserve">50 </w:t>
      </w:r>
      <w:r>
        <w:rPr>
          <w:rFonts w:ascii="Georgia" w:eastAsia="Calibri" w:hAnsi="Georgia" w:cs="Times New Roman"/>
          <w:color w:val="585756"/>
          <w:sz w:val="21"/>
          <w:szCs w:val="21"/>
          <w:lang w:val="fr-BE"/>
        </w:rPr>
        <w:t>sessions au total.</w:t>
      </w:r>
    </w:p>
    <w:p w14:paraId="55D63A4C" w14:textId="77777777" w:rsidR="006975D9" w:rsidRDefault="00FE60F2">
      <w:pPr>
        <w:pStyle w:val="Titre2"/>
        <w:keepLines w:val="0"/>
        <w:widowControl w:val="0"/>
        <w:tabs>
          <w:tab w:val="left" w:pos="576"/>
        </w:tabs>
        <w:suppressAutoHyphens/>
        <w:spacing w:after="240"/>
      </w:pPr>
      <w:bookmarkStart w:id="134" w:name="_Toc193895499"/>
      <w:r>
        <w:t>Vérification des services (art. 150)</w:t>
      </w:r>
      <w:bookmarkEnd w:id="134"/>
    </w:p>
    <w:p w14:paraId="16875F43"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Si pendant l’exécution des services, des anomalies sont constatées, ceci sera immédiatement notifié à l’adjudicataire par un fax ou par un message </w:t>
      </w:r>
      <w:proofErr w:type="gramStart"/>
      <w:r>
        <w:rPr>
          <w:rFonts w:ascii="Georgia" w:eastAsia="Calibri" w:hAnsi="Georgia" w:cs="Times New Roman"/>
          <w:color w:val="585756"/>
          <w:sz w:val="21"/>
          <w:szCs w:val="21"/>
          <w:lang w:val="fr-BE"/>
        </w:rPr>
        <w:t>e-mail</w:t>
      </w:r>
      <w:proofErr w:type="gramEnd"/>
      <w:r>
        <w:rPr>
          <w:rFonts w:ascii="Georgia" w:eastAsia="Calibri" w:hAnsi="Georgia" w:cs="Times New Roman"/>
          <w:color w:val="585756"/>
          <w:sz w:val="21"/>
          <w:szCs w:val="21"/>
          <w:lang w:val="fr-BE"/>
        </w:rPr>
        <w:t>, qui sera confirmé par la suite au moyen d’une lettre recommandée. L’adjudicataire est tenu de recommencer les services exécutés de manière non conforme.</w:t>
      </w:r>
    </w:p>
    <w:p w14:paraId="625E4529"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55901C19" w14:textId="77777777" w:rsidR="006975D9" w:rsidRDefault="00FE60F2">
      <w:pPr>
        <w:pStyle w:val="Titre2"/>
        <w:keepLines w:val="0"/>
        <w:widowControl w:val="0"/>
        <w:tabs>
          <w:tab w:val="left" w:pos="576"/>
        </w:tabs>
        <w:suppressAutoHyphens/>
        <w:spacing w:after="240"/>
      </w:pPr>
      <w:bookmarkStart w:id="135" w:name="_Toc361393828"/>
      <w:bookmarkStart w:id="136" w:name="_Toc361408330"/>
      <w:bookmarkStart w:id="137" w:name="_Toc193895500"/>
      <w:r>
        <w:t>Responsabilité du prestataire de services (art. 152-153)</w:t>
      </w:r>
      <w:bookmarkEnd w:id="135"/>
      <w:bookmarkEnd w:id="136"/>
      <w:bookmarkEnd w:id="137"/>
    </w:p>
    <w:p w14:paraId="1492BBA2"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766C1BBA"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C709B11" w14:textId="77777777" w:rsidR="006975D9" w:rsidRDefault="00FE60F2">
      <w:pPr>
        <w:pStyle w:val="Titre2"/>
      </w:pPr>
      <w:bookmarkStart w:id="138" w:name="_Toc193895501"/>
      <w:r>
        <w:t>Tolérance zéro exploitation et abus sexuels</w:t>
      </w:r>
      <w:bookmarkEnd w:id="138"/>
    </w:p>
    <w:p w14:paraId="76F9B59C" w14:textId="77777777" w:rsidR="006975D9" w:rsidRDefault="00FE60F2">
      <w:pPr>
        <w:pStyle w:val="Corpsdetexte"/>
        <w:rPr>
          <w:sz w:val="21"/>
          <w:szCs w:val="21"/>
        </w:rPr>
      </w:pPr>
      <w:r>
        <w:rPr>
          <w:rFonts w:ascii="Georgia" w:eastAsia="Calibri" w:hAnsi="Georgia" w:cs="Times New Roman"/>
          <w:color w:val="585756"/>
          <w:sz w:val="21"/>
          <w:szCs w:val="21"/>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64B92B17" w14:textId="77777777" w:rsidR="006975D9" w:rsidRDefault="00FE60F2">
      <w:pPr>
        <w:pStyle w:val="Titre2"/>
        <w:keepLines w:val="0"/>
        <w:widowControl w:val="0"/>
        <w:tabs>
          <w:tab w:val="left" w:pos="576"/>
        </w:tabs>
        <w:suppressAutoHyphens/>
        <w:spacing w:after="240"/>
      </w:pPr>
      <w:bookmarkStart w:id="139" w:name="_Toc361393829"/>
      <w:bookmarkStart w:id="140" w:name="_Toc361408331"/>
      <w:bookmarkStart w:id="141" w:name="_Toc193895502"/>
      <w:r>
        <w:t>Moyens d’action du Pouvoir Adjudicateur (art. 44-51 et 154-155)</w:t>
      </w:r>
      <w:bookmarkEnd w:id="139"/>
      <w:bookmarkEnd w:id="140"/>
      <w:bookmarkEnd w:id="141"/>
    </w:p>
    <w:p w14:paraId="2EB6F04A"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3B2D260B"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E1941B2"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w:t>
      </w:r>
      <w:r>
        <w:rPr>
          <w:rFonts w:ascii="Georgia" w:eastAsia="Calibri" w:hAnsi="Georgia" w:cs="Times New Roman"/>
          <w:color w:val="585756"/>
          <w:sz w:val="21"/>
          <w:szCs w:val="21"/>
          <w:lang w:val="fr-BE"/>
        </w:rPr>
        <w:lastRenderedPageBreak/>
        <w:t>l’application de cette pénalité et de sa hauteur.</w:t>
      </w:r>
    </w:p>
    <w:p w14:paraId="39FA315E" w14:textId="77777777" w:rsidR="006975D9" w:rsidRDefault="00FE60F2">
      <w:pPr>
        <w:pStyle w:val="Corpsdetexte"/>
        <w:rPr>
          <w:rFonts w:ascii="Georgia" w:eastAsia="Calibri" w:hAnsi="Georgia" w:cs="Times New Roman"/>
          <w:color w:val="585756"/>
          <w:szCs w:val="22"/>
          <w:lang w:val="fr-BE"/>
        </w:rPr>
      </w:pPr>
      <w:r>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4E44A59C"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42" w:name="_Toc193895503"/>
      <w:r>
        <w:t>Défaut d’exécution (art. 44)</w:t>
      </w:r>
      <w:bookmarkEnd w:id="142"/>
    </w:p>
    <w:p w14:paraId="3A922FEF"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 L'adjudicataire est considéré en défaut d'exécution du marché :</w:t>
      </w:r>
    </w:p>
    <w:p w14:paraId="1545AAA2"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 lorsque les prestations ne sont pas exécutées dans les conditions définies par les documents du marché ;</w:t>
      </w:r>
    </w:p>
    <w:p w14:paraId="2CAFD548"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 ;</w:t>
      </w:r>
    </w:p>
    <w:p w14:paraId="7095E91F"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lorsqu'il ne suit pas les ordres écrits, valablement donnés par le pouvoir adjudicateur.</w:t>
      </w:r>
    </w:p>
    <w:p w14:paraId="421D2C6B"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743DDCE9"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904DA8C" w14:textId="19BDFBC0" w:rsidR="006975D9" w:rsidRPr="003E774C"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3A410008"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43" w:name="_Toc193895504"/>
      <w:r>
        <w:rPr>
          <w:lang w:val="fr-BE"/>
        </w:rPr>
        <w:t>Amendes pour retard (art. 46 et 154)</w:t>
      </w:r>
      <w:bookmarkEnd w:id="143"/>
    </w:p>
    <w:p w14:paraId="6AAAFE35"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CE72626"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0AAF530E"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44" w:name="_Toc193895505"/>
      <w:r>
        <w:t>Mesures d’office (art. 47 et 155)</w:t>
      </w:r>
      <w:bookmarkEnd w:id="144"/>
    </w:p>
    <w:p w14:paraId="0311EBFF"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61975A0B"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066651FC"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2 Les mesures d'office sont :</w:t>
      </w:r>
    </w:p>
    <w:p w14:paraId="1E63EFF0"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7AF89749"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lastRenderedPageBreak/>
        <w:t>2° l'exécution en régie de tout ou partie du marché non exécuté ;</w:t>
      </w:r>
    </w:p>
    <w:p w14:paraId="2DD0C834"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3D9D2FF5"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5245A544" w14:textId="77777777" w:rsidR="006975D9" w:rsidRDefault="00FE60F2">
      <w:pPr>
        <w:pStyle w:val="Titre2"/>
        <w:keepLines w:val="0"/>
        <w:widowControl w:val="0"/>
        <w:tabs>
          <w:tab w:val="left" w:pos="576"/>
        </w:tabs>
        <w:suppressAutoHyphens/>
        <w:spacing w:after="240"/>
      </w:pPr>
      <w:bookmarkStart w:id="145" w:name="_Toc193895506"/>
      <w:bookmarkStart w:id="146" w:name="_Toc361393830"/>
      <w:bookmarkStart w:id="147" w:name="_Toc361408332"/>
      <w:r>
        <w:t>Fin du marché</w:t>
      </w:r>
      <w:bookmarkEnd w:id="145"/>
      <w:r>
        <w:t xml:space="preserve"> </w:t>
      </w:r>
      <w:bookmarkEnd w:id="146"/>
      <w:bookmarkEnd w:id="147"/>
    </w:p>
    <w:p w14:paraId="54E204AF"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48" w:name="_Toc193895507"/>
      <w:r>
        <w:rPr>
          <w:lang w:val="fr-BE"/>
        </w:rPr>
        <w:t>Réception des services exécutés (art. 64-65 et 156)</w:t>
      </w:r>
      <w:bookmarkEnd w:id="148"/>
    </w:p>
    <w:p w14:paraId="7DDA8563"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services seront suivis de près pendant leur exécution par le fonctionnaire dirigeant.</w:t>
      </w:r>
    </w:p>
    <w:p w14:paraId="433C22AC"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750AF620"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40911B11"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19C83551"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highlight w:val="yellow"/>
          <w:lang w:val="fr-BE"/>
        </w:rPr>
        <w:t>La réception visée ci-avant est définitive.</w:t>
      </w:r>
    </w:p>
    <w:p w14:paraId="30B22B9C"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Dans le cadre du présent marché, il est prévu une réception définitive à l'issue de l'exécution des prestations.</w:t>
      </w:r>
    </w:p>
    <w:p w14:paraId="3E3FC894"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49" w:name="_Toc361393831"/>
      <w:bookmarkStart w:id="150" w:name="_Toc361408333"/>
      <w:bookmarkStart w:id="151" w:name="_Toc193895508"/>
      <w:r>
        <w:rPr>
          <w:lang w:val="fr-BE"/>
        </w:rPr>
        <w:t>Facturation et paiement des services (art. 66 à 72 -160)</w:t>
      </w:r>
      <w:bookmarkEnd w:id="149"/>
      <w:bookmarkEnd w:id="150"/>
      <w:bookmarkEnd w:id="151"/>
    </w:p>
    <w:p w14:paraId="2FFEA57E"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 xml:space="preserve">L’adjudicataire envoie les factures (en un seul exemplaire) à l’adresse suivante : </w:t>
      </w:r>
    </w:p>
    <w:p w14:paraId="571F9070"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 xml:space="preserve">Belgian Development Agency – Ambassade de Belgique - n°133, Boulevard du 30 Juin, C/Gombe, Kinshasa, RD – Congo auprès de Gilles Oddos, </w:t>
      </w:r>
      <w:r w:rsidRPr="00FE60F2">
        <w:rPr>
          <w:rStyle w:val="Lienhypertexte"/>
          <w:rFonts w:ascii="Georgia" w:hAnsi="Georgia"/>
          <w:sz w:val="21"/>
          <w:szCs w:val="21"/>
        </w:rPr>
        <w:t>gilles.oddos@enabel.be</w:t>
      </w:r>
      <w:r w:rsidRPr="00FE60F2">
        <w:rPr>
          <w:rFonts w:ascii="Georgia" w:eastAsia="Calibri" w:hAnsi="Georgia"/>
          <w:color w:val="585756"/>
          <w:kern w:val="18"/>
          <w:sz w:val="21"/>
          <w:szCs w:val="21"/>
        </w:rPr>
        <w:t>.</w:t>
      </w:r>
    </w:p>
    <w:p w14:paraId="70F50555"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Seuls les services exécutés de manière correcte pourront être facturés.</w:t>
      </w:r>
    </w:p>
    <w:p w14:paraId="02DA7642"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Le paiement du montant dû au prestataire de services doit intervenir dans le délai de paiement de trente jours à compter de la fin de la vérification et pour autant que le pouvoir adjudicateur soit, en même temps, en possession de la facture régulièrement établie.</w:t>
      </w:r>
    </w:p>
    <w:p w14:paraId="11F77681"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Lorsque les documents du marché ne prévoient pas une déclaration de créance séparée, la facture vaut déclaration de créance.</w:t>
      </w:r>
    </w:p>
    <w:p w14:paraId="5D89F301"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La facture doit être libellée en EURO.</w:t>
      </w:r>
    </w:p>
    <w:p w14:paraId="74000200"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Le paiement de l'avance est subordonné à l'introduction par l'adjudicataire d'une demande écrite et datée. Cette demande peut également être introduite par courriel au fonctionnaire dirigeant.</w:t>
      </w:r>
    </w:p>
    <w:p w14:paraId="3F59A200"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lastRenderedPageBreak/>
        <w:t>Les avances peuvent également être suspendues ou récupérées si l’adjudicataire manque à ses obligations contractuelles ou s’il contrevient aux dispositions de l’art 7 de la loi (respect du droit environnemental, social et du travail).</w:t>
      </w:r>
    </w:p>
    <w:p w14:paraId="6CA8B855"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Les paiements se feront après réception de livrable et validation des livrables correspondant :</w:t>
      </w:r>
    </w:p>
    <w:tbl>
      <w:tblPr>
        <w:tblStyle w:val="Grilledutableau"/>
        <w:tblW w:w="0" w:type="auto"/>
        <w:tblInd w:w="-147" w:type="dxa"/>
        <w:tblLook w:val="04A0" w:firstRow="1" w:lastRow="0" w:firstColumn="1" w:lastColumn="0" w:noHBand="0" w:noVBand="1"/>
      </w:tblPr>
      <w:tblGrid>
        <w:gridCol w:w="1472"/>
        <w:gridCol w:w="3157"/>
        <w:gridCol w:w="2924"/>
      </w:tblGrid>
      <w:tr w:rsidR="00DF27E0" w:rsidRPr="003E774C" w14:paraId="3EE9F4F4" w14:textId="77777777" w:rsidTr="00DF27E0">
        <w:tc>
          <w:tcPr>
            <w:tcW w:w="1472" w:type="dxa"/>
            <w:shd w:val="clear" w:color="auto" w:fill="FFFF00"/>
          </w:tcPr>
          <w:p w14:paraId="0C8E0934" w14:textId="6D6AC917" w:rsidR="00DF27E0" w:rsidRPr="003E774C" w:rsidRDefault="00DF27E0" w:rsidP="0075166C">
            <w:pPr>
              <w:pStyle w:val="BTCtextCTB"/>
              <w:rPr>
                <w:rFonts w:ascii="Georgia" w:eastAsia="Calibri" w:hAnsi="Georgia"/>
                <w:b/>
                <w:bCs/>
                <w:color w:val="585756"/>
                <w:kern w:val="18"/>
                <w:sz w:val="21"/>
                <w:szCs w:val="21"/>
              </w:rPr>
            </w:pPr>
            <w:r w:rsidRPr="003E774C">
              <w:rPr>
                <w:rFonts w:ascii="Georgia" w:eastAsia="Calibri" w:hAnsi="Georgia"/>
                <w:b/>
                <w:bCs/>
                <w:color w:val="585756"/>
                <w:kern w:val="18"/>
                <w:sz w:val="21"/>
                <w:szCs w:val="21"/>
              </w:rPr>
              <w:t>Tranches</w:t>
            </w:r>
          </w:p>
        </w:tc>
        <w:tc>
          <w:tcPr>
            <w:tcW w:w="3157" w:type="dxa"/>
            <w:shd w:val="clear" w:color="auto" w:fill="FFFF00"/>
          </w:tcPr>
          <w:p w14:paraId="7F34FF75" w14:textId="1A60BF0D" w:rsidR="00DF27E0" w:rsidRPr="003E774C" w:rsidRDefault="00DF27E0" w:rsidP="0075166C">
            <w:pPr>
              <w:pStyle w:val="BTCtextCTB"/>
              <w:rPr>
                <w:rFonts w:ascii="Georgia" w:eastAsia="Calibri" w:hAnsi="Georgia"/>
                <w:b/>
                <w:bCs/>
                <w:color w:val="585756"/>
                <w:kern w:val="18"/>
                <w:sz w:val="21"/>
                <w:szCs w:val="21"/>
              </w:rPr>
            </w:pPr>
            <w:r w:rsidRPr="003E774C">
              <w:rPr>
                <w:rFonts w:ascii="Georgia" w:eastAsia="Calibri" w:hAnsi="Georgia"/>
                <w:b/>
                <w:bCs/>
                <w:color w:val="585756"/>
                <w:kern w:val="18"/>
                <w:sz w:val="21"/>
                <w:szCs w:val="21"/>
              </w:rPr>
              <w:t>Livrables</w:t>
            </w:r>
          </w:p>
        </w:tc>
        <w:tc>
          <w:tcPr>
            <w:tcW w:w="2924" w:type="dxa"/>
            <w:shd w:val="clear" w:color="auto" w:fill="FFFF00"/>
          </w:tcPr>
          <w:p w14:paraId="2F392916" w14:textId="77777777" w:rsidR="00DF27E0" w:rsidRPr="003E774C" w:rsidRDefault="00DF27E0" w:rsidP="0075166C">
            <w:pPr>
              <w:pStyle w:val="BTCtextCTB"/>
              <w:rPr>
                <w:rFonts w:ascii="Georgia" w:eastAsia="Calibri" w:hAnsi="Georgia"/>
                <w:b/>
                <w:bCs/>
                <w:color w:val="585756"/>
                <w:kern w:val="18"/>
                <w:sz w:val="21"/>
                <w:szCs w:val="21"/>
              </w:rPr>
            </w:pPr>
            <w:r w:rsidRPr="003E774C">
              <w:rPr>
                <w:rFonts w:ascii="Georgia" w:eastAsia="Calibri" w:hAnsi="Georgia"/>
                <w:b/>
                <w:bCs/>
                <w:color w:val="585756"/>
                <w:kern w:val="18"/>
                <w:sz w:val="21"/>
                <w:szCs w:val="21"/>
              </w:rPr>
              <w:t>Tranches de paiement</w:t>
            </w:r>
          </w:p>
        </w:tc>
      </w:tr>
      <w:tr w:rsidR="00DF27E0" w:rsidRPr="003E774C" w14:paraId="0FB95E8E" w14:textId="77777777" w:rsidTr="00DF27E0">
        <w:trPr>
          <w:trHeight w:val="416"/>
        </w:trPr>
        <w:tc>
          <w:tcPr>
            <w:tcW w:w="1472" w:type="dxa"/>
          </w:tcPr>
          <w:p w14:paraId="6A316CEA" w14:textId="29D0BCFA" w:rsidR="00DF27E0" w:rsidRPr="003E774C" w:rsidRDefault="00DF27E0" w:rsidP="0075166C">
            <w:pPr>
              <w:spacing w:after="120" w:line="259" w:lineRule="auto"/>
              <w:contextualSpacing/>
              <w:jc w:val="both"/>
            </w:pPr>
            <w:r w:rsidRPr="003E774C">
              <w:t>1</w:t>
            </w:r>
            <w:r w:rsidRPr="003E774C">
              <w:rPr>
                <w:vertAlign w:val="superscript"/>
              </w:rPr>
              <w:t>ère</w:t>
            </w:r>
            <w:r w:rsidRPr="003E774C">
              <w:t xml:space="preserve"> tranche </w:t>
            </w:r>
          </w:p>
        </w:tc>
        <w:tc>
          <w:tcPr>
            <w:tcW w:w="3157" w:type="dxa"/>
          </w:tcPr>
          <w:p w14:paraId="306704D1" w14:textId="4003BB33" w:rsidR="00DF27E0" w:rsidRPr="003E774C" w:rsidRDefault="00DF27E0" w:rsidP="0075166C">
            <w:pPr>
              <w:spacing w:after="120" w:line="259" w:lineRule="auto"/>
              <w:contextualSpacing/>
              <w:jc w:val="both"/>
              <w:rPr>
                <w:kern w:val="18"/>
                <w:szCs w:val="21"/>
              </w:rPr>
            </w:pPr>
            <w:r w:rsidRPr="003E774C">
              <w:t>Présentation du support pédagogique (diaporama) accompagnée d'une note synthétique récapitulant les principales notions abordées dans la formation</w:t>
            </w:r>
          </w:p>
        </w:tc>
        <w:tc>
          <w:tcPr>
            <w:tcW w:w="2924" w:type="dxa"/>
          </w:tcPr>
          <w:p w14:paraId="7B308709" w14:textId="4DB2790A" w:rsidR="00DF27E0" w:rsidRPr="003E774C" w:rsidRDefault="00D223FE" w:rsidP="0075166C">
            <w:pPr>
              <w:spacing w:after="120" w:line="259" w:lineRule="auto"/>
              <w:contextualSpacing/>
              <w:jc w:val="both"/>
              <w:rPr>
                <w:kern w:val="18"/>
                <w:szCs w:val="21"/>
              </w:rPr>
            </w:pPr>
            <w:r w:rsidRPr="003E774C">
              <w:rPr>
                <w:kern w:val="18"/>
                <w:szCs w:val="21"/>
              </w:rPr>
              <w:t>10</w:t>
            </w:r>
            <w:r w:rsidR="00DF27E0" w:rsidRPr="003E774C">
              <w:rPr>
                <w:kern w:val="18"/>
                <w:szCs w:val="21"/>
              </w:rPr>
              <w:t>% du montant de son offre</w:t>
            </w:r>
          </w:p>
        </w:tc>
      </w:tr>
      <w:tr w:rsidR="00DF27E0" w:rsidRPr="003E774C" w14:paraId="7278F9F1" w14:textId="77777777" w:rsidTr="00DF27E0">
        <w:tc>
          <w:tcPr>
            <w:tcW w:w="1472" w:type="dxa"/>
          </w:tcPr>
          <w:p w14:paraId="0DDD5657" w14:textId="442943B7" w:rsidR="00DF27E0" w:rsidRPr="003E774C" w:rsidRDefault="00DF27E0" w:rsidP="0075166C">
            <w:pPr>
              <w:spacing w:after="120" w:line="259" w:lineRule="auto"/>
              <w:contextualSpacing/>
              <w:jc w:val="both"/>
              <w:rPr>
                <w:kern w:val="18"/>
                <w:szCs w:val="21"/>
              </w:rPr>
            </w:pPr>
            <w:r w:rsidRPr="003E774C">
              <w:rPr>
                <w:kern w:val="18"/>
                <w:szCs w:val="21"/>
              </w:rPr>
              <w:t>2</w:t>
            </w:r>
            <w:r w:rsidRPr="003E774C">
              <w:rPr>
                <w:kern w:val="18"/>
                <w:szCs w:val="21"/>
                <w:vertAlign w:val="superscript"/>
              </w:rPr>
              <w:t>ème</w:t>
            </w:r>
            <w:r w:rsidRPr="003E774C">
              <w:rPr>
                <w:kern w:val="18"/>
                <w:szCs w:val="21"/>
              </w:rPr>
              <w:t xml:space="preserve"> tranche</w:t>
            </w:r>
          </w:p>
        </w:tc>
        <w:tc>
          <w:tcPr>
            <w:tcW w:w="3157" w:type="dxa"/>
          </w:tcPr>
          <w:p w14:paraId="556D31D8" w14:textId="052C419A" w:rsidR="00DF27E0" w:rsidRPr="003E774C" w:rsidRDefault="00DF27E0" w:rsidP="0075166C">
            <w:pPr>
              <w:spacing w:after="120" w:line="259" w:lineRule="auto"/>
              <w:contextualSpacing/>
              <w:jc w:val="both"/>
              <w:rPr>
                <w:kern w:val="18"/>
                <w:szCs w:val="21"/>
              </w:rPr>
            </w:pPr>
            <w:r w:rsidRPr="003E774C">
              <w:rPr>
                <w:kern w:val="18"/>
                <w:szCs w:val="21"/>
              </w:rPr>
              <w:t>Achèvement de la session de formation du ministère 1</w:t>
            </w:r>
          </w:p>
        </w:tc>
        <w:tc>
          <w:tcPr>
            <w:tcW w:w="2924" w:type="dxa"/>
          </w:tcPr>
          <w:p w14:paraId="591E1784" w14:textId="1CD00220" w:rsidR="00DF27E0" w:rsidRPr="003E774C" w:rsidRDefault="00D223FE" w:rsidP="0075166C">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w:t>
            </w:r>
            <w:r w:rsidR="00DF27E0" w:rsidRPr="003E774C">
              <w:rPr>
                <w:rFonts w:ascii="Georgia" w:eastAsia="Calibri" w:hAnsi="Georgia"/>
                <w:color w:val="585756"/>
                <w:kern w:val="18"/>
                <w:sz w:val="21"/>
                <w:szCs w:val="21"/>
              </w:rPr>
              <w:t>% du montant de son offre</w:t>
            </w:r>
          </w:p>
        </w:tc>
      </w:tr>
      <w:tr w:rsidR="00DF27E0" w:rsidRPr="003E774C" w14:paraId="7A05DBDB" w14:textId="77777777" w:rsidTr="00DF27E0">
        <w:tc>
          <w:tcPr>
            <w:tcW w:w="1472" w:type="dxa"/>
          </w:tcPr>
          <w:p w14:paraId="38AA5E3A" w14:textId="515BD894" w:rsidR="00DF27E0" w:rsidRPr="003E774C" w:rsidRDefault="00DF27E0" w:rsidP="0075166C">
            <w:pPr>
              <w:spacing w:after="120" w:line="259" w:lineRule="auto"/>
              <w:contextualSpacing/>
              <w:jc w:val="both"/>
              <w:rPr>
                <w:kern w:val="18"/>
                <w:szCs w:val="21"/>
              </w:rPr>
            </w:pPr>
            <w:r w:rsidRPr="003E774C">
              <w:rPr>
                <w:kern w:val="18"/>
                <w:szCs w:val="21"/>
              </w:rPr>
              <w:t>3</w:t>
            </w:r>
            <w:r w:rsidRPr="003E774C">
              <w:rPr>
                <w:kern w:val="18"/>
                <w:szCs w:val="21"/>
                <w:vertAlign w:val="superscript"/>
              </w:rPr>
              <w:t>ème</w:t>
            </w:r>
            <w:r w:rsidRPr="003E774C">
              <w:rPr>
                <w:kern w:val="18"/>
                <w:szCs w:val="21"/>
              </w:rPr>
              <w:t xml:space="preserve"> tranche</w:t>
            </w:r>
          </w:p>
        </w:tc>
        <w:tc>
          <w:tcPr>
            <w:tcW w:w="3157" w:type="dxa"/>
          </w:tcPr>
          <w:p w14:paraId="26198E56" w14:textId="7F45ED37" w:rsidR="00DF27E0" w:rsidRPr="003E774C" w:rsidRDefault="00DF27E0" w:rsidP="0075166C">
            <w:pPr>
              <w:spacing w:after="120" w:line="259" w:lineRule="auto"/>
              <w:contextualSpacing/>
              <w:jc w:val="both"/>
              <w:rPr>
                <w:kern w:val="18"/>
                <w:szCs w:val="21"/>
              </w:rPr>
            </w:pPr>
            <w:r w:rsidRPr="003E774C">
              <w:rPr>
                <w:kern w:val="18"/>
                <w:szCs w:val="21"/>
              </w:rPr>
              <w:t>Achèvement de la session de formation du ministère 2</w:t>
            </w:r>
          </w:p>
        </w:tc>
        <w:tc>
          <w:tcPr>
            <w:tcW w:w="2924" w:type="dxa"/>
          </w:tcPr>
          <w:p w14:paraId="3D762F6A" w14:textId="748C3842" w:rsidR="00DF27E0" w:rsidRPr="003E774C" w:rsidRDefault="00D223FE" w:rsidP="0075166C">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w:t>
            </w:r>
            <w:r w:rsidR="00DF27E0" w:rsidRPr="003E774C">
              <w:rPr>
                <w:rFonts w:ascii="Georgia" w:eastAsia="Calibri" w:hAnsi="Georgia"/>
                <w:color w:val="585756"/>
                <w:kern w:val="18"/>
                <w:sz w:val="21"/>
                <w:szCs w:val="21"/>
              </w:rPr>
              <w:t>% du montant de son offre</w:t>
            </w:r>
          </w:p>
        </w:tc>
      </w:tr>
      <w:tr w:rsidR="00DF27E0" w:rsidRPr="003E774C" w14:paraId="7B6E0211" w14:textId="77777777" w:rsidTr="00DF27E0">
        <w:tc>
          <w:tcPr>
            <w:tcW w:w="1472" w:type="dxa"/>
          </w:tcPr>
          <w:p w14:paraId="0ADF755F" w14:textId="407532A4" w:rsidR="00DF27E0" w:rsidRPr="003E774C" w:rsidRDefault="00DF27E0" w:rsidP="0075166C">
            <w:pPr>
              <w:spacing w:after="120" w:line="259" w:lineRule="auto"/>
              <w:contextualSpacing/>
              <w:jc w:val="both"/>
              <w:rPr>
                <w:kern w:val="18"/>
                <w:szCs w:val="21"/>
              </w:rPr>
            </w:pPr>
            <w:r w:rsidRPr="003E774C">
              <w:rPr>
                <w:kern w:val="18"/>
                <w:szCs w:val="21"/>
              </w:rPr>
              <w:t>4</w:t>
            </w:r>
            <w:r w:rsidRPr="003E774C">
              <w:rPr>
                <w:kern w:val="18"/>
                <w:szCs w:val="21"/>
                <w:vertAlign w:val="superscript"/>
              </w:rPr>
              <w:t>ème</w:t>
            </w:r>
            <w:r w:rsidRPr="003E774C">
              <w:rPr>
                <w:kern w:val="18"/>
                <w:szCs w:val="21"/>
              </w:rPr>
              <w:t xml:space="preserve"> tranche</w:t>
            </w:r>
          </w:p>
        </w:tc>
        <w:tc>
          <w:tcPr>
            <w:tcW w:w="3157" w:type="dxa"/>
          </w:tcPr>
          <w:p w14:paraId="4DD06568" w14:textId="7AEDABA9" w:rsidR="00DF27E0" w:rsidRPr="003E774C" w:rsidRDefault="00DF27E0" w:rsidP="0075166C">
            <w:pPr>
              <w:spacing w:after="120" w:line="259" w:lineRule="auto"/>
              <w:contextualSpacing/>
              <w:jc w:val="both"/>
              <w:rPr>
                <w:kern w:val="18"/>
                <w:szCs w:val="21"/>
              </w:rPr>
            </w:pPr>
            <w:r w:rsidRPr="003E774C">
              <w:rPr>
                <w:kern w:val="18"/>
                <w:szCs w:val="21"/>
              </w:rPr>
              <w:t>Achèvement de la session de formation du ministère 3</w:t>
            </w:r>
          </w:p>
        </w:tc>
        <w:tc>
          <w:tcPr>
            <w:tcW w:w="2924" w:type="dxa"/>
          </w:tcPr>
          <w:p w14:paraId="4ECF2291" w14:textId="49D42866" w:rsidR="00DF27E0" w:rsidRPr="003E774C" w:rsidRDefault="00D223FE" w:rsidP="0075166C">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w:t>
            </w:r>
            <w:r w:rsidR="00DF27E0" w:rsidRPr="003E774C">
              <w:rPr>
                <w:rFonts w:ascii="Georgia" w:eastAsia="Calibri" w:hAnsi="Georgia"/>
                <w:color w:val="585756"/>
                <w:kern w:val="18"/>
                <w:sz w:val="21"/>
                <w:szCs w:val="21"/>
              </w:rPr>
              <w:t>% du montant de son offre</w:t>
            </w:r>
          </w:p>
        </w:tc>
      </w:tr>
      <w:tr w:rsidR="00DF27E0" w:rsidRPr="003E774C" w14:paraId="4546A8F9" w14:textId="77777777" w:rsidTr="00DF27E0">
        <w:tc>
          <w:tcPr>
            <w:tcW w:w="1472" w:type="dxa"/>
          </w:tcPr>
          <w:p w14:paraId="4434C9F5" w14:textId="46E3E534" w:rsidR="00DF27E0" w:rsidRPr="003E774C" w:rsidRDefault="00DF27E0" w:rsidP="0075166C">
            <w:pPr>
              <w:spacing w:after="120" w:line="259" w:lineRule="auto"/>
              <w:contextualSpacing/>
              <w:jc w:val="both"/>
              <w:rPr>
                <w:kern w:val="18"/>
                <w:szCs w:val="21"/>
              </w:rPr>
            </w:pPr>
            <w:r w:rsidRPr="003E774C">
              <w:rPr>
                <w:kern w:val="18"/>
                <w:szCs w:val="21"/>
              </w:rPr>
              <w:t>5</w:t>
            </w:r>
            <w:r w:rsidRPr="003E774C">
              <w:rPr>
                <w:kern w:val="18"/>
                <w:szCs w:val="21"/>
                <w:vertAlign w:val="superscript"/>
              </w:rPr>
              <w:t>ème</w:t>
            </w:r>
            <w:r w:rsidRPr="003E774C">
              <w:rPr>
                <w:kern w:val="18"/>
                <w:szCs w:val="21"/>
              </w:rPr>
              <w:t xml:space="preserve"> tranche</w:t>
            </w:r>
          </w:p>
        </w:tc>
        <w:tc>
          <w:tcPr>
            <w:tcW w:w="3157" w:type="dxa"/>
          </w:tcPr>
          <w:p w14:paraId="46524DDF" w14:textId="39A68478" w:rsidR="00DF27E0" w:rsidRPr="003E774C" w:rsidRDefault="00DF27E0" w:rsidP="0075166C">
            <w:pPr>
              <w:spacing w:after="120" w:line="259" w:lineRule="auto"/>
              <w:contextualSpacing/>
              <w:jc w:val="both"/>
              <w:rPr>
                <w:kern w:val="18"/>
                <w:szCs w:val="21"/>
              </w:rPr>
            </w:pPr>
            <w:r w:rsidRPr="003E774C">
              <w:rPr>
                <w:kern w:val="18"/>
                <w:szCs w:val="21"/>
              </w:rPr>
              <w:t>Achèvement de la session de formation du ministère 4</w:t>
            </w:r>
          </w:p>
        </w:tc>
        <w:tc>
          <w:tcPr>
            <w:tcW w:w="2924" w:type="dxa"/>
          </w:tcPr>
          <w:p w14:paraId="5E823C0D" w14:textId="4E8DEF45" w:rsidR="00DF27E0" w:rsidRPr="003E774C" w:rsidRDefault="00D223FE" w:rsidP="0075166C">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w:t>
            </w:r>
            <w:r w:rsidR="00DF27E0" w:rsidRPr="003E774C">
              <w:rPr>
                <w:rFonts w:ascii="Georgia" w:eastAsia="Calibri" w:hAnsi="Georgia"/>
                <w:color w:val="585756"/>
                <w:kern w:val="18"/>
                <w:sz w:val="21"/>
                <w:szCs w:val="21"/>
              </w:rPr>
              <w:t>% du montant de son offre</w:t>
            </w:r>
          </w:p>
        </w:tc>
      </w:tr>
      <w:tr w:rsidR="00D223FE" w:rsidRPr="003E774C" w14:paraId="01C9A905" w14:textId="77777777" w:rsidTr="00DF27E0">
        <w:tc>
          <w:tcPr>
            <w:tcW w:w="1472" w:type="dxa"/>
          </w:tcPr>
          <w:p w14:paraId="17923003" w14:textId="14DDA58F" w:rsidR="00D223FE" w:rsidRPr="003E774C" w:rsidRDefault="00D223FE" w:rsidP="00D223FE">
            <w:pPr>
              <w:spacing w:after="120" w:line="259" w:lineRule="auto"/>
              <w:contextualSpacing/>
              <w:jc w:val="both"/>
              <w:rPr>
                <w:kern w:val="18"/>
                <w:szCs w:val="21"/>
              </w:rPr>
            </w:pPr>
            <w:r w:rsidRPr="003E774C">
              <w:rPr>
                <w:kern w:val="18"/>
                <w:szCs w:val="21"/>
              </w:rPr>
              <w:t>6</w:t>
            </w:r>
            <w:r w:rsidRPr="003E774C">
              <w:rPr>
                <w:kern w:val="18"/>
                <w:szCs w:val="21"/>
                <w:vertAlign w:val="superscript"/>
              </w:rPr>
              <w:t>ème</w:t>
            </w:r>
            <w:r w:rsidRPr="003E774C">
              <w:rPr>
                <w:kern w:val="18"/>
                <w:szCs w:val="21"/>
              </w:rPr>
              <w:t xml:space="preserve"> tranche</w:t>
            </w:r>
          </w:p>
        </w:tc>
        <w:tc>
          <w:tcPr>
            <w:tcW w:w="3157" w:type="dxa"/>
          </w:tcPr>
          <w:p w14:paraId="5E489032" w14:textId="01562557" w:rsidR="00D223FE" w:rsidRPr="003E774C" w:rsidRDefault="00D223FE" w:rsidP="00D223FE">
            <w:pPr>
              <w:spacing w:after="120" w:line="259" w:lineRule="auto"/>
              <w:contextualSpacing/>
              <w:jc w:val="both"/>
              <w:rPr>
                <w:kern w:val="18"/>
                <w:szCs w:val="21"/>
              </w:rPr>
            </w:pPr>
            <w:r w:rsidRPr="003E774C">
              <w:rPr>
                <w:kern w:val="18"/>
                <w:szCs w:val="21"/>
              </w:rPr>
              <w:t>Achèvement de la session de formation du ministère 5</w:t>
            </w:r>
          </w:p>
        </w:tc>
        <w:tc>
          <w:tcPr>
            <w:tcW w:w="2924" w:type="dxa"/>
          </w:tcPr>
          <w:p w14:paraId="20D0B558" w14:textId="0B4E4302" w:rsidR="00D223FE" w:rsidRPr="003E774C" w:rsidRDefault="00D223FE" w:rsidP="00D223FE">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 du montant de son offre</w:t>
            </w:r>
          </w:p>
        </w:tc>
      </w:tr>
      <w:tr w:rsidR="00D223FE" w14:paraId="28B752D2" w14:textId="77777777" w:rsidTr="00DF27E0">
        <w:tc>
          <w:tcPr>
            <w:tcW w:w="1472" w:type="dxa"/>
          </w:tcPr>
          <w:p w14:paraId="54BB8D43" w14:textId="69581B4E" w:rsidR="00D223FE" w:rsidRPr="003E774C" w:rsidRDefault="00D223FE" w:rsidP="00D223FE">
            <w:pPr>
              <w:spacing w:after="120" w:line="259" w:lineRule="auto"/>
              <w:contextualSpacing/>
              <w:jc w:val="both"/>
              <w:rPr>
                <w:kern w:val="18"/>
                <w:szCs w:val="21"/>
              </w:rPr>
            </w:pPr>
            <w:r w:rsidRPr="003E774C">
              <w:rPr>
                <w:kern w:val="18"/>
                <w:szCs w:val="21"/>
              </w:rPr>
              <w:t>7</w:t>
            </w:r>
            <w:r w:rsidRPr="003E774C">
              <w:rPr>
                <w:kern w:val="18"/>
                <w:szCs w:val="21"/>
                <w:vertAlign w:val="superscript"/>
              </w:rPr>
              <w:t>ème</w:t>
            </w:r>
            <w:r w:rsidRPr="003E774C">
              <w:rPr>
                <w:kern w:val="18"/>
                <w:szCs w:val="21"/>
              </w:rPr>
              <w:t xml:space="preserve"> tranche</w:t>
            </w:r>
          </w:p>
        </w:tc>
        <w:tc>
          <w:tcPr>
            <w:tcW w:w="3157" w:type="dxa"/>
          </w:tcPr>
          <w:p w14:paraId="42CD21AA" w14:textId="38349817" w:rsidR="00D223FE" w:rsidRPr="003E774C" w:rsidRDefault="00D223FE" w:rsidP="00D223FE">
            <w:pPr>
              <w:spacing w:after="120" w:line="259" w:lineRule="auto"/>
              <w:contextualSpacing/>
              <w:jc w:val="both"/>
              <w:rPr>
                <w:kern w:val="18"/>
                <w:szCs w:val="21"/>
              </w:rPr>
            </w:pPr>
            <w:r w:rsidRPr="003E774C">
              <w:rPr>
                <w:kern w:val="18"/>
                <w:szCs w:val="21"/>
              </w:rPr>
              <w:t>Un rapport sur le déroulement de la mission de formation dans son ensemble (ateliers de formation et suivi/coaching terrain)</w:t>
            </w:r>
          </w:p>
        </w:tc>
        <w:tc>
          <w:tcPr>
            <w:tcW w:w="2924" w:type="dxa"/>
          </w:tcPr>
          <w:p w14:paraId="52913BFE" w14:textId="1B54D164" w:rsidR="00D223FE" w:rsidRPr="003E774C" w:rsidRDefault="00D223FE" w:rsidP="00D223FE">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 du montant de son offre</w:t>
            </w:r>
          </w:p>
        </w:tc>
      </w:tr>
    </w:tbl>
    <w:p w14:paraId="1BF10A13" w14:textId="77777777" w:rsidR="00DF27E0" w:rsidRDefault="00DF27E0" w:rsidP="00DF27E0"/>
    <w:p w14:paraId="13456FA2" w14:textId="3734871E" w:rsidR="00DF27E0" w:rsidRDefault="00DF27E0">
      <w:pPr>
        <w:pStyle w:val="BTCtextCTB"/>
        <w:rPr>
          <w:rFonts w:ascii="Georgia" w:eastAsia="Calibri" w:hAnsi="Georgia"/>
          <w:color w:val="585756"/>
          <w:kern w:val="18"/>
          <w:sz w:val="21"/>
          <w:szCs w:val="21"/>
        </w:rPr>
      </w:pPr>
      <w:r w:rsidRPr="00DF27E0">
        <w:rPr>
          <w:rFonts w:ascii="Georgia" w:eastAsia="Calibri" w:hAnsi="Georgia"/>
          <w:color w:val="585756"/>
          <w:kern w:val="18"/>
          <w:sz w:val="21"/>
          <w:szCs w:val="21"/>
        </w:rPr>
        <w:t>Dans le cas où les formations s’étendent à plusieurs ministères à la suite sans interruption, le consultant peut également prétendre au versement de la tranche de paiement correspondante prévue pour chaque session réalisée.</w:t>
      </w:r>
    </w:p>
    <w:p w14:paraId="546863C1" w14:textId="7E339F28"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Seuls les services exécutés de manière correcte pourront être facturés.</w:t>
      </w:r>
    </w:p>
    <w:p w14:paraId="43C7C9EA"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6299F7F0"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Le paiement du montant dû au prestataire de services doit intervenir dans le délai de paiement de trente </w:t>
      </w:r>
      <w:r>
        <w:rPr>
          <w:rFonts w:ascii="Georgia" w:eastAsia="Calibri" w:hAnsi="Georgia"/>
          <w:color w:val="585756"/>
          <w:kern w:val="18"/>
          <w:sz w:val="21"/>
          <w:szCs w:val="21"/>
          <w:highlight w:val="yellow"/>
        </w:rPr>
        <w:t>jours à compter de l'échéance du délai de vérification ou à compter du lendemain du dernier jour du délai de vérification si ce délai est inférieur à trente jours.</w:t>
      </w:r>
      <w:r>
        <w:rPr>
          <w:rFonts w:ascii="Georgia" w:eastAsia="Calibri" w:hAnsi="Georgia"/>
          <w:color w:val="585756"/>
          <w:kern w:val="18"/>
          <w:sz w:val="21"/>
          <w:szCs w:val="21"/>
        </w:rPr>
        <w:t xml:space="preserve"> Et pour autant que le pouvoir adjudicateur soit, en même temps, en possession de la facture régulièrement établie ainsi que d’autres documents éventuellement exigés.</w:t>
      </w:r>
    </w:p>
    <w:p w14:paraId="47C99B89" w14:textId="77777777" w:rsidR="006975D9" w:rsidRDefault="00FE60F2">
      <w:pPr>
        <w:pStyle w:val="Titre2"/>
        <w:keepLines w:val="0"/>
        <w:widowControl w:val="0"/>
        <w:tabs>
          <w:tab w:val="left" w:pos="576"/>
        </w:tabs>
        <w:suppressAutoHyphens/>
        <w:spacing w:after="240"/>
      </w:pPr>
      <w:bookmarkStart w:id="152" w:name="_Toc361408334"/>
      <w:bookmarkStart w:id="153" w:name="_Toc361393832"/>
      <w:bookmarkStart w:id="154" w:name="_Toc193895509"/>
      <w:r>
        <w:t>Litiges (art. 73)</w:t>
      </w:r>
      <w:bookmarkEnd w:id="152"/>
      <w:bookmarkEnd w:id="153"/>
      <w:bookmarkEnd w:id="154"/>
    </w:p>
    <w:p w14:paraId="1C60BF72"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469D48BD"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Le pouvoir adjudicateur n’est en aucun cas responsable des dommages causés à des personnes ou à des biens qui sont la conséquence directe ou indirecte des activités </w:t>
      </w:r>
      <w:r>
        <w:rPr>
          <w:rFonts w:ascii="Georgia" w:eastAsia="Calibri" w:hAnsi="Georgia"/>
          <w:color w:val="585756"/>
          <w:kern w:val="18"/>
          <w:sz w:val="21"/>
          <w:szCs w:val="21"/>
        </w:rPr>
        <w:lastRenderedPageBreak/>
        <w:t>nécessaires à l’exécution de ce marché. L’adjudicataire garantit le pouvoir adjudicateur contre toute action en dommages et intérêts par des tiers à cet égard.</w:t>
      </w:r>
    </w:p>
    <w:p w14:paraId="1AFC49B6"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5BA496CB"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Coopération Technique Belge s.a.</w:t>
      </w:r>
    </w:p>
    <w:p w14:paraId="5439D51E"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Cellule juridique du service Logistique et Achats (L&amp;A)</w:t>
      </w:r>
    </w:p>
    <w:p w14:paraId="49B1C4E7"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À l’attention de Mme Inge Janssens</w:t>
      </w:r>
    </w:p>
    <w:p w14:paraId="43DBA610"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Rue Haute 147</w:t>
      </w:r>
    </w:p>
    <w:p w14:paraId="5C7E8CFA"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1000 Bruxelles</w:t>
      </w:r>
    </w:p>
    <w:p w14:paraId="7DF33280"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Belgique</w:t>
      </w:r>
    </w:p>
    <w:p w14:paraId="75E556FA" w14:textId="77777777" w:rsidR="006975D9" w:rsidRDefault="00FE60F2">
      <w:r>
        <w:rPr>
          <w:rFonts w:cs="Arial"/>
          <w:kern w:val="18"/>
          <w:sz w:val="20"/>
        </w:rPr>
        <w:br w:type="page"/>
      </w:r>
    </w:p>
    <w:p w14:paraId="7A46A609" w14:textId="77777777" w:rsidR="006975D9" w:rsidRDefault="00FE60F2">
      <w:pPr>
        <w:pStyle w:val="Titre1"/>
        <w:numPr>
          <w:ilvl w:val="0"/>
          <w:numId w:val="6"/>
        </w:numPr>
      </w:pPr>
      <w:bookmarkStart w:id="155" w:name="_Toc193895510"/>
      <w:r>
        <w:lastRenderedPageBreak/>
        <w:t>Termes de référence</w:t>
      </w:r>
      <w:bookmarkEnd w:id="155"/>
    </w:p>
    <w:p w14:paraId="035C92CC" w14:textId="77777777" w:rsidR="006975D9" w:rsidRDefault="006975D9">
      <w:pPr>
        <w:autoSpaceDE w:val="0"/>
        <w:autoSpaceDN w:val="0"/>
        <w:adjustRightInd w:val="0"/>
        <w:spacing w:after="0"/>
        <w:rPr>
          <w:rFonts w:cs="Calibri"/>
          <w:color w:val="333333"/>
          <w:szCs w:val="21"/>
        </w:rPr>
      </w:pPr>
    </w:p>
    <w:p w14:paraId="11784267" w14:textId="77777777" w:rsidR="006975D9" w:rsidRDefault="00FE60F2">
      <w:pPr>
        <w:pStyle w:val="Titre2"/>
      </w:pPr>
      <w:bookmarkStart w:id="156" w:name="_Toc193895511"/>
      <w:r>
        <w:t>Contexte et Justification</w:t>
      </w:r>
      <w:bookmarkEnd w:id="156"/>
    </w:p>
    <w:p w14:paraId="4D9815ED"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rebuchet MS" w:cstheme="minorHAnsi"/>
          <w:color w:val="262626"/>
          <w:szCs w:val="21"/>
          <w:lang w:val="fr-FR"/>
        </w:rPr>
        <w:t>Cet appel d’offres s’inscrit dans le 4ème pilier du programme de coopération d’Enabel dont l’objectif spécifique se décline comme tel : « </w:t>
      </w:r>
      <w:r>
        <w:rPr>
          <w:rFonts w:eastAsia="Trebuchet MS" w:cstheme="minorHAnsi"/>
          <w:i/>
          <w:iCs/>
          <w:color w:val="262626"/>
          <w:szCs w:val="21"/>
          <w:lang w:val="fr-FR"/>
        </w:rPr>
        <w:t>Amélioration du pilotage et de la mise en œuvre des politiques de développement des institutions au niveau central</w:t>
      </w:r>
      <w:r>
        <w:rPr>
          <w:rFonts w:eastAsia="Trebuchet MS" w:cstheme="minorHAnsi"/>
          <w:color w:val="262626"/>
          <w:szCs w:val="21"/>
          <w:lang w:val="fr-FR"/>
        </w:rPr>
        <w:t xml:space="preserve"> » </w:t>
      </w:r>
    </w:p>
    <w:p w14:paraId="5E8DFAE4"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 xml:space="preserve">Pour rappel, la République Démocratique du Congo (RDC) s'est engagée dans une réforme significative de sa gestion des finances publiques en adoptant la Loi n°11/011 du 13 juillet 2011 relative aux Finances publiques (LOFIP). Cette loi introduit une gestion budgétaire axée sur les résultats, notamment à travers l'instauration de budgets-programmes, où l'allocation des crédits budgétaires est alignée sur les politiques publiques que le Gouvernement entend mettre en œuvre. </w:t>
      </w:r>
    </w:p>
    <w:p w14:paraId="07DED5D9"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Initialement, l'article 234 de la LOFIP fixait l'échéance du basculement vers le budget-programme au 1</w:t>
      </w:r>
      <w:r>
        <w:rPr>
          <w:rFonts w:ascii="Times New Roman" w:eastAsia="Trebuchet MS" w:hAnsi="Times New Roman"/>
          <w:color w:val="262626"/>
          <w:szCs w:val="21"/>
          <w:lang w:val="fr-FR"/>
        </w:rPr>
        <w:t>ᵉʳ</w:t>
      </w:r>
      <w:r>
        <w:rPr>
          <w:rFonts w:eastAsia="Trebuchet MS" w:cstheme="minorHAnsi"/>
          <w:color w:val="262626"/>
          <w:szCs w:val="21"/>
          <w:lang w:val="fr-FR"/>
        </w:rPr>
        <w:t xml:space="preserve"> janvier 2019. Cependant, en raison de la complexité et de l'ampleur des réformes nécessaires, plusieurs moratoires ont été accordés par le Parlement au Gouvernement. Le dernier moratoire en date projette la migration complète vers le budget-programme à l'horizon 2028. </w:t>
      </w:r>
    </w:p>
    <w:p w14:paraId="0ABE9138"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Pour respecter cette échéance, le Gouvernement a entrepris une mise en œuvre progressive du budget-programme. Sept ministères pilotes ont déjà élaboré leurs prévisions budgétaires en mode programme :</w:t>
      </w:r>
    </w:p>
    <w:p w14:paraId="4BD5CB56"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Santé Publique, Hygiène et Prévention</w:t>
      </w:r>
    </w:p>
    <w:p w14:paraId="63E692B5"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Développement Rural</w:t>
      </w:r>
    </w:p>
    <w:p w14:paraId="1F971C3F"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Education et Nouvelle Citoyenneté</w:t>
      </w:r>
    </w:p>
    <w:p w14:paraId="03236559"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Infrastructures et Travaux Publics</w:t>
      </w:r>
    </w:p>
    <w:p w14:paraId="7FF3AD3E"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Pêche et Élevage</w:t>
      </w:r>
    </w:p>
    <w:p w14:paraId="424A2048"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Agriculture et Sécurité Alimentaire</w:t>
      </w:r>
    </w:p>
    <w:p w14:paraId="30C54532"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Défense Nationale et Anciens Combattants</w:t>
      </w:r>
    </w:p>
    <w:p w14:paraId="1AFC5D3E"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 xml:space="preserve">En 2024, treize autres ministères ont été ajoutés, portant le total à vingt ministères devant adoptée ce mode de gestion. </w:t>
      </w:r>
    </w:p>
    <w:p w14:paraId="5E91D156"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Parallèlement, dans le cadre de son engagement en faveur du renforcement de la gouvernance financière en République Démocratique du Congo (RDC), Enabel, l’agence belge de développement, appuie activement la transition du pays vers cette gestion budgétaire axée sur les résultats. Cette réforme, matérialisée par l’introduction progressive des budgets-programmes, constitue un pilier fondamental pour améliorer l’efficacité et la transparence de la gestion des finances publiques.</w:t>
      </w:r>
    </w:p>
    <w:p w14:paraId="1B18CAD4"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Le soutien d’Enabel s’aligne sur le Plan Stratégique de Réformes des Finances Publiques (PSRFP) adopté par le gouvernement congolais. Ce dernier met notamment en exergue la nécessité d’améliorer l’efficacité des dépenses publiques pour augmenter la qualité des services sociaux.</w:t>
      </w:r>
    </w:p>
    <w:p w14:paraId="2129E0CA" w14:textId="523949A5"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lastRenderedPageBreak/>
        <w:t>Dans ce contexte, Enabel apporte son soutien aux ministères sectoriels de la Santé, de l’Education, de la Formation professionnelle et de l’Agriculture pour les aider à se doter des capacités institutionnelles nécessaires à l’adoption des budgets-programmes. Le ministère en charge de la Défense est associé à cet appui compte tenu de son importance parmi les ministères pilotes</w:t>
      </w:r>
      <w:r w:rsidR="004F3A26">
        <w:rPr>
          <w:rFonts w:eastAsia="Trebuchet MS" w:cstheme="minorHAnsi"/>
          <w:color w:val="262626"/>
          <w:szCs w:val="21"/>
          <w:lang w:val="fr-FR"/>
        </w:rPr>
        <w:t xml:space="preserve">. </w:t>
      </w:r>
      <w:r w:rsidR="004F3A26" w:rsidRPr="00D02931">
        <w:rPr>
          <w:rFonts w:eastAsia="Trebuchet MS" w:cstheme="minorHAnsi"/>
          <w:b/>
          <w:bCs/>
          <w:color w:val="262626"/>
          <w:szCs w:val="21"/>
          <w:lang w:val="fr-FR"/>
        </w:rPr>
        <w:t xml:space="preserve">Ce sont donc </w:t>
      </w:r>
      <w:r w:rsidR="0055414E" w:rsidRPr="00D02931">
        <w:rPr>
          <w:rFonts w:eastAsia="Trebuchet MS" w:cstheme="minorHAnsi"/>
          <w:b/>
          <w:bCs/>
          <w:color w:val="262626"/>
          <w:szCs w:val="21"/>
          <w:lang w:val="fr-FR"/>
        </w:rPr>
        <w:t>cinq ministères qui seront appuyés</w:t>
      </w:r>
      <w:r w:rsidR="0055414E">
        <w:rPr>
          <w:rFonts w:eastAsia="Trebuchet MS" w:cstheme="minorHAnsi"/>
          <w:color w:val="262626"/>
          <w:szCs w:val="21"/>
          <w:lang w:val="fr-FR"/>
        </w:rPr>
        <w:t>.</w:t>
      </w:r>
      <w:r>
        <w:rPr>
          <w:rFonts w:eastAsia="Trebuchet MS" w:cstheme="minorHAnsi"/>
          <w:color w:val="262626"/>
          <w:szCs w:val="21"/>
          <w:lang w:val="fr-FR"/>
        </w:rPr>
        <w:t xml:space="preserve">  Cet accompagnement comprend trois axes principaux : l’élaboration de plans stratégiques pluriannuels pour une planification cohérente, la mise en place de mécanismes de gestion orientés vers les résultats pour améliorer l’efficacité, et la formation des ressources humaines afin d’assurer une transition réussie vers ce nouveau mode de gestion. </w:t>
      </w:r>
      <w:bookmarkStart w:id="157" w:name="_Hlk184293238"/>
    </w:p>
    <w:p w14:paraId="5EA15A95" w14:textId="77777777" w:rsidR="006975D9" w:rsidRDefault="00FE60F2">
      <w:pPr>
        <w:pStyle w:val="Titre2"/>
        <w:rPr>
          <w:rFonts w:eastAsia="Trebuchet MS"/>
          <w:lang w:val="fr-FR"/>
        </w:rPr>
      </w:pPr>
      <w:bookmarkStart w:id="158" w:name="_Toc193895512"/>
      <w:r>
        <w:rPr>
          <w:rFonts w:eastAsia="Trebuchet MS"/>
          <w:lang w:val="fr-FR"/>
        </w:rPr>
        <w:t>Abréviation</w:t>
      </w:r>
      <w:bookmarkEnd w:id="158"/>
    </w:p>
    <w:tbl>
      <w:tblPr>
        <w:tblW w:w="9057" w:type="dxa"/>
        <w:tblCellMar>
          <w:left w:w="70" w:type="dxa"/>
          <w:right w:w="70" w:type="dxa"/>
        </w:tblCellMar>
        <w:tblLook w:val="04A0" w:firstRow="1" w:lastRow="0" w:firstColumn="1" w:lastColumn="0" w:noHBand="0" w:noVBand="1"/>
      </w:tblPr>
      <w:tblGrid>
        <w:gridCol w:w="2112"/>
        <w:gridCol w:w="6945"/>
      </w:tblGrid>
      <w:tr w:rsidR="006975D9" w14:paraId="15EF0C90" w14:textId="77777777">
        <w:trPr>
          <w:trHeight w:val="650"/>
        </w:trPr>
        <w:tc>
          <w:tcPr>
            <w:tcW w:w="2112" w:type="dxa"/>
            <w:tcBorders>
              <w:top w:val="single" w:sz="12" w:space="0" w:color="auto"/>
              <w:left w:val="single" w:sz="12" w:space="0" w:color="auto"/>
              <w:bottom w:val="single" w:sz="4" w:space="0" w:color="auto"/>
              <w:right w:val="single" w:sz="4" w:space="0" w:color="auto"/>
            </w:tcBorders>
            <w:shd w:val="clear" w:color="auto" w:fill="auto"/>
            <w:vAlign w:val="center"/>
          </w:tcPr>
          <w:p w14:paraId="6F1CDE9E" w14:textId="77777777" w:rsidR="006975D9" w:rsidRDefault="00FE60F2">
            <w:pPr>
              <w:spacing w:before="100" w:beforeAutospacing="1" w:after="100" w:afterAutospacing="1"/>
              <w:jc w:val="both"/>
              <w:rPr>
                <w:rFonts w:eastAsia="Trebuchet MS" w:cstheme="minorHAnsi"/>
                <w:b/>
                <w:bCs/>
                <w:color w:val="262626"/>
                <w:szCs w:val="21"/>
                <w:lang w:val="fr-FR"/>
              </w:rPr>
            </w:pPr>
            <w:r>
              <w:rPr>
                <w:rFonts w:eastAsia="Trebuchet MS" w:cstheme="minorHAnsi"/>
                <w:b/>
                <w:bCs/>
                <w:color w:val="262626"/>
                <w:szCs w:val="21"/>
                <w:lang w:val="fr-FR"/>
              </w:rPr>
              <w:t>Sigle / Abréviation</w:t>
            </w:r>
          </w:p>
        </w:tc>
        <w:tc>
          <w:tcPr>
            <w:tcW w:w="6945" w:type="dxa"/>
            <w:tcBorders>
              <w:top w:val="single" w:sz="12" w:space="0" w:color="auto"/>
              <w:left w:val="nil"/>
              <w:bottom w:val="single" w:sz="4" w:space="0" w:color="auto"/>
              <w:right w:val="single" w:sz="12" w:space="0" w:color="auto"/>
            </w:tcBorders>
            <w:shd w:val="clear" w:color="auto" w:fill="auto"/>
            <w:noWrap/>
            <w:vAlign w:val="center"/>
          </w:tcPr>
          <w:p w14:paraId="41954118" w14:textId="77777777" w:rsidR="006975D9" w:rsidRDefault="00FE60F2">
            <w:pPr>
              <w:spacing w:before="100" w:beforeAutospacing="1" w:after="100" w:afterAutospacing="1"/>
              <w:jc w:val="both"/>
              <w:rPr>
                <w:rFonts w:eastAsia="Trebuchet MS" w:cstheme="minorHAnsi"/>
                <w:b/>
                <w:bCs/>
                <w:color w:val="262626"/>
                <w:szCs w:val="21"/>
                <w:lang w:val="fr-FR"/>
              </w:rPr>
            </w:pPr>
            <w:r>
              <w:rPr>
                <w:rFonts w:eastAsia="Trebuchet MS" w:cstheme="minorHAnsi"/>
                <w:b/>
                <w:bCs/>
                <w:color w:val="262626"/>
                <w:szCs w:val="21"/>
                <w:lang w:val="fr-FR"/>
              </w:rPr>
              <w:t>Signification</w:t>
            </w:r>
          </w:p>
        </w:tc>
      </w:tr>
      <w:tr w:rsidR="006975D9" w14:paraId="0AF0B949" w14:textId="77777777">
        <w:trPr>
          <w:trHeight w:val="640"/>
        </w:trPr>
        <w:tc>
          <w:tcPr>
            <w:tcW w:w="2112" w:type="dxa"/>
            <w:tcBorders>
              <w:top w:val="nil"/>
              <w:left w:val="single" w:sz="12" w:space="0" w:color="auto"/>
              <w:bottom w:val="single" w:sz="4" w:space="0" w:color="auto"/>
              <w:right w:val="single" w:sz="4" w:space="0" w:color="auto"/>
            </w:tcBorders>
            <w:shd w:val="clear" w:color="auto" w:fill="auto"/>
            <w:vAlign w:val="center"/>
          </w:tcPr>
          <w:p w14:paraId="0EC1B7CC"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CBMT</w:t>
            </w:r>
          </w:p>
        </w:tc>
        <w:tc>
          <w:tcPr>
            <w:tcW w:w="6945" w:type="dxa"/>
            <w:tcBorders>
              <w:top w:val="nil"/>
              <w:left w:val="nil"/>
              <w:bottom w:val="single" w:sz="4" w:space="0" w:color="auto"/>
              <w:right w:val="single" w:sz="12" w:space="0" w:color="auto"/>
            </w:tcBorders>
            <w:shd w:val="clear" w:color="auto" w:fill="auto"/>
            <w:vAlign w:val="center"/>
          </w:tcPr>
          <w:p w14:paraId="38B4CB87"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Cadre Budgétaire à Moyen Terme</w:t>
            </w:r>
          </w:p>
        </w:tc>
      </w:tr>
      <w:tr w:rsidR="006975D9" w14:paraId="5ADCB708" w14:textId="77777777">
        <w:trPr>
          <w:trHeight w:val="640"/>
        </w:trPr>
        <w:tc>
          <w:tcPr>
            <w:tcW w:w="2112" w:type="dxa"/>
            <w:tcBorders>
              <w:top w:val="nil"/>
              <w:left w:val="single" w:sz="12" w:space="0" w:color="auto"/>
              <w:bottom w:val="single" w:sz="4" w:space="0" w:color="auto"/>
              <w:right w:val="single" w:sz="4" w:space="0" w:color="auto"/>
            </w:tcBorders>
            <w:shd w:val="clear" w:color="auto" w:fill="auto"/>
            <w:vAlign w:val="center"/>
          </w:tcPr>
          <w:p w14:paraId="5000E4AF"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CDMT</w:t>
            </w:r>
          </w:p>
        </w:tc>
        <w:tc>
          <w:tcPr>
            <w:tcW w:w="6945" w:type="dxa"/>
            <w:tcBorders>
              <w:top w:val="nil"/>
              <w:left w:val="nil"/>
              <w:bottom w:val="single" w:sz="4" w:space="0" w:color="auto"/>
              <w:right w:val="single" w:sz="12" w:space="0" w:color="auto"/>
            </w:tcBorders>
            <w:shd w:val="clear" w:color="auto" w:fill="auto"/>
            <w:vAlign w:val="center"/>
          </w:tcPr>
          <w:p w14:paraId="4D51EC2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Cadre de Dépense à Moyen Terme</w:t>
            </w:r>
          </w:p>
        </w:tc>
      </w:tr>
      <w:tr w:rsidR="006975D9" w14:paraId="6822E27B" w14:textId="77777777">
        <w:trPr>
          <w:trHeight w:val="640"/>
        </w:trPr>
        <w:tc>
          <w:tcPr>
            <w:tcW w:w="2112" w:type="dxa"/>
            <w:tcBorders>
              <w:top w:val="nil"/>
              <w:left w:val="single" w:sz="12" w:space="0" w:color="auto"/>
              <w:bottom w:val="single" w:sz="4" w:space="0" w:color="auto"/>
              <w:right w:val="single" w:sz="4" w:space="0" w:color="auto"/>
            </w:tcBorders>
            <w:shd w:val="clear" w:color="auto" w:fill="auto"/>
            <w:vAlign w:val="center"/>
          </w:tcPr>
          <w:p w14:paraId="60669036"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CGPMP</w:t>
            </w:r>
          </w:p>
        </w:tc>
        <w:tc>
          <w:tcPr>
            <w:tcW w:w="6945" w:type="dxa"/>
            <w:tcBorders>
              <w:top w:val="nil"/>
              <w:left w:val="nil"/>
              <w:bottom w:val="single" w:sz="4" w:space="0" w:color="auto"/>
              <w:right w:val="single" w:sz="12" w:space="0" w:color="auto"/>
            </w:tcBorders>
            <w:shd w:val="clear" w:color="auto" w:fill="auto"/>
            <w:vAlign w:val="center"/>
          </w:tcPr>
          <w:p w14:paraId="59B74D7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Cellule de Gestion des Projets et des Marchés Publics</w:t>
            </w:r>
          </w:p>
        </w:tc>
      </w:tr>
      <w:tr w:rsidR="006975D9" w14:paraId="1FED6D42"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1D57813F"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COREF</w:t>
            </w:r>
          </w:p>
        </w:tc>
        <w:tc>
          <w:tcPr>
            <w:tcW w:w="6945" w:type="dxa"/>
            <w:tcBorders>
              <w:top w:val="nil"/>
              <w:left w:val="nil"/>
              <w:bottom w:val="single" w:sz="4" w:space="0" w:color="auto"/>
              <w:right w:val="single" w:sz="12" w:space="0" w:color="auto"/>
            </w:tcBorders>
            <w:shd w:val="clear" w:color="auto" w:fill="auto"/>
            <w:vAlign w:val="center"/>
          </w:tcPr>
          <w:p w14:paraId="41060B54"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Comité de Pilotage de la Réforme des Finances Publiques</w:t>
            </w:r>
          </w:p>
        </w:tc>
      </w:tr>
      <w:tr w:rsidR="006975D9" w14:paraId="2477BAC7"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72854B59"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CTA</w:t>
            </w:r>
          </w:p>
        </w:tc>
        <w:tc>
          <w:tcPr>
            <w:tcW w:w="6945" w:type="dxa"/>
            <w:tcBorders>
              <w:top w:val="nil"/>
              <w:left w:val="nil"/>
              <w:bottom w:val="single" w:sz="4" w:space="0" w:color="auto"/>
              <w:right w:val="single" w:sz="12" w:space="0" w:color="auto"/>
            </w:tcBorders>
            <w:shd w:val="clear" w:color="auto" w:fill="auto"/>
            <w:vAlign w:val="center"/>
          </w:tcPr>
          <w:p w14:paraId="7EA8956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Centre de Traitement Administratif</w:t>
            </w:r>
          </w:p>
        </w:tc>
      </w:tr>
      <w:tr w:rsidR="006975D9" w14:paraId="0E118DE7"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2045269B"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DAF</w:t>
            </w:r>
          </w:p>
        </w:tc>
        <w:tc>
          <w:tcPr>
            <w:tcW w:w="6945" w:type="dxa"/>
            <w:tcBorders>
              <w:top w:val="nil"/>
              <w:left w:val="nil"/>
              <w:bottom w:val="single" w:sz="4" w:space="0" w:color="auto"/>
              <w:right w:val="single" w:sz="12" w:space="0" w:color="auto"/>
            </w:tcBorders>
            <w:shd w:val="clear" w:color="auto" w:fill="auto"/>
            <w:vAlign w:val="center"/>
          </w:tcPr>
          <w:p w14:paraId="17E6D8A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Direction Administrative et Financière</w:t>
            </w:r>
          </w:p>
        </w:tc>
      </w:tr>
      <w:tr w:rsidR="006975D9" w14:paraId="26C561DC" w14:textId="77777777">
        <w:trPr>
          <w:trHeight w:val="960"/>
        </w:trPr>
        <w:tc>
          <w:tcPr>
            <w:tcW w:w="2112" w:type="dxa"/>
            <w:tcBorders>
              <w:top w:val="nil"/>
              <w:left w:val="single" w:sz="12" w:space="0" w:color="auto"/>
              <w:bottom w:val="single" w:sz="4" w:space="0" w:color="auto"/>
              <w:right w:val="single" w:sz="4" w:space="0" w:color="auto"/>
            </w:tcBorders>
            <w:shd w:val="clear" w:color="auto" w:fill="auto"/>
            <w:vAlign w:val="center"/>
          </w:tcPr>
          <w:p w14:paraId="527DA298"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DANTIC</w:t>
            </w:r>
          </w:p>
        </w:tc>
        <w:tc>
          <w:tcPr>
            <w:tcW w:w="6945" w:type="dxa"/>
            <w:tcBorders>
              <w:top w:val="nil"/>
              <w:left w:val="nil"/>
              <w:bottom w:val="single" w:sz="4" w:space="0" w:color="auto"/>
              <w:right w:val="single" w:sz="12" w:space="0" w:color="auto"/>
            </w:tcBorders>
            <w:shd w:val="clear" w:color="auto" w:fill="auto"/>
            <w:vAlign w:val="center"/>
          </w:tcPr>
          <w:p w14:paraId="38D38C97"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Direction de l’Administration des Nouvelles Technologies de l’Information et de la Communication</w:t>
            </w:r>
          </w:p>
        </w:tc>
      </w:tr>
      <w:tr w:rsidR="006975D9" w14:paraId="7BE3AB6F"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7D480910"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DEP</w:t>
            </w:r>
          </w:p>
        </w:tc>
        <w:tc>
          <w:tcPr>
            <w:tcW w:w="6945" w:type="dxa"/>
            <w:tcBorders>
              <w:top w:val="nil"/>
              <w:left w:val="nil"/>
              <w:bottom w:val="single" w:sz="4" w:space="0" w:color="auto"/>
              <w:right w:val="single" w:sz="12" w:space="0" w:color="auto"/>
            </w:tcBorders>
            <w:shd w:val="clear" w:color="auto" w:fill="auto"/>
            <w:vAlign w:val="center"/>
          </w:tcPr>
          <w:p w14:paraId="4F90AA57"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Direction d’Études et Planification</w:t>
            </w:r>
          </w:p>
        </w:tc>
      </w:tr>
      <w:tr w:rsidR="006975D9" w14:paraId="57B556CA"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6834CDBD"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DRH</w:t>
            </w:r>
          </w:p>
        </w:tc>
        <w:tc>
          <w:tcPr>
            <w:tcW w:w="6945" w:type="dxa"/>
            <w:tcBorders>
              <w:top w:val="nil"/>
              <w:left w:val="nil"/>
              <w:bottom w:val="single" w:sz="4" w:space="0" w:color="auto"/>
              <w:right w:val="single" w:sz="12" w:space="0" w:color="auto"/>
            </w:tcBorders>
            <w:shd w:val="clear" w:color="auto" w:fill="auto"/>
            <w:vAlign w:val="center"/>
          </w:tcPr>
          <w:p w14:paraId="4CC5B4C9"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Direction des Ressources Humaines</w:t>
            </w:r>
          </w:p>
        </w:tc>
      </w:tr>
      <w:tr w:rsidR="006975D9" w14:paraId="0B728B7A"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62CF6011"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Enabel</w:t>
            </w:r>
          </w:p>
        </w:tc>
        <w:tc>
          <w:tcPr>
            <w:tcW w:w="6945" w:type="dxa"/>
            <w:tcBorders>
              <w:top w:val="nil"/>
              <w:left w:val="nil"/>
              <w:bottom w:val="single" w:sz="4" w:space="0" w:color="auto"/>
              <w:right w:val="single" w:sz="12" w:space="0" w:color="auto"/>
            </w:tcBorders>
            <w:shd w:val="clear" w:color="auto" w:fill="auto"/>
            <w:vAlign w:val="center"/>
          </w:tcPr>
          <w:p w14:paraId="48A56077"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Agence belge de développement</w:t>
            </w:r>
          </w:p>
        </w:tc>
      </w:tr>
      <w:tr w:rsidR="006975D9" w14:paraId="34B70D38"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445D7D6B"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GAR</w:t>
            </w:r>
          </w:p>
        </w:tc>
        <w:tc>
          <w:tcPr>
            <w:tcW w:w="6945" w:type="dxa"/>
            <w:tcBorders>
              <w:top w:val="nil"/>
              <w:left w:val="nil"/>
              <w:bottom w:val="single" w:sz="4" w:space="0" w:color="auto"/>
              <w:right w:val="single" w:sz="12" w:space="0" w:color="auto"/>
            </w:tcBorders>
            <w:shd w:val="clear" w:color="auto" w:fill="auto"/>
            <w:vAlign w:val="center"/>
          </w:tcPr>
          <w:p w14:paraId="51A15141"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Gestion Axée sur les Résultats</w:t>
            </w:r>
          </w:p>
        </w:tc>
      </w:tr>
      <w:tr w:rsidR="006975D9" w14:paraId="76B799BC"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6D82F8AE"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PAP</w:t>
            </w:r>
          </w:p>
        </w:tc>
        <w:tc>
          <w:tcPr>
            <w:tcW w:w="6945" w:type="dxa"/>
            <w:tcBorders>
              <w:top w:val="nil"/>
              <w:left w:val="nil"/>
              <w:bottom w:val="single" w:sz="4" w:space="0" w:color="auto"/>
              <w:right w:val="single" w:sz="12" w:space="0" w:color="auto"/>
            </w:tcBorders>
            <w:shd w:val="clear" w:color="auto" w:fill="auto"/>
            <w:vAlign w:val="center"/>
          </w:tcPr>
          <w:p w14:paraId="548B1529"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Projet Annuel de Performances</w:t>
            </w:r>
          </w:p>
        </w:tc>
      </w:tr>
      <w:tr w:rsidR="006975D9" w14:paraId="0CAEE9DF"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7C91CB50"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RAP</w:t>
            </w:r>
          </w:p>
        </w:tc>
        <w:tc>
          <w:tcPr>
            <w:tcW w:w="6945" w:type="dxa"/>
            <w:tcBorders>
              <w:top w:val="nil"/>
              <w:left w:val="nil"/>
              <w:bottom w:val="single" w:sz="4" w:space="0" w:color="auto"/>
              <w:right w:val="single" w:sz="12" w:space="0" w:color="auto"/>
            </w:tcBorders>
            <w:shd w:val="clear" w:color="auto" w:fill="auto"/>
            <w:vAlign w:val="center"/>
          </w:tcPr>
          <w:p w14:paraId="0031AC6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Rapport Annuel de Performances</w:t>
            </w:r>
          </w:p>
        </w:tc>
      </w:tr>
      <w:tr w:rsidR="006975D9" w14:paraId="5E6FDF62" w14:textId="77777777">
        <w:trPr>
          <w:trHeight w:val="640"/>
        </w:trPr>
        <w:tc>
          <w:tcPr>
            <w:tcW w:w="2112" w:type="dxa"/>
            <w:tcBorders>
              <w:top w:val="nil"/>
              <w:left w:val="single" w:sz="12" w:space="0" w:color="auto"/>
              <w:bottom w:val="single" w:sz="4" w:space="0" w:color="auto"/>
              <w:right w:val="single" w:sz="4" w:space="0" w:color="auto"/>
            </w:tcBorders>
            <w:shd w:val="clear" w:color="auto" w:fill="auto"/>
            <w:vAlign w:val="center"/>
          </w:tcPr>
          <w:p w14:paraId="2D4EC151"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PPPBSE</w:t>
            </w:r>
          </w:p>
        </w:tc>
        <w:tc>
          <w:tcPr>
            <w:tcW w:w="6945" w:type="dxa"/>
            <w:tcBorders>
              <w:top w:val="nil"/>
              <w:left w:val="nil"/>
              <w:bottom w:val="single" w:sz="4" w:space="0" w:color="auto"/>
              <w:right w:val="single" w:sz="12" w:space="0" w:color="auto"/>
            </w:tcBorders>
            <w:shd w:val="clear" w:color="auto" w:fill="auto"/>
            <w:vAlign w:val="center"/>
          </w:tcPr>
          <w:p w14:paraId="415B1636"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Prospective, Planification, Programmation, Budgétisation et Suivi-Évaluation</w:t>
            </w:r>
          </w:p>
        </w:tc>
      </w:tr>
      <w:tr w:rsidR="006975D9" w14:paraId="2E915257" w14:textId="77777777">
        <w:trPr>
          <w:trHeight w:val="330"/>
        </w:trPr>
        <w:tc>
          <w:tcPr>
            <w:tcW w:w="2112" w:type="dxa"/>
            <w:tcBorders>
              <w:top w:val="nil"/>
              <w:left w:val="single" w:sz="12" w:space="0" w:color="auto"/>
              <w:bottom w:val="single" w:sz="12" w:space="0" w:color="auto"/>
              <w:right w:val="single" w:sz="4" w:space="0" w:color="auto"/>
            </w:tcBorders>
            <w:shd w:val="clear" w:color="auto" w:fill="auto"/>
            <w:vAlign w:val="center"/>
          </w:tcPr>
          <w:p w14:paraId="04D998F5"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RDC</w:t>
            </w:r>
          </w:p>
        </w:tc>
        <w:tc>
          <w:tcPr>
            <w:tcW w:w="6945" w:type="dxa"/>
            <w:tcBorders>
              <w:top w:val="nil"/>
              <w:left w:val="nil"/>
              <w:bottom w:val="single" w:sz="12" w:space="0" w:color="auto"/>
              <w:right w:val="single" w:sz="12" w:space="0" w:color="auto"/>
            </w:tcBorders>
            <w:shd w:val="clear" w:color="auto" w:fill="auto"/>
            <w:vAlign w:val="center"/>
          </w:tcPr>
          <w:p w14:paraId="2ACDA720"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République Démocratique du Congo</w:t>
            </w:r>
          </w:p>
        </w:tc>
      </w:tr>
      <w:bookmarkEnd w:id="157"/>
    </w:tbl>
    <w:p w14:paraId="181093AC" w14:textId="77777777" w:rsidR="006975D9" w:rsidRDefault="006975D9">
      <w:pPr>
        <w:spacing w:before="100" w:beforeAutospacing="1" w:after="100" w:afterAutospacing="1"/>
        <w:jc w:val="both"/>
        <w:rPr>
          <w:rFonts w:eastAsia="Trebuchet MS" w:cstheme="minorHAnsi"/>
          <w:color w:val="262626"/>
          <w:szCs w:val="21"/>
          <w:lang w:val="fr-FR"/>
        </w:rPr>
      </w:pPr>
    </w:p>
    <w:p w14:paraId="4EFDEC93" w14:textId="77777777" w:rsidR="006975D9" w:rsidRDefault="00FE60F2">
      <w:pPr>
        <w:pStyle w:val="Titre2"/>
        <w:rPr>
          <w:rFonts w:eastAsia="Trebuchet MS"/>
          <w:lang w:val="fr-FR"/>
        </w:rPr>
      </w:pPr>
      <w:bookmarkStart w:id="159" w:name="_Toc193895513"/>
      <w:r>
        <w:rPr>
          <w:rFonts w:eastAsia="Trebuchet MS"/>
          <w:lang w:val="fr-FR"/>
        </w:rPr>
        <w:t>Objectifs et Résultat attendus</w:t>
      </w:r>
      <w:bookmarkEnd w:id="159"/>
    </w:p>
    <w:p w14:paraId="7E699AFD" w14:textId="77777777" w:rsidR="006975D9" w:rsidRDefault="00FE60F2">
      <w:pPr>
        <w:pStyle w:val="Titre4"/>
        <w:rPr>
          <w:lang w:val="fr-FR" w:eastAsia="fr-FR"/>
        </w:rPr>
      </w:pPr>
      <w:bookmarkStart w:id="160" w:name="_Toc193895514"/>
      <w:r>
        <w:rPr>
          <w:lang w:val="fr-FR" w:eastAsia="fr-FR"/>
        </w:rPr>
        <w:t>Objectifs</w:t>
      </w:r>
      <w:bookmarkEnd w:id="160"/>
    </w:p>
    <w:p w14:paraId="346BE913"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L’objectif général de la mission est d’améliorer les compétences des cadres et agents des ministères pilotes pour le basculement vers les budgets programmes, en particulier ceux de la Direction d’Études et Planification et de la Direction Administrative et Financière (DAF), pour une meilleure compréhension de la gestion selon la performance.</w:t>
      </w:r>
    </w:p>
    <w:p w14:paraId="2AD95FD6"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Les objectifs spécifiques sont les suivants :</w:t>
      </w:r>
    </w:p>
    <w:p w14:paraId="703E57BA"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Comprendre et appliquer la chaîne PPPBSE</w:t>
      </w:r>
      <w:r>
        <w:rPr>
          <w:rFonts w:eastAsia="Times New Roman" w:cstheme="minorHAnsi"/>
          <w:color w:val="auto"/>
          <w:szCs w:val="21"/>
          <w:lang w:val="fr-FR" w:eastAsia="fr-FR"/>
        </w:rPr>
        <w:t xml:space="preserve"> : Les participants maîtriseront les outils de planification, programmation, budgétisation et suivi-évaluation pour garantir une gestion budgétaire axée sur les résultats.</w:t>
      </w:r>
    </w:p>
    <w:p w14:paraId="22B8633F"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Gestion budgétaire et performance</w:t>
      </w:r>
      <w:r>
        <w:rPr>
          <w:rFonts w:eastAsia="Times New Roman" w:cstheme="minorHAnsi"/>
          <w:color w:val="auto"/>
          <w:szCs w:val="21"/>
          <w:lang w:val="fr-FR" w:eastAsia="fr-FR"/>
        </w:rPr>
        <w:t xml:space="preserve"> : Améliorer la capacité à gérer les budgets avec une orientation vers les résultats, en intégrant les objectifs stratégiques et des indicateurs de performance mesurables.</w:t>
      </w:r>
    </w:p>
    <w:p w14:paraId="16C4384A"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DengXian Light" w:cstheme="minorHAnsi"/>
          <w:b/>
          <w:bCs/>
          <w:color w:val="auto"/>
          <w:szCs w:val="21"/>
          <w:lang w:val="fr-FR" w:eastAsia="fr-FR"/>
        </w:rPr>
        <w:t>Elaborer le Cadre Budgétaire à Moyen Terme (CBMT) et le Cadre de Dépenses à Moyen Terme (CDMT)</w:t>
      </w:r>
      <w:r>
        <w:rPr>
          <w:rFonts w:eastAsia="Times New Roman" w:cstheme="minorHAnsi"/>
          <w:color w:val="auto"/>
          <w:szCs w:val="21"/>
          <w:lang w:val="fr-FR" w:eastAsia="fr-FR"/>
        </w:rPr>
        <w:t xml:space="preserve"> : Former à l’élaboration et à l’utilisation du CBMT et du CDMT pour planifier les ressources budgétaires de manière pluriannuelle, alignée sur les priorités stratégiques et les objectifs sectoriels. Cela inclut l'identification des allocations budgétaires nécessaires pour atteindre les cibles fixées à moyen terme.</w:t>
      </w:r>
    </w:p>
    <w:p w14:paraId="00B01E8B"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DengXian Light" w:cstheme="minorHAnsi"/>
          <w:b/>
          <w:bCs/>
          <w:color w:val="auto"/>
          <w:szCs w:val="21"/>
          <w:lang w:val="fr-FR" w:eastAsia="fr-FR"/>
        </w:rPr>
        <w:t>Développer des indicateurs de performance dans les budgets programmes</w:t>
      </w:r>
      <w:r>
        <w:rPr>
          <w:rFonts w:cstheme="minorHAnsi"/>
          <w:color w:val="auto"/>
          <w:kern w:val="2"/>
          <w:szCs w:val="21"/>
          <w:lang w:val="fr-FR"/>
          <w14:ligatures w14:val="standardContextual"/>
        </w:rPr>
        <w:t xml:space="preserve"> : </w:t>
      </w:r>
      <w:r>
        <w:rPr>
          <w:rFonts w:eastAsia="Times New Roman" w:cstheme="minorHAnsi"/>
          <w:color w:val="auto"/>
          <w:szCs w:val="21"/>
          <w:lang w:val="fr-FR" w:eastAsia="fr-FR"/>
        </w:rPr>
        <w:t>Permettre aux participants de définir et d’intégrer des indicateurs de performance pertinents pour les budgets programmes, afin de mesurer l'impact des actions publiques et d'ajuster les politiques budgétaires en fonction des résultats observés.</w:t>
      </w:r>
    </w:p>
    <w:p w14:paraId="7F905BB0"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Élaborer les PAP et les RAP</w:t>
      </w:r>
      <w:r>
        <w:rPr>
          <w:rFonts w:eastAsia="Times New Roman" w:cstheme="minorHAnsi"/>
          <w:color w:val="auto"/>
          <w:szCs w:val="21"/>
          <w:lang w:val="fr-FR" w:eastAsia="fr-FR"/>
        </w:rPr>
        <w:t xml:space="preserve"> : Former les participants à la conception et à la documentation des objectifs et rapports annuels de performance, assurant ainsi une transparence et une redevabilité renforcées vis-à-vis des parties prenantes.</w:t>
      </w:r>
    </w:p>
    <w:p w14:paraId="601A5AAF" w14:textId="77777777" w:rsidR="006975D9" w:rsidRDefault="00FE60F2">
      <w:pPr>
        <w:pStyle w:val="Titre4"/>
        <w:rPr>
          <w:lang w:val="fr-FR" w:eastAsia="fr-FR"/>
        </w:rPr>
      </w:pPr>
      <w:bookmarkStart w:id="161" w:name="_Toc193895515"/>
      <w:r>
        <w:rPr>
          <w:lang w:val="fr-FR" w:eastAsia="fr-FR"/>
        </w:rPr>
        <w:t>Résultats attendus</w:t>
      </w:r>
      <w:bookmarkEnd w:id="161"/>
    </w:p>
    <w:p w14:paraId="6E15D898"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À l'issue de cette formation, les cadres et agents de ces ministères, en particulier les experts de la Direction d’Études et Planification et de la Direction Administrative et Financière, auront acquis les compétences suivantes :</w:t>
      </w:r>
    </w:p>
    <w:p w14:paraId="57232412"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PPPBSE</w:t>
      </w:r>
      <w:r>
        <w:rPr>
          <w:rFonts w:eastAsia="Times New Roman" w:cstheme="minorHAnsi"/>
          <w:color w:val="auto"/>
          <w:szCs w:val="21"/>
          <w:lang w:val="fr-FR" w:eastAsia="fr-FR"/>
        </w:rPr>
        <w:t xml:space="preserve"> : Ils comprennent et sont capables de mettre en œuvre les concepts de planification et de budgétisation dans un cadre axé sur les résultats.</w:t>
      </w:r>
    </w:p>
    <w:p w14:paraId="7A2BB342"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Gestion budgétaire axée sur les résultats</w:t>
      </w:r>
      <w:r>
        <w:rPr>
          <w:rFonts w:eastAsia="Times New Roman" w:cstheme="minorHAnsi"/>
          <w:color w:val="auto"/>
          <w:szCs w:val="21"/>
          <w:lang w:val="fr-FR" w:eastAsia="fr-FR"/>
        </w:rPr>
        <w:t xml:space="preserve"> : Ils appliquent une gestion budgétaire</w:t>
      </w:r>
      <w:r>
        <w:rPr>
          <w:rFonts w:eastAsia="Times New Roman" w:cstheme="minorHAnsi"/>
          <w:b/>
          <w:bCs/>
          <w:color w:val="auto"/>
          <w:szCs w:val="21"/>
          <w:lang w:val="fr-FR" w:eastAsia="fr-FR"/>
        </w:rPr>
        <w:t xml:space="preserve"> </w:t>
      </w:r>
      <w:r>
        <w:rPr>
          <w:rFonts w:eastAsia="Times New Roman" w:cstheme="minorHAnsi"/>
          <w:color w:val="auto"/>
          <w:szCs w:val="21"/>
          <w:lang w:val="fr-FR" w:eastAsia="fr-FR"/>
        </w:rPr>
        <w:t>axée sur les résultats en intégrant les objectifs de performance et en assurant une orientation claire vers les résultats.</w:t>
      </w:r>
    </w:p>
    <w:p w14:paraId="7988DA51"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DengXian Light" w:cstheme="minorHAnsi"/>
          <w:b/>
          <w:bCs/>
          <w:color w:val="auto"/>
          <w:szCs w:val="21"/>
          <w:lang w:val="fr-FR" w:eastAsia="fr-FR"/>
        </w:rPr>
        <w:t>Module Cadre Budgétaire à Moyen Terme (CBMT) et Cadre de Dépenses à Moyen Terme (CDMT)</w:t>
      </w:r>
      <w:r>
        <w:rPr>
          <w:rFonts w:eastAsia="Times New Roman" w:cstheme="minorHAnsi"/>
          <w:color w:val="auto"/>
          <w:szCs w:val="21"/>
          <w:lang w:val="fr-FR" w:eastAsia="fr-FR"/>
        </w:rPr>
        <w:t xml:space="preserve"> : Ils sont en mesure d’élaborer des prévisions budgétaires pluriannuelles en fonction des priorités stratégiques et des contraintes budgétaires, permettant une gestion plus prévisible et une meilleure allocation des ressources sur plusieurs années.</w:t>
      </w:r>
    </w:p>
    <w:p w14:paraId="122C52A2"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DengXian Light" w:cstheme="minorHAnsi"/>
          <w:b/>
          <w:bCs/>
          <w:color w:val="auto"/>
          <w:szCs w:val="21"/>
          <w:lang w:val="fr-FR" w:eastAsia="fr-FR"/>
        </w:rPr>
        <w:t>Module Indicateurs des budgets programmes</w:t>
      </w:r>
      <w:r>
        <w:rPr>
          <w:rFonts w:eastAsia="Times New Roman" w:cstheme="minorHAnsi"/>
          <w:color w:val="auto"/>
          <w:szCs w:val="21"/>
          <w:lang w:val="fr-FR" w:eastAsia="fr-FR"/>
        </w:rPr>
        <w:t xml:space="preserve"> : Ils définissent et intègrent des indicateurs de performance pertinents dans les budgets programmes, pour mesurer l'impact des actions publiques et ajuster les politiques budgétaires en fonction des résultats observés, assurant ainsi une redevabilité accrue et un pilotage plus efficace des programmes.</w:t>
      </w:r>
    </w:p>
    <w:p w14:paraId="496AD868"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Élaboration des PAP et des RAP</w:t>
      </w:r>
      <w:r>
        <w:rPr>
          <w:rFonts w:eastAsia="Times New Roman" w:cstheme="minorHAnsi"/>
          <w:color w:val="auto"/>
          <w:szCs w:val="21"/>
          <w:lang w:val="fr-FR" w:eastAsia="fr-FR"/>
        </w:rPr>
        <w:t xml:space="preserve"> : Ils produisent des projets et des rapports de performance de qualité, incluant des indicateurs mesurables pour évaluer l’impact des politiques publiques, facilitant ainsi le suivi des progrès vers les objectifs fixés.</w:t>
      </w:r>
    </w:p>
    <w:p w14:paraId="22FCF988"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Ces résultats permettront d’améliorer la documentation et la gestion de la performance dans le secteur public, contribuant ainsi à une gouvernance plus efficace et transparente au sein de ces ministères.</w:t>
      </w:r>
    </w:p>
    <w:p w14:paraId="5DFD9186" w14:textId="77777777" w:rsidR="006975D9" w:rsidRDefault="00FE60F2">
      <w:pPr>
        <w:pStyle w:val="Titre2"/>
        <w:numPr>
          <w:ilvl w:val="1"/>
          <w:numId w:val="17"/>
        </w:numPr>
      </w:pPr>
      <w:bookmarkStart w:id="162" w:name="_Toc193895516"/>
      <w:r>
        <w:t>Méthodologie, contenu de module et public concerné</w:t>
      </w:r>
      <w:bookmarkEnd w:id="162"/>
    </w:p>
    <w:p w14:paraId="63C4A795" w14:textId="77777777" w:rsidR="006975D9" w:rsidRDefault="00FE60F2">
      <w:pPr>
        <w:pStyle w:val="Titre4"/>
        <w:rPr>
          <w:lang w:eastAsia="fr-FR"/>
        </w:rPr>
      </w:pPr>
      <w:bookmarkStart w:id="163" w:name="_Toc193895517"/>
      <w:r>
        <w:rPr>
          <w:lang w:eastAsia="fr-FR"/>
        </w:rPr>
        <w:t>Méthodologie</w:t>
      </w:r>
      <w:bookmarkEnd w:id="163"/>
    </w:p>
    <w:p w14:paraId="0A5DDA2C" w14:textId="77777777" w:rsidR="006975D9" w:rsidRDefault="00FE60F2">
      <w:p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Les sessions de formation seront organisées de la manière suivante :</w:t>
      </w:r>
    </w:p>
    <w:p w14:paraId="4D8771B2"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Cinq modules de formation</w:t>
      </w:r>
      <w:r>
        <w:rPr>
          <w:rFonts w:eastAsia="Times New Roman" w:cstheme="minorHAnsi"/>
          <w:szCs w:val="21"/>
          <w:lang w:eastAsia="fr-FR"/>
        </w:rPr>
        <w:t xml:space="preserve"> sur (i) la chaîne de Prospective, Planification, Programmation, Budgétisation et Suivi-Évaluation (PPPBSE), (ii) la Gestion budgétaire Axée sur les Résultats (GAR), (iii) le Cadre Budgétaire à Moyen Terme (CBMT) et Cadre de Dépenses à Moyen Terme (CDMT), (iv) les indicateurs, ainsi que (v) l’élaboration des Projets Annuels de Performances (PAP) et des Rapports Annuels de Performances (RAP).</w:t>
      </w:r>
    </w:p>
    <w:p w14:paraId="60219DD7"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Organisation en groupes</w:t>
      </w:r>
      <w:r>
        <w:rPr>
          <w:rFonts w:eastAsia="Times New Roman" w:cstheme="minorHAnsi"/>
          <w:szCs w:val="21"/>
          <w:lang w:eastAsia="fr-FR"/>
        </w:rPr>
        <w:t xml:space="preserve"> : Deux équipes de 20 à 30 personnes seront formées pour chaque session afin de favoriser un meilleur apprentissage. </w:t>
      </w:r>
    </w:p>
    <w:p w14:paraId="04B13BB1"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Approche participative</w:t>
      </w:r>
      <w:r>
        <w:rPr>
          <w:rFonts w:eastAsia="Times New Roman" w:cstheme="minorHAnsi"/>
          <w:szCs w:val="21"/>
          <w:lang w:eastAsia="fr-FR"/>
        </w:rPr>
        <w:t xml:space="preserve"> : La méthode inclura des présentations interactives, des études de cas, des exercices pratiques, et des discussions de groupe.</w:t>
      </w:r>
    </w:p>
    <w:p w14:paraId="1E4BAF13"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Supports pédagogiques et exercices de simulation</w:t>
      </w:r>
      <w:r>
        <w:rPr>
          <w:rFonts w:eastAsia="Times New Roman" w:cstheme="minorHAnsi"/>
          <w:szCs w:val="21"/>
          <w:lang w:eastAsia="fr-FR"/>
        </w:rPr>
        <w:t xml:space="preserve"> : Les participants disposeront de supports de formation et auront l’opportunité de mettre en pratique leurs connaissances à travers des exercices de simulation.</w:t>
      </w:r>
    </w:p>
    <w:p w14:paraId="5888211A"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Coaching</w:t>
      </w:r>
      <w:r>
        <w:rPr>
          <w:rFonts w:eastAsia="Times New Roman" w:cstheme="minorHAnsi"/>
          <w:szCs w:val="21"/>
          <w:lang w:eastAsia="fr-FR"/>
        </w:rPr>
        <w:t xml:space="preserve"> : Un coaching sera assuré par les experts d’Enabel et du COREF pour accompagner les experts formés dans l’application des connaissances acquises.</w:t>
      </w:r>
    </w:p>
    <w:p w14:paraId="796ABAEF" w14:textId="77777777" w:rsidR="006975D9" w:rsidRDefault="00FE60F2">
      <w:pPr>
        <w:pStyle w:val="Titre4"/>
        <w:rPr>
          <w:lang w:eastAsia="fr-FR"/>
        </w:rPr>
      </w:pPr>
      <w:bookmarkStart w:id="164" w:name="_Toc193895518"/>
      <w:r>
        <w:rPr>
          <w:lang w:eastAsia="fr-FR"/>
        </w:rPr>
        <w:t>Contenu des Modules</w:t>
      </w:r>
      <w:bookmarkEnd w:id="164"/>
    </w:p>
    <w:p w14:paraId="0E925086" w14:textId="77777777" w:rsidR="006975D9" w:rsidRDefault="00FE60F2">
      <w:pPr>
        <w:spacing w:before="100" w:beforeAutospacing="1" w:after="100" w:afterAutospacing="1"/>
        <w:jc w:val="both"/>
        <w:outlineLvl w:val="3"/>
        <w:rPr>
          <w:rFonts w:eastAsia="Times New Roman" w:cstheme="minorHAnsi"/>
          <w:b/>
          <w:bCs/>
          <w:szCs w:val="21"/>
          <w:lang w:eastAsia="fr-FR"/>
        </w:rPr>
      </w:pPr>
      <w:bookmarkStart w:id="165" w:name="_Toc193895519"/>
      <w:r>
        <w:rPr>
          <w:rFonts w:eastAsia="Times New Roman" w:cstheme="minorHAnsi"/>
          <w:b/>
          <w:bCs/>
          <w:szCs w:val="21"/>
          <w:lang w:eastAsia="fr-FR"/>
        </w:rPr>
        <w:t>Module 1 : Prospective, Planification, Programmation, Budgétisation et Suivi-Évaluation (PPPBSE)</w:t>
      </w:r>
      <w:bookmarkEnd w:id="165"/>
    </w:p>
    <w:p w14:paraId="1E27D529" w14:textId="77777777" w:rsidR="006975D9" w:rsidRDefault="00FE60F2">
      <w:pPr>
        <w:numPr>
          <w:ilvl w:val="0"/>
          <w:numId w:val="19"/>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Objectif</w:t>
      </w:r>
      <w:r>
        <w:rPr>
          <w:rFonts w:eastAsia="Times New Roman" w:cstheme="minorHAnsi"/>
          <w:szCs w:val="21"/>
          <w:lang w:eastAsia="fr-FR"/>
        </w:rPr>
        <w:t xml:space="preserve"> : Initier les participants aux principes et pratiques du PPPBSE, avec un focus sur la planification stratégique, l’élaboration de programmes, la budgétisation axée sur les résultats, et le suivi-évaluation.</w:t>
      </w:r>
    </w:p>
    <w:p w14:paraId="79294D5F" w14:textId="77777777" w:rsidR="006975D9" w:rsidRDefault="00FE60F2">
      <w:pPr>
        <w:numPr>
          <w:ilvl w:val="0"/>
          <w:numId w:val="19"/>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Contenu</w:t>
      </w:r>
      <w:r>
        <w:rPr>
          <w:rFonts w:eastAsia="Times New Roman" w:cstheme="minorHAnsi"/>
          <w:szCs w:val="21"/>
          <w:lang w:eastAsia="fr-FR"/>
        </w:rPr>
        <w:t xml:space="preserve"> :</w:t>
      </w:r>
    </w:p>
    <w:p w14:paraId="408A40A7" w14:textId="77777777" w:rsidR="006975D9" w:rsidRDefault="00FE60F2">
      <w:pPr>
        <w:numPr>
          <w:ilvl w:val="1"/>
          <w:numId w:val="19"/>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Principes de la planification stratégique</w:t>
      </w:r>
    </w:p>
    <w:p w14:paraId="12DF2C59" w14:textId="77777777" w:rsidR="006975D9" w:rsidRDefault="00FE60F2">
      <w:pPr>
        <w:numPr>
          <w:ilvl w:val="1"/>
          <w:numId w:val="19"/>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de budgétisation basée sur les résultats</w:t>
      </w:r>
    </w:p>
    <w:p w14:paraId="16B51878" w14:textId="77777777" w:rsidR="006975D9" w:rsidRDefault="00FE60F2">
      <w:pPr>
        <w:numPr>
          <w:ilvl w:val="1"/>
          <w:numId w:val="19"/>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Processus de suivi et d’évaluation pour une gestion efficace</w:t>
      </w:r>
    </w:p>
    <w:p w14:paraId="3C7867AB" w14:textId="77777777" w:rsidR="006975D9" w:rsidRDefault="00FE60F2">
      <w:pPr>
        <w:numPr>
          <w:ilvl w:val="1"/>
          <w:numId w:val="19"/>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Études de cas sur l’application du PPPBSE</w:t>
      </w:r>
    </w:p>
    <w:p w14:paraId="722DEE2C" w14:textId="77777777" w:rsidR="006975D9" w:rsidRDefault="00FE60F2">
      <w:pPr>
        <w:spacing w:before="100" w:beforeAutospacing="1" w:after="100" w:afterAutospacing="1"/>
        <w:jc w:val="both"/>
        <w:outlineLvl w:val="3"/>
        <w:rPr>
          <w:rFonts w:eastAsia="Times New Roman" w:cstheme="minorHAnsi"/>
          <w:b/>
          <w:bCs/>
          <w:szCs w:val="21"/>
          <w:lang w:eastAsia="fr-FR"/>
        </w:rPr>
      </w:pPr>
      <w:bookmarkStart w:id="166" w:name="_Toc193895520"/>
      <w:r>
        <w:rPr>
          <w:rFonts w:eastAsia="Times New Roman" w:cstheme="minorHAnsi"/>
          <w:b/>
          <w:bCs/>
          <w:szCs w:val="21"/>
          <w:lang w:eastAsia="fr-FR"/>
        </w:rPr>
        <w:t>Module 2 : Gestion budgétaire axée sur les Résultats</w:t>
      </w:r>
      <w:bookmarkEnd w:id="166"/>
    </w:p>
    <w:p w14:paraId="67171321" w14:textId="77777777" w:rsidR="006975D9" w:rsidRDefault="00FE60F2">
      <w:pPr>
        <w:numPr>
          <w:ilvl w:val="0"/>
          <w:numId w:val="20"/>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Objectif</w:t>
      </w:r>
      <w:r>
        <w:rPr>
          <w:rFonts w:eastAsia="Times New Roman" w:cstheme="minorHAnsi"/>
          <w:szCs w:val="21"/>
          <w:lang w:eastAsia="fr-FR"/>
        </w:rPr>
        <w:t xml:space="preserve"> : Former les participants aux pratiques de gestion budgétaire qui intègrent les objectifs de performance pour une approche orientée vers les résultats.</w:t>
      </w:r>
    </w:p>
    <w:p w14:paraId="7B45D0A5" w14:textId="77777777" w:rsidR="006975D9" w:rsidRDefault="00FE60F2">
      <w:pPr>
        <w:numPr>
          <w:ilvl w:val="0"/>
          <w:numId w:val="20"/>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Contenu</w:t>
      </w:r>
      <w:r>
        <w:rPr>
          <w:rFonts w:eastAsia="Times New Roman" w:cstheme="minorHAnsi"/>
          <w:szCs w:val="21"/>
          <w:lang w:eastAsia="fr-FR"/>
        </w:rPr>
        <w:t xml:space="preserve"> :</w:t>
      </w:r>
    </w:p>
    <w:p w14:paraId="40624D37"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Concepts clés de la gestion budgétaire axée sur les résultats</w:t>
      </w:r>
    </w:p>
    <w:p w14:paraId="163919D0"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Identification des objectifs stratégiques et des indicateurs de performance</w:t>
      </w:r>
    </w:p>
    <w:p w14:paraId="27A00A72"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Suivi de l’exécution budgétaire en lien avec les objectifs de performance</w:t>
      </w:r>
    </w:p>
    <w:p w14:paraId="41BD6EA3"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pour optimiser les ressources budgétaires dans le cadre d’une gestion axée sur les résultats</w:t>
      </w:r>
    </w:p>
    <w:p w14:paraId="1B4A3809" w14:textId="77777777" w:rsidR="006975D9" w:rsidRDefault="00FE60F2">
      <w:pPr>
        <w:spacing w:before="100" w:beforeAutospacing="1" w:after="100" w:afterAutospacing="1"/>
        <w:jc w:val="both"/>
        <w:outlineLvl w:val="3"/>
        <w:rPr>
          <w:rFonts w:eastAsia="Times New Roman" w:cstheme="minorHAnsi"/>
          <w:b/>
          <w:bCs/>
          <w:szCs w:val="21"/>
          <w:lang w:eastAsia="fr-FR"/>
        </w:rPr>
      </w:pPr>
      <w:bookmarkStart w:id="167" w:name="_Toc193895521"/>
      <w:r>
        <w:rPr>
          <w:rFonts w:eastAsia="Times New Roman" w:cstheme="minorHAnsi"/>
          <w:b/>
          <w:bCs/>
          <w:szCs w:val="21"/>
          <w:lang w:eastAsia="fr-FR"/>
        </w:rPr>
        <w:lastRenderedPageBreak/>
        <w:t>Module 3 : CBMT/CDMT :</w:t>
      </w:r>
      <w:bookmarkEnd w:id="167"/>
      <w:r>
        <w:rPr>
          <w:rFonts w:eastAsia="Times New Roman" w:cstheme="minorHAnsi"/>
          <w:b/>
          <w:bCs/>
          <w:szCs w:val="21"/>
          <w:lang w:eastAsia="fr-FR"/>
        </w:rPr>
        <w:t xml:space="preserve"> </w:t>
      </w:r>
    </w:p>
    <w:p w14:paraId="09547C6D" w14:textId="77777777" w:rsidR="006975D9" w:rsidRDefault="00FE60F2">
      <w:pPr>
        <w:numPr>
          <w:ilvl w:val="0"/>
          <w:numId w:val="20"/>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 xml:space="preserve">Objectif : </w:t>
      </w:r>
      <w:r>
        <w:rPr>
          <w:rFonts w:eastAsia="Times New Roman" w:cstheme="minorHAnsi"/>
          <w:szCs w:val="21"/>
          <w:lang w:eastAsia="fr-FR"/>
        </w:rPr>
        <w:t>Former les participants à la planification budgétaire pluriannuelle en utilisant le CBMT et le CDMT pour allouer les ressources de manière stratégique et prévisible, en tenant compte des priorités nationales et des contraintes budgétaires.</w:t>
      </w:r>
    </w:p>
    <w:p w14:paraId="09361C32" w14:textId="77777777" w:rsidR="006975D9" w:rsidRDefault="00FE60F2">
      <w:pPr>
        <w:numPr>
          <w:ilvl w:val="0"/>
          <w:numId w:val="20"/>
        </w:numPr>
        <w:spacing w:before="100" w:beforeAutospacing="1" w:after="100" w:afterAutospacing="1"/>
        <w:jc w:val="both"/>
        <w:rPr>
          <w:rFonts w:eastAsia="Times New Roman" w:cstheme="minorHAnsi"/>
          <w:b/>
          <w:bCs/>
          <w:szCs w:val="21"/>
          <w:lang w:eastAsia="fr-FR"/>
        </w:rPr>
      </w:pPr>
      <w:r>
        <w:rPr>
          <w:rFonts w:eastAsia="Times New Roman" w:cstheme="minorHAnsi"/>
          <w:b/>
          <w:bCs/>
          <w:szCs w:val="21"/>
          <w:lang w:eastAsia="fr-FR"/>
        </w:rPr>
        <w:t>Contenu :</w:t>
      </w:r>
    </w:p>
    <w:p w14:paraId="7BE45F49"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Introduction aux principes et objectifs du CBMT et du CDMT.</w:t>
      </w:r>
    </w:p>
    <w:p w14:paraId="03286B69"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Méthodologie de prévision budgétaire à moyen terme.</w:t>
      </w:r>
    </w:p>
    <w:p w14:paraId="40AD403C"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d’alignement des dépenses avec les objectifs sectoriels et les priorités stratégiques.</w:t>
      </w:r>
    </w:p>
    <w:p w14:paraId="51861444"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Outils pour adapter le cadre de dépenses aux ressources disponibles et aux ajustements économiques.</w:t>
      </w:r>
    </w:p>
    <w:p w14:paraId="1FC456B6" w14:textId="77777777" w:rsidR="006975D9" w:rsidRDefault="00FE60F2">
      <w:pPr>
        <w:pStyle w:val="NormalWeb"/>
        <w:spacing w:line="276" w:lineRule="auto"/>
        <w:jc w:val="both"/>
        <w:rPr>
          <w:rFonts w:ascii="Georgia" w:hAnsi="Georgia" w:cstheme="minorHAnsi"/>
          <w:sz w:val="21"/>
          <w:szCs w:val="21"/>
        </w:rPr>
      </w:pPr>
      <w:r>
        <w:rPr>
          <w:rStyle w:val="lev"/>
          <w:rFonts w:ascii="Georgia" w:eastAsiaTheme="majorEastAsia" w:hAnsi="Georgia" w:cstheme="minorHAnsi"/>
          <w:sz w:val="21"/>
          <w:szCs w:val="21"/>
        </w:rPr>
        <w:t>Module 4 : Indicateurs des budgets programmes</w:t>
      </w:r>
      <w:r>
        <w:rPr>
          <w:rFonts w:ascii="Georgia" w:hAnsi="Georgia" w:cstheme="minorHAnsi"/>
          <w:sz w:val="21"/>
          <w:szCs w:val="21"/>
        </w:rPr>
        <w:t xml:space="preserve"> : </w:t>
      </w:r>
    </w:p>
    <w:p w14:paraId="4A3F4E12" w14:textId="77777777" w:rsidR="006975D9" w:rsidRDefault="00FE60F2">
      <w:pPr>
        <w:numPr>
          <w:ilvl w:val="0"/>
          <w:numId w:val="20"/>
        </w:numPr>
        <w:spacing w:before="100" w:beforeAutospacing="1" w:after="100" w:afterAutospacing="1"/>
        <w:ind w:left="714" w:hanging="357"/>
        <w:jc w:val="both"/>
        <w:rPr>
          <w:rFonts w:eastAsia="Times New Roman" w:cstheme="minorHAnsi"/>
          <w:szCs w:val="21"/>
          <w:lang w:eastAsia="fr-FR"/>
        </w:rPr>
      </w:pPr>
      <w:r>
        <w:rPr>
          <w:rFonts w:eastAsia="Times New Roman" w:cstheme="minorHAnsi"/>
          <w:b/>
          <w:bCs/>
          <w:szCs w:val="21"/>
          <w:lang w:eastAsia="fr-FR"/>
        </w:rPr>
        <w:t xml:space="preserve">Objectif : </w:t>
      </w:r>
      <w:r>
        <w:rPr>
          <w:rFonts w:eastAsia="Times New Roman" w:cstheme="minorHAnsi"/>
          <w:szCs w:val="21"/>
          <w:lang w:eastAsia="fr-FR"/>
        </w:rPr>
        <w:t>Apprendre aux participants à définir et intégrer des indicateurs de performance dans les budgets programmes, permettant de mesurer efficacement l'impact des actions publiques et d'ajuster les allocations budgétaires en fonction des résultats obtenus.</w:t>
      </w:r>
    </w:p>
    <w:p w14:paraId="79A2ED17" w14:textId="77777777" w:rsidR="006975D9" w:rsidRDefault="00FE60F2">
      <w:pPr>
        <w:numPr>
          <w:ilvl w:val="0"/>
          <w:numId w:val="20"/>
        </w:numPr>
        <w:spacing w:before="100" w:beforeAutospacing="1" w:after="100" w:afterAutospacing="1"/>
        <w:jc w:val="both"/>
        <w:rPr>
          <w:rFonts w:eastAsia="Times New Roman" w:cstheme="minorHAnsi"/>
          <w:b/>
          <w:bCs/>
          <w:szCs w:val="21"/>
          <w:lang w:eastAsia="fr-FR"/>
        </w:rPr>
      </w:pPr>
      <w:r>
        <w:rPr>
          <w:rFonts w:eastAsia="Times New Roman" w:cstheme="minorHAnsi"/>
          <w:b/>
          <w:bCs/>
          <w:szCs w:val="21"/>
          <w:lang w:eastAsia="fr-FR"/>
        </w:rPr>
        <w:t>Contenu :</w:t>
      </w:r>
    </w:p>
    <w:p w14:paraId="7A6E826A"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Introduction aux indicateurs de performance et leur rôle dans les budgets programmes.</w:t>
      </w:r>
    </w:p>
    <w:p w14:paraId="7C8E0E78"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Méthodologie de conception et de sélection d’indicateurs pertinents et mesurables.</w:t>
      </w:r>
    </w:p>
    <w:p w14:paraId="70CE1C6F"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de suivi et d'évaluation des résultats basés sur les indicateurs.</w:t>
      </w:r>
    </w:p>
    <w:p w14:paraId="2E25BE7E"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Analyse des données pour adapter et optimiser les programmes en fonction des performances.</w:t>
      </w:r>
    </w:p>
    <w:p w14:paraId="7909BE76" w14:textId="77777777" w:rsidR="006975D9" w:rsidRDefault="00FE60F2">
      <w:pPr>
        <w:spacing w:before="100" w:beforeAutospacing="1" w:after="100" w:afterAutospacing="1"/>
        <w:jc w:val="both"/>
        <w:outlineLvl w:val="3"/>
        <w:rPr>
          <w:rFonts w:eastAsia="Times New Roman" w:cstheme="minorHAnsi"/>
          <w:b/>
          <w:bCs/>
          <w:szCs w:val="21"/>
          <w:lang w:eastAsia="fr-FR"/>
        </w:rPr>
      </w:pPr>
      <w:bookmarkStart w:id="168" w:name="_Toc193895522"/>
      <w:r>
        <w:rPr>
          <w:rFonts w:eastAsia="Times New Roman" w:cstheme="minorHAnsi"/>
          <w:b/>
          <w:bCs/>
          <w:szCs w:val="21"/>
          <w:lang w:eastAsia="fr-FR"/>
        </w:rPr>
        <w:t>Module 5 : Élaboration du Projet Annuel de Performances (PAP) et Rapport Annuel de Performances (RAP)</w:t>
      </w:r>
      <w:bookmarkEnd w:id="168"/>
    </w:p>
    <w:p w14:paraId="05DCBB24" w14:textId="77777777" w:rsidR="006975D9" w:rsidRDefault="00FE60F2">
      <w:pPr>
        <w:numPr>
          <w:ilvl w:val="0"/>
          <w:numId w:val="21"/>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Objectif</w:t>
      </w:r>
      <w:r>
        <w:rPr>
          <w:rFonts w:eastAsia="Times New Roman" w:cstheme="minorHAnsi"/>
          <w:szCs w:val="21"/>
          <w:lang w:eastAsia="fr-FR"/>
        </w:rPr>
        <w:t xml:space="preserve"> : Former les participants à la conception et à la documentation des projets et rapports de performances en cohérence avec les objectifs fixés.</w:t>
      </w:r>
    </w:p>
    <w:p w14:paraId="00041ABD" w14:textId="77777777" w:rsidR="006975D9" w:rsidRDefault="00FE60F2">
      <w:pPr>
        <w:numPr>
          <w:ilvl w:val="0"/>
          <w:numId w:val="21"/>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Contenu</w:t>
      </w:r>
      <w:r>
        <w:rPr>
          <w:rFonts w:eastAsia="Times New Roman" w:cstheme="minorHAnsi"/>
          <w:szCs w:val="21"/>
          <w:lang w:eastAsia="fr-FR"/>
        </w:rPr>
        <w:t xml:space="preserve"> :</w:t>
      </w:r>
    </w:p>
    <w:p w14:paraId="38828327" w14:textId="77777777" w:rsidR="006975D9" w:rsidRDefault="00FE60F2">
      <w:pPr>
        <w:numPr>
          <w:ilvl w:val="1"/>
          <w:numId w:val="21"/>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Structuration des objectifs de performance</w:t>
      </w:r>
    </w:p>
    <w:p w14:paraId="01EE3562" w14:textId="77777777" w:rsidR="006975D9" w:rsidRDefault="00FE60F2">
      <w:pPr>
        <w:numPr>
          <w:ilvl w:val="1"/>
          <w:numId w:val="21"/>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Méthodologie pour élaborer le PAP et le RAP</w:t>
      </w:r>
    </w:p>
    <w:p w14:paraId="2A829325" w14:textId="77777777" w:rsidR="006975D9" w:rsidRDefault="00FE60F2">
      <w:pPr>
        <w:numPr>
          <w:ilvl w:val="1"/>
          <w:numId w:val="21"/>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d’évaluation de la performance à l’aide d’indicateurs clés</w:t>
      </w:r>
    </w:p>
    <w:p w14:paraId="6E53C22A" w14:textId="77777777" w:rsidR="006975D9" w:rsidRDefault="00FE60F2">
      <w:pPr>
        <w:numPr>
          <w:ilvl w:val="1"/>
          <w:numId w:val="21"/>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Pratiques exemplaires et outils pour documenter les performances</w:t>
      </w:r>
    </w:p>
    <w:p w14:paraId="1E4CC04B" w14:textId="77777777" w:rsidR="006975D9" w:rsidRDefault="00FE60F2">
      <w:pPr>
        <w:pStyle w:val="Paragraphedeliste"/>
        <w:numPr>
          <w:ilvl w:val="0"/>
          <w:numId w:val="22"/>
        </w:numPr>
        <w:spacing w:before="100" w:beforeAutospacing="1" w:after="100" w:afterAutospacing="1"/>
        <w:jc w:val="both"/>
        <w:rPr>
          <w:rFonts w:eastAsia="Times New Roman" w:cstheme="minorHAnsi"/>
          <w:b/>
          <w:bCs/>
          <w:szCs w:val="21"/>
          <w:lang w:eastAsia="fr-FR"/>
        </w:rPr>
      </w:pPr>
      <w:r>
        <w:rPr>
          <w:rFonts w:eastAsia="Times New Roman" w:cstheme="minorHAnsi"/>
          <w:b/>
          <w:bCs/>
          <w:szCs w:val="21"/>
          <w:lang w:eastAsia="fr-FR"/>
        </w:rPr>
        <w:t>Public concerné</w:t>
      </w:r>
    </w:p>
    <w:p w14:paraId="0179BA9E" w14:textId="48FBCA77" w:rsidR="006975D9" w:rsidRDefault="00FE60F2">
      <w:p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 xml:space="preserve">Le public dont les compétences doivent être renforcées est composé principalement des cadres des DEP et DAF des </w:t>
      </w:r>
      <w:r w:rsidRPr="00D02931">
        <w:rPr>
          <w:rFonts w:eastAsia="Times New Roman" w:cstheme="minorHAnsi"/>
          <w:szCs w:val="21"/>
          <w:lang w:val="fr-FR" w:eastAsia="fr-FR"/>
        </w:rPr>
        <w:t>cinq</w:t>
      </w:r>
      <w:r>
        <w:rPr>
          <w:rFonts w:eastAsia="Times New Roman" w:cstheme="minorHAnsi"/>
          <w:szCs w:val="21"/>
          <w:lang w:eastAsia="fr-FR"/>
        </w:rPr>
        <w:t xml:space="preserve"> ministères concernés, mais également quelques cadres d’autres directions, soit environ une soixantaine de cadres par ministère, qui seront répartis, dans chaque ministère, en deux groupes afin de rendre possible l’approche formation-action et d’assurer la continuité du service dans les ministères. </w:t>
      </w:r>
    </w:p>
    <w:p w14:paraId="35F8E9CF" w14:textId="1F362E98"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 xml:space="preserve">Soit un total d’environ </w:t>
      </w:r>
      <w:r>
        <w:rPr>
          <w:rFonts w:eastAsia="Trebuchet MS" w:cstheme="minorHAnsi"/>
          <w:color w:val="262626" w:themeColor="text1" w:themeTint="D9"/>
          <w:szCs w:val="21"/>
          <w:lang w:val="fr-FR"/>
        </w:rPr>
        <w:t>3</w:t>
      </w:r>
      <w:r>
        <w:rPr>
          <w:rFonts w:eastAsia="Trebuchet MS" w:cstheme="minorHAnsi"/>
          <w:color w:val="262626" w:themeColor="text1" w:themeTint="D9"/>
          <w:szCs w:val="21"/>
        </w:rPr>
        <w:t xml:space="preserve">00 agents, qui seront répartis en </w:t>
      </w:r>
      <w:r>
        <w:rPr>
          <w:rFonts w:eastAsia="Trebuchet MS" w:cstheme="minorHAnsi"/>
          <w:color w:val="262626" w:themeColor="text1" w:themeTint="D9"/>
          <w:szCs w:val="21"/>
          <w:lang w:val="fr-FR"/>
        </w:rPr>
        <w:t>10</w:t>
      </w:r>
      <w:r>
        <w:rPr>
          <w:rFonts w:eastAsia="Trebuchet MS" w:cstheme="minorHAnsi"/>
          <w:color w:val="262626" w:themeColor="text1" w:themeTint="D9"/>
          <w:szCs w:val="21"/>
        </w:rPr>
        <w:t xml:space="preserve"> groupes.</w:t>
      </w:r>
    </w:p>
    <w:p w14:paraId="292E7CB3" w14:textId="6663E8E0" w:rsidR="006975D9" w:rsidRPr="00D02931" w:rsidRDefault="00FE60F2">
      <w:pPr>
        <w:pStyle w:val="Paragraphedeliste"/>
        <w:numPr>
          <w:ilvl w:val="0"/>
          <w:numId w:val="21"/>
        </w:numPr>
        <w:jc w:val="both"/>
        <w:rPr>
          <w:rFonts w:eastAsia="Trebuchet MS" w:cstheme="minorHAnsi"/>
          <w:b/>
          <w:bCs/>
          <w:color w:val="262626" w:themeColor="text1" w:themeTint="D9"/>
          <w:szCs w:val="21"/>
        </w:rPr>
      </w:pPr>
      <w:r w:rsidRPr="00D02931">
        <w:rPr>
          <w:rFonts w:eastAsia="Trebuchet MS" w:cstheme="minorHAnsi"/>
          <w:b/>
          <w:bCs/>
          <w:color w:val="262626" w:themeColor="text1" w:themeTint="D9"/>
          <w:szCs w:val="21"/>
        </w:rPr>
        <w:t xml:space="preserve">Chacun des cinq modules sera donc dispensé </w:t>
      </w:r>
      <w:r w:rsidRPr="00D02931">
        <w:rPr>
          <w:rFonts w:eastAsia="Trebuchet MS" w:cstheme="minorHAnsi"/>
          <w:b/>
          <w:bCs/>
          <w:color w:val="262626" w:themeColor="text1" w:themeTint="D9"/>
          <w:szCs w:val="21"/>
          <w:lang w:val="fr-FR"/>
        </w:rPr>
        <w:t>10</w:t>
      </w:r>
      <w:r w:rsidRPr="00D02931">
        <w:rPr>
          <w:rFonts w:eastAsia="Trebuchet MS" w:cstheme="minorHAnsi"/>
          <w:b/>
          <w:bCs/>
          <w:color w:val="262626" w:themeColor="text1" w:themeTint="D9"/>
          <w:szCs w:val="21"/>
        </w:rPr>
        <w:t xml:space="preserve"> fois, à raison d’une semaine (5 jours) par session, soit </w:t>
      </w:r>
      <w:r w:rsidRPr="00D02931">
        <w:rPr>
          <w:rFonts w:eastAsia="Trebuchet MS" w:cstheme="minorHAnsi"/>
          <w:b/>
          <w:bCs/>
          <w:color w:val="262626" w:themeColor="text1" w:themeTint="D9"/>
          <w:szCs w:val="21"/>
          <w:lang w:val="fr-FR"/>
        </w:rPr>
        <w:t xml:space="preserve">50 </w:t>
      </w:r>
      <w:r w:rsidRPr="00D02931">
        <w:rPr>
          <w:rFonts w:eastAsia="Trebuchet MS" w:cstheme="minorHAnsi"/>
          <w:b/>
          <w:bCs/>
          <w:color w:val="262626" w:themeColor="text1" w:themeTint="D9"/>
          <w:szCs w:val="21"/>
        </w:rPr>
        <w:t>sessions au total.</w:t>
      </w:r>
    </w:p>
    <w:p w14:paraId="77729D71"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lastRenderedPageBreak/>
        <w:t>Deux missions de suivi de deux semaines chacune, incluant les deux consultants-formateurs, seront également menées dans l’année suivant la fin de la formation.</w:t>
      </w:r>
    </w:p>
    <w:p w14:paraId="030EDDA8"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lang w:val="fr-FR"/>
        </w:rPr>
        <w:t>Il convient de prévoir les jours nécessaires pour préparer les formations.</w:t>
      </w:r>
    </w:p>
    <w:p w14:paraId="6C5A3532" w14:textId="77777777" w:rsidR="006975D9" w:rsidRDefault="006975D9">
      <w:pPr>
        <w:pStyle w:val="Paragraphedeliste"/>
        <w:jc w:val="both"/>
        <w:rPr>
          <w:rFonts w:eastAsia="Trebuchet MS" w:cstheme="minorHAnsi"/>
          <w:color w:val="262626" w:themeColor="text1" w:themeTint="D9"/>
          <w:szCs w:val="21"/>
        </w:rPr>
      </w:pPr>
    </w:p>
    <w:p w14:paraId="5BB79DB9" w14:textId="77777777" w:rsidR="006975D9" w:rsidRDefault="00FE60F2">
      <w:pPr>
        <w:pStyle w:val="Titre2"/>
        <w:numPr>
          <w:ilvl w:val="1"/>
          <w:numId w:val="17"/>
        </w:numPr>
      </w:pPr>
      <w:bookmarkStart w:id="169" w:name="_Toc193895523"/>
      <w:r>
        <w:t>Livrables</w:t>
      </w:r>
      <w:bookmarkEnd w:id="169"/>
    </w:p>
    <w:p w14:paraId="2E2ABBF8" w14:textId="77777777" w:rsidR="006975D9" w:rsidRDefault="00FE60F2">
      <w:pPr>
        <w:spacing w:after="120"/>
        <w:jc w:val="both"/>
        <w:rPr>
          <w:rFonts w:eastAsia="Trebuchet MS" w:cstheme="minorHAnsi"/>
          <w:color w:val="262626" w:themeColor="text1" w:themeTint="D9"/>
          <w:szCs w:val="21"/>
        </w:rPr>
      </w:pPr>
      <w:r>
        <w:rPr>
          <w:rFonts w:eastAsia="Trebuchet MS" w:cstheme="minorHAnsi"/>
          <w:color w:val="262626" w:themeColor="text1" w:themeTint="D9"/>
          <w:szCs w:val="21"/>
        </w:rPr>
        <w:t xml:space="preserve">Les prestataires de formation sélectionnés fourniront : </w:t>
      </w:r>
    </w:p>
    <w:p w14:paraId="3879D2F0"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 xml:space="preserve">Les différents supports de formation utilisés (PPT) </w:t>
      </w:r>
    </w:p>
    <w:p w14:paraId="349E23B8"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Un manuel reprenant les différentes notions abordées dans les différents modules de formation</w:t>
      </w:r>
    </w:p>
    <w:p w14:paraId="31CD1E37"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Un rapport final sur le déroulement de la mission de formation dans son ensemble (ateliers de formation et suivi/coaching terrain)</w:t>
      </w:r>
    </w:p>
    <w:p w14:paraId="250CEBB0" w14:textId="77777777" w:rsidR="006975D9" w:rsidRDefault="00FE60F2">
      <w:pPr>
        <w:pStyle w:val="Titre2"/>
        <w:numPr>
          <w:ilvl w:val="1"/>
          <w:numId w:val="17"/>
        </w:numPr>
      </w:pPr>
      <w:bookmarkStart w:id="170" w:name="_Toc185436802"/>
      <w:bookmarkStart w:id="171" w:name="_Toc191369019"/>
      <w:bookmarkStart w:id="172" w:name="_Toc193895524"/>
      <w:r>
        <w:t>CONDITIONS MATERIELLES ET RESPONSABILITES</w:t>
      </w:r>
      <w:bookmarkEnd w:id="170"/>
      <w:bookmarkEnd w:id="171"/>
      <w:bookmarkEnd w:id="172"/>
      <w:r>
        <w:t xml:space="preserve"> </w:t>
      </w:r>
    </w:p>
    <w:p w14:paraId="7BBA9241" w14:textId="77777777" w:rsidR="006975D9" w:rsidRDefault="00FE60F2">
      <w:pPr>
        <w:shd w:val="clear" w:color="auto" w:fill="FFFFFF"/>
        <w:spacing w:after="0"/>
        <w:contextualSpacing/>
        <w:jc w:val="both"/>
        <w:textAlignment w:val="baseline"/>
        <w:rPr>
          <w:rFonts w:eastAsia="Trebuchet MS" w:cstheme="minorHAnsi"/>
          <w:color w:val="262626" w:themeColor="text1" w:themeTint="D9"/>
          <w:szCs w:val="21"/>
        </w:rPr>
      </w:pPr>
      <w:r>
        <w:rPr>
          <w:rFonts w:eastAsia="Trebuchet MS" w:cstheme="minorHAnsi"/>
          <w:color w:val="262626" w:themeColor="text1" w:themeTint="D9"/>
          <w:szCs w:val="21"/>
        </w:rPr>
        <w:t xml:space="preserve">Le COREF et les experts sectoriels d’Enabel seront responsables : </w:t>
      </w:r>
    </w:p>
    <w:p w14:paraId="3F89C737"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De l’analyse technique des offres</w:t>
      </w:r>
    </w:p>
    <w:p w14:paraId="23AC6FB6"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De la validation du programme de formation</w:t>
      </w:r>
    </w:p>
    <w:p w14:paraId="29464DB8"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lang w:eastAsia="fr-FR"/>
        </w:rPr>
        <w:t>Des orientations et appuis stratégiques.</w:t>
      </w:r>
    </w:p>
    <w:p w14:paraId="092052F4" w14:textId="77777777" w:rsidR="006975D9" w:rsidRDefault="00FE60F2">
      <w:pPr>
        <w:shd w:val="clear" w:color="auto" w:fill="FFFFFF"/>
        <w:spacing w:after="0"/>
        <w:contextualSpacing/>
        <w:jc w:val="both"/>
        <w:textAlignment w:val="baseline"/>
        <w:rPr>
          <w:rFonts w:eastAsia="Trebuchet MS" w:cstheme="minorHAnsi"/>
          <w:color w:val="262626" w:themeColor="text1" w:themeTint="D9"/>
          <w:szCs w:val="21"/>
        </w:rPr>
      </w:pPr>
      <w:r>
        <w:rPr>
          <w:rFonts w:eastAsia="Trebuchet MS" w:cstheme="minorHAnsi"/>
          <w:color w:val="262626" w:themeColor="text1" w:themeTint="D9"/>
          <w:szCs w:val="21"/>
        </w:rPr>
        <w:t>Enabel facilitera l’accès des consultants-formateurs à la documentation et assurera :</w:t>
      </w:r>
    </w:p>
    <w:p w14:paraId="381B1C94"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Le pilotage et la supervision de cette prestation</w:t>
      </w:r>
    </w:p>
    <w:p w14:paraId="03242D9D"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L’organisation logistique et matérielle pour l’ensemble des activités prévues et ce en fonction de la méthodologie des consultants-formateurs</w:t>
      </w:r>
    </w:p>
    <w:p w14:paraId="18FE6953" w14:textId="77777777" w:rsidR="006975D9" w:rsidRDefault="00FE60F2">
      <w:pPr>
        <w:shd w:val="clear" w:color="auto" w:fill="FFFFFF"/>
        <w:spacing w:after="0"/>
        <w:contextualSpacing/>
        <w:jc w:val="both"/>
        <w:textAlignment w:val="baseline"/>
        <w:rPr>
          <w:rFonts w:eastAsia="Trebuchet MS" w:cstheme="minorHAnsi"/>
          <w:color w:val="262626" w:themeColor="text1" w:themeTint="D9"/>
          <w:szCs w:val="21"/>
        </w:rPr>
      </w:pPr>
      <w:r>
        <w:rPr>
          <w:rFonts w:eastAsia="Trebuchet MS" w:cstheme="minorHAnsi"/>
          <w:color w:val="262626" w:themeColor="text1" w:themeTint="D9"/>
          <w:szCs w:val="21"/>
        </w:rPr>
        <w:t>L’opérateur de formation retenu aura la responsabilité méthodologique du processus et sera redevable des résultats et des livrables attendus tels que précisés ci-dessus.</w:t>
      </w:r>
    </w:p>
    <w:p w14:paraId="731B5C68" w14:textId="77777777" w:rsidR="006975D9" w:rsidRDefault="00FE60F2">
      <w:pPr>
        <w:pStyle w:val="Titre2"/>
        <w:numPr>
          <w:ilvl w:val="1"/>
          <w:numId w:val="17"/>
        </w:numPr>
      </w:pPr>
      <w:bookmarkStart w:id="173" w:name="_Toc193895525"/>
      <w:r>
        <w:t>Profils des intervenants</w:t>
      </w:r>
      <w:bookmarkEnd w:id="173"/>
    </w:p>
    <w:p w14:paraId="7BB4F804" w14:textId="77777777" w:rsidR="006975D9" w:rsidRDefault="00FE60F2">
      <w:pPr>
        <w:pStyle w:val="Titre4"/>
        <w:rPr>
          <w:lang w:val="fr-FR" w:eastAsia="fr-FR"/>
        </w:rPr>
      </w:pPr>
      <w:bookmarkStart w:id="174" w:name="_Toc193895526"/>
      <w:r>
        <w:rPr>
          <w:lang w:val="fr-FR" w:eastAsia="fr-FR"/>
        </w:rPr>
        <w:t>Profil du Consultant PPPBSE</w:t>
      </w:r>
      <w:bookmarkEnd w:id="174"/>
    </w:p>
    <w:p w14:paraId="689BA391"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Qualification académique</w:t>
      </w:r>
      <w:r>
        <w:rPr>
          <w:rFonts w:eastAsia="Times New Roman" w:cstheme="minorHAnsi"/>
          <w:color w:val="auto"/>
          <w:szCs w:val="21"/>
          <w:lang w:val="fr-FR" w:eastAsia="fr-FR"/>
        </w:rPr>
        <w:t xml:space="preserve"> :</w:t>
      </w:r>
    </w:p>
    <w:p w14:paraId="35DEE418" w14:textId="77777777" w:rsidR="006975D9" w:rsidRDefault="00FE60F2">
      <w:pPr>
        <w:numPr>
          <w:ilvl w:val="0"/>
          <w:numId w:val="23"/>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Niveau Bac+5 minimum (Master) en économie, gestion publique, finances publiques, sciences politiques, ou une autre discipline liée aux politiques publiques et à la gestion des finances publiques.</w:t>
      </w:r>
    </w:p>
    <w:p w14:paraId="42E12E35"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Expérience professionnelle</w:t>
      </w:r>
      <w:r>
        <w:rPr>
          <w:rFonts w:eastAsia="Times New Roman" w:cstheme="minorHAnsi"/>
          <w:color w:val="auto"/>
          <w:szCs w:val="21"/>
          <w:lang w:val="fr-FR" w:eastAsia="fr-FR"/>
        </w:rPr>
        <w:t xml:space="preserve"> :</w:t>
      </w:r>
    </w:p>
    <w:p w14:paraId="53B677A7"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Au moins 10 ans d'expérience dans le domaine de la planification stratégique et du suivi-évaluation, en particulier dans le secteur public ou dans des projets de développement financés par des bailleurs de fonds internationaux.</w:t>
      </w:r>
    </w:p>
    <w:p w14:paraId="1A1917B0"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Expérience avérée en tant que formateur ou consultant sur des thématiques de PPPBSE, avec une connaissance approfondie des mécanismes de planification au sein des administrations publiques.</w:t>
      </w:r>
    </w:p>
    <w:p w14:paraId="4FAE827E"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Expérience dans la conception et l’animation de formations pratiques, idéalement dans des contextes similaires (administrations publiques africaines ou projets de développement dans des environnements de transition).</w:t>
      </w:r>
    </w:p>
    <w:p w14:paraId="74D10784"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Compétences spécifiques</w:t>
      </w:r>
      <w:r>
        <w:rPr>
          <w:rFonts w:eastAsia="Times New Roman" w:cstheme="minorHAnsi"/>
          <w:color w:val="auto"/>
          <w:szCs w:val="21"/>
          <w:lang w:val="fr-FR" w:eastAsia="fr-FR"/>
        </w:rPr>
        <w:t xml:space="preserve"> :</w:t>
      </w:r>
    </w:p>
    <w:p w14:paraId="121A5ACD"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Maîtrise des principes de planification stratégique et capacité à adapter les concepts à différents contextes administratifs.</w:t>
      </w:r>
    </w:p>
    <w:p w14:paraId="181A2A17"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Compétences en budgétisation avec une capacité démontrée à former les participants à élaborer des budgets alignés avec les objectifs d’un plan stratégique.</w:t>
      </w:r>
    </w:p>
    <w:p w14:paraId="3ECD7000"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Connaissance des techniques de suivi et d’évaluation (S&amp;E) et capacité à transmettre des méthodes de suivi et d’évaluation pour une gestion efficace des programmes.</w:t>
      </w:r>
    </w:p>
    <w:p w14:paraId="6A4E79F4"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Aptitude à utiliser des études de cas et des exemples pratiques pour illustrer l’application du PPPBSE, facilitant la compréhension et la mise en œuvre des concepts théoriques.</w:t>
      </w:r>
    </w:p>
    <w:p w14:paraId="5FA96A31"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Langues et communication</w:t>
      </w:r>
      <w:r>
        <w:rPr>
          <w:rFonts w:eastAsia="Times New Roman" w:cstheme="minorHAnsi"/>
          <w:color w:val="auto"/>
          <w:szCs w:val="21"/>
          <w:lang w:val="fr-FR" w:eastAsia="fr-FR"/>
        </w:rPr>
        <w:t xml:space="preserve"> :</w:t>
      </w:r>
    </w:p>
    <w:p w14:paraId="015BD0DE"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Maîtrise parfaite du français (oral et écrit), avec des compétences en communication pour faciliter les échanges interculturels.</w:t>
      </w:r>
    </w:p>
    <w:p w14:paraId="3A6879D0"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Capacité à produire des rapports clairs et didactiques destinés aux participants, aux formateurs locaux et aux parties prenantes du projet.</w:t>
      </w:r>
    </w:p>
    <w:p w14:paraId="5515FE00"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Rôle et responsabilités</w:t>
      </w:r>
      <w:r>
        <w:rPr>
          <w:rFonts w:eastAsia="Times New Roman" w:cstheme="minorHAnsi"/>
          <w:color w:val="auto"/>
          <w:szCs w:val="21"/>
          <w:lang w:val="fr-FR" w:eastAsia="fr-FR"/>
        </w:rPr>
        <w:t xml:space="preserve"> :</w:t>
      </w:r>
    </w:p>
    <w:p w14:paraId="47BE1859"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Concevoir un </w:t>
      </w:r>
      <w:r>
        <w:rPr>
          <w:rFonts w:eastAsia="Times New Roman" w:cstheme="minorHAnsi"/>
          <w:b/>
          <w:bCs/>
          <w:color w:val="auto"/>
          <w:szCs w:val="21"/>
          <w:lang w:val="fr-FR" w:eastAsia="fr-FR"/>
        </w:rPr>
        <w:t>programme de formation</w:t>
      </w:r>
      <w:r>
        <w:rPr>
          <w:rFonts w:eastAsia="Times New Roman" w:cstheme="minorHAnsi"/>
          <w:color w:val="auto"/>
          <w:szCs w:val="21"/>
          <w:lang w:val="fr-FR" w:eastAsia="fr-FR"/>
        </w:rPr>
        <w:t xml:space="preserve"> adapté aux niveaux et besoins des participants, en incluant des exercices pratiques et des études de cas.</w:t>
      </w:r>
    </w:p>
    <w:p w14:paraId="62B8D9B5" w14:textId="77777777" w:rsidR="006975D9" w:rsidRDefault="00FE60F2">
      <w:pPr>
        <w:numPr>
          <w:ilvl w:val="0"/>
          <w:numId w:val="24"/>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Animer les sessions de formation, avec une approche interactive pour garantir l’assimilation des concepts du PPPBSE.</w:t>
      </w:r>
    </w:p>
    <w:p w14:paraId="6884EA9D" w14:textId="77777777" w:rsidR="006975D9" w:rsidRDefault="00FE60F2">
      <w:pPr>
        <w:numPr>
          <w:ilvl w:val="0"/>
          <w:numId w:val="24"/>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Assurer un suivi post-formation en produisant des recommandations pour la mise en œuvre des pratiques du PPPBSE au sein des institutions participantes.</w:t>
      </w:r>
    </w:p>
    <w:p w14:paraId="4E297E86" w14:textId="77777777" w:rsidR="006975D9" w:rsidRDefault="00FE60F2">
      <w:pPr>
        <w:numPr>
          <w:ilvl w:val="0"/>
          <w:numId w:val="24"/>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Superviser la production de documents de référence (livrets, guides) et de supports de formation personnalisés, en tenant compte des spécificités du ministère.</w:t>
      </w:r>
    </w:p>
    <w:p w14:paraId="28E7AD54" w14:textId="77777777" w:rsidR="006975D9" w:rsidRDefault="00FE60F2">
      <w:pPr>
        <w:numPr>
          <w:ilvl w:val="0"/>
          <w:numId w:val="24"/>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Collaborer avec le personnel national pour s’assurer que les compétences transférées soient bien intégrées dans les pratiques du ministère.</w:t>
      </w:r>
    </w:p>
    <w:p w14:paraId="5AF13067" w14:textId="77777777" w:rsidR="006975D9" w:rsidRDefault="00FE60F2">
      <w:pPr>
        <w:numPr>
          <w:ilvl w:val="0"/>
          <w:numId w:val="24"/>
        </w:numPr>
        <w:spacing w:before="240" w:after="240"/>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Accompagner les fonctionnaires nationaux dans l'application des techniques et outils de gestion de la performance pour garantir une bonne appropriation locale.</w:t>
      </w:r>
    </w:p>
    <w:p w14:paraId="71DAC4CB" w14:textId="77777777" w:rsidR="006975D9" w:rsidRDefault="006975D9">
      <w:pPr>
        <w:numPr>
          <w:ilvl w:val="255"/>
          <w:numId w:val="0"/>
        </w:numPr>
        <w:spacing w:before="240" w:after="240"/>
        <w:ind w:left="360"/>
        <w:contextualSpacing/>
        <w:jc w:val="both"/>
        <w:rPr>
          <w:rFonts w:eastAsia="Times New Roman" w:cstheme="minorHAnsi"/>
          <w:color w:val="auto"/>
          <w:szCs w:val="21"/>
          <w:lang w:val="fr-FR" w:eastAsia="fr-FR"/>
        </w:rPr>
      </w:pPr>
    </w:p>
    <w:p w14:paraId="70BC96BB" w14:textId="77777777" w:rsidR="006975D9" w:rsidRDefault="006975D9">
      <w:pPr>
        <w:numPr>
          <w:ilvl w:val="255"/>
          <w:numId w:val="0"/>
        </w:numPr>
        <w:spacing w:before="240" w:after="240"/>
        <w:ind w:left="360"/>
        <w:contextualSpacing/>
        <w:jc w:val="both"/>
        <w:rPr>
          <w:rFonts w:eastAsia="Times New Roman" w:cstheme="minorHAnsi"/>
          <w:color w:val="auto"/>
          <w:szCs w:val="21"/>
          <w:lang w:val="fr-FR" w:eastAsia="fr-FR"/>
        </w:rPr>
      </w:pPr>
    </w:p>
    <w:p w14:paraId="0DEF6EDC" w14:textId="77777777" w:rsidR="006975D9" w:rsidRDefault="00FE60F2">
      <w:pPr>
        <w:pStyle w:val="Titre4"/>
        <w:rPr>
          <w:lang w:val="fr-FR" w:eastAsia="fr-FR"/>
        </w:rPr>
      </w:pPr>
      <w:bookmarkStart w:id="175" w:name="_Toc193895527"/>
      <w:r>
        <w:rPr>
          <w:lang w:val="fr-FR" w:eastAsia="fr-FR"/>
        </w:rPr>
        <w:t>Profil du Consultant CBMT/CDMT/Indicateurs/GAR/PAP/RAP</w:t>
      </w:r>
      <w:bookmarkEnd w:id="175"/>
    </w:p>
    <w:p w14:paraId="357CA931"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76" w:name="_Toc193895528"/>
      <w:r>
        <w:rPr>
          <w:rFonts w:eastAsia="Times New Roman" w:cstheme="minorHAnsi"/>
          <w:b/>
          <w:bCs/>
          <w:color w:val="auto"/>
          <w:szCs w:val="21"/>
          <w:lang w:val="fr-FR" w:eastAsia="fr-FR"/>
        </w:rPr>
        <w:t>Qualification académique</w:t>
      </w:r>
      <w:bookmarkEnd w:id="176"/>
    </w:p>
    <w:p w14:paraId="0A738A48" w14:textId="77777777" w:rsidR="006975D9" w:rsidRDefault="00FE60F2">
      <w:pPr>
        <w:numPr>
          <w:ilvl w:val="0"/>
          <w:numId w:val="25"/>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Bac+5 minimum (Master) en finances publiques, gestion des politiques publiques, comptabilité, économie, ou un domaine lié à la gestion des finances publiques.</w:t>
      </w:r>
    </w:p>
    <w:p w14:paraId="0D8C9898"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77" w:name="_Toc193895529"/>
      <w:r>
        <w:rPr>
          <w:rFonts w:eastAsia="Times New Roman" w:cstheme="minorHAnsi"/>
          <w:b/>
          <w:bCs/>
          <w:color w:val="auto"/>
          <w:szCs w:val="21"/>
          <w:lang w:val="fr-FR" w:eastAsia="fr-FR"/>
        </w:rPr>
        <w:t>Expérience professionnelle</w:t>
      </w:r>
      <w:bookmarkEnd w:id="177"/>
    </w:p>
    <w:p w14:paraId="65C6A7AE" w14:textId="77777777" w:rsidR="006975D9" w:rsidRDefault="00FE60F2">
      <w:pPr>
        <w:numPr>
          <w:ilvl w:val="0"/>
          <w:numId w:val="26"/>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Au moins 10 ans d'expérience</w:t>
      </w:r>
      <w:r>
        <w:rPr>
          <w:rFonts w:eastAsia="Times New Roman" w:cstheme="minorHAnsi"/>
          <w:color w:val="auto"/>
          <w:szCs w:val="21"/>
          <w:lang w:val="fr-FR" w:eastAsia="fr-FR"/>
        </w:rPr>
        <w:t xml:space="preserve"> dans la gestion budgétaire publique, la budgétisation axée sur les résultats, et/ou la gestion de la performance dans le secteur public.</w:t>
      </w:r>
    </w:p>
    <w:p w14:paraId="111B9B5A" w14:textId="77777777" w:rsidR="006975D9" w:rsidRDefault="00FE60F2">
      <w:pPr>
        <w:numPr>
          <w:ilvl w:val="0"/>
          <w:numId w:val="26"/>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Expérience de </w:t>
      </w:r>
      <w:r>
        <w:rPr>
          <w:rFonts w:eastAsia="Times New Roman" w:cstheme="minorHAnsi"/>
          <w:b/>
          <w:bCs/>
          <w:color w:val="auto"/>
          <w:szCs w:val="21"/>
          <w:lang w:val="fr-FR" w:eastAsia="fr-FR"/>
        </w:rPr>
        <w:t>5 ans minimum dans des projets de conception, d'exécution, et de suivi de budget axé sur la performance</w:t>
      </w:r>
      <w:r>
        <w:rPr>
          <w:rFonts w:eastAsia="Times New Roman" w:cstheme="minorHAnsi"/>
          <w:color w:val="auto"/>
          <w:szCs w:val="21"/>
          <w:lang w:val="fr-FR" w:eastAsia="fr-FR"/>
        </w:rPr>
        <w:t>.</w:t>
      </w:r>
    </w:p>
    <w:p w14:paraId="6B2376B4" w14:textId="77777777" w:rsidR="006975D9" w:rsidRDefault="00FE60F2">
      <w:pPr>
        <w:numPr>
          <w:ilvl w:val="0"/>
          <w:numId w:val="26"/>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 xml:space="preserve">Expérience de </w:t>
      </w:r>
      <w:r>
        <w:rPr>
          <w:rFonts w:eastAsia="Times New Roman" w:cstheme="minorHAnsi"/>
          <w:b/>
          <w:bCs/>
          <w:color w:val="auto"/>
          <w:szCs w:val="21"/>
          <w:lang w:val="fr-FR" w:eastAsia="fr-FR"/>
        </w:rPr>
        <w:t>5 ans minimum dans la conception et le suivi de CBMT et CDMT.</w:t>
      </w:r>
    </w:p>
    <w:p w14:paraId="4A8DBB45" w14:textId="77777777" w:rsidR="006975D9" w:rsidRDefault="00FE60F2">
      <w:pPr>
        <w:numPr>
          <w:ilvl w:val="0"/>
          <w:numId w:val="26"/>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Pratique avérée de l’élaboration et de l’analyse des </w:t>
      </w:r>
      <w:r>
        <w:rPr>
          <w:rFonts w:eastAsia="Times New Roman" w:cstheme="minorHAnsi"/>
          <w:b/>
          <w:bCs/>
          <w:color w:val="auto"/>
          <w:szCs w:val="21"/>
          <w:lang w:val="fr-FR" w:eastAsia="fr-FR"/>
        </w:rPr>
        <w:t>Projets Annuels de Performance (PAP)</w:t>
      </w:r>
      <w:r>
        <w:rPr>
          <w:rFonts w:eastAsia="Times New Roman" w:cstheme="minorHAnsi"/>
          <w:color w:val="auto"/>
          <w:szCs w:val="21"/>
          <w:lang w:val="fr-FR" w:eastAsia="fr-FR"/>
        </w:rPr>
        <w:t xml:space="preserve"> et des </w:t>
      </w:r>
      <w:r>
        <w:rPr>
          <w:rFonts w:eastAsia="Times New Roman" w:cstheme="minorHAnsi"/>
          <w:b/>
          <w:bCs/>
          <w:color w:val="auto"/>
          <w:szCs w:val="21"/>
          <w:lang w:val="fr-FR" w:eastAsia="fr-FR"/>
        </w:rPr>
        <w:t>Rapports Annuels de Performance (RAP)</w:t>
      </w:r>
      <w:r>
        <w:rPr>
          <w:rFonts w:eastAsia="Times New Roman" w:cstheme="minorHAnsi"/>
          <w:color w:val="auto"/>
          <w:szCs w:val="21"/>
          <w:lang w:val="fr-FR" w:eastAsia="fr-FR"/>
        </w:rPr>
        <w:t>, idéalement dans des contextes administratifs similaires.</w:t>
      </w:r>
    </w:p>
    <w:p w14:paraId="3A5624DA"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78" w:name="_Toc193895530"/>
      <w:r>
        <w:rPr>
          <w:rFonts w:eastAsia="Times New Roman" w:cstheme="minorHAnsi"/>
          <w:b/>
          <w:bCs/>
          <w:color w:val="auto"/>
          <w:szCs w:val="21"/>
          <w:lang w:val="fr-FR" w:eastAsia="fr-FR"/>
        </w:rPr>
        <w:t>Compétences spécifiques</w:t>
      </w:r>
      <w:bookmarkEnd w:id="178"/>
    </w:p>
    <w:p w14:paraId="15D0906C" w14:textId="77777777" w:rsidR="006975D9" w:rsidRDefault="00FE60F2">
      <w:pPr>
        <w:numPr>
          <w:ilvl w:val="0"/>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2 : Gestion budgétaire axée sur les Résultats</w:t>
      </w:r>
      <w:r>
        <w:rPr>
          <w:rFonts w:eastAsia="Times New Roman" w:cstheme="minorHAnsi"/>
          <w:color w:val="auto"/>
          <w:szCs w:val="21"/>
          <w:lang w:val="fr-FR" w:eastAsia="fr-FR"/>
        </w:rPr>
        <w:t xml:space="preserve"> :</w:t>
      </w:r>
    </w:p>
    <w:p w14:paraId="7D412ECF"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Maîtrise des concepts de </w:t>
      </w:r>
      <w:r>
        <w:rPr>
          <w:rFonts w:eastAsia="Times New Roman" w:cstheme="minorHAnsi"/>
          <w:b/>
          <w:bCs/>
          <w:color w:val="auto"/>
          <w:szCs w:val="21"/>
          <w:lang w:val="fr-FR" w:eastAsia="fr-FR"/>
        </w:rPr>
        <w:t>gestion budgétaire orientée vers les résultats</w:t>
      </w:r>
      <w:r>
        <w:rPr>
          <w:rFonts w:eastAsia="Times New Roman" w:cstheme="minorHAnsi"/>
          <w:color w:val="auto"/>
          <w:szCs w:val="21"/>
          <w:lang w:val="fr-FR" w:eastAsia="fr-FR"/>
        </w:rPr>
        <w:t>, incluant l’identification et la définition d’objectifs de performance et d’indicateurs clés.</w:t>
      </w:r>
    </w:p>
    <w:p w14:paraId="48ADC884"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Expérience dans le </w:t>
      </w:r>
      <w:r>
        <w:rPr>
          <w:rFonts w:eastAsia="Times New Roman" w:cstheme="minorHAnsi"/>
          <w:b/>
          <w:bCs/>
          <w:color w:val="auto"/>
          <w:szCs w:val="21"/>
          <w:lang w:val="fr-FR" w:eastAsia="fr-FR"/>
        </w:rPr>
        <w:t>suivi de l'exécution budgétaire</w:t>
      </w:r>
      <w:r>
        <w:rPr>
          <w:rFonts w:eastAsia="Times New Roman" w:cstheme="minorHAnsi"/>
          <w:color w:val="auto"/>
          <w:szCs w:val="21"/>
          <w:lang w:val="fr-FR" w:eastAsia="fr-FR"/>
        </w:rPr>
        <w:t xml:space="preserve"> et l’ajustement des objectifs de performance selon les résultats intermédiaires.</w:t>
      </w:r>
    </w:p>
    <w:p w14:paraId="4DF2399B"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Compétence en </w:t>
      </w:r>
      <w:r>
        <w:rPr>
          <w:rFonts w:eastAsia="Times New Roman" w:cstheme="minorHAnsi"/>
          <w:b/>
          <w:bCs/>
          <w:color w:val="auto"/>
          <w:szCs w:val="21"/>
          <w:lang w:val="fr-FR" w:eastAsia="fr-FR"/>
        </w:rPr>
        <w:t>optimisation des ressources budgétaires</w:t>
      </w:r>
      <w:r>
        <w:rPr>
          <w:rFonts w:eastAsia="Times New Roman" w:cstheme="minorHAnsi"/>
          <w:color w:val="auto"/>
          <w:szCs w:val="21"/>
          <w:lang w:val="fr-FR" w:eastAsia="fr-FR"/>
        </w:rPr>
        <w:t xml:space="preserve"> dans le cadre de la gestion les finances publiques.</w:t>
      </w:r>
    </w:p>
    <w:p w14:paraId="6098DE5A" w14:textId="77777777" w:rsidR="006975D9" w:rsidRDefault="00FE60F2">
      <w:pPr>
        <w:numPr>
          <w:ilvl w:val="0"/>
          <w:numId w:val="27"/>
        </w:numPr>
        <w:spacing w:before="100" w:beforeAutospacing="1" w:after="100" w:afterAutospacing="1"/>
        <w:jc w:val="both"/>
        <w:rPr>
          <w:rFonts w:eastAsia="Times New Roman" w:cstheme="minorHAnsi"/>
          <w:b/>
          <w:bCs/>
          <w:color w:val="auto"/>
          <w:szCs w:val="21"/>
          <w:lang w:val="fr-FR" w:eastAsia="fr-FR"/>
        </w:rPr>
      </w:pPr>
      <w:r>
        <w:rPr>
          <w:rFonts w:eastAsia="Times New Roman" w:cstheme="minorHAnsi"/>
          <w:b/>
          <w:bCs/>
          <w:color w:val="auto"/>
          <w:szCs w:val="21"/>
          <w:lang w:val="fr-FR" w:eastAsia="fr-FR"/>
        </w:rPr>
        <w:t>Module 3 : Cadre Budgétaire à Moyen Terme (CBMT) et Cadre de Dépenses à Moyen Terme (CDMT) :</w:t>
      </w:r>
    </w:p>
    <w:p w14:paraId="639703E0"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Maîtrise des concepts et de la méthodologie de budgétisation pluriannuelle, y compris l’élaboration et l’alignement des cadres budgétaires avec les priorités nationales et sectorielles.</w:t>
      </w:r>
    </w:p>
    <w:p w14:paraId="337C98C5"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Expérience dans l'optimisation de la répartition des ressources à moyen terme, en tenant compte des contraintes budgétaires et des ajustements économiques.</w:t>
      </w:r>
    </w:p>
    <w:p w14:paraId="4DFD82BA"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Compétences en prévision financière et budgétaire pour le moyen terme, ainsi que dans l’intégration des CBMT et CDMT dans le processus de gestion des finances publiques.</w:t>
      </w:r>
    </w:p>
    <w:p w14:paraId="118CE626" w14:textId="77777777" w:rsidR="006975D9" w:rsidRDefault="00FE60F2">
      <w:pPr>
        <w:numPr>
          <w:ilvl w:val="0"/>
          <w:numId w:val="27"/>
        </w:numPr>
        <w:spacing w:before="100" w:beforeAutospacing="1" w:after="100" w:afterAutospacing="1"/>
        <w:jc w:val="both"/>
        <w:rPr>
          <w:rFonts w:eastAsia="Times New Roman" w:cstheme="minorHAnsi"/>
          <w:b/>
          <w:bCs/>
          <w:color w:val="auto"/>
          <w:szCs w:val="21"/>
          <w:lang w:val="fr-FR" w:eastAsia="fr-FR"/>
        </w:rPr>
      </w:pPr>
      <w:r>
        <w:rPr>
          <w:rFonts w:eastAsia="Times New Roman" w:cstheme="minorHAnsi"/>
          <w:b/>
          <w:bCs/>
          <w:color w:val="auto"/>
          <w:szCs w:val="21"/>
          <w:lang w:val="fr-FR" w:eastAsia="fr-FR"/>
        </w:rPr>
        <w:t>Module 4 : Indicateurs des Budgets Programmes :</w:t>
      </w:r>
    </w:p>
    <w:p w14:paraId="65660BB5"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Expertise en identification et sélection d'indicateurs de performance pertinents pour les budgets programmes, avec une capacité à mesurer l’efficacité et l'impact des politiques publiques.</w:t>
      </w:r>
    </w:p>
    <w:p w14:paraId="16DBF8AC"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Compétence dans la mise en place de systèmes de suivi et d’évaluation basés sur des indicateurs de performance, incluant la collecte et l'analyse des données pour ajuster les programmes.</w:t>
      </w:r>
    </w:p>
    <w:p w14:paraId="0FDF90C4"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Expérience dans l’optimisation et l'utilisation des indicateurs de performance pour renforcer la redevabilité et la transparence des budgets programmes, en conformité avec les normes et pratiques internationales du secteur public.</w:t>
      </w:r>
    </w:p>
    <w:p w14:paraId="0EC15E1D" w14:textId="77777777" w:rsidR="006975D9" w:rsidRDefault="00FE60F2">
      <w:pPr>
        <w:numPr>
          <w:ilvl w:val="0"/>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5 : Élaboration du PAP et RAP</w:t>
      </w:r>
      <w:r>
        <w:rPr>
          <w:rFonts w:eastAsia="Times New Roman" w:cstheme="minorHAnsi"/>
          <w:color w:val="auto"/>
          <w:szCs w:val="21"/>
          <w:lang w:val="fr-FR" w:eastAsia="fr-FR"/>
        </w:rPr>
        <w:t xml:space="preserve"> :</w:t>
      </w:r>
    </w:p>
    <w:p w14:paraId="2B4426C6"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Expertise en structuration des </w:t>
      </w:r>
      <w:r>
        <w:rPr>
          <w:rFonts w:eastAsia="Times New Roman" w:cstheme="minorHAnsi"/>
          <w:b/>
          <w:bCs/>
          <w:color w:val="auto"/>
          <w:szCs w:val="21"/>
          <w:lang w:val="fr-FR" w:eastAsia="fr-FR"/>
        </w:rPr>
        <w:t>objectifs de performance</w:t>
      </w:r>
      <w:r>
        <w:rPr>
          <w:rFonts w:eastAsia="Times New Roman" w:cstheme="minorHAnsi"/>
          <w:color w:val="auto"/>
          <w:szCs w:val="21"/>
          <w:lang w:val="fr-FR" w:eastAsia="fr-FR"/>
        </w:rPr>
        <w:t xml:space="preserve"> et en choix des indicateurs de résultats pour le suivi et l'évaluation.</w:t>
      </w:r>
    </w:p>
    <w:p w14:paraId="70904228"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Compétences en </w:t>
      </w:r>
      <w:r>
        <w:rPr>
          <w:rFonts w:eastAsia="Times New Roman" w:cstheme="minorHAnsi"/>
          <w:b/>
          <w:bCs/>
          <w:color w:val="auto"/>
          <w:szCs w:val="21"/>
          <w:lang w:val="fr-FR" w:eastAsia="fr-FR"/>
        </w:rPr>
        <w:t>élaboration et en documentation des PAP et RAP</w:t>
      </w:r>
      <w:r>
        <w:rPr>
          <w:rFonts w:eastAsia="Times New Roman" w:cstheme="minorHAnsi"/>
          <w:color w:val="auto"/>
          <w:szCs w:val="21"/>
          <w:lang w:val="fr-FR" w:eastAsia="fr-FR"/>
        </w:rPr>
        <w:t>, y compris la structuration des objectifs et des résultats à travers des indicateurs spécifiques.</w:t>
      </w:r>
    </w:p>
    <w:p w14:paraId="6946FCA1"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Expérience avec des </w:t>
      </w:r>
      <w:r>
        <w:rPr>
          <w:rFonts w:eastAsia="Times New Roman" w:cstheme="minorHAnsi"/>
          <w:b/>
          <w:bCs/>
          <w:color w:val="auto"/>
          <w:szCs w:val="21"/>
          <w:lang w:val="fr-FR" w:eastAsia="fr-FR"/>
        </w:rPr>
        <w:t>pratiques exemplaires et des outils</w:t>
      </w:r>
      <w:r>
        <w:rPr>
          <w:rFonts w:eastAsia="Times New Roman" w:cstheme="minorHAnsi"/>
          <w:color w:val="auto"/>
          <w:szCs w:val="21"/>
          <w:lang w:val="fr-FR" w:eastAsia="fr-FR"/>
        </w:rPr>
        <w:t xml:space="preserve"> pour la documentation et la communication de la performance dans le secteur public.</w:t>
      </w:r>
    </w:p>
    <w:p w14:paraId="63568F51"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79" w:name="_Toc193895531"/>
      <w:r>
        <w:rPr>
          <w:rFonts w:eastAsia="Times New Roman" w:cstheme="minorHAnsi"/>
          <w:b/>
          <w:bCs/>
          <w:color w:val="auto"/>
          <w:szCs w:val="21"/>
          <w:lang w:val="fr-FR" w:eastAsia="fr-FR"/>
        </w:rPr>
        <w:t>Langues et communication</w:t>
      </w:r>
      <w:bookmarkEnd w:id="179"/>
    </w:p>
    <w:p w14:paraId="0AC506AC" w14:textId="77777777" w:rsidR="006975D9" w:rsidRDefault="00FE60F2">
      <w:pPr>
        <w:numPr>
          <w:ilvl w:val="0"/>
          <w:numId w:val="28"/>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Maîtrise du français, à l’oral et à l’écrit, pour animer des sessions de formation et communiquer avec les équipes locales.</w:t>
      </w:r>
    </w:p>
    <w:p w14:paraId="439DABB5" w14:textId="77777777" w:rsidR="006975D9" w:rsidRDefault="00FE60F2">
      <w:pPr>
        <w:numPr>
          <w:ilvl w:val="0"/>
          <w:numId w:val="28"/>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Capacité à vulgariser des concepts techniques pour les rendre accessibles à différents publics, de manière pédagogique.</w:t>
      </w:r>
    </w:p>
    <w:p w14:paraId="12D11393"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80" w:name="_Toc193895532"/>
      <w:r>
        <w:rPr>
          <w:rFonts w:eastAsia="Times New Roman" w:cstheme="minorHAnsi"/>
          <w:b/>
          <w:bCs/>
          <w:color w:val="auto"/>
          <w:szCs w:val="21"/>
          <w:lang w:val="fr-FR" w:eastAsia="fr-FR"/>
        </w:rPr>
        <w:t>Rôle et responsabilités</w:t>
      </w:r>
      <w:bookmarkEnd w:id="180"/>
    </w:p>
    <w:p w14:paraId="79E8B98D"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Concevoir et animer des sessions de formation</w:t>
      </w:r>
      <w:r>
        <w:rPr>
          <w:rFonts w:eastAsia="Times New Roman" w:cstheme="minorHAnsi"/>
          <w:color w:val="auto"/>
          <w:szCs w:val="21"/>
          <w:lang w:val="fr-FR" w:eastAsia="fr-FR"/>
        </w:rPr>
        <w:t xml:space="preserve"> pour chaque module, en utilisant une approche interactive qui combine théorie et études de cas pratiques.</w:t>
      </w:r>
    </w:p>
    <w:p w14:paraId="70235D8A"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Assurer le suivi des apprentissages</w:t>
      </w:r>
      <w:r>
        <w:rPr>
          <w:rFonts w:eastAsia="Times New Roman" w:cstheme="minorHAnsi"/>
          <w:color w:val="auto"/>
          <w:szCs w:val="21"/>
          <w:lang w:val="fr-FR" w:eastAsia="fr-FR"/>
        </w:rPr>
        <w:t xml:space="preserve"> en aidant les participants à appliquer les compétences acquises dans la gestion de leurs budgets et dans l’élaboration de leurs rapports de performance.</w:t>
      </w:r>
    </w:p>
    <w:p w14:paraId="17C87923"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Développer des outils et guides</w:t>
      </w:r>
      <w:r>
        <w:rPr>
          <w:rFonts w:eastAsia="Times New Roman" w:cstheme="minorHAnsi"/>
          <w:color w:val="auto"/>
          <w:szCs w:val="21"/>
          <w:lang w:val="fr-FR" w:eastAsia="fr-FR"/>
        </w:rPr>
        <w:t xml:space="preserve"> pour les participants, tels que des fiches pratiques sur les processus de PAP/RAP et des guides de suivi budgétaire axé sur les résultats.</w:t>
      </w:r>
    </w:p>
    <w:p w14:paraId="00DBECE4"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Superviser la production de documents de référence (livrets, guides) et de supports de formation personnalisés, en tenant compte des spécificités du ministère.</w:t>
      </w:r>
    </w:p>
    <w:p w14:paraId="101B8AA6"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Fournir un accompagnement post-formation</w:t>
      </w:r>
      <w:r>
        <w:rPr>
          <w:rFonts w:eastAsia="Times New Roman" w:cstheme="minorHAnsi"/>
          <w:color w:val="auto"/>
          <w:szCs w:val="21"/>
          <w:lang w:val="fr-FR" w:eastAsia="fr-FR"/>
        </w:rPr>
        <w:t xml:space="preserve"> pour assister les équipes dans la mise en œuvre pratique des principes de gestion budgétaire axée sur les résultats et l’élaboration des documents de performance.</w:t>
      </w:r>
    </w:p>
    <w:p w14:paraId="0BA2AF0B"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Accompagner les fonctionnaires nationaux dans l'application des techniques et outils de gestion de la performance pour garantir une bonne appropriation locale.</w:t>
      </w:r>
    </w:p>
    <w:p w14:paraId="7B21E277" w14:textId="77777777" w:rsidR="006975D9" w:rsidRDefault="00FE60F2">
      <w:pPr>
        <w:pStyle w:val="Titre2"/>
        <w:numPr>
          <w:ilvl w:val="1"/>
          <w:numId w:val="17"/>
        </w:numPr>
      </w:pPr>
      <w:bookmarkStart w:id="181" w:name="_Toc193895533"/>
      <w:r>
        <w:t>Offre</w:t>
      </w:r>
      <w:bookmarkEnd w:id="181"/>
    </w:p>
    <w:p w14:paraId="5DF9F0E4" w14:textId="77777777" w:rsidR="006975D9" w:rsidRDefault="00FE60F2">
      <w:pPr>
        <w:pStyle w:val="Titre2"/>
        <w:numPr>
          <w:ilvl w:val="0"/>
          <w:numId w:val="0"/>
        </w:numPr>
        <w:spacing w:line="276" w:lineRule="auto"/>
        <w:ind w:left="576"/>
        <w:jc w:val="both"/>
        <w:rPr>
          <w:rFonts w:ascii="Georgia" w:hAnsi="Georgia"/>
          <w:b w:val="0"/>
          <w:bCs/>
          <w:color w:val="auto"/>
          <w:sz w:val="21"/>
          <w:szCs w:val="21"/>
          <w:lang w:val="fr-FR" w:eastAsia="fr-FR"/>
        </w:rPr>
      </w:pPr>
      <w:bookmarkStart w:id="182" w:name="_Toc193895534"/>
      <w:r>
        <w:rPr>
          <w:rFonts w:ascii="Georgia" w:eastAsia="Trebuchet MS" w:hAnsi="Georgia"/>
          <w:b w:val="0"/>
          <w:bCs/>
          <w:color w:val="262626" w:themeColor="text1" w:themeTint="D9"/>
          <w:sz w:val="21"/>
          <w:szCs w:val="21"/>
        </w:rPr>
        <w:t>L’offre technique contiendra :</w:t>
      </w:r>
      <w:bookmarkEnd w:id="182"/>
    </w:p>
    <w:p w14:paraId="589B5496"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La compréhension des prestations attendues</w:t>
      </w:r>
    </w:p>
    <w:p w14:paraId="5A08DEB3"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La synthèse de l’approche méthodologique qui sera mise en œuvre </w:t>
      </w:r>
    </w:p>
    <w:p w14:paraId="21545B8F"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Une proposition de parcours de formation </w:t>
      </w:r>
    </w:p>
    <w:p w14:paraId="3C495152"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Le détail (nature) des supports de formation proposés</w:t>
      </w:r>
    </w:p>
    <w:p w14:paraId="63C17E7E"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Le détail du matériel nécessaire au bon déroulement de la prestation (documents, équipements, etc…)</w:t>
      </w:r>
    </w:p>
    <w:p w14:paraId="111EA176"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Un dispositif d’évaluation et le mécanisme de suivi du transfert des compétences sur le poste de travail</w:t>
      </w:r>
    </w:p>
    <w:p w14:paraId="5F24DEBE"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Une proposition de calendrier avec chiffrage précis des jours prestés.</w:t>
      </w:r>
    </w:p>
    <w:p w14:paraId="248205AD" w14:textId="77777777" w:rsidR="006975D9" w:rsidRDefault="00FE60F2">
      <w:pPr>
        <w:pStyle w:val="Titre1"/>
        <w:numPr>
          <w:ilvl w:val="0"/>
          <w:numId w:val="6"/>
        </w:numPr>
      </w:pPr>
      <w:bookmarkStart w:id="183" w:name="_Toc193895535"/>
      <w:r>
        <w:t>Formulaires</w:t>
      </w:r>
      <w:bookmarkEnd w:id="183"/>
    </w:p>
    <w:p w14:paraId="2B2091D8" w14:textId="77777777" w:rsidR="006975D9" w:rsidRDefault="00FE60F2">
      <w:pPr>
        <w:pStyle w:val="Titre2"/>
      </w:pPr>
      <w:bookmarkStart w:id="184" w:name="_Toc52268497"/>
      <w:bookmarkStart w:id="185" w:name="_Toc193895536"/>
      <w:r>
        <w:t>Fiche d’identification</w:t>
      </w:r>
      <w:bookmarkEnd w:id="184"/>
      <w:bookmarkEnd w:id="185"/>
    </w:p>
    <w:p w14:paraId="1B87D6B3" w14:textId="77777777" w:rsidR="006975D9" w:rsidRDefault="006975D9"/>
    <w:p w14:paraId="45445297" w14:textId="77777777" w:rsidR="006975D9" w:rsidRDefault="00FE60F2">
      <w:pPr>
        <w:pStyle w:val="Titre3"/>
      </w:pPr>
      <w:bookmarkStart w:id="186" w:name="_Toc193895537"/>
      <w:bookmarkStart w:id="187" w:name="_Toc364253087"/>
      <w:bookmarkStart w:id="188" w:name="_Toc51592066"/>
      <w:bookmarkStart w:id="189" w:name="_Toc52268498"/>
      <w:r>
        <w:t>Personne physique</w:t>
      </w:r>
      <w:bookmarkEnd w:id="186"/>
      <w:r>
        <w:t xml:space="preserve"> </w:t>
      </w:r>
      <w:bookmarkEnd w:id="187"/>
      <w:bookmarkEnd w:id="188"/>
      <w:bookmarkEnd w:id="189"/>
    </w:p>
    <w:p w14:paraId="69214238" w14:textId="77777777" w:rsidR="006975D9" w:rsidRDefault="00FE60F2">
      <w:pPr>
        <w:pStyle w:val="Corpsdetexte"/>
      </w:pPr>
      <w:bookmarkStart w:id="190" w:name="_Hlk52268008"/>
      <w:r>
        <w:rPr>
          <w:rFonts w:ascii="Georgia" w:hAnsi="Georgia"/>
        </w:rPr>
        <w:t xml:space="preserve">Pour remplir la fiche, veuillez cliquer ici : </w:t>
      </w:r>
      <w:hyperlink r:id="rId38">
        <w:r w:rsidR="006975D9">
          <w:rPr>
            <w:rStyle w:val="Lienhypertexte"/>
            <w:rFonts w:ascii="Georgia" w:hAnsi="Georgia"/>
          </w:rPr>
          <w:t>https://documentcloud.adobe.com/link/track?uri=urn:aaid:scds:US:412289af-39d0-4646-b070-5cfed3760aed</w:t>
        </w:r>
      </w:hyperlink>
    </w:p>
    <w:tbl>
      <w:tblPr>
        <w:tblpPr w:leftFromText="141" w:rightFromText="141" w:vertAnchor="text" w:horzAnchor="margin" w:tblpY="12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975D9" w14:paraId="4CA25EB4" w14:textId="77777777">
        <w:trPr>
          <w:trHeight w:val="5763"/>
        </w:trPr>
        <w:tc>
          <w:tcPr>
            <w:tcW w:w="8494" w:type="dxa"/>
            <w:gridSpan w:val="4"/>
            <w:tcBorders>
              <w:bottom w:val="single" w:sz="4" w:space="0" w:color="auto"/>
            </w:tcBorders>
            <w:shd w:val="clear" w:color="auto" w:fill="auto"/>
            <w:vAlign w:val="center"/>
          </w:tcPr>
          <w:p w14:paraId="3BF6569B" w14:textId="77777777" w:rsidR="006975D9" w:rsidRDefault="00FE60F2">
            <w:pPr>
              <w:spacing w:after="200"/>
              <w:rPr>
                <w:sz w:val="18"/>
                <w:szCs w:val="18"/>
              </w:rPr>
            </w:pPr>
            <w:r>
              <w:rPr>
                <w:b/>
                <w:sz w:val="18"/>
                <w:szCs w:val="18"/>
                <w:u w:val="single"/>
              </w:rPr>
              <w:lastRenderedPageBreak/>
              <w:br w:type="page"/>
            </w:r>
            <w:r>
              <w:rPr>
                <w:b/>
              </w:rPr>
              <w:t>I. DONNÉES PERSONNELLES</w:t>
            </w:r>
          </w:p>
          <w:p w14:paraId="7465403D" w14:textId="77777777" w:rsidR="006975D9" w:rsidRDefault="00FE60F2">
            <w:pPr>
              <w:spacing w:after="200"/>
              <w:rPr>
                <w:sz w:val="16"/>
                <w:szCs w:val="16"/>
              </w:rPr>
            </w:pPr>
            <w:r>
              <w:rPr>
                <w:b/>
                <w:sz w:val="16"/>
                <w:szCs w:val="16"/>
              </w:rPr>
              <w:t xml:space="preserve">NOM(S) DE FAMILLE </w:t>
            </w:r>
            <w:r>
              <w:rPr>
                <w:rStyle w:val="Appelnotedebasdep"/>
                <w:b/>
                <w:sz w:val="16"/>
                <w:szCs w:val="16"/>
              </w:rPr>
              <w:footnoteReference w:id="12"/>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6B5E4C62" w14:textId="77777777" w:rsidR="006975D9" w:rsidRDefault="00FE60F2">
            <w:pPr>
              <w:spacing w:after="200"/>
              <w:rPr>
                <w:sz w:val="16"/>
                <w:szCs w:val="16"/>
              </w:rPr>
            </w:pPr>
            <w:r>
              <w:rPr>
                <w:b/>
                <w:sz w:val="16"/>
                <w:szCs w:val="16"/>
              </w:rPr>
              <w:t xml:space="preserve">PRÉNOM(S) </w:t>
            </w:r>
          </w:p>
          <w:p w14:paraId="1BA53EEB" w14:textId="77777777" w:rsidR="006975D9" w:rsidRDefault="00FE60F2">
            <w:pPr>
              <w:spacing w:after="200"/>
              <w:rPr>
                <w:b/>
                <w:sz w:val="16"/>
                <w:szCs w:val="16"/>
              </w:rPr>
            </w:pPr>
            <w:r>
              <w:rPr>
                <w:b/>
                <w:sz w:val="16"/>
                <w:szCs w:val="16"/>
              </w:rPr>
              <w:t>DATE DE NAISSANCE</w:t>
            </w:r>
          </w:p>
          <w:p w14:paraId="2D6B85D4" w14:textId="77777777" w:rsidR="006975D9" w:rsidRDefault="00FE60F2">
            <w:pPr>
              <w:spacing w:after="200"/>
              <w:rPr>
                <w:sz w:val="16"/>
                <w:szCs w:val="16"/>
              </w:rPr>
            </w:pPr>
            <w:r>
              <w:rPr>
                <w:sz w:val="16"/>
                <w:szCs w:val="16"/>
              </w:rPr>
              <w:tab/>
            </w:r>
            <w:r>
              <w:rPr>
                <w:b/>
                <w:sz w:val="16"/>
                <w:szCs w:val="16"/>
              </w:rPr>
              <w:t>JJ</w:t>
            </w:r>
            <w:r>
              <w:rPr>
                <w:b/>
                <w:sz w:val="16"/>
                <w:szCs w:val="16"/>
              </w:rPr>
              <w:tab/>
              <w:t xml:space="preserve">    MM   AAAA</w:t>
            </w:r>
          </w:p>
          <w:p w14:paraId="10F9E24C" w14:textId="77777777" w:rsidR="006975D9" w:rsidRDefault="00FE60F2">
            <w:pPr>
              <w:spacing w:after="200"/>
              <w:rPr>
                <w:sz w:val="16"/>
                <w:szCs w:val="16"/>
              </w:rPr>
            </w:pPr>
            <w:r>
              <w:rPr>
                <w:b/>
                <w:sz w:val="16"/>
                <w:szCs w:val="16"/>
              </w:rPr>
              <w:t>LIEU DE NAISSANCE</w:t>
            </w:r>
            <w:r>
              <w:rPr>
                <w:b/>
                <w:sz w:val="16"/>
                <w:szCs w:val="16"/>
              </w:rPr>
              <w:tab/>
            </w:r>
            <w:r>
              <w:rPr>
                <w:b/>
                <w:sz w:val="16"/>
                <w:szCs w:val="16"/>
              </w:rPr>
              <w:tab/>
              <w:t>PAYS DE NAISSANCE</w:t>
            </w:r>
            <w:r>
              <w:rPr>
                <w:b/>
                <w:sz w:val="16"/>
                <w:szCs w:val="16"/>
              </w:rPr>
              <w:br/>
              <w:t>(VILLE, VILLAGE)</w:t>
            </w:r>
          </w:p>
          <w:p w14:paraId="5D6B2DA3" w14:textId="77777777" w:rsidR="006975D9" w:rsidRDefault="00FE60F2">
            <w:pPr>
              <w:spacing w:after="200"/>
              <w:rPr>
                <w:b/>
                <w:sz w:val="16"/>
                <w:szCs w:val="16"/>
              </w:rPr>
            </w:pPr>
            <w:r>
              <w:rPr>
                <w:b/>
                <w:sz w:val="16"/>
                <w:szCs w:val="16"/>
              </w:rPr>
              <w:t>TYPE DE DOCUMENT D'IDENTITÉ</w:t>
            </w:r>
            <w:r>
              <w:rPr>
                <w:b/>
                <w:sz w:val="16"/>
                <w:szCs w:val="16"/>
              </w:rPr>
              <w:br/>
            </w:r>
            <w:r>
              <w:rPr>
                <w:b/>
                <w:sz w:val="16"/>
                <w:szCs w:val="16"/>
              </w:rPr>
              <w:tab/>
              <w:t>CARTE D'IDENTITÉ</w:t>
            </w:r>
            <w:r>
              <w:rPr>
                <w:b/>
                <w:sz w:val="16"/>
                <w:szCs w:val="16"/>
              </w:rPr>
              <w:tab/>
              <w:t>PASSEPORT</w:t>
            </w:r>
            <w:r>
              <w:rPr>
                <w:b/>
                <w:sz w:val="16"/>
                <w:szCs w:val="16"/>
              </w:rPr>
              <w:tab/>
              <w:t>PERMIS DE CONDUIRE</w:t>
            </w:r>
            <w:r>
              <w:rPr>
                <w:rStyle w:val="Appelnotedebasdep"/>
                <w:b/>
                <w:sz w:val="16"/>
                <w:szCs w:val="16"/>
              </w:rPr>
              <w:footnoteReference w:id="13"/>
            </w:r>
            <w:r>
              <w:rPr>
                <w:b/>
                <w:sz w:val="16"/>
                <w:szCs w:val="16"/>
              </w:rPr>
              <w:tab/>
            </w:r>
            <w:r>
              <w:rPr>
                <w:b/>
                <w:sz w:val="16"/>
                <w:szCs w:val="16"/>
              </w:rPr>
              <w:tab/>
              <w:t>AUTRE</w:t>
            </w:r>
            <w:r>
              <w:rPr>
                <w:rStyle w:val="Appelnotedebasdep"/>
                <w:b/>
                <w:sz w:val="16"/>
                <w:szCs w:val="16"/>
              </w:rPr>
              <w:footnoteReference w:id="14"/>
            </w:r>
          </w:p>
          <w:p w14:paraId="73C2B09C" w14:textId="77777777" w:rsidR="006975D9" w:rsidRDefault="00FE60F2">
            <w:pPr>
              <w:spacing w:after="200"/>
              <w:rPr>
                <w:sz w:val="16"/>
                <w:szCs w:val="16"/>
              </w:rPr>
            </w:pPr>
            <w:r>
              <w:rPr>
                <w:b/>
                <w:sz w:val="16"/>
                <w:szCs w:val="16"/>
              </w:rPr>
              <w:t>PAYS ÉMETTEUR</w:t>
            </w:r>
          </w:p>
          <w:p w14:paraId="0EFE4E2E" w14:textId="77777777" w:rsidR="006975D9" w:rsidRDefault="00FE60F2">
            <w:pPr>
              <w:spacing w:after="200"/>
              <w:rPr>
                <w:sz w:val="16"/>
                <w:szCs w:val="16"/>
              </w:rPr>
            </w:pPr>
            <w:r>
              <w:rPr>
                <w:b/>
                <w:sz w:val="16"/>
                <w:szCs w:val="16"/>
              </w:rPr>
              <w:t>NUMÉRO DE DOCUMENT D'IDENTITÉ</w:t>
            </w:r>
          </w:p>
          <w:p w14:paraId="4D09F7C7" w14:textId="77777777" w:rsidR="006975D9" w:rsidRDefault="00FE60F2">
            <w:pPr>
              <w:spacing w:after="200"/>
              <w:rPr>
                <w:sz w:val="16"/>
                <w:szCs w:val="16"/>
              </w:rPr>
            </w:pPr>
            <w:r>
              <w:rPr>
                <w:b/>
                <w:sz w:val="16"/>
                <w:szCs w:val="16"/>
              </w:rPr>
              <w:t>NUMÉRO D'IDENTIFICATION PERSONNEL</w:t>
            </w:r>
            <w:r>
              <w:rPr>
                <w:rStyle w:val="Appelnotedebasdep"/>
                <w:b/>
                <w:sz w:val="16"/>
                <w:szCs w:val="16"/>
              </w:rPr>
              <w:footnoteReference w:id="15"/>
            </w:r>
          </w:p>
          <w:p w14:paraId="1273688F" w14:textId="77777777" w:rsidR="006975D9" w:rsidRDefault="00FE60F2">
            <w:pPr>
              <w:spacing w:after="200"/>
              <w:rPr>
                <w:b/>
                <w:sz w:val="16"/>
                <w:szCs w:val="16"/>
              </w:rPr>
            </w:pPr>
            <w:r>
              <w:rPr>
                <w:b/>
                <w:sz w:val="16"/>
                <w:szCs w:val="16"/>
              </w:rPr>
              <w:t xml:space="preserve">ADRESSE PRIVÉE </w:t>
            </w:r>
            <w:r>
              <w:rPr>
                <w:b/>
                <w:sz w:val="16"/>
                <w:szCs w:val="16"/>
              </w:rPr>
              <w:br/>
              <w:t>PERMANENTE</w:t>
            </w:r>
          </w:p>
          <w:p w14:paraId="707EF290" w14:textId="77777777" w:rsidR="006975D9" w:rsidRDefault="00FE60F2">
            <w:pPr>
              <w:spacing w:after="200"/>
              <w:rPr>
                <w:b/>
                <w:sz w:val="16"/>
                <w:szCs w:val="16"/>
              </w:rPr>
            </w:pPr>
            <w:r>
              <w:rPr>
                <w:b/>
                <w:sz w:val="16"/>
                <w:szCs w:val="16"/>
              </w:rPr>
              <w:t>CODE POSTAL</w:t>
            </w:r>
            <w:r>
              <w:rPr>
                <w:b/>
                <w:sz w:val="16"/>
                <w:szCs w:val="16"/>
              </w:rPr>
              <w:tab/>
            </w:r>
            <w:r>
              <w:rPr>
                <w:b/>
                <w:sz w:val="16"/>
                <w:szCs w:val="16"/>
              </w:rPr>
              <w:tab/>
            </w:r>
            <w:r>
              <w:rPr>
                <w:b/>
                <w:sz w:val="16"/>
                <w:szCs w:val="16"/>
              </w:rPr>
              <w:tab/>
              <w:t>BOITE POSTALE</w:t>
            </w:r>
            <w:r>
              <w:rPr>
                <w:b/>
                <w:sz w:val="16"/>
                <w:szCs w:val="16"/>
              </w:rPr>
              <w:tab/>
            </w:r>
            <w:r>
              <w:rPr>
                <w:b/>
                <w:sz w:val="16"/>
                <w:szCs w:val="16"/>
              </w:rPr>
              <w:tab/>
            </w:r>
            <w:r>
              <w:rPr>
                <w:b/>
                <w:sz w:val="16"/>
                <w:szCs w:val="16"/>
              </w:rPr>
              <w:tab/>
            </w:r>
            <w:r>
              <w:rPr>
                <w:b/>
                <w:sz w:val="16"/>
                <w:szCs w:val="16"/>
              </w:rPr>
              <w:tab/>
              <w:t>VILLE</w:t>
            </w:r>
          </w:p>
          <w:p w14:paraId="512C7C7E" w14:textId="77777777" w:rsidR="006975D9" w:rsidRDefault="00FE60F2">
            <w:pPr>
              <w:spacing w:after="200"/>
              <w:rPr>
                <w:b/>
                <w:sz w:val="16"/>
                <w:szCs w:val="16"/>
              </w:rPr>
            </w:pPr>
            <w:r>
              <w:rPr>
                <w:b/>
                <w:sz w:val="16"/>
                <w:szCs w:val="16"/>
              </w:rPr>
              <w:t xml:space="preserve">RÉGION </w:t>
            </w:r>
            <w:r>
              <w:rPr>
                <w:rStyle w:val="Appelnotedebasdep"/>
                <w:b/>
                <w:sz w:val="16"/>
                <w:szCs w:val="16"/>
              </w:rPr>
              <w:footnoteReference w:id="16"/>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PAYS</w:t>
            </w:r>
          </w:p>
          <w:p w14:paraId="32B0C31E" w14:textId="77777777" w:rsidR="006975D9" w:rsidRDefault="00FE60F2">
            <w:pPr>
              <w:spacing w:after="200"/>
              <w:rPr>
                <w:b/>
                <w:sz w:val="16"/>
                <w:szCs w:val="16"/>
              </w:rPr>
            </w:pPr>
            <w:r>
              <w:rPr>
                <w:b/>
                <w:sz w:val="16"/>
                <w:szCs w:val="16"/>
              </w:rPr>
              <w:t>TÉLÉPHONE PRIVÉ</w:t>
            </w:r>
          </w:p>
          <w:p w14:paraId="423A2B77" w14:textId="77777777" w:rsidR="006975D9" w:rsidRDefault="00FE60F2">
            <w:pPr>
              <w:spacing w:after="200"/>
              <w:rPr>
                <w:b/>
                <w:sz w:val="18"/>
                <w:szCs w:val="18"/>
                <w:u w:val="single"/>
              </w:rPr>
            </w:pPr>
            <w:r>
              <w:rPr>
                <w:b/>
                <w:sz w:val="16"/>
                <w:szCs w:val="16"/>
              </w:rPr>
              <w:t>COURRIEL PRIVÉ</w:t>
            </w:r>
          </w:p>
        </w:tc>
      </w:tr>
      <w:tr w:rsidR="006975D9" w14:paraId="2F5A5EF8" w14:textId="77777777">
        <w:trPr>
          <w:trHeight w:val="493"/>
        </w:trPr>
        <w:tc>
          <w:tcPr>
            <w:tcW w:w="4378" w:type="dxa"/>
            <w:gridSpan w:val="2"/>
            <w:tcBorders>
              <w:top w:val="single" w:sz="4" w:space="0" w:color="auto"/>
            </w:tcBorders>
            <w:shd w:val="clear" w:color="auto" w:fill="auto"/>
            <w:vAlign w:val="center"/>
          </w:tcPr>
          <w:p w14:paraId="0C17FD81" w14:textId="77777777" w:rsidR="006975D9" w:rsidRDefault="00FE60F2">
            <w:pPr>
              <w:spacing w:after="200"/>
              <w:rPr>
                <w:b/>
                <w:bCs/>
                <w:sz w:val="18"/>
                <w:szCs w:val="18"/>
              </w:rPr>
            </w:pPr>
            <w:r>
              <w:rPr>
                <w:b/>
              </w:rPr>
              <w:t>II. DONNÉES COMMERCIALES</w:t>
            </w:r>
            <w:r>
              <w:rPr>
                <w:b/>
                <w:sz w:val="18"/>
                <w:szCs w:val="18"/>
              </w:rPr>
              <w:tab/>
            </w:r>
          </w:p>
        </w:tc>
        <w:tc>
          <w:tcPr>
            <w:tcW w:w="4116" w:type="dxa"/>
            <w:gridSpan w:val="2"/>
            <w:tcBorders>
              <w:top w:val="single" w:sz="4" w:space="0" w:color="auto"/>
            </w:tcBorders>
            <w:shd w:val="clear" w:color="auto" w:fill="auto"/>
          </w:tcPr>
          <w:p w14:paraId="0F64F6BD" w14:textId="77777777" w:rsidR="006975D9" w:rsidRDefault="00FE60F2">
            <w:pPr>
              <w:rPr>
                <w:sz w:val="18"/>
                <w:szCs w:val="18"/>
                <w:u w:val="single"/>
              </w:rPr>
            </w:pPr>
            <w:r>
              <w:rPr>
                <w:sz w:val="18"/>
                <w:szCs w:val="18"/>
              </w:rPr>
              <w:t>Si OUI, veuillez fournir vos données commerciales et joindre des copies des justificatifs officiels.</w:t>
            </w:r>
          </w:p>
        </w:tc>
      </w:tr>
      <w:tr w:rsidR="006975D9" w14:paraId="7D232DC0" w14:textId="77777777">
        <w:trPr>
          <w:trHeight w:val="2330"/>
        </w:trPr>
        <w:tc>
          <w:tcPr>
            <w:tcW w:w="2426" w:type="dxa"/>
            <w:tcBorders>
              <w:top w:val="single" w:sz="4" w:space="0" w:color="auto"/>
              <w:bottom w:val="single" w:sz="4" w:space="0" w:color="auto"/>
              <w:right w:val="single" w:sz="4" w:space="0" w:color="auto"/>
            </w:tcBorders>
            <w:shd w:val="clear" w:color="auto" w:fill="auto"/>
          </w:tcPr>
          <w:p w14:paraId="38FA0D50" w14:textId="77777777" w:rsidR="006975D9" w:rsidRDefault="00FE60F2">
            <w:pPr>
              <w:spacing w:after="200"/>
              <w:rPr>
                <w:bCs/>
                <w:sz w:val="16"/>
                <w:szCs w:val="16"/>
              </w:rPr>
            </w:pPr>
            <w:r>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Pr>
                <w:bCs/>
                <w:sz w:val="16"/>
                <w:szCs w:val="16"/>
              </w:rPr>
              <w:t>l'UE?</w:t>
            </w:r>
            <w:proofErr w:type="gramEnd"/>
          </w:p>
          <w:p w14:paraId="6BDD78E5" w14:textId="77777777" w:rsidR="006975D9" w:rsidRDefault="00FE60F2">
            <w:pPr>
              <w:tabs>
                <w:tab w:val="left" w:pos="426"/>
                <w:tab w:val="left" w:pos="1276"/>
              </w:tabs>
              <w:spacing w:after="200"/>
              <w:rPr>
                <w:b/>
                <w:sz w:val="18"/>
                <w:szCs w:val="18"/>
              </w:rPr>
            </w:pPr>
            <w:r>
              <w:rPr>
                <w:b/>
                <w:sz w:val="16"/>
                <w:szCs w:val="16"/>
              </w:rPr>
              <w:tab/>
              <w:t>OUI</w:t>
            </w:r>
            <w:r>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A73EA4B" w14:textId="77777777" w:rsidR="006975D9" w:rsidRDefault="00FE60F2">
            <w:pPr>
              <w:spacing w:before="120" w:after="120"/>
              <w:rPr>
                <w:b/>
                <w:sz w:val="16"/>
                <w:szCs w:val="16"/>
              </w:rPr>
            </w:pPr>
            <w:r>
              <w:rPr>
                <w:b/>
                <w:sz w:val="16"/>
                <w:szCs w:val="16"/>
              </w:rPr>
              <w:t xml:space="preserve">NOM DE </w:t>
            </w:r>
            <w:r>
              <w:rPr>
                <w:b/>
                <w:sz w:val="16"/>
                <w:szCs w:val="16"/>
              </w:rPr>
              <w:br/>
              <w:t>L'ENTREPRISE</w:t>
            </w:r>
            <w:r>
              <w:rPr>
                <w:b/>
                <w:sz w:val="16"/>
                <w:szCs w:val="16"/>
              </w:rPr>
              <w:br/>
              <w:t>(le cas échéant)</w:t>
            </w:r>
          </w:p>
          <w:p w14:paraId="3BF017E3" w14:textId="77777777" w:rsidR="006975D9" w:rsidRDefault="00FE60F2">
            <w:pPr>
              <w:spacing w:before="120" w:after="120"/>
              <w:rPr>
                <w:b/>
                <w:sz w:val="16"/>
                <w:szCs w:val="16"/>
              </w:rPr>
            </w:pPr>
            <w:r>
              <w:rPr>
                <w:b/>
                <w:sz w:val="16"/>
                <w:szCs w:val="16"/>
              </w:rPr>
              <w:t>NUMÉRO DE TVA</w:t>
            </w:r>
          </w:p>
          <w:p w14:paraId="04D134BD" w14:textId="77777777" w:rsidR="006975D9" w:rsidRDefault="00FE60F2">
            <w:pPr>
              <w:spacing w:before="120" w:after="120"/>
              <w:rPr>
                <w:b/>
                <w:sz w:val="16"/>
                <w:szCs w:val="16"/>
              </w:rPr>
            </w:pPr>
            <w:r>
              <w:rPr>
                <w:b/>
                <w:sz w:val="16"/>
                <w:szCs w:val="16"/>
              </w:rPr>
              <w:t>NUMÉRO D'ENREGISTREMENT</w:t>
            </w:r>
          </w:p>
          <w:p w14:paraId="68E0DEE5" w14:textId="77777777" w:rsidR="006975D9" w:rsidRDefault="00FE60F2">
            <w:pPr>
              <w:spacing w:before="120" w:after="120"/>
              <w:rPr>
                <w:b/>
                <w:sz w:val="18"/>
                <w:szCs w:val="18"/>
              </w:rPr>
            </w:pPr>
            <w:r>
              <w:rPr>
                <w:b/>
                <w:sz w:val="16"/>
                <w:szCs w:val="16"/>
              </w:rPr>
              <w:t>LIEU DE</w:t>
            </w:r>
            <w:r>
              <w:rPr>
                <w:b/>
                <w:sz w:val="16"/>
                <w:szCs w:val="16"/>
              </w:rPr>
              <w:br/>
              <w:t>L'ENREGISTREMENT VILLE</w:t>
            </w:r>
            <w:r>
              <w:rPr>
                <w:b/>
                <w:sz w:val="16"/>
                <w:szCs w:val="16"/>
              </w:rPr>
              <w:br/>
            </w:r>
            <w:r>
              <w:rPr>
                <w:b/>
                <w:sz w:val="16"/>
                <w:szCs w:val="16"/>
              </w:rPr>
              <w:tab/>
            </w:r>
            <w:r>
              <w:rPr>
                <w:b/>
                <w:sz w:val="16"/>
                <w:szCs w:val="16"/>
              </w:rPr>
              <w:tab/>
            </w:r>
            <w:r>
              <w:rPr>
                <w:b/>
                <w:sz w:val="16"/>
                <w:szCs w:val="16"/>
              </w:rPr>
              <w:tab/>
              <w:t>PAYS</w:t>
            </w:r>
            <w:r>
              <w:rPr>
                <w:b/>
                <w:sz w:val="16"/>
                <w:szCs w:val="16"/>
              </w:rPr>
              <w:tab/>
            </w:r>
          </w:p>
        </w:tc>
        <w:tc>
          <w:tcPr>
            <w:tcW w:w="3153" w:type="dxa"/>
            <w:tcBorders>
              <w:top w:val="single" w:sz="4" w:space="0" w:color="auto"/>
              <w:bottom w:val="single" w:sz="4" w:space="0" w:color="auto"/>
            </w:tcBorders>
            <w:shd w:val="clear" w:color="auto" w:fill="auto"/>
          </w:tcPr>
          <w:p w14:paraId="15D3E5CA" w14:textId="77777777" w:rsidR="006975D9" w:rsidRDefault="006975D9">
            <w:pPr>
              <w:tabs>
                <w:tab w:val="left" w:pos="2983"/>
              </w:tabs>
              <w:spacing w:after="200"/>
              <w:rPr>
                <w:b/>
                <w:sz w:val="18"/>
                <w:szCs w:val="18"/>
              </w:rPr>
            </w:pPr>
          </w:p>
        </w:tc>
      </w:tr>
      <w:tr w:rsidR="006975D9" w14:paraId="6E99926C" w14:textId="77777777">
        <w:trPr>
          <w:trHeight w:val="698"/>
        </w:trPr>
        <w:tc>
          <w:tcPr>
            <w:tcW w:w="2426" w:type="dxa"/>
            <w:tcBorders>
              <w:top w:val="single" w:sz="4" w:space="0" w:color="auto"/>
              <w:right w:val="single" w:sz="4" w:space="0" w:color="auto"/>
            </w:tcBorders>
            <w:shd w:val="clear" w:color="auto" w:fill="auto"/>
          </w:tcPr>
          <w:p w14:paraId="499F27DE" w14:textId="77777777" w:rsidR="006975D9" w:rsidRDefault="00FE60F2">
            <w:pPr>
              <w:spacing w:before="120" w:after="120"/>
              <w:rPr>
                <w:bCs/>
                <w:sz w:val="16"/>
                <w:szCs w:val="16"/>
              </w:rPr>
            </w:pPr>
            <w:r>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79C95912" w14:textId="77777777" w:rsidR="006975D9" w:rsidRDefault="00FE60F2">
            <w:pPr>
              <w:spacing w:before="120" w:after="120"/>
              <w:rPr>
                <w:b/>
                <w:sz w:val="16"/>
                <w:szCs w:val="16"/>
              </w:rPr>
            </w:pPr>
            <w:r>
              <w:rPr>
                <w:b/>
                <w:sz w:val="16"/>
                <w:szCs w:val="16"/>
              </w:rPr>
              <w:t>SIGNATURE</w:t>
            </w:r>
          </w:p>
        </w:tc>
        <w:tc>
          <w:tcPr>
            <w:tcW w:w="3153" w:type="dxa"/>
            <w:tcBorders>
              <w:top w:val="single" w:sz="4" w:space="0" w:color="auto"/>
              <w:left w:val="nil"/>
              <w:bottom w:val="single" w:sz="4" w:space="0" w:color="auto"/>
            </w:tcBorders>
            <w:shd w:val="clear" w:color="auto" w:fill="auto"/>
          </w:tcPr>
          <w:p w14:paraId="3C6AF72F" w14:textId="77777777" w:rsidR="006975D9" w:rsidRDefault="006975D9">
            <w:pPr>
              <w:tabs>
                <w:tab w:val="left" w:pos="2983"/>
              </w:tabs>
              <w:rPr>
                <w:b/>
                <w:sz w:val="18"/>
                <w:szCs w:val="18"/>
              </w:rPr>
            </w:pPr>
          </w:p>
        </w:tc>
      </w:tr>
    </w:tbl>
    <w:p w14:paraId="14933CF6" w14:textId="77777777" w:rsidR="006975D9" w:rsidRDefault="006975D9">
      <w:pPr>
        <w:pStyle w:val="Corpsdetexte"/>
        <w:rPr>
          <w:rFonts w:ascii="Georgia" w:hAnsi="Georgia"/>
        </w:rPr>
      </w:pPr>
    </w:p>
    <w:p w14:paraId="6F96696E" w14:textId="77777777" w:rsidR="006975D9" w:rsidRDefault="00FE60F2">
      <w:pPr>
        <w:pStyle w:val="Titre3"/>
        <w:rPr>
          <w:lang w:val="fr-BE"/>
        </w:rPr>
      </w:pPr>
      <w:bookmarkStart w:id="191" w:name="_Toc51592067"/>
      <w:bookmarkStart w:id="192" w:name="_Toc52268499"/>
      <w:bookmarkStart w:id="193" w:name="_Toc193895538"/>
      <w:bookmarkEnd w:id="190"/>
      <w:r>
        <w:rPr>
          <w:lang w:val="fr-BE"/>
        </w:rPr>
        <w:t>Entité de droit privé/public ayant une forme juridique</w:t>
      </w:r>
      <w:bookmarkEnd w:id="191"/>
      <w:bookmarkEnd w:id="192"/>
      <w:bookmarkEnd w:id="193"/>
    </w:p>
    <w:p w14:paraId="78578669" w14:textId="77777777" w:rsidR="006975D9" w:rsidRDefault="00FE60F2">
      <w:bookmarkStart w:id="194" w:name="_Hlk52268009"/>
      <w:r>
        <w:lastRenderedPageBreak/>
        <w:t xml:space="preserve">Pour remplir la fiche, veuillez cliquer ici : </w:t>
      </w:r>
      <w:hyperlink r:id="rId39">
        <w:r w:rsidR="006975D9">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975D9" w14:paraId="28F7B501" w14:textId="77777777">
        <w:trPr>
          <w:trHeight w:val="5763"/>
        </w:trPr>
        <w:tc>
          <w:tcPr>
            <w:tcW w:w="8494" w:type="dxa"/>
            <w:gridSpan w:val="2"/>
            <w:tcBorders>
              <w:bottom w:val="single" w:sz="4" w:space="0" w:color="auto"/>
            </w:tcBorders>
            <w:shd w:val="clear" w:color="auto" w:fill="auto"/>
            <w:vAlign w:val="center"/>
          </w:tcPr>
          <w:p w14:paraId="50CC6840" w14:textId="77777777" w:rsidR="006975D9" w:rsidRDefault="00FE60F2">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4CC82DB3" w14:textId="77777777" w:rsidR="006975D9" w:rsidRDefault="00FE60F2">
            <w:pPr>
              <w:spacing w:after="200"/>
              <w:rPr>
                <w:b/>
                <w:sz w:val="16"/>
                <w:szCs w:val="16"/>
              </w:rPr>
            </w:pPr>
            <w:r>
              <w:rPr>
                <w:b/>
                <w:sz w:val="16"/>
                <w:szCs w:val="16"/>
              </w:rPr>
              <w:t>ABRÉVIATION</w:t>
            </w:r>
          </w:p>
          <w:p w14:paraId="368E0CB0" w14:textId="77777777" w:rsidR="006975D9" w:rsidRDefault="00FE60F2">
            <w:pPr>
              <w:spacing w:after="200"/>
              <w:rPr>
                <w:b/>
                <w:sz w:val="16"/>
                <w:szCs w:val="16"/>
              </w:rPr>
            </w:pPr>
            <w:r>
              <w:rPr>
                <w:b/>
                <w:sz w:val="16"/>
                <w:szCs w:val="16"/>
              </w:rPr>
              <w:t>FORME JURIDIQUE</w:t>
            </w:r>
          </w:p>
          <w:p w14:paraId="02897B8E" w14:textId="77777777" w:rsidR="006975D9" w:rsidRDefault="00FE60F2">
            <w:pPr>
              <w:tabs>
                <w:tab w:val="left" w:pos="2268"/>
              </w:tabs>
              <w:rPr>
                <w:b/>
                <w:sz w:val="16"/>
                <w:szCs w:val="16"/>
              </w:rPr>
            </w:pPr>
            <w:r>
              <w:rPr>
                <w:b/>
                <w:sz w:val="16"/>
                <w:szCs w:val="16"/>
              </w:rPr>
              <w:t>TYPE</w:t>
            </w:r>
            <w:r>
              <w:rPr>
                <w:b/>
                <w:sz w:val="16"/>
                <w:szCs w:val="16"/>
              </w:rPr>
              <w:tab/>
              <w:t>A BUT LUCRATIF</w:t>
            </w:r>
          </w:p>
          <w:p w14:paraId="6F55B23A" w14:textId="77777777" w:rsidR="006975D9" w:rsidRDefault="00FE60F2">
            <w:pPr>
              <w:tabs>
                <w:tab w:val="left" w:pos="2268"/>
                <w:tab w:val="left" w:pos="4536"/>
                <w:tab w:val="left" w:pos="5387"/>
                <w:tab w:val="left" w:pos="6096"/>
              </w:tabs>
              <w:spacing w:after="200"/>
              <w:rPr>
                <w:b/>
                <w:sz w:val="16"/>
                <w:szCs w:val="16"/>
              </w:rPr>
            </w:pPr>
            <w:r>
              <w:rPr>
                <w:b/>
                <w:sz w:val="16"/>
                <w:szCs w:val="16"/>
              </w:rPr>
              <w:t>D'ORGANISATION</w:t>
            </w:r>
            <w:r>
              <w:rPr>
                <w:b/>
                <w:sz w:val="16"/>
                <w:szCs w:val="16"/>
              </w:rPr>
              <w:tab/>
              <w:t>SANS BUT LUCRATIF</w:t>
            </w:r>
            <w:r>
              <w:rPr>
                <w:b/>
                <w:sz w:val="16"/>
                <w:szCs w:val="16"/>
              </w:rPr>
              <w:tab/>
              <w:t>ONG</w:t>
            </w:r>
            <w:r>
              <w:rPr>
                <w:rStyle w:val="Appelnotedebasdep"/>
                <w:b/>
                <w:sz w:val="16"/>
                <w:szCs w:val="16"/>
              </w:rPr>
              <w:footnoteReference w:id="18"/>
            </w:r>
            <w:r>
              <w:rPr>
                <w:rFonts w:ascii="Calibri,Bold" w:hAnsi="Calibri,Bold" w:cs="Calibri,Bold"/>
                <w:b/>
                <w:bCs/>
                <w:sz w:val="15"/>
                <w:szCs w:val="15"/>
              </w:rPr>
              <w:tab/>
            </w:r>
            <w:r>
              <w:rPr>
                <w:b/>
                <w:sz w:val="16"/>
                <w:szCs w:val="16"/>
              </w:rPr>
              <w:t>OUI</w:t>
            </w:r>
            <w:r>
              <w:rPr>
                <w:b/>
                <w:sz w:val="16"/>
                <w:szCs w:val="16"/>
              </w:rPr>
              <w:tab/>
              <w:t>NON</w:t>
            </w:r>
            <w:r>
              <w:rPr>
                <w:b/>
                <w:sz w:val="16"/>
                <w:szCs w:val="16"/>
              </w:rPr>
              <w:br/>
            </w:r>
            <w:r>
              <w:rPr>
                <w:b/>
                <w:sz w:val="16"/>
                <w:szCs w:val="16"/>
              </w:rPr>
              <w:br/>
              <w:t>NUMÉRO DE REGISTRE PRINCIPAL</w:t>
            </w:r>
            <w:r>
              <w:rPr>
                <w:rStyle w:val="Appelnotedebasdep"/>
                <w:b/>
                <w:sz w:val="16"/>
                <w:szCs w:val="16"/>
              </w:rPr>
              <w:footnoteReference w:id="19"/>
            </w:r>
          </w:p>
          <w:p w14:paraId="45A34B64" w14:textId="77777777" w:rsidR="006975D9" w:rsidRDefault="00FE60F2">
            <w:pPr>
              <w:rPr>
                <w:b/>
                <w:sz w:val="16"/>
                <w:szCs w:val="16"/>
              </w:rPr>
            </w:pPr>
            <w:r>
              <w:rPr>
                <w:b/>
                <w:sz w:val="16"/>
                <w:szCs w:val="16"/>
              </w:rPr>
              <w:t>NUMÉRO DE REGISTRE SECONDAIRE</w:t>
            </w:r>
          </w:p>
          <w:p w14:paraId="24901086" w14:textId="77777777" w:rsidR="006975D9" w:rsidRDefault="00FE60F2">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45D6AC50" w14:textId="77777777" w:rsidR="006975D9" w:rsidRDefault="00FE60F2">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579D456A" w14:textId="77777777" w:rsidR="006975D9" w:rsidRDefault="00FE60F2">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477CD0DE" w14:textId="77777777" w:rsidR="006975D9" w:rsidRDefault="00FE60F2">
            <w:pPr>
              <w:spacing w:after="200"/>
              <w:rPr>
                <w:b/>
                <w:sz w:val="16"/>
                <w:szCs w:val="16"/>
              </w:rPr>
            </w:pPr>
            <w:r>
              <w:rPr>
                <w:b/>
                <w:sz w:val="16"/>
                <w:szCs w:val="16"/>
              </w:rPr>
              <w:t>NUMÉRO DE TVA</w:t>
            </w:r>
          </w:p>
          <w:p w14:paraId="1A65BAEE" w14:textId="77777777" w:rsidR="006975D9" w:rsidRDefault="00FE60F2">
            <w:pPr>
              <w:spacing w:after="200"/>
              <w:rPr>
                <w:b/>
                <w:sz w:val="16"/>
                <w:szCs w:val="16"/>
              </w:rPr>
            </w:pPr>
            <w:r>
              <w:rPr>
                <w:b/>
                <w:sz w:val="16"/>
                <w:szCs w:val="16"/>
              </w:rPr>
              <w:t>ADRESSE DU SIEGE</w:t>
            </w:r>
            <w:r>
              <w:rPr>
                <w:b/>
                <w:sz w:val="16"/>
                <w:szCs w:val="16"/>
              </w:rPr>
              <w:br/>
              <w:t>SOCIAL</w:t>
            </w:r>
          </w:p>
          <w:p w14:paraId="4BC0ED9D" w14:textId="77777777" w:rsidR="006975D9" w:rsidRDefault="00FE60F2">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43687FDE" w14:textId="77777777" w:rsidR="006975D9" w:rsidRDefault="00FE60F2">
            <w:pPr>
              <w:tabs>
                <w:tab w:val="left" w:pos="5670"/>
              </w:tabs>
              <w:spacing w:after="200"/>
              <w:rPr>
                <w:b/>
                <w:sz w:val="16"/>
                <w:szCs w:val="16"/>
              </w:rPr>
            </w:pPr>
            <w:r>
              <w:rPr>
                <w:b/>
                <w:sz w:val="16"/>
                <w:szCs w:val="16"/>
              </w:rPr>
              <w:t>PAYS</w:t>
            </w:r>
            <w:r>
              <w:rPr>
                <w:b/>
                <w:sz w:val="16"/>
                <w:szCs w:val="16"/>
              </w:rPr>
              <w:tab/>
              <w:t xml:space="preserve">TÉLÉPHONE </w:t>
            </w:r>
          </w:p>
          <w:p w14:paraId="1AFE4DB4" w14:textId="77777777" w:rsidR="006975D9" w:rsidRDefault="00FE60F2">
            <w:pPr>
              <w:spacing w:after="200"/>
              <w:rPr>
                <w:b/>
                <w:sz w:val="18"/>
                <w:szCs w:val="18"/>
                <w:u w:val="single"/>
              </w:rPr>
            </w:pPr>
            <w:r>
              <w:rPr>
                <w:b/>
                <w:sz w:val="16"/>
                <w:szCs w:val="16"/>
              </w:rPr>
              <w:t>COURRIEL</w:t>
            </w:r>
          </w:p>
        </w:tc>
      </w:tr>
      <w:tr w:rsidR="006975D9" w14:paraId="54CA31E5"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41E7AD32" w14:textId="77777777" w:rsidR="006975D9" w:rsidRDefault="00FE60F2">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6FEC3C17" w14:textId="77777777" w:rsidR="006975D9" w:rsidRDefault="00FE60F2">
            <w:pPr>
              <w:tabs>
                <w:tab w:val="left" w:pos="2983"/>
              </w:tabs>
              <w:rPr>
                <w:b/>
                <w:sz w:val="18"/>
                <w:szCs w:val="18"/>
              </w:rPr>
            </w:pPr>
            <w:r>
              <w:rPr>
                <w:b/>
                <w:sz w:val="16"/>
                <w:szCs w:val="16"/>
              </w:rPr>
              <w:t>CACHET</w:t>
            </w:r>
          </w:p>
        </w:tc>
      </w:tr>
      <w:tr w:rsidR="006975D9" w14:paraId="606D1D3B" w14:textId="77777777">
        <w:trPr>
          <w:trHeight w:val="1871"/>
        </w:trPr>
        <w:tc>
          <w:tcPr>
            <w:tcW w:w="3227" w:type="dxa"/>
            <w:tcBorders>
              <w:top w:val="single" w:sz="4" w:space="0" w:color="auto"/>
              <w:right w:val="single" w:sz="4" w:space="0" w:color="auto"/>
            </w:tcBorders>
            <w:shd w:val="clear" w:color="auto" w:fill="auto"/>
          </w:tcPr>
          <w:p w14:paraId="6BE8FBA0" w14:textId="77777777" w:rsidR="006975D9" w:rsidRDefault="00FE60F2">
            <w:pPr>
              <w:spacing w:before="120" w:after="120"/>
              <w:rPr>
                <w:b/>
                <w:sz w:val="16"/>
                <w:szCs w:val="16"/>
              </w:rPr>
            </w:pPr>
            <w:r>
              <w:rPr>
                <w:b/>
                <w:sz w:val="16"/>
                <w:szCs w:val="16"/>
              </w:rPr>
              <w:t>SIGNATURE DU REPRÉSENTANT AUTORISÉ</w:t>
            </w:r>
          </w:p>
          <w:p w14:paraId="640A165E" w14:textId="77777777" w:rsidR="006975D9" w:rsidRDefault="006975D9">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2090E0E" w14:textId="77777777" w:rsidR="006975D9" w:rsidRDefault="006975D9">
            <w:pPr>
              <w:tabs>
                <w:tab w:val="left" w:pos="2983"/>
              </w:tabs>
              <w:rPr>
                <w:b/>
                <w:sz w:val="18"/>
                <w:szCs w:val="18"/>
              </w:rPr>
            </w:pPr>
          </w:p>
        </w:tc>
      </w:tr>
    </w:tbl>
    <w:p w14:paraId="55073ADF" w14:textId="77777777" w:rsidR="006975D9" w:rsidRDefault="006975D9">
      <w:bookmarkStart w:id="195" w:name="_Toc51592068"/>
    </w:p>
    <w:bookmarkEnd w:id="194"/>
    <w:p w14:paraId="116A6012" w14:textId="77777777" w:rsidR="006975D9" w:rsidRDefault="00FE60F2">
      <w:pPr>
        <w:spacing w:after="0" w:line="240" w:lineRule="auto"/>
        <w:rPr>
          <w:rFonts w:ascii="Calibri" w:hAnsi="Calibri" w:cs="Calibri-Bold"/>
          <w:b/>
          <w:bCs/>
          <w:sz w:val="24"/>
          <w:szCs w:val="24"/>
          <w:lang w:val="en-US"/>
        </w:rPr>
      </w:pPr>
      <w:r>
        <w:br w:type="page"/>
      </w:r>
    </w:p>
    <w:p w14:paraId="38F44AF6" w14:textId="77777777" w:rsidR="006975D9" w:rsidRDefault="00FE60F2">
      <w:pPr>
        <w:pStyle w:val="Titre3"/>
      </w:pPr>
      <w:bookmarkStart w:id="196" w:name="_Toc52268500"/>
      <w:bookmarkStart w:id="197" w:name="_Toc193895539"/>
      <w:r>
        <w:lastRenderedPageBreak/>
        <w:t>Entité de droit public</w:t>
      </w:r>
      <w:bookmarkEnd w:id="195"/>
      <w:r>
        <w:rPr>
          <w:rStyle w:val="Appelnotedebasdep"/>
        </w:rPr>
        <w:footnoteReference w:id="20"/>
      </w:r>
      <w:bookmarkEnd w:id="196"/>
      <w:bookmarkEnd w:id="197"/>
    </w:p>
    <w:p w14:paraId="0EEC9098" w14:textId="77777777" w:rsidR="006975D9" w:rsidRDefault="00FE60F2">
      <w:bookmarkStart w:id="198" w:name="_Hlk52268028"/>
      <w:r>
        <w:t xml:space="preserve">Pour remplir la fiche, veuillez cliquer ici : </w:t>
      </w:r>
      <w:hyperlink r:id="rId40">
        <w:r w:rsidR="006975D9">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975D9" w14:paraId="35C4968A" w14:textId="77777777">
        <w:trPr>
          <w:trHeight w:val="5763"/>
        </w:trPr>
        <w:tc>
          <w:tcPr>
            <w:tcW w:w="8494" w:type="dxa"/>
            <w:gridSpan w:val="2"/>
            <w:tcBorders>
              <w:bottom w:val="single" w:sz="4" w:space="0" w:color="auto"/>
            </w:tcBorders>
            <w:shd w:val="clear" w:color="auto" w:fill="auto"/>
            <w:vAlign w:val="center"/>
          </w:tcPr>
          <w:p w14:paraId="2473C6CD" w14:textId="77777777" w:rsidR="006975D9" w:rsidRDefault="00FE60F2">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21"/>
            </w:r>
            <w:r>
              <w:rPr>
                <w:b/>
                <w:sz w:val="16"/>
                <w:szCs w:val="16"/>
              </w:rPr>
              <w:br/>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089E6711" w14:textId="77777777" w:rsidR="006975D9" w:rsidRDefault="00FE60F2">
            <w:pPr>
              <w:spacing w:after="200"/>
              <w:rPr>
                <w:b/>
                <w:sz w:val="16"/>
                <w:szCs w:val="16"/>
              </w:rPr>
            </w:pPr>
            <w:r>
              <w:rPr>
                <w:b/>
                <w:sz w:val="16"/>
                <w:szCs w:val="16"/>
              </w:rPr>
              <w:t>ABRÉVIATION</w:t>
            </w:r>
            <w:r>
              <w:rPr>
                <w:b/>
                <w:sz w:val="16"/>
                <w:szCs w:val="16"/>
              </w:rPr>
              <w:br/>
            </w:r>
            <w:r>
              <w:rPr>
                <w:b/>
                <w:sz w:val="16"/>
                <w:szCs w:val="16"/>
              </w:rPr>
              <w:br/>
              <w:t>NUMÉRO DE REGISTRE PRINCIPAL</w:t>
            </w:r>
            <w:r>
              <w:rPr>
                <w:rStyle w:val="Appelnotedebasdep"/>
                <w:b/>
                <w:sz w:val="16"/>
                <w:szCs w:val="16"/>
              </w:rPr>
              <w:footnoteReference w:id="22"/>
            </w:r>
          </w:p>
          <w:p w14:paraId="3FE49A51" w14:textId="77777777" w:rsidR="006975D9" w:rsidRDefault="00FE60F2">
            <w:pPr>
              <w:rPr>
                <w:b/>
                <w:sz w:val="16"/>
                <w:szCs w:val="16"/>
              </w:rPr>
            </w:pPr>
            <w:r>
              <w:rPr>
                <w:b/>
                <w:sz w:val="16"/>
                <w:szCs w:val="16"/>
              </w:rPr>
              <w:t>NUMÉRO DE REGISTRE SECONDAIRE</w:t>
            </w:r>
          </w:p>
          <w:p w14:paraId="4000F688" w14:textId="77777777" w:rsidR="006975D9" w:rsidRDefault="00FE60F2">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7FFEA8D4" w14:textId="77777777" w:rsidR="006975D9" w:rsidRDefault="00FE60F2">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679FBCA8" w14:textId="77777777" w:rsidR="006975D9" w:rsidRDefault="00FE60F2">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76156BBE" w14:textId="77777777" w:rsidR="006975D9" w:rsidRDefault="00FE60F2">
            <w:pPr>
              <w:spacing w:after="200"/>
              <w:rPr>
                <w:b/>
                <w:sz w:val="16"/>
                <w:szCs w:val="16"/>
              </w:rPr>
            </w:pPr>
            <w:r>
              <w:rPr>
                <w:b/>
                <w:sz w:val="16"/>
                <w:szCs w:val="16"/>
              </w:rPr>
              <w:t>NUMÉRO DE TVA</w:t>
            </w:r>
          </w:p>
          <w:p w14:paraId="2ED35BC0" w14:textId="77777777" w:rsidR="006975D9" w:rsidRDefault="00FE60F2">
            <w:pPr>
              <w:spacing w:after="200"/>
              <w:rPr>
                <w:b/>
                <w:sz w:val="16"/>
                <w:szCs w:val="16"/>
              </w:rPr>
            </w:pPr>
            <w:r>
              <w:rPr>
                <w:b/>
                <w:sz w:val="16"/>
                <w:szCs w:val="16"/>
              </w:rPr>
              <w:t>ADRESSE OFFICIELLE</w:t>
            </w:r>
            <w:r>
              <w:rPr>
                <w:b/>
                <w:sz w:val="16"/>
                <w:szCs w:val="16"/>
              </w:rPr>
              <w:br/>
            </w:r>
          </w:p>
          <w:p w14:paraId="7D7394CF" w14:textId="77777777" w:rsidR="006975D9" w:rsidRDefault="00FE60F2">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5620D504" w14:textId="77777777" w:rsidR="006975D9" w:rsidRDefault="00FE60F2">
            <w:pPr>
              <w:tabs>
                <w:tab w:val="left" w:pos="5670"/>
              </w:tabs>
              <w:spacing w:after="200"/>
              <w:rPr>
                <w:b/>
                <w:sz w:val="16"/>
                <w:szCs w:val="16"/>
              </w:rPr>
            </w:pPr>
            <w:r>
              <w:rPr>
                <w:b/>
                <w:sz w:val="16"/>
                <w:szCs w:val="16"/>
              </w:rPr>
              <w:t>PAYS</w:t>
            </w:r>
            <w:r>
              <w:rPr>
                <w:b/>
                <w:sz w:val="16"/>
                <w:szCs w:val="16"/>
              </w:rPr>
              <w:tab/>
              <w:t xml:space="preserve">TÉLÉPHONE </w:t>
            </w:r>
          </w:p>
          <w:p w14:paraId="4498D232" w14:textId="77777777" w:rsidR="006975D9" w:rsidRDefault="00FE60F2">
            <w:pPr>
              <w:spacing w:after="200"/>
              <w:rPr>
                <w:b/>
                <w:sz w:val="18"/>
                <w:szCs w:val="18"/>
                <w:u w:val="single"/>
              </w:rPr>
            </w:pPr>
            <w:r>
              <w:rPr>
                <w:b/>
                <w:sz w:val="16"/>
                <w:szCs w:val="16"/>
              </w:rPr>
              <w:t>COURRIEL</w:t>
            </w:r>
          </w:p>
        </w:tc>
      </w:tr>
      <w:tr w:rsidR="006975D9" w14:paraId="1BCC3E99"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51D005D2" w14:textId="77777777" w:rsidR="006975D9" w:rsidRDefault="00FE60F2">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347C3363" w14:textId="77777777" w:rsidR="006975D9" w:rsidRDefault="00FE60F2">
            <w:pPr>
              <w:tabs>
                <w:tab w:val="left" w:pos="2983"/>
              </w:tabs>
              <w:rPr>
                <w:b/>
                <w:sz w:val="18"/>
                <w:szCs w:val="18"/>
              </w:rPr>
            </w:pPr>
            <w:r>
              <w:rPr>
                <w:b/>
                <w:sz w:val="16"/>
                <w:szCs w:val="16"/>
              </w:rPr>
              <w:t>CACHET</w:t>
            </w:r>
          </w:p>
        </w:tc>
      </w:tr>
      <w:tr w:rsidR="006975D9" w14:paraId="3E316D41" w14:textId="77777777">
        <w:trPr>
          <w:trHeight w:val="1871"/>
        </w:trPr>
        <w:tc>
          <w:tcPr>
            <w:tcW w:w="3227" w:type="dxa"/>
            <w:tcBorders>
              <w:top w:val="single" w:sz="4" w:space="0" w:color="auto"/>
              <w:right w:val="single" w:sz="4" w:space="0" w:color="auto"/>
            </w:tcBorders>
            <w:shd w:val="clear" w:color="auto" w:fill="auto"/>
          </w:tcPr>
          <w:p w14:paraId="058A4110" w14:textId="77777777" w:rsidR="006975D9" w:rsidRDefault="00FE60F2">
            <w:pPr>
              <w:spacing w:before="120" w:after="120"/>
              <w:rPr>
                <w:b/>
                <w:sz w:val="16"/>
                <w:szCs w:val="16"/>
              </w:rPr>
            </w:pPr>
            <w:r>
              <w:rPr>
                <w:b/>
                <w:sz w:val="16"/>
                <w:szCs w:val="16"/>
              </w:rPr>
              <w:t>SIGNATURE DU REPRÉSENTANT AUTORISÉ</w:t>
            </w:r>
          </w:p>
          <w:p w14:paraId="23EEAF3F" w14:textId="77777777" w:rsidR="006975D9" w:rsidRDefault="006975D9">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6C5D2B7" w14:textId="77777777" w:rsidR="006975D9" w:rsidRDefault="006975D9">
            <w:pPr>
              <w:tabs>
                <w:tab w:val="left" w:pos="2983"/>
              </w:tabs>
              <w:rPr>
                <w:b/>
                <w:sz w:val="18"/>
                <w:szCs w:val="18"/>
              </w:rPr>
            </w:pPr>
          </w:p>
        </w:tc>
      </w:tr>
    </w:tbl>
    <w:p w14:paraId="093927FD" w14:textId="77777777" w:rsidR="006975D9" w:rsidRDefault="00FE60F2">
      <w:pPr>
        <w:rPr>
          <w:rFonts w:ascii="Calibri" w:hAnsi="Calibri" w:cs="Calibri-Bold"/>
          <w:sz w:val="24"/>
          <w:szCs w:val="24"/>
          <w:lang w:val="en-US"/>
        </w:rPr>
      </w:pPr>
      <w:bookmarkStart w:id="199" w:name="_Toc511056610"/>
      <w:bookmarkStart w:id="200" w:name="_Toc257039881"/>
      <w:bookmarkStart w:id="201" w:name="_Toc52268501"/>
      <w:bookmarkStart w:id="202" w:name="_Toc51592069"/>
      <w:bookmarkEnd w:id="198"/>
      <w:r>
        <w:br w:type="page"/>
      </w:r>
    </w:p>
    <w:p w14:paraId="70BFD26C" w14:textId="77777777" w:rsidR="006975D9" w:rsidRDefault="00FE60F2">
      <w:pPr>
        <w:pStyle w:val="Titre3"/>
      </w:pPr>
      <w:bookmarkStart w:id="203" w:name="_Toc193895540"/>
      <w:r>
        <w:lastRenderedPageBreak/>
        <w:t>Sous-traitants</w:t>
      </w:r>
      <w:bookmarkEnd w:id="199"/>
      <w:bookmarkEnd w:id="200"/>
      <w:bookmarkEnd w:id="201"/>
      <w:bookmarkEnd w:id="202"/>
      <w:bookmarkEnd w:id="20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83"/>
        <w:gridCol w:w="3665"/>
      </w:tblGrid>
      <w:tr w:rsidR="006975D9" w14:paraId="549777F7" w14:textId="77777777">
        <w:trPr>
          <w:trHeight w:val="803"/>
        </w:trPr>
        <w:tc>
          <w:tcPr>
            <w:tcW w:w="2457" w:type="dxa"/>
            <w:vAlign w:val="center"/>
          </w:tcPr>
          <w:p w14:paraId="09F87E50" w14:textId="77777777" w:rsidR="006975D9" w:rsidRDefault="00FE60F2">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Nom et forme juridique</w:t>
            </w:r>
          </w:p>
        </w:tc>
        <w:tc>
          <w:tcPr>
            <w:tcW w:w="2383" w:type="dxa"/>
            <w:vAlign w:val="center"/>
          </w:tcPr>
          <w:p w14:paraId="1D1266F5" w14:textId="77777777" w:rsidR="006975D9" w:rsidRDefault="00FE60F2">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Adresse / siège social</w:t>
            </w:r>
          </w:p>
        </w:tc>
        <w:tc>
          <w:tcPr>
            <w:tcW w:w="3665" w:type="dxa"/>
            <w:vAlign w:val="center"/>
          </w:tcPr>
          <w:p w14:paraId="660478B4" w14:textId="77777777" w:rsidR="006975D9" w:rsidRDefault="00FE60F2">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Objet</w:t>
            </w:r>
          </w:p>
        </w:tc>
      </w:tr>
      <w:tr w:rsidR="006975D9" w14:paraId="0FC69BC0" w14:textId="77777777">
        <w:trPr>
          <w:trHeight w:val="804"/>
        </w:trPr>
        <w:tc>
          <w:tcPr>
            <w:tcW w:w="2457" w:type="dxa"/>
            <w:vAlign w:val="center"/>
          </w:tcPr>
          <w:p w14:paraId="51E2321F" w14:textId="77777777" w:rsidR="006975D9" w:rsidRDefault="006975D9">
            <w:pPr>
              <w:pStyle w:val="BTCtextCTB"/>
              <w:jc w:val="right"/>
              <w:rPr>
                <w:rFonts w:ascii="Georgia" w:eastAsia="DejaVu Sans" w:hAnsi="Georgia" w:cs="Arial"/>
                <w:kern w:val="18"/>
                <w:sz w:val="21"/>
                <w:szCs w:val="21"/>
                <w:lang w:val="fr-FR"/>
              </w:rPr>
            </w:pPr>
          </w:p>
        </w:tc>
        <w:tc>
          <w:tcPr>
            <w:tcW w:w="2383" w:type="dxa"/>
            <w:vAlign w:val="center"/>
          </w:tcPr>
          <w:p w14:paraId="6DA99E9C" w14:textId="77777777" w:rsidR="006975D9" w:rsidRDefault="006975D9">
            <w:pPr>
              <w:pStyle w:val="BTCtextCTB"/>
              <w:jc w:val="right"/>
              <w:rPr>
                <w:rFonts w:ascii="Georgia" w:eastAsia="DejaVu Sans" w:hAnsi="Georgia" w:cs="Arial"/>
                <w:kern w:val="18"/>
                <w:sz w:val="21"/>
                <w:szCs w:val="21"/>
                <w:lang w:val="fr-FR"/>
              </w:rPr>
            </w:pPr>
          </w:p>
        </w:tc>
        <w:tc>
          <w:tcPr>
            <w:tcW w:w="3665" w:type="dxa"/>
            <w:vAlign w:val="center"/>
          </w:tcPr>
          <w:p w14:paraId="1F36AE3A" w14:textId="77777777" w:rsidR="006975D9" w:rsidRDefault="006975D9">
            <w:pPr>
              <w:pStyle w:val="BTCtextCTB"/>
              <w:jc w:val="right"/>
              <w:rPr>
                <w:rFonts w:ascii="Georgia" w:eastAsia="DejaVu Sans" w:hAnsi="Georgia" w:cs="Arial"/>
                <w:kern w:val="18"/>
                <w:sz w:val="21"/>
                <w:szCs w:val="21"/>
                <w:lang w:val="fr-FR"/>
              </w:rPr>
            </w:pPr>
          </w:p>
        </w:tc>
      </w:tr>
      <w:tr w:rsidR="006975D9" w14:paraId="0B3444E7" w14:textId="77777777">
        <w:trPr>
          <w:trHeight w:val="804"/>
        </w:trPr>
        <w:tc>
          <w:tcPr>
            <w:tcW w:w="2457" w:type="dxa"/>
            <w:vAlign w:val="center"/>
          </w:tcPr>
          <w:p w14:paraId="5151BC76" w14:textId="77777777" w:rsidR="006975D9" w:rsidRDefault="006975D9">
            <w:pPr>
              <w:pStyle w:val="BTCtextCTB"/>
              <w:jc w:val="right"/>
              <w:rPr>
                <w:rFonts w:ascii="Georgia" w:eastAsia="DejaVu Sans" w:hAnsi="Georgia" w:cs="Arial"/>
                <w:kern w:val="18"/>
                <w:sz w:val="21"/>
                <w:szCs w:val="21"/>
                <w:lang w:val="fr-FR"/>
              </w:rPr>
            </w:pPr>
          </w:p>
        </w:tc>
        <w:tc>
          <w:tcPr>
            <w:tcW w:w="2383" w:type="dxa"/>
            <w:vAlign w:val="center"/>
          </w:tcPr>
          <w:p w14:paraId="47B7DF0C" w14:textId="77777777" w:rsidR="006975D9" w:rsidRDefault="006975D9">
            <w:pPr>
              <w:pStyle w:val="BTCtextCTB"/>
              <w:jc w:val="right"/>
              <w:rPr>
                <w:rFonts w:ascii="Georgia" w:eastAsia="DejaVu Sans" w:hAnsi="Georgia" w:cs="Arial"/>
                <w:kern w:val="18"/>
                <w:sz w:val="21"/>
                <w:szCs w:val="21"/>
                <w:lang w:val="fr-FR"/>
              </w:rPr>
            </w:pPr>
          </w:p>
        </w:tc>
        <w:tc>
          <w:tcPr>
            <w:tcW w:w="3665" w:type="dxa"/>
            <w:vAlign w:val="center"/>
          </w:tcPr>
          <w:p w14:paraId="73F4A393" w14:textId="77777777" w:rsidR="006975D9" w:rsidRDefault="006975D9">
            <w:pPr>
              <w:pStyle w:val="BTCtextCTB"/>
              <w:jc w:val="right"/>
              <w:rPr>
                <w:rFonts w:ascii="Georgia" w:eastAsia="DejaVu Sans" w:hAnsi="Georgia" w:cs="Arial"/>
                <w:kern w:val="18"/>
                <w:sz w:val="21"/>
                <w:szCs w:val="21"/>
                <w:lang w:val="fr-FR"/>
              </w:rPr>
            </w:pPr>
          </w:p>
        </w:tc>
      </w:tr>
      <w:tr w:rsidR="006975D9" w14:paraId="2424832F" w14:textId="77777777">
        <w:trPr>
          <w:trHeight w:val="804"/>
        </w:trPr>
        <w:tc>
          <w:tcPr>
            <w:tcW w:w="2457" w:type="dxa"/>
            <w:vAlign w:val="center"/>
          </w:tcPr>
          <w:p w14:paraId="6F440730" w14:textId="77777777" w:rsidR="006975D9" w:rsidRDefault="006975D9">
            <w:pPr>
              <w:pStyle w:val="BTCtextCTB"/>
              <w:jc w:val="right"/>
              <w:rPr>
                <w:rFonts w:ascii="Georgia" w:eastAsia="DejaVu Sans" w:hAnsi="Georgia" w:cs="Arial"/>
                <w:kern w:val="18"/>
                <w:sz w:val="21"/>
                <w:szCs w:val="21"/>
                <w:lang w:val="fr-FR"/>
              </w:rPr>
            </w:pPr>
          </w:p>
        </w:tc>
        <w:tc>
          <w:tcPr>
            <w:tcW w:w="2383" w:type="dxa"/>
            <w:vAlign w:val="center"/>
          </w:tcPr>
          <w:p w14:paraId="1FD4C243" w14:textId="77777777" w:rsidR="006975D9" w:rsidRDefault="006975D9">
            <w:pPr>
              <w:pStyle w:val="BTCtextCTB"/>
              <w:jc w:val="right"/>
              <w:rPr>
                <w:rFonts w:ascii="Georgia" w:eastAsia="DejaVu Sans" w:hAnsi="Georgia" w:cs="Arial"/>
                <w:kern w:val="18"/>
                <w:sz w:val="21"/>
                <w:szCs w:val="21"/>
                <w:lang w:val="fr-FR"/>
              </w:rPr>
            </w:pPr>
          </w:p>
        </w:tc>
        <w:tc>
          <w:tcPr>
            <w:tcW w:w="3665" w:type="dxa"/>
            <w:vAlign w:val="center"/>
          </w:tcPr>
          <w:p w14:paraId="402D47B3" w14:textId="77777777" w:rsidR="006975D9" w:rsidRDefault="006975D9">
            <w:pPr>
              <w:pStyle w:val="BTCtextCTB"/>
              <w:jc w:val="right"/>
              <w:rPr>
                <w:rFonts w:ascii="Georgia" w:eastAsia="DejaVu Sans" w:hAnsi="Georgia" w:cs="Arial"/>
                <w:kern w:val="18"/>
                <w:sz w:val="21"/>
                <w:szCs w:val="21"/>
                <w:lang w:val="fr-FR"/>
              </w:rPr>
            </w:pPr>
          </w:p>
        </w:tc>
      </w:tr>
    </w:tbl>
    <w:p w14:paraId="27C95DCB" w14:textId="77777777" w:rsidR="006975D9" w:rsidRDefault="006975D9">
      <w:pPr>
        <w:rPr>
          <w:rStyle w:val="Textedelespacerserv"/>
          <w:szCs w:val="20"/>
        </w:rPr>
      </w:pPr>
    </w:p>
    <w:p w14:paraId="732005AA" w14:textId="77777777" w:rsidR="006975D9" w:rsidRDefault="00FE60F2">
      <w:pPr>
        <w:pStyle w:val="Titre2"/>
      </w:pPr>
      <w:bookmarkStart w:id="204" w:name="_Toc52268502"/>
      <w:bookmarkStart w:id="205" w:name="_Toc193895541"/>
      <w:r>
        <w:t>Formulaire d’offre - Prix</w:t>
      </w:r>
      <w:bookmarkEnd w:id="204"/>
      <w:bookmarkEnd w:id="205"/>
    </w:p>
    <w:p w14:paraId="2E86518E"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déposant cette offre, le soumissionnaire s’engage à exécuter, conformément aux dispositions du CSC /COD22026-10053, le présent marché et déclare explicitement accepter toutes les conditions énumérées dans le CSC et renoncer aux éventuelles dispositions dérogatoires comme ses propres conditions.</w:t>
      </w:r>
    </w:p>
    <w:p w14:paraId="71F385BB"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65E4C46" w14:textId="77777777" w:rsidR="006975D9" w:rsidRDefault="006975D9">
      <w:pPr>
        <w:pStyle w:val="Corpsdetexte"/>
        <w:spacing w:before="60" w:after="60"/>
        <w:rPr>
          <w:rFonts w:ascii="Georgia" w:eastAsia="Calibri" w:hAnsi="Georgia" w:cs="Times New Roman"/>
          <w:color w:val="585756"/>
          <w:szCs w:val="22"/>
          <w:lang w:val="fr-BE"/>
        </w:rPr>
      </w:pPr>
    </w:p>
    <w:p w14:paraId="0AA0DE4B"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/COD22026610053, aux prix suivants, exprimés en euros et hors TVA :</w:t>
      </w:r>
    </w:p>
    <w:p w14:paraId="587C93F3" w14:textId="77777777" w:rsidR="006975D9" w:rsidRDefault="006975D9">
      <w:pPr>
        <w:pStyle w:val="Corpsdetexte"/>
        <w:spacing w:before="60" w:after="60"/>
        <w:rPr>
          <w:rFonts w:ascii="Georgia" w:eastAsia="Calibri" w:hAnsi="Georgia" w:cs="Times New Roman"/>
          <w:color w:val="585756"/>
          <w:szCs w:val="22"/>
          <w:lang w:val="fr-BE"/>
        </w:rPr>
      </w:pPr>
    </w:p>
    <w:p w14:paraId="3E44ADAA"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Pourcentage TVA : ……………%.</w:t>
      </w:r>
    </w:p>
    <w:p w14:paraId="6BC72B2C"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52D01DB6"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510AA28"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3B5C8E9B"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 </w:t>
      </w:r>
    </w:p>
    <w:p w14:paraId="68D7B47C"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annexe …………………, le soumissionnaire joint à son offre …………….</w:t>
      </w:r>
    </w:p>
    <w:p w14:paraId="3633F3A1" w14:textId="77777777" w:rsidR="006975D9" w:rsidRDefault="006975D9">
      <w:pPr>
        <w:pStyle w:val="Corpsdetexte"/>
        <w:spacing w:before="60" w:after="60"/>
        <w:rPr>
          <w:rFonts w:ascii="Georgia" w:eastAsia="Calibri" w:hAnsi="Georgia" w:cs="Times New Roman"/>
          <w:color w:val="585756"/>
          <w:szCs w:val="22"/>
          <w:lang w:val="fr-BE"/>
        </w:rPr>
      </w:pPr>
    </w:p>
    <w:p w14:paraId="021647A0"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BC67A53" w14:textId="77777777" w:rsidR="006975D9" w:rsidRDefault="006975D9">
      <w:pPr>
        <w:pStyle w:val="Corpsdetexte"/>
        <w:spacing w:before="60" w:after="60"/>
        <w:rPr>
          <w:rFonts w:ascii="Georgia" w:eastAsia="Calibri" w:hAnsi="Georgia" w:cs="Times New Roman"/>
          <w:color w:val="585756"/>
          <w:szCs w:val="22"/>
          <w:lang w:val="fr-BE"/>
        </w:rPr>
      </w:pPr>
    </w:p>
    <w:p w14:paraId="784F9AA4"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20EC8A47" w14:textId="77777777" w:rsidR="006975D9" w:rsidRDefault="006975D9">
      <w:pPr>
        <w:pStyle w:val="Corpsdetexte"/>
        <w:spacing w:before="60" w:after="60"/>
        <w:rPr>
          <w:rFonts w:ascii="Georgia" w:eastAsia="Calibri" w:hAnsi="Georgia" w:cs="Times New Roman"/>
          <w:color w:val="585756"/>
          <w:szCs w:val="22"/>
          <w:lang w:val="fr-BE"/>
        </w:rPr>
      </w:pPr>
    </w:p>
    <w:p w14:paraId="2D8193A5"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5F09F037" w14:textId="77777777" w:rsidR="006975D9" w:rsidRDefault="00FE60F2">
      <w:pPr>
        <w:pStyle w:val="Titre2"/>
      </w:pPr>
      <w:bookmarkStart w:id="206" w:name="_Toc193895542"/>
      <w:bookmarkStart w:id="207" w:name="_Toc52268503"/>
      <w:r>
        <w:lastRenderedPageBreak/>
        <w:t>Déclaration sur l’honneur – motifs d’exclusion</w:t>
      </w:r>
      <w:bookmarkEnd w:id="206"/>
      <w:r>
        <w:t xml:space="preserve"> </w:t>
      </w:r>
      <w:bookmarkEnd w:id="207"/>
    </w:p>
    <w:p w14:paraId="1B514E91" w14:textId="77777777" w:rsidR="006975D9" w:rsidRDefault="00FE60F2">
      <w:pPr>
        <w:pStyle w:val="paragraph"/>
        <w:spacing w:before="0" w:beforeAutospacing="0" w:after="0" w:afterAutospacing="0"/>
        <w:jc w:val="both"/>
        <w:textAlignment w:val="baseline"/>
        <w:rPr>
          <w:rStyle w:val="eop"/>
          <w:rFonts w:ascii="Georgia" w:hAnsi="Georgia" w:cs="Segoe UI"/>
          <w:sz w:val="21"/>
          <w:szCs w:val="21"/>
          <w:lang w:val="fr-FR"/>
        </w:rPr>
      </w:pPr>
      <w:r>
        <w:rPr>
          <w:rStyle w:val="normaltextrun"/>
          <w:rFonts w:ascii="Georgia" w:hAnsi="Georgia" w:cs="Segoe UI"/>
          <w:sz w:val="21"/>
          <w:szCs w:val="21"/>
          <w:lang w:val="fr-FR"/>
        </w:rPr>
        <w:t>Par la présente, je/nous, agissant en ma/notre qualité de représentant(s) légal/ légaux du soumissionnaire précité, déclare/</w:t>
      </w:r>
      <w:r>
        <w:rPr>
          <w:rStyle w:val="spellingerror"/>
          <w:rFonts w:ascii="Georgia" w:hAnsi="Georgia" w:cs="Segoe UI"/>
          <w:color w:val="585756"/>
          <w:sz w:val="21"/>
          <w:szCs w:val="21"/>
          <w:lang w:val="fr-FR"/>
        </w:rPr>
        <w:t>rons</w:t>
      </w:r>
      <w:r>
        <w:rPr>
          <w:rStyle w:val="normaltextrun"/>
          <w:rFonts w:ascii="Georgia" w:hAnsi="Georgia" w:cs="Segoe UI"/>
          <w:sz w:val="21"/>
          <w:szCs w:val="21"/>
          <w:lang w:val="fr-FR"/>
        </w:rPr>
        <w:t> que le soumissionnaire ne se trouve pas dans un des cas d’exclusion suivants</w:t>
      </w:r>
      <w:r>
        <w:rPr>
          <w:rStyle w:val="normaltextrun"/>
          <w:sz w:val="21"/>
          <w:szCs w:val="21"/>
          <w:lang w:val="fr-FR"/>
        </w:rPr>
        <w:t> </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193FC953" w14:textId="77777777" w:rsidR="006975D9" w:rsidRDefault="006975D9">
      <w:pPr>
        <w:pStyle w:val="paragraph"/>
        <w:spacing w:before="0" w:beforeAutospacing="0" w:after="0" w:afterAutospacing="0"/>
        <w:jc w:val="both"/>
        <w:textAlignment w:val="baseline"/>
        <w:rPr>
          <w:rFonts w:ascii="Georgia" w:hAnsi="Georgia" w:cs="Segoe UI"/>
          <w:color w:val="585756"/>
          <w:sz w:val="21"/>
          <w:szCs w:val="21"/>
          <w:lang w:val="fr-FR"/>
        </w:rPr>
      </w:pPr>
    </w:p>
    <w:p w14:paraId="3F1B34EB" w14:textId="77777777" w:rsidR="006975D9" w:rsidRDefault="00FE60F2">
      <w:pPr>
        <w:pStyle w:val="paragraph"/>
        <w:numPr>
          <w:ilvl w:val="0"/>
          <w:numId w:val="30"/>
        </w:numPr>
        <w:spacing w:before="0" w:beforeAutospacing="0" w:after="0" w:afterAutospacing="0"/>
        <w:textAlignment w:val="baseline"/>
        <w:rPr>
          <w:rFonts w:ascii="Georgia" w:hAnsi="Georgia" w:cs="Segoe UI"/>
          <w:color w:val="585756"/>
          <w:sz w:val="21"/>
          <w:szCs w:val="21"/>
          <w:lang w:val="fr-FR"/>
        </w:rPr>
      </w:pPr>
      <w:r>
        <w:rPr>
          <w:rStyle w:val="normaltextrun"/>
          <w:rFonts w:ascii="Georgia" w:hAnsi="Georgia" w:cs="Segoe UI"/>
          <w:sz w:val="21"/>
          <w:szCs w:val="21"/>
          <w:lang w:val="fr-FR"/>
        </w:rPr>
        <w:t>Le soumissionnaire ni un de ses dirigeants a fait l’objet d’une condamnation prononcée par une </w:t>
      </w:r>
      <w:r>
        <w:rPr>
          <w:rStyle w:val="normaltextrun"/>
          <w:rFonts w:ascii="Georgia" w:hAnsi="Georgia" w:cs="Segoe UI"/>
          <w:b/>
          <w:bCs/>
          <w:sz w:val="21"/>
          <w:szCs w:val="21"/>
          <w:u w:val="single"/>
          <w:lang w:val="fr-FR"/>
        </w:rPr>
        <w:t>décision judiciaire ayant force de chose jugée</w:t>
      </w:r>
      <w:r>
        <w:rPr>
          <w:rStyle w:val="normaltextrun"/>
          <w:rFonts w:ascii="Georgia" w:hAnsi="Georgia" w:cs="Segoe UI"/>
          <w:sz w:val="21"/>
          <w:szCs w:val="21"/>
          <w:lang w:val="fr-FR"/>
        </w:rPr>
        <w:t> pour l’une des infractions suivantes :</w:t>
      </w:r>
      <w:r>
        <w:rPr>
          <w:rStyle w:val="eop"/>
          <w:rFonts w:ascii="Georgia" w:hAnsi="Georgia" w:cs="Segoe UI"/>
          <w:sz w:val="21"/>
          <w:szCs w:val="21"/>
          <w:lang w:val="fr-FR"/>
        </w:rPr>
        <w:t> </w:t>
      </w:r>
    </w:p>
    <w:p w14:paraId="11C9E4F4"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1° participation à une </w:t>
      </w:r>
      <w:r>
        <w:rPr>
          <w:rStyle w:val="normaltextrun"/>
          <w:rFonts w:ascii="Georgia" w:hAnsi="Georgia" w:cs="Segoe UI"/>
          <w:b/>
          <w:bCs/>
          <w:sz w:val="21"/>
          <w:szCs w:val="21"/>
          <w:lang w:val="fr-FR"/>
        </w:rPr>
        <w:t>organisation </w:t>
      </w:r>
      <w:r>
        <w:rPr>
          <w:rStyle w:val="contextualspellingandgrammarerror"/>
          <w:rFonts w:ascii="Georgia" w:hAnsi="Georgia" w:cs="Segoe UI"/>
          <w:b/>
          <w:bCs/>
          <w:color w:val="585756"/>
          <w:sz w:val="21"/>
          <w:szCs w:val="21"/>
          <w:lang w:val="fr-FR"/>
        </w:rPr>
        <w:t>criminelle</w:t>
      </w:r>
      <w:r>
        <w:rPr>
          <w:rStyle w:val="contextualspellingandgrammarerror"/>
          <w:rFonts w:ascii="Georgia" w:hAnsi="Georgia" w:cs="Segoe UI"/>
          <w:color w:val="585756"/>
          <w:sz w:val="21"/>
          <w:szCs w:val="21"/>
          <w:lang w:val="fr-FR"/>
        </w:rPr>
        <w:t xml:space="preserve"> ;</w:t>
      </w:r>
      <w:r>
        <w:rPr>
          <w:rStyle w:val="eop"/>
          <w:rFonts w:ascii="Georgia" w:hAnsi="Georgia" w:cs="Segoe UI"/>
          <w:sz w:val="21"/>
          <w:szCs w:val="21"/>
          <w:lang w:val="fr-FR"/>
        </w:rPr>
        <w:t> </w:t>
      </w:r>
    </w:p>
    <w:p w14:paraId="0961265B"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2° </w:t>
      </w:r>
      <w:r>
        <w:rPr>
          <w:rStyle w:val="contextualspellingandgrammarerror"/>
          <w:rFonts w:ascii="Georgia" w:hAnsi="Georgia" w:cs="Segoe UI"/>
          <w:b/>
          <w:bCs/>
          <w:color w:val="585756"/>
          <w:sz w:val="21"/>
          <w:szCs w:val="21"/>
          <w:lang w:val="fr-FR"/>
        </w:rPr>
        <w:t>corruption</w:t>
      </w:r>
      <w:r>
        <w:rPr>
          <w:rStyle w:val="contextualspellingandgrammarerror"/>
          <w:rFonts w:ascii="Georgia" w:hAnsi="Georgia" w:cs="Segoe UI"/>
          <w:color w:val="585756"/>
          <w:sz w:val="21"/>
          <w:szCs w:val="21"/>
          <w:lang w:val="fr-FR"/>
        </w:rPr>
        <w:t xml:space="preserve"> ;</w:t>
      </w:r>
      <w:r>
        <w:rPr>
          <w:rStyle w:val="eop"/>
          <w:rFonts w:ascii="Georgia" w:hAnsi="Georgia" w:cs="Segoe UI"/>
          <w:sz w:val="21"/>
          <w:szCs w:val="21"/>
          <w:lang w:val="fr-FR"/>
        </w:rPr>
        <w:t> </w:t>
      </w:r>
    </w:p>
    <w:p w14:paraId="6F092FFF"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3° </w:t>
      </w:r>
      <w:r>
        <w:rPr>
          <w:rStyle w:val="contextualspellingandgrammarerror"/>
          <w:rFonts w:ascii="Georgia" w:hAnsi="Georgia" w:cs="Segoe UI"/>
          <w:b/>
          <w:bCs/>
          <w:color w:val="585756"/>
          <w:sz w:val="21"/>
          <w:szCs w:val="21"/>
          <w:lang w:val="fr-FR"/>
        </w:rPr>
        <w:t>fraude</w:t>
      </w:r>
      <w:r>
        <w:rPr>
          <w:rStyle w:val="contextualspellingandgrammarerror"/>
          <w:rFonts w:ascii="Georgia" w:hAnsi="Georgia" w:cs="Segoe UI"/>
          <w:color w:val="585756"/>
          <w:sz w:val="21"/>
          <w:szCs w:val="21"/>
          <w:lang w:val="fr-FR"/>
        </w:rPr>
        <w:t xml:space="preserve"> ;</w:t>
      </w:r>
      <w:r>
        <w:rPr>
          <w:rStyle w:val="eop"/>
          <w:rFonts w:ascii="Georgia" w:hAnsi="Georgia" w:cs="Segoe UI"/>
          <w:sz w:val="21"/>
          <w:szCs w:val="21"/>
          <w:lang w:val="fr-FR"/>
        </w:rPr>
        <w:t> </w:t>
      </w:r>
    </w:p>
    <w:p w14:paraId="4E8339A7" w14:textId="77777777" w:rsidR="006975D9" w:rsidRDefault="00FE60F2">
      <w:pPr>
        <w:pStyle w:val="paragraph"/>
        <w:spacing w:before="0" w:beforeAutospacing="0" w:after="0" w:afterAutospacing="0"/>
        <w:ind w:left="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4° infractions </w:t>
      </w:r>
      <w:r>
        <w:rPr>
          <w:rStyle w:val="normaltextrun"/>
          <w:rFonts w:ascii="Georgia" w:hAnsi="Georgia" w:cs="Segoe UI"/>
          <w:b/>
          <w:bCs/>
          <w:sz w:val="21"/>
          <w:szCs w:val="21"/>
          <w:lang w:val="fr-FR"/>
        </w:rPr>
        <w:t>terroristes</w:t>
      </w:r>
      <w:r>
        <w:rPr>
          <w:rStyle w:val="normaltextrun"/>
          <w:rFonts w:ascii="Georgia" w:hAnsi="Georgia" w:cs="Segoe UI"/>
          <w:sz w:val="21"/>
          <w:szCs w:val="21"/>
          <w:lang w:val="fr-FR"/>
        </w:rPr>
        <w:t>, infractions liées aux activités terroristes ou incitation à commettre une telle infraction, complicité ou tentative d’une telle </w:t>
      </w:r>
      <w:r>
        <w:rPr>
          <w:rStyle w:val="contextualspellingandgrammarerror"/>
          <w:rFonts w:ascii="Georgia" w:hAnsi="Georgia" w:cs="Segoe UI"/>
          <w:color w:val="585756"/>
          <w:sz w:val="21"/>
          <w:szCs w:val="21"/>
          <w:lang w:val="fr-FR"/>
        </w:rPr>
        <w:t>infraction ;</w:t>
      </w:r>
      <w:r>
        <w:rPr>
          <w:rStyle w:val="eop"/>
          <w:rFonts w:ascii="Georgia" w:hAnsi="Georgia" w:cs="Segoe UI"/>
          <w:sz w:val="21"/>
          <w:szCs w:val="21"/>
          <w:lang w:val="fr-FR"/>
        </w:rPr>
        <w:t> </w:t>
      </w:r>
    </w:p>
    <w:p w14:paraId="1B47AACA"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5° </w:t>
      </w:r>
      <w:r>
        <w:rPr>
          <w:rStyle w:val="normaltextrun"/>
          <w:rFonts w:ascii="Georgia" w:hAnsi="Georgia" w:cs="Segoe UI"/>
          <w:b/>
          <w:bCs/>
          <w:sz w:val="21"/>
          <w:szCs w:val="21"/>
          <w:lang w:val="fr-FR"/>
        </w:rPr>
        <w:t>blanchimen</w:t>
      </w:r>
      <w:r>
        <w:rPr>
          <w:rStyle w:val="normaltextrun"/>
          <w:rFonts w:ascii="Georgia" w:hAnsi="Georgia" w:cs="Segoe UI"/>
          <w:sz w:val="21"/>
          <w:szCs w:val="21"/>
          <w:lang w:val="fr-FR"/>
        </w:rPr>
        <w:t>t de capitaux ou </w:t>
      </w:r>
      <w:r>
        <w:rPr>
          <w:rStyle w:val="normaltextrun"/>
          <w:rFonts w:ascii="Georgia" w:hAnsi="Georgia" w:cs="Segoe UI"/>
          <w:b/>
          <w:bCs/>
          <w:sz w:val="21"/>
          <w:szCs w:val="21"/>
          <w:lang w:val="fr-FR"/>
        </w:rPr>
        <w:t>financement du </w:t>
      </w:r>
      <w:r>
        <w:rPr>
          <w:rStyle w:val="contextualspellingandgrammarerror"/>
          <w:rFonts w:ascii="Georgia" w:hAnsi="Georgia" w:cs="Segoe UI"/>
          <w:b/>
          <w:bCs/>
          <w:color w:val="585756"/>
          <w:sz w:val="21"/>
          <w:szCs w:val="21"/>
          <w:lang w:val="fr-FR"/>
        </w:rPr>
        <w:t>terrorisme</w:t>
      </w:r>
      <w:r>
        <w:rPr>
          <w:rStyle w:val="contextualspellingandgrammarerror"/>
          <w:rFonts w:ascii="Georgia" w:hAnsi="Georgia" w:cs="Segoe UI"/>
          <w:color w:val="585756"/>
          <w:sz w:val="21"/>
          <w:szCs w:val="21"/>
          <w:lang w:val="fr-FR"/>
        </w:rPr>
        <w:t xml:space="preserve"> ;</w:t>
      </w:r>
      <w:r>
        <w:rPr>
          <w:rStyle w:val="eop"/>
          <w:rFonts w:ascii="Georgia" w:hAnsi="Georgia" w:cs="Segoe UI"/>
          <w:sz w:val="21"/>
          <w:szCs w:val="21"/>
          <w:lang w:val="fr-FR"/>
        </w:rPr>
        <w:t> </w:t>
      </w:r>
    </w:p>
    <w:p w14:paraId="276FC92C"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6° </w:t>
      </w:r>
      <w:r>
        <w:rPr>
          <w:rStyle w:val="normaltextrun"/>
          <w:rFonts w:ascii="Georgia" w:hAnsi="Georgia" w:cs="Segoe UI"/>
          <w:b/>
          <w:bCs/>
          <w:sz w:val="21"/>
          <w:szCs w:val="21"/>
          <w:lang w:val="fr-FR"/>
        </w:rPr>
        <w:t>travail des enfants</w:t>
      </w:r>
      <w:r>
        <w:rPr>
          <w:rStyle w:val="normaltextrun"/>
          <w:rFonts w:ascii="Georgia" w:hAnsi="Georgia" w:cs="Segoe UI"/>
          <w:sz w:val="21"/>
          <w:szCs w:val="21"/>
          <w:lang w:val="fr-FR"/>
        </w:rPr>
        <w:t> et autres formes de traite des êtres humains.</w:t>
      </w:r>
      <w:r>
        <w:rPr>
          <w:rStyle w:val="eop"/>
          <w:rFonts w:ascii="Georgia" w:hAnsi="Georgia" w:cs="Segoe UI"/>
          <w:sz w:val="21"/>
          <w:szCs w:val="21"/>
          <w:lang w:val="fr-FR"/>
        </w:rPr>
        <w:t> </w:t>
      </w:r>
    </w:p>
    <w:p w14:paraId="068562E5"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7° occupation de ressortissants de pays tiers en </w:t>
      </w:r>
      <w:r>
        <w:rPr>
          <w:rStyle w:val="normaltextrun"/>
          <w:rFonts w:ascii="Georgia" w:hAnsi="Georgia" w:cs="Segoe UI"/>
          <w:b/>
          <w:bCs/>
          <w:sz w:val="21"/>
          <w:szCs w:val="21"/>
          <w:lang w:val="fr-FR"/>
        </w:rPr>
        <w:t>séjour illégal</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462FB0BA" w14:textId="77777777" w:rsidR="006975D9" w:rsidRDefault="00FE60F2">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Pr>
          <w:rStyle w:val="normaltextrun"/>
          <w:rFonts w:ascii="Georgia" w:hAnsi="Georgia" w:cs="Segoe UI"/>
          <w:sz w:val="21"/>
          <w:szCs w:val="21"/>
          <w:lang w:val="fr-FR"/>
        </w:rPr>
        <w:t>8° la création de sociétés offshore</w:t>
      </w:r>
    </w:p>
    <w:p w14:paraId="2E9B98A0" w14:textId="77777777" w:rsidR="006975D9" w:rsidRDefault="00FE60F2">
      <w:pPr>
        <w:pStyle w:val="paragraph"/>
        <w:spacing w:before="0" w:beforeAutospacing="0" w:after="0" w:afterAutospacing="0"/>
        <w:ind w:left="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L’exclusion sur base de ce critère vaut pour une durée de 5 ans à compter de la date du jugement.</w:t>
      </w:r>
      <w:r>
        <w:rPr>
          <w:rStyle w:val="eop"/>
          <w:rFonts w:ascii="Georgia" w:hAnsi="Georgia" w:cs="Segoe UI"/>
          <w:sz w:val="21"/>
          <w:szCs w:val="21"/>
          <w:lang w:val="fr-FR"/>
        </w:rPr>
        <w:t> </w:t>
      </w:r>
    </w:p>
    <w:p w14:paraId="223B0FCA" w14:textId="77777777" w:rsidR="006975D9" w:rsidRDefault="006975D9">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4ED96DCE" w14:textId="77777777" w:rsidR="006975D9" w:rsidRDefault="00FE60F2">
      <w:pPr>
        <w:pStyle w:val="paragraph"/>
        <w:numPr>
          <w:ilvl w:val="0"/>
          <w:numId w:val="31"/>
        </w:numPr>
        <w:spacing w:before="0" w:beforeAutospacing="0" w:after="0" w:afterAutospacing="0"/>
        <w:ind w:left="360" w:firstLine="0"/>
        <w:jc w:val="both"/>
        <w:textAlignment w:val="baseline"/>
        <w:rPr>
          <w:rFonts w:ascii="Georgia" w:hAnsi="Georgia" w:cs="Segoe UI"/>
          <w:sz w:val="21"/>
          <w:szCs w:val="21"/>
          <w:lang w:val="fr-FR"/>
        </w:rPr>
      </w:pPr>
      <w:r>
        <w:rPr>
          <w:rStyle w:val="normaltextrun"/>
          <w:rFonts w:ascii="Georgia" w:hAnsi="Georgia" w:cs="Segoe UI"/>
          <w:sz w:val="21"/>
          <w:szCs w:val="21"/>
          <w:lang w:val="fr-FR"/>
        </w:rPr>
        <w:t>Le soumissionnaire ne satisfait pas à ses obligations relatives au </w:t>
      </w:r>
      <w:r>
        <w:rPr>
          <w:rStyle w:val="normaltextrun"/>
          <w:rFonts w:ascii="Georgia" w:hAnsi="Georgia" w:cs="Segoe UI"/>
          <w:b/>
          <w:bCs/>
          <w:sz w:val="21"/>
          <w:szCs w:val="21"/>
          <w:u w:val="single"/>
          <w:lang w:val="fr-FR"/>
        </w:rPr>
        <w:t>paiement d’impôts et taxes ou de cotisations de sécurité sociale</w:t>
      </w:r>
      <w:r>
        <w:rPr>
          <w:rStyle w:val="normaltextrun"/>
          <w:rFonts w:ascii="Georgia" w:hAnsi="Georgia" w:cs="Segoe UI"/>
          <w:sz w:val="21"/>
          <w:szCs w:val="21"/>
          <w:lang w:val="fr-FR"/>
        </w:rPr>
        <w:t> pour un montant de plus de 3.000 </w:t>
      </w:r>
      <w:r>
        <w:rPr>
          <w:rStyle w:val="contextualspellingandgrammarerror"/>
          <w:rFonts w:ascii="Georgia" w:hAnsi="Georgia" w:cs="Segoe UI"/>
          <w:color w:val="585756"/>
          <w:sz w:val="21"/>
          <w:szCs w:val="21"/>
          <w:lang w:val="fr-FR"/>
        </w:rPr>
        <w:t xml:space="preserve">€, </w:t>
      </w:r>
      <w:r>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sz w:val="21"/>
          <w:szCs w:val="21"/>
          <w:lang w:val="fr-FR"/>
        </w:rPr>
        <w:t> </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0656653C" w14:textId="77777777" w:rsidR="006975D9" w:rsidRDefault="00FE60F2">
      <w:pPr>
        <w:pStyle w:val="paragraph"/>
        <w:spacing w:before="0" w:beforeAutospacing="0" w:after="0" w:afterAutospacing="0"/>
        <w:ind w:left="720"/>
        <w:textAlignment w:val="baseline"/>
        <w:rPr>
          <w:rFonts w:ascii="Georgia" w:hAnsi="Georgia" w:cs="Segoe UI"/>
          <w:color w:val="585756"/>
          <w:sz w:val="21"/>
          <w:szCs w:val="21"/>
          <w:lang w:val="fr-FR"/>
        </w:rPr>
      </w:pPr>
      <w:r>
        <w:rPr>
          <w:rStyle w:val="eop"/>
          <w:rFonts w:ascii="Georgia" w:hAnsi="Georgia" w:cs="Segoe UI"/>
          <w:sz w:val="21"/>
          <w:szCs w:val="21"/>
          <w:lang w:val="fr-FR"/>
        </w:rPr>
        <w:t> </w:t>
      </w:r>
    </w:p>
    <w:p w14:paraId="3B7669C4" w14:textId="77777777" w:rsidR="006975D9" w:rsidRDefault="00FE60F2">
      <w:pPr>
        <w:pStyle w:val="paragraph"/>
        <w:numPr>
          <w:ilvl w:val="0"/>
          <w:numId w:val="32"/>
        </w:numPr>
        <w:spacing w:before="0" w:beforeAutospacing="0" w:after="0" w:afterAutospacing="0"/>
        <w:ind w:left="360" w:firstLine="0"/>
        <w:jc w:val="both"/>
        <w:textAlignment w:val="baseline"/>
        <w:rPr>
          <w:rFonts w:ascii="Georgia" w:hAnsi="Georgia" w:cs="Segoe UI"/>
          <w:color w:val="000000"/>
          <w:sz w:val="21"/>
          <w:szCs w:val="21"/>
          <w:lang w:val="fr-FR"/>
        </w:rPr>
      </w:pPr>
      <w:r>
        <w:rPr>
          <w:rStyle w:val="contextualspellingandgrammarerror"/>
          <w:rFonts w:ascii="Georgia" w:hAnsi="Georgia" w:cs="Segoe UI"/>
          <w:color w:val="000000"/>
          <w:sz w:val="21"/>
          <w:szCs w:val="21"/>
          <w:lang w:val="fr-FR"/>
        </w:rPr>
        <w:t>Le soumissionnaire</w:t>
      </w:r>
      <w:r>
        <w:rPr>
          <w:rStyle w:val="normaltextrun"/>
          <w:rFonts w:ascii="Georgia" w:hAnsi="Georgia" w:cs="Segoe UI"/>
          <w:color w:val="000000"/>
          <w:sz w:val="21"/>
          <w:szCs w:val="21"/>
          <w:lang w:val="fr-FR"/>
        </w:rPr>
        <w:t xml:space="preserve"> est en </w:t>
      </w:r>
      <w:r>
        <w:rPr>
          <w:rStyle w:val="normaltextrun"/>
          <w:rFonts w:ascii="Georgia" w:hAnsi="Georgia"/>
          <w:b/>
          <w:bCs/>
          <w:color w:val="000000"/>
          <w:sz w:val="21"/>
          <w:szCs w:val="21"/>
          <w:u w:val="single"/>
          <w:lang w:val="fr-FR"/>
        </w:rPr>
        <w:t>état de faillite, de liquidation, de cessation d’activités, de réorganisation judiciaire</w:t>
      </w:r>
      <w:r>
        <w:rPr>
          <w:rStyle w:val="normaltextrun"/>
          <w:rFonts w:ascii="Georgia" w:hAnsi="Georgia" w:cs="Segoe UI"/>
          <w:b/>
          <w:bCs/>
          <w:color w:val="000000"/>
          <w:sz w:val="21"/>
          <w:szCs w:val="21"/>
          <w:u w:val="single"/>
          <w:lang w:val="fr-FR"/>
        </w:rPr>
        <w:t>,</w:t>
      </w:r>
      <w:r>
        <w:rPr>
          <w:rStyle w:val="normaltextrun"/>
          <w:rFonts w:ascii="Georgia" w:hAnsi="Georgia" w:cs="Segoe UI"/>
          <w:color w:val="000000"/>
          <w:sz w:val="21"/>
          <w:szCs w:val="21"/>
          <w:lang w:val="fr-FR"/>
        </w:rPr>
        <w:t> ou a fait l’aveu de sa faillite</w:t>
      </w:r>
      <w:r>
        <w:rPr>
          <w:rStyle w:val="normaltextrun"/>
          <w:rFonts w:ascii="Georgia" w:hAnsi="Georgia" w:cs="Segoe UI"/>
          <w:color w:val="000000"/>
          <w:sz w:val="21"/>
          <w:szCs w:val="21"/>
          <w:u w:val="single"/>
          <w:lang w:val="fr-FR"/>
        </w:rPr>
        <w:t>,</w:t>
      </w:r>
      <w:r>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 ;</w:t>
      </w:r>
      <w:r>
        <w:rPr>
          <w:rStyle w:val="eop"/>
          <w:rFonts w:ascii="Georgia" w:hAnsi="Georgia" w:cs="Segoe UI"/>
          <w:color w:val="000000"/>
          <w:sz w:val="21"/>
          <w:szCs w:val="21"/>
          <w:lang w:val="fr-FR"/>
        </w:rPr>
        <w:t> </w:t>
      </w:r>
    </w:p>
    <w:p w14:paraId="48C45C2B" w14:textId="77777777" w:rsidR="006975D9" w:rsidRDefault="00FE60F2">
      <w:pPr>
        <w:pStyle w:val="paragraph"/>
        <w:spacing w:before="0" w:beforeAutospacing="0" w:after="0" w:afterAutospacing="0"/>
        <w:ind w:left="720"/>
        <w:textAlignment w:val="baseline"/>
        <w:rPr>
          <w:rFonts w:ascii="Georgia" w:hAnsi="Georgia" w:cs="Segoe UI"/>
          <w:color w:val="585756"/>
          <w:sz w:val="21"/>
          <w:szCs w:val="21"/>
          <w:lang w:val="fr-FR"/>
        </w:rPr>
      </w:pPr>
      <w:r>
        <w:rPr>
          <w:rStyle w:val="eop"/>
          <w:rFonts w:ascii="Georgia" w:hAnsi="Georgia" w:cs="Segoe UI"/>
          <w:sz w:val="21"/>
          <w:szCs w:val="21"/>
          <w:lang w:val="fr-FR"/>
        </w:rPr>
        <w:t> </w:t>
      </w:r>
    </w:p>
    <w:p w14:paraId="3010C0E7" w14:textId="77777777" w:rsidR="006975D9" w:rsidRDefault="00FE60F2">
      <w:pPr>
        <w:pStyle w:val="paragraph"/>
        <w:numPr>
          <w:ilvl w:val="0"/>
          <w:numId w:val="33"/>
        </w:numPr>
        <w:spacing w:before="0" w:beforeAutospacing="0" w:after="0" w:afterAutospacing="0"/>
        <w:ind w:left="360" w:firstLine="0"/>
        <w:textAlignment w:val="baseline"/>
        <w:rPr>
          <w:rFonts w:ascii="Georgia" w:hAnsi="Georgia" w:cs="Segoe UI"/>
          <w:sz w:val="21"/>
          <w:szCs w:val="21"/>
          <w:lang w:val="fr-FR"/>
        </w:rPr>
      </w:pPr>
      <w:r>
        <w:rPr>
          <w:rStyle w:val="contextualspellingandgrammarerror"/>
          <w:rFonts w:ascii="Georgia" w:hAnsi="Georgia" w:cs="Segoe UI"/>
          <w:sz w:val="21"/>
          <w:szCs w:val="21"/>
          <w:lang w:val="fr-FR"/>
        </w:rPr>
        <w:t>Le soumissionnaire</w:t>
      </w:r>
      <w:r>
        <w:rPr>
          <w:rStyle w:val="normaltextrun"/>
          <w:rFonts w:ascii="Georgia" w:hAnsi="Georgia" w:cs="Segoe UI"/>
          <w:sz w:val="21"/>
          <w:szCs w:val="21"/>
          <w:u w:val="single"/>
          <w:lang w:val="fr-FR"/>
        </w:rPr>
        <w:t> ou un de ses dirigeants</w:t>
      </w:r>
      <w:r>
        <w:rPr>
          <w:rStyle w:val="normaltextrun"/>
          <w:rFonts w:ascii="Georgia" w:hAnsi="Georgia" w:cs="Segoe UI"/>
          <w:sz w:val="21"/>
          <w:szCs w:val="21"/>
          <w:lang w:val="fr-FR"/>
        </w:rPr>
        <w:t> a commis une </w:t>
      </w:r>
      <w:r>
        <w:rPr>
          <w:rStyle w:val="normaltextrun"/>
          <w:rFonts w:ascii="Georgia" w:hAnsi="Georgia" w:cs="Segoe UI"/>
          <w:b/>
          <w:bCs/>
          <w:sz w:val="21"/>
          <w:szCs w:val="21"/>
          <w:u w:val="single"/>
          <w:lang w:val="fr-FR"/>
        </w:rPr>
        <w:t>faute professionnelle grave qui remet en cause son intégrité.</w:t>
      </w:r>
      <w:r>
        <w:rPr>
          <w:rStyle w:val="scxw174104514"/>
          <w:rFonts w:ascii="Georgia" w:hAnsi="Georgia" w:cs="Segoe UI"/>
          <w:sz w:val="21"/>
          <w:szCs w:val="21"/>
          <w:lang w:val="fr-FR"/>
        </w:rPr>
        <w:t> </w:t>
      </w:r>
      <w:r>
        <w:rPr>
          <w:rFonts w:ascii="Georgia" w:hAnsi="Georgia" w:cs="Segoe UI"/>
          <w:sz w:val="21"/>
          <w:szCs w:val="21"/>
          <w:lang w:val="fr-FR"/>
        </w:rPr>
        <w:br/>
      </w:r>
      <w:r>
        <w:rPr>
          <w:rStyle w:val="scxw174104514"/>
          <w:rFonts w:ascii="Georgia" w:hAnsi="Georgia" w:cs="Segoe UI"/>
          <w:sz w:val="21"/>
          <w:szCs w:val="21"/>
          <w:lang w:val="fr-FR"/>
        </w:rPr>
        <w:t> </w:t>
      </w:r>
      <w:r>
        <w:rPr>
          <w:rFonts w:ascii="Georgia" w:hAnsi="Georgia" w:cs="Segoe UI"/>
          <w:sz w:val="21"/>
          <w:szCs w:val="21"/>
          <w:lang w:val="fr-FR"/>
        </w:rPr>
        <w:br/>
      </w:r>
      <w:r>
        <w:rPr>
          <w:rStyle w:val="normaltextrun"/>
          <w:rFonts w:ascii="Georgia" w:hAnsi="Georgia" w:cs="Segoe UI"/>
          <w:sz w:val="21"/>
          <w:szCs w:val="21"/>
          <w:lang w:val="fr-FR"/>
        </w:rPr>
        <w:t>Sont </w:t>
      </w:r>
      <w:r>
        <w:rPr>
          <w:rStyle w:val="contextualspellingandgrammarerror"/>
          <w:rFonts w:ascii="Georgia" w:hAnsi="Georgia" w:cs="Segoe UI"/>
          <w:sz w:val="21"/>
          <w:szCs w:val="21"/>
          <w:lang w:val="fr-FR"/>
        </w:rPr>
        <w:t>entre</w:t>
      </w:r>
      <w:r>
        <w:rPr>
          <w:rStyle w:val="normaltextrun"/>
          <w:rFonts w:ascii="Georgia" w:hAnsi="Georgia" w:cs="Segoe UI"/>
          <w:sz w:val="21"/>
          <w:szCs w:val="21"/>
          <w:lang w:val="fr-FR"/>
        </w:rPr>
        <w:t> autres considérées comme telle faute professionnelle grave</w:t>
      </w:r>
      <w:r>
        <w:rPr>
          <w:rStyle w:val="normaltextrun"/>
          <w:sz w:val="21"/>
          <w:szCs w:val="21"/>
          <w:lang w:val="fr-FR"/>
        </w:rPr>
        <w:t> </w:t>
      </w:r>
      <w:r>
        <w:rPr>
          <w:rStyle w:val="normaltextrun"/>
          <w:rFonts w:ascii="Georgia" w:hAnsi="Georgia" w:cs="Segoe UI"/>
          <w:sz w:val="21"/>
          <w:szCs w:val="21"/>
          <w:lang w:val="fr-FR"/>
        </w:rPr>
        <w:t>: </w:t>
      </w:r>
      <w:r>
        <w:rPr>
          <w:rStyle w:val="eop"/>
          <w:rFonts w:ascii="Georgia" w:hAnsi="Georgia" w:cs="Segoe UI"/>
          <w:sz w:val="21"/>
          <w:szCs w:val="21"/>
          <w:lang w:val="fr-FR"/>
        </w:rPr>
        <w:t> </w:t>
      </w:r>
    </w:p>
    <w:p w14:paraId="0DC52B3F" w14:textId="77777777" w:rsidR="006975D9" w:rsidRDefault="00FE60F2">
      <w:pPr>
        <w:pStyle w:val="paragraph"/>
        <w:spacing w:before="0" w:beforeAutospacing="0" w:after="0" w:afterAutospacing="0"/>
        <w:ind w:left="720"/>
        <w:textAlignment w:val="baseline"/>
        <w:rPr>
          <w:rFonts w:ascii="Georgia" w:hAnsi="Georgia" w:cs="Segoe UI"/>
          <w:color w:val="585756"/>
          <w:sz w:val="21"/>
          <w:szCs w:val="21"/>
          <w:lang w:val="fr-FR"/>
        </w:rPr>
      </w:pPr>
      <w:r>
        <w:rPr>
          <w:rStyle w:val="eop"/>
          <w:rFonts w:ascii="Georgia" w:hAnsi="Georgia" w:cs="Segoe UI"/>
          <w:sz w:val="21"/>
          <w:szCs w:val="21"/>
          <w:lang w:val="fr-FR"/>
        </w:rPr>
        <w:t> </w:t>
      </w:r>
      <w:r>
        <w:rPr>
          <w:rStyle w:val="contextualspellingandgrammarerror"/>
          <w:rFonts w:ascii="Georgia" w:hAnsi="Georgia" w:cs="Segoe UI"/>
          <w:color w:val="585756"/>
          <w:sz w:val="21"/>
          <w:szCs w:val="21"/>
          <w:lang w:val="fr-FR"/>
        </w:rPr>
        <w:t>Une</w:t>
      </w:r>
      <w:r>
        <w:rPr>
          <w:rStyle w:val="normaltextrun"/>
          <w:rFonts w:ascii="Georgia" w:hAnsi="Georgia" w:cs="Segoe UI"/>
          <w:sz w:val="21"/>
          <w:szCs w:val="21"/>
          <w:lang w:val="fr-FR"/>
        </w:rPr>
        <w:t> infraction à la Politique de </w:t>
      </w:r>
      <w:r>
        <w:rPr>
          <w:rStyle w:val="spellingerror"/>
          <w:rFonts w:ascii="Georgia" w:hAnsi="Georgia" w:cs="Segoe UI"/>
          <w:color w:val="585756"/>
          <w:sz w:val="21"/>
          <w:szCs w:val="21"/>
          <w:lang w:val="fr-FR"/>
        </w:rPr>
        <w:t>Enabel</w:t>
      </w:r>
      <w:r>
        <w:rPr>
          <w:rStyle w:val="normaltextrun"/>
          <w:rFonts w:ascii="Georgia" w:hAnsi="Georgia" w:cs="Segoe UI"/>
          <w:sz w:val="21"/>
          <w:szCs w:val="21"/>
          <w:lang w:val="fr-FR"/>
        </w:rPr>
        <w:t> concernant l’exploitation et les abus sexuels – juin 2019</w:t>
      </w:r>
      <w:r>
        <w:rPr>
          <w:rStyle w:val="normaltextrun"/>
          <w:rFonts w:ascii="Georgia" w:hAnsi="Georgia" w:cs="Segoe UI"/>
          <w:color w:val="0078D4"/>
          <w:sz w:val="21"/>
          <w:szCs w:val="21"/>
          <w:u w:val="single"/>
          <w:lang w:val="fr-FR"/>
        </w:rPr>
        <w:t> </w:t>
      </w:r>
      <w:r>
        <w:rPr>
          <w:rStyle w:val="contextualspellingandgrammarerror"/>
          <w:rFonts w:ascii="Georgia" w:hAnsi="Georgia" w:cs="Segoe UI"/>
          <w:color w:val="585756"/>
          <w:sz w:val="21"/>
          <w:szCs w:val="21"/>
          <w:lang w:val="fr-FR"/>
        </w:rPr>
        <w:t>une</w:t>
      </w:r>
      <w:r>
        <w:rPr>
          <w:rStyle w:val="normaltextrun"/>
          <w:rFonts w:ascii="Georgia" w:hAnsi="Georgia" w:cs="Segoe UI"/>
          <w:sz w:val="21"/>
          <w:szCs w:val="21"/>
          <w:lang w:val="fr-FR"/>
        </w:rPr>
        <w:t> infraction à la Politique de </w:t>
      </w:r>
      <w:r>
        <w:rPr>
          <w:rStyle w:val="spellingerror"/>
          <w:rFonts w:ascii="Georgia" w:hAnsi="Georgia" w:cs="Segoe UI"/>
          <w:color w:val="585756"/>
          <w:sz w:val="21"/>
          <w:szCs w:val="21"/>
          <w:lang w:val="fr-FR"/>
        </w:rPr>
        <w:t>Enabel</w:t>
      </w:r>
      <w:r>
        <w:rPr>
          <w:rStyle w:val="normaltextrun"/>
          <w:rFonts w:ascii="Georgia" w:hAnsi="Georgia" w:cs="Segoe UI"/>
          <w:sz w:val="21"/>
          <w:szCs w:val="21"/>
          <w:lang w:val="fr-FR"/>
        </w:rPr>
        <w:t> concernant la maîtrise des risques de fraude et de corruption – juin 2019 </w:t>
      </w:r>
      <w:r>
        <w:rPr>
          <w:rStyle w:val="normaltextrun"/>
          <w:rFonts w:ascii="Georgia" w:hAnsi="Georgia" w:cs="Segoe UI"/>
          <w:color w:val="0078D4"/>
          <w:sz w:val="21"/>
          <w:szCs w:val="21"/>
          <w:u w:val="single"/>
          <w:shd w:val="clear" w:color="auto" w:fill="FFFF00"/>
          <w:lang w:val="fr-FR"/>
        </w:rPr>
        <w:t>&lt;lien&gt;</w:t>
      </w:r>
      <w:r>
        <w:rPr>
          <w:rStyle w:val="normaltextrun"/>
          <w:rFonts w:ascii="Georgia" w:hAnsi="Georgia" w:cs="Segoe UI"/>
          <w:sz w:val="21"/>
          <w:szCs w:val="21"/>
          <w:lang w:val="fr-FR"/>
        </w:rPr>
        <w:t xml:space="preserve"> ; </w:t>
      </w:r>
      <w:r>
        <w:rPr>
          <w:rStyle w:val="eop"/>
          <w:rFonts w:ascii="Georgia" w:hAnsi="Georgia" w:cs="Segoe UI"/>
          <w:sz w:val="21"/>
          <w:szCs w:val="21"/>
          <w:lang w:val="fr-FR"/>
        </w:rPr>
        <w:t> </w:t>
      </w:r>
    </w:p>
    <w:p w14:paraId="6018D4BF" w14:textId="77777777" w:rsidR="006975D9" w:rsidRDefault="00FE60F2">
      <w:pPr>
        <w:pStyle w:val="paragraph"/>
        <w:numPr>
          <w:ilvl w:val="0"/>
          <w:numId w:val="34"/>
        </w:numPr>
        <w:spacing w:before="0" w:beforeAutospacing="0" w:after="0" w:afterAutospacing="0"/>
        <w:ind w:left="1080" w:firstLine="0"/>
        <w:jc w:val="both"/>
        <w:textAlignment w:val="baseline"/>
        <w:rPr>
          <w:rFonts w:ascii="Georgia" w:hAnsi="Georgia" w:cs="Segoe UI"/>
          <w:sz w:val="21"/>
          <w:szCs w:val="21"/>
          <w:lang w:val="fr-FR"/>
        </w:rPr>
      </w:pPr>
      <w:r>
        <w:rPr>
          <w:rStyle w:val="contextualspellingandgrammarerror"/>
          <w:rFonts w:ascii="Georgia" w:hAnsi="Georgia" w:cs="Segoe UI"/>
          <w:sz w:val="21"/>
          <w:szCs w:val="21"/>
          <w:lang w:val="fr-FR"/>
        </w:rPr>
        <w:t>Une</w:t>
      </w:r>
      <w:r>
        <w:rPr>
          <w:rStyle w:val="normaltextrun"/>
          <w:rFonts w:ascii="Georgia" w:hAnsi="Georgia" w:cs="Segoe UI"/>
          <w:sz w:val="21"/>
          <w:szCs w:val="21"/>
          <w:lang w:val="fr-FR"/>
        </w:rPr>
        <w:t> infraction relative </w:t>
      </w:r>
      <w:r>
        <w:rPr>
          <w:rStyle w:val="normaltextrun"/>
          <w:rFonts w:ascii="Georgia" w:hAnsi="Georgia"/>
          <w:sz w:val="21"/>
          <w:szCs w:val="21"/>
          <w:lang w:val="fr-FR"/>
        </w:rPr>
        <w:t>à</w:t>
      </w:r>
      <w:r>
        <w:rPr>
          <w:rStyle w:val="normaltextrun"/>
          <w:rFonts w:ascii="Georgia" w:hAnsi="Georgia" w:cs="Segoe UI"/>
          <w:sz w:val="21"/>
          <w:szCs w:val="21"/>
          <w:lang w:val="fr-FR"/>
        </w:rPr>
        <w:t> une disposition d’ordre réglementaire de la législation locale applicable relative </w:t>
      </w:r>
      <w:r>
        <w:rPr>
          <w:rStyle w:val="contextualspellingandgrammarerror"/>
          <w:rFonts w:ascii="Georgia" w:hAnsi="Georgia" w:cs="Segoe UI"/>
          <w:sz w:val="21"/>
          <w:szCs w:val="21"/>
          <w:lang w:val="fr-FR"/>
        </w:rPr>
        <w:t>au</w:t>
      </w:r>
      <w:r>
        <w:rPr>
          <w:rStyle w:val="normaltextrun"/>
          <w:rFonts w:ascii="Georgia" w:hAnsi="Georgia" w:cs="Segoe UI"/>
          <w:sz w:val="21"/>
          <w:szCs w:val="21"/>
          <w:lang w:val="fr-FR"/>
        </w:rPr>
        <w:t> harcèlement sexuel au travail</w:t>
      </w:r>
      <w:r>
        <w:rPr>
          <w:rStyle w:val="normaltextrun"/>
          <w:sz w:val="21"/>
          <w:szCs w:val="21"/>
          <w:lang w:val="fr-FR"/>
        </w:rPr>
        <w:t> </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33A67A74" w14:textId="77777777" w:rsidR="006975D9" w:rsidRDefault="00FE60F2">
      <w:pPr>
        <w:pStyle w:val="paragraph"/>
        <w:numPr>
          <w:ilvl w:val="0"/>
          <w:numId w:val="35"/>
        </w:numPr>
        <w:spacing w:before="0" w:beforeAutospacing="0" w:after="0" w:afterAutospacing="0"/>
        <w:ind w:left="1080" w:firstLine="0"/>
        <w:jc w:val="both"/>
        <w:textAlignment w:val="baseline"/>
        <w:rPr>
          <w:rFonts w:ascii="Georgia" w:hAnsi="Georgia" w:cs="Segoe UI"/>
          <w:sz w:val="21"/>
          <w:szCs w:val="21"/>
          <w:lang w:val="fr-FR"/>
        </w:rPr>
      </w:pPr>
      <w:r>
        <w:rPr>
          <w:rStyle w:val="contextualspellingandgrammarerror"/>
          <w:rFonts w:ascii="Georgia" w:hAnsi="Georgia" w:cs="Segoe UI"/>
          <w:sz w:val="21"/>
          <w:szCs w:val="21"/>
          <w:lang w:val="fr-FR"/>
        </w:rPr>
        <w:t>Le soumissionnaire</w:t>
      </w:r>
      <w:r>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sz w:val="21"/>
          <w:szCs w:val="21"/>
          <w:lang w:val="fr-FR"/>
        </w:rPr>
        <w:t> </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14B49088" w14:textId="77777777" w:rsidR="006975D9" w:rsidRDefault="00FE60F2">
      <w:pPr>
        <w:pStyle w:val="paragraph"/>
        <w:numPr>
          <w:ilvl w:val="0"/>
          <w:numId w:val="36"/>
        </w:numPr>
        <w:spacing w:before="0" w:beforeAutospacing="0" w:after="0" w:afterAutospacing="0"/>
        <w:ind w:left="1080" w:firstLine="0"/>
        <w:jc w:val="both"/>
        <w:textAlignment w:val="baseline"/>
        <w:rPr>
          <w:rFonts w:ascii="Georgia" w:hAnsi="Georgia" w:cs="Segoe UI"/>
          <w:sz w:val="21"/>
          <w:szCs w:val="21"/>
          <w:lang w:val="fr-FR"/>
        </w:rPr>
      </w:pPr>
      <w:r>
        <w:rPr>
          <w:rStyle w:val="contextualspellingandgrammarerror"/>
          <w:rFonts w:ascii="Georgia" w:hAnsi="Georgia" w:cs="Segoe UI"/>
          <w:sz w:val="21"/>
          <w:szCs w:val="21"/>
          <w:lang w:val="fr-FR"/>
        </w:rPr>
        <w:t>Lorsque</w:t>
      </w:r>
      <w:r>
        <w:rPr>
          <w:rStyle w:val="normaltextrun"/>
          <w:rFonts w:ascii="Georgia" w:hAnsi="Georgia" w:cs="Segoe UI"/>
          <w:sz w:val="21"/>
          <w:szCs w:val="21"/>
          <w:lang w:val="fr-FR"/>
        </w:rPr>
        <w:t> </w:t>
      </w:r>
      <w:r>
        <w:rPr>
          <w:rStyle w:val="spellingerror"/>
          <w:rFonts w:ascii="Georgia" w:hAnsi="Georgia" w:cs="Segoe UI"/>
          <w:sz w:val="21"/>
          <w:szCs w:val="21"/>
          <w:lang w:val="fr-FR"/>
        </w:rPr>
        <w:t>Enabel</w:t>
      </w:r>
      <w:r>
        <w:rPr>
          <w:rStyle w:val="normaltextrun"/>
          <w:rFonts w:ascii="Georgia" w:hAnsi="Georgia" w:cs="Segoe UI"/>
          <w:sz w:val="21"/>
          <w:szCs w:val="21"/>
          <w:lang w:val="fr-FR"/>
        </w:rPr>
        <w:t> dispose d’</w:t>
      </w:r>
      <w:r>
        <w:rPr>
          <w:rStyle w:val="spellingerror"/>
          <w:rFonts w:ascii="Georgia" w:hAnsi="Georgia" w:cs="Segoe UI"/>
          <w:sz w:val="21"/>
          <w:szCs w:val="21"/>
          <w:lang w:val="fr-FR"/>
        </w:rPr>
        <w:t>éléments</w:t>
      </w:r>
      <w:r>
        <w:rPr>
          <w:rStyle w:val="normaltextrun"/>
          <w:rFonts w:ascii="Georgia" w:hAnsi="Georgia" w:cs="Segoe UI"/>
          <w:sz w:val="21"/>
          <w:szCs w:val="21"/>
          <w:lang w:val="fr-FR"/>
        </w:rPr>
        <w:t> suffisamment </w:t>
      </w:r>
      <w:r>
        <w:rPr>
          <w:rStyle w:val="spellingerror"/>
          <w:rFonts w:ascii="Georgia" w:hAnsi="Georgia" w:cs="Segoe UI"/>
          <w:sz w:val="21"/>
          <w:szCs w:val="21"/>
          <w:lang w:val="fr-FR"/>
        </w:rPr>
        <w:t>plausibles</w:t>
      </w:r>
      <w:r>
        <w:rPr>
          <w:rStyle w:val="normaltextrun"/>
          <w:rFonts w:ascii="Georgia" w:hAnsi="Georgia" w:cs="Segoe UI"/>
          <w:sz w:val="21"/>
          <w:szCs w:val="21"/>
          <w:lang w:val="fr-FR"/>
        </w:rPr>
        <w:t> pour conclure que le soumissionnaire a commis des actes, conclu des conventions ou procédé à des ententes en vue de fausser la concurrence.</w:t>
      </w:r>
      <w:r>
        <w:rPr>
          <w:rStyle w:val="eop"/>
          <w:rFonts w:ascii="Georgia" w:hAnsi="Georgia" w:cs="Segoe UI"/>
          <w:sz w:val="21"/>
          <w:szCs w:val="21"/>
          <w:lang w:val="fr-FR"/>
        </w:rPr>
        <w:t> </w:t>
      </w:r>
    </w:p>
    <w:p w14:paraId="6E196375" w14:textId="77777777" w:rsidR="006975D9" w:rsidRDefault="00FE60F2">
      <w:pPr>
        <w:pStyle w:val="paragraph"/>
        <w:spacing w:before="0" w:beforeAutospacing="0" w:after="0" w:afterAutospacing="0"/>
        <w:ind w:left="708"/>
        <w:jc w:val="both"/>
        <w:textAlignment w:val="baseline"/>
        <w:rPr>
          <w:rFonts w:ascii="Georgia" w:hAnsi="Georgia" w:cs="Segoe UI"/>
          <w:sz w:val="21"/>
          <w:szCs w:val="21"/>
          <w:lang w:val="fr-FR"/>
        </w:rPr>
      </w:pPr>
      <w:r>
        <w:rPr>
          <w:rStyle w:val="normaltextrun"/>
          <w:rFonts w:ascii="Georgia" w:hAnsi="Georgia" w:cs="Segoe UI"/>
          <w:sz w:val="21"/>
          <w:szCs w:val="21"/>
          <w:lang w:val="fr-FR"/>
        </w:rPr>
        <w:t>La présence du soumissionnaire sur une des listes d’exclusion </w:t>
      </w:r>
      <w:r>
        <w:rPr>
          <w:rStyle w:val="spellingerror"/>
          <w:rFonts w:ascii="Georgia" w:hAnsi="Georgia" w:cs="Segoe UI"/>
          <w:sz w:val="21"/>
          <w:szCs w:val="21"/>
          <w:lang w:val="fr-FR"/>
        </w:rPr>
        <w:t>Enabel</w:t>
      </w:r>
      <w:r>
        <w:rPr>
          <w:rStyle w:val="normaltextrun"/>
          <w:rFonts w:ascii="Georgia" w:hAnsi="Georgia" w:cs="Segoe UI"/>
          <w:sz w:val="21"/>
          <w:szCs w:val="21"/>
          <w:lang w:val="fr-FR"/>
        </w:rPr>
        <w:t> en raison d’un tel acte/convention/entente est considérée comme élément suffisamment plausible.</w:t>
      </w:r>
      <w:r>
        <w:rPr>
          <w:rStyle w:val="eop"/>
          <w:rFonts w:ascii="Georgia" w:hAnsi="Georgia" w:cs="Segoe UI"/>
          <w:sz w:val="21"/>
          <w:szCs w:val="21"/>
          <w:lang w:val="fr-FR"/>
        </w:rPr>
        <w:t> </w:t>
      </w:r>
    </w:p>
    <w:p w14:paraId="5F09663B" w14:textId="77777777" w:rsidR="006975D9" w:rsidRDefault="00FE60F2">
      <w:pPr>
        <w:pStyle w:val="paragraph"/>
        <w:spacing w:before="0" w:beforeAutospacing="0" w:after="0" w:afterAutospacing="0"/>
        <w:ind w:left="720"/>
        <w:textAlignment w:val="baseline"/>
        <w:rPr>
          <w:rFonts w:ascii="Georgia" w:hAnsi="Georgia" w:cs="Segoe UI"/>
          <w:sz w:val="21"/>
          <w:szCs w:val="21"/>
          <w:lang w:val="fr-FR"/>
        </w:rPr>
      </w:pPr>
      <w:r>
        <w:rPr>
          <w:rStyle w:val="eop"/>
          <w:rFonts w:ascii="Georgia" w:hAnsi="Georgia" w:cs="Segoe UI"/>
          <w:sz w:val="21"/>
          <w:szCs w:val="21"/>
          <w:lang w:val="fr-FR"/>
        </w:rPr>
        <w:t> </w:t>
      </w:r>
    </w:p>
    <w:p w14:paraId="06A3C07A" w14:textId="77777777" w:rsidR="006975D9" w:rsidRDefault="00FE60F2">
      <w:pPr>
        <w:pStyle w:val="paragraph"/>
        <w:numPr>
          <w:ilvl w:val="0"/>
          <w:numId w:val="37"/>
        </w:numPr>
        <w:spacing w:before="0" w:beforeAutospacing="0" w:after="0" w:afterAutospacing="0"/>
        <w:ind w:left="360" w:firstLine="0"/>
        <w:jc w:val="both"/>
        <w:textAlignment w:val="baseline"/>
        <w:rPr>
          <w:rFonts w:ascii="Georgia" w:hAnsi="Georgia" w:cs="Segoe UI"/>
          <w:sz w:val="21"/>
          <w:szCs w:val="21"/>
          <w:lang w:val="fr-FR"/>
        </w:rPr>
      </w:pPr>
      <w:r>
        <w:rPr>
          <w:rStyle w:val="contextualspellingandgrammarerror"/>
          <w:rFonts w:ascii="Georgia" w:hAnsi="Georgia" w:cs="Segoe UI"/>
          <w:sz w:val="21"/>
          <w:szCs w:val="21"/>
          <w:lang w:val="fr-FR"/>
        </w:rPr>
        <w:t>Lorsqu’il</w:t>
      </w:r>
      <w:r>
        <w:rPr>
          <w:rStyle w:val="normaltextrun"/>
          <w:rFonts w:ascii="Georgia" w:hAnsi="Georgia" w:cs="Segoe UI"/>
          <w:sz w:val="21"/>
          <w:szCs w:val="21"/>
          <w:lang w:val="fr-FR"/>
        </w:rPr>
        <w:t> ne peut être remédié à un conflit d’intérêts par d’autres mesures moins intrusives ;</w:t>
      </w:r>
      <w:r>
        <w:rPr>
          <w:rStyle w:val="eop"/>
          <w:rFonts w:ascii="Georgia" w:hAnsi="Georgia" w:cs="Segoe UI"/>
          <w:sz w:val="21"/>
          <w:szCs w:val="21"/>
          <w:lang w:val="fr-FR"/>
        </w:rPr>
        <w:t> </w:t>
      </w:r>
    </w:p>
    <w:p w14:paraId="531BB008" w14:textId="77777777" w:rsidR="006975D9" w:rsidRDefault="00FE60F2">
      <w:pPr>
        <w:pStyle w:val="paragraph"/>
        <w:spacing w:before="0" w:beforeAutospacing="0" w:after="0" w:afterAutospacing="0"/>
        <w:ind w:left="720"/>
        <w:textAlignment w:val="baseline"/>
        <w:rPr>
          <w:rFonts w:ascii="Georgia" w:hAnsi="Georgia" w:cs="Segoe UI"/>
          <w:sz w:val="21"/>
          <w:szCs w:val="21"/>
          <w:lang w:val="fr-FR"/>
        </w:rPr>
      </w:pPr>
      <w:r>
        <w:rPr>
          <w:rStyle w:val="eop"/>
          <w:rFonts w:ascii="Georgia" w:hAnsi="Georgia" w:cs="Segoe UI"/>
          <w:sz w:val="21"/>
          <w:szCs w:val="21"/>
          <w:lang w:val="fr-FR"/>
        </w:rPr>
        <w:t> </w:t>
      </w:r>
    </w:p>
    <w:p w14:paraId="683D0715" w14:textId="77777777" w:rsidR="006975D9" w:rsidRDefault="00FE60F2">
      <w:pPr>
        <w:pStyle w:val="paragraph"/>
        <w:numPr>
          <w:ilvl w:val="0"/>
          <w:numId w:val="38"/>
        </w:numPr>
        <w:spacing w:before="0" w:beforeAutospacing="0" w:after="0" w:afterAutospacing="0"/>
        <w:jc w:val="both"/>
        <w:textAlignment w:val="baseline"/>
        <w:rPr>
          <w:rStyle w:val="eop"/>
          <w:rFonts w:ascii="Georgia" w:hAnsi="Georgia" w:cs="Segoe UI"/>
          <w:sz w:val="21"/>
          <w:szCs w:val="21"/>
          <w:lang w:val="fr-FR"/>
        </w:rPr>
      </w:pPr>
      <w:r>
        <w:rPr>
          <w:rStyle w:val="contextualspellingandgrammarerror"/>
          <w:rFonts w:ascii="Georgia" w:hAnsi="Georgia" w:cs="Segoe UI"/>
          <w:sz w:val="21"/>
          <w:szCs w:val="21"/>
          <w:lang w:val="fr-FR"/>
        </w:rPr>
        <w:t>Des</w:t>
      </w:r>
      <w:r>
        <w:rPr>
          <w:rStyle w:val="normaltextrun"/>
          <w:rFonts w:ascii="Georgia" w:hAnsi="Georgia" w:cs="Segoe UI"/>
          <w:sz w:val="21"/>
          <w:szCs w:val="21"/>
          <w:lang w:val="fr-FR"/>
        </w:rPr>
        <w:t> </w:t>
      </w:r>
      <w:r>
        <w:rPr>
          <w:rStyle w:val="normaltextrun"/>
          <w:rFonts w:ascii="Georgia" w:hAnsi="Georgia" w:cs="Segoe UI"/>
          <w:b/>
          <w:bCs/>
          <w:sz w:val="21"/>
          <w:szCs w:val="21"/>
          <w:lang w:val="fr-FR"/>
        </w:rPr>
        <w:t>défaillances importantes ou persistantes</w:t>
      </w:r>
      <w:r>
        <w:rPr>
          <w:rStyle w:val="normaltextrun"/>
          <w:rFonts w:ascii="Georgia" w:hAnsi="Georgia" w:cs="Segoe UI"/>
          <w:sz w:val="21"/>
          <w:szCs w:val="21"/>
          <w:lang w:val="fr-FR"/>
        </w:rPr>
        <w:t> du soumissionnaire ont été constatées lors de l’exécution d’une </w:t>
      </w:r>
      <w:r>
        <w:rPr>
          <w:rStyle w:val="normaltextrun"/>
          <w:rFonts w:ascii="Georgia" w:hAnsi="Georgia" w:cs="Segoe UI"/>
          <w:b/>
          <w:bCs/>
          <w:sz w:val="21"/>
          <w:szCs w:val="21"/>
          <w:lang w:val="fr-FR"/>
        </w:rPr>
        <w:t>obligation essentielle</w:t>
      </w:r>
      <w:r>
        <w:rPr>
          <w:rStyle w:val="normaltextrun"/>
          <w:rFonts w:ascii="Georgia" w:hAnsi="Georgia" w:cs="Segoe UI"/>
          <w:sz w:val="21"/>
          <w:szCs w:val="21"/>
          <w:lang w:val="fr-FR"/>
        </w:rPr>
        <w:t xml:space="preserve"> qui lui incombait dans </w:t>
      </w:r>
      <w:r>
        <w:rPr>
          <w:rStyle w:val="normaltextrun"/>
          <w:rFonts w:ascii="Georgia" w:hAnsi="Georgia" w:cs="Segoe UI"/>
          <w:sz w:val="21"/>
          <w:szCs w:val="21"/>
          <w:lang w:val="fr-FR"/>
        </w:rPr>
        <w:lastRenderedPageBreak/>
        <w:t>le cadre d’un contrat antérieur </w:t>
      </w:r>
      <w:r>
        <w:rPr>
          <w:rStyle w:val="contextualspellingandgrammarerror"/>
          <w:rFonts w:ascii="Georgia" w:hAnsi="Georgia" w:cs="Segoe UI"/>
          <w:sz w:val="21"/>
          <w:szCs w:val="21"/>
          <w:lang w:val="fr-FR"/>
        </w:rPr>
        <w:t>passé</w:t>
      </w:r>
      <w:r>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sz w:val="21"/>
          <w:szCs w:val="21"/>
          <w:lang w:val="fr-FR"/>
        </w:rPr>
        <w:t> </w:t>
      </w:r>
      <w:r>
        <w:rPr>
          <w:rFonts w:ascii="Georgia" w:hAnsi="Georgia" w:cs="Segoe UI"/>
          <w:sz w:val="21"/>
          <w:szCs w:val="21"/>
          <w:lang w:val="fr-FR"/>
        </w:rPr>
        <w:br/>
      </w:r>
      <w:r>
        <w:rPr>
          <w:rStyle w:val="scxw174104514"/>
          <w:rFonts w:ascii="Georgia" w:hAnsi="Georgia" w:cs="Segoe UI"/>
          <w:sz w:val="21"/>
          <w:szCs w:val="21"/>
          <w:lang w:val="fr-FR"/>
        </w:rPr>
        <w:t> </w:t>
      </w:r>
      <w:r>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Pr>
          <w:rStyle w:val="contextualspellingandgrammarerror"/>
          <w:rFonts w:ascii="Georgia" w:hAnsi="Georgia" w:cs="Segoe UI"/>
          <w:sz w:val="21"/>
          <w:szCs w:val="21"/>
          <w:lang w:val="fr-FR"/>
        </w:rPr>
        <w:t>du travail établi</w:t>
      </w:r>
      <w:r>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1"/>
          <w:szCs w:val="21"/>
          <w:lang w:val="fr-FR"/>
        </w:rPr>
        <w:t> </w:t>
      </w:r>
      <w:r>
        <w:rPr>
          <w:rStyle w:val="eop"/>
          <w:rFonts w:ascii="Georgia" w:hAnsi="Georgia" w:cs="Segoe UI"/>
          <w:sz w:val="21"/>
          <w:szCs w:val="21"/>
          <w:lang w:val="fr-FR"/>
        </w:rPr>
        <w:br/>
      </w:r>
      <w:r>
        <w:rPr>
          <w:rStyle w:val="normaltextrun"/>
          <w:rFonts w:ascii="Georgia" w:hAnsi="Georgia" w:cs="Segoe UI"/>
          <w:sz w:val="21"/>
          <w:szCs w:val="21"/>
          <w:lang w:val="fr-FR"/>
        </w:rPr>
        <w:t>La présence du soumissionnaire sur la liste d’exclusion </w:t>
      </w:r>
      <w:r>
        <w:rPr>
          <w:rStyle w:val="spellingerror"/>
          <w:rFonts w:ascii="Georgia" w:hAnsi="Georgia" w:cs="Segoe UI"/>
          <w:sz w:val="21"/>
          <w:szCs w:val="21"/>
          <w:lang w:val="fr-FR"/>
        </w:rPr>
        <w:t>Enabel</w:t>
      </w:r>
      <w:r>
        <w:rPr>
          <w:rStyle w:val="normaltextrun"/>
          <w:rFonts w:ascii="Georgia" w:hAnsi="Georgia" w:cs="Segoe UI"/>
          <w:sz w:val="21"/>
          <w:szCs w:val="21"/>
          <w:lang w:val="fr-FR"/>
        </w:rPr>
        <w:t> en raison d’une telle défaillance sert d’un tel constat.</w:t>
      </w:r>
      <w:r>
        <w:rPr>
          <w:rStyle w:val="eop"/>
          <w:rFonts w:ascii="Georgia" w:hAnsi="Georgia" w:cs="Segoe UI"/>
          <w:sz w:val="21"/>
          <w:szCs w:val="21"/>
          <w:lang w:val="fr-FR"/>
        </w:rPr>
        <w:t> </w:t>
      </w:r>
    </w:p>
    <w:p w14:paraId="0845AB37" w14:textId="77777777" w:rsidR="006975D9" w:rsidRDefault="006975D9">
      <w:pPr>
        <w:pStyle w:val="paragraph"/>
        <w:spacing w:before="0" w:beforeAutospacing="0" w:after="0" w:afterAutospacing="0"/>
        <w:ind w:left="705"/>
        <w:jc w:val="both"/>
        <w:textAlignment w:val="baseline"/>
        <w:rPr>
          <w:rFonts w:ascii="Georgia" w:hAnsi="Georgia" w:cs="Segoe UI"/>
          <w:sz w:val="21"/>
          <w:szCs w:val="21"/>
          <w:lang w:val="fr-FR"/>
        </w:rPr>
      </w:pPr>
    </w:p>
    <w:p w14:paraId="73C616BF" w14:textId="77777777" w:rsidR="006975D9" w:rsidRDefault="00FE60F2">
      <w:pPr>
        <w:pStyle w:val="paragraph"/>
        <w:numPr>
          <w:ilvl w:val="0"/>
          <w:numId w:val="38"/>
        </w:numPr>
        <w:spacing w:before="0" w:beforeAutospacing="0" w:after="0" w:afterAutospacing="0"/>
        <w:ind w:left="360" w:firstLine="0"/>
        <w:jc w:val="both"/>
        <w:textAlignment w:val="baseline"/>
        <w:rPr>
          <w:rStyle w:val="eop"/>
          <w:rFonts w:ascii="Georgia" w:hAnsi="Georgia" w:cs="Segoe UI"/>
          <w:sz w:val="21"/>
          <w:szCs w:val="21"/>
          <w:lang w:val="fr-FR"/>
        </w:rPr>
      </w:pPr>
      <w:r>
        <w:rPr>
          <w:rStyle w:val="contextualspellingandgrammarerror"/>
          <w:rFonts w:ascii="Georgia" w:hAnsi="Georgia" w:cs="Segoe UI"/>
          <w:sz w:val="21"/>
          <w:szCs w:val="21"/>
          <w:lang w:val="fr-FR"/>
        </w:rPr>
        <w:t>Des</w:t>
      </w:r>
      <w:r>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1"/>
          <w:szCs w:val="21"/>
          <w:lang w:val="fr-FR"/>
        </w:rPr>
        <w:t> </w:t>
      </w:r>
    </w:p>
    <w:p w14:paraId="11639F51" w14:textId="77777777" w:rsidR="006975D9" w:rsidRDefault="006975D9">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35E398B4" w14:textId="77777777" w:rsidR="006975D9" w:rsidRDefault="00FE60F2">
      <w:pPr>
        <w:pStyle w:val="paragraph"/>
        <w:numPr>
          <w:ilvl w:val="0"/>
          <w:numId w:val="38"/>
        </w:numPr>
        <w:spacing w:before="0" w:beforeAutospacing="0" w:after="0" w:afterAutospacing="0"/>
        <w:ind w:left="360" w:firstLine="0"/>
        <w:jc w:val="both"/>
        <w:textAlignment w:val="baseline"/>
        <w:rPr>
          <w:rStyle w:val="eop"/>
          <w:rFonts w:ascii="Georgia" w:hAnsi="Georgia" w:cs="Segoe UI"/>
          <w:sz w:val="21"/>
          <w:szCs w:val="21"/>
          <w:lang w:val="fr-FR"/>
        </w:rPr>
      </w:pPr>
      <w:r>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Pr>
          <w:rStyle w:val="eop"/>
          <w:sz w:val="21"/>
          <w:szCs w:val="21"/>
          <w:lang w:val="fr-FR"/>
        </w:rPr>
        <w:t> </w:t>
      </w:r>
      <w:r>
        <w:rPr>
          <w:rStyle w:val="eop"/>
          <w:rFonts w:ascii="Georgia" w:hAnsi="Georgia" w:cs="Segoe UI"/>
          <w:sz w:val="21"/>
          <w:szCs w:val="21"/>
          <w:lang w:val="fr-FR"/>
        </w:rPr>
        <w:t>:</w:t>
      </w:r>
    </w:p>
    <w:p w14:paraId="776606A8" w14:textId="77777777" w:rsidR="006975D9" w:rsidRDefault="006975D9">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01A4FFF" w14:textId="77777777" w:rsidR="006975D9" w:rsidRDefault="00FE60F2">
      <w:pPr>
        <w:pStyle w:val="paragraph"/>
        <w:spacing w:before="0" w:beforeAutospacing="0" w:after="0" w:afterAutospacing="0"/>
        <w:ind w:left="360"/>
        <w:jc w:val="both"/>
        <w:textAlignment w:val="baseline"/>
        <w:rPr>
          <w:rStyle w:val="eop"/>
          <w:rFonts w:ascii="Georgia" w:hAnsi="Georgia" w:cs="Segoe UI"/>
          <w:sz w:val="21"/>
          <w:szCs w:val="21"/>
          <w:lang w:val="fr-FR"/>
        </w:rPr>
      </w:pPr>
      <w:r>
        <w:rPr>
          <w:rStyle w:val="eop"/>
          <w:rFonts w:ascii="Georgia" w:hAnsi="Georgia" w:cs="Segoe UI"/>
          <w:sz w:val="21"/>
          <w:szCs w:val="21"/>
          <w:lang w:val="fr-FR"/>
        </w:rPr>
        <w:t xml:space="preserve">Pour les Nations Unies, les listes peuvent être consultées à l’adresse suivante : </w:t>
      </w:r>
      <w:hyperlink r:id="rId41" w:history="1">
        <w:r w:rsidR="006975D9">
          <w:rPr>
            <w:rStyle w:val="Lienhypertexte"/>
            <w:rFonts w:ascii="Georgia" w:hAnsi="Georgia" w:cs="Segoe UI"/>
            <w:sz w:val="21"/>
            <w:szCs w:val="21"/>
            <w:lang w:val="fr-FR"/>
          </w:rPr>
          <w:t>https://finances.belgium.be/fr/tresorerie/sanctions-financieres/sanctions-internationales-nations-unies</w:t>
        </w:r>
      </w:hyperlink>
      <w:r>
        <w:rPr>
          <w:rStyle w:val="eop"/>
          <w:rFonts w:ascii="Georgia" w:hAnsi="Georgia" w:cs="Segoe UI"/>
          <w:sz w:val="21"/>
          <w:szCs w:val="21"/>
          <w:lang w:val="fr-FR"/>
        </w:rPr>
        <w:t xml:space="preserve">  </w:t>
      </w:r>
      <w:r>
        <w:rPr>
          <w:rStyle w:val="eop"/>
          <w:rFonts w:ascii="Georgia" w:hAnsi="Georgia" w:cs="Segoe UI"/>
          <w:sz w:val="21"/>
          <w:szCs w:val="21"/>
          <w:lang w:val="fr-FR"/>
        </w:rPr>
        <w:br/>
      </w:r>
      <w:r>
        <w:rPr>
          <w:rStyle w:val="eop"/>
          <w:rFonts w:ascii="Georgia" w:hAnsi="Georgia" w:cs="Segoe UI"/>
          <w:sz w:val="21"/>
          <w:szCs w:val="21"/>
          <w:lang w:val="fr-FR"/>
        </w:rPr>
        <w:br/>
        <w:t xml:space="preserve">Pour l’Union européenne, les listes peuvent être consultées à l’adresse suivante : </w:t>
      </w:r>
      <w:hyperlink r:id="rId42" w:history="1">
        <w:r w:rsidR="006975D9">
          <w:rPr>
            <w:rStyle w:val="Lienhypertexte"/>
            <w:rFonts w:ascii="Georgia" w:hAnsi="Georgia" w:cs="Segoe UI"/>
            <w:sz w:val="21"/>
            <w:szCs w:val="21"/>
            <w:lang w:val="fr-FR"/>
          </w:rPr>
          <w:t>https://finances.belgium.be/fr/tresorerie/sanctions-financieres/sanctions-europ%C3%A9ennes-ue</w:t>
        </w:r>
      </w:hyperlink>
    </w:p>
    <w:p w14:paraId="2C7BB1F2" w14:textId="77777777" w:rsidR="006975D9" w:rsidRDefault="006975D9">
      <w:pPr>
        <w:pStyle w:val="paragraph"/>
        <w:spacing w:after="0"/>
        <w:ind w:left="360"/>
        <w:textAlignment w:val="baseline"/>
        <w:rPr>
          <w:rStyle w:val="eop"/>
          <w:rFonts w:ascii="Georgia" w:hAnsi="Georgia" w:cs="Segoe UI"/>
          <w:sz w:val="21"/>
          <w:szCs w:val="21"/>
          <w:lang w:val="fr-FR"/>
        </w:rPr>
      </w:pPr>
      <w:hyperlink r:id="rId43" w:history="1">
        <w:r>
          <w:rPr>
            <w:rStyle w:val="Lienhypertexte"/>
            <w:rFonts w:ascii="Georgia" w:hAnsi="Georgia" w:cs="Segoe UI"/>
            <w:sz w:val="21"/>
            <w:szCs w:val="21"/>
            <w:lang w:val="fr-FR"/>
          </w:rPr>
          <w:t>https://eeas.europa.eu/headquarters/headquarters-homepage/8442/consolidated-list-sanctions</w:t>
        </w:r>
      </w:hyperlink>
      <w:r w:rsidR="00FE60F2">
        <w:rPr>
          <w:rStyle w:val="eop"/>
          <w:rFonts w:ascii="Georgia" w:hAnsi="Georgia" w:cs="Segoe UI"/>
          <w:sz w:val="21"/>
          <w:szCs w:val="21"/>
          <w:lang w:val="fr-FR"/>
        </w:rPr>
        <w:br/>
      </w:r>
      <w:r w:rsidR="00FE60F2">
        <w:rPr>
          <w:rStyle w:val="eop"/>
          <w:rFonts w:ascii="Georgia" w:hAnsi="Georgia" w:cs="Segoe UI"/>
          <w:sz w:val="21"/>
          <w:szCs w:val="21"/>
          <w:lang w:val="fr-FR"/>
        </w:rPr>
        <w:br/>
      </w:r>
      <w:hyperlink r:id="rId44" w:history="1">
        <w:r>
          <w:rPr>
            <w:rStyle w:val="Lienhypertexte"/>
            <w:rFonts w:ascii="Georgia" w:hAnsi="Georgia" w:cs="Segoe UI"/>
            <w:sz w:val="21"/>
            <w:szCs w:val="21"/>
            <w:lang w:val="fr-FR"/>
          </w:rPr>
          <w:t>https://eeas.europa.eu/sites/eeas/files/restrictive_measures-2017-01-17-clean.pdf</w:t>
        </w:r>
      </w:hyperlink>
      <w:r w:rsidR="00FE60F2">
        <w:rPr>
          <w:rStyle w:val="eop"/>
          <w:rFonts w:ascii="Georgia" w:hAnsi="Georgia" w:cs="Segoe UI"/>
          <w:sz w:val="21"/>
          <w:szCs w:val="21"/>
          <w:lang w:val="fr-FR"/>
        </w:rPr>
        <w:br/>
      </w:r>
      <w:r w:rsidR="00FE60F2">
        <w:rPr>
          <w:rStyle w:val="eop"/>
          <w:rFonts w:ascii="Georgia" w:hAnsi="Georgia" w:cs="Segoe UI"/>
          <w:sz w:val="21"/>
          <w:szCs w:val="21"/>
          <w:lang w:val="fr-FR"/>
        </w:rPr>
        <w:br/>
        <w:t xml:space="preserve">Pour la Belgique : </w:t>
      </w:r>
      <w:hyperlink r:id="rId45" w:history="1">
        <w:r>
          <w:rPr>
            <w:rStyle w:val="Lienhypertexte"/>
            <w:rFonts w:ascii="Georgia" w:hAnsi="Georgia" w:cs="Segoe UI"/>
            <w:sz w:val="21"/>
            <w:szCs w:val="21"/>
            <w:lang w:val="fr-FR"/>
          </w:rPr>
          <w:t>https://finances.belgium.be/fr/sur_le_spf/structure_et_services/administrations_generales/tr%C3%A9sorerie/contr%C3%B4le-des-instruments-1-2</w:t>
        </w:r>
      </w:hyperlink>
    </w:p>
    <w:p w14:paraId="20664F42" w14:textId="77777777" w:rsidR="006975D9" w:rsidRDefault="00FE60F2">
      <w:pPr>
        <w:numPr>
          <w:ilvl w:val="0"/>
          <w:numId w:val="38"/>
        </w:numPr>
        <w:rPr>
          <w:rStyle w:val="eop"/>
          <w:rFonts w:eastAsia="Times New Roman" w:cs="Segoe UI"/>
          <w:color w:val="auto"/>
          <w:szCs w:val="21"/>
          <w:lang w:val="fr-FR" w:eastAsia="nl-BE"/>
        </w:rPr>
      </w:pPr>
      <w:r>
        <w:rPr>
          <w:rStyle w:val="eop"/>
          <w:rFonts w:cs="Segoe UI"/>
          <w:szCs w:val="21"/>
          <w:lang w:val="fr-FR"/>
        </w:rPr>
        <w:t xml:space="preserve"> </w:t>
      </w:r>
      <w:r>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0FFB4F40" w14:textId="77777777" w:rsidR="006975D9" w:rsidRDefault="00FE60F2">
      <w:pPr>
        <w:ind w:left="360"/>
        <w:rPr>
          <w:rStyle w:val="eop"/>
          <w:rFonts w:eastAsia="Times New Roman" w:cs="Segoe UI"/>
          <w:color w:val="auto"/>
          <w:szCs w:val="21"/>
          <w:lang w:val="fr-FR" w:eastAsia="nl-BE"/>
        </w:rPr>
      </w:pPr>
      <w:r>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si : </w:t>
      </w:r>
    </w:p>
    <w:p w14:paraId="371C0D89" w14:textId="77777777" w:rsidR="006975D9" w:rsidRDefault="00FE60F2">
      <w:pPr>
        <w:ind w:left="708"/>
        <w:rPr>
          <w:rStyle w:val="eop"/>
          <w:rFonts w:eastAsia="Times New Roman" w:cs="Segoe UI"/>
          <w:color w:val="auto"/>
          <w:szCs w:val="21"/>
          <w:lang w:val="fr-FR" w:eastAsia="nl-BE"/>
        </w:rPr>
      </w:pPr>
      <w:r>
        <w:rPr>
          <w:rStyle w:val="eop"/>
          <w:rFonts w:eastAsia="Times New Roman" w:cs="Segoe UI"/>
          <w:color w:val="auto"/>
          <w:szCs w:val="21"/>
          <w:lang w:val="fr-FR" w:eastAsia="nl-BE"/>
        </w:rPr>
        <w:t>a.</w:t>
      </w:r>
      <w:r>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4A401EF4" w14:textId="77777777" w:rsidR="006975D9" w:rsidRDefault="00FE60F2">
      <w:pPr>
        <w:ind w:left="360" w:firstLine="348"/>
        <w:rPr>
          <w:rStyle w:val="eop"/>
          <w:rFonts w:eastAsia="Times New Roman" w:cs="Segoe UI"/>
          <w:color w:val="auto"/>
          <w:szCs w:val="21"/>
          <w:lang w:val="fr-FR" w:eastAsia="nl-BE"/>
        </w:rPr>
      </w:pPr>
      <w:r>
        <w:rPr>
          <w:rStyle w:val="eop"/>
          <w:rFonts w:eastAsia="Times New Roman" w:cs="Segoe UI"/>
          <w:color w:val="auto"/>
          <w:szCs w:val="21"/>
          <w:lang w:val="fr-FR" w:eastAsia="nl-BE"/>
        </w:rPr>
        <w:t>b.</w:t>
      </w:r>
      <w:r>
        <w:rPr>
          <w:rStyle w:val="eop"/>
          <w:rFonts w:eastAsia="Times New Roman" w:cs="Segoe UI"/>
          <w:color w:val="auto"/>
          <w:szCs w:val="21"/>
          <w:lang w:val="fr-FR" w:eastAsia="nl-BE"/>
        </w:rPr>
        <w:tab/>
        <w:t xml:space="preserve">Enabel est déjà en possession des documents concernés. </w:t>
      </w:r>
    </w:p>
    <w:p w14:paraId="18F05CD8" w14:textId="77777777" w:rsidR="006975D9" w:rsidRDefault="00FE60F2">
      <w:pPr>
        <w:ind w:left="708"/>
        <w:rPr>
          <w:rStyle w:val="eop"/>
          <w:rFonts w:eastAsia="Times New Roman" w:cs="Segoe UI"/>
          <w:color w:val="auto"/>
          <w:szCs w:val="21"/>
          <w:lang w:val="fr-FR" w:eastAsia="nl-BE"/>
        </w:rPr>
      </w:pPr>
      <w:r>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58269B04" w14:textId="77777777" w:rsidR="006975D9" w:rsidRDefault="00FE60F2">
      <w:pPr>
        <w:ind w:left="360"/>
        <w:rPr>
          <w:rStyle w:val="eop"/>
          <w:rFonts w:eastAsia="Times New Roman" w:cs="Segoe UI"/>
          <w:color w:val="auto"/>
          <w:szCs w:val="21"/>
          <w:lang w:val="fr-FR" w:eastAsia="nl-BE"/>
        </w:rPr>
      </w:pPr>
      <w:r>
        <w:rPr>
          <w:rStyle w:val="eop"/>
          <w:rFonts w:eastAsia="Times New Roman" w:cs="Segoe UI"/>
          <w:color w:val="auto"/>
          <w:szCs w:val="21"/>
          <w:lang w:val="fr-FR" w:eastAsia="nl-BE"/>
        </w:rPr>
        <w:t>Date</w:t>
      </w:r>
    </w:p>
    <w:p w14:paraId="5C15CC68" w14:textId="77777777" w:rsidR="006975D9" w:rsidRDefault="00FE60F2">
      <w:pPr>
        <w:ind w:left="360"/>
        <w:rPr>
          <w:rStyle w:val="eop"/>
          <w:rFonts w:eastAsia="Times New Roman" w:cs="Segoe UI"/>
          <w:color w:val="auto"/>
          <w:szCs w:val="21"/>
          <w:lang w:val="fr-FR" w:eastAsia="nl-BE"/>
        </w:rPr>
      </w:pPr>
      <w:r>
        <w:rPr>
          <w:rStyle w:val="eop"/>
          <w:rFonts w:eastAsia="Times New Roman" w:cs="Segoe UI"/>
          <w:color w:val="auto"/>
          <w:szCs w:val="21"/>
          <w:lang w:val="fr-FR" w:eastAsia="nl-BE"/>
        </w:rPr>
        <w:lastRenderedPageBreak/>
        <w:t xml:space="preserve">Localisation </w:t>
      </w:r>
    </w:p>
    <w:p w14:paraId="4B4F9775" w14:textId="77777777" w:rsidR="006975D9" w:rsidRDefault="00FE60F2">
      <w:pPr>
        <w:ind w:left="360"/>
        <w:rPr>
          <w:szCs w:val="21"/>
        </w:rPr>
      </w:pPr>
      <w:r>
        <w:rPr>
          <w:rStyle w:val="eop"/>
          <w:rFonts w:eastAsia="Times New Roman" w:cs="Segoe UI"/>
          <w:color w:val="auto"/>
          <w:szCs w:val="21"/>
          <w:lang w:val="fr-FR" w:eastAsia="nl-BE"/>
        </w:rPr>
        <w:t>Signature</w:t>
      </w:r>
    </w:p>
    <w:p w14:paraId="47725000" w14:textId="77777777" w:rsidR="006975D9" w:rsidRDefault="00FE60F2">
      <w:pPr>
        <w:pStyle w:val="Titre2"/>
      </w:pPr>
      <w:bookmarkStart w:id="208" w:name="_Toc364253089"/>
      <w:bookmarkStart w:id="209" w:name="_Toc489989480"/>
      <w:bookmarkStart w:id="210" w:name="_Toc489897219"/>
      <w:bookmarkStart w:id="211" w:name="_Toc191369030"/>
      <w:bookmarkStart w:id="212" w:name="_Toc193895543"/>
      <w:r>
        <w:t>Déclaration d’intégrité pour les soumissionnaires</w:t>
      </w:r>
      <w:bookmarkEnd w:id="208"/>
      <w:bookmarkEnd w:id="209"/>
      <w:bookmarkEnd w:id="210"/>
      <w:bookmarkEnd w:id="211"/>
      <w:bookmarkEnd w:id="212"/>
      <w:r>
        <w:t xml:space="preserve"> </w:t>
      </w:r>
    </w:p>
    <w:p w14:paraId="0773EA71" w14:textId="77777777" w:rsidR="006975D9" w:rsidRDefault="00FE60F2">
      <w:pPr>
        <w:pStyle w:val="Corpsdetexte2"/>
        <w:spacing w:line="276" w:lineRule="auto"/>
        <w:jc w:val="both"/>
      </w:pPr>
      <w:r>
        <w:t>Concerne le soumissionnaire :</w:t>
      </w:r>
    </w:p>
    <w:p w14:paraId="04F5ADBF" w14:textId="77777777" w:rsidR="006975D9" w:rsidRDefault="00FE60F2">
      <w:pPr>
        <w:pStyle w:val="Corpsdetexte2"/>
        <w:spacing w:line="276" w:lineRule="auto"/>
        <w:jc w:val="both"/>
      </w:pPr>
      <w:r>
        <w:t>Domicile / Siège social :</w:t>
      </w:r>
    </w:p>
    <w:p w14:paraId="601730CE" w14:textId="77777777" w:rsidR="006975D9" w:rsidRDefault="00FE60F2">
      <w:pPr>
        <w:pStyle w:val="Corpsdetexte2"/>
        <w:spacing w:line="276" w:lineRule="auto"/>
        <w:jc w:val="both"/>
        <w:rPr>
          <w:b/>
          <w:bCs/>
        </w:rPr>
      </w:pPr>
      <w:r>
        <w:t xml:space="preserve">Référence du marché public : </w:t>
      </w:r>
      <w:r>
        <w:rPr>
          <w:b/>
          <w:bCs/>
        </w:rPr>
        <w:t>COD22026-10053</w:t>
      </w:r>
    </w:p>
    <w:p w14:paraId="74B8466B" w14:textId="77777777" w:rsidR="006975D9" w:rsidRDefault="00FE60F2">
      <w:pPr>
        <w:pStyle w:val="Corpsdetexte2"/>
        <w:spacing w:line="276" w:lineRule="auto"/>
        <w:jc w:val="both"/>
      </w:pPr>
      <w:r>
        <w:t xml:space="preserve">À l’attention de la Coopération Technique Belge, </w:t>
      </w:r>
    </w:p>
    <w:p w14:paraId="5C72732D" w14:textId="77777777" w:rsidR="006975D9" w:rsidRDefault="00FE60F2">
      <w:pPr>
        <w:pStyle w:val="Corpsdetexte2"/>
        <w:spacing w:line="276" w:lineRule="auto"/>
        <w:jc w:val="both"/>
      </w:pPr>
      <w:r>
        <w:t xml:space="preserve">Par la présente, je / nous, agissant en ma/notre qualité de représentant(s) légal/légaux du soumissionnaire précité, déclare/rons ce qui suit : </w:t>
      </w:r>
    </w:p>
    <w:p w14:paraId="2DB96C60" w14:textId="77777777" w:rsidR="006975D9" w:rsidRDefault="00FE60F2">
      <w:pPr>
        <w:pStyle w:val="Corpsdetexte2"/>
        <w:numPr>
          <w:ilvl w:val="0"/>
          <w:numId w:val="39"/>
        </w:numPr>
        <w:spacing w:after="0" w:line="276"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3D7F6F59" w14:textId="77777777" w:rsidR="006975D9" w:rsidRDefault="00FE60F2">
      <w:pPr>
        <w:pStyle w:val="Corpsdetexte2"/>
        <w:numPr>
          <w:ilvl w:val="0"/>
          <w:numId w:val="39"/>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CDF8651" w14:textId="77777777" w:rsidR="006975D9" w:rsidRDefault="00FE60F2">
      <w:pPr>
        <w:pStyle w:val="Corpsdetexte2"/>
        <w:numPr>
          <w:ilvl w:val="0"/>
          <w:numId w:val="39"/>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0630BB3A" w14:textId="77777777" w:rsidR="006975D9" w:rsidRDefault="00FE60F2">
      <w:pPr>
        <w:pStyle w:val="Corpsdetexte2"/>
        <w:spacing w:line="276" w:lineRule="auto"/>
        <w:jc w:val="both"/>
      </w:pPr>
      <w:r>
        <w:br/>
        <w:t>Je suis / nous sommes de même conscient(s) du fait que les membres du personnel de la Coopération Technique Belge sont liés aux dispositions d’un code éthique qui précise ce qui suit : “</w:t>
      </w:r>
      <w:r>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168B65D5" w14:textId="77777777" w:rsidR="006975D9" w:rsidRDefault="00FE60F2">
      <w:pPr>
        <w:pStyle w:val="Corpsdetexte2"/>
        <w:spacing w:line="276" w:lineRule="auto"/>
        <w:jc w:val="both"/>
      </w:pPr>
      <w:r>
        <w:t xml:space="preserve">Si le marché précité devait être attribué au soumissionnaire, je/nous déclare/rons, par ailleurs, marquer mon/notre accord avec les dispositions suivantes : </w:t>
      </w:r>
    </w:p>
    <w:p w14:paraId="7CCE53F9" w14:textId="77777777" w:rsidR="006975D9" w:rsidRDefault="00FE60F2">
      <w:pPr>
        <w:pStyle w:val="Corpsdetexte2"/>
        <w:numPr>
          <w:ilvl w:val="0"/>
          <w:numId w:val="40"/>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12786F1F" w14:textId="77777777" w:rsidR="006975D9" w:rsidRDefault="00FE60F2">
      <w:pPr>
        <w:pStyle w:val="Corpsdetexte2"/>
        <w:numPr>
          <w:ilvl w:val="0"/>
          <w:numId w:val="40"/>
        </w:numPr>
        <w:spacing w:after="0" w:line="276" w:lineRule="auto"/>
        <w:jc w:val="both"/>
      </w:pPr>
      <w:r>
        <w:lastRenderedPageBreak/>
        <w:t>Tout contrat (marché public) sera résilié, dès lors qu’il s’avérerait que l’attribution du contrat ou son exécution aurait donné lieu à l’obtention ou l’offre des avantages appréciables en argent précités.</w:t>
      </w:r>
    </w:p>
    <w:p w14:paraId="314BAEE3" w14:textId="77777777" w:rsidR="006975D9" w:rsidRDefault="00FE60F2">
      <w:pPr>
        <w:pStyle w:val="Corpsdetexte2"/>
        <w:numPr>
          <w:ilvl w:val="0"/>
          <w:numId w:val="40"/>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3F80FDE7" w14:textId="77777777" w:rsidR="006975D9" w:rsidRDefault="00FE60F2">
      <w:pPr>
        <w:pStyle w:val="Corpsdetexte2"/>
        <w:numPr>
          <w:ilvl w:val="0"/>
          <w:numId w:val="40"/>
        </w:numPr>
        <w:spacing w:after="0" w:line="276"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2994CAD" w14:textId="77777777" w:rsidR="006975D9" w:rsidRDefault="00FE60F2">
      <w:pPr>
        <w:pStyle w:val="Corpsdetexte2"/>
        <w:spacing w:before="240" w:line="276" w:lineRule="auto"/>
        <w:jc w:val="both"/>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E1F66CE" w14:textId="77777777" w:rsidR="006975D9" w:rsidRDefault="00FE60F2">
      <w:pPr>
        <w:pStyle w:val="Corpsdetexte2"/>
        <w:spacing w:line="276" w:lineRule="auto"/>
        <w:jc w:val="both"/>
      </w:pPr>
      <w:r>
        <w:rPr>
          <w:spacing w:val="-2"/>
        </w:rPr>
        <w:t>Signature précédée de la mention manuscrite "</w:t>
      </w:r>
      <w:r>
        <w:t>Lu et approuvé" par :</w:t>
      </w:r>
    </w:p>
    <w:p w14:paraId="75B7E47E" w14:textId="77777777" w:rsidR="006975D9" w:rsidRDefault="00FE60F2">
      <w:pPr>
        <w:pStyle w:val="Corpsdetexte2"/>
        <w:spacing w:line="276" w:lineRule="auto"/>
        <w:jc w:val="both"/>
      </w:pPr>
      <w:r>
        <w:t>Avec mention du nom et de la fonction</w:t>
      </w:r>
    </w:p>
    <w:p w14:paraId="2AC5B90D" w14:textId="77777777" w:rsidR="006975D9" w:rsidRDefault="00FE60F2">
      <w:pPr>
        <w:pStyle w:val="Corpsdetexte2"/>
        <w:spacing w:line="276" w:lineRule="auto"/>
        <w:jc w:val="both"/>
      </w:pPr>
      <w:r>
        <w:t>……………………………..</w:t>
      </w:r>
    </w:p>
    <w:p w14:paraId="7E58E430" w14:textId="77777777" w:rsidR="006975D9" w:rsidRDefault="00FE60F2">
      <w:pPr>
        <w:pStyle w:val="Corpsdetexte2"/>
        <w:spacing w:line="276" w:lineRule="auto"/>
        <w:jc w:val="both"/>
      </w:pPr>
      <w:r>
        <w:t>Lieu, date</w:t>
      </w:r>
    </w:p>
    <w:p w14:paraId="3336F5AE" w14:textId="77777777" w:rsidR="006975D9" w:rsidRDefault="00FE60F2">
      <w:pPr>
        <w:pStyle w:val="Titre2"/>
      </w:pPr>
      <w:bookmarkStart w:id="213" w:name="_Toc51592078"/>
      <w:bookmarkStart w:id="214" w:name="_Toc52268507"/>
      <w:bookmarkStart w:id="215" w:name="_Toc193895544"/>
      <w:r>
        <w:t>Documents à remettre – liste exhaustive</w:t>
      </w:r>
      <w:bookmarkEnd w:id="213"/>
      <w:bookmarkEnd w:id="214"/>
      <w:bookmarkEnd w:id="215"/>
    </w:p>
    <w:p w14:paraId="5E7BF1F2" w14:textId="77777777" w:rsidR="006975D9" w:rsidRDefault="00FE60F2">
      <w:pPr>
        <w:pStyle w:val="Paragraphedeliste"/>
        <w:numPr>
          <w:ilvl w:val="0"/>
          <w:numId w:val="41"/>
        </w:numPr>
      </w:pPr>
      <w:r>
        <w:t>Déclaration sur l’honneur rempli et signé ;</w:t>
      </w:r>
    </w:p>
    <w:p w14:paraId="53FDB3AB" w14:textId="77777777" w:rsidR="006975D9" w:rsidRDefault="00FE60F2">
      <w:pPr>
        <w:pStyle w:val="Paragraphedeliste"/>
        <w:numPr>
          <w:ilvl w:val="0"/>
          <w:numId w:val="41"/>
        </w:numPr>
      </w:pPr>
      <w:r>
        <w:t>Déclaration d’intégrité rempli et signé ;</w:t>
      </w:r>
    </w:p>
    <w:p w14:paraId="46E29065" w14:textId="77777777" w:rsidR="006975D9" w:rsidRDefault="00FE60F2">
      <w:pPr>
        <w:pStyle w:val="Paragraphedeliste"/>
        <w:numPr>
          <w:ilvl w:val="0"/>
          <w:numId w:val="41"/>
        </w:numPr>
      </w:pPr>
      <w:r>
        <w:t>DUME rempli et signé</w:t>
      </w:r>
    </w:p>
    <w:p w14:paraId="7CCA5465" w14:textId="77777777" w:rsidR="006975D9" w:rsidRDefault="00FE60F2">
      <w:pPr>
        <w:pStyle w:val="Paragraphedeliste"/>
        <w:numPr>
          <w:ilvl w:val="0"/>
          <w:numId w:val="41"/>
        </w:numPr>
      </w:pPr>
      <w:r>
        <w:t>Fiche d’identification</w:t>
      </w:r>
      <w:r>
        <w:rPr>
          <w:rFonts w:ascii="Times New Roman" w:hAnsi="Times New Roman"/>
        </w:rPr>
        <w:t> </w:t>
      </w:r>
      <w:r>
        <w:t xml:space="preserve">rempli et signé ;  </w:t>
      </w:r>
    </w:p>
    <w:p w14:paraId="7914A17F" w14:textId="77777777" w:rsidR="006975D9" w:rsidRDefault="00FE60F2">
      <w:pPr>
        <w:pStyle w:val="Paragraphedeliste"/>
        <w:numPr>
          <w:ilvl w:val="0"/>
          <w:numId w:val="41"/>
        </w:numPr>
      </w:pPr>
      <w:r>
        <w:t>Liste des services similaires exécutés au cours des 5 dernières années (plus PV de réception/attestation de bonne exécution) et leurs montant</w:t>
      </w:r>
    </w:p>
    <w:p w14:paraId="27847A40" w14:textId="77777777" w:rsidR="006975D9" w:rsidRDefault="00FE60F2">
      <w:pPr>
        <w:pStyle w:val="Paragraphedeliste"/>
        <w:numPr>
          <w:ilvl w:val="0"/>
          <w:numId w:val="41"/>
        </w:numPr>
      </w:pPr>
      <w:r>
        <w:t>CV des experts + diplômes</w:t>
      </w:r>
      <w:r>
        <w:rPr>
          <w:rFonts w:ascii="Times New Roman" w:hAnsi="Times New Roman"/>
        </w:rPr>
        <w:t> </w:t>
      </w:r>
      <w:r>
        <w:t xml:space="preserve">; </w:t>
      </w:r>
    </w:p>
    <w:p w14:paraId="2052BF7F" w14:textId="77777777" w:rsidR="006975D9" w:rsidRDefault="00FE60F2">
      <w:pPr>
        <w:pStyle w:val="Paragraphedeliste"/>
        <w:numPr>
          <w:ilvl w:val="0"/>
          <w:numId w:val="41"/>
        </w:numPr>
      </w:pPr>
      <w:r>
        <w:t xml:space="preserve">Planning d’exécution pour la formation et suivis. </w:t>
      </w:r>
    </w:p>
    <w:p w14:paraId="2189213D" w14:textId="77777777" w:rsidR="006975D9" w:rsidRDefault="00FE60F2">
      <w:pPr>
        <w:pStyle w:val="Paragraphedeliste"/>
        <w:numPr>
          <w:ilvl w:val="0"/>
          <w:numId w:val="41"/>
        </w:numPr>
      </w:pPr>
      <w:r>
        <w:t>Formulaire d’offre – prix dument rempli et signé ;</w:t>
      </w:r>
    </w:p>
    <w:p w14:paraId="24CCDA2F" w14:textId="77777777" w:rsidR="006975D9" w:rsidRDefault="00FE60F2">
      <w:pPr>
        <w:pStyle w:val="Paragraphedeliste"/>
        <w:numPr>
          <w:ilvl w:val="0"/>
          <w:numId w:val="41"/>
        </w:numPr>
      </w:pPr>
      <w:r>
        <w:t>Méthodologie proposée et planning ;</w:t>
      </w:r>
    </w:p>
    <w:sectPr w:rsidR="006975D9">
      <w:headerReference w:type="first" r:id="rId46"/>
      <w:footerReference w:type="first" r:id="rId4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2ECC" w14:textId="77777777" w:rsidR="00322D40" w:rsidRDefault="00322D40">
      <w:pPr>
        <w:spacing w:line="240" w:lineRule="auto"/>
      </w:pPr>
      <w:r>
        <w:separator/>
      </w:r>
    </w:p>
  </w:endnote>
  <w:endnote w:type="continuationSeparator" w:id="0">
    <w:p w14:paraId="0A582B72" w14:textId="77777777" w:rsidR="00322D40" w:rsidRDefault="00322D40">
      <w:pPr>
        <w:spacing w:line="240" w:lineRule="auto"/>
      </w:pPr>
      <w:r>
        <w:continuationSeparator/>
      </w:r>
    </w:p>
  </w:endnote>
  <w:endnote w:type="continuationNotice" w:id="1">
    <w:p w14:paraId="2EABF05A" w14:textId="77777777" w:rsidR="00E009CD" w:rsidRDefault="00E00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SimSun"/>
    <w:charset w:val="86"/>
    <w:family w:val="auto"/>
    <w:pitch w:val="variable"/>
    <w:sig w:usb0="A00002BF" w:usb1="38CF7CFA" w:usb2="00000016" w:usb3="00000000" w:csb0="0004000F" w:csb1="00000000"/>
  </w:font>
  <w:font w:name="Calibri,Bold">
    <w:altName w:val="Calibri"/>
    <w:charset w:val="00"/>
    <w:family w:val="swiss"/>
    <w:pitch w:val="default"/>
    <w:sig w:usb0="00000000"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052E" w14:textId="1E24CBBB" w:rsidR="006975D9" w:rsidRDefault="00FE60F2">
    <w:pPr>
      <w:pStyle w:val="Pieddepage"/>
      <w:tabs>
        <w:tab w:val="clear" w:pos="4536"/>
        <w:tab w:val="clear" w:pos="9072"/>
        <w:tab w:val="left" w:pos="1740"/>
      </w:tabs>
      <w:rPr>
        <w:sz w:val="16"/>
        <w:szCs w:val="16"/>
      </w:rPr>
    </w:pPr>
    <w:r>
      <w:rPr>
        <w:sz w:val="16"/>
        <w:szCs w:val="16"/>
      </w:rPr>
      <w:t>COD22026-10053-</w:t>
    </w:r>
    <w:r>
      <w:rPr>
        <w:rFonts w:asciiTheme="minorHAnsi" w:hAnsiTheme="minorHAnsi" w:cstheme="minorHAnsi"/>
        <w:sz w:val="24"/>
        <w:szCs w:val="24"/>
      </w:rPr>
      <w:t xml:space="preserve"> </w:t>
    </w:r>
    <w:r>
      <w:rPr>
        <w:sz w:val="16"/>
        <w:szCs w:val="16"/>
      </w:rPr>
      <w:t xml:space="preserve">Marché de Services relatif au « recrutement de deux consultants pour le renforcement de capacité des agents et cadres de l’Etat dans </w:t>
    </w:r>
    <w:r w:rsidR="00E26247">
      <w:rPr>
        <w:sz w:val="16"/>
        <w:szCs w:val="16"/>
      </w:rPr>
      <w:t xml:space="preserve">cinq </w:t>
    </w:r>
    <w:r>
      <w:rPr>
        <w:sz w:val="16"/>
        <w:szCs w:val="16"/>
      </w:rPr>
      <w:t>ministères de la RD. Congo </w:t>
    </w:r>
    <w:r>
      <w:rPr>
        <w:sz w:val="16"/>
        <w:szCs w:val="16"/>
      </w:rPr>
      <w:tab/>
    </w:r>
  </w:p>
  <w:p w14:paraId="2A2E9638" w14:textId="77777777" w:rsidR="006975D9" w:rsidRDefault="00FE60F2">
    <w:pPr>
      <w:pStyle w:val="Pieddepage"/>
      <w:jc w:val="right"/>
    </w:pPr>
    <w:r>
      <w:rPr>
        <w:noProof/>
      </w:rPr>
      <mc:AlternateContent>
        <mc:Choice Requires="wps">
          <w:drawing>
            <wp:anchor distT="45720" distB="45720" distL="114300" distR="114300" simplePos="0" relativeHeight="251658244" behindDoc="1" locked="0" layoutInCell="1" allowOverlap="1" wp14:anchorId="18511F4C" wp14:editId="7B2A5882">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ln>
                    </wps:spPr>
                    <wps:txbx>
                      <w:txbxContent>
                        <w:p w14:paraId="0CED1B57" w14:textId="77777777" w:rsidR="006975D9" w:rsidRDefault="006975D9">
                          <w:pPr>
                            <w:pStyle w:val="Basdepage"/>
                          </w:pPr>
                        </w:p>
                      </w:txbxContent>
                    </wps:txbx>
                    <wps:bodyPr rot="0" vert="horz" wrap="square" lIns="91440" tIns="45720" rIns="91440" bIns="45720" anchor="t" anchorCtr="0">
                      <a:noAutofit/>
                    </wps:bodyPr>
                  </wps:wsp>
                </a:graphicData>
              </a:graphic>
            </wp:anchor>
          </w:drawing>
        </mc:Choice>
        <mc:Fallback>
          <w:pict>
            <v:shapetype w14:anchorId="18511F4C"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6;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" stroked="f">
              <v:textbox>
                <w:txbxContent>
                  <w:p w14:paraId="0CED1B57" w14:textId="77777777" w:rsidR="006975D9" w:rsidRDefault="006975D9">
                    <w:pPr>
                      <w:pStyle w:val="Basdepage"/>
                    </w:pPr>
                  </w:p>
                </w:txbxContent>
              </v:textbox>
              <w10:wrap anchorx="margin" anchory="page"/>
            </v:shape>
          </w:pict>
        </mc:Fallback>
      </mc:AlternateContent>
    </w:r>
    <w:r>
      <w:fldChar w:fldCharType="begin"/>
    </w:r>
    <w:r>
      <w:instrText>PAGE   \* MERGEFORMAT</w:instrText>
    </w:r>
    <w:r>
      <w:fldChar w:fldCharType="separate"/>
    </w:r>
    <w:r>
      <w:rPr>
        <w:lang w:val="fr-FR"/>
      </w:rPr>
      <w:t>19</w:t>
    </w:r>
    <w:r>
      <w:fldChar w:fldCharType="end"/>
    </w:r>
  </w:p>
  <w:p w14:paraId="5845BA62" w14:textId="77777777" w:rsidR="006975D9" w:rsidRDefault="006975D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A937" w14:textId="77777777" w:rsidR="006975D9" w:rsidRDefault="00FE60F2">
    <w:pPr>
      <w:pStyle w:val="Pieddepage"/>
      <w:jc w:val="right"/>
    </w:pPr>
    <w:r>
      <w:rPr>
        <w:noProof/>
      </w:rPr>
      <mc:AlternateContent>
        <mc:Choice Requires="wps">
          <w:drawing>
            <wp:anchor distT="45720" distB="45720" distL="114300" distR="114300" simplePos="0" relativeHeight="251658242" behindDoc="1" locked="0" layoutInCell="1" allowOverlap="1" wp14:anchorId="574479A4" wp14:editId="78FB73C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5DC1D279" w14:textId="77777777" w:rsidR="006975D9" w:rsidRDefault="00FE60F2">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6FB4632A" w14:textId="77777777" w:rsidR="006975D9" w:rsidRDefault="00FE60F2">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w:pict>
            <v:shapetype w14:anchorId="574479A4"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8;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" stroked="f">
              <v:textbox>
                <w:txbxContent>
                  <w:p w14:paraId="5DC1D279" w14:textId="77777777" w:rsidR="006975D9" w:rsidRDefault="00FE60F2">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6FB4632A" w14:textId="77777777" w:rsidR="006975D9" w:rsidRDefault="00FE60F2">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Pr>
        <w:lang w:val="fr-FR"/>
      </w:rPr>
      <w:t>1</w:t>
    </w:r>
    <w:r>
      <w:fldChar w:fldCharType="end"/>
    </w:r>
  </w:p>
  <w:p w14:paraId="59796AC3" w14:textId="77777777" w:rsidR="006975D9" w:rsidRDefault="006975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F438" w14:textId="77777777" w:rsidR="006975D9" w:rsidRDefault="00FE60F2">
    <w:pPr>
      <w:pStyle w:val="Pieddepage"/>
      <w:jc w:val="right"/>
    </w:pPr>
    <w:r>
      <w:rPr>
        <w:noProof/>
      </w:rPr>
      <mc:AlternateContent>
        <mc:Choice Requires="wps">
          <w:drawing>
            <wp:anchor distT="45720" distB="45720" distL="114300" distR="114300" simplePos="0" relativeHeight="251658240" behindDoc="1" locked="0" layoutInCell="1" allowOverlap="1" wp14:anchorId="37592E79" wp14:editId="7358B670">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1CEFDA8C" w14:textId="77777777" w:rsidR="006975D9" w:rsidRDefault="00FE60F2">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389FE0A3" w14:textId="77777777" w:rsidR="006975D9" w:rsidRDefault="00FE60F2">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w:pict>
            <v:shapetype w14:anchorId="37592E79"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40;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" stroked="f">
              <v:textbox>
                <w:txbxContent>
                  <w:p w14:paraId="1CEFDA8C" w14:textId="77777777" w:rsidR="006975D9" w:rsidRDefault="00FE60F2">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389FE0A3" w14:textId="77777777" w:rsidR="006975D9" w:rsidRDefault="00FE60F2">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Pr>
        <w:lang w:val="fr-FR"/>
      </w:rPr>
      <w:t>2</w:t>
    </w:r>
    <w:r>
      <w:fldChar w:fldCharType="end"/>
    </w:r>
  </w:p>
  <w:p w14:paraId="6AF5BEF7" w14:textId="77777777" w:rsidR="006975D9" w:rsidRDefault="006975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FA5F" w14:textId="77777777" w:rsidR="00322D40" w:rsidRDefault="00322D40">
      <w:pPr>
        <w:spacing w:after="0"/>
      </w:pPr>
      <w:r>
        <w:separator/>
      </w:r>
    </w:p>
  </w:footnote>
  <w:footnote w:type="continuationSeparator" w:id="0">
    <w:p w14:paraId="463FF28F" w14:textId="77777777" w:rsidR="00322D40" w:rsidRDefault="00322D40">
      <w:pPr>
        <w:spacing w:after="0"/>
      </w:pPr>
      <w:r>
        <w:continuationSeparator/>
      </w:r>
    </w:p>
  </w:footnote>
  <w:footnote w:type="continuationNotice" w:id="1">
    <w:p w14:paraId="7B5DC927" w14:textId="77777777" w:rsidR="00E009CD" w:rsidRDefault="00E009CD">
      <w:pPr>
        <w:spacing w:after="0" w:line="240" w:lineRule="auto"/>
      </w:pPr>
    </w:p>
  </w:footnote>
  <w:footnote w:id="2">
    <w:p w14:paraId="2D5BE8C4" w14:textId="77777777" w:rsidR="006975D9" w:rsidRDefault="00FE60F2">
      <w:pPr>
        <w:pStyle w:val="Notedebasdepage"/>
      </w:pPr>
      <w:r>
        <w:rPr>
          <w:rStyle w:val="Appelnotedebasdep"/>
        </w:rPr>
        <w:footnoteRef/>
      </w:r>
      <w:r>
        <w:t xml:space="preserve"> M.B. du 30 décembre 1998, du 17 novembre 2001, du 6 juillet 2012, du 15 janvier 2013 et du 26 mars 2013.</w:t>
      </w:r>
    </w:p>
  </w:footnote>
  <w:footnote w:id="3">
    <w:p w14:paraId="39FD6744" w14:textId="77777777" w:rsidR="006975D9" w:rsidRDefault="00FE60F2">
      <w:pPr>
        <w:pStyle w:val="Notedebasdepage"/>
        <w:rPr>
          <w:rStyle w:val="Appelnotedebasdep"/>
          <w:sz w:val="22"/>
          <w:szCs w:val="22"/>
        </w:rPr>
      </w:pPr>
      <w:r>
        <w:rPr>
          <w:rStyle w:val="Appelnotedebasdep"/>
          <w:sz w:val="22"/>
          <w:szCs w:val="22"/>
        </w:rPr>
        <w:footnoteRef/>
      </w:r>
      <w:r>
        <w:rPr>
          <w:rStyle w:val="Appelnotedebasdep"/>
          <w:sz w:val="22"/>
          <w:szCs w:val="22"/>
        </w:rPr>
        <w:t xml:space="preserve"> M.B. du 1er juillet 1999.</w:t>
      </w:r>
    </w:p>
  </w:footnote>
  <w:footnote w:id="4">
    <w:p w14:paraId="496F8128" w14:textId="77777777" w:rsidR="006975D9" w:rsidRDefault="00FE60F2">
      <w:pPr>
        <w:pStyle w:val="Notedebasdepage"/>
      </w:pPr>
      <w:r>
        <w:rPr>
          <w:rStyle w:val="Appelnotedebasdep"/>
        </w:rPr>
        <w:footnoteRef/>
      </w:r>
      <w:r>
        <w:t xml:space="preserve"> M.B. du 18 novembre 2008.</w:t>
      </w:r>
    </w:p>
  </w:footnote>
  <w:footnote w:id="5">
    <w:p w14:paraId="55BAB31F" w14:textId="77777777" w:rsidR="006975D9" w:rsidRDefault="00FE60F2">
      <w:pPr>
        <w:pStyle w:val="Notedebasdepage"/>
      </w:pPr>
      <w:r>
        <w:rPr>
          <w:rStyle w:val="Appelnotedebasdep"/>
        </w:rPr>
        <w:footnoteRef/>
      </w:r>
      <w:r>
        <w:t xml:space="preserve"> </w:t>
      </w:r>
      <w:r>
        <w:rPr>
          <w:u w:val="single"/>
        </w:rPr>
        <w:t>http://www.ilo.org/ilolex/french/convdisp1.htm</w:t>
      </w:r>
      <w:r>
        <w:t>.</w:t>
      </w:r>
    </w:p>
  </w:footnote>
  <w:footnote w:id="6">
    <w:p w14:paraId="7676930F" w14:textId="77777777" w:rsidR="006975D9" w:rsidRDefault="00FE60F2">
      <w:pPr>
        <w:pStyle w:val="Notedebasdepage"/>
      </w:pPr>
      <w:r>
        <w:rPr>
          <w:rStyle w:val="Appelnotedebasdep"/>
        </w:rPr>
        <w:footnoteRef/>
      </w:r>
      <w:r>
        <w:t xml:space="preserve"> M.B. 14 juillet 2016. </w:t>
      </w:r>
    </w:p>
  </w:footnote>
  <w:footnote w:id="7">
    <w:p w14:paraId="3DF4AEBF" w14:textId="77777777" w:rsidR="006975D9" w:rsidRDefault="00FE60F2">
      <w:pPr>
        <w:pStyle w:val="Notedebasdepage"/>
      </w:pPr>
      <w:r>
        <w:rPr>
          <w:rStyle w:val="Appelnotedebasdep"/>
        </w:rPr>
        <w:footnoteRef/>
      </w:r>
      <w:r>
        <w:t xml:space="preserve"> M.B. du 21 juin 2013.</w:t>
      </w:r>
    </w:p>
  </w:footnote>
  <w:footnote w:id="8">
    <w:p w14:paraId="6EE09872" w14:textId="77777777" w:rsidR="006975D9" w:rsidRDefault="00FE60F2">
      <w:pPr>
        <w:pStyle w:val="Notedebasdepage"/>
      </w:pPr>
      <w:r>
        <w:rPr>
          <w:rStyle w:val="Appelnotedebasdep"/>
        </w:rPr>
        <w:footnoteRef/>
      </w:r>
      <w:r>
        <w:t xml:space="preserve"> M.B. 9 mai 2017. </w:t>
      </w:r>
    </w:p>
  </w:footnote>
  <w:footnote w:id="9">
    <w:p w14:paraId="39453D0F" w14:textId="77777777" w:rsidR="006975D9" w:rsidRDefault="00FE60F2">
      <w:pPr>
        <w:pStyle w:val="Notedebasdepage"/>
      </w:pPr>
      <w:r>
        <w:rPr>
          <w:rStyle w:val="Appelnotedebasdep"/>
        </w:rPr>
        <w:footnoteRef/>
      </w:r>
      <w:r>
        <w:t xml:space="preserve"> M.B. 27 juin 2017.</w:t>
      </w:r>
    </w:p>
  </w:footnote>
  <w:footnote w:id="10">
    <w:p w14:paraId="304434CD" w14:textId="77777777" w:rsidR="006975D9" w:rsidRDefault="00FE60F2">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43AA79D5" w14:textId="77777777" w:rsidR="006975D9" w:rsidRDefault="00FE60F2">
      <w:pPr>
        <w:pStyle w:val="Notedebasdepage"/>
      </w:pPr>
      <w:r>
        <w:rPr>
          <w:rStyle w:val="Appelnotedebasdep"/>
        </w:rPr>
        <w:footnoteRef/>
      </w:r>
      <w:r>
        <w:t xml:space="preserve"> Ne pas confondre durée du marché et délai d’exécution.</w:t>
      </w:r>
    </w:p>
  </w:footnote>
  <w:footnote w:id="12">
    <w:p w14:paraId="7E10C6A7" w14:textId="77777777" w:rsidR="006975D9" w:rsidRDefault="00FE60F2">
      <w:pPr>
        <w:pStyle w:val="Notedebasdepage"/>
      </w:pPr>
      <w:r>
        <w:rPr>
          <w:rStyle w:val="Appelnotedebasdep"/>
        </w:rPr>
        <w:footnoteRef/>
      </w:r>
      <w:r>
        <w:t xml:space="preserve"> Comme indiqué sur le document officiel.</w:t>
      </w:r>
    </w:p>
  </w:footnote>
  <w:footnote w:id="13">
    <w:p w14:paraId="64A1F28C" w14:textId="77777777" w:rsidR="006975D9" w:rsidRDefault="00FE60F2">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14">
    <w:p w14:paraId="33E2C4B2" w14:textId="77777777" w:rsidR="006975D9" w:rsidRDefault="00FE60F2">
      <w:pPr>
        <w:pStyle w:val="Notedebasdepage"/>
      </w:pPr>
      <w:r>
        <w:rPr>
          <w:rStyle w:val="Appelnotedebasdep"/>
        </w:rPr>
        <w:footnoteRef/>
      </w:r>
      <w:r>
        <w:t xml:space="preserve"> A défaut des autres documents </w:t>
      </w:r>
      <w:r>
        <w:t>d'identités: titre de séjour ou passeport diplomatique.</w:t>
      </w:r>
    </w:p>
  </w:footnote>
  <w:footnote w:id="15">
    <w:p w14:paraId="1DA0A05B" w14:textId="77777777" w:rsidR="006975D9" w:rsidRDefault="00FE60F2">
      <w:pPr>
        <w:pStyle w:val="Notedebasdepage"/>
      </w:pPr>
      <w:r>
        <w:rPr>
          <w:rStyle w:val="Appelnotedebasdep"/>
        </w:rPr>
        <w:footnoteRef/>
      </w:r>
      <w:r>
        <w:t xml:space="preserve"> Voir le tableau des dénominations correspondantes par pays.</w:t>
      </w:r>
    </w:p>
  </w:footnote>
  <w:footnote w:id="16">
    <w:p w14:paraId="363485AC" w14:textId="77777777" w:rsidR="006975D9" w:rsidRDefault="00FE60F2">
      <w:pPr>
        <w:pStyle w:val="Notedebasdepage"/>
      </w:pPr>
      <w:r>
        <w:rPr>
          <w:rStyle w:val="Appelnotedebasdep"/>
        </w:rPr>
        <w:footnoteRef/>
      </w:r>
      <w:r>
        <w:t xml:space="preserve"> Indiquer la région, l'état ou la province uniquement pour les pays </w:t>
      </w:r>
      <w:r>
        <w:t>non membres de l'UE, à l'exclusion des pays de l'AELE et des pays candidats.</w:t>
      </w:r>
    </w:p>
  </w:footnote>
  <w:footnote w:id="17">
    <w:p w14:paraId="17F8DD52" w14:textId="77777777" w:rsidR="006975D9" w:rsidRDefault="00FE60F2">
      <w:pPr>
        <w:pStyle w:val="Notedebasdepage"/>
      </w:pPr>
      <w:r>
        <w:rPr>
          <w:rStyle w:val="Appelnotedebasdep"/>
        </w:rPr>
        <w:footnoteRef/>
      </w:r>
      <w:r>
        <w:t xml:space="preserve"> Dénomination nationale et sa traduction en EN ou FR, le cas échéant.</w:t>
      </w:r>
    </w:p>
  </w:footnote>
  <w:footnote w:id="18">
    <w:p w14:paraId="414F515B" w14:textId="77777777" w:rsidR="006975D9" w:rsidRDefault="00FE60F2">
      <w:pPr>
        <w:pStyle w:val="Notedebasdepage"/>
      </w:pPr>
      <w:r>
        <w:rPr>
          <w:rStyle w:val="Appelnotedebasdep"/>
        </w:rPr>
        <w:footnoteRef/>
      </w:r>
      <w:r>
        <w:t xml:space="preserve"> ONG = Organisation non gouvernementale, à remplir pour les organisations sans but lucratif.</w:t>
      </w:r>
    </w:p>
  </w:footnote>
  <w:footnote w:id="19">
    <w:p w14:paraId="1AF0DD3D" w14:textId="77777777" w:rsidR="006975D9" w:rsidRDefault="00FE60F2">
      <w:pPr>
        <w:pStyle w:val="Notedebasdepage"/>
      </w:pPr>
      <w:r>
        <w:rPr>
          <w:rStyle w:val="Appelnotedebasdep"/>
        </w:rPr>
        <w:footnoteRef/>
      </w:r>
      <w:r>
        <w:t xml:space="preserve"> Le numéro d’enregistrement au registre national des entreprises. Voir le tableau des dénominations correspondantes par pays.</w:t>
      </w:r>
    </w:p>
  </w:footnote>
  <w:footnote w:id="20">
    <w:p w14:paraId="25642416" w14:textId="77777777" w:rsidR="006975D9" w:rsidRDefault="00FE60F2">
      <w:pPr>
        <w:pStyle w:val="Notedebasdepage"/>
      </w:pPr>
      <w:r>
        <w:rPr>
          <w:rStyle w:val="Appelnotedebasdep"/>
        </w:rPr>
        <w:footnoteRef/>
      </w:r>
      <w:r>
        <w:t xml:space="preserve"> Entité de droit public DOTÉE DE LA PERSONNALITÉ </w:t>
      </w:r>
      <w:r>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0DC918F1" w14:textId="77777777" w:rsidR="006975D9" w:rsidRDefault="00FE60F2">
      <w:pPr>
        <w:pStyle w:val="Notedebasdepage"/>
      </w:pPr>
      <w:r>
        <w:rPr>
          <w:rStyle w:val="Appelnotedebasdep"/>
        </w:rPr>
        <w:footnoteRef/>
      </w:r>
      <w:r>
        <w:t xml:space="preserve"> Dénomination nationale et sa traduction en EN ou FR, le cas échéant.</w:t>
      </w:r>
    </w:p>
  </w:footnote>
  <w:footnote w:id="22">
    <w:p w14:paraId="76CE8AD2" w14:textId="77777777" w:rsidR="006975D9" w:rsidRDefault="00FE60F2">
      <w:pPr>
        <w:pStyle w:val="Notedebasdepage"/>
      </w:pPr>
      <w:r>
        <w:rPr>
          <w:rStyle w:val="Appelnotedebasdep"/>
        </w:rPr>
        <w:footnoteRef/>
      </w:r>
      <w: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998F" w14:textId="77777777" w:rsidR="006975D9" w:rsidRDefault="00FE60F2">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1367" w14:textId="77777777" w:rsidR="006975D9" w:rsidRDefault="00FE60F2">
    <w:pPr>
      <w:pStyle w:val="En-tte"/>
      <w:tabs>
        <w:tab w:val="clear" w:pos="4536"/>
        <w:tab w:val="clear" w:pos="9072"/>
        <w:tab w:val="left" w:pos="1620"/>
      </w:tabs>
    </w:pPr>
    <w:r>
      <w:rPr>
        <w:noProof/>
      </w:rPr>
      <w:drawing>
        <wp:anchor distT="36195" distB="59055" distL="162560" distR="161925" simplePos="0" relativeHeight="251658243" behindDoc="0" locked="1" layoutInCell="1" allowOverlap="1" wp14:anchorId="22927262" wp14:editId="673AD684">
          <wp:simplePos x="0" y="0"/>
          <wp:positionH relativeFrom="column">
            <wp:posOffset>-1180465</wp:posOffset>
          </wp:positionH>
          <wp:positionV relativeFrom="page">
            <wp:posOffset>6350</wp:posOffset>
          </wp:positionV>
          <wp:extent cx="7541895" cy="10670540"/>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E81C" w14:textId="77777777" w:rsidR="006975D9" w:rsidRDefault="00FE60F2">
    <w:pPr>
      <w:pStyle w:val="En-tte"/>
      <w:tabs>
        <w:tab w:val="clear" w:pos="4536"/>
        <w:tab w:val="clear" w:pos="9072"/>
        <w:tab w:val="left" w:pos="1620"/>
      </w:tabs>
    </w:pPr>
    <w:r>
      <w:rPr>
        <w:noProof/>
      </w:rPr>
      <w:drawing>
        <wp:anchor distT="0" distB="0" distL="114300" distR="114300" simplePos="0" relativeHeight="251658241" behindDoc="1" locked="0" layoutInCell="1" allowOverlap="1" wp14:anchorId="6196568A" wp14:editId="5F82C8AB">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3320" cy="10633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tabs>
          <w:tab w:val="left" w:pos="720"/>
        </w:tabs>
        <w:ind w:left="720" w:hanging="360"/>
      </w:pPr>
      <w:rPr>
        <w:rFonts w:ascii="Garamond" w:hAnsi="Garamond" w:hint="default"/>
      </w:rPr>
    </w:lvl>
    <w:lvl w:ilvl="1">
      <w:start w:val="1"/>
      <w:numFmt w:val="decimal"/>
      <w:lvlText w:val="%2."/>
      <w:lvlJc w:val="left"/>
      <w:pPr>
        <w:tabs>
          <w:tab w:val="left" w:pos="-1800"/>
        </w:tabs>
        <w:ind w:left="-1800" w:hanging="360"/>
      </w:pPr>
      <w:rPr>
        <w:rFonts w:hint="default"/>
      </w:rPr>
    </w:lvl>
    <w:lvl w:ilvl="2">
      <w:start w:val="1"/>
      <w:numFmt w:val="decimal"/>
      <w:lvlText w:val="%3."/>
      <w:lvlJc w:val="left"/>
      <w:pPr>
        <w:tabs>
          <w:tab w:val="left" w:pos="-1440"/>
        </w:tabs>
        <w:ind w:left="-1440" w:hanging="360"/>
      </w:pPr>
      <w:rPr>
        <w:rFonts w:hint="default"/>
      </w:rPr>
    </w:lvl>
    <w:lvl w:ilvl="3">
      <w:start w:val="1"/>
      <w:numFmt w:val="decimal"/>
      <w:lvlText w:val="%4."/>
      <w:lvlJc w:val="left"/>
      <w:pPr>
        <w:tabs>
          <w:tab w:val="left" w:pos="-1080"/>
        </w:tabs>
        <w:ind w:left="-1080" w:hanging="360"/>
      </w:pPr>
      <w:rPr>
        <w:rFonts w:hint="default"/>
      </w:rPr>
    </w:lvl>
    <w:lvl w:ilvl="4">
      <w:start w:val="1"/>
      <w:numFmt w:val="decimal"/>
      <w:lvlText w:val="%5."/>
      <w:lvlJc w:val="left"/>
      <w:pPr>
        <w:tabs>
          <w:tab w:val="left" w:pos="-720"/>
        </w:tabs>
        <w:ind w:left="-720" w:hanging="360"/>
      </w:pPr>
      <w:rPr>
        <w:rFonts w:hint="default"/>
      </w:rPr>
    </w:lvl>
    <w:lvl w:ilvl="5">
      <w:start w:val="1"/>
      <w:numFmt w:val="decimal"/>
      <w:lvlText w:val="%6."/>
      <w:lvlJc w:val="left"/>
      <w:pPr>
        <w:tabs>
          <w:tab w:val="left" w:pos="-360"/>
        </w:tabs>
        <w:ind w:left="-360" w:hanging="360"/>
      </w:pPr>
      <w:rPr>
        <w:rFonts w:hint="default"/>
      </w:rPr>
    </w:lvl>
    <w:lvl w:ilvl="6">
      <w:start w:val="1"/>
      <w:numFmt w:val="decimal"/>
      <w:lvlText w:val="%7."/>
      <w:lvlJc w:val="left"/>
      <w:pPr>
        <w:tabs>
          <w:tab w:val="left" w:pos="0"/>
        </w:tabs>
        <w:ind w:left="0" w:hanging="360"/>
      </w:pPr>
      <w:rPr>
        <w:rFonts w:hint="default"/>
      </w:rPr>
    </w:lvl>
    <w:lvl w:ilvl="7">
      <w:start w:val="1"/>
      <w:numFmt w:val="decimal"/>
      <w:lvlText w:val="%8."/>
      <w:lvlJc w:val="left"/>
      <w:pPr>
        <w:tabs>
          <w:tab w:val="left" w:pos="360"/>
        </w:tabs>
        <w:ind w:left="360" w:hanging="360"/>
      </w:pPr>
      <w:rPr>
        <w:rFonts w:hint="default"/>
      </w:rPr>
    </w:lvl>
    <w:lvl w:ilvl="8">
      <w:start w:val="1"/>
      <w:numFmt w:val="decimal"/>
      <w:pStyle w:val="BTCBullets"/>
      <w:lvlText w:val="%9."/>
      <w:lvlJc w:val="left"/>
      <w:pPr>
        <w:tabs>
          <w:tab w:val="left" w:pos="720"/>
        </w:tabs>
        <w:ind w:left="720" w:hanging="360"/>
      </w:pPr>
      <w:rPr>
        <w:rFonts w:hint="default"/>
      </w:rPr>
    </w:lvl>
  </w:abstractNum>
  <w:abstractNum w:abstractNumId="1" w15:restartNumberingAfterBreak="0">
    <w:nsid w:val="045C5E5E"/>
    <w:multiLevelType w:val="multilevel"/>
    <w:tmpl w:val="045C5E5E"/>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5470D2"/>
    <w:multiLevelType w:val="multilevel"/>
    <w:tmpl w:val="15547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72D408A"/>
    <w:multiLevelType w:val="multilevel"/>
    <w:tmpl w:val="172D408A"/>
    <w:lvl w:ilvl="0">
      <w:numFmt w:val="bullet"/>
      <w:lvlText w:val="–"/>
      <w:lvlJc w:val="left"/>
      <w:pPr>
        <w:ind w:left="720" w:hanging="360"/>
      </w:pPr>
      <w:rPr>
        <w:rFonts w:ascii="Georgia" w:eastAsia="DejaVu Sans" w:hAnsi="Georgi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0A5540"/>
    <w:multiLevelType w:val="multilevel"/>
    <w:tmpl w:val="190A55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B541CC2"/>
    <w:multiLevelType w:val="multilevel"/>
    <w:tmpl w:val="1B541CC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multilevel"/>
    <w:tmpl w:val="1B5F3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multilevel"/>
    <w:tmpl w:val="215C0849"/>
    <w:lvl w:ilvl="0">
      <w:start w:val="5"/>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8" w15:restartNumberingAfterBreak="0">
    <w:nsid w:val="24A50A10"/>
    <w:multiLevelType w:val="multilevel"/>
    <w:tmpl w:val="24A50A1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9" w15:restartNumberingAfterBreak="0">
    <w:nsid w:val="25265656"/>
    <w:multiLevelType w:val="multilevel"/>
    <w:tmpl w:val="2526565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66E041C"/>
    <w:multiLevelType w:val="multilevel"/>
    <w:tmpl w:val="266E041C"/>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D85771B"/>
    <w:multiLevelType w:val="multilevel"/>
    <w:tmpl w:val="2D85771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4BCF"/>
    <w:multiLevelType w:val="multilevel"/>
    <w:tmpl w:val="2E924BCF"/>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multilevel"/>
    <w:tmpl w:val="30FE2E4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DB3C0E"/>
    <w:multiLevelType w:val="multilevel"/>
    <w:tmpl w:val="32DB3C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43B03F9"/>
    <w:multiLevelType w:val="multilevel"/>
    <w:tmpl w:val="343B0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8E01E8C"/>
    <w:multiLevelType w:val="multilevel"/>
    <w:tmpl w:val="38E01E8C"/>
    <w:lvl w:ilvl="0">
      <w:start w:val="1"/>
      <w:numFmt w:val="bullet"/>
      <w:pStyle w:val="BankNormal"/>
      <w:lvlText w:val=""/>
      <w:lvlJc w:val="left"/>
      <w:pPr>
        <w:tabs>
          <w:tab w:val="left" w:pos="720"/>
        </w:tabs>
        <w:ind w:left="720" w:hanging="360"/>
      </w:pPr>
      <w:rPr>
        <w:rFonts w:ascii="Symbol" w:hAnsi="Symbol" w:hint="default"/>
      </w:rPr>
    </w:lvl>
    <w:lvl w:ilvl="1">
      <w:start w:val="1"/>
      <w:numFmt w:val="bullet"/>
      <w:lvlText w:val=""/>
      <w:lvlJc w:val="left"/>
      <w:pPr>
        <w:tabs>
          <w:tab w:val="left" w:pos="1594"/>
        </w:tabs>
        <w:ind w:left="1594" w:hanging="360"/>
      </w:pPr>
      <w:rPr>
        <w:rFonts w:ascii="Symbol" w:hAnsi="Symbol" w:hint="default"/>
        <w:color w:val="auto"/>
      </w:rPr>
    </w:lvl>
    <w:lvl w:ilvl="2">
      <w:start w:val="1"/>
      <w:numFmt w:val="bullet"/>
      <w:lvlText w:val=""/>
      <w:lvlJc w:val="left"/>
      <w:pPr>
        <w:tabs>
          <w:tab w:val="left" w:pos="2314"/>
        </w:tabs>
        <w:ind w:left="2314" w:hanging="360"/>
      </w:pPr>
      <w:rPr>
        <w:rFonts w:ascii="Wingdings" w:hAnsi="Wingdings" w:hint="default"/>
      </w:rPr>
    </w:lvl>
    <w:lvl w:ilvl="3">
      <w:start w:val="1"/>
      <w:numFmt w:val="bullet"/>
      <w:lvlText w:val=""/>
      <w:lvlJc w:val="left"/>
      <w:pPr>
        <w:tabs>
          <w:tab w:val="left" w:pos="3034"/>
        </w:tabs>
        <w:ind w:left="3034" w:hanging="360"/>
      </w:pPr>
      <w:rPr>
        <w:rFonts w:ascii="Symbol" w:hAnsi="Symbol" w:hint="default"/>
      </w:rPr>
    </w:lvl>
    <w:lvl w:ilvl="4">
      <w:start w:val="1"/>
      <w:numFmt w:val="bullet"/>
      <w:lvlText w:val="o"/>
      <w:lvlJc w:val="left"/>
      <w:pPr>
        <w:tabs>
          <w:tab w:val="left" w:pos="3754"/>
        </w:tabs>
        <w:ind w:left="3754" w:hanging="360"/>
      </w:pPr>
      <w:rPr>
        <w:rFonts w:ascii="Courier New" w:hAnsi="Courier New" w:hint="default"/>
      </w:rPr>
    </w:lvl>
    <w:lvl w:ilvl="5">
      <w:start w:val="1"/>
      <w:numFmt w:val="bullet"/>
      <w:lvlText w:val=""/>
      <w:lvlJc w:val="left"/>
      <w:pPr>
        <w:tabs>
          <w:tab w:val="left" w:pos="4474"/>
        </w:tabs>
        <w:ind w:left="4474" w:hanging="360"/>
      </w:pPr>
      <w:rPr>
        <w:rFonts w:ascii="Wingdings" w:hAnsi="Wingdings" w:hint="default"/>
      </w:rPr>
    </w:lvl>
    <w:lvl w:ilvl="6">
      <w:start w:val="1"/>
      <w:numFmt w:val="bullet"/>
      <w:lvlText w:val=""/>
      <w:lvlJc w:val="left"/>
      <w:pPr>
        <w:tabs>
          <w:tab w:val="left" w:pos="5194"/>
        </w:tabs>
        <w:ind w:left="5194" w:hanging="360"/>
      </w:pPr>
      <w:rPr>
        <w:rFonts w:ascii="Symbol" w:hAnsi="Symbol" w:hint="default"/>
      </w:rPr>
    </w:lvl>
    <w:lvl w:ilvl="7">
      <w:start w:val="1"/>
      <w:numFmt w:val="bullet"/>
      <w:lvlText w:val="o"/>
      <w:lvlJc w:val="left"/>
      <w:pPr>
        <w:tabs>
          <w:tab w:val="left" w:pos="5914"/>
        </w:tabs>
        <w:ind w:left="5914" w:hanging="360"/>
      </w:pPr>
      <w:rPr>
        <w:rFonts w:ascii="Courier New" w:hAnsi="Courier New" w:hint="default"/>
      </w:rPr>
    </w:lvl>
    <w:lvl w:ilvl="8">
      <w:start w:val="1"/>
      <w:numFmt w:val="bullet"/>
      <w:lvlText w:val=""/>
      <w:lvlJc w:val="left"/>
      <w:pPr>
        <w:tabs>
          <w:tab w:val="left" w:pos="6634"/>
        </w:tabs>
        <w:ind w:left="6634" w:hanging="360"/>
      </w:pPr>
      <w:rPr>
        <w:rFonts w:ascii="Wingdings" w:hAnsi="Wingdings" w:hint="default"/>
      </w:rPr>
    </w:lvl>
  </w:abstractNum>
  <w:abstractNum w:abstractNumId="17" w15:restartNumberingAfterBreak="0">
    <w:nsid w:val="3C9024E6"/>
    <w:multiLevelType w:val="multilevel"/>
    <w:tmpl w:val="3C9024E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D983884"/>
    <w:multiLevelType w:val="multilevel"/>
    <w:tmpl w:val="3D983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C73711"/>
    <w:multiLevelType w:val="multilevel"/>
    <w:tmpl w:val="3DC73711"/>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40FA7DAD"/>
    <w:multiLevelType w:val="multilevel"/>
    <w:tmpl w:val="40FA7D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2A31BB4"/>
    <w:multiLevelType w:val="multilevel"/>
    <w:tmpl w:val="42A31B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3F838B1"/>
    <w:multiLevelType w:val="multilevel"/>
    <w:tmpl w:val="43F838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4CA51CE1"/>
    <w:multiLevelType w:val="multilevel"/>
    <w:tmpl w:val="4CA51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DEC0D78"/>
    <w:multiLevelType w:val="multilevel"/>
    <w:tmpl w:val="4DEC0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20C60BE"/>
    <w:multiLevelType w:val="multilevel"/>
    <w:tmpl w:val="520C60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FB32640"/>
    <w:multiLevelType w:val="multilevel"/>
    <w:tmpl w:val="5FB326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4C93839"/>
    <w:multiLevelType w:val="multilevel"/>
    <w:tmpl w:val="64C93839"/>
    <w:lvl w:ilvl="0">
      <w:start w:val="2"/>
      <w:numFmt w:val="lowerLetter"/>
      <w:lvlText w:val="%1."/>
      <w:lvlJc w:val="left"/>
      <w:pPr>
        <w:tabs>
          <w:tab w:val="left" w:pos="720"/>
        </w:tabs>
        <w:ind w:left="720" w:hanging="360"/>
      </w:pPr>
    </w:lvl>
    <w:lvl w:ilvl="1">
      <w:start w:val="101"/>
      <w:numFmt w:val="bullet"/>
      <w:lvlText w:val="–"/>
      <w:lvlJc w:val="left"/>
      <w:pPr>
        <w:ind w:left="1440" w:hanging="360"/>
      </w:pPr>
      <w:rPr>
        <w:rFonts w:ascii="Georgia" w:eastAsia="Calibri" w:hAnsi="Georgia" w:cs="Times New Roman" w:hint="default"/>
      </w:r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8" w15:restartNumberingAfterBreak="0">
    <w:nsid w:val="677B356F"/>
    <w:multiLevelType w:val="multilevel"/>
    <w:tmpl w:val="677B3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C616A3"/>
    <w:multiLevelType w:val="multilevel"/>
    <w:tmpl w:val="69C616A3"/>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6460A"/>
    <w:multiLevelType w:val="multilevel"/>
    <w:tmpl w:val="69F6460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A99390F"/>
    <w:multiLevelType w:val="multilevel"/>
    <w:tmpl w:val="6A99390F"/>
    <w:lvl w:ilvl="0">
      <w:numFmt w:val="bullet"/>
      <w:lvlText w:val="-"/>
      <w:lvlJc w:val="left"/>
      <w:pPr>
        <w:ind w:left="720" w:hanging="360"/>
      </w:pPr>
      <w:rPr>
        <w:rFonts w:ascii="Georgia" w:eastAsia="Calibri"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3646FE"/>
    <w:multiLevelType w:val="multilevel"/>
    <w:tmpl w:val="6B3646F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6E027F14"/>
    <w:multiLevelType w:val="multilevel"/>
    <w:tmpl w:val="6E027F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E450BAC"/>
    <w:multiLevelType w:val="multilevel"/>
    <w:tmpl w:val="6E450BAC"/>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5" w15:restartNumberingAfterBreak="0">
    <w:nsid w:val="7A072AE9"/>
    <w:multiLevelType w:val="multilevel"/>
    <w:tmpl w:val="7A072A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7B414C53"/>
    <w:multiLevelType w:val="multilevel"/>
    <w:tmpl w:val="7B414C53"/>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7" w15:restartNumberingAfterBreak="0">
    <w:nsid w:val="7C371C24"/>
    <w:multiLevelType w:val="multilevel"/>
    <w:tmpl w:val="7C371C2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6E68E9"/>
    <w:multiLevelType w:val="multilevel"/>
    <w:tmpl w:val="7F6E68E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626058">
    <w:abstractNumId w:val="5"/>
  </w:num>
  <w:num w:numId="2" w16cid:durableId="806432039">
    <w:abstractNumId w:val="29"/>
  </w:num>
  <w:num w:numId="3" w16cid:durableId="2132894419">
    <w:abstractNumId w:val="16"/>
  </w:num>
  <w:num w:numId="4" w16cid:durableId="1755742139">
    <w:abstractNumId w:val="0"/>
  </w:num>
  <w:num w:numId="5" w16cid:durableId="807286203">
    <w:abstractNumId w:val="14"/>
  </w:num>
  <w:num w:numId="6" w16cid:durableId="559054220">
    <w:abstractNumId w:val="5"/>
    <w:lvlOverride w:ilvl="0">
      <w:startOverride w:val="2"/>
    </w:lvlOverride>
  </w:num>
  <w:num w:numId="7" w16cid:durableId="1776292805">
    <w:abstractNumId w:val="31"/>
  </w:num>
  <w:num w:numId="8" w16cid:durableId="1224563384">
    <w:abstractNumId w:val="30"/>
  </w:num>
  <w:num w:numId="9" w16cid:durableId="483393946">
    <w:abstractNumId w:val="19"/>
  </w:num>
  <w:num w:numId="10" w16cid:durableId="965114044">
    <w:abstractNumId w:val="27"/>
  </w:num>
  <w:num w:numId="11" w16cid:durableId="1192035449">
    <w:abstractNumId w:val="6"/>
  </w:num>
  <w:num w:numId="12" w16cid:durableId="735785206">
    <w:abstractNumId w:val="28"/>
  </w:num>
  <w:num w:numId="13" w16cid:durableId="711729171">
    <w:abstractNumId w:val="12"/>
  </w:num>
  <w:num w:numId="14" w16cid:durableId="1861776474">
    <w:abstractNumId w:val="20"/>
  </w:num>
  <w:num w:numId="15" w16cid:durableId="99186970">
    <w:abstractNumId w:val="26"/>
  </w:num>
  <w:num w:numId="16" w16cid:durableId="100414387">
    <w:abstractNumId w:val="33"/>
  </w:num>
  <w:num w:numId="17" w16cid:durableId="2095395231">
    <w:abstractNumId w:val="5"/>
    <w:lvlOverride w:ilvl="0">
      <w:startOverride w:val="5"/>
    </w:lvlOverride>
    <w:lvlOverride w:ilvl="1">
      <w:startOverride w:val="3"/>
    </w:lvlOverride>
  </w:num>
  <w:num w:numId="18" w16cid:durableId="2036032043">
    <w:abstractNumId w:val="15"/>
  </w:num>
  <w:num w:numId="19" w16cid:durableId="193616315">
    <w:abstractNumId w:val="24"/>
  </w:num>
  <w:num w:numId="20" w16cid:durableId="647200653">
    <w:abstractNumId w:val="2"/>
  </w:num>
  <w:num w:numId="21" w16cid:durableId="1056012097">
    <w:abstractNumId w:val="25"/>
  </w:num>
  <w:num w:numId="22" w16cid:durableId="1807964224">
    <w:abstractNumId w:val="11"/>
  </w:num>
  <w:num w:numId="23" w16cid:durableId="1805612115">
    <w:abstractNumId w:val="17"/>
  </w:num>
  <w:num w:numId="24" w16cid:durableId="1906259451">
    <w:abstractNumId w:val="18"/>
  </w:num>
  <w:num w:numId="25" w16cid:durableId="1152327028">
    <w:abstractNumId w:val="22"/>
  </w:num>
  <w:num w:numId="26" w16cid:durableId="347950791">
    <w:abstractNumId w:val="23"/>
  </w:num>
  <w:num w:numId="27" w16cid:durableId="1857110926">
    <w:abstractNumId w:val="21"/>
  </w:num>
  <w:num w:numId="28" w16cid:durableId="1659386350">
    <w:abstractNumId w:val="35"/>
  </w:num>
  <w:num w:numId="29" w16cid:durableId="1906915290">
    <w:abstractNumId w:val="4"/>
  </w:num>
  <w:num w:numId="30" w16cid:durableId="566190514">
    <w:abstractNumId w:val="34"/>
  </w:num>
  <w:num w:numId="31" w16cid:durableId="599263989">
    <w:abstractNumId w:val="9"/>
  </w:num>
  <w:num w:numId="32" w16cid:durableId="1104031922">
    <w:abstractNumId w:val="32"/>
  </w:num>
  <w:num w:numId="33" w16cid:durableId="945575805">
    <w:abstractNumId w:val="10"/>
  </w:num>
  <w:num w:numId="34" w16cid:durableId="1125464029">
    <w:abstractNumId w:val="8"/>
  </w:num>
  <w:num w:numId="35" w16cid:durableId="363024629">
    <w:abstractNumId w:val="36"/>
  </w:num>
  <w:num w:numId="36" w16cid:durableId="783229228">
    <w:abstractNumId w:val="7"/>
  </w:num>
  <w:num w:numId="37" w16cid:durableId="1174414616">
    <w:abstractNumId w:val="38"/>
  </w:num>
  <w:num w:numId="38" w16cid:durableId="1429230788">
    <w:abstractNumId w:val="1"/>
  </w:num>
  <w:num w:numId="39" w16cid:durableId="1752043137">
    <w:abstractNumId w:val="37"/>
  </w:num>
  <w:num w:numId="40" w16cid:durableId="395322903">
    <w:abstractNumId w:val="13"/>
  </w:num>
  <w:num w:numId="41" w16cid:durableId="134258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00828"/>
    <w:rsid w:val="000125CF"/>
    <w:rsid w:val="00012688"/>
    <w:rsid w:val="00020305"/>
    <w:rsid w:val="0002587C"/>
    <w:rsid w:val="00033538"/>
    <w:rsid w:val="000377C6"/>
    <w:rsid w:val="000468A6"/>
    <w:rsid w:val="000534B9"/>
    <w:rsid w:val="00055B71"/>
    <w:rsid w:val="000567CE"/>
    <w:rsid w:val="00056D09"/>
    <w:rsid w:val="000635CC"/>
    <w:rsid w:val="00064358"/>
    <w:rsid w:val="000753B2"/>
    <w:rsid w:val="00075C28"/>
    <w:rsid w:val="0007677B"/>
    <w:rsid w:val="000836DD"/>
    <w:rsid w:val="00085BE5"/>
    <w:rsid w:val="0008794B"/>
    <w:rsid w:val="00096B53"/>
    <w:rsid w:val="000A0222"/>
    <w:rsid w:val="000A0AA1"/>
    <w:rsid w:val="000A1A2D"/>
    <w:rsid w:val="000A27DD"/>
    <w:rsid w:val="000A3486"/>
    <w:rsid w:val="000A378C"/>
    <w:rsid w:val="000A5016"/>
    <w:rsid w:val="000B0037"/>
    <w:rsid w:val="000B35F7"/>
    <w:rsid w:val="000C14CC"/>
    <w:rsid w:val="000C7915"/>
    <w:rsid w:val="000D1B41"/>
    <w:rsid w:val="000D783D"/>
    <w:rsid w:val="000E0623"/>
    <w:rsid w:val="000E4300"/>
    <w:rsid w:val="000F1B37"/>
    <w:rsid w:val="00101122"/>
    <w:rsid w:val="001239E9"/>
    <w:rsid w:val="0013597E"/>
    <w:rsid w:val="00136773"/>
    <w:rsid w:val="0013797C"/>
    <w:rsid w:val="00143DCA"/>
    <w:rsid w:val="00147879"/>
    <w:rsid w:val="00153122"/>
    <w:rsid w:val="00153569"/>
    <w:rsid w:val="001545C9"/>
    <w:rsid w:val="00156871"/>
    <w:rsid w:val="00160209"/>
    <w:rsid w:val="00160338"/>
    <w:rsid w:val="00162AF3"/>
    <w:rsid w:val="001632B0"/>
    <w:rsid w:val="00163594"/>
    <w:rsid w:val="0017001A"/>
    <w:rsid w:val="0017446A"/>
    <w:rsid w:val="001759C6"/>
    <w:rsid w:val="00180CEE"/>
    <w:rsid w:val="00184F9E"/>
    <w:rsid w:val="00185590"/>
    <w:rsid w:val="00185692"/>
    <w:rsid w:val="00193F4F"/>
    <w:rsid w:val="00194970"/>
    <w:rsid w:val="00195035"/>
    <w:rsid w:val="001973EF"/>
    <w:rsid w:val="001A0102"/>
    <w:rsid w:val="001A3CCE"/>
    <w:rsid w:val="001A55AE"/>
    <w:rsid w:val="001A6A89"/>
    <w:rsid w:val="001B139B"/>
    <w:rsid w:val="001B4FB0"/>
    <w:rsid w:val="001B6CA3"/>
    <w:rsid w:val="001C0A40"/>
    <w:rsid w:val="001C3859"/>
    <w:rsid w:val="001C4E0F"/>
    <w:rsid w:val="001D5859"/>
    <w:rsid w:val="001D6FD0"/>
    <w:rsid w:val="001E500D"/>
    <w:rsid w:val="001E5E1C"/>
    <w:rsid w:val="001F4472"/>
    <w:rsid w:val="001F4934"/>
    <w:rsid w:val="002036B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43751"/>
    <w:rsid w:val="00243A56"/>
    <w:rsid w:val="00243F98"/>
    <w:rsid w:val="0025086A"/>
    <w:rsid w:val="00251977"/>
    <w:rsid w:val="00251C8D"/>
    <w:rsid w:val="002557F8"/>
    <w:rsid w:val="00261A70"/>
    <w:rsid w:val="00263751"/>
    <w:rsid w:val="002651C0"/>
    <w:rsid w:val="00267BB5"/>
    <w:rsid w:val="00267F66"/>
    <w:rsid w:val="00271CBE"/>
    <w:rsid w:val="00281573"/>
    <w:rsid w:val="00282284"/>
    <w:rsid w:val="002824A2"/>
    <w:rsid w:val="00284CB2"/>
    <w:rsid w:val="0029300E"/>
    <w:rsid w:val="00297056"/>
    <w:rsid w:val="00297B78"/>
    <w:rsid w:val="00297ECB"/>
    <w:rsid w:val="002A1F15"/>
    <w:rsid w:val="002A422B"/>
    <w:rsid w:val="002A4737"/>
    <w:rsid w:val="002A5CDC"/>
    <w:rsid w:val="002B4B97"/>
    <w:rsid w:val="002B61D5"/>
    <w:rsid w:val="002B69C4"/>
    <w:rsid w:val="002B7D5A"/>
    <w:rsid w:val="002C4003"/>
    <w:rsid w:val="002C58B6"/>
    <w:rsid w:val="002C6895"/>
    <w:rsid w:val="002D17B4"/>
    <w:rsid w:val="002D1EFB"/>
    <w:rsid w:val="002D5BA6"/>
    <w:rsid w:val="002E061F"/>
    <w:rsid w:val="002E1E30"/>
    <w:rsid w:val="002E31EB"/>
    <w:rsid w:val="002E6840"/>
    <w:rsid w:val="002F1186"/>
    <w:rsid w:val="002F1FA4"/>
    <w:rsid w:val="002F37A8"/>
    <w:rsid w:val="002F4746"/>
    <w:rsid w:val="002F7233"/>
    <w:rsid w:val="00304334"/>
    <w:rsid w:val="00321A1A"/>
    <w:rsid w:val="003229BC"/>
    <w:rsid w:val="00322D40"/>
    <w:rsid w:val="003234F7"/>
    <w:rsid w:val="0032489D"/>
    <w:rsid w:val="0033204F"/>
    <w:rsid w:val="0033376D"/>
    <w:rsid w:val="00334548"/>
    <w:rsid w:val="00334F90"/>
    <w:rsid w:val="00344FE1"/>
    <w:rsid w:val="0034799E"/>
    <w:rsid w:val="003523F7"/>
    <w:rsid w:val="00352BA3"/>
    <w:rsid w:val="0035579C"/>
    <w:rsid w:val="00356E31"/>
    <w:rsid w:val="003620B5"/>
    <w:rsid w:val="0036235B"/>
    <w:rsid w:val="00364F3B"/>
    <w:rsid w:val="003664E0"/>
    <w:rsid w:val="00366789"/>
    <w:rsid w:val="00367799"/>
    <w:rsid w:val="003775C7"/>
    <w:rsid w:val="003803AC"/>
    <w:rsid w:val="00385990"/>
    <w:rsid w:val="00386AAB"/>
    <w:rsid w:val="00392334"/>
    <w:rsid w:val="003943C3"/>
    <w:rsid w:val="00397FB3"/>
    <w:rsid w:val="003A12A3"/>
    <w:rsid w:val="003A661D"/>
    <w:rsid w:val="003A7308"/>
    <w:rsid w:val="003A7F39"/>
    <w:rsid w:val="003B0144"/>
    <w:rsid w:val="003B3C41"/>
    <w:rsid w:val="003C06CD"/>
    <w:rsid w:val="003C0B14"/>
    <w:rsid w:val="003C2F61"/>
    <w:rsid w:val="003C5F64"/>
    <w:rsid w:val="003D45AC"/>
    <w:rsid w:val="003D7DD9"/>
    <w:rsid w:val="003E23E1"/>
    <w:rsid w:val="003E2F76"/>
    <w:rsid w:val="003E5BBA"/>
    <w:rsid w:val="003E774C"/>
    <w:rsid w:val="003F1BF5"/>
    <w:rsid w:val="00401416"/>
    <w:rsid w:val="0040431D"/>
    <w:rsid w:val="004110C4"/>
    <w:rsid w:val="004114DE"/>
    <w:rsid w:val="00413425"/>
    <w:rsid w:val="004145B4"/>
    <w:rsid w:val="00416B63"/>
    <w:rsid w:val="00420655"/>
    <w:rsid w:val="00422A8B"/>
    <w:rsid w:val="0042412C"/>
    <w:rsid w:val="00425E03"/>
    <w:rsid w:val="00431296"/>
    <w:rsid w:val="00431ADF"/>
    <w:rsid w:val="0043238E"/>
    <w:rsid w:val="004337D9"/>
    <w:rsid w:val="004351AD"/>
    <w:rsid w:val="00454A3C"/>
    <w:rsid w:val="00457F59"/>
    <w:rsid w:val="00466657"/>
    <w:rsid w:val="00466FDC"/>
    <w:rsid w:val="0046721F"/>
    <w:rsid w:val="00467874"/>
    <w:rsid w:val="00473011"/>
    <w:rsid w:val="00473631"/>
    <w:rsid w:val="004737B9"/>
    <w:rsid w:val="00475BF7"/>
    <w:rsid w:val="00476D16"/>
    <w:rsid w:val="0048565D"/>
    <w:rsid w:val="00493F2A"/>
    <w:rsid w:val="0049453E"/>
    <w:rsid w:val="00495502"/>
    <w:rsid w:val="004A1C8C"/>
    <w:rsid w:val="004A52FA"/>
    <w:rsid w:val="004B00B7"/>
    <w:rsid w:val="004B0850"/>
    <w:rsid w:val="004B3EEB"/>
    <w:rsid w:val="004B5180"/>
    <w:rsid w:val="004B5E7B"/>
    <w:rsid w:val="004B6FF2"/>
    <w:rsid w:val="004C0294"/>
    <w:rsid w:val="004C0FC4"/>
    <w:rsid w:val="004C3576"/>
    <w:rsid w:val="004C37D5"/>
    <w:rsid w:val="004C709F"/>
    <w:rsid w:val="004C7DCF"/>
    <w:rsid w:val="004D005D"/>
    <w:rsid w:val="004D1FEA"/>
    <w:rsid w:val="004D6845"/>
    <w:rsid w:val="004E1420"/>
    <w:rsid w:val="004E4CB7"/>
    <w:rsid w:val="004E5C7C"/>
    <w:rsid w:val="004F1A6B"/>
    <w:rsid w:val="004F327F"/>
    <w:rsid w:val="004F3A26"/>
    <w:rsid w:val="00503D7C"/>
    <w:rsid w:val="0051154E"/>
    <w:rsid w:val="00513514"/>
    <w:rsid w:val="00515E9D"/>
    <w:rsid w:val="00521F38"/>
    <w:rsid w:val="005221C7"/>
    <w:rsid w:val="0052583C"/>
    <w:rsid w:val="0052591D"/>
    <w:rsid w:val="0053045A"/>
    <w:rsid w:val="00535222"/>
    <w:rsid w:val="005359AE"/>
    <w:rsid w:val="00535F35"/>
    <w:rsid w:val="00536C49"/>
    <w:rsid w:val="00541368"/>
    <w:rsid w:val="00542E04"/>
    <w:rsid w:val="005441CA"/>
    <w:rsid w:val="005502E6"/>
    <w:rsid w:val="00552D41"/>
    <w:rsid w:val="0055414E"/>
    <w:rsid w:val="00556920"/>
    <w:rsid w:val="00557219"/>
    <w:rsid w:val="00561A07"/>
    <w:rsid w:val="0056391B"/>
    <w:rsid w:val="00563F3B"/>
    <w:rsid w:val="0057243F"/>
    <w:rsid w:val="00573991"/>
    <w:rsid w:val="005770DB"/>
    <w:rsid w:val="00580DF7"/>
    <w:rsid w:val="005818EA"/>
    <w:rsid w:val="00582A14"/>
    <w:rsid w:val="005934CD"/>
    <w:rsid w:val="0059631A"/>
    <w:rsid w:val="00596E20"/>
    <w:rsid w:val="005975EE"/>
    <w:rsid w:val="0059776B"/>
    <w:rsid w:val="005A54BC"/>
    <w:rsid w:val="005B46CB"/>
    <w:rsid w:val="005C18C7"/>
    <w:rsid w:val="005C1C09"/>
    <w:rsid w:val="005C33F3"/>
    <w:rsid w:val="005C4D69"/>
    <w:rsid w:val="005C6354"/>
    <w:rsid w:val="005D080C"/>
    <w:rsid w:val="005D15A8"/>
    <w:rsid w:val="005D1C02"/>
    <w:rsid w:val="005D280A"/>
    <w:rsid w:val="005D38FA"/>
    <w:rsid w:val="005E203B"/>
    <w:rsid w:val="005E7E23"/>
    <w:rsid w:val="005F2003"/>
    <w:rsid w:val="005F41D2"/>
    <w:rsid w:val="005F4706"/>
    <w:rsid w:val="005F4C56"/>
    <w:rsid w:val="005F7219"/>
    <w:rsid w:val="00600DA7"/>
    <w:rsid w:val="00602197"/>
    <w:rsid w:val="00605854"/>
    <w:rsid w:val="00605D1C"/>
    <w:rsid w:val="00610090"/>
    <w:rsid w:val="006166B1"/>
    <w:rsid w:val="00617B8D"/>
    <w:rsid w:val="00620A79"/>
    <w:rsid w:val="00624F93"/>
    <w:rsid w:val="006272A9"/>
    <w:rsid w:val="00632EAC"/>
    <w:rsid w:val="00633898"/>
    <w:rsid w:val="00637BB7"/>
    <w:rsid w:val="006400BD"/>
    <w:rsid w:val="0064017F"/>
    <w:rsid w:val="0064646F"/>
    <w:rsid w:val="00655012"/>
    <w:rsid w:val="00661D07"/>
    <w:rsid w:val="00667AFB"/>
    <w:rsid w:val="0067285B"/>
    <w:rsid w:val="00674683"/>
    <w:rsid w:val="00681C52"/>
    <w:rsid w:val="00693D36"/>
    <w:rsid w:val="00695A34"/>
    <w:rsid w:val="00696D30"/>
    <w:rsid w:val="006975D9"/>
    <w:rsid w:val="00697C05"/>
    <w:rsid w:val="006A46F9"/>
    <w:rsid w:val="006A67D0"/>
    <w:rsid w:val="006A7038"/>
    <w:rsid w:val="006B21D5"/>
    <w:rsid w:val="006C4396"/>
    <w:rsid w:val="006C5A97"/>
    <w:rsid w:val="006D373F"/>
    <w:rsid w:val="006D478C"/>
    <w:rsid w:val="006D5449"/>
    <w:rsid w:val="006D7C3C"/>
    <w:rsid w:val="006E3368"/>
    <w:rsid w:val="006E5D09"/>
    <w:rsid w:val="006E6324"/>
    <w:rsid w:val="006E713E"/>
    <w:rsid w:val="006F0F35"/>
    <w:rsid w:val="006F1C30"/>
    <w:rsid w:val="00701553"/>
    <w:rsid w:val="0070353A"/>
    <w:rsid w:val="00710A4A"/>
    <w:rsid w:val="00715AE9"/>
    <w:rsid w:val="00715E8A"/>
    <w:rsid w:val="00724E2D"/>
    <w:rsid w:val="0072673D"/>
    <w:rsid w:val="00730B5F"/>
    <w:rsid w:val="00733CC4"/>
    <w:rsid w:val="0074688B"/>
    <w:rsid w:val="007536C6"/>
    <w:rsid w:val="00764668"/>
    <w:rsid w:val="0077036E"/>
    <w:rsid w:val="007749A0"/>
    <w:rsid w:val="00774C47"/>
    <w:rsid w:val="007763AC"/>
    <w:rsid w:val="00776F9D"/>
    <w:rsid w:val="00783EEC"/>
    <w:rsid w:val="00785E76"/>
    <w:rsid w:val="00796316"/>
    <w:rsid w:val="007A1B47"/>
    <w:rsid w:val="007A262B"/>
    <w:rsid w:val="007A3149"/>
    <w:rsid w:val="007A3711"/>
    <w:rsid w:val="007A3A3A"/>
    <w:rsid w:val="007A4576"/>
    <w:rsid w:val="007B186A"/>
    <w:rsid w:val="007B1F52"/>
    <w:rsid w:val="007B5064"/>
    <w:rsid w:val="007C01E4"/>
    <w:rsid w:val="007C6C21"/>
    <w:rsid w:val="007E47D2"/>
    <w:rsid w:val="007E55B2"/>
    <w:rsid w:val="007F33AD"/>
    <w:rsid w:val="00801226"/>
    <w:rsid w:val="008013F8"/>
    <w:rsid w:val="0080343C"/>
    <w:rsid w:val="00803A94"/>
    <w:rsid w:val="00807A8D"/>
    <w:rsid w:val="00807F5E"/>
    <w:rsid w:val="00812AEF"/>
    <w:rsid w:val="00820445"/>
    <w:rsid w:val="00821FF0"/>
    <w:rsid w:val="008268F3"/>
    <w:rsid w:val="00827454"/>
    <w:rsid w:val="00827C1E"/>
    <w:rsid w:val="008367A0"/>
    <w:rsid w:val="00843146"/>
    <w:rsid w:val="00854F04"/>
    <w:rsid w:val="00863645"/>
    <w:rsid w:val="008700EF"/>
    <w:rsid w:val="00871466"/>
    <w:rsid w:val="00873088"/>
    <w:rsid w:val="00874B20"/>
    <w:rsid w:val="00882088"/>
    <w:rsid w:val="00883144"/>
    <w:rsid w:val="00891818"/>
    <w:rsid w:val="00893F70"/>
    <w:rsid w:val="00895FAA"/>
    <w:rsid w:val="008967FC"/>
    <w:rsid w:val="00896FEE"/>
    <w:rsid w:val="0089753C"/>
    <w:rsid w:val="008A4A4C"/>
    <w:rsid w:val="008B1D04"/>
    <w:rsid w:val="008B3346"/>
    <w:rsid w:val="008C22C0"/>
    <w:rsid w:val="008C4A21"/>
    <w:rsid w:val="008C54DB"/>
    <w:rsid w:val="008E0E71"/>
    <w:rsid w:val="008E4C90"/>
    <w:rsid w:val="008E7E40"/>
    <w:rsid w:val="008F078F"/>
    <w:rsid w:val="008F0836"/>
    <w:rsid w:val="008F4769"/>
    <w:rsid w:val="008F4FD5"/>
    <w:rsid w:val="008F7F6C"/>
    <w:rsid w:val="008F7FCC"/>
    <w:rsid w:val="00900075"/>
    <w:rsid w:val="00903ABD"/>
    <w:rsid w:val="00907189"/>
    <w:rsid w:val="00912FB9"/>
    <w:rsid w:val="00914DEA"/>
    <w:rsid w:val="009156F3"/>
    <w:rsid w:val="00915F62"/>
    <w:rsid w:val="00917F29"/>
    <w:rsid w:val="00920B80"/>
    <w:rsid w:val="00920BEE"/>
    <w:rsid w:val="00921701"/>
    <w:rsid w:val="0092630F"/>
    <w:rsid w:val="00932784"/>
    <w:rsid w:val="00933EFC"/>
    <w:rsid w:val="00942EC8"/>
    <w:rsid w:val="00944FF0"/>
    <w:rsid w:val="00952034"/>
    <w:rsid w:val="00961060"/>
    <w:rsid w:val="009660BD"/>
    <w:rsid w:val="00967D33"/>
    <w:rsid w:val="009804F1"/>
    <w:rsid w:val="009816D3"/>
    <w:rsid w:val="009852CA"/>
    <w:rsid w:val="009852D9"/>
    <w:rsid w:val="0098672F"/>
    <w:rsid w:val="009874C6"/>
    <w:rsid w:val="0099207F"/>
    <w:rsid w:val="00995701"/>
    <w:rsid w:val="009A0759"/>
    <w:rsid w:val="009A0DC1"/>
    <w:rsid w:val="009A146A"/>
    <w:rsid w:val="009B4B2F"/>
    <w:rsid w:val="009C3B9A"/>
    <w:rsid w:val="009C65F3"/>
    <w:rsid w:val="009C6B0B"/>
    <w:rsid w:val="009D0D3D"/>
    <w:rsid w:val="009D2978"/>
    <w:rsid w:val="009D3DA6"/>
    <w:rsid w:val="009D44C3"/>
    <w:rsid w:val="009E1DBA"/>
    <w:rsid w:val="009E49AE"/>
    <w:rsid w:val="009E5B46"/>
    <w:rsid w:val="00A04E33"/>
    <w:rsid w:val="00A04E71"/>
    <w:rsid w:val="00A0635C"/>
    <w:rsid w:val="00A14400"/>
    <w:rsid w:val="00A14D53"/>
    <w:rsid w:val="00A20192"/>
    <w:rsid w:val="00A32699"/>
    <w:rsid w:val="00A32FDB"/>
    <w:rsid w:val="00A367F6"/>
    <w:rsid w:val="00A379B8"/>
    <w:rsid w:val="00A42E3E"/>
    <w:rsid w:val="00A45483"/>
    <w:rsid w:val="00A533CE"/>
    <w:rsid w:val="00A57C50"/>
    <w:rsid w:val="00A61CE4"/>
    <w:rsid w:val="00A63A74"/>
    <w:rsid w:val="00A65D6A"/>
    <w:rsid w:val="00A708EA"/>
    <w:rsid w:val="00A71FDE"/>
    <w:rsid w:val="00A7247E"/>
    <w:rsid w:val="00A732CE"/>
    <w:rsid w:val="00A83A7F"/>
    <w:rsid w:val="00A86540"/>
    <w:rsid w:val="00A8743A"/>
    <w:rsid w:val="00A87563"/>
    <w:rsid w:val="00A91C8D"/>
    <w:rsid w:val="00A92309"/>
    <w:rsid w:val="00A964CA"/>
    <w:rsid w:val="00A97306"/>
    <w:rsid w:val="00AA2056"/>
    <w:rsid w:val="00AA5510"/>
    <w:rsid w:val="00AB1BE7"/>
    <w:rsid w:val="00AB1DAB"/>
    <w:rsid w:val="00AB42BC"/>
    <w:rsid w:val="00AB62DE"/>
    <w:rsid w:val="00AD099D"/>
    <w:rsid w:val="00AD4796"/>
    <w:rsid w:val="00AE1826"/>
    <w:rsid w:val="00AE69C3"/>
    <w:rsid w:val="00AE6A1F"/>
    <w:rsid w:val="00B00116"/>
    <w:rsid w:val="00B058DA"/>
    <w:rsid w:val="00B06B44"/>
    <w:rsid w:val="00B13029"/>
    <w:rsid w:val="00B13411"/>
    <w:rsid w:val="00B13CEF"/>
    <w:rsid w:val="00B16522"/>
    <w:rsid w:val="00B21C66"/>
    <w:rsid w:val="00B239CE"/>
    <w:rsid w:val="00B24F54"/>
    <w:rsid w:val="00B2658F"/>
    <w:rsid w:val="00B35CCE"/>
    <w:rsid w:val="00B40BA7"/>
    <w:rsid w:val="00B41B89"/>
    <w:rsid w:val="00B434A1"/>
    <w:rsid w:val="00B55977"/>
    <w:rsid w:val="00B62E1E"/>
    <w:rsid w:val="00B64CF6"/>
    <w:rsid w:val="00B659E5"/>
    <w:rsid w:val="00B714E2"/>
    <w:rsid w:val="00B71EBE"/>
    <w:rsid w:val="00B71FD6"/>
    <w:rsid w:val="00B75953"/>
    <w:rsid w:val="00B76797"/>
    <w:rsid w:val="00B773B4"/>
    <w:rsid w:val="00B86157"/>
    <w:rsid w:val="00B90610"/>
    <w:rsid w:val="00B957B0"/>
    <w:rsid w:val="00B973D9"/>
    <w:rsid w:val="00BA1C82"/>
    <w:rsid w:val="00BA5720"/>
    <w:rsid w:val="00BB0D08"/>
    <w:rsid w:val="00BB35A0"/>
    <w:rsid w:val="00BB6801"/>
    <w:rsid w:val="00BB7268"/>
    <w:rsid w:val="00BC018C"/>
    <w:rsid w:val="00BD3101"/>
    <w:rsid w:val="00BD66AF"/>
    <w:rsid w:val="00BE7CB3"/>
    <w:rsid w:val="00BE7F95"/>
    <w:rsid w:val="00BF0416"/>
    <w:rsid w:val="00BF211E"/>
    <w:rsid w:val="00BF3D92"/>
    <w:rsid w:val="00BF4B8A"/>
    <w:rsid w:val="00BF78C9"/>
    <w:rsid w:val="00C048D9"/>
    <w:rsid w:val="00C0688C"/>
    <w:rsid w:val="00C077D9"/>
    <w:rsid w:val="00C07CA4"/>
    <w:rsid w:val="00C10B4C"/>
    <w:rsid w:val="00C14E8E"/>
    <w:rsid w:val="00C20B78"/>
    <w:rsid w:val="00C21F9D"/>
    <w:rsid w:val="00C244B5"/>
    <w:rsid w:val="00C24641"/>
    <w:rsid w:val="00C25390"/>
    <w:rsid w:val="00C272F0"/>
    <w:rsid w:val="00C32464"/>
    <w:rsid w:val="00C33378"/>
    <w:rsid w:val="00C33BE2"/>
    <w:rsid w:val="00C34AC0"/>
    <w:rsid w:val="00C423B8"/>
    <w:rsid w:val="00C45EFE"/>
    <w:rsid w:val="00C46F1D"/>
    <w:rsid w:val="00C474F3"/>
    <w:rsid w:val="00C55D53"/>
    <w:rsid w:val="00C67390"/>
    <w:rsid w:val="00C72B94"/>
    <w:rsid w:val="00C72D78"/>
    <w:rsid w:val="00C74388"/>
    <w:rsid w:val="00C80F41"/>
    <w:rsid w:val="00C85114"/>
    <w:rsid w:val="00C908C8"/>
    <w:rsid w:val="00C91137"/>
    <w:rsid w:val="00C913B3"/>
    <w:rsid w:val="00C93621"/>
    <w:rsid w:val="00CA4C7A"/>
    <w:rsid w:val="00CA7A0A"/>
    <w:rsid w:val="00CB2118"/>
    <w:rsid w:val="00CB3005"/>
    <w:rsid w:val="00CC066C"/>
    <w:rsid w:val="00CC3E77"/>
    <w:rsid w:val="00CD2FF1"/>
    <w:rsid w:val="00CD3AF0"/>
    <w:rsid w:val="00CD5F9F"/>
    <w:rsid w:val="00CE01C7"/>
    <w:rsid w:val="00CE033F"/>
    <w:rsid w:val="00CE10F1"/>
    <w:rsid w:val="00CE1724"/>
    <w:rsid w:val="00CE7883"/>
    <w:rsid w:val="00CF0222"/>
    <w:rsid w:val="00CF2ABC"/>
    <w:rsid w:val="00CF40E1"/>
    <w:rsid w:val="00CF7C26"/>
    <w:rsid w:val="00D01D55"/>
    <w:rsid w:val="00D02931"/>
    <w:rsid w:val="00D07171"/>
    <w:rsid w:val="00D07797"/>
    <w:rsid w:val="00D17932"/>
    <w:rsid w:val="00D223FE"/>
    <w:rsid w:val="00D357E9"/>
    <w:rsid w:val="00D41E24"/>
    <w:rsid w:val="00D447EB"/>
    <w:rsid w:val="00D44A3B"/>
    <w:rsid w:val="00D45714"/>
    <w:rsid w:val="00D50BEA"/>
    <w:rsid w:val="00D652E1"/>
    <w:rsid w:val="00D6578E"/>
    <w:rsid w:val="00D707B6"/>
    <w:rsid w:val="00D71303"/>
    <w:rsid w:val="00D84B77"/>
    <w:rsid w:val="00D9136D"/>
    <w:rsid w:val="00D913B2"/>
    <w:rsid w:val="00D913F1"/>
    <w:rsid w:val="00D936E0"/>
    <w:rsid w:val="00D959DB"/>
    <w:rsid w:val="00D97B74"/>
    <w:rsid w:val="00DA056D"/>
    <w:rsid w:val="00DA5CC7"/>
    <w:rsid w:val="00DA6C28"/>
    <w:rsid w:val="00DB00F2"/>
    <w:rsid w:val="00DC1553"/>
    <w:rsid w:val="00DC48F3"/>
    <w:rsid w:val="00DC5B1E"/>
    <w:rsid w:val="00DC7B65"/>
    <w:rsid w:val="00DD1746"/>
    <w:rsid w:val="00DD1C62"/>
    <w:rsid w:val="00DD41CC"/>
    <w:rsid w:val="00DE0E6F"/>
    <w:rsid w:val="00DE1076"/>
    <w:rsid w:val="00DE395F"/>
    <w:rsid w:val="00DF1F28"/>
    <w:rsid w:val="00DF27E0"/>
    <w:rsid w:val="00DF600D"/>
    <w:rsid w:val="00E009CD"/>
    <w:rsid w:val="00E146BE"/>
    <w:rsid w:val="00E169F8"/>
    <w:rsid w:val="00E17A82"/>
    <w:rsid w:val="00E2522E"/>
    <w:rsid w:val="00E26247"/>
    <w:rsid w:val="00E410FD"/>
    <w:rsid w:val="00E417BB"/>
    <w:rsid w:val="00E41E2D"/>
    <w:rsid w:val="00E451B0"/>
    <w:rsid w:val="00E55995"/>
    <w:rsid w:val="00E55C39"/>
    <w:rsid w:val="00E57BBD"/>
    <w:rsid w:val="00E606AB"/>
    <w:rsid w:val="00E66A7C"/>
    <w:rsid w:val="00E67B3E"/>
    <w:rsid w:val="00E7022B"/>
    <w:rsid w:val="00E72B6A"/>
    <w:rsid w:val="00E74E08"/>
    <w:rsid w:val="00E75AC9"/>
    <w:rsid w:val="00E778B0"/>
    <w:rsid w:val="00E828D5"/>
    <w:rsid w:val="00E83F11"/>
    <w:rsid w:val="00E93DD5"/>
    <w:rsid w:val="00EA26BB"/>
    <w:rsid w:val="00EA54B8"/>
    <w:rsid w:val="00EA5C23"/>
    <w:rsid w:val="00EA78BF"/>
    <w:rsid w:val="00EB24FF"/>
    <w:rsid w:val="00EB59C8"/>
    <w:rsid w:val="00EB5F6B"/>
    <w:rsid w:val="00EB602B"/>
    <w:rsid w:val="00EB72C1"/>
    <w:rsid w:val="00EC18C3"/>
    <w:rsid w:val="00EC447D"/>
    <w:rsid w:val="00EC46A1"/>
    <w:rsid w:val="00EC5DB1"/>
    <w:rsid w:val="00EC69E6"/>
    <w:rsid w:val="00ED1AF2"/>
    <w:rsid w:val="00ED6E54"/>
    <w:rsid w:val="00ED7235"/>
    <w:rsid w:val="00EE03A0"/>
    <w:rsid w:val="00EE1485"/>
    <w:rsid w:val="00EE29E2"/>
    <w:rsid w:val="00EE3689"/>
    <w:rsid w:val="00EE468D"/>
    <w:rsid w:val="00EE4C02"/>
    <w:rsid w:val="00EF1BC0"/>
    <w:rsid w:val="00EF1EFC"/>
    <w:rsid w:val="00EF2884"/>
    <w:rsid w:val="00F0008D"/>
    <w:rsid w:val="00F00EC2"/>
    <w:rsid w:val="00F016DD"/>
    <w:rsid w:val="00F023A4"/>
    <w:rsid w:val="00F0306B"/>
    <w:rsid w:val="00F0339C"/>
    <w:rsid w:val="00F04881"/>
    <w:rsid w:val="00F067F1"/>
    <w:rsid w:val="00F07FD9"/>
    <w:rsid w:val="00F140E9"/>
    <w:rsid w:val="00F14B6C"/>
    <w:rsid w:val="00F15AED"/>
    <w:rsid w:val="00F169C8"/>
    <w:rsid w:val="00F17B12"/>
    <w:rsid w:val="00F230FA"/>
    <w:rsid w:val="00F2354E"/>
    <w:rsid w:val="00F23C85"/>
    <w:rsid w:val="00F24596"/>
    <w:rsid w:val="00F26534"/>
    <w:rsid w:val="00F26F53"/>
    <w:rsid w:val="00F2707A"/>
    <w:rsid w:val="00F27842"/>
    <w:rsid w:val="00F27E7D"/>
    <w:rsid w:val="00F30294"/>
    <w:rsid w:val="00F331D4"/>
    <w:rsid w:val="00F43783"/>
    <w:rsid w:val="00F45612"/>
    <w:rsid w:val="00F52FC1"/>
    <w:rsid w:val="00F607BC"/>
    <w:rsid w:val="00F609F8"/>
    <w:rsid w:val="00F6220E"/>
    <w:rsid w:val="00F71A96"/>
    <w:rsid w:val="00F727B5"/>
    <w:rsid w:val="00F7760A"/>
    <w:rsid w:val="00F815A9"/>
    <w:rsid w:val="00F85323"/>
    <w:rsid w:val="00F93F94"/>
    <w:rsid w:val="00F96D74"/>
    <w:rsid w:val="00F97C78"/>
    <w:rsid w:val="00FA1D2C"/>
    <w:rsid w:val="00FB1B1B"/>
    <w:rsid w:val="00FB321B"/>
    <w:rsid w:val="00FB4DBA"/>
    <w:rsid w:val="00FC020D"/>
    <w:rsid w:val="00FC2718"/>
    <w:rsid w:val="00FC3D1E"/>
    <w:rsid w:val="00FC3DBF"/>
    <w:rsid w:val="00FC5907"/>
    <w:rsid w:val="00FC647E"/>
    <w:rsid w:val="00FD0EDC"/>
    <w:rsid w:val="00FD486D"/>
    <w:rsid w:val="00FD4D56"/>
    <w:rsid w:val="00FD703E"/>
    <w:rsid w:val="00FE1D6D"/>
    <w:rsid w:val="00FE28A6"/>
    <w:rsid w:val="00FE414C"/>
    <w:rsid w:val="00FE415A"/>
    <w:rsid w:val="00FE552B"/>
    <w:rsid w:val="00FE60F2"/>
    <w:rsid w:val="00FF073D"/>
    <w:rsid w:val="00FF3256"/>
    <w:rsid w:val="09DC3C37"/>
    <w:rsid w:val="180CE688"/>
    <w:rsid w:val="199EC538"/>
    <w:rsid w:val="1D3C6EE2"/>
    <w:rsid w:val="1FDA7F42"/>
    <w:rsid w:val="29927270"/>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B697742"/>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B6D144"/>
  <w15:docId w15:val="{8B8F42D3-DDA9-4DA9-8EEC-8ABDBD50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basedOn w:val="Paragraphedeliste"/>
    <w:next w:val="Normal"/>
    <w:link w:val="Titre3Car"/>
    <w:unhideWhenUsed/>
    <w:qFormat/>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pPr>
      <w:keepNext/>
      <w:keepLines/>
      <w:numPr>
        <w:ilvl w:val="3"/>
        <w:numId w:val="1"/>
      </w:numPr>
      <w:spacing w:before="60" w:after="60"/>
      <w:outlineLvl w:val="3"/>
    </w:pPr>
    <w:rPr>
      <w:rFonts w:ascii="Calibri" w:eastAsia="Times New Roman" w:hAnsi="Calibri"/>
      <w:b/>
      <w:iCs/>
    </w:rPr>
  </w:style>
  <w:style w:type="paragraph" w:styleId="Titre5">
    <w:name w:val="heading 5"/>
    <w:basedOn w:val="Normal"/>
    <w:next w:val="Normal"/>
    <w:link w:val="Titre5Car"/>
    <w:unhideWhenUsed/>
    <w:qFormat/>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basedOn w:val="Normal"/>
    <w:next w:val="Normal"/>
    <w:link w:val="Titre7Car"/>
    <w:unhideWhenUsed/>
    <w:qFormat/>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basedOn w:val="Normal"/>
    <w:next w:val="Normal"/>
    <w:link w:val="Titre9Car"/>
    <w:unhideWhenUsed/>
    <w:qFormat/>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uiPriority w:val="99"/>
    <w:unhideWhenUsed/>
    <w:qFormat/>
    <w:rPr>
      <w:color w:val="0563C1"/>
      <w:u w:val="single"/>
    </w:rPr>
  </w:style>
  <w:style w:type="character" w:styleId="Appelnotedebasdep">
    <w:name w:val="footnote reference"/>
    <w:uiPriority w:val="99"/>
    <w:unhideWhenUsed/>
    <w:qFormat/>
    <w:rPr>
      <w:vertAlign w:val="superscript"/>
    </w:rPr>
  </w:style>
  <w:style w:type="character" w:styleId="lev">
    <w:name w:val="Strong"/>
    <w:basedOn w:val="Policepardfaut"/>
    <w:uiPriority w:val="22"/>
    <w:qFormat/>
    <w:rPr>
      <w:b/>
      <w:bCs/>
    </w:rPr>
  </w:style>
  <w:style w:type="character" w:styleId="Lienhypertextesuivivisit">
    <w:name w:val="FollowedHyperlink"/>
    <w:basedOn w:val="Policepardfaut"/>
    <w:uiPriority w:val="99"/>
    <w:semiHidden/>
    <w:unhideWhenUsed/>
    <w:qFormat/>
    <w:rPr>
      <w:color w:val="954F72" w:themeColor="followedHyperlink"/>
      <w:u w:val="single"/>
    </w:rPr>
  </w:style>
  <w:style w:type="paragraph" w:styleId="TM9">
    <w:name w:val="toc 9"/>
    <w:basedOn w:val="Normal"/>
    <w:next w:val="Normal"/>
    <w:autoRedefine/>
    <w:uiPriority w:val="39"/>
    <w:unhideWhenUsed/>
    <w:qFormat/>
    <w:pPr>
      <w:spacing w:after="100" w:line="259" w:lineRule="auto"/>
      <w:ind w:left="1760"/>
    </w:pPr>
    <w:rPr>
      <w:rFonts w:ascii="Calibri" w:eastAsia="Times New Roman" w:hAnsi="Calibri"/>
      <w:color w:val="auto"/>
      <w:sz w:val="22"/>
      <w:lang w:eastAsia="fr-BE"/>
    </w:rPr>
  </w:style>
  <w:style w:type="paragraph" w:styleId="TM5">
    <w:name w:val="toc 5"/>
    <w:basedOn w:val="Normal"/>
    <w:next w:val="Normal"/>
    <w:autoRedefine/>
    <w:uiPriority w:val="39"/>
    <w:unhideWhenUsed/>
    <w:qFormat/>
    <w:pPr>
      <w:spacing w:after="100" w:line="259" w:lineRule="auto"/>
      <w:ind w:left="880"/>
    </w:pPr>
    <w:rPr>
      <w:rFonts w:ascii="Calibri" w:eastAsia="Times New Roman" w:hAnsi="Calibri"/>
      <w:color w:val="auto"/>
      <w:sz w:val="22"/>
      <w:lang w:eastAsia="fr-BE"/>
    </w:rPr>
  </w:style>
  <w:style w:type="paragraph" w:styleId="Sous-titre">
    <w:name w:val="Subtitle"/>
    <w:basedOn w:val="Titrecouverture"/>
    <w:next w:val="Normal"/>
    <w:link w:val="Sous-titreCar"/>
    <w:uiPriority w:val="11"/>
    <w:qFormat/>
  </w:style>
  <w:style w:type="paragraph" w:customStyle="1" w:styleId="Titrecouverture">
    <w:name w:val="Titre couverture"/>
    <w:basedOn w:val="Normal"/>
    <w:link w:val="TitrecouvertureCar"/>
    <w:qFormat/>
    <w:rPr>
      <w:rFonts w:ascii="Calibri" w:hAnsi="Calibri"/>
      <w:sz w:val="32"/>
    </w:rPr>
  </w:style>
  <w:style w:type="paragraph" w:styleId="Notedebasdepage">
    <w:name w:val="footnote text"/>
    <w:basedOn w:val="Normal"/>
    <w:link w:val="NotedebasdepageCar"/>
    <w:semiHidden/>
    <w:unhideWhenUsed/>
    <w:qFormat/>
    <w:pPr>
      <w:spacing w:after="0" w:line="240" w:lineRule="auto"/>
    </w:pPr>
    <w:rPr>
      <w:rFonts w:ascii="Calibri" w:hAnsi="Calibri"/>
      <w:sz w:val="14"/>
      <w:szCs w:val="20"/>
    </w:rPr>
  </w:style>
  <w:style w:type="paragraph" w:styleId="Corpsdetexte">
    <w:name w:val="Body Text"/>
    <w:basedOn w:val="Normal"/>
    <w:link w:val="CorpsdetexteCar"/>
    <w:semiHidden/>
    <w:qFormat/>
    <w:pPr>
      <w:widowControl w:val="0"/>
      <w:suppressAutoHyphens/>
      <w:spacing w:after="120" w:line="288" w:lineRule="auto"/>
      <w:jc w:val="both"/>
    </w:pPr>
    <w:rPr>
      <w:rFonts w:ascii="Arial" w:eastAsia="DejaVu Sans" w:hAnsi="Arial" w:cs="Tahoma"/>
      <w:color w:val="auto"/>
      <w:kern w:val="18"/>
      <w:sz w:val="20"/>
      <w:szCs w:val="24"/>
      <w:lang w:val="fr-FR"/>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Retraitcorpsdetexte2">
    <w:name w:val="Body Text Indent 2"/>
    <w:basedOn w:val="Normal"/>
    <w:link w:val="Retraitcorpsdetexte2Car"/>
    <w:uiPriority w:val="99"/>
    <w:semiHidden/>
    <w:unhideWhenUsed/>
    <w:qFormat/>
    <w:pPr>
      <w:widowControl w:val="0"/>
      <w:suppressAutoHyphens/>
      <w:spacing w:after="120" w:line="480" w:lineRule="auto"/>
      <w:ind w:left="283"/>
    </w:pPr>
    <w:rPr>
      <w:rFonts w:ascii="Arial" w:eastAsia="DejaVu Sans" w:hAnsi="Arial" w:cs="Tahoma"/>
      <w:color w:val="auto"/>
      <w:kern w:val="1"/>
      <w:sz w:val="24"/>
      <w:szCs w:val="24"/>
      <w:lang w:val="fr-FR"/>
    </w:rPr>
  </w:style>
  <w:style w:type="paragraph" w:styleId="TM8">
    <w:name w:val="toc 8"/>
    <w:basedOn w:val="Normal"/>
    <w:next w:val="Normal"/>
    <w:autoRedefine/>
    <w:uiPriority w:val="39"/>
    <w:unhideWhenUsed/>
    <w:qFormat/>
    <w:pPr>
      <w:spacing w:after="100" w:line="259" w:lineRule="auto"/>
      <w:ind w:left="1540"/>
    </w:pPr>
    <w:rPr>
      <w:rFonts w:ascii="Calibri" w:eastAsia="Times New Roman" w:hAnsi="Calibri"/>
      <w:color w:val="auto"/>
      <w:sz w:val="22"/>
      <w:lang w:eastAsia="fr-BE"/>
    </w:rPr>
  </w:style>
  <w:style w:type="paragraph" w:styleId="TM4">
    <w:name w:val="toc 4"/>
    <w:basedOn w:val="Normal"/>
    <w:next w:val="Normal"/>
    <w:autoRedefine/>
    <w:uiPriority w:val="39"/>
    <w:unhideWhenUsed/>
    <w:qFormat/>
    <w:pPr>
      <w:tabs>
        <w:tab w:val="left" w:pos="879"/>
        <w:tab w:val="right" w:leader="dot" w:pos="8494"/>
      </w:tabs>
      <w:spacing w:after="100"/>
      <w:ind w:left="210"/>
    </w:pPr>
    <w:rPr>
      <w:rFonts w:ascii="Calibri" w:hAnsi="Calibri"/>
    </w:rPr>
  </w:style>
  <w:style w:type="paragraph" w:styleId="Corpsdetexte2">
    <w:name w:val="Body Text 2"/>
    <w:basedOn w:val="Normal"/>
    <w:link w:val="Corpsdetexte2Car"/>
    <w:uiPriority w:val="99"/>
    <w:semiHidden/>
    <w:unhideWhenUsed/>
    <w:qFormat/>
    <w:pPr>
      <w:spacing w:after="120" w:line="480" w:lineRule="auto"/>
    </w:pPr>
  </w:style>
  <w:style w:type="paragraph" w:styleId="TM7">
    <w:name w:val="toc 7"/>
    <w:basedOn w:val="Normal"/>
    <w:next w:val="Normal"/>
    <w:autoRedefine/>
    <w:uiPriority w:val="39"/>
    <w:unhideWhenUsed/>
    <w:qFormat/>
    <w:pPr>
      <w:spacing w:after="100" w:line="259" w:lineRule="auto"/>
      <w:ind w:left="1320"/>
    </w:pPr>
    <w:rPr>
      <w:rFonts w:ascii="Calibri" w:eastAsia="Times New Roman" w:hAnsi="Calibri"/>
      <w:color w:val="auto"/>
      <w:sz w:val="22"/>
      <w:lang w:eastAsia="fr-BE"/>
    </w:rPr>
  </w:style>
  <w:style w:type="paragraph" w:styleId="TM3">
    <w:name w:val="toc 3"/>
    <w:basedOn w:val="Normal"/>
    <w:next w:val="Normal"/>
    <w:autoRedefine/>
    <w:uiPriority w:val="39"/>
    <w:unhideWhenUsed/>
    <w:qFormat/>
    <w:pPr>
      <w:tabs>
        <w:tab w:val="left" w:pos="879"/>
        <w:tab w:val="right" w:leader="dot" w:pos="8494"/>
      </w:tabs>
      <w:spacing w:after="100"/>
      <w:ind w:left="210"/>
    </w:pPr>
    <w:rPr>
      <w:rFonts w:ascii="Calibri" w:hAnsi="Calibri"/>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styleId="Pieddepage">
    <w:name w:val="footer"/>
    <w:basedOn w:val="Normal"/>
    <w:link w:val="PieddepageCar"/>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6">
    <w:name w:val="toc 6"/>
    <w:basedOn w:val="Normal"/>
    <w:next w:val="Normal"/>
    <w:autoRedefine/>
    <w:uiPriority w:val="39"/>
    <w:unhideWhenUsed/>
    <w:qFormat/>
    <w:pPr>
      <w:spacing w:after="100" w:line="259" w:lineRule="auto"/>
      <w:ind w:left="1100"/>
    </w:pPr>
    <w:rPr>
      <w:rFonts w:ascii="Calibri" w:eastAsia="Times New Roman" w:hAnsi="Calibri"/>
      <w:color w:val="auto"/>
      <w:sz w:val="22"/>
      <w:lang w:eastAsia="fr-BE"/>
    </w:rPr>
  </w:style>
  <w:style w:type="paragraph" w:styleId="TM2">
    <w:name w:val="toc 2"/>
    <w:basedOn w:val="Normal"/>
    <w:next w:val="Normal"/>
    <w:autoRedefine/>
    <w:uiPriority w:val="39"/>
    <w:unhideWhenUsed/>
    <w:qFormat/>
    <w:pPr>
      <w:spacing w:after="100"/>
      <w:ind w:left="210"/>
    </w:pPr>
    <w:rPr>
      <w:rFonts w:ascii="Calibri" w:hAnsi="Calibri"/>
    </w:rPr>
  </w:style>
  <w:style w:type="paragraph" w:styleId="Titre">
    <w:name w:val="Title"/>
    <w:basedOn w:val="Paragraphedeliste"/>
    <w:next w:val="Normal"/>
    <w:link w:val="TitreCar"/>
    <w:uiPriority w:val="10"/>
    <w:pPr>
      <w:numPr>
        <w:ilvl w:val="3"/>
        <w:numId w:val="2"/>
      </w:numPr>
      <w:autoSpaceDE w:val="0"/>
      <w:autoSpaceDN w:val="0"/>
      <w:adjustRightInd w:val="0"/>
      <w:spacing w:before="60" w:after="60" w:line="240" w:lineRule="auto"/>
    </w:pPr>
    <w:rPr>
      <w:rFonts w:ascii="Calibri" w:hAnsi="Calibri" w:cs="Calibri-Bold"/>
      <w:b/>
      <w:bCs/>
      <w:color w:val="333333"/>
      <w:szCs w:val="21"/>
    </w:rPr>
  </w:style>
  <w:style w:type="paragraph" w:styleId="TM1">
    <w:name w:val="toc 1"/>
    <w:basedOn w:val="Normal"/>
    <w:next w:val="Normal"/>
    <w:autoRedefine/>
    <w:uiPriority w:val="39"/>
    <w:unhideWhenUsed/>
    <w:qFormat/>
    <w:pPr>
      <w:tabs>
        <w:tab w:val="left" w:pos="567"/>
        <w:tab w:val="right" w:leader="dot" w:pos="8494"/>
      </w:tabs>
      <w:spacing w:after="100"/>
    </w:pPr>
    <w:rPr>
      <w:rFonts w:ascii="Calibri" w:hAnsi="Calibri"/>
      <w:b/>
    </w:rPr>
  </w:style>
  <w:style w:type="character" w:styleId="Textedelespacerserv">
    <w:name w:val="Placeholder Text"/>
    <w:uiPriority w:val="99"/>
    <w:semiHidden/>
    <w:qFormat/>
    <w:rPr>
      <w:color w:val="808080"/>
    </w:rPr>
  </w:style>
  <w:style w:type="character" w:customStyle="1" w:styleId="TitrecouvertureCar">
    <w:name w:val="Titre couverture Car"/>
    <w:link w:val="Titrecouverture"/>
    <w:rPr>
      <w:rFonts w:ascii="Calibri" w:hAnsi="Calibri"/>
      <w:color w:val="262626"/>
      <w:sz w:val="32"/>
    </w:rPr>
  </w:style>
  <w:style w:type="character" w:customStyle="1" w:styleId="Titre1Car">
    <w:name w:val="Titre 1 Car"/>
    <w:link w:val="Titre1"/>
    <w:rPr>
      <w:rFonts w:cs="Calibri"/>
      <w:b/>
      <w:color w:val="FFFFFF"/>
      <w:sz w:val="32"/>
      <w:szCs w:val="32"/>
      <w:shd w:val="clear" w:color="auto" w:fill="D81A1C"/>
      <w:lang w:eastAsia="en-US"/>
    </w:rPr>
  </w:style>
  <w:style w:type="character" w:customStyle="1" w:styleId="Titre2Car">
    <w:name w:val="Titre 2 Car"/>
    <w:link w:val="Titre2"/>
    <w:rPr>
      <w:rFonts w:eastAsia="Times New Roman"/>
      <w:b/>
      <w:color w:val="D81A1A"/>
      <w:sz w:val="28"/>
      <w:szCs w:val="26"/>
      <w:lang w:eastAsia="en-US"/>
    </w:rPr>
  </w:style>
  <w:style w:type="character" w:customStyle="1" w:styleId="Titre3Car">
    <w:name w:val="Titre 3 Car"/>
    <w:link w:val="Titre3"/>
    <w:qFormat/>
    <w:rPr>
      <w:rFonts w:cs="Calibri-Bold"/>
      <w:b/>
      <w:bCs/>
      <w:color w:val="585756"/>
      <w:sz w:val="24"/>
      <w:szCs w:val="24"/>
      <w:lang w:val="en-US" w:eastAsia="en-US"/>
    </w:rPr>
  </w:style>
  <w:style w:type="character" w:customStyle="1" w:styleId="TitreCar">
    <w:name w:val="Titre Car"/>
    <w:link w:val="Titre"/>
    <w:uiPriority w:val="10"/>
    <w:qFormat/>
    <w:rPr>
      <w:rFonts w:cs="Calibri-Bold"/>
      <w:b/>
      <w:bCs/>
      <w:color w:val="333333"/>
      <w:sz w:val="21"/>
      <w:szCs w:val="21"/>
      <w:lang w:eastAsia="en-US"/>
    </w:rPr>
  </w:style>
  <w:style w:type="paragraph" w:customStyle="1" w:styleId="Basdepage">
    <w:name w:val="Bas de page"/>
    <w:basedOn w:val="Normal"/>
    <w:link w:val="BasdepageCar"/>
    <w:qFormat/>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qFormat/>
    <w:rPr>
      <w:rFonts w:ascii="Calibri" w:eastAsia="Times New Roman" w:hAnsi="Calibri" w:cs="Times New Roman"/>
      <w:color w:val="262626"/>
      <w:sz w:val="18"/>
      <w:szCs w:val="24"/>
      <w:lang w:val="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Titre4Car">
    <w:name w:val="Titre 4 Car"/>
    <w:link w:val="Titre4"/>
    <w:qFormat/>
    <w:rPr>
      <w:rFonts w:eastAsia="Times New Roman"/>
      <w:b/>
      <w:iCs/>
      <w:color w:val="585756"/>
      <w:sz w:val="21"/>
      <w:szCs w:val="22"/>
      <w:lang w:eastAsia="en-US"/>
    </w:rPr>
  </w:style>
  <w:style w:type="character" w:customStyle="1" w:styleId="Sous-titreCar">
    <w:name w:val="Sous-titre Car"/>
    <w:link w:val="Sous-titre"/>
    <w:uiPriority w:val="11"/>
    <w:qFormat/>
    <w:rPr>
      <w:rFonts w:ascii="Calibri" w:hAnsi="Calibri"/>
      <w:color w:val="262626"/>
      <w:sz w:val="32"/>
    </w:rPr>
  </w:style>
  <w:style w:type="paragraph" w:customStyle="1" w:styleId="En-ttedetabledesmatires1">
    <w:name w:val="En-tête de table des matières1"/>
    <w:basedOn w:val="Titre1"/>
    <w:next w:val="Normal"/>
    <w:uiPriority w:val="39"/>
    <w:unhideWhenUsed/>
    <w:qFormat/>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customStyle="1" w:styleId="Titre5Car">
    <w:name w:val="Titre 5 Car"/>
    <w:link w:val="Titre5"/>
    <w:qFormat/>
    <w:rPr>
      <w:rFonts w:ascii="Calibri Light" w:eastAsia="Times New Roman" w:hAnsi="Calibri Light"/>
      <w:color w:val="2E74B5"/>
      <w:sz w:val="21"/>
      <w:szCs w:val="22"/>
      <w:lang w:eastAsia="en-US"/>
    </w:rPr>
  </w:style>
  <w:style w:type="character" w:customStyle="1" w:styleId="Titre6Car">
    <w:name w:val="Titre 6 Car"/>
    <w:link w:val="Titre6"/>
    <w:qFormat/>
    <w:rPr>
      <w:rFonts w:ascii="Calibri Light" w:eastAsia="Times New Roman" w:hAnsi="Calibri Light"/>
      <w:color w:val="1F4D78"/>
      <w:sz w:val="21"/>
      <w:szCs w:val="22"/>
      <w:lang w:eastAsia="en-US"/>
    </w:rPr>
  </w:style>
  <w:style w:type="character" w:customStyle="1" w:styleId="Titre7Car">
    <w:name w:val="Titre 7 Car"/>
    <w:link w:val="Titre7"/>
    <w:qFormat/>
    <w:rPr>
      <w:rFonts w:ascii="Calibri Light" w:eastAsia="Times New Roman" w:hAnsi="Calibri Light"/>
      <w:i/>
      <w:iCs/>
      <w:color w:val="1F4D78"/>
      <w:sz w:val="21"/>
      <w:szCs w:val="22"/>
      <w:lang w:eastAsia="en-US"/>
    </w:rPr>
  </w:style>
  <w:style w:type="character" w:customStyle="1" w:styleId="Titre8Car">
    <w:name w:val="Titre 8 Car"/>
    <w:link w:val="Titre8"/>
    <w:qFormat/>
    <w:rPr>
      <w:rFonts w:ascii="Calibri Light" w:eastAsia="Times New Roman" w:hAnsi="Calibri Light"/>
      <w:color w:val="272727"/>
      <w:sz w:val="21"/>
      <w:szCs w:val="21"/>
      <w:lang w:eastAsia="en-US"/>
    </w:rPr>
  </w:style>
  <w:style w:type="character" w:customStyle="1" w:styleId="Titre9Car">
    <w:name w:val="Titre 9 Car"/>
    <w:link w:val="Titre9"/>
    <w:qFormat/>
    <w:rPr>
      <w:rFonts w:ascii="Calibri Light" w:eastAsia="Times New Roman" w:hAnsi="Calibri Light"/>
      <w:i/>
      <w:iCs/>
      <w:color w:val="272727"/>
      <w:sz w:val="21"/>
      <w:szCs w:val="21"/>
      <w:lang w:eastAsia="en-US"/>
    </w:rPr>
  </w:style>
  <w:style w:type="character" w:customStyle="1" w:styleId="NotedebasdepageCar">
    <w:name w:val="Note de bas de page Car"/>
    <w:link w:val="Notedebasdepage"/>
    <w:semiHidden/>
    <w:qFormat/>
    <w:rPr>
      <w:rFonts w:ascii="Calibri" w:hAnsi="Calibri"/>
      <w:color w:val="585756"/>
      <w:sz w:val="14"/>
      <w:szCs w:val="20"/>
    </w:rPr>
  </w:style>
  <w:style w:type="paragraph" w:customStyle="1" w:styleId="notedebasdepage0">
    <w:name w:val="note de bas de page"/>
    <w:basedOn w:val="Normal"/>
    <w:link w:val="notedebasdepageCar0"/>
    <w:qFormat/>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Pr>
      <w:rFonts w:ascii="Calibri" w:hAnsi="Calibri" w:cs="Calibri"/>
      <w:color w:val="585756"/>
      <w:sz w:val="14"/>
      <w:szCs w:val="21"/>
    </w:rPr>
  </w:style>
  <w:style w:type="character" w:customStyle="1" w:styleId="TextedebullesCar">
    <w:name w:val="Texte de bulles Car"/>
    <w:link w:val="Textedebulles"/>
    <w:uiPriority w:val="99"/>
    <w:semiHidden/>
    <w:qFormat/>
    <w:rPr>
      <w:rFonts w:ascii="Tahoma" w:hAnsi="Tahoma" w:cs="Tahoma"/>
      <w:color w:val="585756"/>
      <w:sz w:val="16"/>
      <w:szCs w:val="16"/>
    </w:rPr>
  </w:style>
  <w:style w:type="character" w:customStyle="1" w:styleId="BodyTextChar">
    <w:name w:val="Body Text Char"/>
    <w:uiPriority w:val="99"/>
    <w:semiHidden/>
    <w:qFormat/>
    <w:rPr>
      <w:rFonts w:ascii="Georgia" w:hAnsi="Georgia"/>
      <w:color w:val="585756"/>
      <w:sz w:val="21"/>
      <w:szCs w:val="22"/>
      <w:lang w:eastAsia="en-US"/>
    </w:rPr>
  </w:style>
  <w:style w:type="character" w:customStyle="1" w:styleId="CorpsdetexteCar">
    <w:name w:val="Corps de texte Car"/>
    <w:link w:val="Corpsdetexte"/>
    <w:semiHidden/>
    <w:qFormat/>
    <w:rPr>
      <w:rFonts w:ascii="Arial" w:eastAsia="DejaVu Sans" w:hAnsi="Arial" w:cs="Tahoma"/>
      <w:kern w:val="18"/>
      <w:szCs w:val="24"/>
      <w:lang w:val="fr-FR"/>
    </w:rPr>
  </w:style>
  <w:style w:type="paragraph" w:customStyle="1" w:styleId="BankNormal">
    <w:name w:val="BankNormal"/>
    <w:basedOn w:val="Normal"/>
    <w:qFormat/>
    <w:pPr>
      <w:numPr>
        <w:numId w:val="3"/>
      </w:numPr>
      <w:tabs>
        <w:tab w:val="clear" w:pos="720"/>
      </w:tabs>
      <w:spacing w:after="240" w:line="240" w:lineRule="auto"/>
      <w:ind w:left="446" w:hanging="446"/>
    </w:pPr>
    <w:rPr>
      <w:rFonts w:ascii="Times New Roman" w:eastAsia="Times New Roman" w:hAnsi="Times New Roman"/>
      <w:color w:val="auto"/>
      <w:sz w:val="22"/>
      <w:szCs w:val="20"/>
      <w:lang w:val="en-US"/>
    </w:rPr>
  </w:style>
  <w:style w:type="paragraph" w:customStyle="1" w:styleId="BTCtextCTB">
    <w:name w:val="BTC text CTB"/>
    <w:qFormat/>
    <w:pPr>
      <w:spacing w:before="120" w:after="120"/>
      <w:jc w:val="both"/>
    </w:pPr>
    <w:rPr>
      <w:rFonts w:ascii="Garamond" w:eastAsia="Times New Roman" w:hAnsi="Garamond"/>
      <w:sz w:val="24"/>
      <w:lang w:val="fr-BE" w:eastAsia="en-US"/>
    </w:rPr>
  </w:style>
  <w:style w:type="paragraph" w:customStyle="1" w:styleId="BTCbulletsCTB">
    <w:name w:val="BTC bullets CTB"/>
    <w:basedOn w:val="Normal"/>
    <w:qFormat/>
    <w:pPr>
      <w:spacing w:after="0" w:line="240" w:lineRule="auto"/>
    </w:pPr>
    <w:rPr>
      <w:rFonts w:ascii="Garamond" w:eastAsia="Times New Roman" w:hAnsi="Garamond"/>
      <w:bCs/>
      <w:color w:val="auto"/>
      <w:sz w:val="24"/>
      <w:szCs w:val="24"/>
      <w:lang w:val="nl-NL" w:eastAsia="nl-NL"/>
    </w:rPr>
  </w:style>
  <w:style w:type="character" w:customStyle="1" w:styleId="Retraitcorpsdetexte2Car">
    <w:name w:val="Retrait corps de texte 2 Car"/>
    <w:link w:val="Retraitcorpsdetexte2"/>
    <w:uiPriority w:val="99"/>
    <w:semiHidden/>
    <w:qFormat/>
    <w:rPr>
      <w:rFonts w:ascii="Arial" w:eastAsia="DejaVu Sans" w:hAnsi="Arial" w:cs="Tahoma"/>
      <w:kern w:val="1"/>
      <w:sz w:val="24"/>
      <w:szCs w:val="24"/>
      <w:lang w:val="fr-FR"/>
    </w:rPr>
  </w:style>
  <w:style w:type="character" w:customStyle="1" w:styleId="Corpsdetexte2Car">
    <w:name w:val="Corps de texte 2 Car"/>
    <w:link w:val="Corpsdetexte2"/>
    <w:uiPriority w:val="99"/>
    <w:semiHidden/>
    <w:qFormat/>
    <w:rPr>
      <w:rFonts w:ascii="Georgia" w:hAnsi="Georgia"/>
      <w:color w:val="585756"/>
      <w:sz w:val="21"/>
      <w:szCs w:val="22"/>
      <w:lang w:eastAsia="en-US"/>
    </w:rPr>
  </w:style>
  <w:style w:type="paragraph" w:customStyle="1" w:styleId="BTCBullets">
    <w:name w:val="BTC Bullets"/>
    <w:basedOn w:val="Corpsdetexte"/>
    <w:qFormat/>
    <w:pPr>
      <w:numPr>
        <w:ilvl w:val="8"/>
        <w:numId w:val="4"/>
      </w:numPr>
      <w:spacing w:after="60"/>
    </w:pPr>
  </w:style>
  <w:style w:type="table" w:styleId="Grilledutableau">
    <w:name w:val="Table Grid"/>
    <w:basedOn w:val="Tableau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qFormat/>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scxw174104514">
    <w:name w:val="scxw174104514"/>
    <w:qFormat/>
  </w:style>
  <w:style w:type="character" w:customStyle="1" w:styleId="Mentionnonrsolue1">
    <w:name w:val="Mention non résolue1"/>
    <w:uiPriority w:val="99"/>
    <w:semiHidden/>
    <w:unhideWhenUsed/>
    <w:qFormat/>
    <w:rPr>
      <w:color w:val="605E5C"/>
      <w:shd w:val="clear" w:color="auto" w:fill="E1DFDD"/>
    </w:rPr>
  </w:style>
  <w:style w:type="paragraph" w:customStyle="1" w:styleId="Rvision1">
    <w:name w:val="Révision1"/>
    <w:hidden/>
    <w:uiPriority w:val="99"/>
    <w:semiHidden/>
    <w:qFormat/>
    <w:rPr>
      <w:rFonts w:ascii="Georgia" w:hAnsi="Georgia"/>
      <w:color w:val="585756"/>
      <w:sz w:val="21"/>
      <w:szCs w:val="22"/>
      <w:lang w:val="fr-BE" w:eastAsia="en-US"/>
    </w:rPr>
  </w:style>
  <w:style w:type="paragraph" w:styleId="Rvision">
    <w:name w:val="Revision"/>
    <w:hidden/>
    <w:uiPriority w:val="99"/>
    <w:unhideWhenUsed/>
    <w:rsid w:val="00F815A9"/>
    <w:rPr>
      <w:rFonts w:ascii="Georgia" w:hAnsi="Georgia"/>
      <w:color w:val="585756"/>
      <w:sz w:val="21"/>
      <w:szCs w:val="22"/>
      <w:lang w:val="fr-BE" w:eastAsia="en-US"/>
    </w:rPr>
  </w:style>
  <w:style w:type="character" w:styleId="Marquedecommentaire">
    <w:name w:val="annotation reference"/>
    <w:basedOn w:val="Policepardfaut"/>
    <w:uiPriority w:val="99"/>
    <w:semiHidden/>
    <w:unhideWhenUsed/>
    <w:rsid w:val="00BD3101"/>
    <w:rPr>
      <w:sz w:val="16"/>
      <w:szCs w:val="16"/>
    </w:rPr>
  </w:style>
  <w:style w:type="paragraph" w:styleId="Commentaire">
    <w:name w:val="annotation text"/>
    <w:basedOn w:val="Normal"/>
    <w:link w:val="CommentaireCar"/>
    <w:uiPriority w:val="99"/>
    <w:semiHidden/>
    <w:unhideWhenUsed/>
    <w:rsid w:val="00BD3101"/>
    <w:pPr>
      <w:spacing w:line="240" w:lineRule="auto"/>
    </w:pPr>
    <w:rPr>
      <w:sz w:val="20"/>
      <w:szCs w:val="20"/>
    </w:rPr>
  </w:style>
  <w:style w:type="character" w:customStyle="1" w:styleId="CommentaireCar">
    <w:name w:val="Commentaire Car"/>
    <w:basedOn w:val="Policepardfaut"/>
    <w:link w:val="Commentaire"/>
    <w:uiPriority w:val="99"/>
    <w:semiHidden/>
    <w:rsid w:val="00BD3101"/>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BD3101"/>
    <w:rPr>
      <w:b/>
      <w:bCs/>
    </w:rPr>
  </w:style>
  <w:style w:type="character" w:customStyle="1" w:styleId="ObjetducommentaireCar">
    <w:name w:val="Objet du commentaire Car"/>
    <w:basedOn w:val="CommentaireCar"/>
    <w:link w:val="Objetducommentaire"/>
    <w:uiPriority w:val="99"/>
    <w:semiHidden/>
    <w:rsid w:val="00BD3101"/>
    <w:rPr>
      <w:rFonts w:ascii="Georgia" w:hAnsi="Georgia"/>
      <w:b/>
      <w:bCs/>
      <w:color w:val="585756"/>
      <w:lang w:val="fr-BE" w:eastAsia="en-US"/>
    </w:rPr>
  </w:style>
  <w:style w:type="character" w:styleId="Mentionnonrsolue">
    <w:name w:val="Unresolved Mention"/>
    <w:basedOn w:val="Policepardfaut"/>
    <w:uiPriority w:val="99"/>
    <w:semiHidden/>
    <w:unhideWhenUsed/>
    <w:rsid w:val="003E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nabel.be/fr/content/lethique-enabel" TargetMode="External"/><Relationship Id="rId26" Type="http://schemas.openxmlformats.org/officeDocument/2006/relationships/hyperlink" Target="http://www.mercatus.be/secure/documentview.aspx?id=lf190813&amp;anchor=lf190813-44&amp;bron=doc" TargetMode="External"/><Relationship Id="rId39" Type="http://schemas.openxmlformats.org/officeDocument/2006/relationships/hyperlink" Target="https://documentcloud.adobe.com/link/track?uri=urn:aaid:scds:US:3b918624-1fb2-4708-9199-e591dcdfe19b" TargetMode="External"/><Relationship Id="rId21" Type="http://schemas.openxmlformats.org/officeDocument/2006/relationships/hyperlink" Target="mailto:procurement.cod@enabel.be" TargetMode="External"/><Relationship Id="rId3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mercatus.be/secure/documentview.aspx?id=lf190813&amp;anchor=lf190813-55&amp;bron=doc" TargetMode="External"/><Relationship Id="rId11" Type="http://schemas.openxmlformats.org/officeDocument/2006/relationships/footnotes" Target="footnotes.xml"/><Relationship Id="rId24" Type="http://schemas.openxmlformats.org/officeDocument/2006/relationships/hyperlink" Target="http://www.mercatus.be/secure/documentview.aspx?id=lf190813&amp;anchor=lf190813-42&amp;bron=doc" TargetMode="External"/><Relationship Id="rId32" Type="http://schemas.openxmlformats.org/officeDocument/2006/relationships/hyperlink" Target="http://www.mercatus.be/secure/documentview.aspx?id=lf182396&amp;anchor=lf182396-14&amp;bron=doc" TargetMode="External"/><Relationship Id="rId37" Type="http://schemas.openxmlformats.org/officeDocument/2006/relationships/hyperlink" Target="mailto:info.cdcdck@minfin.fed.be" TargetMode="External"/><Relationship Id="rId40" Type="http://schemas.openxmlformats.org/officeDocument/2006/relationships/hyperlink" Target="https://documentcloud.adobe.com/link/track?uri=urn:aaid:scds:US:c52ab6a5-6134-4fed-9596-107f7daf6f1b"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mercatus.be/secure/documentview.aspx?id=lf190813&amp;anchor=lf190813-38&amp;bron=doc" TargetMode="External"/><Relationship Id="rId28" Type="http://schemas.openxmlformats.org/officeDocument/2006/relationships/hyperlink" Target="http://www.mercatus.be/secure/documentview.aspx?id=lf190813&amp;anchor=lf190813-54&amp;bron=doc" TargetMode="External"/><Relationship Id="rId36" Type="http://schemas.openxmlformats.org/officeDocument/2006/relationships/hyperlink" Target="https://finances.belgium.be/sites/default/files/01_marche_public.pdf"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nabel.be/fr/content/declaration-de-confidentialite-denabel" TargetMode="External"/><Relationship Id="rId31" Type="http://schemas.openxmlformats.org/officeDocument/2006/relationships/hyperlink" Target="http://www.mercatus.be/secure/documentview.aspx?id=lf190813&amp;anchor=lf190813-92&amp;bron=doc"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ec.europa.eu/tools/espd/filter" TargetMode="External"/><Relationship Id="rId27" Type="http://schemas.openxmlformats.org/officeDocument/2006/relationships/hyperlink" Target="http://www.mercatus.be/secure/documentview.aspx?id=lf190813&amp;anchor=lf190813-48&amp;bron=doc" TargetMode="External"/><Relationship Id="rId30" Type="http://schemas.openxmlformats.org/officeDocument/2006/relationships/hyperlink" Target="http://www.mercatus.be/secure/documentview.aspx?id=lf190813&amp;anchor=lf190813-83&amp;bron=doc" TargetMode="External"/><Relationship Id="rId35" Type="http://schemas.openxmlformats.org/officeDocument/2006/relationships/hyperlink" Target="mailto:gilles.oddos@enabel.be" TargetMode="External"/><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publicprocurement.be" TargetMode="External"/><Relationship Id="rId25" Type="http://schemas.openxmlformats.org/officeDocument/2006/relationships/hyperlink" Target="http://www.mercatus.be/secure/documentview.aspx?id=lf190813&amp;anchor=lf190813-43&amp;bron=doc" TargetMode="External"/><Relationship Id="rId33"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8" Type="http://schemas.openxmlformats.org/officeDocument/2006/relationships/hyperlink" Target="https://documentcloud.adobe.com/link/track?uri=urn:aaid:scds:US:412289af-39d0-4646-b070-5cfed3760aed" TargetMode="External"/><Relationship Id="rId46" Type="http://schemas.openxmlformats.org/officeDocument/2006/relationships/header" Target="header3.xml"/><Relationship Id="rId20" Type="http://schemas.openxmlformats.org/officeDocument/2006/relationships/hyperlink" Target="http://www.enabel.be" TargetMode="External"/><Relationship Id="rId41"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CODENABEL-1382660127-106111</_dlc_DocId>
    <_dlc_DocIdUrl xmlns="508ba6eb-9e09-4fd5-92f2-2d9921329f2d">
      <Url>https://enabelbe.sharepoint.com/sites/COD/_layouts/15/DocIdRedir.aspx?ID=CODENABEL-1382660127-106111</Url>
      <Description>CODENABEL-1382660127-106111</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839</Value>
      <Value>452</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COD22026</TermName>
          <TermId xmlns="http://schemas.microsoft.com/office/infopath/2007/PartnerControls">cd0aa918-0a93-422b-8b19-5de9bf47d8f0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COD22026-10053</TermName>
          <TermId xmlns="http://schemas.microsoft.com/office/infopath/2007/PartnerControls">4aa77dbd-0fb0-4e23-9b53-4ae70e4009a2</TermId>
        </TermInfo>
      </Terms>
    </l9d65098618b4a8fbbe87718e7187e6b>
  </documentManagement>
</p:properties>
</file>

<file path=customXml/itemProps1.xml><?xml version="1.0" encoding="utf-8"?>
<ds:datastoreItem xmlns:ds="http://schemas.openxmlformats.org/officeDocument/2006/customXml" ds:itemID="{3E625874-43D2-4746-A9BE-DAE8C2E80F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4.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5.xml><?xml version="1.0" encoding="utf-8"?>
<ds:datastoreItem xmlns:ds="http://schemas.openxmlformats.org/officeDocument/2006/customXml" ds:itemID="{69BDD3CE-431B-45F3-A791-F086A794D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2E6F87-2F18-4117-B1E6-934DEFD0B512}">
  <ds:schemaRefs>
    <ds:schemaRef ds:uri="http://purl.org/dc/dcmitype/"/>
    <ds:schemaRef ds:uri="http://purl.org/dc/terms/"/>
    <ds:schemaRef ds:uri="http://schemas.microsoft.com/office/2006/documentManagement/types"/>
    <ds:schemaRef ds:uri="508ba6eb-9e09-4fd5-92f2-2d9921329f2d"/>
    <ds:schemaRef ds:uri="http://www.w3.org/XML/1998/namespace"/>
    <ds:schemaRef ds:uri="http://purl.org/dc/elements/1.1/"/>
    <ds:schemaRef ds:uri="http://schemas.openxmlformats.org/package/2006/metadata/core-properties"/>
    <ds:schemaRef ds:uri="http://schemas.microsoft.com/sharepoint/v3"/>
    <ds:schemaRef ds:uri="http://schemas.microsoft.com/office/infopath/2007/PartnerControls"/>
    <ds:schemaRef ds:uri="1792d2e0-7f1b-4e57-8fcb-a899c38f2ffd"/>
    <ds:schemaRef ds:uri="14a9c00f-d9e3-4eb9-aad3-f69239d17d9c"/>
    <ds:schemaRef ds:uri="15d78002-bc9c-4a72-9b22-72c074cbc93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TotalTime>
  <Pages>47</Pages>
  <Words>17630</Words>
  <Characters>96970</Characters>
  <Application>Microsoft Office Word</Application>
  <DocSecurity>0</DocSecurity>
  <Lines>808</Lines>
  <Paragraphs>228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Aurelie</dc:creator>
  <cp:lastModifiedBy>NDAYA MUNYINGA, Aurélie</cp:lastModifiedBy>
  <cp:revision>2</cp:revision>
  <cp:lastPrinted>2018-01-17T22:52:00Z</cp:lastPrinted>
  <dcterms:created xsi:type="dcterms:W3CDTF">2025-04-02T10:00:00Z</dcterms:created>
  <dcterms:modified xsi:type="dcterms:W3CDTF">2025-04-02T10:00:00Z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ebee072f-c529-4fa3-9880-e2a69bc07ad2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7</vt:lpwstr>
  </property>
  <property fmtid="{D5CDD505-2E9C-101B-9397-08002B2CF9AE}" pid="20" name="Country">
    <vt:lpwstr>1;#COD|7d8c16b8-fdd8-4211-aab0-513f9f644838</vt:lpwstr>
  </property>
  <property fmtid="{D5CDD505-2E9C-101B-9397-08002B2CF9AE}" pid="21" name="Contract_reference">
    <vt:lpwstr>839</vt:lpwstr>
  </property>
  <property fmtid="{D5CDD505-2E9C-101B-9397-08002B2CF9AE}" pid="22" name="Project_code">
    <vt:lpwstr>452</vt:lpwstr>
  </property>
  <property fmtid="{D5CDD505-2E9C-101B-9397-08002B2CF9AE}" pid="23" name="KSOProductBuildVer">
    <vt:lpwstr>1036-12.2.0.20326</vt:lpwstr>
  </property>
  <property fmtid="{D5CDD505-2E9C-101B-9397-08002B2CF9AE}" pid="24" name="ICV">
    <vt:lpwstr>54D27D3D07B04AD593D748AE83986E98_12</vt:lpwstr>
  </property>
  <property fmtid="{D5CDD505-2E9C-101B-9397-08002B2CF9AE}" pid="25" name="_DocHome">
    <vt:i4>121568888</vt:i4>
  </property>
  <property fmtid="{D5CDD505-2E9C-101B-9397-08002B2CF9AE}" pid="26" name="Document_Status">
    <vt:lpwstr/>
  </property>
  <property fmtid="{D5CDD505-2E9C-101B-9397-08002B2CF9AE}" pid="27" name="Document_Type">
    <vt:lpwstr/>
  </property>
</Properties>
</file>