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EB3E9CF" w:rsidR="00CF40E1" w:rsidRDefault="00883144" w:rsidP="00CF40E1">
      <w:pPr>
        <w:sectPr w:rsidR="00CF40E1"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11063250" w14:textId="14E3B737" w:rsidR="00A57C50" w:rsidRDefault="00C37298" w:rsidP="004145B4">
                            <w:pPr>
                              <w:pStyle w:val="Titrecouverture"/>
                              <w:rPr>
                                <w:sz w:val="24"/>
                                <w:szCs w:val="24"/>
                              </w:rPr>
                            </w:pPr>
                            <w:r w:rsidRPr="00C37298">
                              <w:t>Marché de Services relatif à « l’adaptation et au déploiement d’un logiciel de comptabilité à Kinshasa, au Sud-Ubangi et dans la Tshopo »</w:t>
                            </w:r>
                          </w:p>
                          <w:p w14:paraId="48D54630" w14:textId="38F28DA8" w:rsidR="00A57C50" w:rsidRDefault="00A57C50" w:rsidP="004145B4">
                            <w:pPr>
                              <w:pStyle w:val="Titrecouverture"/>
                              <w:rPr>
                                <w:sz w:val="24"/>
                                <w:szCs w:val="24"/>
                              </w:rPr>
                            </w:pPr>
                            <w:r>
                              <w:rPr>
                                <w:sz w:val="24"/>
                                <w:szCs w:val="24"/>
                              </w:rPr>
                              <w:t>Procédure Ouverte</w:t>
                            </w:r>
                          </w:p>
                          <w:p w14:paraId="5F36CCD1" w14:textId="2B8A5175" w:rsidR="00A57C50" w:rsidRPr="007E2414" w:rsidRDefault="00A57C50" w:rsidP="004145B4">
                            <w:pPr>
                              <w:pStyle w:val="Titrecouverture"/>
                              <w:rPr>
                                <w:sz w:val="24"/>
                                <w:szCs w:val="24"/>
                              </w:rPr>
                            </w:pPr>
                            <w:r>
                              <w:rPr>
                                <w:sz w:val="24"/>
                                <w:szCs w:val="24"/>
                              </w:rPr>
                              <w:t xml:space="preserve">Code Navision : </w:t>
                            </w:r>
                            <w:r w:rsidR="00143771" w:rsidRPr="00143771">
                              <w:rPr>
                                <w:sz w:val="28"/>
                                <w:szCs w:val="28"/>
                              </w:rPr>
                              <w:t>COD2299611SH6-</w:t>
                            </w:r>
                            <w:r w:rsidR="007E2414" w:rsidRPr="00143771">
                              <w:rPr>
                                <w:sz w:val="28"/>
                                <w:szCs w:val="28"/>
                              </w:rPr>
                              <w:t>10147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11063250" w14:textId="14E3B737" w:rsidR="00A57C50" w:rsidRDefault="00C37298" w:rsidP="004145B4">
                      <w:pPr>
                        <w:pStyle w:val="Titrecouverture"/>
                        <w:rPr>
                          <w:sz w:val="24"/>
                          <w:szCs w:val="24"/>
                        </w:rPr>
                      </w:pPr>
                      <w:r w:rsidRPr="00C37298">
                        <w:t>Marché de Services relatif à « l’adaptation et au déploiement d’un logiciel de comptabilité à Kinshasa, au Sud-Ubangi et dans la Tshopo »</w:t>
                      </w:r>
                    </w:p>
                    <w:p w14:paraId="48D54630" w14:textId="38F28DA8" w:rsidR="00A57C50" w:rsidRDefault="00A57C50" w:rsidP="004145B4">
                      <w:pPr>
                        <w:pStyle w:val="Titrecouverture"/>
                        <w:rPr>
                          <w:sz w:val="24"/>
                          <w:szCs w:val="24"/>
                        </w:rPr>
                      </w:pPr>
                      <w:r>
                        <w:rPr>
                          <w:sz w:val="24"/>
                          <w:szCs w:val="24"/>
                        </w:rPr>
                        <w:t>Procédure Ouverte</w:t>
                      </w:r>
                    </w:p>
                    <w:p w14:paraId="5F36CCD1" w14:textId="2B8A5175" w:rsidR="00A57C50" w:rsidRPr="007E2414" w:rsidRDefault="00A57C50" w:rsidP="004145B4">
                      <w:pPr>
                        <w:pStyle w:val="Titrecouverture"/>
                        <w:rPr>
                          <w:sz w:val="24"/>
                          <w:szCs w:val="24"/>
                        </w:rPr>
                      </w:pPr>
                      <w:r>
                        <w:rPr>
                          <w:sz w:val="24"/>
                          <w:szCs w:val="24"/>
                        </w:rPr>
                        <w:t xml:space="preserve">Code Navision : </w:t>
                      </w:r>
                      <w:r w:rsidR="00143771" w:rsidRPr="00143771">
                        <w:rPr>
                          <w:sz w:val="28"/>
                          <w:szCs w:val="28"/>
                        </w:rPr>
                        <w:t>COD2299611SH6-</w:t>
                      </w:r>
                      <w:r w:rsidR="007E2414" w:rsidRPr="00143771">
                        <w:rPr>
                          <w:sz w:val="28"/>
                          <w:szCs w:val="28"/>
                        </w:rPr>
                        <w:t>10147</w:t>
                      </w: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1349887" w14:textId="3799F7E5" w:rsidR="006F3328"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7940112" w:history="1">
        <w:r w:rsidR="006F3328" w:rsidRPr="00C8677B">
          <w:rPr>
            <w:rStyle w:val="Lienhypertexte"/>
            <w:noProof/>
          </w:rPr>
          <w:t>1</w:t>
        </w:r>
        <w:r w:rsidR="006F3328">
          <w:rPr>
            <w:rFonts w:asciiTheme="minorHAnsi" w:eastAsiaTheme="minorEastAsia" w:hAnsiTheme="minorHAnsi" w:cstheme="minorBidi"/>
            <w:b w:val="0"/>
            <w:noProof/>
            <w:color w:val="auto"/>
            <w:kern w:val="2"/>
            <w:sz w:val="24"/>
            <w:szCs w:val="24"/>
            <w:lang w:val="fr-FR" w:eastAsia="fr-FR"/>
            <w14:ligatures w14:val="standardContextual"/>
          </w:rPr>
          <w:tab/>
        </w:r>
        <w:r w:rsidR="006F3328" w:rsidRPr="00C8677B">
          <w:rPr>
            <w:rStyle w:val="Lienhypertexte"/>
            <w:noProof/>
          </w:rPr>
          <w:t>Généralités</w:t>
        </w:r>
        <w:r w:rsidR="006F3328">
          <w:rPr>
            <w:noProof/>
            <w:webHidden/>
          </w:rPr>
          <w:tab/>
        </w:r>
        <w:r w:rsidR="006F3328">
          <w:rPr>
            <w:noProof/>
            <w:webHidden/>
          </w:rPr>
          <w:fldChar w:fldCharType="begin"/>
        </w:r>
        <w:r w:rsidR="006F3328">
          <w:rPr>
            <w:noProof/>
            <w:webHidden/>
          </w:rPr>
          <w:instrText xml:space="preserve"> PAGEREF _Toc197940112 \h </w:instrText>
        </w:r>
        <w:r w:rsidR="006F3328">
          <w:rPr>
            <w:noProof/>
            <w:webHidden/>
          </w:rPr>
        </w:r>
        <w:r w:rsidR="006F3328">
          <w:rPr>
            <w:noProof/>
            <w:webHidden/>
          </w:rPr>
          <w:fldChar w:fldCharType="separate"/>
        </w:r>
        <w:r w:rsidR="00622EE3">
          <w:rPr>
            <w:noProof/>
            <w:webHidden/>
          </w:rPr>
          <w:t>5</w:t>
        </w:r>
        <w:r w:rsidR="006F3328">
          <w:rPr>
            <w:noProof/>
            <w:webHidden/>
          </w:rPr>
          <w:fldChar w:fldCharType="end"/>
        </w:r>
      </w:hyperlink>
    </w:p>
    <w:p w14:paraId="59CC295D" w14:textId="78570D15"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3" w:history="1">
        <w:r w:rsidRPr="00C8677B">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_Toc197940113 \h </w:instrText>
        </w:r>
        <w:r>
          <w:rPr>
            <w:noProof/>
            <w:webHidden/>
          </w:rPr>
        </w:r>
        <w:r>
          <w:rPr>
            <w:noProof/>
            <w:webHidden/>
          </w:rPr>
          <w:fldChar w:fldCharType="separate"/>
        </w:r>
        <w:r w:rsidR="00622EE3">
          <w:rPr>
            <w:noProof/>
            <w:webHidden/>
          </w:rPr>
          <w:t>5</w:t>
        </w:r>
        <w:r>
          <w:rPr>
            <w:noProof/>
            <w:webHidden/>
          </w:rPr>
          <w:fldChar w:fldCharType="end"/>
        </w:r>
      </w:hyperlink>
    </w:p>
    <w:p w14:paraId="085BC914" w14:textId="46C5A25E"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4" w:history="1">
        <w:r w:rsidRPr="00C8677B">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Pouvoir adjudicateur</w:t>
        </w:r>
        <w:r>
          <w:rPr>
            <w:noProof/>
            <w:webHidden/>
          </w:rPr>
          <w:tab/>
        </w:r>
        <w:r>
          <w:rPr>
            <w:noProof/>
            <w:webHidden/>
          </w:rPr>
          <w:fldChar w:fldCharType="begin"/>
        </w:r>
        <w:r>
          <w:rPr>
            <w:noProof/>
            <w:webHidden/>
          </w:rPr>
          <w:instrText xml:space="preserve"> PAGEREF _Toc197940114 \h </w:instrText>
        </w:r>
        <w:r>
          <w:rPr>
            <w:noProof/>
            <w:webHidden/>
          </w:rPr>
        </w:r>
        <w:r>
          <w:rPr>
            <w:noProof/>
            <w:webHidden/>
          </w:rPr>
          <w:fldChar w:fldCharType="separate"/>
        </w:r>
        <w:r w:rsidR="00622EE3">
          <w:rPr>
            <w:noProof/>
            <w:webHidden/>
          </w:rPr>
          <w:t>5</w:t>
        </w:r>
        <w:r>
          <w:rPr>
            <w:noProof/>
            <w:webHidden/>
          </w:rPr>
          <w:fldChar w:fldCharType="end"/>
        </w:r>
      </w:hyperlink>
    </w:p>
    <w:p w14:paraId="443DBF9C" w14:textId="4C9D50A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5" w:history="1">
        <w:r w:rsidRPr="00C8677B">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Cadre institutionnel d’Enabel</w:t>
        </w:r>
        <w:r>
          <w:rPr>
            <w:noProof/>
            <w:webHidden/>
          </w:rPr>
          <w:tab/>
        </w:r>
        <w:r>
          <w:rPr>
            <w:noProof/>
            <w:webHidden/>
          </w:rPr>
          <w:fldChar w:fldCharType="begin"/>
        </w:r>
        <w:r>
          <w:rPr>
            <w:noProof/>
            <w:webHidden/>
          </w:rPr>
          <w:instrText xml:space="preserve"> PAGEREF _Toc197940115 \h </w:instrText>
        </w:r>
        <w:r>
          <w:rPr>
            <w:noProof/>
            <w:webHidden/>
          </w:rPr>
        </w:r>
        <w:r>
          <w:rPr>
            <w:noProof/>
            <w:webHidden/>
          </w:rPr>
          <w:fldChar w:fldCharType="separate"/>
        </w:r>
        <w:r w:rsidR="00622EE3">
          <w:rPr>
            <w:noProof/>
            <w:webHidden/>
          </w:rPr>
          <w:t>5</w:t>
        </w:r>
        <w:r>
          <w:rPr>
            <w:noProof/>
            <w:webHidden/>
          </w:rPr>
          <w:fldChar w:fldCharType="end"/>
        </w:r>
      </w:hyperlink>
    </w:p>
    <w:p w14:paraId="0FEC981F" w14:textId="33EA5E7C"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6" w:history="1">
        <w:r w:rsidRPr="00C8677B">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Règles régissant le marché</w:t>
        </w:r>
        <w:r>
          <w:rPr>
            <w:noProof/>
            <w:webHidden/>
          </w:rPr>
          <w:tab/>
        </w:r>
        <w:r>
          <w:rPr>
            <w:noProof/>
            <w:webHidden/>
          </w:rPr>
          <w:fldChar w:fldCharType="begin"/>
        </w:r>
        <w:r>
          <w:rPr>
            <w:noProof/>
            <w:webHidden/>
          </w:rPr>
          <w:instrText xml:space="preserve"> PAGEREF _Toc197940116 \h </w:instrText>
        </w:r>
        <w:r>
          <w:rPr>
            <w:noProof/>
            <w:webHidden/>
          </w:rPr>
        </w:r>
        <w:r>
          <w:rPr>
            <w:noProof/>
            <w:webHidden/>
          </w:rPr>
          <w:fldChar w:fldCharType="separate"/>
        </w:r>
        <w:r w:rsidR="00622EE3">
          <w:rPr>
            <w:noProof/>
            <w:webHidden/>
          </w:rPr>
          <w:t>6</w:t>
        </w:r>
        <w:r>
          <w:rPr>
            <w:noProof/>
            <w:webHidden/>
          </w:rPr>
          <w:fldChar w:fldCharType="end"/>
        </w:r>
      </w:hyperlink>
    </w:p>
    <w:p w14:paraId="02948594" w14:textId="088EE5B9"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7" w:history="1">
        <w:r w:rsidRPr="00C8677B">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Définitions</w:t>
        </w:r>
        <w:r>
          <w:rPr>
            <w:noProof/>
            <w:webHidden/>
          </w:rPr>
          <w:tab/>
        </w:r>
        <w:r>
          <w:rPr>
            <w:noProof/>
            <w:webHidden/>
          </w:rPr>
          <w:fldChar w:fldCharType="begin"/>
        </w:r>
        <w:r>
          <w:rPr>
            <w:noProof/>
            <w:webHidden/>
          </w:rPr>
          <w:instrText xml:space="preserve"> PAGEREF _Toc197940117 \h </w:instrText>
        </w:r>
        <w:r>
          <w:rPr>
            <w:noProof/>
            <w:webHidden/>
          </w:rPr>
        </w:r>
        <w:r>
          <w:rPr>
            <w:noProof/>
            <w:webHidden/>
          </w:rPr>
          <w:fldChar w:fldCharType="separate"/>
        </w:r>
        <w:r w:rsidR="00622EE3">
          <w:rPr>
            <w:noProof/>
            <w:webHidden/>
          </w:rPr>
          <w:t>7</w:t>
        </w:r>
        <w:r>
          <w:rPr>
            <w:noProof/>
            <w:webHidden/>
          </w:rPr>
          <w:fldChar w:fldCharType="end"/>
        </w:r>
      </w:hyperlink>
    </w:p>
    <w:p w14:paraId="16D5279B" w14:textId="0C37E7B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18" w:history="1">
        <w:r w:rsidRPr="00C8677B">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Confidentialité</w:t>
        </w:r>
        <w:r>
          <w:rPr>
            <w:noProof/>
            <w:webHidden/>
          </w:rPr>
          <w:tab/>
        </w:r>
        <w:r>
          <w:rPr>
            <w:noProof/>
            <w:webHidden/>
          </w:rPr>
          <w:fldChar w:fldCharType="begin"/>
        </w:r>
        <w:r>
          <w:rPr>
            <w:noProof/>
            <w:webHidden/>
          </w:rPr>
          <w:instrText xml:space="preserve"> PAGEREF _Toc197940118 \h </w:instrText>
        </w:r>
        <w:r>
          <w:rPr>
            <w:noProof/>
            <w:webHidden/>
          </w:rPr>
        </w:r>
        <w:r>
          <w:rPr>
            <w:noProof/>
            <w:webHidden/>
          </w:rPr>
          <w:fldChar w:fldCharType="separate"/>
        </w:r>
        <w:r w:rsidR="00622EE3">
          <w:rPr>
            <w:noProof/>
            <w:webHidden/>
          </w:rPr>
          <w:t>8</w:t>
        </w:r>
        <w:r>
          <w:rPr>
            <w:noProof/>
            <w:webHidden/>
          </w:rPr>
          <w:fldChar w:fldCharType="end"/>
        </w:r>
      </w:hyperlink>
    </w:p>
    <w:p w14:paraId="0A5D1891" w14:textId="15D64B8F"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19" w:history="1">
        <w:r w:rsidRPr="00C8677B">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_Toc197940119 \h </w:instrText>
        </w:r>
        <w:r>
          <w:rPr>
            <w:noProof/>
            <w:webHidden/>
          </w:rPr>
        </w:r>
        <w:r>
          <w:rPr>
            <w:noProof/>
            <w:webHidden/>
          </w:rPr>
          <w:fldChar w:fldCharType="separate"/>
        </w:r>
        <w:r w:rsidR="00622EE3">
          <w:rPr>
            <w:noProof/>
            <w:webHidden/>
          </w:rPr>
          <w:t>8</w:t>
        </w:r>
        <w:r>
          <w:rPr>
            <w:noProof/>
            <w:webHidden/>
          </w:rPr>
          <w:fldChar w:fldCharType="end"/>
        </w:r>
      </w:hyperlink>
    </w:p>
    <w:p w14:paraId="30842015" w14:textId="5A9B1E24"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20" w:history="1">
        <w:r w:rsidRPr="00C8677B">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Confidentialité</w:t>
        </w:r>
        <w:r>
          <w:rPr>
            <w:noProof/>
            <w:webHidden/>
          </w:rPr>
          <w:tab/>
        </w:r>
        <w:r>
          <w:rPr>
            <w:noProof/>
            <w:webHidden/>
          </w:rPr>
          <w:fldChar w:fldCharType="begin"/>
        </w:r>
        <w:r>
          <w:rPr>
            <w:noProof/>
            <w:webHidden/>
          </w:rPr>
          <w:instrText xml:space="preserve"> PAGEREF _Toc197940120 \h </w:instrText>
        </w:r>
        <w:r>
          <w:rPr>
            <w:noProof/>
            <w:webHidden/>
          </w:rPr>
        </w:r>
        <w:r>
          <w:rPr>
            <w:noProof/>
            <w:webHidden/>
          </w:rPr>
          <w:fldChar w:fldCharType="separate"/>
        </w:r>
        <w:r w:rsidR="00622EE3">
          <w:rPr>
            <w:noProof/>
            <w:webHidden/>
          </w:rPr>
          <w:t>8</w:t>
        </w:r>
        <w:r>
          <w:rPr>
            <w:noProof/>
            <w:webHidden/>
          </w:rPr>
          <w:fldChar w:fldCharType="end"/>
        </w:r>
      </w:hyperlink>
    </w:p>
    <w:p w14:paraId="57CFA250" w14:textId="35B7E63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1" w:history="1">
        <w:r w:rsidRPr="00C8677B">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Obligations déontologiques</w:t>
        </w:r>
        <w:r>
          <w:rPr>
            <w:noProof/>
            <w:webHidden/>
          </w:rPr>
          <w:tab/>
        </w:r>
        <w:r>
          <w:rPr>
            <w:noProof/>
            <w:webHidden/>
          </w:rPr>
          <w:fldChar w:fldCharType="begin"/>
        </w:r>
        <w:r>
          <w:rPr>
            <w:noProof/>
            <w:webHidden/>
          </w:rPr>
          <w:instrText xml:space="preserve"> PAGEREF _Toc197940121 \h </w:instrText>
        </w:r>
        <w:r>
          <w:rPr>
            <w:noProof/>
            <w:webHidden/>
          </w:rPr>
        </w:r>
        <w:r>
          <w:rPr>
            <w:noProof/>
            <w:webHidden/>
          </w:rPr>
          <w:fldChar w:fldCharType="separate"/>
        </w:r>
        <w:r w:rsidR="00622EE3">
          <w:rPr>
            <w:noProof/>
            <w:webHidden/>
          </w:rPr>
          <w:t>9</w:t>
        </w:r>
        <w:r>
          <w:rPr>
            <w:noProof/>
            <w:webHidden/>
          </w:rPr>
          <w:fldChar w:fldCharType="end"/>
        </w:r>
      </w:hyperlink>
    </w:p>
    <w:p w14:paraId="5392CB5A" w14:textId="167B622A"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2" w:history="1">
        <w:r w:rsidRPr="00C8677B">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Droit applicable et tribunaux compétents</w:t>
        </w:r>
        <w:r>
          <w:rPr>
            <w:noProof/>
            <w:webHidden/>
          </w:rPr>
          <w:tab/>
        </w:r>
        <w:r>
          <w:rPr>
            <w:noProof/>
            <w:webHidden/>
          </w:rPr>
          <w:fldChar w:fldCharType="begin"/>
        </w:r>
        <w:r>
          <w:rPr>
            <w:noProof/>
            <w:webHidden/>
          </w:rPr>
          <w:instrText xml:space="preserve"> PAGEREF _Toc197940122 \h </w:instrText>
        </w:r>
        <w:r>
          <w:rPr>
            <w:noProof/>
            <w:webHidden/>
          </w:rPr>
        </w:r>
        <w:r>
          <w:rPr>
            <w:noProof/>
            <w:webHidden/>
          </w:rPr>
          <w:fldChar w:fldCharType="separate"/>
        </w:r>
        <w:r w:rsidR="00622EE3">
          <w:rPr>
            <w:noProof/>
            <w:webHidden/>
          </w:rPr>
          <w:t>10</w:t>
        </w:r>
        <w:r>
          <w:rPr>
            <w:noProof/>
            <w:webHidden/>
          </w:rPr>
          <w:fldChar w:fldCharType="end"/>
        </w:r>
      </w:hyperlink>
    </w:p>
    <w:p w14:paraId="419011F0" w14:textId="231386E5" w:rsidR="006F3328" w:rsidRDefault="006F3328">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40123" w:history="1">
        <w:r w:rsidRPr="00C8677B">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C8677B">
          <w:rPr>
            <w:rStyle w:val="Lienhypertexte"/>
            <w:noProof/>
          </w:rPr>
          <w:t>Objet et portée du marché</w:t>
        </w:r>
        <w:r>
          <w:rPr>
            <w:noProof/>
            <w:webHidden/>
          </w:rPr>
          <w:tab/>
        </w:r>
        <w:r>
          <w:rPr>
            <w:noProof/>
            <w:webHidden/>
          </w:rPr>
          <w:fldChar w:fldCharType="begin"/>
        </w:r>
        <w:r>
          <w:rPr>
            <w:noProof/>
            <w:webHidden/>
          </w:rPr>
          <w:instrText xml:space="preserve"> PAGEREF _Toc197940123 \h </w:instrText>
        </w:r>
        <w:r>
          <w:rPr>
            <w:noProof/>
            <w:webHidden/>
          </w:rPr>
        </w:r>
        <w:r>
          <w:rPr>
            <w:noProof/>
            <w:webHidden/>
          </w:rPr>
          <w:fldChar w:fldCharType="separate"/>
        </w:r>
        <w:r w:rsidR="00622EE3">
          <w:rPr>
            <w:noProof/>
            <w:webHidden/>
          </w:rPr>
          <w:t>11</w:t>
        </w:r>
        <w:r>
          <w:rPr>
            <w:noProof/>
            <w:webHidden/>
          </w:rPr>
          <w:fldChar w:fldCharType="end"/>
        </w:r>
      </w:hyperlink>
    </w:p>
    <w:p w14:paraId="4F0D00A6" w14:textId="692E211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4" w:history="1">
        <w:r w:rsidRPr="00C8677B">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Nature du marché</w:t>
        </w:r>
        <w:r>
          <w:rPr>
            <w:noProof/>
            <w:webHidden/>
          </w:rPr>
          <w:tab/>
        </w:r>
        <w:r>
          <w:rPr>
            <w:noProof/>
            <w:webHidden/>
          </w:rPr>
          <w:fldChar w:fldCharType="begin"/>
        </w:r>
        <w:r>
          <w:rPr>
            <w:noProof/>
            <w:webHidden/>
          </w:rPr>
          <w:instrText xml:space="preserve"> PAGEREF _Toc197940124 \h </w:instrText>
        </w:r>
        <w:r>
          <w:rPr>
            <w:noProof/>
            <w:webHidden/>
          </w:rPr>
        </w:r>
        <w:r>
          <w:rPr>
            <w:noProof/>
            <w:webHidden/>
          </w:rPr>
          <w:fldChar w:fldCharType="separate"/>
        </w:r>
        <w:r w:rsidR="00622EE3">
          <w:rPr>
            <w:noProof/>
            <w:webHidden/>
          </w:rPr>
          <w:t>11</w:t>
        </w:r>
        <w:r>
          <w:rPr>
            <w:noProof/>
            <w:webHidden/>
          </w:rPr>
          <w:fldChar w:fldCharType="end"/>
        </w:r>
      </w:hyperlink>
    </w:p>
    <w:p w14:paraId="40DEBFB0" w14:textId="0DDF8D00"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5" w:history="1">
        <w:r w:rsidRPr="00C8677B">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Objet du marché</w:t>
        </w:r>
        <w:r>
          <w:rPr>
            <w:noProof/>
            <w:webHidden/>
          </w:rPr>
          <w:tab/>
        </w:r>
        <w:r>
          <w:rPr>
            <w:noProof/>
            <w:webHidden/>
          </w:rPr>
          <w:fldChar w:fldCharType="begin"/>
        </w:r>
        <w:r>
          <w:rPr>
            <w:noProof/>
            <w:webHidden/>
          </w:rPr>
          <w:instrText xml:space="preserve"> PAGEREF _Toc197940125 \h </w:instrText>
        </w:r>
        <w:r>
          <w:rPr>
            <w:noProof/>
            <w:webHidden/>
          </w:rPr>
        </w:r>
        <w:r>
          <w:rPr>
            <w:noProof/>
            <w:webHidden/>
          </w:rPr>
          <w:fldChar w:fldCharType="separate"/>
        </w:r>
        <w:r w:rsidR="00622EE3">
          <w:rPr>
            <w:noProof/>
            <w:webHidden/>
          </w:rPr>
          <w:t>11</w:t>
        </w:r>
        <w:r>
          <w:rPr>
            <w:noProof/>
            <w:webHidden/>
          </w:rPr>
          <w:fldChar w:fldCharType="end"/>
        </w:r>
      </w:hyperlink>
    </w:p>
    <w:p w14:paraId="3C6CA58B" w14:textId="73AD98D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6" w:history="1">
        <w:r w:rsidRPr="00C8677B">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Lots</w:t>
        </w:r>
        <w:r>
          <w:rPr>
            <w:noProof/>
            <w:webHidden/>
          </w:rPr>
          <w:tab/>
        </w:r>
        <w:r>
          <w:rPr>
            <w:noProof/>
            <w:webHidden/>
          </w:rPr>
          <w:fldChar w:fldCharType="begin"/>
        </w:r>
        <w:r>
          <w:rPr>
            <w:noProof/>
            <w:webHidden/>
          </w:rPr>
          <w:instrText xml:space="preserve"> PAGEREF _Toc197940126 \h </w:instrText>
        </w:r>
        <w:r>
          <w:rPr>
            <w:noProof/>
            <w:webHidden/>
          </w:rPr>
        </w:r>
        <w:r>
          <w:rPr>
            <w:noProof/>
            <w:webHidden/>
          </w:rPr>
          <w:fldChar w:fldCharType="separate"/>
        </w:r>
        <w:r w:rsidR="00622EE3">
          <w:rPr>
            <w:noProof/>
            <w:webHidden/>
          </w:rPr>
          <w:t>11</w:t>
        </w:r>
        <w:r>
          <w:rPr>
            <w:noProof/>
            <w:webHidden/>
          </w:rPr>
          <w:fldChar w:fldCharType="end"/>
        </w:r>
      </w:hyperlink>
    </w:p>
    <w:p w14:paraId="2F17A0D6" w14:textId="0BE0459A"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7" w:history="1">
        <w:r w:rsidRPr="00C8677B">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Postes</w:t>
        </w:r>
        <w:r>
          <w:rPr>
            <w:noProof/>
            <w:webHidden/>
          </w:rPr>
          <w:tab/>
        </w:r>
        <w:r>
          <w:rPr>
            <w:noProof/>
            <w:webHidden/>
          </w:rPr>
          <w:fldChar w:fldCharType="begin"/>
        </w:r>
        <w:r>
          <w:rPr>
            <w:noProof/>
            <w:webHidden/>
          </w:rPr>
          <w:instrText xml:space="preserve"> PAGEREF _Toc197940127 \h </w:instrText>
        </w:r>
        <w:r>
          <w:rPr>
            <w:noProof/>
            <w:webHidden/>
          </w:rPr>
        </w:r>
        <w:r>
          <w:rPr>
            <w:noProof/>
            <w:webHidden/>
          </w:rPr>
          <w:fldChar w:fldCharType="separate"/>
        </w:r>
        <w:r w:rsidR="00622EE3">
          <w:rPr>
            <w:noProof/>
            <w:webHidden/>
          </w:rPr>
          <w:t>11</w:t>
        </w:r>
        <w:r>
          <w:rPr>
            <w:noProof/>
            <w:webHidden/>
          </w:rPr>
          <w:fldChar w:fldCharType="end"/>
        </w:r>
      </w:hyperlink>
    </w:p>
    <w:p w14:paraId="3881F554" w14:textId="26B923E7"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8" w:history="1">
        <w:r w:rsidRPr="00C8677B">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Durée du marché</w:t>
        </w:r>
        <w:r>
          <w:rPr>
            <w:noProof/>
            <w:webHidden/>
          </w:rPr>
          <w:tab/>
        </w:r>
        <w:r>
          <w:rPr>
            <w:noProof/>
            <w:webHidden/>
          </w:rPr>
          <w:fldChar w:fldCharType="begin"/>
        </w:r>
        <w:r>
          <w:rPr>
            <w:noProof/>
            <w:webHidden/>
          </w:rPr>
          <w:instrText xml:space="preserve"> PAGEREF _Toc197940128 \h </w:instrText>
        </w:r>
        <w:r>
          <w:rPr>
            <w:noProof/>
            <w:webHidden/>
          </w:rPr>
        </w:r>
        <w:r>
          <w:rPr>
            <w:noProof/>
            <w:webHidden/>
          </w:rPr>
          <w:fldChar w:fldCharType="separate"/>
        </w:r>
        <w:r w:rsidR="00622EE3">
          <w:rPr>
            <w:noProof/>
            <w:webHidden/>
          </w:rPr>
          <w:t>11</w:t>
        </w:r>
        <w:r>
          <w:rPr>
            <w:noProof/>
            <w:webHidden/>
          </w:rPr>
          <w:fldChar w:fldCharType="end"/>
        </w:r>
      </w:hyperlink>
    </w:p>
    <w:p w14:paraId="6CAD6B35" w14:textId="3535347A"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29" w:history="1">
        <w:r w:rsidRPr="00C8677B">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 xml:space="preserve">Variantes </w:t>
        </w:r>
        <w:r w:rsidRPr="00C8677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_Toc197940129 \h </w:instrText>
        </w:r>
        <w:r>
          <w:rPr>
            <w:noProof/>
            <w:webHidden/>
          </w:rPr>
        </w:r>
        <w:r>
          <w:rPr>
            <w:noProof/>
            <w:webHidden/>
          </w:rPr>
          <w:fldChar w:fldCharType="separate"/>
        </w:r>
        <w:r w:rsidR="00622EE3">
          <w:rPr>
            <w:noProof/>
            <w:webHidden/>
          </w:rPr>
          <w:t>12</w:t>
        </w:r>
        <w:r>
          <w:rPr>
            <w:noProof/>
            <w:webHidden/>
          </w:rPr>
          <w:fldChar w:fldCharType="end"/>
        </w:r>
      </w:hyperlink>
    </w:p>
    <w:p w14:paraId="53F6CC56" w14:textId="6B5969F0"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0" w:history="1">
        <w:r w:rsidRPr="00C8677B">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Option</w:t>
        </w:r>
        <w:r>
          <w:rPr>
            <w:noProof/>
            <w:webHidden/>
          </w:rPr>
          <w:tab/>
        </w:r>
        <w:r>
          <w:rPr>
            <w:noProof/>
            <w:webHidden/>
          </w:rPr>
          <w:fldChar w:fldCharType="begin"/>
        </w:r>
        <w:r>
          <w:rPr>
            <w:noProof/>
            <w:webHidden/>
          </w:rPr>
          <w:instrText xml:space="preserve"> PAGEREF _Toc197940130 \h </w:instrText>
        </w:r>
        <w:r>
          <w:rPr>
            <w:noProof/>
            <w:webHidden/>
          </w:rPr>
        </w:r>
        <w:r>
          <w:rPr>
            <w:noProof/>
            <w:webHidden/>
          </w:rPr>
          <w:fldChar w:fldCharType="separate"/>
        </w:r>
        <w:r w:rsidR="00622EE3">
          <w:rPr>
            <w:noProof/>
            <w:webHidden/>
          </w:rPr>
          <w:t>12</w:t>
        </w:r>
        <w:r>
          <w:rPr>
            <w:noProof/>
            <w:webHidden/>
          </w:rPr>
          <w:fldChar w:fldCharType="end"/>
        </w:r>
      </w:hyperlink>
    </w:p>
    <w:p w14:paraId="3E09D14A" w14:textId="6378D7C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1" w:history="1">
        <w:r w:rsidRPr="00C8677B">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Quantité</w:t>
        </w:r>
        <w:r>
          <w:rPr>
            <w:noProof/>
            <w:webHidden/>
          </w:rPr>
          <w:tab/>
        </w:r>
        <w:r>
          <w:rPr>
            <w:noProof/>
            <w:webHidden/>
          </w:rPr>
          <w:fldChar w:fldCharType="begin"/>
        </w:r>
        <w:r>
          <w:rPr>
            <w:noProof/>
            <w:webHidden/>
          </w:rPr>
          <w:instrText xml:space="preserve"> PAGEREF _Toc197940131 \h </w:instrText>
        </w:r>
        <w:r>
          <w:rPr>
            <w:noProof/>
            <w:webHidden/>
          </w:rPr>
        </w:r>
        <w:r>
          <w:rPr>
            <w:noProof/>
            <w:webHidden/>
          </w:rPr>
          <w:fldChar w:fldCharType="separate"/>
        </w:r>
        <w:r w:rsidR="00622EE3">
          <w:rPr>
            <w:noProof/>
            <w:webHidden/>
          </w:rPr>
          <w:t>12</w:t>
        </w:r>
        <w:r>
          <w:rPr>
            <w:noProof/>
            <w:webHidden/>
          </w:rPr>
          <w:fldChar w:fldCharType="end"/>
        </w:r>
      </w:hyperlink>
    </w:p>
    <w:p w14:paraId="19AED9C1" w14:textId="2C233D00" w:rsidR="006F3328" w:rsidRDefault="006F3328">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40132" w:history="1">
        <w:r w:rsidRPr="00C8677B">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C8677B">
          <w:rPr>
            <w:rStyle w:val="Lienhypertexte"/>
            <w:noProof/>
          </w:rPr>
          <w:t>Procédure</w:t>
        </w:r>
        <w:r>
          <w:rPr>
            <w:noProof/>
            <w:webHidden/>
          </w:rPr>
          <w:tab/>
        </w:r>
        <w:r>
          <w:rPr>
            <w:noProof/>
            <w:webHidden/>
          </w:rPr>
          <w:fldChar w:fldCharType="begin"/>
        </w:r>
        <w:r>
          <w:rPr>
            <w:noProof/>
            <w:webHidden/>
          </w:rPr>
          <w:instrText xml:space="preserve"> PAGEREF _Toc197940132 \h </w:instrText>
        </w:r>
        <w:r>
          <w:rPr>
            <w:noProof/>
            <w:webHidden/>
          </w:rPr>
        </w:r>
        <w:r>
          <w:rPr>
            <w:noProof/>
            <w:webHidden/>
          </w:rPr>
          <w:fldChar w:fldCharType="separate"/>
        </w:r>
        <w:r w:rsidR="00622EE3">
          <w:rPr>
            <w:noProof/>
            <w:webHidden/>
          </w:rPr>
          <w:t>13</w:t>
        </w:r>
        <w:r>
          <w:rPr>
            <w:noProof/>
            <w:webHidden/>
          </w:rPr>
          <w:fldChar w:fldCharType="end"/>
        </w:r>
      </w:hyperlink>
    </w:p>
    <w:p w14:paraId="63E47ABB" w14:textId="062C1EFF"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3" w:history="1">
        <w:r w:rsidRPr="00C8677B">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Mode de passation</w:t>
        </w:r>
        <w:r>
          <w:rPr>
            <w:noProof/>
            <w:webHidden/>
          </w:rPr>
          <w:tab/>
        </w:r>
        <w:r>
          <w:rPr>
            <w:noProof/>
            <w:webHidden/>
          </w:rPr>
          <w:fldChar w:fldCharType="begin"/>
        </w:r>
        <w:r>
          <w:rPr>
            <w:noProof/>
            <w:webHidden/>
          </w:rPr>
          <w:instrText xml:space="preserve"> PAGEREF _Toc197940133 \h </w:instrText>
        </w:r>
        <w:r>
          <w:rPr>
            <w:noProof/>
            <w:webHidden/>
          </w:rPr>
        </w:r>
        <w:r>
          <w:rPr>
            <w:noProof/>
            <w:webHidden/>
          </w:rPr>
          <w:fldChar w:fldCharType="separate"/>
        </w:r>
        <w:r w:rsidR="00622EE3">
          <w:rPr>
            <w:noProof/>
            <w:webHidden/>
          </w:rPr>
          <w:t>13</w:t>
        </w:r>
        <w:r>
          <w:rPr>
            <w:noProof/>
            <w:webHidden/>
          </w:rPr>
          <w:fldChar w:fldCharType="end"/>
        </w:r>
      </w:hyperlink>
    </w:p>
    <w:p w14:paraId="4F454BEC" w14:textId="5829D94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4" w:history="1">
        <w:r w:rsidRPr="00C8677B">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Publication</w:t>
        </w:r>
        <w:r>
          <w:rPr>
            <w:noProof/>
            <w:webHidden/>
          </w:rPr>
          <w:tab/>
        </w:r>
        <w:r>
          <w:rPr>
            <w:noProof/>
            <w:webHidden/>
          </w:rPr>
          <w:fldChar w:fldCharType="begin"/>
        </w:r>
        <w:r>
          <w:rPr>
            <w:noProof/>
            <w:webHidden/>
          </w:rPr>
          <w:instrText xml:space="preserve"> PAGEREF _Toc197940134 \h </w:instrText>
        </w:r>
        <w:r>
          <w:rPr>
            <w:noProof/>
            <w:webHidden/>
          </w:rPr>
        </w:r>
        <w:r>
          <w:rPr>
            <w:noProof/>
            <w:webHidden/>
          </w:rPr>
          <w:fldChar w:fldCharType="separate"/>
        </w:r>
        <w:r w:rsidR="00622EE3">
          <w:rPr>
            <w:noProof/>
            <w:webHidden/>
          </w:rPr>
          <w:t>13</w:t>
        </w:r>
        <w:r>
          <w:rPr>
            <w:noProof/>
            <w:webHidden/>
          </w:rPr>
          <w:fldChar w:fldCharType="end"/>
        </w:r>
      </w:hyperlink>
    </w:p>
    <w:p w14:paraId="307E7D78" w14:textId="18262597"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35" w:history="1">
        <w:r w:rsidRPr="00C8677B">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Publicité officielle</w:t>
        </w:r>
        <w:r>
          <w:rPr>
            <w:noProof/>
            <w:webHidden/>
          </w:rPr>
          <w:tab/>
        </w:r>
        <w:r>
          <w:rPr>
            <w:noProof/>
            <w:webHidden/>
          </w:rPr>
          <w:fldChar w:fldCharType="begin"/>
        </w:r>
        <w:r>
          <w:rPr>
            <w:noProof/>
            <w:webHidden/>
          </w:rPr>
          <w:instrText xml:space="preserve"> PAGEREF _Toc197940135 \h </w:instrText>
        </w:r>
        <w:r>
          <w:rPr>
            <w:noProof/>
            <w:webHidden/>
          </w:rPr>
        </w:r>
        <w:r>
          <w:rPr>
            <w:noProof/>
            <w:webHidden/>
          </w:rPr>
          <w:fldChar w:fldCharType="separate"/>
        </w:r>
        <w:r w:rsidR="00622EE3">
          <w:rPr>
            <w:noProof/>
            <w:webHidden/>
          </w:rPr>
          <w:t>13</w:t>
        </w:r>
        <w:r>
          <w:rPr>
            <w:noProof/>
            <w:webHidden/>
          </w:rPr>
          <w:fldChar w:fldCharType="end"/>
        </w:r>
      </w:hyperlink>
    </w:p>
    <w:p w14:paraId="7FA02B2C" w14:textId="6F9CC032"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36" w:history="1">
        <w:r w:rsidRPr="00C8677B">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Publication Enabel</w:t>
        </w:r>
        <w:r>
          <w:rPr>
            <w:noProof/>
            <w:webHidden/>
          </w:rPr>
          <w:tab/>
        </w:r>
        <w:r>
          <w:rPr>
            <w:noProof/>
            <w:webHidden/>
          </w:rPr>
          <w:fldChar w:fldCharType="begin"/>
        </w:r>
        <w:r>
          <w:rPr>
            <w:noProof/>
            <w:webHidden/>
          </w:rPr>
          <w:instrText xml:space="preserve"> PAGEREF _Toc197940136 \h </w:instrText>
        </w:r>
        <w:r>
          <w:rPr>
            <w:noProof/>
            <w:webHidden/>
          </w:rPr>
        </w:r>
        <w:r>
          <w:rPr>
            <w:noProof/>
            <w:webHidden/>
          </w:rPr>
          <w:fldChar w:fldCharType="separate"/>
        </w:r>
        <w:r w:rsidR="00622EE3">
          <w:rPr>
            <w:noProof/>
            <w:webHidden/>
          </w:rPr>
          <w:t>13</w:t>
        </w:r>
        <w:r>
          <w:rPr>
            <w:noProof/>
            <w:webHidden/>
          </w:rPr>
          <w:fldChar w:fldCharType="end"/>
        </w:r>
      </w:hyperlink>
    </w:p>
    <w:p w14:paraId="3EA53B3C" w14:textId="1558ED40"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7" w:history="1">
        <w:r w:rsidRPr="00C8677B">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Information</w:t>
        </w:r>
        <w:r>
          <w:rPr>
            <w:noProof/>
            <w:webHidden/>
          </w:rPr>
          <w:tab/>
        </w:r>
        <w:r>
          <w:rPr>
            <w:noProof/>
            <w:webHidden/>
          </w:rPr>
          <w:fldChar w:fldCharType="begin"/>
        </w:r>
        <w:r>
          <w:rPr>
            <w:noProof/>
            <w:webHidden/>
          </w:rPr>
          <w:instrText xml:space="preserve"> PAGEREF _Toc197940137 \h </w:instrText>
        </w:r>
        <w:r>
          <w:rPr>
            <w:noProof/>
            <w:webHidden/>
          </w:rPr>
        </w:r>
        <w:r>
          <w:rPr>
            <w:noProof/>
            <w:webHidden/>
          </w:rPr>
          <w:fldChar w:fldCharType="separate"/>
        </w:r>
        <w:r w:rsidR="00622EE3">
          <w:rPr>
            <w:noProof/>
            <w:webHidden/>
          </w:rPr>
          <w:t>13</w:t>
        </w:r>
        <w:r>
          <w:rPr>
            <w:noProof/>
            <w:webHidden/>
          </w:rPr>
          <w:fldChar w:fldCharType="end"/>
        </w:r>
      </w:hyperlink>
    </w:p>
    <w:p w14:paraId="63DE3733" w14:textId="7E92A208"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38" w:history="1">
        <w:r w:rsidRPr="00C8677B">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Offre</w:t>
        </w:r>
        <w:r>
          <w:rPr>
            <w:noProof/>
            <w:webHidden/>
          </w:rPr>
          <w:tab/>
        </w:r>
        <w:r>
          <w:rPr>
            <w:noProof/>
            <w:webHidden/>
          </w:rPr>
          <w:fldChar w:fldCharType="begin"/>
        </w:r>
        <w:r>
          <w:rPr>
            <w:noProof/>
            <w:webHidden/>
          </w:rPr>
          <w:instrText xml:space="preserve"> PAGEREF _Toc197940138 \h </w:instrText>
        </w:r>
        <w:r>
          <w:rPr>
            <w:noProof/>
            <w:webHidden/>
          </w:rPr>
        </w:r>
        <w:r>
          <w:rPr>
            <w:noProof/>
            <w:webHidden/>
          </w:rPr>
          <w:fldChar w:fldCharType="separate"/>
        </w:r>
        <w:r w:rsidR="00622EE3">
          <w:rPr>
            <w:noProof/>
            <w:webHidden/>
          </w:rPr>
          <w:t>14</w:t>
        </w:r>
        <w:r>
          <w:rPr>
            <w:noProof/>
            <w:webHidden/>
          </w:rPr>
          <w:fldChar w:fldCharType="end"/>
        </w:r>
      </w:hyperlink>
    </w:p>
    <w:p w14:paraId="5EF88787" w14:textId="0A8F880B"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39" w:history="1">
        <w:r w:rsidRPr="00C8677B">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Données à mentionner dans l’offre</w:t>
        </w:r>
        <w:r>
          <w:rPr>
            <w:noProof/>
            <w:webHidden/>
          </w:rPr>
          <w:tab/>
        </w:r>
        <w:r>
          <w:rPr>
            <w:noProof/>
            <w:webHidden/>
          </w:rPr>
          <w:fldChar w:fldCharType="begin"/>
        </w:r>
        <w:r>
          <w:rPr>
            <w:noProof/>
            <w:webHidden/>
          </w:rPr>
          <w:instrText xml:space="preserve"> PAGEREF _Toc197940139 \h </w:instrText>
        </w:r>
        <w:r>
          <w:rPr>
            <w:noProof/>
            <w:webHidden/>
          </w:rPr>
        </w:r>
        <w:r>
          <w:rPr>
            <w:noProof/>
            <w:webHidden/>
          </w:rPr>
          <w:fldChar w:fldCharType="separate"/>
        </w:r>
        <w:r w:rsidR="00622EE3">
          <w:rPr>
            <w:noProof/>
            <w:webHidden/>
          </w:rPr>
          <w:t>14</w:t>
        </w:r>
        <w:r>
          <w:rPr>
            <w:noProof/>
            <w:webHidden/>
          </w:rPr>
          <w:fldChar w:fldCharType="end"/>
        </w:r>
      </w:hyperlink>
    </w:p>
    <w:p w14:paraId="7F742460" w14:textId="4CFDD599"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0" w:history="1">
        <w:r w:rsidRPr="00C8677B">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Durée de validité de l’offre</w:t>
        </w:r>
        <w:r>
          <w:rPr>
            <w:noProof/>
            <w:webHidden/>
          </w:rPr>
          <w:tab/>
        </w:r>
        <w:r>
          <w:rPr>
            <w:noProof/>
            <w:webHidden/>
          </w:rPr>
          <w:fldChar w:fldCharType="begin"/>
        </w:r>
        <w:r>
          <w:rPr>
            <w:noProof/>
            <w:webHidden/>
          </w:rPr>
          <w:instrText xml:space="preserve"> PAGEREF _Toc197940140 \h </w:instrText>
        </w:r>
        <w:r>
          <w:rPr>
            <w:noProof/>
            <w:webHidden/>
          </w:rPr>
        </w:r>
        <w:r>
          <w:rPr>
            <w:noProof/>
            <w:webHidden/>
          </w:rPr>
          <w:fldChar w:fldCharType="separate"/>
        </w:r>
        <w:r w:rsidR="00622EE3">
          <w:rPr>
            <w:noProof/>
            <w:webHidden/>
          </w:rPr>
          <w:t>14</w:t>
        </w:r>
        <w:r>
          <w:rPr>
            <w:noProof/>
            <w:webHidden/>
          </w:rPr>
          <w:fldChar w:fldCharType="end"/>
        </w:r>
      </w:hyperlink>
    </w:p>
    <w:p w14:paraId="25A46B04" w14:textId="0E4A0558"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1" w:history="1">
        <w:r w:rsidRPr="00C8677B">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Détermination des prix</w:t>
        </w:r>
        <w:r>
          <w:rPr>
            <w:noProof/>
            <w:webHidden/>
          </w:rPr>
          <w:tab/>
        </w:r>
        <w:r>
          <w:rPr>
            <w:noProof/>
            <w:webHidden/>
          </w:rPr>
          <w:fldChar w:fldCharType="begin"/>
        </w:r>
        <w:r>
          <w:rPr>
            <w:noProof/>
            <w:webHidden/>
          </w:rPr>
          <w:instrText xml:space="preserve"> PAGEREF _Toc197940141 \h </w:instrText>
        </w:r>
        <w:r>
          <w:rPr>
            <w:noProof/>
            <w:webHidden/>
          </w:rPr>
        </w:r>
        <w:r>
          <w:rPr>
            <w:noProof/>
            <w:webHidden/>
          </w:rPr>
          <w:fldChar w:fldCharType="separate"/>
        </w:r>
        <w:r w:rsidR="00622EE3">
          <w:rPr>
            <w:noProof/>
            <w:webHidden/>
          </w:rPr>
          <w:t>14</w:t>
        </w:r>
        <w:r>
          <w:rPr>
            <w:noProof/>
            <w:webHidden/>
          </w:rPr>
          <w:fldChar w:fldCharType="end"/>
        </w:r>
      </w:hyperlink>
    </w:p>
    <w:p w14:paraId="2FAA40E9" w14:textId="66988D78"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42" w:history="1">
        <w:r w:rsidRPr="00C8677B">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Eléments inclus dans le prix</w:t>
        </w:r>
        <w:r>
          <w:rPr>
            <w:noProof/>
            <w:webHidden/>
          </w:rPr>
          <w:tab/>
        </w:r>
        <w:r>
          <w:rPr>
            <w:noProof/>
            <w:webHidden/>
          </w:rPr>
          <w:fldChar w:fldCharType="begin"/>
        </w:r>
        <w:r>
          <w:rPr>
            <w:noProof/>
            <w:webHidden/>
          </w:rPr>
          <w:instrText xml:space="preserve"> PAGEREF _Toc197940142 \h </w:instrText>
        </w:r>
        <w:r>
          <w:rPr>
            <w:noProof/>
            <w:webHidden/>
          </w:rPr>
        </w:r>
        <w:r>
          <w:rPr>
            <w:noProof/>
            <w:webHidden/>
          </w:rPr>
          <w:fldChar w:fldCharType="separate"/>
        </w:r>
        <w:r w:rsidR="00622EE3">
          <w:rPr>
            <w:noProof/>
            <w:webHidden/>
          </w:rPr>
          <w:t>14</w:t>
        </w:r>
        <w:r>
          <w:rPr>
            <w:noProof/>
            <w:webHidden/>
          </w:rPr>
          <w:fldChar w:fldCharType="end"/>
        </w:r>
      </w:hyperlink>
    </w:p>
    <w:p w14:paraId="3188F6EC" w14:textId="6C0A9042"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3" w:history="1">
        <w:r w:rsidRPr="00C8677B">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Introduction des offres</w:t>
        </w:r>
        <w:r>
          <w:rPr>
            <w:noProof/>
            <w:webHidden/>
          </w:rPr>
          <w:tab/>
        </w:r>
        <w:r>
          <w:rPr>
            <w:noProof/>
            <w:webHidden/>
          </w:rPr>
          <w:fldChar w:fldCharType="begin"/>
        </w:r>
        <w:r>
          <w:rPr>
            <w:noProof/>
            <w:webHidden/>
          </w:rPr>
          <w:instrText xml:space="preserve"> PAGEREF _Toc197940143 \h </w:instrText>
        </w:r>
        <w:r>
          <w:rPr>
            <w:noProof/>
            <w:webHidden/>
          </w:rPr>
        </w:r>
        <w:r>
          <w:rPr>
            <w:noProof/>
            <w:webHidden/>
          </w:rPr>
          <w:fldChar w:fldCharType="separate"/>
        </w:r>
        <w:r w:rsidR="00622EE3">
          <w:rPr>
            <w:noProof/>
            <w:webHidden/>
          </w:rPr>
          <w:t>15</w:t>
        </w:r>
        <w:r>
          <w:rPr>
            <w:noProof/>
            <w:webHidden/>
          </w:rPr>
          <w:fldChar w:fldCharType="end"/>
        </w:r>
      </w:hyperlink>
    </w:p>
    <w:p w14:paraId="6E759220" w14:textId="669B941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4" w:history="1">
        <w:r w:rsidRPr="00C8677B">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_Toc197940144 \h </w:instrText>
        </w:r>
        <w:r>
          <w:rPr>
            <w:noProof/>
            <w:webHidden/>
          </w:rPr>
        </w:r>
        <w:r>
          <w:rPr>
            <w:noProof/>
            <w:webHidden/>
          </w:rPr>
          <w:fldChar w:fldCharType="separate"/>
        </w:r>
        <w:r w:rsidR="00622EE3">
          <w:rPr>
            <w:noProof/>
            <w:webHidden/>
          </w:rPr>
          <w:t>16</w:t>
        </w:r>
        <w:r>
          <w:rPr>
            <w:noProof/>
            <w:webHidden/>
          </w:rPr>
          <w:fldChar w:fldCharType="end"/>
        </w:r>
      </w:hyperlink>
    </w:p>
    <w:p w14:paraId="2F73C006" w14:textId="5E0DB804"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5" w:history="1">
        <w:r w:rsidRPr="00C8677B">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Ouverture des offres</w:t>
        </w:r>
        <w:r>
          <w:rPr>
            <w:noProof/>
            <w:webHidden/>
          </w:rPr>
          <w:tab/>
        </w:r>
        <w:r>
          <w:rPr>
            <w:noProof/>
            <w:webHidden/>
          </w:rPr>
          <w:fldChar w:fldCharType="begin"/>
        </w:r>
        <w:r>
          <w:rPr>
            <w:noProof/>
            <w:webHidden/>
          </w:rPr>
          <w:instrText xml:space="preserve"> PAGEREF _Toc197940145 \h </w:instrText>
        </w:r>
        <w:r>
          <w:rPr>
            <w:noProof/>
            <w:webHidden/>
          </w:rPr>
        </w:r>
        <w:r>
          <w:rPr>
            <w:noProof/>
            <w:webHidden/>
          </w:rPr>
          <w:fldChar w:fldCharType="separate"/>
        </w:r>
        <w:r w:rsidR="00622EE3">
          <w:rPr>
            <w:noProof/>
            <w:webHidden/>
          </w:rPr>
          <w:t>16</w:t>
        </w:r>
        <w:r>
          <w:rPr>
            <w:noProof/>
            <w:webHidden/>
          </w:rPr>
          <w:fldChar w:fldCharType="end"/>
        </w:r>
      </w:hyperlink>
    </w:p>
    <w:p w14:paraId="069A7D53" w14:textId="343F1927"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46" w:history="1">
        <w:r w:rsidRPr="00C8677B">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Sélection des soumissionnaires</w:t>
        </w:r>
        <w:r>
          <w:rPr>
            <w:noProof/>
            <w:webHidden/>
          </w:rPr>
          <w:tab/>
        </w:r>
        <w:r>
          <w:rPr>
            <w:noProof/>
            <w:webHidden/>
          </w:rPr>
          <w:fldChar w:fldCharType="begin"/>
        </w:r>
        <w:r>
          <w:rPr>
            <w:noProof/>
            <w:webHidden/>
          </w:rPr>
          <w:instrText xml:space="preserve"> PAGEREF _Toc197940146 \h </w:instrText>
        </w:r>
        <w:r>
          <w:rPr>
            <w:noProof/>
            <w:webHidden/>
          </w:rPr>
        </w:r>
        <w:r>
          <w:rPr>
            <w:noProof/>
            <w:webHidden/>
          </w:rPr>
          <w:fldChar w:fldCharType="separate"/>
        </w:r>
        <w:r w:rsidR="00622EE3">
          <w:rPr>
            <w:noProof/>
            <w:webHidden/>
          </w:rPr>
          <w:t>16</w:t>
        </w:r>
        <w:r>
          <w:rPr>
            <w:noProof/>
            <w:webHidden/>
          </w:rPr>
          <w:fldChar w:fldCharType="end"/>
        </w:r>
      </w:hyperlink>
    </w:p>
    <w:p w14:paraId="6FC69624" w14:textId="7A2F1ECA"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47" w:history="1">
        <w:r w:rsidRPr="00C8677B">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Motifs d’exclusion</w:t>
        </w:r>
        <w:r>
          <w:rPr>
            <w:noProof/>
            <w:webHidden/>
          </w:rPr>
          <w:tab/>
        </w:r>
        <w:r>
          <w:rPr>
            <w:noProof/>
            <w:webHidden/>
          </w:rPr>
          <w:fldChar w:fldCharType="begin"/>
        </w:r>
        <w:r>
          <w:rPr>
            <w:noProof/>
            <w:webHidden/>
          </w:rPr>
          <w:instrText xml:space="preserve"> PAGEREF _Toc197940147 \h </w:instrText>
        </w:r>
        <w:r>
          <w:rPr>
            <w:noProof/>
            <w:webHidden/>
          </w:rPr>
        </w:r>
        <w:r>
          <w:rPr>
            <w:noProof/>
            <w:webHidden/>
          </w:rPr>
          <w:fldChar w:fldCharType="separate"/>
        </w:r>
        <w:r w:rsidR="00622EE3">
          <w:rPr>
            <w:noProof/>
            <w:webHidden/>
          </w:rPr>
          <w:t>16</w:t>
        </w:r>
        <w:r>
          <w:rPr>
            <w:noProof/>
            <w:webHidden/>
          </w:rPr>
          <w:fldChar w:fldCharType="end"/>
        </w:r>
      </w:hyperlink>
    </w:p>
    <w:p w14:paraId="307ADDBD" w14:textId="01465F58"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48" w:history="1">
        <w:r w:rsidRPr="00C8677B">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Critères de sélection</w:t>
        </w:r>
        <w:r>
          <w:rPr>
            <w:noProof/>
            <w:webHidden/>
          </w:rPr>
          <w:tab/>
        </w:r>
        <w:r>
          <w:rPr>
            <w:noProof/>
            <w:webHidden/>
          </w:rPr>
          <w:fldChar w:fldCharType="begin"/>
        </w:r>
        <w:r>
          <w:rPr>
            <w:noProof/>
            <w:webHidden/>
          </w:rPr>
          <w:instrText xml:space="preserve"> PAGEREF _Toc197940148 \h </w:instrText>
        </w:r>
        <w:r>
          <w:rPr>
            <w:noProof/>
            <w:webHidden/>
          </w:rPr>
        </w:r>
        <w:r>
          <w:rPr>
            <w:noProof/>
            <w:webHidden/>
          </w:rPr>
          <w:fldChar w:fldCharType="separate"/>
        </w:r>
        <w:r w:rsidR="00622EE3">
          <w:rPr>
            <w:noProof/>
            <w:webHidden/>
          </w:rPr>
          <w:t>17</w:t>
        </w:r>
        <w:r>
          <w:rPr>
            <w:noProof/>
            <w:webHidden/>
          </w:rPr>
          <w:fldChar w:fldCharType="end"/>
        </w:r>
      </w:hyperlink>
    </w:p>
    <w:p w14:paraId="74995C78" w14:textId="224461F3"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49" w:history="1">
        <w:r w:rsidRPr="00C8677B">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_Toc197940149 \h </w:instrText>
        </w:r>
        <w:r>
          <w:rPr>
            <w:noProof/>
            <w:webHidden/>
          </w:rPr>
        </w:r>
        <w:r>
          <w:rPr>
            <w:noProof/>
            <w:webHidden/>
          </w:rPr>
          <w:fldChar w:fldCharType="separate"/>
        </w:r>
        <w:r w:rsidR="00622EE3">
          <w:rPr>
            <w:noProof/>
            <w:webHidden/>
          </w:rPr>
          <w:t>17</w:t>
        </w:r>
        <w:r>
          <w:rPr>
            <w:noProof/>
            <w:webHidden/>
          </w:rPr>
          <w:fldChar w:fldCharType="end"/>
        </w:r>
      </w:hyperlink>
    </w:p>
    <w:p w14:paraId="3A7D6C5E" w14:textId="0AD9B7FB"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50" w:history="1">
        <w:r w:rsidRPr="00C8677B">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 xml:space="preserve">Critères d’attribution </w:t>
        </w:r>
        <w:r w:rsidRPr="00C8677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_Toc197940150 \h </w:instrText>
        </w:r>
        <w:r>
          <w:rPr>
            <w:noProof/>
            <w:webHidden/>
          </w:rPr>
        </w:r>
        <w:r>
          <w:rPr>
            <w:noProof/>
            <w:webHidden/>
          </w:rPr>
          <w:fldChar w:fldCharType="separate"/>
        </w:r>
        <w:r w:rsidR="00622EE3">
          <w:rPr>
            <w:noProof/>
            <w:webHidden/>
          </w:rPr>
          <w:t>18</w:t>
        </w:r>
        <w:r>
          <w:rPr>
            <w:noProof/>
            <w:webHidden/>
          </w:rPr>
          <w:fldChar w:fldCharType="end"/>
        </w:r>
      </w:hyperlink>
    </w:p>
    <w:p w14:paraId="78B326E4" w14:textId="416550F4"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51" w:history="1">
        <w:r w:rsidRPr="00C8677B">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Cotation finale</w:t>
        </w:r>
        <w:r>
          <w:rPr>
            <w:noProof/>
            <w:webHidden/>
          </w:rPr>
          <w:tab/>
        </w:r>
        <w:r>
          <w:rPr>
            <w:noProof/>
            <w:webHidden/>
          </w:rPr>
          <w:fldChar w:fldCharType="begin"/>
        </w:r>
        <w:r>
          <w:rPr>
            <w:noProof/>
            <w:webHidden/>
          </w:rPr>
          <w:instrText xml:space="preserve"> PAGEREF _Toc197940151 \h </w:instrText>
        </w:r>
        <w:r>
          <w:rPr>
            <w:noProof/>
            <w:webHidden/>
          </w:rPr>
        </w:r>
        <w:r>
          <w:rPr>
            <w:noProof/>
            <w:webHidden/>
          </w:rPr>
          <w:fldChar w:fldCharType="separate"/>
        </w:r>
        <w:r w:rsidR="00622EE3">
          <w:rPr>
            <w:noProof/>
            <w:webHidden/>
          </w:rPr>
          <w:t>19</w:t>
        </w:r>
        <w:r>
          <w:rPr>
            <w:noProof/>
            <w:webHidden/>
          </w:rPr>
          <w:fldChar w:fldCharType="end"/>
        </w:r>
      </w:hyperlink>
    </w:p>
    <w:p w14:paraId="0BE7E361" w14:textId="2844DD05" w:rsidR="006F3328" w:rsidRDefault="006F3328">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40152" w:history="1">
        <w:r w:rsidRPr="00C8677B">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Attribution du marché</w:t>
        </w:r>
        <w:r>
          <w:rPr>
            <w:noProof/>
            <w:webHidden/>
          </w:rPr>
          <w:tab/>
        </w:r>
        <w:r>
          <w:rPr>
            <w:noProof/>
            <w:webHidden/>
          </w:rPr>
          <w:fldChar w:fldCharType="begin"/>
        </w:r>
        <w:r>
          <w:rPr>
            <w:noProof/>
            <w:webHidden/>
          </w:rPr>
          <w:instrText xml:space="preserve"> PAGEREF _Toc197940152 \h </w:instrText>
        </w:r>
        <w:r>
          <w:rPr>
            <w:noProof/>
            <w:webHidden/>
          </w:rPr>
        </w:r>
        <w:r>
          <w:rPr>
            <w:noProof/>
            <w:webHidden/>
          </w:rPr>
          <w:fldChar w:fldCharType="separate"/>
        </w:r>
        <w:r w:rsidR="00622EE3">
          <w:rPr>
            <w:noProof/>
            <w:webHidden/>
          </w:rPr>
          <w:t>19</w:t>
        </w:r>
        <w:r>
          <w:rPr>
            <w:noProof/>
            <w:webHidden/>
          </w:rPr>
          <w:fldChar w:fldCharType="end"/>
        </w:r>
      </w:hyperlink>
    </w:p>
    <w:p w14:paraId="5A0ABF1A" w14:textId="47CB6975"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53" w:history="1">
        <w:r w:rsidRPr="00C8677B">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Conclusion du contrat</w:t>
        </w:r>
        <w:r>
          <w:rPr>
            <w:noProof/>
            <w:webHidden/>
          </w:rPr>
          <w:tab/>
        </w:r>
        <w:r>
          <w:rPr>
            <w:noProof/>
            <w:webHidden/>
          </w:rPr>
          <w:fldChar w:fldCharType="begin"/>
        </w:r>
        <w:r>
          <w:rPr>
            <w:noProof/>
            <w:webHidden/>
          </w:rPr>
          <w:instrText xml:space="preserve"> PAGEREF _Toc197940153 \h </w:instrText>
        </w:r>
        <w:r>
          <w:rPr>
            <w:noProof/>
            <w:webHidden/>
          </w:rPr>
        </w:r>
        <w:r>
          <w:rPr>
            <w:noProof/>
            <w:webHidden/>
          </w:rPr>
          <w:fldChar w:fldCharType="separate"/>
        </w:r>
        <w:r w:rsidR="00622EE3">
          <w:rPr>
            <w:noProof/>
            <w:webHidden/>
          </w:rPr>
          <w:t>19</w:t>
        </w:r>
        <w:r>
          <w:rPr>
            <w:noProof/>
            <w:webHidden/>
          </w:rPr>
          <w:fldChar w:fldCharType="end"/>
        </w:r>
      </w:hyperlink>
    </w:p>
    <w:p w14:paraId="6952317E" w14:textId="5CB8AC4F" w:rsidR="006F3328" w:rsidRDefault="006F3328">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40154" w:history="1">
        <w:r w:rsidRPr="00C8677B">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C8677B">
          <w:rPr>
            <w:rStyle w:val="Lienhypertexte"/>
            <w:noProof/>
          </w:rPr>
          <w:t>Dispositions contractuelles particulières</w:t>
        </w:r>
        <w:r>
          <w:rPr>
            <w:noProof/>
            <w:webHidden/>
          </w:rPr>
          <w:tab/>
        </w:r>
        <w:r>
          <w:rPr>
            <w:noProof/>
            <w:webHidden/>
          </w:rPr>
          <w:fldChar w:fldCharType="begin"/>
        </w:r>
        <w:r>
          <w:rPr>
            <w:noProof/>
            <w:webHidden/>
          </w:rPr>
          <w:instrText xml:space="preserve"> PAGEREF _Toc197940154 \h </w:instrText>
        </w:r>
        <w:r>
          <w:rPr>
            <w:noProof/>
            <w:webHidden/>
          </w:rPr>
        </w:r>
        <w:r>
          <w:rPr>
            <w:noProof/>
            <w:webHidden/>
          </w:rPr>
          <w:fldChar w:fldCharType="separate"/>
        </w:r>
        <w:r w:rsidR="00622EE3">
          <w:rPr>
            <w:noProof/>
            <w:webHidden/>
          </w:rPr>
          <w:t>20</w:t>
        </w:r>
        <w:r>
          <w:rPr>
            <w:noProof/>
            <w:webHidden/>
          </w:rPr>
          <w:fldChar w:fldCharType="end"/>
        </w:r>
      </w:hyperlink>
    </w:p>
    <w:p w14:paraId="1141A1F1" w14:textId="15F7F303"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55" w:history="1">
        <w:r w:rsidRPr="00C8677B">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Fonctionnaire dirigeant (art. 11)</w:t>
        </w:r>
        <w:r>
          <w:rPr>
            <w:noProof/>
            <w:webHidden/>
          </w:rPr>
          <w:tab/>
        </w:r>
        <w:r>
          <w:rPr>
            <w:noProof/>
            <w:webHidden/>
          </w:rPr>
          <w:fldChar w:fldCharType="begin"/>
        </w:r>
        <w:r>
          <w:rPr>
            <w:noProof/>
            <w:webHidden/>
          </w:rPr>
          <w:instrText xml:space="preserve"> PAGEREF _Toc197940155 \h </w:instrText>
        </w:r>
        <w:r>
          <w:rPr>
            <w:noProof/>
            <w:webHidden/>
          </w:rPr>
        </w:r>
        <w:r>
          <w:rPr>
            <w:noProof/>
            <w:webHidden/>
          </w:rPr>
          <w:fldChar w:fldCharType="separate"/>
        </w:r>
        <w:r w:rsidR="00622EE3">
          <w:rPr>
            <w:noProof/>
            <w:webHidden/>
          </w:rPr>
          <w:t>20</w:t>
        </w:r>
        <w:r>
          <w:rPr>
            <w:noProof/>
            <w:webHidden/>
          </w:rPr>
          <w:fldChar w:fldCharType="end"/>
        </w:r>
      </w:hyperlink>
    </w:p>
    <w:p w14:paraId="1DEE54FF" w14:textId="0190381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56" w:history="1">
        <w:r w:rsidRPr="00C8677B">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Sous-traitants (art. 12 à 15)</w:t>
        </w:r>
        <w:r>
          <w:rPr>
            <w:noProof/>
            <w:webHidden/>
          </w:rPr>
          <w:tab/>
        </w:r>
        <w:r>
          <w:rPr>
            <w:noProof/>
            <w:webHidden/>
          </w:rPr>
          <w:fldChar w:fldCharType="begin"/>
        </w:r>
        <w:r>
          <w:rPr>
            <w:noProof/>
            <w:webHidden/>
          </w:rPr>
          <w:instrText xml:space="preserve"> PAGEREF _Toc197940156 \h </w:instrText>
        </w:r>
        <w:r>
          <w:rPr>
            <w:noProof/>
            <w:webHidden/>
          </w:rPr>
        </w:r>
        <w:r>
          <w:rPr>
            <w:noProof/>
            <w:webHidden/>
          </w:rPr>
          <w:fldChar w:fldCharType="separate"/>
        </w:r>
        <w:r w:rsidR="00622EE3">
          <w:rPr>
            <w:noProof/>
            <w:webHidden/>
          </w:rPr>
          <w:t>20</w:t>
        </w:r>
        <w:r>
          <w:rPr>
            <w:noProof/>
            <w:webHidden/>
          </w:rPr>
          <w:fldChar w:fldCharType="end"/>
        </w:r>
      </w:hyperlink>
    </w:p>
    <w:p w14:paraId="5B3F8830" w14:textId="4D9B4E67"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57" w:history="1">
        <w:r w:rsidRPr="00C8677B">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Confidentialité (art. 18)</w:t>
        </w:r>
        <w:r>
          <w:rPr>
            <w:noProof/>
            <w:webHidden/>
          </w:rPr>
          <w:tab/>
        </w:r>
        <w:r>
          <w:rPr>
            <w:noProof/>
            <w:webHidden/>
          </w:rPr>
          <w:fldChar w:fldCharType="begin"/>
        </w:r>
        <w:r>
          <w:rPr>
            <w:noProof/>
            <w:webHidden/>
          </w:rPr>
          <w:instrText xml:space="preserve"> PAGEREF _Toc197940157 \h </w:instrText>
        </w:r>
        <w:r>
          <w:rPr>
            <w:noProof/>
            <w:webHidden/>
          </w:rPr>
        </w:r>
        <w:r>
          <w:rPr>
            <w:noProof/>
            <w:webHidden/>
          </w:rPr>
          <w:fldChar w:fldCharType="separate"/>
        </w:r>
        <w:r w:rsidR="00622EE3">
          <w:rPr>
            <w:noProof/>
            <w:webHidden/>
          </w:rPr>
          <w:t>21</w:t>
        </w:r>
        <w:r>
          <w:rPr>
            <w:noProof/>
            <w:webHidden/>
          </w:rPr>
          <w:fldChar w:fldCharType="end"/>
        </w:r>
      </w:hyperlink>
    </w:p>
    <w:p w14:paraId="2F587334" w14:textId="6F9895AE"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58" w:history="1">
        <w:r w:rsidRPr="00C8677B">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_Toc197940158 \h </w:instrText>
        </w:r>
        <w:r>
          <w:rPr>
            <w:noProof/>
            <w:webHidden/>
          </w:rPr>
        </w:r>
        <w:r>
          <w:rPr>
            <w:noProof/>
            <w:webHidden/>
          </w:rPr>
          <w:fldChar w:fldCharType="separate"/>
        </w:r>
        <w:r w:rsidR="00622EE3">
          <w:rPr>
            <w:noProof/>
            <w:webHidden/>
          </w:rPr>
          <w:t>22</w:t>
        </w:r>
        <w:r>
          <w:rPr>
            <w:noProof/>
            <w:webHidden/>
          </w:rPr>
          <w:fldChar w:fldCharType="end"/>
        </w:r>
      </w:hyperlink>
    </w:p>
    <w:p w14:paraId="6F485C97" w14:textId="3436A088"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59" w:history="1">
        <w:r w:rsidRPr="00C8677B">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Droits intellectuels (art. 19 à 23)</w:t>
        </w:r>
        <w:r>
          <w:rPr>
            <w:noProof/>
            <w:webHidden/>
          </w:rPr>
          <w:tab/>
        </w:r>
        <w:r>
          <w:rPr>
            <w:noProof/>
            <w:webHidden/>
          </w:rPr>
          <w:fldChar w:fldCharType="begin"/>
        </w:r>
        <w:r>
          <w:rPr>
            <w:noProof/>
            <w:webHidden/>
          </w:rPr>
          <w:instrText xml:space="preserve"> PAGEREF _Toc197940159 \h </w:instrText>
        </w:r>
        <w:r>
          <w:rPr>
            <w:noProof/>
            <w:webHidden/>
          </w:rPr>
        </w:r>
        <w:r>
          <w:rPr>
            <w:noProof/>
            <w:webHidden/>
          </w:rPr>
          <w:fldChar w:fldCharType="separate"/>
        </w:r>
        <w:r w:rsidR="00622EE3">
          <w:rPr>
            <w:noProof/>
            <w:webHidden/>
          </w:rPr>
          <w:t>23</w:t>
        </w:r>
        <w:r>
          <w:rPr>
            <w:noProof/>
            <w:webHidden/>
          </w:rPr>
          <w:fldChar w:fldCharType="end"/>
        </w:r>
      </w:hyperlink>
    </w:p>
    <w:p w14:paraId="461510BB" w14:textId="18306E9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60" w:history="1">
        <w:r w:rsidRPr="00C8677B">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Cautionnement (art.25 à 33)</w:t>
        </w:r>
        <w:r>
          <w:rPr>
            <w:noProof/>
            <w:webHidden/>
          </w:rPr>
          <w:tab/>
        </w:r>
        <w:r>
          <w:rPr>
            <w:noProof/>
            <w:webHidden/>
          </w:rPr>
          <w:fldChar w:fldCharType="begin"/>
        </w:r>
        <w:r>
          <w:rPr>
            <w:noProof/>
            <w:webHidden/>
          </w:rPr>
          <w:instrText xml:space="preserve"> PAGEREF _Toc197940160 \h </w:instrText>
        </w:r>
        <w:r>
          <w:rPr>
            <w:noProof/>
            <w:webHidden/>
          </w:rPr>
        </w:r>
        <w:r>
          <w:rPr>
            <w:noProof/>
            <w:webHidden/>
          </w:rPr>
          <w:fldChar w:fldCharType="separate"/>
        </w:r>
        <w:r w:rsidR="00622EE3">
          <w:rPr>
            <w:noProof/>
            <w:webHidden/>
          </w:rPr>
          <w:t>23</w:t>
        </w:r>
        <w:r>
          <w:rPr>
            <w:noProof/>
            <w:webHidden/>
          </w:rPr>
          <w:fldChar w:fldCharType="end"/>
        </w:r>
      </w:hyperlink>
    </w:p>
    <w:p w14:paraId="312FA3C9" w14:textId="03DD7080"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61" w:history="1">
        <w:r w:rsidRPr="00C8677B">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Conformité de l’exécution (art. 34)</w:t>
        </w:r>
        <w:r>
          <w:rPr>
            <w:noProof/>
            <w:webHidden/>
          </w:rPr>
          <w:tab/>
        </w:r>
        <w:r>
          <w:rPr>
            <w:noProof/>
            <w:webHidden/>
          </w:rPr>
          <w:fldChar w:fldCharType="begin"/>
        </w:r>
        <w:r>
          <w:rPr>
            <w:noProof/>
            <w:webHidden/>
          </w:rPr>
          <w:instrText xml:space="preserve"> PAGEREF _Toc197940161 \h </w:instrText>
        </w:r>
        <w:r>
          <w:rPr>
            <w:noProof/>
            <w:webHidden/>
          </w:rPr>
        </w:r>
        <w:r>
          <w:rPr>
            <w:noProof/>
            <w:webHidden/>
          </w:rPr>
          <w:fldChar w:fldCharType="separate"/>
        </w:r>
        <w:r w:rsidR="00622EE3">
          <w:rPr>
            <w:noProof/>
            <w:webHidden/>
          </w:rPr>
          <w:t>25</w:t>
        </w:r>
        <w:r>
          <w:rPr>
            <w:noProof/>
            <w:webHidden/>
          </w:rPr>
          <w:fldChar w:fldCharType="end"/>
        </w:r>
      </w:hyperlink>
    </w:p>
    <w:p w14:paraId="0BAB254C" w14:textId="42F9B52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62" w:history="1">
        <w:r w:rsidRPr="00C8677B">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Modifications du marché (art. 37 à 38/19)</w:t>
        </w:r>
        <w:r>
          <w:rPr>
            <w:noProof/>
            <w:webHidden/>
          </w:rPr>
          <w:tab/>
        </w:r>
        <w:r>
          <w:rPr>
            <w:noProof/>
            <w:webHidden/>
          </w:rPr>
          <w:fldChar w:fldCharType="begin"/>
        </w:r>
        <w:r>
          <w:rPr>
            <w:noProof/>
            <w:webHidden/>
          </w:rPr>
          <w:instrText xml:space="preserve"> PAGEREF _Toc197940162 \h </w:instrText>
        </w:r>
        <w:r>
          <w:rPr>
            <w:noProof/>
            <w:webHidden/>
          </w:rPr>
        </w:r>
        <w:r>
          <w:rPr>
            <w:noProof/>
            <w:webHidden/>
          </w:rPr>
          <w:fldChar w:fldCharType="separate"/>
        </w:r>
        <w:r w:rsidR="00622EE3">
          <w:rPr>
            <w:noProof/>
            <w:webHidden/>
          </w:rPr>
          <w:t>25</w:t>
        </w:r>
        <w:r>
          <w:rPr>
            <w:noProof/>
            <w:webHidden/>
          </w:rPr>
          <w:fldChar w:fldCharType="end"/>
        </w:r>
      </w:hyperlink>
    </w:p>
    <w:p w14:paraId="3FC28ED4" w14:textId="5735A3C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63" w:history="1">
        <w:r w:rsidRPr="00C8677B">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Remplacement de l’adjudicataire (art. 38/3)</w:t>
        </w:r>
        <w:r>
          <w:rPr>
            <w:noProof/>
            <w:webHidden/>
          </w:rPr>
          <w:tab/>
        </w:r>
        <w:r>
          <w:rPr>
            <w:noProof/>
            <w:webHidden/>
          </w:rPr>
          <w:fldChar w:fldCharType="begin"/>
        </w:r>
        <w:r>
          <w:rPr>
            <w:noProof/>
            <w:webHidden/>
          </w:rPr>
          <w:instrText xml:space="preserve"> PAGEREF _Toc197940163 \h </w:instrText>
        </w:r>
        <w:r>
          <w:rPr>
            <w:noProof/>
            <w:webHidden/>
          </w:rPr>
        </w:r>
        <w:r>
          <w:rPr>
            <w:noProof/>
            <w:webHidden/>
          </w:rPr>
          <w:fldChar w:fldCharType="separate"/>
        </w:r>
        <w:r w:rsidR="00622EE3">
          <w:rPr>
            <w:noProof/>
            <w:webHidden/>
          </w:rPr>
          <w:t>25</w:t>
        </w:r>
        <w:r>
          <w:rPr>
            <w:noProof/>
            <w:webHidden/>
          </w:rPr>
          <w:fldChar w:fldCharType="end"/>
        </w:r>
      </w:hyperlink>
    </w:p>
    <w:p w14:paraId="25EE3A07" w14:textId="2781B4D6"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64" w:history="1">
        <w:r w:rsidRPr="00C8677B">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Révision des prix (art. 38/7)</w:t>
        </w:r>
        <w:r>
          <w:rPr>
            <w:noProof/>
            <w:webHidden/>
          </w:rPr>
          <w:tab/>
        </w:r>
        <w:r>
          <w:rPr>
            <w:noProof/>
            <w:webHidden/>
          </w:rPr>
          <w:fldChar w:fldCharType="begin"/>
        </w:r>
        <w:r>
          <w:rPr>
            <w:noProof/>
            <w:webHidden/>
          </w:rPr>
          <w:instrText xml:space="preserve"> PAGEREF _Toc197940164 \h </w:instrText>
        </w:r>
        <w:r>
          <w:rPr>
            <w:noProof/>
            <w:webHidden/>
          </w:rPr>
        </w:r>
        <w:r>
          <w:rPr>
            <w:noProof/>
            <w:webHidden/>
          </w:rPr>
          <w:fldChar w:fldCharType="separate"/>
        </w:r>
        <w:r w:rsidR="00622EE3">
          <w:rPr>
            <w:noProof/>
            <w:webHidden/>
          </w:rPr>
          <w:t>25</w:t>
        </w:r>
        <w:r>
          <w:rPr>
            <w:noProof/>
            <w:webHidden/>
          </w:rPr>
          <w:fldChar w:fldCharType="end"/>
        </w:r>
      </w:hyperlink>
    </w:p>
    <w:p w14:paraId="3F34DE4F" w14:textId="38221807"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65" w:history="1">
        <w:r w:rsidRPr="00C8677B">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Indemnités à la suite des suspensions ordonnées par l’adjudicateur durant l’exécution (art. 38/12)</w:t>
        </w:r>
        <w:r>
          <w:rPr>
            <w:noProof/>
            <w:webHidden/>
          </w:rPr>
          <w:tab/>
        </w:r>
        <w:r>
          <w:rPr>
            <w:noProof/>
            <w:webHidden/>
          </w:rPr>
          <w:fldChar w:fldCharType="begin"/>
        </w:r>
        <w:r>
          <w:rPr>
            <w:noProof/>
            <w:webHidden/>
          </w:rPr>
          <w:instrText xml:space="preserve"> PAGEREF _Toc197940165 \h </w:instrText>
        </w:r>
        <w:r>
          <w:rPr>
            <w:noProof/>
            <w:webHidden/>
          </w:rPr>
        </w:r>
        <w:r>
          <w:rPr>
            <w:noProof/>
            <w:webHidden/>
          </w:rPr>
          <w:fldChar w:fldCharType="separate"/>
        </w:r>
        <w:r w:rsidR="00622EE3">
          <w:rPr>
            <w:noProof/>
            <w:webHidden/>
          </w:rPr>
          <w:t>25</w:t>
        </w:r>
        <w:r>
          <w:rPr>
            <w:noProof/>
            <w:webHidden/>
          </w:rPr>
          <w:fldChar w:fldCharType="end"/>
        </w:r>
      </w:hyperlink>
    </w:p>
    <w:p w14:paraId="6A414647" w14:textId="220312BB"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66" w:history="1">
        <w:r w:rsidRPr="00C8677B">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Circonstances imprévisibles</w:t>
        </w:r>
        <w:r>
          <w:rPr>
            <w:noProof/>
            <w:webHidden/>
          </w:rPr>
          <w:tab/>
        </w:r>
        <w:r>
          <w:rPr>
            <w:noProof/>
            <w:webHidden/>
          </w:rPr>
          <w:fldChar w:fldCharType="begin"/>
        </w:r>
        <w:r>
          <w:rPr>
            <w:noProof/>
            <w:webHidden/>
          </w:rPr>
          <w:instrText xml:space="preserve"> PAGEREF _Toc197940166 \h </w:instrText>
        </w:r>
        <w:r>
          <w:rPr>
            <w:noProof/>
            <w:webHidden/>
          </w:rPr>
        </w:r>
        <w:r>
          <w:rPr>
            <w:noProof/>
            <w:webHidden/>
          </w:rPr>
          <w:fldChar w:fldCharType="separate"/>
        </w:r>
        <w:r w:rsidR="00622EE3">
          <w:rPr>
            <w:noProof/>
            <w:webHidden/>
          </w:rPr>
          <w:t>26</w:t>
        </w:r>
        <w:r>
          <w:rPr>
            <w:noProof/>
            <w:webHidden/>
          </w:rPr>
          <w:fldChar w:fldCharType="end"/>
        </w:r>
      </w:hyperlink>
    </w:p>
    <w:p w14:paraId="6531F9DE" w14:textId="6B899F62"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67" w:history="1">
        <w:r w:rsidRPr="00C8677B">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Réception technique préalable (art. 42)</w:t>
        </w:r>
        <w:r>
          <w:rPr>
            <w:noProof/>
            <w:webHidden/>
          </w:rPr>
          <w:tab/>
        </w:r>
        <w:r>
          <w:rPr>
            <w:noProof/>
            <w:webHidden/>
          </w:rPr>
          <w:fldChar w:fldCharType="begin"/>
        </w:r>
        <w:r>
          <w:rPr>
            <w:noProof/>
            <w:webHidden/>
          </w:rPr>
          <w:instrText xml:space="preserve"> PAGEREF _Toc197940167 \h </w:instrText>
        </w:r>
        <w:r>
          <w:rPr>
            <w:noProof/>
            <w:webHidden/>
          </w:rPr>
        </w:r>
        <w:r>
          <w:rPr>
            <w:noProof/>
            <w:webHidden/>
          </w:rPr>
          <w:fldChar w:fldCharType="separate"/>
        </w:r>
        <w:r w:rsidR="00622EE3">
          <w:rPr>
            <w:noProof/>
            <w:webHidden/>
          </w:rPr>
          <w:t>26</w:t>
        </w:r>
        <w:r>
          <w:rPr>
            <w:noProof/>
            <w:webHidden/>
          </w:rPr>
          <w:fldChar w:fldCharType="end"/>
        </w:r>
      </w:hyperlink>
    </w:p>
    <w:p w14:paraId="494B9EF4" w14:textId="37A2BD3E"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68" w:history="1">
        <w:r w:rsidRPr="00C8677B">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Modalités d’exécution (art. 146 es)</w:t>
        </w:r>
        <w:r>
          <w:rPr>
            <w:noProof/>
            <w:webHidden/>
          </w:rPr>
          <w:tab/>
        </w:r>
        <w:r>
          <w:rPr>
            <w:noProof/>
            <w:webHidden/>
          </w:rPr>
          <w:fldChar w:fldCharType="begin"/>
        </w:r>
        <w:r>
          <w:rPr>
            <w:noProof/>
            <w:webHidden/>
          </w:rPr>
          <w:instrText xml:space="preserve"> PAGEREF _Toc197940168 \h </w:instrText>
        </w:r>
        <w:r>
          <w:rPr>
            <w:noProof/>
            <w:webHidden/>
          </w:rPr>
        </w:r>
        <w:r>
          <w:rPr>
            <w:noProof/>
            <w:webHidden/>
          </w:rPr>
          <w:fldChar w:fldCharType="separate"/>
        </w:r>
        <w:r w:rsidR="00622EE3">
          <w:rPr>
            <w:noProof/>
            <w:webHidden/>
          </w:rPr>
          <w:t>26</w:t>
        </w:r>
        <w:r>
          <w:rPr>
            <w:noProof/>
            <w:webHidden/>
          </w:rPr>
          <w:fldChar w:fldCharType="end"/>
        </w:r>
      </w:hyperlink>
    </w:p>
    <w:p w14:paraId="751DC04B" w14:textId="1290DD2D"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69" w:history="1">
        <w:r w:rsidRPr="00C8677B">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Délais et clauses (art. 147)</w:t>
        </w:r>
        <w:r>
          <w:rPr>
            <w:noProof/>
            <w:webHidden/>
          </w:rPr>
          <w:tab/>
        </w:r>
        <w:r>
          <w:rPr>
            <w:noProof/>
            <w:webHidden/>
          </w:rPr>
          <w:fldChar w:fldCharType="begin"/>
        </w:r>
        <w:r>
          <w:rPr>
            <w:noProof/>
            <w:webHidden/>
          </w:rPr>
          <w:instrText xml:space="preserve"> PAGEREF _Toc197940169 \h </w:instrText>
        </w:r>
        <w:r>
          <w:rPr>
            <w:noProof/>
            <w:webHidden/>
          </w:rPr>
        </w:r>
        <w:r>
          <w:rPr>
            <w:noProof/>
            <w:webHidden/>
          </w:rPr>
          <w:fldChar w:fldCharType="separate"/>
        </w:r>
        <w:r w:rsidR="00622EE3">
          <w:rPr>
            <w:noProof/>
            <w:webHidden/>
          </w:rPr>
          <w:t>26</w:t>
        </w:r>
        <w:r>
          <w:rPr>
            <w:noProof/>
            <w:webHidden/>
          </w:rPr>
          <w:fldChar w:fldCharType="end"/>
        </w:r>
      </w:hyperlink>
    </w:p>
    <w:p w14:paraId="1166EC4B" w14:textId="3F533208"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70" w:history="1">
        <w:r w:rsidRPr="00C8677B">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_Toc197940170 \h </w:instrText>
        </w:r>
        <w:r>
          <w:rPr>
            <w:noProof/>
            <w:webHidden/>
          </w:rPr>
        </w:r>
        <w:r>
          <w:rPr>
            <w:noProof/>
            <w:webHidden/>
          </w:rPr>
          <w:fldChar w:fldCharType="separate"/>
        </w:r>
        <w:r w:rsidR="00622EE3">
          <w:rPr>
            <w:noProof/>
            <w:webHidden/>
          </w:rPr>
          <w:t>27</w:t>
        </w:r>
        <w:r>
          <w:rPr>
            <w:noProof/>
            <w:webHidden/>
          </w:rPr>
          <w:fldChar w:fldCharType="end"/>
        </w:r>
      </w:hyperlink>
    </w:p>
    <w:p w14:paraId="3483B437" w14:textId="7423334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71" w:history="1">
        <w:r w:rsidRPr="00C8677B">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Vérification des services (art. 150)</w:t>
        </w:r>
        <w:r>
          <w:rPr>
            <w:noProof/>
            <w:webHidden/>
          </w:rPr>
          <w:tab/>
        </w:r>
        <w:r>
          <w:rPr>
            <w:noProof/>
            <w:webHidden/>
          </w:rPr>
          <w:fldChar w:fldCharType="begin"/>
        </w:r>
        <w:r>
          <w:rPr>
            <w:noProof/>
            <w:webHidden/>
          </w:rPr>
          <w:instrText xml:space="preserve"> PAGEREF _Toc197940171 \h </w:instrText>
        </w:r>
        <w:r>
          <w:rPr>
            <w:noProof/>
            <w:webHidden/>
          </w:rPr>
        </w:r>
        <w:r>
          <w:rPr>
            <w:noProof/>
            <w:webHidden/>
          </w:rPr>
          <w:fldChar w:fldCharType="separate"/>
        </w:r>
        <w:r w:rsidR="00622EE3">
          <w:rPr>
            <w:noProof/>
            <w:webHidden/>
          </w:rPr>
          <w:t>27</w:t>
        </w:r>
        <w:r>
          <w:rPr>
            <w:noProof/>
            <w:webHidden/>
          </w:rPr>
          <w:fldChar w:fldCharType="end"/>
        </w:r>
      </w:hyperlink>
    </w:p>
    <w:p w14:paraId="3BA579F2" w14:textId="1D6D8C60"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72" w:history="1">
        <w:r w:rsidRPr="00C8677B">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_Toc197940172 \h </w:instrText>
        </w:r>
        <w:r>
          <w:rPr>
            <w:noProof/>
            <w:webHidden/>
          </w:rPr>
        </w:r>
        <w:r>
          <w:rPr>
            <w:noProof/>
            <w:webHidden/>
          </w:rPr>
          <w:fldChar w:fldCharType="separate"/>
        </w:r>
        <w:r w:rsidR="00622EE3">
          <w:rPr>
            <w:noProof/>
            <w:webHidden/>
          </w:rPr>
          <w:t>27</w:t>
        </w:r>
        <w:r>
          <w:rPr>
            <w:noProof/>
            <w:webHidden/>
          </w:rPr>
          <w:fldChar w:fldCharType="end"/>
        </w:r>
      </w:hyperlink>
    </w:p>
    <w:p w14:paraId="56441C31" w14:textId="6A51C452"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73" w:history="1">
        <w:r w:rsidRPr="00C8677B">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Tolérance zéro exploitation et abus sexuels</w:t>
        </w:r>
        <w:r>
          <w:rPr>
            <w:noProof/>
            <w:webHidden/>
          </w:rPr>
          <w:tab/>
        </w:r>
        <w:r>
          <w:rPr>
            <w:noProof/>
            <w:webHidden/>
          </w:rPr>
          <w:fldChar w:fldCharType="begin"/>
        </w:r>
        <w:r>
          <w:rPr>
            <w:noProof/>
            <w:webHidden/>
          </w:rPr>
          <w:instrText xml:space="preserve"> PAGEREF _Toc197940173 \h </w:instrText>
        </w:r>
        <w:r>
          <w:rPr>
            <w:noProof/>
            <w:webHidden/>
          </w:rPr>
        </w:r>
        <w:r>
          <w:rPr>
            <w:noProof/>
            <w:webHidden/>
          </w:rPr>
          <w:fldChar w:fldCharType="separate"/>
        </w:r>
        <w:r w:rsidR="00622EE3">
          <w:rPr>
            <w:noProof/>
            <w:webHidden/>
          </w:rPr>
          <w:t>27</w:t>
        </w:r>
        <w:r>
          <w:rPr>
            <w:noProof/>
            <w:webHidden/>
          </w:rPr>
          <w:fldChar w:fldCharType="end"/>
        </w:r>
      </w:hyperlink>
    </w:p>
    <w:p w14:paraId="0DFA777E" w14:textId="4450D6C9"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74" w:history="1">
        <w:r w:rsidRPr="00C8677B">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_Toc197940174 \h </w:instrText>
        </w:r>
        <w:r>
          <w:rPr>
            <w:noProof/>
            <w:webHidden/>
          </w:rPr>
        </w:r>
        <w:r>
          <w:rPr>
            <w:noProof/>
            <w:webHidden/>
          </w:rPr>
          <w:fldChar w:fldCharType="separate"/>
        </w:r>
        <w:r w:rsidR="00622EE3">
          <w:rPr>
            <w:noProof/>
            <w:webHidden/>
          </w:rPr>
          <w:t>27</w:t>
        </w:r>
        <w:r>
          <w:rPr>
            <w:noProof/>
            <w:webHidden/>
          </w:rPr>
          <w:fldChar w:fldCharType="end"/>
        </w:r>
      </w:hyperlink>
    </w:p>
    <w:p w14:paraId="5CC6E1A2" w14:textId="5862ECD2"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75" w:history="1">
        <w:r w:rsidRPr="00C8677B">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Défaut d’exécution (art. 44)</w:t>
        </w:r>
        <w:r>
          <w:rPr>
            <w:noProof/>
            <w:webHidden/>
          </w:rPr>
          <w:tab/>
        </w:r>
        <w:r>
          <w:rPr>
            <w:noProof/>
            <w:webHidden/>
          </w:rPr>
          <w:fldChar w:fldCharType="begin"/>
        </w:r>
        <w:r>
          <w:rPr>
            <w:noProof/>
            <w:webHidden/>
          </w:rPr>
          <w:instrText xml:space="preserve"> PAGEREF _Toc197940175 \h </w:instrText>
        </w:r>
        <w:r>
          <w:rPr>
            <w:noProof/>
            <w:webHidden/>
          </w:rPr>
        </w:r>
        <w:r>
          <w:rPr>
            <w:noProof/>
            <w:webHidden/>
          </w:rPr>
          <w:fldChar w:fldCharType="separate"/>
        </w:r>
        <w:r w:rsidR="00622EE3">
          <w:rPr>
            <w:noProof/>
            <w:webHidden/>
          </w:rPr>
          <w:t>28</w:t>
        </w:r>
        <w:r>
          <w:rPr>
            <w:noProof/>
            <w:webHidden/>
          </w:rPr>
          <w:fldChar w:fldCharType="end"/>
        </w:r>
      </w:hyperlink>
    </w:p>
    <w:p w14:paraId="54CADAEB" w14:textId="149467B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76" w:history="1">
        <w:r w:rsidRPr="00C8677B">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Amendes pour retard (art. 46 et 154)</w:t>
        </w:r>
        <w:r>
          <w:rPr>
            <w:noProof/>
            <w:webHidden/>
          </w:rPr>
          <w:tab/>
        </w:r>
        <w:r>
          <w:rPr>
            <w:noProof/>
            <w:webHidden/>
          </w:rPr>
          <w:fldChar w:fldCharType="begin"/>
        </w:r>
        <w:r>
          <w:rPr>
            <w:noProof/>
            <w:webHidden/>
          </w:rPr>
          <w:instrText xml:space="preserve"> PAGEREF _Toc197940176 \h </w:instrText>
        </w:r>
        <w:r>
          <w:rPr>
            <w:noProof/>
            <w:webHidden/>
          </w:rPr>
        </w:r>
        <w:r>
          <w:rPr>
            <w:noProof/>
            <w:webHidden/>
          </w:rPr>
          <w:fldChar w:fldCharType="separate"/>
        </w:r>
        <w:r w:rsidR="00622EE3">
          <w:rPr>
            <w:noProof/>
            <w:webHidden/>
          </w:rPr>
          <w:t>28</w:t>
        </w:r>
        <w:r>
          <w:rPr>
            <w:noProof/>
            <w:webHidden/>
          </w:rPr>
          <w:fldChar w:fldCharType="end"/>
        </w:r>
      </w:hyperlink>
    </w:p>
    <w:p w14:paraId="053D45C3" w14:textId="2A2F3884"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77" w:history="1">
        <w:r w:rsidRPr="00C8677B">
          <w:rPr>
            <w:rStyle w:val="Lienhypertexte"/>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Mesures d’office (art. 47 et 155)</w:t>
        </w:r>
        <w:r>
          <w:rPr>
            <w:noProof/>
            <w:webHidden/>
          </w:rPr>
          <w:tab/>
        </w:r>
        <w:r>
          <w:rPr>
            <w:noProof/>
            <w:webHidden/>
          </w:rPr>
          <w:fldChar w:fldCharType="begin"/>
        </w:r>
        <w:r>
          <w:rPr>
            <w:noProof/>
            <w:webHidden/>
          </w:rPr>
          <w:instrText xml:space="preserve"> PAGEREF _Toc197940177 \h </w:instrText>
        </w:r>
        <w:r>
          <w:rPr>
            <w:noProof/>
            <w:webHidden/>
          </w:rPr>
        </w:r>
        <w:r>
          <w:rPr>
            <w:noProof/>
            <w:webHidden/>
          </w:rPr>
          <w:fldChar w:fldCharType="separate"/>
        </w:r>
        <w:r w:rsidR="00622EE3">
          <w:rPr>
            <w:noProof/>
            <w:webHidden/>
          </w:rPr>
          <w:t>28</w:t>
        </w:r>
        <w:r>
          <w:rPr>
            <w:noProof/>
            <w:webHidden/>
          </w:rPr>
          <w:fldChar w:fldCharType="end"/>
        </w:r>
      </w:hyperlink>
    </w:p>
    <w:p w14:paraId="1AA9FBE5" w14:textId="0CBC2772"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78" w:history="1">
        <w:r w:rsidRPr="00C8677B">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Fin du marché</w:t>
        </w:r>
        <w:r>
          <w:rPr>
            <w:noProof/>
            <w:webHidden/>
          </w:rPr>
          <w:tab/>
        </w:r>
        <w:r>
          <w:rPr>
            <w:noProof/>
            <w:webHidden/>
          </w:rPr>
          <w:fldChar w:fldCharType="begin"/>
        </w:r>
        <w:r>
          <w:rPr>
            <w:noProof/>
            <w:webHidden/>
          </w:rPr>
          <w:instrText xml:space="preserve"> PAGEREF _Toc197940178 \h </w:instrText>
        </w:r>
        <w:r>
          <w:rPr>
            <w:noProof/>
            <w:webHidden/>
          </w:rPr>
        </w:r>
        <w:r>
          <w:rPr>
            <w:noProof/>
            <w:webHidden/>
          </w:rPr>
          <w:fldChar w:fldCharType="separate"/>
        </w:r>
        <w:r w:rsidR="00622EE3">
          <w:rPr>
            <w:noProof/>
            <w:webHidden/>
          </w:rPr>
          <w:t>29</w:t>
        </w:r>
        <w:r>
          <w:rPr>
            <w:noProof/>
            <w:webHidden/>
          </w:rPr>
          <w:fldChar w:fldCharType="end"/>
        </w:r>
      </w:hyperlink>
    </w:p>
    <w:p w14:paraId="0631408F" w14:textId="6264416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79" w:history="1">
        <w:r w:rsidRPr="00C8677B">
          <w:rPr>
            <w:rStyle w:val="Lienhypertexte"/>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_Toc197940179 \h </w:instrText>
        </w:r>
        <w:r>
          <w:rPr>
            <w:noProof/>
            <w:webHidden/>
          </w:rPr>
        </w:r>
        <w:r>
          <w:rPr>
            <w:noProof/>
            <w:webHidden/>
          </w:rPr>
          <w:fldChar w:fldCharType="separate"/>
        </w:r>
        <w:r w:rsidR="00622EE3">
          <w:rPr>
            <w:noProof/>
            <w:webHidden/>
          </w:rPr>
          <w:t>29</w:t>
        </w:r>
        <w:r>
          <w:rPr>
            <w:noProof/>
            <w:webHidden/>
          </w:rPr>
          <w:fldChar w:fldCharType="end"/>
        </w:r>
      </w:hyperlink>
    </w:p>
    <w:p w14:paraId="2A86628D" w14:textId="14B2224D"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80" w:history="1">
        <w:r w:rsidRPr="00C8677B">
          <w:rPr>
            <w:rStyle w:val="Lienhypertexte"/>
            <w:noProof/>
            <w:highlight w:val="yellow"/>
          </w:rPr>
          <w:t>4.15.2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highlight w:val="yellow"/>
          </w:rPr>
          <w:t>Facturation et paiement des services (art. 66 à 72 -160)</w:t>
        </w:r>
        <w:r>
          <w:rPr>
            <w:noProof/>
            <w:webHidden/>
          </w:rPr>
          <w:tab/>
        </w:r>
        <w:r>
          <w:rPr>
            <w:noProof/>
            <w:webHidden/>
          </w:rPr>
          <w:fldChar w:fldCharType="begin"/>
        </w:r>
        <w:r>
          <w:rPr>
            <w:noProof/>
            <w:webHidden/>
          </w:rPr>
          <w:instrText xml:space="preserve"> PAGEREF _Toc197940180 \h </w:instrText>
        </w:r>
        <w:r>
          <w:rPr>
            <w:noProof/>
            <w:webHidden/>
          </w:rPr>
        </w:r>
        <w:r>
          <w:rPr>
            <w:noProof/>
            <w:webHidden/>
          </w:rPr>
          <w:fldChar w:fldCharType="separate"/>
        </w:r>
        <w:r w:rsidR="00622EE3">
          <w:rPr>
            <w:noProof/>
            <w:webHidden/>
          </w:rPr>
          <w:t>29</w:t>
        </w:r>
        <w:r>
          <w:rPr>
            <w:noProof/>
            <w:webHidden/>
          </w:rPr>
          <w:fldChar w:fldCharType="end"/>
        </w:r>
      </w:hyperlink>
    </w:p>
    <w:p w14:paraId="007F8255" w14:textId="2DE25D9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1" w:history="1">
        <w:r w:rsidRPr="00C8677B">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Litiges (art. 73)</w:t>
        </w:r>
        <w:r>
          <w:rPr>
            <w:noProof/>
            <w:webHidden/>
          </w:rPr>
          <w:tab/>
        </w:r>
        <w:r>
          <w:rPr>
            <w:noProof/>
            <w:webHidden/>
          </w:rPr>
          <w:fldChar w:fldCharType="begin"/>
        </w:r>
        <w:r>
          <w:rPr>
            <w:noProof/>
            <w:webHidden/>
          </w:rPr>
          <w:instrText xml:space="preserve"> PAGEREF _Toc197940181 \h </w:instrText>
        </w:r>
        <w:r>
          <w:rPr>
            <w:noProof/>
            <w:webHidden/>
          </w:rPr>
        </w:r>
        <w:r>
          <w:rPr>
            <w:noProof/>
            <w:webHidden/>
          </w:rPr>
          <w:fldChar w:fldCharType="separate"/>
        </w:r>
        <w:r w:rsidR="00622EE3">
          <w:rPr>
            <w:noProof/>
            <w:webHidden/>
          </w:rPr>
          <w:t>30</w:t>
        </w:r>
        <w:r>
          <w:rPr>
            <w:noProof/>
            <w:webHidden/>
          </w:rPr>
          <w:fldChar w:fldCharType="end"/>
        </w:r>
      </w:hyperlink>
    </w:p>
    <w:p w14:paraId="36B7B8D1" w14:textId="3D9759E1" w:rsidR="006F3328" w:rsidRDefault="006F3328">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40182" w:history="1">
        <w:r w:rsidRPr="00C8677B">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C8677B">
          <w:rPr>
            <w:rStyle w:val="Lienhypertexte"/>
            <w:noProof/>
          </w:rPr>
          <w:t>Termes de référence</w:t>
        </w:r>
        <w:r>
          <w:rPr>
            <w:noProof/>
            <w:webHidden/>
          </w:rPr>
          <w:tab/>
        </w:r>
        <w:r>
          <w:rPr>
            <w:noProof/>
            <w:webHidden/>
          </w:rPr>
          <w:fldChar w:fldCharType="begin"/>
        </w:r>
        <w:r>
          <w:rPr>
            <w:noProof/>
            <w:webHidden/>
          </w:rPr>
          <w:instrText xml:space="preserve"> PAGEREF _Toc197940182 \h </w:instrText>
        </w:r>
        <w:r>
          <w:rPr>
            <w:noProof/>
            <w:webHidden/>
          </w:rPr>
        </w:r>
        <w:r>
          <w:rPr>
            <w:noProof/>
            <w:webHidden/>
          </w:rPr>
          <w:fldChar w:fldCharType="separate"/>
        </w:r>
        <w:r w:rsidR="00622EE3">
          <w:rPr>
            <w:noProof/>
            <w:webHidden/>
          </w:rPr>
          <w:t>31</w:t>
        </w:r>
        <w:r>
          <w:rPr>
            <w:noProof/>
            <w:webHidden/>
          </w:rPr>
          <w:fldChar w:fldCharType="end"/>
        </w:r>
      </w:hyperlink>
    </w:p>
    <w:p w14:paraId="4139FDC6" w14:textId="63AA929C"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3" w:history="1">
        <w:r w:rsidRPr="00C8677B">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Contexte</w:t>
        </w:r>
        <w:r>
          <w:rPr>
            <w:noProof/>
            <w:webHidden/>
          </w:rPr>
          <w:tab/>
        </w:r>
        <w:r>
          <w:rPr>
            <w:noProof/>
            <w:webHidden/>
          </w:rPr>
          <w:fldChar w:fldCharType="begin"/>
        </w:r>
        <w:r>
          <w:rPr>
            <w:noProof/>
            <w:webHidden/>
          </w:rPr>
          <w:instrText xml:space="preserve"> PAGEREF _Toc197940183 \h </w:instrText>
        </w:r>
        <w:r>
          <w:rPr>
            <w:noProof/>
            <w:webHidden/>
          </w:rPr>
        </w:r>
        <w:r>
          <w:rPr>
            <w:noProof/>
            <w:webHidden/>
          </w:rPr>
          <w:fldChar w:fldCharType="separate"/>
        </w:r>
        <w:r w:rsidR="00622EE3">
          <w:rPr>
            <w:noProof/>
            <w:webHidden/>
          </w:rPr>
          <w:t>31</w:t>
        </w:r>
        <w:r>
          <w:rPr>
            <w:noProof/>
            <w:webHidden/>
          </w:rPr>
          <w:fldChar w:fldCharType="end"/>
        </w:r>
      </w:hyperlink>
    </w:p>
    <w:p w14:paraId="68C95DAF" w14:textId="7645941E"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4" w:history="1">
        <w:r w:rsidRPr="00C8677B">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Objectif</w:t>
        </w:r>
        <w:r>
          <w:rPr>
            <w:noProof/>
            <w:webHidden/>
          </w:rPr>
          <w:tab/>
        </w:r>
        <w:r>
          <w:rPr>
            <w:noProof/>
            <w:webHidden/>
          </w:rPr>
          <w:fldChar w:fldCharType="begin"/>
        </w:r>
        <w:r>
          <w:rPr>
            <w:noProof/>
            <w:webHidden/>
          </w:rPr>
          <w:instrText xml:space="preserve"> PAGEREF _Toc197940184 \h </w:instrText>
        </w:r>
        <w:r>
          <w:rPr>
            <w:noProof/>
            <w:webHidden/>
          </w:rPr>
        </w:r>
        <w:r>
          <w:rPr>
            <w:noProof/>
            <w:webHidden/>
          </w:rPr>
          <w:fldChar w:fldCharType="separate"/>
        </w:r>
        <w:r w:rsidR="00622EE3">
          <w:rPr>
            <w:noProof/>
            <w:webHidden/>
          </w:rPr>
          <w:t>31</w:t>
        </w:r>
        <w:r>
          <w:rPr>
            <w:noProof/>
            <w:webHidden/>
          </w:rPr>
          <w:fldChar w:fldCharType="end"/>
        </w:r>
      </w:hyperlink>
    </w:p>
    <w:p w14:paraId="101BEABA" w14:textId="30AF483F"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5" w:history="1">
        <w:r w:rsidRPr="00C8677B">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Résultats attendus</w:t>
        </w:r>
        <w:r>
          <w:rPr>
            <w:noProof/>
            <w:webHidden/>
          </w:rPr>
          <w:tab/>
        </w:r>
        <w:r>
          <w:rPr>
            <w:noProof/>
            <w:webHidden/>
          </w:rPr>
          <w:fldChar w:fldCharType="begin"/>
        </w:r>
        <w:r>
          <w:rPr>
            <w:noProof/>
            <w:webHidden/>
          </w:rPr>
          <w:instrText xml:space="preserve"> PAGEREF _Toc197940185 \h </w:instrText>
        </w:r>
        <w:r>
          <w:rPr>
            <w:noProof/>
            <w:webHidden/>
          </w:rPr>
        </w:r>
        <w:r>
          <w:rPr>
            <w:noProof/>
            <w:webHidden/>
          </w:rPr>
          <w:fldChar w:fldCharType="separate"/>
        </w:r>
        <w:r w:rsidR="00622EE3">
          <w:rPr>
            <w:noProof/>
            <w:webHidden/>
          </w:rPr>
          <w:t>31</w:t>
        </w:r>
        <w:r>
          <w:rPr>
            <w:noProof/>
            <w:webHidden/>
          </w:rPr>
          <w:fldChar w:fldCharType="end"/>
        </w:r>
      </w:hyperlink>
    </w:p>
    <w:p w14:paraId="1A08A77B" w14:textId="1695AE5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6" w:history="1">
        <w:r w:rsidRPr="00C8677B">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Description fonctionnelle</w:t>
        </w:r>
        <w:r>
          <w:rPr>
            <w:noProof/>
            <w:webHidden/>
          </w:rPr>
          <w:tab/>
        </w:r>
        <w:r>
          <w:rPr>
            <w:noProof/>
            <w:webHidden/>
          </w:rPr>
          <w:fldChar w:fldCharType="begin"/>
        </w:r>
        <w:r>
          <w:rPr>
            <w:noProof/>
            <w:webHidden/>
          </w:rPr>
          <w:instrText xml:space="preserve"> PAGEREF _Toc197940186 \h </w:instrText>
        </w:r>
        <w:r>
          <w:rPr>
            <w:noProof/>
            <w:webHidden/>
          </w:rPr>
        </w:r>
        <w:r>
          <w:rPr>
            <w:noProof/>
            <w:webHidden/>
          </w:rPr>
          <w:fldChar w:fldCharType="separate"/>
        </w:r>
        <w:r w:rsidR="00622EE3">
          <w:rPr>
            <w:noProof/>
            <w:webHidden/>
          </w:rPr>
          <w:t>31</w:t>
        </w:r>
        <w:r>
          <w:rPr>
            <w:noProof/>
            <w:webHidden/>
          </w:rPr>
          <w:fldChar w:fldCharType="end"/>
        </w:r>
      </w:hyperlink>
    </w:p>
    <w:p w14:paraId="590DDF37" w14:textId="459E092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87" w:history="1">
        <w:r w:rsidRPr="00C8677B">
          <w:rPr>
            <w:rStyle w:val="Lienhypertexte"/>
            <w:rFonts w:eastAsiaTheme="minorHAnsi"/>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rFonts w:eastAsiaTheme="minorHAnsi"/>
            <w:noProof/>
          </w:rPr>
          <w:t>Solution logicielle</w:t>
        </w:r>
        <w:r>
          <w:rPr>
            <w:noProof/>
            <w:webHidden/>
          </w:rPr>
          <w:tab/>
        </w:r>
        <w:r>
          <w:rPr>
            <w:noProof/>
            <w:webHidden/>
          </w:rPr>
          <w:fldChar w:fldCharType="begin"/>
        </w:r>
        <w:r>
          <w:rPr>
            <w:noProof/>
            <w:webHidden/>
          </w:rPr>
          <w:instrText xml:space="preserve"> PAGEREF _Toc197940187 \h </w:instrText>
        </w:r>
        <w:r>
          <w:rPr>
            <w:noProof/>
            <w:webHidden/>
          </w:rPr>
        </w:r>
        <w:r>
          <w:rPr>
            <w:noProof/>
            <w:webHidden/>
          </w:rPr>
          <w:fldChar w:fldCharType="separate"/>
        </w:r>
        <w:r w:rsidR="00622EE3">
          <w:rPr>
            <w:noProof/>
            <w:webHidden/>
          </w:rPr>
          <w:t>31</w:t>
        </w:r>
        <w:r>
          <w:rPr>
            <w:noProof/>
            <w:webHidden/>
          </w:rPr>
          <w:fldChar w:fldCharType="end"/>
        </w:r>
      </w:hyperlink>
    </w:p>
    <w:p w14:paraId="04393067" w14:textId="32208728"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88" w:history="1">
        <w:r w:rsidRPr="00C8677B">
          <w:rPr>
            <w:rStyle w:val="Lienhypertexte"/>
            <w:noProof/>
          </w:rPr>
          <w:t>5.5.1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Fonctionnalités requises</w:t>
        </w:r>
        <w:r>
          <w:rPr>
            <w:noProof/>
            <w:webHidden/>
          </w:rPr>
          <w:tab/>
        </w:r>
        <w:r>
          <w:rPr>
            <w:noProof/>
            <w:webHidden/>
          </w:rPr>
          <w:fldChar w:fldCharType="begin"/>
        </w:r>
        <w:r>
          <w:rPr>
            <w:noProof/>
            <w:webHidden/>
          </w:rPr>
          <w:instrText xml:space="preserve"> PAGEREF _Toc197940188 \h </w:instrText>
        </w:r>
        <w:r>
          <w:rPr>
            <w:noProof/>
            <w:webHidden/>
          </w:rPr>
        </w:r>
        <w:r>
          <w:rPr>
            <w:noProof/>
            <w:webHidden/>
          </w:rPr>
          <w:fldChar w:fldCharType="separate"/>
        </w:r>
        <w:r w:rsidR="00622EE3">
          <w:rPr>
            <w:noProof/>
            <w:webHidden/>
          </w:rPr>
          <w:t>31</w:t>
        </w:r>
        <w:r>
          <w:rPr>
            <w:noProof/>
            <w:webHidden/>
          </w:rPr>
          <w:fldChar w:fldCharType="end"/>
        </w:r>
      </w:hyperlink>
    </w:p>
    <w:p w14:paraId="210296B8" w14:textId="54A02C09"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89" w:history="1">
        <w:r w:rsidRPr="00C8677B">
          <w:rPr>
            <w:rStyle w:val="Lienhypertexte"/>
            <w:noProof/>
            <w:lang w:val="fr-FR"/>
          </w:rPr>
          <w:t>5.5.2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lang w:val="fr-FR"/>
          </w:rPr>
          <w:t>Exigences minimales des fonctionnalités</w:t>
        </w:r>
        <w:r>
          <w:rPr>
            <w:noProof/>
            <w:webHidden/>
          </w:rPr>
          <w:tab/>
        </w:r>
        <w:r>
          <w:rPr>
            <w:noProof/>
            <w:webHidden/>
          </w:rPr>
          <w:fldChar w:fldCharType="begin"/>
        </w:r>
        <w:r>
          <w:rPr>
            <w:noProof/>
            <w:webHidden/>
          </w:rPr>
          <w:instrText xml:space="preserve"> PAGEREF _Toc197940189 \h </w:instrText>
        </w:r>
        <w:r>
          <w:rPr>
            <w:noProof/>
            <w:webHidden/>
          </w:rPr>
        </w:r>
        <w:r>
          <w:rPr>
            <w:noProof/>
            <w:webHidden/>
          </w:rPr>
          <w:fldChar w:fldCharType="separate"/>
        </w:r>
        <w:r w:rsidR="00622EE3">
          <w:rPr>
            <w:noProof/>
            <w:webHidden/>
          </w:rPr>
          <w:t>33</w:t>
        </w:r>
        <w:r>
          <w:rPr>
            <w:noProof/>
            <w:webHidden/>
          </w:rPr>
          <w:fldChar w:fldCharType="end"/>
        </w:r>
      </w:hyperlink>
    </w:p>
    <w:p w14:paraId="7B5CC644" w14:textId="14F549B6"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0" w:history="1">
        <w:r w:rsidRPr="00C8677B">
          <w:rPr>
            <w:rStyle w:val="Lienhypertexte"/>
            <w:rFonts w:eastAsiaTheme="minorHAnsi"/>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rFonts w:eastAsiaTheme="minorHAnsi"/>
            <w:noProof/>
          </w:rPr>
          <w:t>Solution matérielle</w:t>
        </w:r>
        <w:r>
          <w:rPr>
            <w:noProof/>
            <w:webHidden/>
          </w:rPr>
          <w:tab/>
        </w:r>
        <w:r>
          <w:rPr>
            <w:noProof/>
            <w:webHidden/>
          </w:rPr>
          <w:fldChar w:fldCharType="begin"/>
        </w:r>
        <w:r>
          <w:rPr>
            <w:noProof/>
            <w:webHidden/>
          </w:rPr>
          <w:instrText xml:space="preserve"> PAGEREF _Toc197940190 \h </w:instrText>
        </w:r>
        <w:r>
          <w:rPr>
            <w:noProof/>
            <w:webHidden/>
          </w:rPr>
        </w:r>
        <w:r>
          <w:rPr>
            <w:noProof/>
            <w:webHidden/>
          </w:rPr>
          <w:fldChar w:fldCharType="separate"/>
        </w:r>
        <w:r w:rsidR="00622EE3">
          <w:rPr>
            <w:noProof/>
            <w:webHidden/>
          </w:rPr>
          <w:t>34</w:t>
        </w:r>
        <w:r>
          <w:rPr>
            <w:noProof/>
            <w:webHidden/>
          </w:rPr>
          <w:fldChar w:fldCharType="end"/>
        </w:r>
      </w:hyperlink>
    </w:p>
    <w:p w14:paraId="312F0C1A" w14:textId="6CF75DE9"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1" w:history="1">
        <w:r w:rsidRPr="00C8677B">
          <w:rPr>
            <w:rStyle w:val="Lienhypertexte"/>
            <w:noProof/>
          </w:rPr>
          <w:t>5.7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Déroulement de la prestation</w:t>
        </w:r>
        <w:r>
          <w:rPr>
            <w:noProof/>
            <w:webHidden/>
          </w:rPr>
          <w:tab/>
        </w:r>
        <w:r>
          <w:rPr>
            <w:noProof/>
            <w:webHidden/>
          </w:rPr>
          <w:fldChar w:fldCharType="begin"/>
        </w:r>
        <w:r>
          <w:rPr>
            <w:noProof/>
            <w:webHidden/>
          </w:rPr>
          <w:instrText xml:space="preserve"> PAGEREF _Toc197940191 \h </w:instrText>
        </w:r>
        <w:r>
          <w:rPr>
            <w:noProof/>
            <w:webHidden/>
          </w:rPr>
        </w:r>
        <w:r>
          <w:rPr>
            <w:noProof/>
            <w:webHidden/>
          </w:rPr>
          <w:fldChar w:fldCharType="separate"/>
        </w:r>
        <w:r w:rsidR="00622EE3">
          <w:rPr>
            <w:noProof/>
            <w:webHidden/>
          </w:rPr>
          <w:t>34</w:t>
        </w:r>
        <w:r>
          <w:rPr>
            <w:noProof/>
            <w:webHidden/>
          </w:rPr>
          <w:fldChar w:fldCharType="end"/>
        </w:r>
      </w:hyperlink>
    </w:p>
    <w:p w14:paraId="74EFFC69" w14:textId="26DF5847"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2" w:history="1">
        <w:r w:rsidRPr="00C8677B">
          <w:rPr>
            <w:rStyle w:val="Lienhypertexte"/>
            <w:noProof/>
          </w:rPr>
          <w:t>5.8</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Livrables</w:t>
        </w:r>
        <w:r>
          <w:rPr>
            <w:noProof/>
            <w:webHidden/>
          </w:rPr>
          <w:tab/>
        </w:r>
        <w:r>
          <w:rPr>
            <w:noProof/>
            <w:webHidden/>
          </w:rPr>
          <w:fldChar w:fldCharType="begin"/>
        </w:r>
        <w:r>
          <w:rPr>
            <w:noProof/>
            <w:webHidden/>
          </w:rPr>
          <w:instrText xml:space="preserve"> PAGEREF _Toc197940192 \h </w:instrText>
        </w:r>
        <w:r>
          <w:rPr>
            <w:noProof/>
            <w:webHidden/>
          </w:rPr>
        </w:r>
        <w:r>
          <w:rPr>
            <w:noProof/>
            <w:webHidden/>
          </w:rPr>
          <w:fldChar w:fldCharType="separate"/>
        </w:r>
        <w:r w:rsidR="00622EE3">
          <w:rPr>
            <w:noProof/>
            <w:webHidden/>
          </w:rPr>
          <w:t>36</w:t>
        </w:r>
        <w:r>
          <w:rPr>
            <w:noProof/>
            <w:webHidden/>
          </w:rPr>
          <w:fldChar w:fldCharType="end"/>
        </w:r>
      </w:hyperlink>
    </w:p>
    <w:p w14:paraId="35B34679" w14:textId="7C1A6CD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3" w:history="1">
        <w:r w:rsidRPr="00C8677B">
          <w:rPr>
            <w:rStyle w:val="Lienhypertexte"/>
            <w:noProof/>
          </w:rPr>
          <w:t>5.9</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Profils des experts requis</w:t>
        </w:r>
        <w:r>
          <w:rPr>
            <w:noProof/>
            <w:webHidden/>
          </w:rPr>
          <w:tab/>
        </w:r>
        <w:r>
          <w:rPr>
            <w:noProof/>
            <w:webHidden/>
          </w:rPr>
          <w:fldChar w:fldCharType="begin"/>
        </w:r>
        <w:r>
          <w:rPr>
            <w:noProof/>
            <w:webHidden/>
          </w:rPr>
          <w:instrText xml:space="preserve"> PAGEREF _Toc197940193 \h </w:instrText>
        </w:r>
        <w:r>
          <w:rPr>
            <w:noProof/>
            <w:webHidden/>
          </w:rPr>
        </w:r>
        <w:r>
          <w:rPr>
            <w:noProof/>
            <w:webHidden/>
          </w:rPr>
          <w:fldChar w:fldCharType="separate"/>
        </w:r>
        <w:r w:rsidR="00622EE3">
          <w:rPr>
            <w:noProof/>
            <w:webHidden/>
          </w:rPr>
          <w:t>36</w:t>
        </w:r>
        <w:r>
          <w:rPr>
            <w:noProof/>
            <w:webHidden/>
          </w:rPr>
          <w:fldChar w:fldCharType="end"/>
        </w:r>
      </w:hyperlink>
    </w:p>
    <w:p w14:paraId="39A37363" w14:textId="57B5B74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4" w:history="1">
        <w:r w:rsidRPr="00C8677B">
          <w:rPr>
            <w:rStyle w:val="Lienhypertexte"/>
            <w:noProof/>
          </w:rPr>
          <w:t>5.10</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Calendrier et délai d’exécution</w:t>
        </w:r>
        <w:r>
          <w:rPr>
            <w:noProof/>
            <w:webHidden/>
          </w:rPr>
          <w:tab/>
        </w:r>
        <w:r>
          <w:rPr>
            <w:noProof/>
            <w:webHidden/>
          </w:rPr>
          <w:fldChar w:fldCharType="begin"/>
        </w:r>
        <w:r>
          <w:rPr>
            <w:noProof/>
            <w:webHidden/>
          </w:rPr>
          <w:instrText xml:space="preserve"> PAGEREF _Toc197940194 \h </w:instrText>
        </w:r>
        <w:r>
          <w:rPr>
            <w:noProof/>
            <w:webHidden/>
          </w:rPr>
        </w:r>
        <w:r>
          <w:rPr>
            <w:noProof/>
            <w:webHidden/>
          </w:rPr>
          <w:fldChar w:fldCharType="separate"/>
        </w:r>
        <w:r w:rsidR="00622EE3">
          <w:rPr>
            <w:noProof/>
            <w:webHidden/>
          </w:rPr>
          <w:t>37</w:t>
        </w:r>
        <w:r>
          <w:rPr>
            <w:noProof/>
            <w:webHidden/>
          </w:rPr>
          <w:fldChar w:fldCharType="end"/>
        </w:r>
      </w:hyperlink>
    </w:p>
    <w:p w14:paraId="4E8E783A" w14:textId="6D34121F" w:rsidR="006F3328" w:rsidRDefault="006F3328">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40195" w:history="1">
        <w:r w:rsidRPr="00C8677B">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C8677B">
          <w:rPr>
            <w:rStyle w:val="Lienhypertexte"/>
            <w:noProof/>
          </w:rPr>
          <w:t>Formulaires</w:t>
        </w:r>
        <w:r>
          <w:rPr>
            <w:noProof/>
            <w:webHidden/>
          </w:rPr>
          <w:tab/>
        </w:r>
        <w:r>
          <w:rPr>
            <w:noProof/>
            <w:webHidden/>
          </w:rPr>
          <w:fldChar w:fldCharType="begin"/>
        </w:r>
        <w:r>
          <w:rPr>
            <w:noProof/>
            <w:webHidden/>
          </w:rPr>
          <w:instrText xml:space="preserve"> PAGEREF _Toc197940195 \h </w:instrText>
        </w:r>
        <w:r>
          <w:rPr>
            <w:noProof/>
            <w:webHidden/>
          </w:rPr>
        </w:r>
        <w:r>
          <w:rPr>
            <w:noProof/>
            <w:webHidden/>
          </w:rPr>
          <w:fldChar w:fldCharType="separate"/>
        </w:r>
        <w:r w:rsidR="00622EE3">
          <w:rPr>
            <w:noProof/>
            <w:webHidden/>
          </w:rPr>
          <w:t>38</w:t>
        </w:r>
        <w:r>
          <w:rPr>
            <w:noProof/>
            <w:webHidden/>
          </w:rPr>
          <w:fldChar w:fldCharType="end"/>
        </w:r>
      </w:hyperlink>
    </w:p>
    <w:p w14:paraId="4AA72C0D" w14:textId="2B0C872C"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196" w:history="1">
        <w:r w:rsidRPr="00C8677B">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Fiche d’identification</w:t>
        </w:r>
        <w:r>
          <w:rPr>
            <w:noProof/>
            <w:webHidden/>
          </w:rPr>
          <w:tab/>
        </w:r>
        <w:r>
          <w:rPr>
            <w:noProof/>
            <w:webHidden/>
          </w:rPr>
          <w:fldChar w:fldCharType="begin"/>
        </w:r>
        <w:r>
          <w:rPr>
            <w:noProof/>
            <w:webHidden/>
          </w:rPr>
          <w:instrText xml:space="preserve"> PAGEREF _Toc197940196 \h </w:instrText>
        </w:r>
        <w:r>
          <w:rPr>
            <w:noProof/>
            <w:webHidden/>
          </w:rPr>
        </w:r>
        <w:r>
          <w:rPr>
            <w:noProof/>
            <w:webHidden/>
          </w:rPr>
          <w:fldChar w:fldCharType="separate"/>
        </w:r>
        <w:r w:rsidR="00622EE3">
          <w:rPr>
            <w:noProof/>
            <w:webHidden/>
          </w:rPr>
          <w:t>38</w:t>
        </w:r>
        <w:r>
          <w:rPr>
            <w:noProof/>
            <w:webHidden/>
          </w:rPr>
          <w:fldChar w:fldCharType="end"/>
        </w:r>
      </w:hyperlink>
    </w:p>
    <w:p w14:paraId="0A51C68B" w14:textId="147EA1A3"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97" w:history="1">
        <w:r w:rsidRPr="00C8677B">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Personne physique</w:t>
        </w:r>
        <w:r>
          <w:rPr>
            <w:noProof/>
            <w:webHidden/>
          </w:rPr>
          <w:tab/>
        </w:r>
        <w:r>
          <w:rPr>
            <w:noProof/>
            <w:webHidden/>
          </w:rPr>
          <w:fldChar w:fldCharType="begin"/>
        </w:r>
        <w:r>
          <w:rPr>
            <w:noProof/>
            <w:webHidden/>
          </w:rPr>
          <w:instrText xml:space="preserve"> PAGEREF _Toc197940197 \h </w:instrText>
        </w:r>
        <w:r>
          <w:rPr>
            <w:noProof/>
            <w:webHidden/>
          </w:rPr>
        </w:r>
        <w:r>
          <w:rPr>
            <w:noProof/>
            <w:webHidden/>
          </w:rPr>
          <w:fldChar w:fldCharType="separate"/>
        </w:r>
        <w:r w:rsidR="00622EE3">
          <w:rPr>
            <w:noProof/>
            <w:webHidden/>
          </w:rPr>
          <w:t>38</w:t>
        </w:r>
        <w:r>
          <w:rPr>
            <w:noProof/>
            <w:webHidden/>
          </w:rPr>
          <w:fldChar w:fldCharType="end"/>
        </w:r>
      </w:hyperlink>
    </w:p>
    <w:p w14:paraId="7E3A7179" w14:textId="2FE7F74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98" w:history="1">
        <w:r w:rsidRPr="00C8677B">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_Toc197940198 \h </w:instrText>
        </w:r>
        <w:r>
          <w:rPr>
            <w:noProof/>
            <w:webHidden/>
          </w:rPr>
        </w:r>
        <w:r>
          <w:rPr>
            <w:noProof/>
            <w:webHidden/>
          </w:rPr>
          <w:fldChar w:fldCharType="separate"/>
        </w:r>
        <w:r w:rsidR="00622EE3">
          <w:rPr>
            <w:noProof/>
            <w:webHidden/>
          </w:rPr>
          <w:t>39</w:t>
        </w:r>
        <w:r>
          <w:rPr>
            <w:noProof/>
            <w:webHidden/>
          </w:rPr>
          <w:fldChar w:fldCharType="end"/>
        </w:r>
      </w:hyperlink>
    </w:p>
    <w:p w14:paraId="23202AE4" w14:textId="3A2A383E"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199" w:history="1">
        <w:r w:rsidRPr="00C8677B">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Entité de droit public</w:t>
        </w:r>
        <w:r>
          <w:rPr>
            <w:noProof/>
            <w:webHidden/>
          </w:rPr>
          <w:tab/>
        </w:r>
        <w:r>
          <w:rPr>
            <w:noProof/>
            <w:webHidden/>
          </w:rPr>
          <w:fldChar w:fldCharType="begin"/>
        </w:r>
        <w:r>
          <w:rPr>
            <w:noProof/>
            <w:webHidden/>
          </w:rPr>
          <w:instrText xml:space="preserve"> PAGEREF _Toc197940199 \h </w:instrText>
        </w:r>
        <w:r>
          <w:rPr>
            <w:noProof/>
            <w:webHidden/>
          </w:rPr>
        </w:r>
        <w:r>
          <w:rPr>
            <w:noProof/>
            <w:webHidden/>
          </w:rPr>
          <w:fldChar w:fldCharType="separate"/>
        </w:r>
        <w:r w:rsidR="00622EE3">
          <w:rPr>
            <w:noProof/>
            <w:webHidden/>
          </w:rPr>
          <w:t>40</w:t>
        </w:r>
        <w:r>
          <w:rPr>
            <w:noProof/>
            <w:webHidden/>
          </w:rPr>
          <w:fldChar w:fldCharType="end"/>
        </w:r>
      </w:hyperlink>
    </w:p>
    <w:p w14:paraId="241A3117" w14:textId="592CD6C4"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200" w:history="1">
        <w:r w:rsidRPr="00C8677B">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Sous-traitants</w:t>
        </w:r>
        <w:r>
          <w:rPr>
            <w:noProof/>
            <w:webHidden/>
          </w:rPr>
          <w:tab/>
        </w:r>
        <w:r>
          <w:rPr>
            <w:noProof/>
            <w:webHidden/>
          </w:rPr>
          <w:fldChar w:fldCharType="begin"/>
        </w:r>
        <w:r>
          <w:rPr>
            <w:noProof/>
            <w:webHidden/>
          </w:rPr>
          <w:instrText xml:space="preserve"> PAGEREF _Toc197940200 \h </w:instrText>
        </w:r>
        <w:r>
          <w:rPr>
            <w:noProof/>
            <w:webHidden/>
          </w:rPr>
        </w:r>
        <w:r>
          <w:rPr>
            <w:noProof/>
            <w:webHidden/>
          </w:rPr>
          <w:fldChar w:fldCharType="separate"/>
        </w:r>
        <w:r w:rsidR="00622EE3">
          <w:rPr>
            <w:noProof/>
            <w:webHidden/>
          </w:rPr>
          <w:t>41</w:t>
        </w:r>
        <w:r>
          <w:rPr>
            <w:noProof/>
            <w:webHidden/>
          </w:rPr>
          <w:fldChar w:fldCharType="end"/>
        </w:r>
      </w:hyperlink>
    </w:p>
    <w:p w14:paraId="1BDA050B" w14:textId="0A34CE49"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1" w:history="1">
        <w:r w:rsidRPr="00C8677B">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Formulaire d’offre - Prix</w:t>
        </w:r>
        <w:r>
          <w:rPr>
            <w:noProof/>
            <w:webHidden/>
          </w:rPr>
          <w:tab/>
        </w:r>
        <w:r>
          <w:rPr>
            <w:noProof/>
            <w:webHidden/>
          </w:rPr>
          <w:fldChar w:fldCharType="begin"/>
        </w:r>
        <w:r>
          <w:rPr>
            <w:noProof/>
            <w:webHidden/>
          </w:rPr>
          <w:instrText xml:space="preserve"> PAGEREF _Toc197940201 \h </w:instrText>
        </w:r>
        <w:r>
          <w:rPr>
            <w:noProof/>
            <w:webHidden/>
          </w:rPr>
        </w:r>
        <w:r>
          <w:rPr>
            <w:noProof/>
            <w:webHidden/>
          </w:rPr>
          <w:fldChar w:fldCharType="separate"/>
        </w:r>
        <w:r w:rsidR="00622EE3">
          <w:rPr>
            <w:noProof/>
            <w:webHidden/>
          </w:rPr>
          <w:t>41</w:t>
        </w:r>
        <w:r>
          <w:rPr>
            <w:noProof/>
            <w:webHidden/>
          </w:rPr>
          <w:fldChar w:fldCharType="end"/>
        </w:r>
      </w:hyperlink>
    </w:p>
    <w:p w14:paraId="160027A1" w14:textId="26B7DB1D"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2" w:history="1">
        <w:r w:rsidRPr="00C8677B">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Déclaration sur l’honneur – motifs d’exclusion</w:t>
        </w:r>
        <w:r>
          <w:rPr>
            <w:noProof/>
            <w:webHidden/>
          </w:rPr>
          <w:tab/>
        </w:r>
        <w:r>
          <w:rPr>
            <w:noProof/>
            <w:webHidden/>
          </w:rPr>
          <w:fldChar w:fldCharType="begin"/>
        </w:r>
        <w:r>
          <w:rPr>
            <w:noProof/>
            <w:webHidden/>
          </w:rPr>
          <w:instrText xml:space="preserve"> PAGEREF _Toc197940202 \h </w:instrText>
        </w:r>
        <w:r>
          <w:rPr>
            <w:noProof/>
            <w:webHidden/>
          </w:rPr>
        </w:r>
        <w:r>
          <w:rPr>
            <w:noProof/>
            <w:webHidden/>
          </w:rPr>
          <w:fldChar w:fldCharType="separate"/>
        </w:r>
        <w:r w:rsidR="00622EE3">
          <w:rPr>
            <w:noProof/>
            <w:webHidden/>
          </w:rPr>
          <w:t>43</w:t>
        </w:r>
        <w:r>
          <w:rPr>
            <w:noProof/>
            <w:webHidden/>
          </w:rPr>
          <w:fldChar w:fldCharType="end"/>
        </w:r>
      </w:hyperlink>
    </w:p>
    <w:p w14:paraId="1EFCFA8C" w14:textId="00FF2908"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3" w:history="1">
        <w:r w:rsidRPr="00C8677B">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_Toc197940203 \h </w:instrText>
        </w:r>
        <w:r>
          <w:rPr>
            <w:noProof/>
            <w:webHidden/>
          </w:rPr>
        </w:r>
        <w:r>
          <w:rPr>
            <w:noProof/>
            <w:webHidden/>
          </w:rPr>
          <w:fldChar w:fldCharType="separate"/>
        </w:r>
        <w:r w:rsidR="00622EE3">
          <w:rPr>
            <w:noProof/>
            <w:webHidden/>
          </w:rPr>
          <w:t>46</w:t>
        </w:r>
        <w:r>
          <w:rPr>
            <w:noProof/>
            <w:webHidden/>
          </w:rPr>
          <w:fldChar w:fldCharType="end"/>
        </w:r>
      </w:hyperlink>
    </w:p>
    <w:p w14:paraId="6A248308" w14:textId="40557B5C"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4" w:history="1">
        <w:r w:rsidRPr="00C8677B">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Signature autorisée</w:t>
        </w:r>
        <w:r>
          <w:rPr>
            <w:noProof/>
            <w:webHidden/>
          </w:rPr>
          <w:tab/>
        </w:r>
        <w:r>
          <w:rPr>
            <w:noProof/>
            <w:webHidden/>
          </w:rPr>
          <w:fldChar w:fldCharType="begin"/>
        </w:r>
        <w:r>
          <w:rPr>
            <w:noProof/>
            <w:webHidden/>
          </w:rPr>
          <w:instrText xml:space="preserve"> PAGEREF _Toc197940204 \h </w:instrText>
        </w:r>
        <w:r>
          <w:rPr>
            <w:noProof/>
            <w:webHidden/>
          </w:rPr>
        </w:r>
        <w:r>
          <w:rPr>
            <w:noProof/>
            <w:webHidden/>
          </w:rPr>
          <w:fldChar w:fldCharType="separate"/>
        </w:r>
        <w:r w:rsidR="00622EE3">
          <w:rPr>
            <w:noProof/>
            <w:webHidden/>
          </w:rPr>
          <w:t>47</w:t>
        </w:r>
        <w:r>
          <w:rPr>
            <w:noProof/>
            <w:webHidden/>
          </w:rPr>
          <w:fldChar w:fldCharType="end"/>
        </w:r>
      </w:hyperlink>
    </w:p>
    <w:p w14:paraId="15C3B043" w14:textId="4D10786F"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5" w:history="1">
        <w:r w:rsidRPr="00C8677B">
          <w:rPr>
            <w:rStyle w:val="Lienhypertexte"/>
            <w:noProof/>
          </w:rPr>
          <w:t>6.6</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Documents à remettre – liste exhaustive</w:t>
        </w:r>
        <w:r>
          <w:rPr>
            <w:noProof/>
            <w:webHidden/>
          </w:rPr>
          <w:tab/>
        </w:r>
        <w:r>
          <w:rPr>
            <w:noProof/>
            <w:webHidden/>
          </w:rPr>
          <w:fldChar w:fldCharType="begin"/>
        </w:r>
        <w:r>
          <w:rPr>
            <w:noProof/>
            <w:webHidden/>
          </w:rPr>
          <w:instrText xml:space="preserve"> PAGEREF _Toc197940205 \h </w:instrText>
        </w:r>
        <w:r>
          <w:rPr>
            <w:noProof/>
            <w:webHidden/>
          </w:rPr>
        </w:r>
        <w:r>
          <w:rPr>
            <w:noProof/>
            <w:webHidden/>
          </w:rPr>
          <w:fldChar w:fldCharType="separate"/>
        </w:r>
        <w:r w:rsidR="00622EE3">
          <w:rPr>
            <w:noProof/>
            <w:webHidden/>
          </w:rPr>
          <w:t>47</w:t>
        </w:r>
        <w:r>
          <w:rPr>
            <w:noProof/>
            <w:webHidden/>
          </w:rPr>
          <w:fldChar w:fldCharType="end"/>
        </w:r>
      </w:hyperlink>
    </w:p>
    <w:p w14:paraId="0F4DB277" w14:textId="060B1434" w:rsidR="006F3328" w:rsidRDefault="006F3328">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40206" w:history="1">
        <w:r w:rsidRPr="00C8677B">
          <w:rPr>
            <w:rStyle w:val="Lienhypertexte"/>
            <w:noProof/>
          </w:rPr>
          <w:t>6.7</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Annexes</w:t>
        </w:r>
        <w:r>
          <w:rPr>
            <w:noProof/>
            <w:webHidden/>
          </w:rPr>
          <w:tab/>
        </w:r>
        <w:r>
          <w:rPr>
            <w:noProof/>
            <w:webHidden/>
          </w:rPr>
          <w:fldChar w:fldCharType="begin"/>
        </w:r>
        <w:r>
          <w:rPr>
            <w:noProof/>
            <w:webHidden/>
          </w:rPr>
          <w:instrText xml:space="preserve"> PAGEREF _Toc197940206 \h </w:instrText>
        </w:r>
        <w:r>
          <w:rPr>
            <w:noProof/>
            <w:webHidden/>
          </w:rPr>
        </w:r>
        <w:r>
          <w:rPr>
            <w:noProof/>
            <w:webHidden/>
          </w:rPr>
          <w:fldChar w:fldCharType="separate"/>
        </w:r>
        <w:r w:rsidR="00622EE3">
          <w:rPr>
            <w:noProof/>
            <w:webHidden/>
          </w:rPr>
          <w:t>47</w:t>
        </w:r>
        <w:r>
          <w:rPr>
            <w:noProof/>
            <w:webHidden/>
          </w:rPr>
          <w:fldChar w:fldCharType="end"/>
        </w:r>
      </w:hyperlink>
    </w:p>
    <w:p w14:paraId="32C43495" w14:textId="54AEC235" w:rsidR="006F3328" w:rsidRDefault="006F3328">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40207" w:history="1">
        <w:r w:rsidRPr="00C8677B">
          <w:rPr>
            <w:rStyle w:val="Lienhypertexte"/>
            <w:noProof/>
          </w:rPr>
          <w:t>6.7.1</w:t>
        </w:r>
        <w:r>
          <w:rPr>
            <w:rFonts w:asciiTheme="minorHAnsi" w:eastAsiaTheme="minorEastAsia" w:hAnsiTheme="minorHAnsi" w:cstheme="minorBidi"/>
            <w:noProof/>
            <w:color w:val="auto"/>
            <w:kern w:val="2"/>
            <w:sz w:val="24"/>
            <w:szCs w:val="24"/>
            <w:lang w:val="fr-FR" w:eastAsia="fr-FR"/>
            <w14:ligatures w14:val="standardContextual"/>
          </w:rPr>
          <w:tab/>
        </w:r>
        <w:r w:rsidRPr="00C8677B">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_Toc197940207 \h </w:instrText>
        </w:r>
        <w:r>
          <w:rPr>
            <w:noProof/>
            <w:webHidden/>
          </w:rPr>
        </w:r>
        <w:r>
          <w:rPr>
            <w:noProof/>
            <w:webHidden/>
          </w:rPr>
          <w:fldChar w:fldCharType="separate"/>
        </w:r>
        <w:r w:rsidR="00622EE3">
          <w:rPr>
            <w:noProof/>
            <w:webHidden/>
          </w:rPr>
          <w:t>47</w:t>
        </w:r>
        <w:r>
          <w:rPr>
            <w:noProof/>
            <w:webHidden/>
          </w:rPr>
          <w:fldChar w:fldCharType="end"/>
        </w:r>
      </w:hyperlink>
    </w:p>
    <w:p w14:paraId="0043F7F9" w14:textId="2C21F832"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7940112"/>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7940113"/>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77BACF57" w:rsidR="005C33F3" w:rsidRPr="009B5D83" w:rsidRDefault="009B5D83" w:rsidP="009B5D83">
      <w:pPr>
        <w:pStyle w:val="Corpsdetexte"/>
        <w:shd w:val="clear" w:color="auto" w:fill="FFFFFF"/>
        <w:rPr>
          <w:rFonts w:ascii="Georgia" w:eastAsia="Calibri" w:hAnsi="Georgia" w:cs="Times New Roman"/>
          <w:color w:val="585756"/>
          <w:kern w:val="0"/>
          <w:sz w:val="21"/>
          <w:szCs w:val="22"/>
          <w:lang w:val="fr-BE"/>
        </w:rPr>
      </w:pPr>
      <w:r w:rsidRPr="009B5D83">
        <w:rPr>
          <w:rFonts w:ascii="Georgia" w:eastAsia="Calibri" w:hAnsi="Georgia" w:cs="Times New Roman"/>
          <w:color w:val="585756"/>
          <w:kern w:val="0"/>
          <w:sz w:val="21"/>
          <w:szCs w:val="22"/>
          <w:lang w:val="fr-BE"/>
        </w:rPr>
        <w:t>Dans le présent CSC, il est dérogé à l’article 26 des Règles Générales d’</w:t>
      </w:r>
      <w:r>
        <w:rPr>
          <w:rFonts w:ascii="Georgia" w:eastAsia="Calibri" w:hAnsi="Georgia" w:cs="Times New Roman"/>
          <w:color w:val="585756"/>
          <w:kern w:val="0"/>
          <w:sz w:val="21"/>
          <w:szCs w:val="22"/>
          <w:lang w:val="fr-BE"/>
        </w:rPr>
        <w:t>E</w:t>
      </w:r>
      <w:r w:rsidRPr="009B5D83">
        <w:rPr>
          <w:rFonts w:ascii="Georgia" w:eastAsia="Calibri" w:hAnsi="Georgia" w:cs="Times New Roman"/>
          <w:color w:val="585756"/>
          <w:kern w:val="0"/>
          <w:sz w:val="21"/>
          <w:szCs w:val="22"/>
          <w:lang w:val="fr-BE"/>
        </w:rPr>
        <w:t>xécution – RGE 5</w:t>
      </w:r>
      <w:r w:rsidR="00E31BB9">
        <w:rPr>
          <w:rFonts w:ascii="Georgia" w:eastAsia="Calibri" w:hAnsi="Georgia" w:cs="Times New Roman"/>
          <w:color w:val="585756"/>
          <w:kern w:val="0"/>
          <w:sz w:val="21"/>
          <w:szCs w:val="22"/>
          <w:lang w:val="fr-BE"/>
        </w:rPr>
        <w:t xml:space="preserve"> </w:t>
      </w:r>
      <w:r w:rsidRPr="009B5D83">
        <w:rPr>
          <w:rFonts w:ascii="Georgia" w:eastAsia="Calibri" w:hAnsi="Georgia" w:cs="Times New Roman"/>
          <w:color w:val="585756"/>
          <w:kern w:val="0"/>
          <w:sz w:val="21"/>
          <w:szCs w:val="22"/>
          <w:lang w:val="fr-BE"/>
        </w:rPr>
        <w:t>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7940114"/>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D1D077D"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1F5B87">
        <w:rPr>
          <w:rFonts w:ascii="Georgia" w:eastAsia="Calibri" w:hAnsi="Georgia" w:cs="Times New Roman"/>
          <w:color w:val="585756"/>
          <w:kern w:val="0"/>
          <w:sz w:val="21"/>
          <w:szCs w:val="22"/>
          <w:lang w:val="fr-BE"/>
        </w:rPr>
        <w:t xml:space="preserve">Léa </w:t>
      </w:r>
      <w:r w:rsidR="008B04A3">
        <w:rPr>
          <w:rFonts w:ascii="Georgia" w:eastAsia="Calibri" w:hAnsi="Georgia" w:cs="Times New Roman"/>
          <w:color w:val="585756"/>
          <w:kern w:val="0"/>
          <w:sz w:val="21"/>
          <w:szCs w:val="22"/>
          <w:lang w:val="fr-BE"/>
        </w:rPr>
        <w:t>LECOMTE,</w:t>
      </w:r>
      <w:r w:rsidR="001F5B87">
        <w:rPr>
          <w:rFonts w:ascii="Georgia" w:eastAsia="Calibri" w:hAnsi="Georgia" w:cs="Times New Roman"/>
          <w:color w:val="585756"/>
          <w:kern w:val="0"/>
          <w:sz w:val="21"/>
          <w:szCs w:val="22"/>
          <w:lang w:val="fr-BE"/>
        </w:rPr>
        <w:t xml:space="preserve"> Contract</w:t>
      </w:r>
      <w:r w:rsidR="00754B99">
        <w:rPr>
          <w:rFonts w:ascii="Georgia" w:eastAsia="Calibri" w:hAnsi="Georgia" w:cs="Times New Roman"/>
          <w:color w:val="585756"/>
          <w:kern w:val="0"/>
          <w:sz w:val="21"/>
          <w:szCs w:val="22"/>
          <w:lang w:val="fr-BE"/>
        </w:rPr>
        <w:t xml:space="preserve"> Support Manager d’Enabel en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7940115"/>
      <w:r>
        <w:t>Cadre institutionnel d</w:t>
      </w:r>
      <w:r w:rsidR="00425E03">
        <w:t>’Enabel</w:t>
      </w:r>
      <w:bookmarkEnd w:id="6"/>
      <w:bookmarkEnd w:id="7"/>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59005B5B"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8B04A3" w:rsidRPr="00C91137">
        <w:rPr>
          <w:rFonts w:ascii="Georgia" w:eastAsia="Calibri" w:hAnsi="Georgia" w:cs="Times New Roman"/>
          <w:color w:val="585756"/>
          <w:kern w:val="0"/>
          <w:sz w:val="21"/>
          <w:szCs w:val="22"/>
          <w:lang w:val="fr-BE"/>
        </w:rPr>
        <w:t>d</w:t>
      </w:r>
      <w:r w:rsidR="008B04A3">
        <w:rPr>
          <w:rFonts w:ascii="Georgia" w:eastAsia="Calibri" w:hAnsi="Georgia" w:cs="Times New Roman"/>
          <w:color w:val="585756"/>
          <w:kern w:val="0"/>
          <w:sz w:val="21"/>
          <w:szCs w:val="22"/>
          <w:lang w:val="fr-BE"/>
        </w:rPr>
        <w:t>’Enabel</w:t>
      </w:r>
      <w:r w:rsidR="008B04A3"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3338C428" w:rsidR="0067285B" w:rsidRPr="00C91137" w:rsidRDefault="005324AD"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EF302B4" w:rsidR="0067285B" w:rsidRPr="00211A79" w:rsidRDefault="00D74A28"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6061805" w:rsidR="0067285B" w:rsidRPr="00211A79" w:rsidRDefault="00D74A28"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540E8591" w:rsidR="0017446A" w:rsidRPr="00211A79" w:rsidRDefault="00D74A28"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0DFD2B13" w:rsidR="199EC538" w:rsidRDefault="00D74A28"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r w:rsidR="00143771" w:rsidRPr="507056D1">
        <w:rPr>
          <w:rFonts w:ascii="Georgia" w:eastAsia="Calibri" w:hAnsi="Georgia"/>
          <w:color w:val="585756"/>
          <w:sz w:val="21"/>
          <w:szCs w:val="21"/>
          <w:lang w:val="fr-BE" w:eastAsia="en-US"/>
        </w:rPr>
        <w:t>2019 et</w:t>
      </w:r>
      <w:r w:rsidR="199EC538" w:rsidRPr="507056D1">
        <w:rPr>
          <w:rFonts w:ascii="Georgia" w:eastAsia="Calibri" w:hAnsi="Georgia"/>
          <w:color w:val="585756"/>
          <w:sz w:val="21"/>
          <w:szCs w:val="21"/>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7940116"/>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La Politique de Enabel concernant la maîtrise des risques de fraude et de corruption – juin 2019 ;</w:t>
      </w:r>
    </w:p>
    <w:p w14:paraId="111F19DE" w14:textId="2E424E3A" w:rsidR="5E2A78AC" w:rsidRDefault="5E2A78AC" w:rsidP="507056D1">
      <w:pPr>
        <w:pStyle w:val="Paragraphedeliste"/>
        <w:numPr>
          <w:ilvl w:val="0"/>
          <w:numId w:val="4"/>
        </w:numPr>
        <w:rPr>
          <w:rFonts w:eastAsia="Georgia" w:cs="Georgia"/>
          <w:szCs w:val="21"/>
        </w:rPr>
      </w:pPr>
      <w:proofErr w:type="gramStart"/>
      <w:r>
        <w:t>la</w:t>
      </w:r>
      <w:proofErr w:type="gramEnd"/>
      <w:r>
        <w:t xml:space="preserve"> législation locale applicable relative </w:t>
      </w:r>
      <w:r w:rsidR="00A51065">
        <w:t xml:space="preserve">au </w:t>
      </w:r>
      <w:r>
        <w:t>harcèlement sexuel au travail’ ou similaire]</w:t>
      </w:r>
    </w:p>
    <w:p w14:paraId="1BA98000" w14:textId="6F9EB11A" w:rsidR="5E2A78AC" w:rsidRPr="00F609F8" w:rsidRDefault="5E2A78AC" w:rsidP="507056D1">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r w:rsidR="00787928">
        <w:t>https://www.enabel.be/fr/content/lethique-enabel.</w:t>
      </w:r>
    </w:p>
    <w:p w14:paraId="482711DB" w14:textId="77777777"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77777777"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051174C4" w:rsidR="002A1F15" w:rsidRPr="006C0E23" w:rsidRDefault="002A1F15" w:rsidP="006C0E2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r>
        <w:fldChar w:fldCharType="begin"/>
      </w:r>
      <w:r w:rsidRPr="00622EE3">
        <w:rPr>
          <w:lang w:val="fr-FR"/>
        </w:rPr>
        <w:instrText>HYPERLINK "http://www.publicprocurement.be" \h</w:instrText>
      </w:r>
      <w:r>
        <w:fldChar w:fldCharType="separate"/>
      </w:r>
      <w:r w:rsidRPr="507056D1">
        <w:rPr>
          <w:rStyle w:val="Lienhypertexte"/>
          <w:rFonts w:ascii="Georgia" w:eastAsia="Calibri" w:hAnsi="Georgia"/>
          <w:color w:val="585756"/>
          <w:sz w:val="21"/>
          <w:szCs w:val="21"/>
          <w:lang w:val="fr-BE" w:eastAsia="en-US"/>
        </w:rPr>
        <w:t>www.publicprocurement.be</w:t>
      </w:r>
      <w:r>
        <w:fldChar w:fldCharType="end"/>
      </w:r>
      <w:r w:rsidRPr="507056D1">
        <w:rPr>
          <w:rFonts w:ascii="Georgia" w:eastAsia="Calibri" w:hAnsi="Georgia"/>
          <w:color w:val="585756"/>
          <w:sz w:val="21"/>
          <w:szCs w:val="21"/>
          <w:lang w:val="fr-BE" w:eastAsia="en-US"/>
        </w:rPr>
        <w:t>.</w:t>
      </w:r>
      <w:r w:rsidR="00764378">
        <w:rPr>
          <w:rFonts w:ascii="Georgia" w:eastAsia="Calibri" w:hAnsi="Georgia"/>
          <w:color w:val="585756"/>
          <w:sz w:val="21"/>
          <w:szCs w:val="21"/>
          <w:lang w:val="fr-BE" w:eastAsia="en-US"/>
        </w:rPr>
        <w:t xml:space="preserve"> </w:t>
      </w:r>
      <w:r w:rsidR="00764378" w:rsidRPr="00744F54">
        <w:rPr>
          <w:rFonts w:ascii="Georgia" w:eastAsia="Calibri" w:hAnsi="Georgia"/>
          <w:bCs w:val="0"/>
          <w:color w:val="585756"/>
          <w:sz w:val="21"/>
          <w:szCs w:val="22"/>
          <w:lang w:val="fr-BE" w:eastAsia="en-US"/>
        </w:rPr>
        <w:t xml:space="preserve">Le code éthique et les politiques de Enabel mentionnées ci-dessus sur le site web de Enabel, ou </w:t>
      </w:r>
      <w:r w:rsidR="00864C43">
        <w:fldChar w:fldCharType="begin"/>
      </w:r>
      <w:r w:rsidR="00864C43" w:rsidRPr="00622EE3">
        <w:rPr>
          <w:lang w:val="fr-FR"/>
        </w:rPr>
        <w:instrText>HYPERLINK "https://www.enabel.be/fr/content/lethique-enabel"</w:instrText>
      </w:r>
      <w:r w:rsidR="00864C43">
        <w:fldChar w:fldCharType="separate"/>
      </w:r>
      <w:r w:rsidR="00864C43" w:rsidRPr="00E34858">
        <w:rPr>
          <w:rStyle w:val="Lienhypertexte"/>
          <w:rFonts w:ascii="Georgia" w:eastAsia="Calibri" w:hAnsi="Georgia"/>
          <w:bCs w:val="0"/>
          <w:sz w:val="21"/>
          <w:szCs w:val="22"/>
          <w:lang w:val="fr-BE" w:eastAsia="en-US"/>
        </w:rPr>
        <w:t>https://www.enabel.be/fr/content/lethique-enabel</w:t>
      </w:r>
      <w:r w:rsidR="00864C43">
        <w:fldChar w:fldCharType="end"/>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7940117"/>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677F9516" w14:textId="793B8FDF" w:rsidR="00C62531" w:rsidRPr="00744F54" w:rsidRDefault="00633898" w:rsidP="00C62531">
      <w:pPr>
        <w:pStyle w:val="Corpsdetexte"/>
        <w:ind w:left="360"/>
        <w:rPr>
          <w:rFonts w:ascii="Georgia" w:eastAsia="Calibri" w:hAnsi="Georgia" w:cs="Times New Roman"/>
          <w:color w:val="585756"/>
          <w:kern w:val="0"/>
          <w:sz w:val="21"/>
          <w:szCs w:val="22"/>
          <w:lang w:val="fr-BE"/>
        </w:rPr>
      </w:pPr>
      <w:r w:rsidRPr="00211A79">
        <w:rPr>
          <w:rFonts w:ascii="Georgia" w:eastAsia="Calibri" w:hAnsi="Georgia"/>
          <w:color w:val="585756"/>
          <w:sz w:val="21"/>
          <w:szCs w:val="22"/>
          <w:u w:val="single"/>
          <w:lang w:val="fr-BE"/>
        </w:rPr>
        <w:t xml:space="preserve">Le pouvoir adjudicateur ou </w:t>
      </w:r>
      <w:r w:rsidR="0043159E" w:rsidRPr="00211A79">
        <w:rPr>
          <w:rFonts w:ascii="Georgia" w:eastAsia="Calibri" w:hAnsi="Georgia"/>
          <w:bCs/>
          <w:color w:val="585756"/>
          <w:sz w:val="21"/>
          <w:szCs w:val="22"/>
          <w:u w:val="single"/>
          <w:lang w:val="fr-BE"/>
        </w:rPr>
        <w:t>l’adjudicateur</w:t>
      </w:r>
      <w:r w:rsidR="0043159E" w:rsidRPr="00211A79">
        <w:rPr>
          <w:rFonts w:ascii="Georgia" w:eastAsia="Calibri" w:hAnsi="Georgia"/>
          <w:bCs/>
          <w:color w:val="585756"/>
          <w:sz w:val="21"/>
          <w:szCs w:val="22"/>
          <w:lang w:val="fr-BE"/>
        </w:rPr>
        <w:t xml:space="preserve"> :</w:t>
      </w:r>
      <w:r w:rsidRPr="00211A79">
        <w:rPr>
          <w:rFonts w:ascii="Georgia" w:eastAsia="Calibri" w:hAnsi="Georgia"/>
          <w:color w:val="585756"/>
          <w:sz w:val="21"/>
          <w:szCs w:val="22"/>
          <w:lang w:val="fr-BE"/>
        </w:rPr>
        <w:t xml:space="preserve"> </w:t>
      </w:r>
      <w:r w:rsidR="0021448A">
        <w:rPr>
          <w:rFonts w:ascii="Georgia" w:eastAsia="Calibri" w:hAnsi="Georgia"/>
          <w:color w:val="585756"/>
          <w:sz w:val="21"/>
          <w:szCs w:val="22"/>
          <w:lang w:val="fr-BE"/>
        </w:rPr>
        <w:t>Enabel</w:t>
      </w:r>
      <w:r w:rsidRPr="00211A79">
        <w:rPr>
          <w:rFonts w:ascii="Georgia" w:eastAsia="Calibri" w:hAnsi="Georgia"/>
          <w:color w:val="585756"/>
          <w:sz w:val="21"/>
          <w:szCs w:val="22"/>
          <w:lang w:val="fr-BE"/>
        </w:rPr>
        <w:t xml:space="preserve">, représentée par </w:t>
      </w:r>
      <w:r w:rsidR="00C62531" w:rsidRPr="00744F54">
        <w:rPr>
          <w:rFonts w:ascii="Georgia" w:eastAsia="Calibri" w:hAnsi="Georgia" w:cs="Times New Roman"/>
          <w:b/>
          <w:bCs/>
          <w:color w:val="585756"/>
          <w:kern w:val="0"/>
          <w:sz w:val="21"/>
          <w:szCs w:val="22"/>
          <w:lang w:val="fr-BE"/>
        </w:rPr>
        <w:t>Léa Lecomte,</w:t>
      </w:r>
      <w:r w:rsidR="00C62531" w:rsidRPr="00744F54">
        <w:rPr>
          <w:rFonts w:ascii="Georgia" w:eastAsia="Calibri" w:hAnsi="Georgia" w:cs="Times New Roman"/>
          <w:color w:val="585756"/>
          <w:kern w:val="0"/>
          <w:sz w:val="21"/>
          <w:szCs w:val="22"/>
          <w:lang w:val="fr-BE"/>
        </w:rPr>
        <w:t xml:space="preserve"> Contract Support Manager d’Enabel RDC ;</w:t>
      </w:r>
      <w:r w:rsidR="00C62531">
        <w:rPr>
          <w:rFonts w:ascii="Georgia" w:eastAsia="Calibri" w:hAnsi="Georgia" w:cs="Times New Roman"/>
          <w:color w:val="585756"/>
          <w:kern w:val="0"/>
          <w:sz w:val="21"/>
          <w:szCs w:val="22"/>
          <w:lang w:val="fr-BE"/>
        </w:rPr>
        <w:t xml:space="preserve"> </w:t>
      </w:r>
    </w:p>
    <w:p w14:paraId="6555E762" w14:textId="24874C8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870757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B20EA" w:rsidRPr="00211A79">
        <w:rPr>
          <w:rFonts w:ascii="Georgia" w:eastAsia="Calibri" w:hAnsi="Georgia"/>
          <w:bCs w:val="0"/>
          <w:color w:val="585756"/>
          <w:sz w:val="21"/>
          <w:szCs w:val="22"/>
          <w:lang w:val="fr-BE" w:eastAsia="en-US"/>
        </w:rPr>
        <w:t>soumissionnaire ;</w:t>
      </w:r>
    </w:p>
    <w:p w14:paraId="33E92436" w14:textId="797DC1F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9B20EA" w:rsidRPr="00211A79">
        <w:rPr>
          <w:rFonts w:ascii="Georgia" w:eastAsia="Calibri" w:hAnsi="Georgia"/>
          <w:bCs w:val="0"/>
          <w:color w:val="585756"/>
          <w:sz w:val="21"/>
          <w:szCs w:val="22"/>
          <w:u w:val="single"/>
          <w:lang w:val="fr-BE" w:eastAsia="en-US"/>
        </w:rPr>
        <w:t>soumissionnaire ;</w:t>
      </w:r>
    </w:p>
    <w:p w14:paraId="121F0B74" w14:textId="61BAEFB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A69FE" w:rsidRPr="00211A79">
        <w:rPr>
          <w:rFonts w:ascii="Georgia" w:eastAsia="Calibri" w:hAnsi="Georgia"/>
          <w:bCs w:val="0"/>
          <w:color w:val="585756"/>
          <w:sz w:val="21"/>
          <w:szCs w:val="22"/>
          <w:lang w:val="fr-BE" w:eastAsia="en-US"/>
        </w:rPr>
        <w:t>prix ;</w:t>
      </w:r>
    </w:p>
    <w:p w14:paraId="4C0720D4" w14:textId="42E762A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712F98" w:rsidRPr="00211A79">
        <w:rPr>
          <w:rFonts w:ascii="Georgia" w:eastAsia="Calibri" w:hAnsi="Georgia"/>
          <w:bCs w:val="0"/>
          <w:color w:val="585756"/>
          <w:sz w:val="21"/>
          <w:szCs w:val="22"/>
          <w:u w:val="single"/>
          <w:lang w:val="fr-BE" w:eastAsia="en-US"/>
        </w:rPr>
        <w:t>RGE</w:t>
      </w:r>
      <w:r w:rsidR="00712F98"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32A1F8C7" w:rsidR="003775C7" w:rsidRDefault="00712F98"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259A4FE" w:rsidR="00633898" w:rsidRPr="00211A79" w:rsidRDefault="00633898" w:rsidP="00712F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7940118"/>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97940119"/>
      <w:r w:rsidRPr="71EBF40D">
        <w:rPr>
          <w:lang w:val="fr-FR"/>
        </w:rPr>
        <w:t>Traitement des données à caractère personnel</w:t>
      </w:r>
      <w:bookmarkEnd w:id="26"/>
    </w:p>
    <w:p w14:paraId="4B372990" w14:textId="77777777" w:rsidR="00B13029" w:rsidRPr="001478F6" w:rsidRDefault="00B13029" w:rsidP="00A544CC">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197940120"/>
      <w:proofErr w:type="spellStart"/>
      <w:r>
        <w:t>Confidentialité</w:t>
      </w:r>
      <w:bookmarkEnd w:id="27"/>
      <w:proofErr w:type="spellEnd"/>
    </w:p>
    <w:p w14:paraId="6F3B0AD5" w14:textId="77777777" w:rsidR="00B13029" w:rsidRPr="001478F6" w:rsidRDefault="00B13029" w:rsidP="00A544CC">
      <w:pPr>
        <w:jc w:val="both"/>
        <w:rPr>
          <w:lang w:val="fr-FR"/>
        </w:rPr>
      </w:pPr>
      <w:r w:rsidRPr="001478F6">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1478F6">
        <w:rPr>
          <w:lang w:val="fr-FR"/>
        </w:rPr>
        <w:lastRenderedPageBreak/>
        <w:t>mission. Ils garantissent que ces préposés seront dûment informés de leurs obligations de confidentialité et qu’ils les respecteront.</w:t>
      </w:r>
    </w:p>
    <w:p w14:paraId="471B7D79" w14:textId="77777777" w:rsidR="00B13029" w:rsidRPr="001478F6" w:rsidRDefault="00B13029" w:rsidP="00A544CC">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1478F6" w:rsidRDefault="00B13029" w:rsidP="00A544CC">
      <w:pPr>
        <w:jc w:val="both"/>
        <w:rPr>
          <w:lang w:val="fr-FR"/>
        </w:rPr>
      </w:pPr>
      <w:r w:rsidRPr="001478F6">
        <w:rPr>
          <w:lang w:val="fr-FR"/>
        </w:rPr>
        <w:t>Voir aussi : https://www.enabel.be/fr/content/declaration-de-confidentialite-denabel</w:t>
      </w:r>
    </w:p>
    <w:p w14:paraId="673DE741" w14:textId="0E5853E6" w:rsidR="002B7D5A" w:rsidRPr="00413425" w:rsidRDefault="00633898" w:rsidP="507056D1">
      <w:pPr>
        <w:pStyle w:val="Titre2"/>
      </w:pPr>
      <w:bookmarkStart w:id="28" w:name="_Toc197940121"/>
      <w:r>
        <w:t>Obligations déontologiques</w:t>
      </w:r>
      <w:bookmarkEnd w:id="28"/>
    </w:p>
    <w:p w14:paraId="50F8434C" w14:textId="1391C5E5"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Pr="00211A79">
        <w:rPr>
          <w:rFonts w:ascii="Georgia" w:eastAsia="Calibri" w:hAnsi="Georgia" w:cs="Times New Roman"/>
          <w:color w:val="585756"/>
          <w:kern w:val="0"/>
          <w:sz w:val="21"/>
          <w:szCs w:val="21"/>
          <w:lang w:val="fr-BE"/>
        </w:rPr>
        <w:t>.</w:t>
      </w:r>
    </w:p>
    <w:p w14:paraId="5F3A998B" w14:textId="2A6A27EF"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Pr="00211A79">
        <w:rPr>
          <w:rFonts w:ascii="Georgia" w:eastAsia="Calibri" w:hAnsi="Georgia" w:cs="Times New Roman"/>
          <w:color w:val="585756"/>
          <w:kern w:val="0"/>
          <w:sz w:val="21"/>
          <w:szCs w:val="21"/>
          <w:lang w:val="fr-BE"/>
        </w:rPr>
        <w:t>au</w:t>
      </w:r>
      <w:proofErr w:type="gramEnd"/>
      <w:r w:rsidRPr="00211A79">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3A48C0C"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concernant l’exploitation et les abus sexuels de Enabel, l’adjudicataire et </w:t>
      </w:r>
      <w:r w:rsidR="00BC6047" w:rsidRPr="507056D1">
        <w:rPr>
          <w:rFonts w:ascii="Georgia" w:eastAsia="Calibri" w:hAnsi="Georgia" w:cs="Times New Roman"/>
          <w:color w:val="585756"/>
          <w:sz w:val="21"/>
          <w:szCs w:val="21"/>
          <w:lang w:val="fr-BE"/>
        </w:rPr>
        <w:t>ses personnes</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77F5F534"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2C682C30"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5F961627"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5D2023B3"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de Enabel concernant l’exploitation et les abus sexuels et la Politique de Enabel concernant la maîtrise des risques de fraude et de corruption, les plaintes </w:t>
      </w:r>
      <w:r w:rsidRPr="507056D1">
        <w:rPr>
          <w:rFonts w:ascii="Georgia" w:eastAsia="Calibri" w:hAnsi="Georgia" w:cs="Times New Roman"/>
          <w:color w:val="585756"/>
          <w:sz w:val="21"/>
          <w:szCs w:val="21"/>
          <w:lang w:val="fr-BE"/>
        </w:rPr>
        <w:lastRenderedPageBreak/>
        <w:t xml:space="preserve">liées à des questions d’intégrité (fraude, corruption, exploitation ou abus sexuel </w:t>
      </w:r>
      <w:proofErr w:type="gramStart"/>
      <w:r w:rsidRPr="507056D1">
        <w:rPr>
          <w:rFonts w:ascii="Georgia" w:eastAsia="Calibri" w:hAnsi="Georgia" w:cs="Times New Roman"/>
          <w:color w:val="585756"/>
          <w:sz w:val="21"/>
          <w:szCs w:val="21"/>
          <w:lang w:val="fr-BE"/>
        </w:rPr>
        <w:t>… )</w:t>
      </w:r>
      <w:proofErr w:type="gramEnd"/>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197940122"/>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4D67F8A6" w14:textId="22C6C58D" w:rsidR="00FB4DBA" w:rsidRDefault="00FB4DBA" w:rsidP="0021448A">
      <w:pPr>
        <w:pStyle w:val="Titre1"/>
        <w:keepNext/>
        <w:pageBreakBefore/>
        <w:widowControl w:val="0"/>
        <w:numPr>
          <w:ilvl w:val="0"/>
          <w:numId w:val="0"/>
        </w:numPr>
        <w:shd w:val="clear" w:color="auto" w:fill="auto"/>
        <w:suppressAutoHyphens/>
        <w:autoSpaceDE/>
        <w:autoSpaceDN/>
        <w:adjustRightInd/>
        <w:spacing w:before="0" w:line="240" w:lineRule="auto"/>
      </w:pPr>
      <w:bookmarkStart w:id="33" w:name="_Toc257380476"/>
      <w:bookmarkStart w:id="34" w:name="_Toc260134193"/>
      <w:bookmarkStart w:id="35" w:name="_Toc364253067"/>
    </w:p>
    <w:p w14:paraId="3E433142" w14:textId="698AF745" w:rsidR="003C0B14" w:rsidRPr="00267BB5" w:rsidRDefault="00FB4DBA" w:rsidP="00267BB5">
      <w:pPr>
        <w:pStyle w:val="Titre1"/>
        <w:numPr>
          <w:ilvl w:val="0"/>
          <w:numId w:val="5"/>
        </w:numPr>
      </w:pPr>
      <w:bookmarkStart w:id="36" w:name="_Toc197940123"/>
      <w:bookmarkEnd w:id="33"/>
      <w:bookmarkEnd w:id="34"/>
      <w:bookmarkEnd w:id="35"/>
      <w:r>
        <w:t>Objet et portée du marché</w:t>
      </w:r>
      <w:bookmarkEnd w:id="36"/>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7" w:name="_Toc197940124"/>
      <w:r>
        <w:t>Nature du marché</w:t>
      </w:r>
      <w:bookmarkEnd w:id="37"/>
    </w:p>
    <w:p w14:paraId="0128A8C0" w14:textId="4643FA23" w:rsidR="002D1EFB" w:rsidRPr="0098461B" w:rsidRDefault="00712F98" w:rsidP="0098461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présent </w:t>
      </w:r>
      <w:r w:rsidR="00634FBE">
        <w:rPr>
          <w:rFonts w:ascii="Georgia" w:eastAsia="Calibri" w:hAnsi="Georgia" w:cs="Times New Roman"/>
          <w:color w:val="585756"/>
          <w:kern w:val="0"/>
          <w:sz w:val="21"/>
          <w:szCs w:val="22"/>
          <w:lang w:val="fr-BE"/>
        </w:rPr>
        <w:t>m</w:t>
      </w:r>
      <w:r w:rsidR="00634FBE" w:rsidRPr="00211A79">
        <w:rPr>
          <w:rFonts w:ascii="Georgia" w:eastAsia="Calibri" w:hAnsi="Georgia" w:cs="Times New Roman"/>
          <w:color w:val="585756"/>
          <w:kern w:val="0"/>
          <w:sz w:val="21"/>
          <w:szCs w:val="22"/>
          <w:lang w:val="fr-BE"/>
        </w:rPr>
        <w:t>arché</w:t>
      </w:r>
      <w:r w:rsidR="00634FBE">
        <w:rPr>
          <w:rFonts w:ascii="Georgia" w:eastAsia="Calibri" w:hAnsi="Georgia" w:cs="Times New Roman"/>
          <w:color w:val="585756"/>
          <w:kern w:val="0"/>
          <w:sz w:val="21"/>
          <w:szCs w:val="22"/>
          <w:lang w:val="fr-BE"/>
        </w:rPr>
        <w:t xml:space="preserve"> </w:t>
      </w:r>
      <w:r w:rsidR="00634FBE" w:rsidRPr="00211A79">
        <w:rPr>
          <w:rFonts w:ascii="Georgia" w:eastAsia="Calibri" w:hAnsi="Georgia" w:cs="Times New Roman"/>
          <w:color w:val="585756"/>
          <w:kern w:val="0"/>
          <w:sz w:val="21"/>
          <w:szCs w:val="22"/>
          <w:lang w:val="fr-BE"/>
        </w:rPr>
        <w:t>est</w:t>
      </w:r>
      <w:r w:rsidR="00FB4DBA" w:rsidRPr="00211A79">
        <w:rPr>
          <w:rFonts w:ascii="Georgia" w:eastAsia="Calibri" w:hAnsi="Georgia" w:cs="Times New Roman"/>
          <w:color w:val="585756"/>
          <w:kern w:val="0"/>
          <w:sz w:val="21"/>
          <w:szCs w:val="22"/>
          <w:lang w:val="fr-BE"/>
        </w:rPr>
        <w:t xml:space="preserve">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8" w:name="_Toc257380471"/>
      <w:bookmarkStart w:id="39" w:name="_Toc260134188"/>
      <w:bookmarkStart w:id="40" w:name="_Toc364253068"/>
      <w:bookmarkStart w:id="41" w:name="_Toc197940125"/>
      <w:r>
        <w:t>Objet du marché</w:t>
      </w:r>
      <w:bookmarkEnd w:id="38"/>
      <w:bookmarkEnd w:id="39"/>
      <w:bookmarkEnd w:id="40"/>
      <w:bookmarkEnd w:id="41"/>
    </w:p>
    <w:p w14:paraId="7AE5C6E0" w14:textId="5312AF01" w:rsidR="00FB4DBA" w:rsidRDefault="00C6129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a pour but</w:t>
      </w:r>
      <w:r w:rsidR="00492C30">
        <w:rPr>
          <w:rFonts w:ascii="Georgia" w:eastAsia="Calibri" w:hAnsi="Georgia" w:cs="Times New Roman"/>
          <w:color w:val="585756"/>
          <w:kern w:val="0"/>
          <w:sz w:val="21"/>
          <w:szCs w:val="22"/>
          <w:lang w:val="fr-BE"/>
        </w:rPr>
        <w:t xml:space="preserve"> de conclure </w:t>
      </w:r>
      <w:r w:rsidR="00492C30" w:rsidRPr="006F3328">
        <w:rPr>
          <w:rFonts w:ascii="Georgia" w:eastAsia="Calibri" w:hAnsi="Georgia" w:cs="Times New Roman"/>
          <w:color w:val="585756"/>
          <w:kern w:val="0"/>
          <w:sz w:val="21"/>
          <w:szCs w:val="22"/>
          <w:lang w:val="fr-BE"/>
        </w:rPr>
        <w:t xml:space="preserve">un contrat-cadre pour </w:t>
      </w:r>
      <w:r w:rsidR="007A69FE" w:rsidRPr="006F3328">
        <w:rPr>
          <w:rFonts w:ascii="Georgia" w:eastAsia="Calibri" w:hAnsi="Georgia" w:cs="Times New Roman"/>
          <w:color w:val="585756"/>
          <w:kern w:val="0"/>
          <w:sz w:val="21"/>
          <w:szCs w:val="22"/>
          <w:lang w:val="fr-BE"/>
        </w:rPr>
        <w:t>4</w:t>
      </w:r>
      <w:r w:rsidR="00492C30" w:rsidRPr="006F3328">
        <w:rPr>
          <w:rFonts w:ascii="Georgia" w:eastAsia="Calibri" w:hAnsi="Georgia" w:cs="Times New Roman"/>
          <w:color w:val="585756"/>
          <w:kern w:val="0"/>
          <w:sz w:val="21"/>
          <w:szCs w:val="22"/>
          <w:lang w:val="fr-BE"/>
        </w:rPr>
        <w:t xml:space="preserve"> </w:t>
      </w:r>
      <w:r w:rsidR="006558D9" w:rsidRPr="006F3328">
        <w:rPr>
          <w:rFonts w:ascii="Georgia" w:eastAsia="Calibri" w:hAnsi="Georgia" w:cs="Times New Roman"/>
          <w:color w:val="585756"/>
          <w:kern w:val="0"/>
          <w:sz w:val="21"/>
          <w:szCs w:val="22"/>
          <w:lang w:val="fr-BE"/>
        </w:rPr>
        <w:t>ans avec</w:t>
      </w:r>
      <w:r w:rsidR="005C1EC0" w:rsidRPr="006F3328">
        <w:rPr>
          <w:rFonts w:ascii="Georgia" w:eastAsia="Calibri" w:hAnsi="Georgia" w:cs="Times New Roman"/>
          <w:color w:val="585756"/>
          <w:kern w:val="0"/>
          <w:sz w:val="21"/>
          <w:szCs w:val="22"/>
          <w:lang w:val="fr-BE"/>
        </w:rPr>
        <w:t xml:space="preserve"> un fournisseur. Les modalité</w:t>
      </w:r>
      <w:r w:rsidR="00935105" w:rsidRPr="006F3328">
        <w:rPr>
          <w:rFonts w:ascii="Georgia" w:eastAsia="Calibri" w:hAnsi="Georgia" w:cs="Times New Roman"/>
          <w:color w:val="585756"/>
          <w:kern w:val="0"/>
          <w:sz w:val="21"/>
          <w:szCs w:val="22"/>
          <w:lang w:val="fr-BE"/>
        </w:rPr>
        <w:t>s et fonctionnement de ce contrat-cadre sont décrit</w:t>
      </w:r>
      <w:r w:rsidR="00FD54AA" w:rsidRPr="006F3328">
        <w:rPr>
          <w:rFonts w:ascii="Georgia" w:eastAsia="Calibri" w:hAnsi="Georgia" w:cs="Times New Roman"/>
          <w:color w:val="585756"/>
          <w:kern w:val="0"/>
          <w:sz w:val="21"/>
          <w:szCs w:val="22"/>
          <w:lang w:val="fr-BE"/>
        </w:rPr>
        <w:t>s dans le présent CSC.</w:t>
      </w:r>
    </w:p>
    <w:p w14:paraId="5C0B67C0" w14:textId="34660FE9" w:rsidR="00FB4DBA" w:rsidRPr="00C034E5" w:rsidRDefault="00BF56C9"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Ce marché</w:t>
      </w:r>
      <w:r w:rsidR="00A57CB5">
        <w:rPr>
          <w:rFonts w:ascii="Georgia" w:eastAsia="Calibri" w:hAnsi="Georgia" w:cs="Times New Roman"/>
          <w:color w:val="585756"/>
          <w:kern w:val="0"/>
          <w:sz w:val="21"/>
          <w:szCs w:val="22"/>
          <w:lang w:val="fr-BE"/>
        </w:rPr>
        <w:t xml:space="preserve"> de service</w:t>
      </w:r>
      <w:r>
        <w:rPr>
          <w:rFonts w:ascii="Georgia" w:eastAsia="Calibri" w:hAnsi="Georgia" w:cs="Times New Roman"/>
          <w:color w:val="585756"/>
          <w:kern w:val="0"/>
          <w:sz w:val="21"/>
          <w:szCs w:val="22"/>
          <w:lang w:val="fr-BE"/>
        </w:rPr>
        <w:t xml:space="preserve"> consiste</w:t>
      </w:r>
      <w:r w:rsidR="00A57CB5">
        <w:rPr>
          <w:rFonts w:ascii="Georgia" w:eastAsia="Calibri" w:hAnsi="Georgia" w:cs="Times New Roman"/>
          <w:color w:val="585756"/>
          <w:kern w:val="0"/>
          <w:sz w:val="21"/>
          <w:szCs w:val="22"/>
          <w:lang w:val="fr-BE"/>
        </w:rPr>
        <w:t xml:space="preserve"> en </w:t>
      </w:r>
      <w:r w:rsidR="0018214A">
        <w:rPr>
          <w:rFonts w:ascii="Georgia" w:eastAsia="Calibri" w:hAnsi="Georgia" w:cs="Times New Roman"/>
          <w:color w:val="585756"/>
          <w:kern w:val="0"/>
          <w:sz w:val="21"/>
          <w:szCs w:val="22"/>
          <w:lang w:val="fr-BE"/>
        </w:rPr>
        <w:t>la mise en place</w:t>
      </w:r>
      <w:r w:rsidR="0053471E">
        <w:rPr>
          <w:rFonts w:ascii="Georgia" w:eastAsia="Calibri" w:hAnsi="Georgia" w:cs="Times New Roman"/>
          <w:color w:val="585756"/>
          <w:kern w:val="0"/>
          <w:sz w:val="21"/>
          <w:szCs w:val="22"/>
          <w:lang w:val="fr-BE"/>
        </w:rPr>
        <w:t xml:space="preserve"> et </w:t>
      </w:r>
      <w:r w:rsidR="001F376F">
        <w:rPr>
          <w:rFonts w:ascii="Georgia" w:eastAsia="Calibri" w:hAnsi="Georgia" w:cs="Times New Roman"/>
          <w:color w:val="585756"/>
          <w:kern w:val="0"/>
          <w:sz w:val="21"/>
          <w:szCs w:val="22"/>
          <w:lang w:val="fr-BE"/>
        </w:rPr>
        <w:t xml:space="preserve">le </w:t>
      </w:r>
      <w:r w:rsidR="00B06A6E">
        <w:rPr>
          <w:rFonts w:ascii="Georgia" w:eastAsia="Calibri" w:hAnsi="Georgia" w:cs="Times New Roman"/>
          <w:color w:val="585756"/>
          <w:kern w:val="0"/>
          <w:sz w:val="21"/>
          <w:szCs w:val="22"/>
          <w:lang w:val="fr-BE"/>
        </w:rPr>
        <w:t>déploiement</w:t>
      </w:r>
      <w:r w:rsidR="0053471E">
        <w:rPr>
          <w:rFonts w:ascii="Georgia" w:eastAsia="Calibri" w:hAnsi="Georgia" w:cs="Times New Roman"/>
          <w:color w:val="585756"/>
          <w:kern w:val="0"/>
          <w:sz w:val="21"/>
          <w:szCs w:val="22"/>
          <w:lang w:val="fr-BE"/>
        </w:rPr>
        <w:t xml:space="preserve"> d’un </w:t>
      </w:r>
      <w:r w:rsidR="00B06A6E">
        <w:rPr>
          <w:rFonts w:ascii="Georgia" w:eastAsia="Calibri" w:hAnsi="Georgia" w:cs="Times New Roman"/>
          <w:color w:val="585756"/>
          <w:kern w:val="0"/>
          <w:sz w:val="21"/>
          <w:szCs w:val="22"/>
          <w:lang w:val="fr-BE"/>
        </w:rPr>
        <w:t>logiciel</w:t>
      </w:r>
      <w:r w:rsidR="0053471E">
        <w:rPr>
          <w:rFonts w:ascii="Georgia" w:eastAsia="Calibri" w:hAnsi="Georgia" w:cs="Times New Roman"/>
          <w:color w:val="585756"/>
          <w:kern w:val="0"/>
          <w:sz w:val="21"/>
          <w:szCs w:val="22"/>
          <w:lang w:val="fr-BE"/>
        </w:rPr>
        <w:t xml:space="preserve"> de comptabilité </w:t>
      </w:r>
      <w:r w:rsidR="00457A11">
        <w:rPr>
          <w:rFonts w:ascii="Georgia" w:eastAsia="Calibri" w:hAnsi="Georgia" w:cs="Times New Roman"/>
          <w:color w:val="585756"/>
          <w:kern w:val="0"/>
          <w:sz w:val="21"/>
          <w:szCs w:val="22"/>
          <w:lang w:val="fr-BE"/>
        </w:rPr>
        <w:t>pour l</w:t>
      </w:r>
      <w:r w:rsidR="00D542FA">
        <w:rPr>
          <w:rFonts w:ascii="Georgia" w:eastAsia="Calibri" w:hAnsi="Georgia" w:cs="Times New Roman"/>
          <w:color w:val="585756"/>
          <w:kern w:val="0"/>
          <w:sz w:val="21"/>
          <w:szCs w:val="22"/>
          <w:lang w:val="fr-BE"/>
        </w:rPr>
        <w:t>’</w:t>
      </w:r>
      <w:r w:rsidR="00B06A6E">
        <w:rPr>
          <w:rFonts w:ascii="Georgia" w:eastAsia="Calibri" w:hAnsi="Georgia" w:cs="Times New Roman"/>
          <w:color w:val="585756"/>
          <w:kern w:val="0"/>
          <w:sz w:val="21"/>
          <w:szCs w:val="22"/>
          <w:lang w:val="fr-BE"/>
        </w:rPr>
        <w:t>amélioration</w:t>
      </w:r>
      <w:r w:rsidR="00D542FA">
        <w:rPr>
          <w:rFonts w:ascii="Georgia" w:eastAsia="Calibri" w:hAnsi="Georgia" w:cs="Times New Roman"/>
          <w:color w:val="585756"/>
          <w:kern w:val="0"/>
          <w:sz w:val="21"/>
          <w:szCs w:val="22"/>
          <w:lang w:val="fr-BE"/>
        </w:rPr>
        <w:t xml:space="preserve"> la gestion des ressources</w:t>
      </w:r>
      <w:r w:rsidR="00E45F26">
        <w:rPr>
          <w:rFonts w:ascii="Georgia" w:eastAsia="Calibri" w:hAnsi="Georgia" w:cs="Times New Roman"/>
          <w:color w:val="585756"/>
          <w:kern w:val="0"/>
          <w:sz w:val="21"/>
          <w:szCs w:val="22"/>
          <w:lang w:val="fr-BE"/>
        </w:rPr>
        <w:t xml:space="preserve"> financières, humaines et </w:t>
      </w:r>
      <w:r w:rsidR="00FE59A7">
        <w:rPr>
          <w:rFonts w:ascii="Georgia" w:eastAsia="Calibri" w:hAnsi="Georgia" w:cs="Times New Roman"/>
          <w:color w:val="585756"/>
          <w:kern w:val="0"/>
          <w:sz w:val="21"/>
          <w:szCs w:val="22"/>
          <w:lang w:val="fr-BE"/>
        </w:rPr>
        <w:t xml:space="preserve">matérielles des hôpitaux </w:t>
      </w:r>
      <w:r w:rsidR="00B06A6E">
        <w:rPr>
          <w:rFonts w:ascii="Georgia" w:eastAsia="Calibri" w:hAnsi="Georgia" w:cs="Times New Roman"/>
          <w:color w:val="585756"/>
          <w:kern w:val="0"/>
          <w:sz w:val="21"/>
          <w:szCs w:val="22"/>
          <w:lang w:val="fr-BE"/>
        </w:rPr>
        <w:t>généraux</w:t>
      </w:r>
      <w:r w:rsidR="00FE59A7">
        <w:rPr>
          <w:rFonts w:ascii="Georgia" w:eastAsia="Calibri" w:hAnsi="Georgia" w:cs="Times New Roman"/>
          <w:color w:val="585756"/>
          <w:kern w:val="0"/>
          <w:sz w:val="21"/>
          <w:szCs w:val="22"/>
          <w:lang w:val="fr-BE"/>
        </w:rPr>
        <w:t xml:space="preserve"> de référence (HGR)</w:t>
      </w:r>
      <w:r w:rsidR="007A5ACE">
        <w:rPr>
          <w:rFonts w:ascii="Georgia" w:eastAsia="Calibri" w:hAnsi="Georgia" w:cs="Times New Roman"/>
          <w:color w:val="585756"/>
          <w:kern w:val="0"/>
          <w:sz w:val="21"/>
          <w:szCs w:val="22"/>
          <w:lang w:val="fr-BE"/>
        </w:rPr>
        <w:t xml:space="preserve"> de Kinshasa, du sud </w:t>
      </w:r>
      <w:r w:rsidR="00B06A6E">
        <w:rPr>
          <w:rFonts w:ascii="Georgia" w:eastAsia="Calibri" w:hAnsi="Georgia" w:cs="Times New Roman"/>
          <w:color w:val="585756"/>
          <w:kern w:val="0"/>
          <w:sz w:val="21"/>
          <w:szCs w:val="22"/>
          <w:lang w:val="fr-BE"/>
        </w:rPr>
        <w:t>U</w:t>
      </w:r>
      <w:r w:rsidR="007A5ACE">
        <w:rPr>
          <w:rFonts w:ascii="Georgia" w:eastAsia="Calibri" w:hAnsi="Georgia" w:cs="Times New Roman"/>
          <w:color w:val="585756"/>
          <w:kern w:val="0"/>
          <w:sz w:val="21"/>
          <w:szCs w:val="22"/>
          <w:lang w:val="fr-BE"/>
        </w:rPr>
        <w:t xml:space="preserve">bangi et de la </w:t>
      </w:r>
      <w:proofErr w:type="spellStart"/>
      <w:r w:rsidR="007A5ACE">
        <w:rPr>
          <w:rFonts w:ascii="Georgia" w:eastAsia="Calibri" w:hAnsi="Georgia" w:cs="Times New Roman"/>
          <w:color w:val="585756"/>
          <w:kern w:val="0"/>
          <w:sz w:val="21"/>
          <w:szCs w:val="22"/>
          <w:lang w:val="fr-BE"/>
        </w:rPr>
        <w:t>tshopo</w:t>
      </w:r>
      <w:proofErr w:type="spellEnd"/>
      <w:r w:rsidR="00B84D50">
        <w:rPr>
          <w:rFonts w:ascii="Georgia" w:eastAsia="Calibri" w:hAnsi="Georgia" w:cs="Times New Roman"/>
          <w:color w:val="585756"/>
          <w:kern w:val="0"/>
          <w:sz w:val="21"/>
          <w:szCs w:val="22"/>
          <w:lang w:val="fr-BE"/>
        </w:rPr>
        <w:t>, dans le cadre du programme de sante</w:t>
      </w:r>
      <w:r w:rsidR="00B06A6E">
        <w:rPr>
          <w:rFonts w:ascii="Georgia" w:eastAsia="Calibri" w:hAnsi="Georgia" w:cs="Times New Roman"/>
          <w:color w:val="585756"/>
          <w:kern w:val="0"/>
          <w:sz w:val="21"/>
          <w:szCs w:val="22"/>
          <w:lang w:val="fr-BE"/>
        </w:rPr>
        <w:t xml:space="preserve"> en RDC, conformément aux conditions du présent CSC.</w:t>
      </w:r>
    </w:p>
    <w:p w14:paraId="3C980BA3" w14:textId="7C399617" w:rsidR="00FB4DBA" w:rsidRDefault="00FB4DBA" w:rsidP="00FB4DBA">
      <w:pPr>
        <w:pStyle w:val="Titre2"/>
        <w:keepLines w:val="0"/>
        <w:widowControl w:val="0"/>
        <w:tabs>
          <w:tab w:val="num" w:pos="576"/>
        </w:tabs>
        <w:suppressAutoHyphens/>
        <w:spacing w:after="240"/>
        <w:ind w:left="578" w:hanging="578"/>
      </w:pPr>
      <w:bookmarkStart w:id="42" w:name="_Toc197940126"/>
      <w:r>
        <w:t>Lots</w:t>
      </w:r>
      <w:r>
        <w:rPr>
          <w:rStyle w:val="Appelnotedebasdep"/>
        </w:rPr>
        <w:footnoteReference w:id="10"/>
      </w:r>
      <w:bookmarkEnd w:id="42"/>
    </w:p>
    <w:p w14:paraId="6883D5DB" w14:textId="0BF03E61" w:rsidR="00FB4DBA" w:rsidRPr="008D6D97" w:rsidRDefault="004836B4" w:rsidP="00FB4DBA">
      <w:pPr>
        <w:pStyle w:val="Corpsdetexte"/>
        <w:rPr>
          <w:rFonts w:ascii="Georgia" w:hAnsi="Georgia"/>
          <w:i/>
          <w:color w:val="404040"/>
          <w:sz w:val="21"/>
          <w:szCs w:val="21"/>
          <w:highlight w:val="lightGray"/>
        </w:rPr>
      </w:pPr>
      <w:r>
        <w:rPr>
          <w:rFonts w:ascii="Georgia" w:eastAsia="Calibri" w:hAnsi="Georgia" w:cs="Times New Roman"/>
          <w:color w:val="585756"/>
          <w:kern w:val="0"/>
          <w:sz w:val="21"/>
          <w:szCs w:val="22"/>
          <w:lang w:val="fr-BE"/>
        </w:rPr>
        <w:t>C’est un marché a lot unique.</w:t>
      </w:r>
    </w:p>
    <w:p w14:paraId="24B0129E" w14:textId="2CE84239" w:rsidR="00FB4DBA" w:rsidRDefault="00FB4DBA" w:rsidP="00FB4DBA">
      <w:pPr>
        <w:pStyle w:val="Titre2"/>
        <w:keepLines w:val="0"/>
        <w:widowControl w:val="0"/>
        <w:tabs>
          <w:tab w:val="num" w:pos="576"/>
        </w:tabs>
        <w:suppressAutoHyphens/>
        <w:spacing w:after="240"/>
        <w:ind w:left="578" w:hanging="578"/>
      </w:pPr>
      <w:bookmarkStart w:id="43" w:name="_Toc197940127"/>
      <w:r>
        <w:t>Postes</w:t>
      </w:r>
      <w:bookmarkEnd w:id="43"/>
    </w:p>
    <w:p w14:paraId="11C70BFF" w14:textId="03AF1D0A" w:rsidR="00FB4DBA" w:rsidRDefault="006515A8"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w:t>
      </w:r>
      <w:r w:rsidR="00FB4DBA" w:rsidRPr="00211A79">
        <w:rPr>
          <w:rFonts w:ascii="Georgia" w:eastAsia="Calibri" w:hAnsi="Georgia" w:cs="Times New Roman"/>
          <w:color w:val="585756"/>
          <w:kern w:val="0"/>
          <w:sz w:val="21"/>
          <w:szCs w:val="22"/>
          <w:lang w:val="fr-BE"/>
        </w:rPr>
        <w:t>marché est composé des postes suivants :</w:t>
      </w:r>
    </w:p>
    <w:p w14:paraId="6606B6BE" w14:textId="584A4AFE" w:rsidR="003D762E" w:rsidRDefault="0072012B"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w:t>
      </w:r>
      <w:r w:rsidR="000558ED">
        <w:rPr>
          <w:rFonts w:ascii="Georgia" w:eastAsia="Calibri" w:hAnsi="Georgia" w:cs="Times New Roman"/>
          <w:color w:val="585756"/>
          <w:kern w:val="0"/>
          <w:sz w:val="21"/>
          <w:szCs w:val="22"/>
          <w:lang w:val="fr-BE"/>
        </w:rPr>
        <w:t>oste 1 : Etude</w:t>
      </w:r>
      <w:r w:rsidR="003F4506">
        <w:rPr>
          <w:rFonts w:ascii="Georgia" w:eastAsia="Calibri" w:hAnsi="Georgia" w:cs="Times New Roman"/>
          <w:color w:val="585756"/>
          <w:kern w:val="0"/>
          <w:sz w:val="21"/>
          <w:szCs w:val="22"/>
          <w:lang w:val="fr-BE"/>
        </w:rPr>
        <w:t>s</w:t>
      </w:r>
      <w:r w:rsidR="00FF6BBA">
        <w:rPr>
          <w:rFonts w:ascii="Georgia" w:eastAsia="Calibri" w:hAnsi="Georgia" w:cs="Times New Roman"/>
          <w:color w:val="585756"/>
          <w:kern w:val="0"/>
          <w:sz w:val="21"/>
          <w:szCs w:val="22"/>
          <w:lang w:val="fr-BE"/>
        </w:rPr>
        <w:t xml:space="preserve"> et analyses</w:t>
      </w:r>
    </w:p>
    <w:p w14:paraId="6C81835C" w14:textId="1A7D6CCC" w:rsidR="00FF6BBA" w:rsidRDefault="00FF6BBA"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2 : Adap</w:t>
      </w:r>
      <w:r w:rsidR="005A3169">
        <w:rPr>
          <w:rFonts w:ascii="Georgia" w:eastAsia="Calibri" w:hAnsi="Georgia" w:cs="Times New Roman"/>
          <w:color w:val="585756"/>
          <w:kern w:val="0"/>
          <w:sz w:val="21"/>
          <w:szCs w:val="22"/>
          <w:lang w:val="fr-BE"/>
        </w:rPr>
        <w:t>tation, paramétrage, et déploiement</w:t>
      </w:r>
    </w:p>
    <w:p w14:paraId="7EC4D58B" w14:textId="41924F32" w:rsidR="00203ADD" w:rsidRDefault="00203ADD"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3 : Fourniture et con</w:t>
      </w:r>
      <w:r w:rsidR="001E2451">
        <w:rPr>
          <w:rFonts w:ascii="Georgia" w:eastAsia="Calibri" w:hAnsi="Georgia" w:cs="Times New Roman"/>
          <w:color w:val="585756"/>
          <w:kern w:val="0"/>
          <w:sz w:val="21"/>
          <w:szCs w:val="22"/>
          <w:lang w:val="fr-BE"/>
        </w:rPr>
        <w:t>figuration d’équipements et services</w:t>
      </w:r>
    </w:p>
    <w:p w14:paraId="6B5DFA72" w14:textId="2D3D4053" w:rsidR="00711E91" w:rsidRDefault="003C1545"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4 : Formation</w:t>
      </w:r>
      <w:r w:rsidR="00784D69">
        <w:rPr>
          <w:rFonts w:ascii="Georgia" w:eastAsia="Calibri" w:hAnsi="Georgia" w:cs="Times New Roman"/>
          <w:color w:val="585756"/>
          <w:kern w:val="0"/>
          <w:sz w:val="21"/>
          <w:szCs w:val="22"/>
          <w:lang w:val="fr-BE"/>
        </w:rPr>
        <w:t xml:space="preserve"> et accompagnement</w:t>
      </w:r>
    </w:p>
    <w:p w14:paraId="3008B889" w14:textId="6CC6FF26" w:rsidR="00784D69" w:rsidRDefault="00115F93"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Poste 5 : </w:t>
      </w:r>
      <w:r w:rsidR="00612F0B">
        <w:rPr>
          <w:rFonts w:ascii="Georgia" w:eastAsia="Calibri" w:hAnsi="Georgia" w:cs="Times New Roman"/>
          <w:color w:val="585756"/>
          <w:kern w:val="0"/>
          <w:sz w:val="21"/>
          <w:szCs w:val="22"/>
          <w:lang w:val="fr-BE"/>
        </w:rPr>
        <w:t>Intégration</w:t>
      </w:r>
      <w:r w:rsidR="00784D69">
        <w:rPr>
          <w:rFonts w:ascii="Georgia" w:eastAsia="Calibri" w:hAnsi="Georgia" w:cs="Times New Roman"/>
          <w:color w:val="585756"/>
          <w:kern w:val="0"/>
          <w:sz w:val="21"/>
          <w:szCs w:val="22"/>
          <w:lang w:val="fr-BE"/>
        </w:rPr>
        <w:t xml:space="preserve"> avec </w:t>
      </w:r>
      <w:r w:rsidR="00612F0B">
        <w:rPr>
          <w:rFonts w:ascii="Georgia" w:eastAsia="Calibri" w:hAnsi="Georgia" w:cs="Times New Roman"/>
          <w:color w:val="585756"/>
          <w:kern w:val="0"/>
          <w:sz w:val="21"/>
          <w:szCs w:val="22"/>
          <w:lang w:val="fr-BE"/>
        </w:rPr>
        <w:t>le système</w:t>
      </w:r>
    </w:p>
    <w:p w14:paraId="49BC8B5F" w14:textId="7E955050" w:rsidR="00115F93" w:rsidRPr="00211A79" w:rsidRDefault="00115F93" w:rsidP="00B62771">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Poste 6 : </w:t>
      </w:r>
      <w:r w:rsidR="004A435E">
        <w:rPr>
          <w:rFonts w:ascii="Georgia" w:eastAsia="Calibri" w:hAnsi="Georgia" w:cs="Times New Roman"/>
          <w:color w:val="585756"/>
          <w:kern w:val="0"/>
          <w:sz w:val="21"/>
          <w:szCs w:val="22"/>
          <w:lang w:val="fr-BE"/>
        </w:rPr>
        <w:t>Support et maintenance post-déploiement</w:t>
      </w:r>
    </w:p>
    <w:p w14:paraId="1C23EBE3" w14:textId="557E92A5"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w:t>
      </w:r>
      <w:r w:rsidR="0072177B" w:rsidRPr="00211A79">
        <w:rPr>
          <w:rFonts w:ascii="Georgia" w:eastAsia="Calibri" w:hAnsi="Georgia" w:cs="Times New Roman"/>
          <w:color w:val="585756"/>
          <w:kern w:val="0"/>
          <w:sz w:val="21"/>
          <w:szCs w:val="22"/>
          <w:lang w:val="fr-BE"/>
        </w:rPr>
        <w:t>Voir</w:t>
      </w:r>
      <w:r w:rsidRPr="00211A79">
        <w:rPr>
          <w:rFonts w:ascii="Georgia" w:eastAsia="Calibri" w:hAnsi="Georgia" w:cs="Times New Roman"/>
          <w:color w:val="585756"/>
          <w:kern w:val="0"/>
          <w:sz w:val="21"/>
          <w:szCs w:val="22"/>
          <w:lang w:val="fr-BE"/>
        </w:rPr>
        <w:t xml:space="preserve"> également Partie </w:t>
      </w:r>
      <w:r w:rsidR="0072177B">
        <w:rPr>
          <w:rFonts w:ascii="Georgia" w:eastAsia="Calibri" w:hAnsi="Georgia" w:cs="Times New Roman"/>
          <w:color w:val="585756"/>
          <w:kern w:val="0"/>
          <w:sz w:val="21"/>
          <w:szCs w:val="22"/>
          <w:lang w:val="fr-BE"/>
        </w:rPr>
        <w:t>5</w:t>
      </w:r>
      <w:r w:rsidRPr="00211A79">
        <w:rPr>
          <w:rFonts w:ascii="Georgia" w:eastAsia="Calibri" w:hAnsi="Georgia" w:cs="Times New Roman"/>
          <w:color w:val="585756"/>
          <w:kern w:val="0"/>
          <w:sz w:val="21"/>
          <w:szCs w:val="22"/>
          <w:lang w:val="fr-BE"/>
        </w:rPr>
        <w:t>)</w:t>
      </w:r>
    </w:p>
    <w:p w14:paraId="5EF14B99" w14:textId="00185D7C" w:rsidR="00FB4DBA" w:rsidRPr="003D3CA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4" w:name="_Toc364253069"/>
      <w:bookmarkStart w:id="45" w:name="_Toc197940128"/>
      <w:r>
        <w:t>Durée du marché</w:t>
      </w:r>
      <w:bookmarkEnd w:id="44"/>
      <w:r>
        <w:rPr>
          <w:rStyle w:val="Appelnotedebasdep"/>
        </w:rPr>
        <w:footnoteReference w:id="11"/>
      </w:r>
      <w:bookmarkEnd w:id="45"/>
    </w:p>
    <w:p w14:paraId="26908C3E" w14:textId="308B3624" w:rsidR="00FB4DBA" w:rsidRDefault="008F133C" w:rsidP="00FB4DBA">
      <w:pPr>
        <w:pStyle w:val="Corpsdetexte"/>
        <w:rPr>
          <w:rFonts w:ascii="Georgia" w:eastAsia="Calibri" w:hAnsi="Georgia" w:cs="Times New Roman"/>
          <w:color w:val="585756"/>
          <w:kern w:val="0"/>
          <w:sz w:val="21"/>
          <w:szCs w:val="22"/>
          <w:lang w:val="fr-CD"/>
        </w:rPr>
      </w:pPr>
      <w:r w:rsidRPr="008F133C">
        <w:rPr>
          <w:rFonts w:ascii="Georgia" w:eastAsia="Calibri" w:hAnsi="Georgia" w:cs="Times New Roman"/>
          <w:color w:val="585756"/>
          <w:kern w:val="0"/>
          <w:sz w:val="21"/>
          <w:szCs w:val="22"/>
          <w:lang w:val="fr-CD"/>
        </w:rPr>
        <w:t>L</w:t>
      </w:r>
      <w:r w:rsidR="005F3CC1">
        <w:rPr>
          <w:rFonts w:ascii="Georgia" w:eastAsia="Calibri" w:hAnsi="Georgia" w:cs="Times New Roman"/>
          <w:color w:val="585756"/>
          <w:kern w:val="0"/>
          <w:sz w:val="21"/>
          <w:szCs w:val="22"/>
          <w:lang w:val="fr-CD"/>
        </w:rPr>
        <w:t xml:space="preserve">e marché débute </w:t>
      </w:r>
      <w:r w:rsidR="00E253B8">
        <w:rPr>
          <w:rFonts w:ascii="Georgia" w:eastAsia="Calibri" w:hAnsi="Georgia" w:cs="Times New Roman"/>
          <w:color w:val="585756"/>
          <w:kern w:val="0"/>
          <w:sz w:val="21"/>
          <w:szCs w:val="22"/>
          <w:lang w:val="fr-CD"/>
        </w:rPr>
        <w:t>à</w:t>
      </w:r>
      <w:r w:rsidR="005F3CC1">
        <w:rPr>
          <w:rFonts w:ascii="Georgia" w:eastAsia="Calibri" w:hAnsi="Georgia" w:cs="Times New Roman"/>
          <w:color w:val="585756"/>
          <w:kern w:val="0"/>
          <w:sz w:val="21"/>
          <w:szCs w:val="22"/>
          <w:lang w:val="fr-CD"/>
        </w:rPr>
        <w:t xml:space="preserve"> la notification</w:t>
      </w:r>
      <w:r w:rsidR="00296453">
        <w:rPr>
          <w:rFonts w:ascii="Georgia" w:eastAsia="Calibri" w:hAnsi="Georgia" w:cs="Times New Roman"/>
          <w:color w:val="585756"/>
          <w:kern w:val="0"/>
          <w:sz w:val="21"/>
          <w:szCs w:val="22"/>
          <w:lang w:val="fr-CD"/>
        </w:rPr>
        <w:t xml:space="preserve"> de l’attribution et </w:t>
      </w:r>
      <w:r w:rsidR="003C1C9D">
        <w:rPr>
          <w:rFonts w:ascii="Georgia" w:eastAsia="Calibri" w:hAnsi="Georgia" w:cs="Times New Roman"/>
          <w:color w:val="585756"/>
          <w:kern w:val="0"/>
          <w:sz w:val="21"/>
          <w:szCs w:val="22"/>
          <w:lang w:val="fr-CD"/>
        </w:rPr>
        <w:t xml:space="preserve">a </w:t>
      </w:r>
      <w:r w:rsidR="00DF280A">
        <w:rPr>
          <w:rFonts w:ascii="Georgia" w:eastAsia="Calibri" w:hAnsi="Georgia" w:cs="Times New Roman"/>
          <w:color w:val="585756"/>
          <w:kern w:val="0"/>
          <w:sz w:val="21"/>
          <w:szCs w:val="22"/>
          <w:lang w:val="fr-CD"/>
        </w:rPr>
        <w:t>une durée initiale</w:t>
      </w:r>
      <w:r w:rsidR="00A13595">
        <w:rPr>
          <w:rFonts w:ascii="Georgia" w:eastAsia="Calibri" w:hAnsi="Georgia" w:cs="Times New Roman"/>
          <w:color w:val="585756"/>
          <w:kern w:val="0"/>
          <w:sz w:val="21"/>
          <w:szCs w:val="22"/>
          <w:lang w:val="fr-CD"/>
        </w:rPr>
        <w:t xml:space="preserve"> de </w:t>
      </w:r>
      <w:r w:rsidR="00C0000C">
        <w:rPr>
          <w:rFonts w:ascii="Georgia" w:eastAsia="Calibri" w:hAnsi="Georgia" w:cs="Times New Roman"/>
          <w:color w:val="585756"/>
          <w:kern w:val="0"/>
          <w:sz w:val="21"/>
          <w:szCs w:val="22"/>
          <w:lang w:val="fr-CD"/>
        </w:rPr>
        <w:t>6 mois</w:t>
      </w:r>
      <w:r w:rsidR="00160528">
        <w:rPr>
          <w:rFonts w:ascii="Georgia" w:eastAsia="Calibri" w:hAnsi="Georgia" w:cs="Times New Roman"/>
          <w:color w:val="585756"/>
          <w:kern w:val="0"/>
          <w:sz w:val="21"/>
          <w:szCs w:val="22"/>
          <w:lang w:val="fr-CD"/>
        </w:rPr>
        <w:t xml:space="preserve">, pour </w:t>
      </w:r>
      <w:r w:rsidR="004D672C">
        <w:rPr>
          <w:rFonts w:ascii="Georgia" w:eastAsia="Calibri" w:hAnsi="Georgia" w:cs="Times New Roman"/>
          <w:color w:val="585756"/>
          <w:kern w:val="0"/>
          <w:sz w:val="21"/>
          <w:szCs w:val="22"/>
          <w:lang w:val="fr-CD"/>
        </w:rPr>
        <w:t>les postes</w:t>
      </w:r>
      <w:r w:rsidR="00160528">
        <w:rPr>
          <w:rFonts w:ascii="Georgia" w:eastAsia="Calibri" w:hAnsi="Georgia" w:cs="Times New Roman"/>
          <w:color w:val="585756"/>
          <w:kern w:val="0"/>
          <w:sz w:val="21"/>
          <w:szCs w:val="22"/>
          <w:lang w:val="fr-CD"/>
        </w:rPr>
        <w:t xml:space="preserve"> 1 à 5</w:t>
      </w:r>
      <w:r w:rsidR="003943FD">
        <w:rPr>
          <w:rFonts w:ascii="Georgia" w:eastAsia="Calibri" w:hAnsi="Georgia" w:cs="Times New Roman"/>
          <w:color w:val="585756"/>
          <w:kern w:val="0"/>
          <w:sz w:val="21"/>
          <w:szCs w:val="22"/>
          <w:lang w:val="fr-CD"/>
        </w:rPr>
        <w:t xml:space="preserve">, </w:t>
      </w:r>
      <w:r w:rsidR="000F7380">
        <w:rPr>
          <w:rFonts w:ascii="Georgia" w:eastAsia="Calibri" w:hAnsi="Georgia" w:cs="Times New Roman"/>
          <w:color w:val="585756"/>
          <w:kern w:val="0"/>
          <w:sz w:val="21"/>
          <w:szCs w:val="22"/>
          <w:lang w:val="fr-CD"/>
        </w:rPr>
        <w:t>2 ans</w:t>
      </w:r>
      <w:r w:rsidR="00A26A27">
        <w:rPr>
          <w:rFonts w:ascii="Georgia" w:eastAsia="Calibri" w:hAnsi="Georgia" w:cs="Times New Roman"/>
          <w:color w:val="585756"/>
          <w:kern w:val="0"/>
          <w:sz w:val="21"/>
          <w:szCs w:val="22"/>
          <w:lang w:val="fr-CD"/>
        </w:rPr>
        <w:t xml:space="preserve"> pour la phase de support et maintenance post-</w:t>
      </w:r>
      <w:r w:rsidR="00093DB7">
        <w:rPr>
          <w:rFonts w:ascii="Georgia" w:eastAsia="Calibri" w:hAnsi="Georgia" w:cs="Times New Roman"/>
          <w:color w:val="585756"/>
          <w:kern w:val="0"/>
          <w:sz w:val="21"/>
          <w:szCs w:val="22"/>
          <w:lang w:val="fr-CD"/>
        </w:rPr>
        <w:t>déploiement</w:t>
      </w:r>
      <w:r w:rsidR="005368DD">
        <w:rPr>
          <w:rFonts w:ascii="Georgia" w:eastAsia="Calibri" w:hAnsi="Georgia" w:cs="Times New Roman"/>
          <w:color w:val="585756"/>
          <w:kern w:val="0"/>
          <w:sz w:val="21"/>
          <w:szCs w:val="22"/>
          <w:lang w:val="fr-CD"/>
        </w:rPr>
        <w:t xml:space="preserve">, ensuite </w:t>
      </w:r>
      <w:r w:rsidR="007F6E27">
        <w:rPr>
          <w:rFonts w:ascii="Georgia" w:eastAsia="Calibri" w:hAnsi="Georgia" w:cs="Times New Roman"/>
          <w:color w:val="585756"/>
          <w:kern w:val="0"/>
          <w:sz w:val="21"/>
          <w:szCs w:val="22"/>
          <w:lang w:val="fr-CD"/>
        </w:rPr>
        <w:t>une durée annuelle reconduite de manière implicite.</w:t>
      </w:r>
    </w:p>
    <w:p w14:paraId="6261F06A" w14:textId="1F8805BE" w:rsidR="004D672C" w:rsidRDefault="00430D60" w:rsidP="00FB4DBA">
      <w:pPr>
        <w:pStyle w:val="Corpsdetexte"/>
        <w:rPr>
          <w:rFonts w:ascii="Georgia" w:eastAsia="Calibri" w:hAnsi="Georgia" w:cs="Times New Roman"/>
          <w:color w:val="585756"/>
          <w:kern w:val="0"/>
          <w:sz w:val="21"/>
          <w:szCs w:val="22"/>
          <w:lang w:val="fr-CD"/>
        </w:rPr>
      </w:pPr>
      <w:r>
        <w:rPr>
          <w:rFonts w:ascii="Georgia" w:eastAsia="Calibri" w:hAnsi="Georgia" w:cs="Times New Roman"/>
          <w:color w:val="585756"/>
          <w:kern w:val="0"/>
          <w:sz w:val="21"/>
          <w:szCs w:val="22"/>
          <w:lang w:val="fr-CD"/>
        </w:rPr>
        <w:lastRenderedPageBreak/>
        <w:t>Par dérogation à la limite légale de 4 ans, il sera possible de recon</w:t>
      </w:r>
      <w:r w:rsidR="00D62C82">
        <w:rPr>
          <w:rFonts w:ascii="Georgia" w:eastAsia="Calibri" w:hAnsi="Georgia" w:cs="Times New Roman"/>
          <w:color w:val="585756"/>
          <w:kern w:val="0"/>
          <w:sz w:val="21"/>
          <w:szCs w:val="22"/>
          <w:lang w:val="fr-CD"/>
        </w:rPr>
        <w:t xml:space="preserve">duire </w:t>
      </w:r>
      <w:r w:rsidR="001A6E08">
        <w:rPr>
          <w:rFonts w:ascii="Georgia" w:eastAsia="Calibri" w:hAnsi="Georgia" w:cs="Times New Roman"/>
          <w:color w:val="585756"/>
          <w:kern w:val="0"/>
          <w:sz w:val="21"/>
          <w:szCs w:val="22"/>
          <w:lang w:val="fr-CD"/>
        </w:rPr>
        <w:t>au-delà</w:t>
      </w:r>
      <w:r w:rsidR="00D62C82">
        <w:rPr>
          <w:rFonts w:ascii="Georgia" w:eastAsia="Calibri" w:hAnsi="Georgia" w:cs="Times New Roman"/>
          <w:color w:val="585756"/>
          <w:kern w:val="0"/>
          <w:sz w:val="21"/>
          <w:szCs w:val="22"/>
          <w:lang w:val="fr-CD"/>
        </w:rPr>
        <w:t xml:space="preserve"> de cette limite.</w:t>
      </w:r>
    </w:p>
    <w:p w14:paraId="1260F247" w14:textId="0DB43EF3" w:rsidR="00FB4DBA" w:rsidRPr="00B3562A" w:rsidRDefault="009334DC" w:rsidP="00FB4DBA">
      <w:pPr>
        <w:pStyle w:val="Corpsdetexte"/>
        <w:rPr>
          <w:rFonts w:ascii="Georgia" w:eastAsia="Calibri" w:hAnsi="Georgia" w:cs="Times New Roman"/>
          <w:color w:val="585756"/>
          <w:kern w:val="0"/>
          <w:sz w:val="21"/>
          <w:szCs w:val="22"/>
          <w:lang w:val="fr-CD"/>
        </w:rPr>
      </w:pPr>
      <w:r>
        <w:rPr>
          <w:rFonts w:ascii="Georgia" w:eastAsia="Calibri" w:hAnsi="Georgia" w:cs="Times New Roman"/>
          <w:color w:val="585756"/>
          <w:kern w:val="0"/>
          <w:sz w:val="21"/>
          <w:szCs w:val="22"/>
          <w:lang w:val="fr-CD"/>
        </w:rPr>
        <w:t xml:space="preserve">Cette </w:t>
      </w:r>
      <w:r w:rsidR="00E56DE2">
        <w:rPr>
          <w:rFonts w:ascii="Georgia" w:eastAsia="Calibri" w:hAnsi="Georgia" w:cs="Times New Roman"/>
          <w:color w:val="585756"/>
          <w:kern w:val="0"/>
          <w:sz w:val="21"/>
          <w:szCs w:val="22"/>
          <w:lang w:val="fr-CD"/>
        </w:rPr>
        <w:t>dérogation est justifiée</w:t>
      </w:r>
      <w:r w:rsidR="002C4018">
        <w:rPr>
          <w:rFonts w:ascii="Georgia" w:eastAsia="Calibri" w:hAnsi="Georgia" w:cs="Times New Roman"/>
          <w:color w:val="585756"/>
          <w:kern w:val="0"/>
          <w:sz w:val="21"/>
          <w:szCs w:val="22"/>
          <w:lang w:val="fr-CD"/>
        </w:rPr>
        <w:t xml:space="preserve"> par les nécessités</w:t>
      </w:r>
      <w:r w:rsidR="00C243A0">
        <w:rPr>
          <w:rFonts w:ascii="Georgia" w:eastAsia="Calibri" w:hAnsi="Georgia" w:cs="Times New Roman"/>
          <w:color w:val="585756"/>
          <w:kern w:val="0"/>
          <w:sz w:val="21"/>
          <w:szCs w:val="22"/>
          <w:lang w:val="fr-CD"/>
        </w:rPr>
        <w:t xml:space="preserve"> opérationnelle et de gestion des risques qui conduit Enabel</w:t>
      </w:r>
      <w:r w:rsidR="0005362D">
        <w:rPr>
          <w:rFonts w:ascii="Georgia" w:eastAsia="Calibri" w:hAnsi="Georgia" w:cs="Times New Roman"/>
          <w:color w:val="585756"/>
          <w:kern w:val="0"/>
          <w:sz w:val="21"/>
          <w:szCs w:val="22"/>
          <w:lang w:val="fr-CD"/>
        </w:rPr>
        <w:t xml:space="preserve"> en RDC à </w:t>
      </w:r>
      <w:r w:rsidR="00265D0A">
        <w:rPr>
          <w:rFonts w:ascii="Georgia" w:eastAsia="Calibri" w:hAnsi="Georgia" w:cs="Times New Roman"/>
          <w:color w:val="585756"/>
          <w:kern w:val="0"/>
          <w:sz w:val="21"/>
          <w:szCs w:val="22"/>
          <w:lang w:val="fr-CD"/>
        </w:rPr>
        <w:t>privilégier la stabilité et la fiabilité de</w:t>
      </w:r>
      <w:r w:rsidR="001E06ED">
        <w:rPr>
          <w:rFonts w:ascii="Georgia" w:eastAsia="Calibri" w:hAnsi="Georgia" w:cs="Times New Roman"/>
          <w:color w:val="585756"/>
          <w:kern w:val="0"/>
          <w:sz w:val="21"/>
          <w:szCs w:val="22"/>
          <w:lang w:val="fr-CD"/>
        </w:rPr>
        <w:t xml:space="preserve"> base</w:t>
      </w:r>
      <w:r w:rsidR="00A31C2C">
        <w:rPr>
          <w:rFonts w:ascii="Georgia" w:eastAsia="Calibri" w:hAnsi="Georgia" w:cs="Times New Roman"/>
          <w:color w:val="585756"/>
          <w:kern w:val="0"/>
          <w:sz w:val="21"/>
          <w:szCs w:val="22"/>
          <w:lang w:val="fr-CD"/>
        </w:rPr>
        <w:t xml:space="preserve"> de données ainsi que </w:t>
      </w:r>
      <w:r w:rsidR="00310CE9">
        <w:rPr>
          <w:rFonts w:ascii="Georgia" w:eastAsia="Calibri" w:hAnsi="Georgia" w:cs="Times New Roman"/>
          <w:color w:val="585756"/>
          <w:kern w:val="0"/>
          <w:sz w:val="21"/>
          <w:szCs w:val="22"/>
          <w:lang w:val="fr-CD"/>
        </w:rPr>
        <w:t xml:space="preserve">la préservation des données par rapport à une remise en </w:t>
      </w:r>
      <w:r w:rsidR="00DD05A5">
        <w:rPr>
          <w:rFonts w:ascii="Georgia" w:eastAsia="Calibri" w:hAnsi="Georgia" w:cs="Times New Roman"/>
          <w:color w:val="585756"/>
          <w:kern w:val="0"/>
          <w:sz w:val="21"/>
          <w:szCs w:val="22"/>
          <w:lang w:val="fr-CD"/>
        </w:rPr>
        <w:t>concurrence qui risque de créer une discontinuité.</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6" w:name="_Toc197940129"/>
      <w:bookmarkStart w:id="47" w:name="_Toc257039826"/>
      <w:bookmarkStart w:id="48" w:name="_Toc366161158"/>
      <w:r>
        <w:t>Variantes ♣</w:t>
      </w:r>
      <w:bookmarkEnd w:id="46"/>
      <w:r>
        <w:t xml:space="preserve"> </w:t>
      </w:r>
      <w:bookmarkEnd w:id="47"/>
      <w:bookmarkEnd w:id="48"/>
    </w:p>
    <w:p w14:paraId="5D6F0C99" w14:textId="178C4878" w:rsidR="00FB4DBA" w:rsidRPr="008954E8" w:rsidRDefault="00043DF2" w:rsidP="00FB4DBA">
      <w:pPr>
        <w:pStyle w:val="Corpsdetexte"/>
        <w:rPr>
          <w:rFonts w:ascii="Georgia" w:eastAsia="Calibri" w:hAnsi="Georgia" w:cs="Times New Roman"/>
          <w:color w:val="585756"/>
          <w:kern w:val="0"/>
          <w:sz w:val="21"/>
          <w:szCs w:val="22"/>
          <w:lang w:val="fr-CD"/>
        </w:rPr>
      </w:pPr>
      <w:r w:rsidRPr="00043DF2">
        <w:rPr>
          <w:rFonts w:ascii="Georgia" w:eastAsia="Calibri" w:hAnsi="Georgia" w:cs="Times New Roman"/>
          <w:color w:val="585756"/>
          <w:kern w:val="0"/>
          <w:sz w:val="21"/>
          <w:szCs w:val="22"/>
          <w:lang w:val="fr-CD"/>
        </w:rPr>
        <w:t>Les variantes ne sont pas admises pour ce marché.</w:t>
      </w:r>
      <w:bookmarkStart w:id="49" w:name="_Ref264270773"/>
    </w:p>
    <w:p w14:paraId="08433675" w14:textId="54D92624" w:rsidR="00FB4DBA" w:rsidRDefault="00FB4DBA" w:rsidP="00FB4DBA">
      <w:pPr>
        <w:pStyle w:val="Titre2"/>
        <w:keepLines w:val="0"/>
        <w:widowControl w:val="0"/>
        <w:tabs>
          <w:tab w:val="num" w:pos="576"/>
        </w:tabs>
        <w:suppressAutoHyphens/>
        <w:spacing w:after="240"/>
        <w:ind w:left="578" w:hanging="578"/>
      </w:pPr>
      <w:bookmarkStart w:id="50" w:name="_Toc364253071"/>
      <w:r>
        <w:t xml:space="preserve"> </w:t>
      </w:r>
      <w:bookmarkStart w:id="51" w:name="_Toc197940130"/>
      <w:r>
        <w:t>Option</w:t>
      </w:r>
      <w:bookmarkEnd w:id="49"/>
      <w:bookmarkEnd w:id="50"/>
      <w:bookmarkEnd w:id="51"/>
    </w:p>
    <w:p w14:paraId="158CD70F" w14:textId="040DD3D9"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sont </w:t>
      </w:r>
      <w:r w:rsidR="00336614">
        <w:rPr>
          <w:rFonts w:ascii="Georgia" w:eastAsia="Calibri" w:hAnsi="Georgia" w:cs="Times New Roman"/>
          <w:color w:val="585756"/>
          <w:kern w:val="0"/>
          <w:sz w:val="21"/>
          <w:szCs w:val="22"/>
          <w:lang w:val="fr-BE"/>
        </w:rPr>
        <w:t>interdites pour ce marché</w:t>
      </w:r>
      <w:r w:rsidRPr="00211A79">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2" w:name="_Toc364253072"/>
      <w:bookmarkStart w:id="53" w:name="_Toc197940131"/>
      <w:r>
        <w:t>Quantité</w:t>
      </w:r>
      <w:bookmarkEnd w:id="52"/>
      <w:bookmarkEnd w:id="53"/>
    </w:p>
    <w:p w14:paraId="58D8FD9F" w14:textId="5D5D8EA6" w:rsidR="006C2A9D" w:rsidRPr="00427C63" w:rsidRDefault="002D5BC7" w:rsidP="00FB4DBA">
      <w:pPr>
        <w:pStyle w:val="Corpsdetexte"/>
        <w:rPr>
          <w:rFonts w:ascii="Georgia" w:eastAsia="Calibri" w:hAnsi="Georgia" w:cs="Times New Roman"/>
          <w:b/>
          <w:bCs/>
          <w:color w:val="585756"/>
          <w:kern w:val="0"/>
          <w:sz w:val="21"/>
          <w:szCs w:val="22"/>
          <w:lang w:val="fr-BE"/>
        </w:rPr>
      </w:pPr>
      <w:r w:rsidRPr="00235C6C">
        <w:rPr>
          <w:rFonts w:ascii="Georgia" w:eastAsia="Calibri" w:hAnsi="Georgia" w:cs="Times New Roman"/>
          <w:color w:val="585756"/>
          <w:kern w:val="0"/>
          <w:sz w:val="21"/>
          <w:szCs w:val="22"/>
          <w:lang w:val="fr-BE"/>
        </w:rPr>
        <w:t xml:space="preserve">Les </w:t>
      </w:r>
      <w:r w:rsidR="006067DD" w:rsidRPr="00235C6C">
        <w:rPr>
          <w:rFonts w:ascii="Georgia" w:eastAsia="Calibri" w:hAnsi="Georgia" w:cs="Times New Roman"/>
          <w:color w:val="585756"/>
          <w:kern w:val="0"/>
          <w:sz w:val="21"/>
          <w:szCs w:val="22"/>
          <w:lang w:val="fr-BE"/>
        </w:rPr>
        <w:t>quantités</w:t>
      </w:r>
      <w:r w:rsidR="00427C63">
        <w:rPr>
          <w:rFonts w:ascii="Georgia" w:eastAsia="Calibri" w:hAnsi="Georgia" w:cs="Times New Roman"/>
          <w:color w:val="585756"/>
          <w:kern w:val="0"/>
          <w:sz w:val="21"/>
          <w:szCs w:val="22"/>
          <w:lang w:val="fr-BE"/>
        </w:rPr>
        <w:t xml:space="preserve"> sont relatives à la liste des hôpitaux et centre de santé dans lesquels le logiciel devra être installé.</w:t>
      </w:r>
      <w:r w:rsidR="006067DD" w:rsidRPr="00235C6C">
        <w:rPr>
          <w:rFonts w:ascii="Georgia" w:eastAsia="Calibri" w:hAnsi="Georgia" w:cs="Times New Roman"/>
          <w:color w:val="585756"/>
          <w:kern w:val="0"/>
          <w:sz w:val="21"/>
          <w:szCs w:val="22"/>
          <w:lang w:val="fr-BE"/>
        </w:rPr>
        <w:t xml:space="preserve"> </w:t>
      </w:r>
      <w:r w:rsidR="00427C63">
        <w:rPr>
          <w:rFonts w:ascii="Georgia" w:eastAsia="Calibri" w:hAnsi="Georgia" w:cs="Times New Roman"/>
          <w:color w:val="585756"/>
          <w:kern w:val="0"/>
          <w:sz w:val="21"/>
          <w:szCs w:val="22"/>
          <w:lang w:val="fr-BE"/>
        </w:rPr>
        <w:t xml:space="preserve">Ces quantités sont fermes. Mais le pouvoir adjudicateur se réserve la possibilité de procéder à des commandes supplémentaires, raison pour laquelle la modalité du contrat cadre est choisie. </w:t>
      </w:r>
      <w:r w:rsidR="00427C63" w:rsidRPr="00427C63">
        <w:rPr>
          <w:rFonts w:ascii="Georgia" w:eastAsia="Calibri" w:hAnsi="Georgia" w:cs="Times New Roman"/>
          <w:b/>
          <w:bCs/>
          <w:color w:val="585756"/>
          <w:kern w:val="0"/>
          <w:sz w:val="21"/>
          <w:szCs w:val="22"/>
          <w:lang w:val="fr-BE"/>
        </w:rPr>
        <w:t>Afin de permettre à Enabel de procéder à des commandes, les prix forfaitaires par installation devra être mentionné dans l’offre.</w:t>
      </w:r>
    </w:p>
    <w:p w14:paraId="6E3326E6" w14:textId="77777777" w:rsidR="00651937" w:rsidRPr="00651937" w:rsidRDefault="00651937" w:rsidP="00FB4DBA">
      <w:pPr>
        <w:pStyle w:val="Corpsdetexte"/>
        <w:rPr>
          <w:rFonts w:ascii="Georgia" w:hAnsi="Georgia"/>
          <w:i/>
          <w:sz w:val="21"/>
          <w:szCs w:val="21"/>
          <w:highlight w:val="yellow"/>
        </w:rPr>
      </w:pPr>
    </w:p>
    <w:p w14:paraId="5C48107E" w14:textId="380DF874" w:rsidR="00FB4DBA" w:rsidRDefault="00D07797" w:rsidP="00D07797">
      <w:pPr>
        <w:pStyle w:val="Corpsdetexte"/>
      </w:pPr>
      <w:r w:rsidRPr="537B0DC5">
        <w:rPr>
          <w:rFonts w:ascii="Georgia" w:hAnsi="Georgia"/>
          <w:i/>
          <w:iCs/>
          <w:sz w:val="21"/>
          <w:szCs w:val="21"/>
          <w:highlight w:val="lightGray"/>
        </w:rPr>
        <w:br w:type="page"/>
      </w:r>
    </w:p>
    <w:p w14:paraId="7EF0FD18" w14:textId="42A649D1" w:rsidR="4E45D6D1" w:rsidRDefault="4E45D6D1" w:rsidP="537B0DC5">
      <w:pPr>
        <w:pStyle w:val="Titre1"/>
      </w:pPr>
      <w:bookmarkStart w:id="54" w:name="_Toc197940132"/>
      <w:r>
        <w:lastRenderedPageBreak/>
        <w:t>Procédure</w:t>
      </w:r>
      <w:bookmarkEnd w:id="54"/>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5" w:name="_Toc364253074"/>
      <w:bookmarkStart w:id="56" w:name="_Toc197940133"/>
      <w:bookmarkStart w:id="57" w:name="_Ref224472424"/>
      <w:bookmarkStart w:id="58" w:name="_Ref224472425"/>
      <w:bookmarkStart w:id="59" w:name="_Toc257380481"/>
      <w:bookmarkStart w:id="60" w:name="_Toc260134198"/>
      <w:r>
        <w:t>Mode de passation</w:t>
      </w:r>
      <w:bookmarkEnd w:id="55"/>
      <w:bookmarkEnd w:id="56"/>
    </w:p>
    <w:p w14:paraId="7BE2205F" w14:textId="03FA7474" w:rsidR="005D38FA" w:rsidRPr="005D38FA" w:rsidRDefault="005D38FA" w:rsidP="005D38FA">
      <w:pPr>
        <w:pStyle w:val="Corpsdetexte"/>
        <w:rPr>
          <w:rFonts w:ascii="Georgia" w:eastAsia="Calibri" w:hAnsi="Georgia" w:cs="Times New Roman"/>
          <w:color w:val="585756"/>
          <w:kern w:val="0"/>
          <w:sz w:val="21"/>
          <w:szCs w:val="22"/>
          <w:lang w:val="fr-BE"/>
        </w:rPr>
      </w:pPr>
      <w:bookmarkStart w:id="61" w:name="_Toc364253075"/>
      <w:r w:rsidRPr="005D38FA">
        <w:rPr>
          <w:rFonts w:ascii="Georgia" w:eastAsia="Calibri" w:hAnsi="Georgia" w:cs="Times New Roman"/>
          <w:color w:val="585756"/>
          <w:kern w:val="0"/>
          <w:sz w:val="21"/>
          <w:szCs w:val="22"/>
          <w:lang w:val="fr-BE"/>
        </w:rPr>
        <w:t xml:space="preserve">Le présent marché est attribué, en application de </w:t>
      </w:r>
      <w:r w:rsidR="004900D7">
        <w:rPr>
          <w:rFonts w:ascii="Georgia" w:eastAsia="Calibri" w:hAnsi="Georgia" w:cs="Times New Roman"/>
          <w:color w:val="585756"/>
          <w:kern w:val="0"/>
          <w:sz w:val="21"/>
          <w:szCs w:val="22"/>
          <w:lang w:val="fr-BE"/>
        </w:rPr>
        <w:t xml:space="preserve">l’article </w:t>
      </w:r>
      <w:r w:rsidRPr="005D38FA">
        <w:rPr>
          <w:rFonts w:ascii="Georgia" w:eastAsia="Calibri" w:hAnsi="Georgia" w:cs="Times New Roman"/>
          <w:color w:val="585756"/>
          <w:kern w:val="0"/>
          <w:sz w:val="21"/>
          <w:szCs w:val="22"/>
          <w:lang w:val="fr-BE"/>
        </w:rPr>
        <w:t>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2" w:name="_Toc197940134"/>
      <w:r>
        <w:t>Publication</w:t>
      </w:r>
      <w:bookmarkEnd w:id="62"/>
      <w:r>
        <w:t xml:space="preserve"> </w:t>
      </w:r>
      <w:bookmarkEnd w:id="61"/>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3" w:name="_Toc257039833"/>
      <w:bookmarkStart w:id="64" w:name="_Toc197940135"/>
      <w:proofErr w:type="spellStart"/>
      <w:r>
        <w:t>Publicité</w:t>
      </w:r>
      <w:proofErr w:type="spellEnd"/>
      <w:r>
        <w:t xml:space="preserve"> </w:t>
      </w:r>
      <w:proofErr w:type="spellStart"/>
      <w:r>
        <w:t>officielle</w:t>
      </w:r>
      <w:bookmarkEnd w:id="63"/>
      <w:bookmarkEnd w:id="64"/>
      <w:proofErr w:type="spellEnd"/>
    </w:p>
    <w:p w14:paraId="71CD4304" w14:textId="6600592A"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5" w:name="_Toc197940136"/>
      <w:r>
        <w:t xml:space="preserve">Publication </w:t>
      </w:r>
      <w:r w:rsidR="0021448A">
        <w:t>Enabel</w:t>
      </w:r>
      <w:bookmarkEnd w:id="65"/>
    </w:p>
    <w:p w14:paraId="653CAC4F" w14:textId="497D9E76" w:rsidR="00F775C1" w:rsidRPr="00B4443E"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hyperlink r:id="rId16" w:history="1">
        <w:r w:rsidR="00F775C1" w:rsidRPr="00E34858">
          <w:rPr>
            <w:rStyle w:val="Lienhypertexte"/>
            <w:rFonts w:ascii="Georgia" w:eastAsia="Calibri" w:hAnsi="Georgia" w:cs="Times New Roman"/>
            <w:kern w:val="0"/>
            <w:sz w:val="21"/>
            <w:szCs w:val="22"/>
            <w:lang w:val="fr-BE"/>
          </w:rPr>
          <w:t>www.enabel.be</w:t>
        </w:r>
      </w:hyperlink>
      <w:r w:rsidRPr="00211A79">
        <w:rPr>
          <w:rFonts w:ascii="Georgia" w:eastAsia="Calibri" w:hAnsi="Georgia" w:cs="Times New Roman"/>
          <w:color w:val="585756"/>
          <w:kern w:val="0"/>
          <w:sz w:val="21"/>
          <w:szCs w:val="22"/>
          <w:lang w:val="fr-BE"/>
        </w:rPr>
        <w:t>)</w:t>
      </w:r>
      <w:r w:rsidR="00F775C1">
        <w:rPr>
          <w:rFonts w:ascii="Georgia" w:eastAsia="Calibri" w:hAnsi="Georgia" w:cs="Times New Roman"/>
          <w:color w:val="585756"/>
          <w:kern w:val="0"/>
          <w:sz w:val="21"/>
          <w:szCs w:val="22"/>
          <w:lang w:val="fr-BE"/>
        </w:rPr>
        <w:t xml:space="preserve">, </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6" w:name="_Toc364253076"/>
      <w:bookmarkStart w:id="67" w:name="_Toc197940137"/>
      <w:r>
        <w:t>Information</w:t>
      </w:r>
      <w:bookmarkEnd w:id="57"/>
      <w:bookmarkEnd w:id="58"/>
      <w:bookmarkEnd w:id="59"/>
      <w:bookmarkEnd w:id="60"/>
      <w:bookmarkEnd w:id="66"/>
      <w:bookmarkEnd w:id="67"/>
    </w:p>
    <w:p w14:paraId="188AB31E" w14:textId="63D55FD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D91CB7">
        <w:rPr>
          <w:rFonts w:ascii="Georgia" w:eastAsia="Calibri" w:hAnsi="Georgia"/>
          <w:color w:val="585756"/>
          <w:sz w:val="21"/>
          <w:szCs w:val="22"/>
        </w:rPr>
        <w:t xml:space="preserve"> la cellule des Marchés Publics d’Enabel</w:t>
      </w:r>
      <w:r w:rsidR="00483099">
        <w:rPr>
          <w:rFonts w:ascii="Georgia" w:eastAsia="Calibri" w:hAnsi="Georgia"/>
          <w:color w:val="585756"/>
          <w:sz w:val="21"/>
          <w:szCs w:val="22"/>
        </w:rPr>
        <w:t xml:space="preserve"> RDC via l’adresse </w:t>
      </w:r>
      <w:proofErr w:type="gramStart"/>
      <w:r w:rsidR="00483099">
        <w:rPr>
          <w:rFonts w:ascii="Georgia" w:eastAsia="Calibri" w:hAnsi="Georgia"/>
          <w:color w:val="585756"/>
          <w:sz w:val="21"/>
          <w:szCs w:val="22"/>
        </w:rPr>
        <w:t>e-mail</w:t>
      </w:r>
      <w:proofErr w:type="gramEnd"/>
      <w:r w:rsidR="00483099">
        <w:rPr>
          <w:rFonts w:ascii="Georgia" w:eastAsia="Calibri" w:hAnsi="Georgia"/>
          <w:color w:val="585756"/>
          <w:sz w:val="21"/>
          <w:szCs w:val="22"/>
        </w:rPr>
        <w:t xml:space="preserve"> : </w:t>
      </w:r>
      <w:hyperlink r:id="rId17" w:history="1">
        <w:r w:rsidR="002D5574" w:rsidRPr="00E34858">
          <w:rPr>
            <w:rStyle w:val="Lienhypertexte"/>
            <w:rFonts w:ascii="Georgia" w:eastAsia="Calibri" w:hAnsi="Georgia"/>
            <w:sz w:val="21"/>
            <w:szCs w:val="22"/>
          </w:rPr>
          <w:t>procurement.cod@enabel.be</w:t>
        </w:r>
      </w:hyperlink>
      <w:r w:rsidR="002D5574">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619B0A16" w:rsidR="009804F1" w:rsidRPr="005F4CBC" w:rsidRDefault="009804F1" w:rsidP="005F4CBC">
      <w:pPr>
        <w:pStyle w:val="BTCtextCTB"/>
        <w:rPr>
          <w:rFonts w:ascii="Georgia" w:eastAsia="Calibri" w:hAnsi="Georgia"/>
          <w:color w:val="585756"/>
          <w:sz w:val="21"/>
          <w:szCs w:val="22"/>
        </w:rPr>
      </w:pPr>
      <w:r w:rsidRPr="00211A79">
        <w:rPr>
          <w:rFonts w:ascii="Georgia" w:eastAsia="Calibri" w:hAnsi="Georgia"/>
          <w:color w:val="585756"/>
          <w:sz w:val="21"/>
          <w:szCs w:val="22"/>
        </w:rPr>
        <w:t>Jusqu’au</w:t>
      </w:r>
      <w:r w:rsidR="00C471E6">
        <w:rPr>
          <w:rFonts w:ascii="Georgia" w:eastAsia="Calibri" w:hAnsi="Georgia"/>
          <w:color w:val="585756"/>
          <w:sz w:val="21"/>
          <w:szCs w:val="22"/>
        </w:rPr>
        <w:t xml:space="preserve"> 6 jours</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w:t>
      </w:r>
      <w:r w:rsidR="00E06C97">
        <w:rPr>
          <w:rFonts w:ascii="Georgia" w:eastAsia="Calibri" w:hAnsi="Georgia"/>
          <w:color w:val="585756"/>
          <w:sz w:val="21"/>
          <w:szCs w:val="22"/>
        </w:rPr>
        <w:t xml:space="preserve"> v</w:t>
      </w:r>
      <w:r w:rsidR="006B599E">
        <w:rPr>
          <w:rFonts w:ascii="Georgia" w:eastAsia="Calibri" w:hAnsi="Georgia"/>
          <w:color w:val="585756"/>
          <w:sz w:val="21"/>
          <w:szCs w:val="22"/>
        </w:rPr>
        <w:t xml:space="preserve">ia cette adresse </w:t>
      </w:r>
      <w:proofErr w:type="gramStart"/>
      <w:r w:rsidR="006B599E">
        <w:rPr>
          <w:rFonts w:ascii="Georgia" w:eastAsia="Calibri" w:hAnsi="Georgia"/>
          <w:color w:val="585756"/>
          <w:sz w:val="21"/>
          <w:szCs w:val="22"/>
        </w:rPr>
        <w:t>e-mail</w:t>
      </w:r>
      <w:proofErr w:type="gramEnd"/>
      <w:r w:rsidR="006B599E">
        <w:rPr>
          <w:rFonts w:ascii="Georgia" w:eastAsia="Calibri" w:hAnsi="Georgia"/>
          <w:color w:val="585756"/>
          <w:sz w:val="21"/>
          <w:szCs w:val="22"/>
        </w:rPr>
        <w:t xml:space="preserve"> de </w:t>
      </w:r>
      <w:hyperlink r:id="rId18" w:history="1">
        <w:r w:rsidR="001B7107" w:rsidRPr="00E34858">
          <w:rPr>
            <w:rStyle w:val="Lienhypertexte"/>
            <w:rFonts w:ascii="Georgia" w:eastAsia="Calibri" w:hAnsi="Georgia"/>
            <w:sz w:val="21"/>
            <w:szCs w:val="22"/>
          </w:rPr>
          <w:t>procurement.cod@enabel.be</w:t>
        </w:r>
      </w:hyperlink>
      <w:r w:rsidR="001B7107">
        <w:rPr>
          <w:rFonts w:ascii="Georgia" w:eastAsia="Calibri" w:hAnsi="Georgia"/>
          <w:color w:val="585756"/>
          <w:sz w:val="21"/>
          <w:szCs w:val="22"/>
        </w:rPr>
        <w:t xml:space="preserve"> </w:t>
      </w:r>
      <w:r w:rsidRPr="00211A79">
        <w:rPr>
          <w:rFonts w:ascii="Georgia" w:eastAsia="Calibri" w:hAnsi="Georgia"/>
          <w:color w:val="585756"/>
          <w:sz w:val="21"/>
          <w:szCs w:val="22"/>
        </w:rPr>
        <w:t xml:space="preserve"> et il y sera répondu au fur et à mesure de leur réception. L’aperçu complet des questions posées sera disponible</w:t>
      </w:r>
      <w:r w:rsidR="00C53C50">
        <w:rPr>
          <w:rFonts w:ascii="Georgia" w:eastAsia="Calibri" w:hAnsi="Georgia"/>
          <w:color w:val="585756"/>
          <w:sz w:val="21"/>
          <w:szCs w:val="22"/>
        </w:rPr>
        <w:t xml:space="preserve"> dans le 6 jour</w:t>
      </w:r>
      <w:r w:rsidR="009B6DF1">
        <w:rPr>
          <w:rFonts w:ascii="Georgia" w:eastAsia="Calibri" w:hAnsi="Georgia"/>
          <w:color w:val="585756"/>
          <w:sz w:val="21"/>
          <w:szCs w:val="22"/>
        </w:rPr>
        <w:t>s avant la date limite de réception des offres à l’adresse ci</w:t>
      </w:r>
      <w:r w:rsidR="00757AFD">
        <w:rPr>
          <w:rFonts w:ascii="Georgia" w:eastAsia="Calibri" w:hAnsi="Georgia"/>
          <w:color w:val="585756"/>
          <w:sz w:val="21"/>
          <w:szCs w:val="22"/>
        </w:rPr>
        <w:t>-dessus,</w:t>
      </w:r>
      <w:r w:rsidR="00127689">
        <w:rPr>
          <w:rFonts w:ascii="Georgia" w:eastAsia="Calibri" w:hAnsi="Georgia"/>
          <w:color w:val="585756"/>
          <w:sz w:val="21"/>
          <w:szCs w:val="22"/>
        </w:rPr>
        <w:t xml:space="preserve"> et dans les sites utilisés</w:t>
      </w:r>
      <w:r w:rsidR="00D94F22">
        <w:rPr>
          <w:rFonts w:ascii="Georgia" w:eastAsia="Calibri" w:hAnsi="Georgia"/>
          <w:color w:val="585756"/>
          <w:sz w:val="21"/>
          <w:szCs w:val="22"/>
        </w:rPr>
        <w:t xml:space="preserve"> pour la publication et sur site web Enabel.</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ED58B63"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bookmarkStart w:id="68" w:name="_Hlk174133827"/>
    <w:p w14:paraId="5A82B31D" w14:textId="0AFC67F3" w:rsidR="009804F1" w:rsidRPr="005F4CBC" w:rsidRDefault="00521C5F" w:rsidP="005F4CBC">
      <w:pPr>
        <w:pStyle w:val="BTCtextCTB"/>
        <w:numPr>
          <w:ilvl w:val="0"/>
          <w:numId w:val="6"/>
        </w:numPr>
        <w:rPr>
          <w:rFonts w:ascii="Georgia" w:eastAsia="Calibri" w:hAnsi="Georgia"/>
          <w:color w:val="585756"/>
          <w:sz w:val="21"/>
          <w:szCs w:val="22"/>
          <w:lang w:val="fr-FR"/>
        </w:rPr>
      </w:pPr>
      <w:r w:rsidRPr="00744F54">
        <w:fldChar w:fldCharType="begin"/>
      </w:r>
      <w:r w:rsidRPr="00744F54">
        <w:instrText>HYPERLINK "http://www.enabel.be"</w:instrText>
      </w:r>
      <w:r w:rsidRPr="00744F54">
        <w:fldChar w:fldCharType="separate"/>
      </w:r>
      <w:r w:rsidRPr="00744F54">
        <w:rPr>
          <w:rStyle w:val="Lienhypertexte"/>
          <w:rFonts w:ascii="Georgia" w:eastAsia="Calibri" w:hAnsi="Georgia"/>
          <w:sz w:val="21"/>
          <w:szCs w:val="22"/>
          <w:lang w:val="fr-FR"/>
        </w:rPr>
        <w:t>www.enabel.be</w:t>
      </w:r>
      <w:r w:rsidRPr="00744F54">
        <w:rPr>
          <w:rStyle w:val="Lienhypertexte"/>
          <w:rFonts w:ascii="Georgia" w:eastAsia="Calibri" w:hAnsi="Georgia"/>
          <w:sz w:val="21"/>
          <w:szCs w:val="22"/>
          <w:lang w:val="fr-FR"/>
        </w:rPr>
        <w:fldChar w:fldCharType="end"/>
      </w:r>
      <w:r w:rsidRPr="00744F54">
        <w:rPr>
          <w:rFonts w:ascii="Georgia" w:eastAsia="Calibri" w:hAnsi="Georgia"/>
          <w:color w:val="585756"/>
          <w:sz w:val="21"/>
          <w:szCs w:val="22"/>
          <w:lang w:val="fr-FR"/>
        </w:rPr>
        <w:t xml:space="preserve"> (suivre : « travaillez avec nous »)</w:t>
      </w:r>
      <w:bookmarkEnd w:id="68"/>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9" w:name="_Toc260134199"/>
      <w:bookmarkStart w:id="70" w:name="_Toc364253077"/>
      <w:bookmarkStart w:id="71" w:name="_Toc197940138"/>
      <w:r>
        <w:lastRenderedPageBreak/>
        <w:t>Offre</w:t>
      </w:r>
      <w:bookmarkEnd w:id="69"/>
      <w:bookmarkEnd w:id="70"/>
      <w:bookmarkEnd w:id="71"/>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197940139"/>
      <w:bookmarkStart w:id="73" w:name="_Toc257380483"/>
      <w:bookmarkStart w:id="74" w:name="_Toc260134200"/>
      <w:r>
        <w:t xml:space="preserve">Données à </w:t>
      </w:r>
      <w:proofErr w:type="spellStart"/>
      <w:r>
        <w:t>mentionner</w:t>
      </w:r>
      <w:proofErr w:type="spellEnd"/>
      <w:r>
        <w:t xml:space="preserve"> dans </w:t>
      </w:r>
      <w:proofErr w:type="spellStart"/>
      <w:r>
        <w:t>l’offre</w:t>
      </w:r>
      <w:bookmarkEnd w:id="72"/>
      <w:proofErr w:type="spellEnd"/>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550A1285"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r w:rsidR="00BF4FFA">
        <w:rPr>
          <w:rFonts w:ascii="Georgia" w:eastAsia="Calibri" w:hAnsi="Georgia" w:cs="Times New Roman"/>
          <w:color w:val="585756"/>
          <w:kern w:val="0"/>
          <w:sz w:val="21"/>
          <w:szCs w:val="22"/>
          <w:lang w:val="fr-BE"/>
        </w:rPr>
        <w:t>,</w:t>
      </w:r>
      <w:r w:rsidRPr="00E55C39">
        <w:rPr>
          <w:rFonts w:ascii="Georgia" w:eastAsia="Calibri" w:hAnsi="Georgia" w:cs="Times New Roman"/>
          <w:color w:val="585756"/>
          <w:kern w:val="0"/>
          <w:sz w:val="21"/>
          <w:szCs w:val="22"/>
          <w:lang w:val="fr-BE"/>
        </w:rPr>
        <w:t xml:space="preserve"> en néerlandais</w:t>
      </w:r>
      <w:r w:rsidR="00BF4FFA">
        <w:rPr>
          <w:rFonts w:ascii="Georgia" w:eastAsia="Calibri" w:hAnsi="Georgia" w:cs="Times New Roman"/>
          <w:color w:val="585756"/>
          <w:kern w:val="0"/>
          <w:sz w:val="21"/>
          <w:szCs w:val="22"/>
          <w:lang w:val="fr-BE"/>
        </w:rPr>
        <w:t xml:space="preserve">, </w:t>
      </w:r>
      <w:r w:rsidRPr="00E55C39">
        <w:rPr>
          <w:rFonts w:ascii="Georgia" w:eastAsia="Calibri" w:hAnsi="Georgia" w:cs="Times New Roman"/>
          <w:color w:val="585756"/>
          <w:kern w:val="0"/>
          <w:sz w:val="21"/>
          <w:szCs w:val="22"/>
          <w:lang w:val="fr-BE"/>
        </w:rPr>
        <w:t>ou</w:t>
      </w:r>
      <w:r w:rsidR="00BF4FFA">
        <w:rPr>
          <w:rFonts w:ascii="Georgia" w:eastAsia="Calibri" w:hAnsi="Georgia" w:cs="Times New Roman"/>
          <w:color w:val="585756"/>
          <w:kern w:val="0"/>
          <w:sz w:val="21"/>
          <w:szCs w:val="22"/>
          <w:lang w:val="fr-BE"/>
        </w:rPr>
        <w:t xml:space="preserve"> </w:t>
      </w:r>
      <w:r w:rsidRPr="00E55C39">
        <w:rPr>
          <w:rFonts w:ascii="Georgia" w:eastAsia="Calibri" w:hAnsi="Georgia" w:cs="Times New Roman"/>
          <w:color w:val="585756"/>
          <w:kern w:val="0"/>
          <w:sz w:val="21"/>
          <w:szCs w:val="22"/>
          <w:lang w:val="fr-BE"/>
        </w:rPr>
        <w:t>en anglais.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749C74EC" w:rsidR="009804F1" w:rsidRPr="007870B1"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97940140"/>
      <w:r w:rsidRPr="71EBF40D">
        <w:rPr>
          <w:lang w:val="fr-BE"/>
        </w:rPr>
        <w:t>Durée de validité de l’offre</w:t>
      </w:r>
      <w:bookmarkEnd w:id="75"/>
    </w:p>
    <w:p w14:paraId="4BAB3101" w14:textId="7E144065" w:rsidR="009804F1" w:rsidRPr="006D4D67" w:rsidRDefault="009804F1" w:rsidP="009804F1">
      <w:pPr>
        <w:pStyle w:val="Corpsdetexte"/>
        <w:rPr>
          <w:rFonts w:ascii="Georgia" w:eastAsia="Calibri" w:hAnsi="Georgia" w:cs="Times New Roman"/>
          <w:color w:val="585756"/>
          <w:kern w:val="0"/>
          <w:sz w:val="21"/>
          <w:szCs w:val="22"/>
          <w:lang w:val="fr-BE"/>
        </w:rPr>
      </w:pPr>
      <w:r w:rsidRPr="00DB4798">
        <w:rPr>
          <w:rFonts w:ascii="Georgia" w:eastAsia="Calibri" w:hAnsi="Georgia" w:cs="Times New Roman"/>
          <w:color w:val="585756"/>
          <w:kern w:val="0"/>
          <w:sz w:val="21"/>
          <w:szCs w:val="22"/>
          <w:highlight w:val="yellow"/>
          <w:lang w:val="fr-BE"/>
        </w:rPr>
        <w:t xml:space="preserve">Les soumissionnaires restent liés par leur offre pendant un délai de </w:t>
      </w:r>
      <w:r w:rsidR="003D6CD6" w:rsidRPr="00DB4798">
        <w:rPr>
          <w:rFonts w:ascii="Georgia" w:eastAsia="Calibri" w:hAnsi="Georgia" w:cs="Times New Roman"/>
          <w:color w:val="585756"/>
          <w:kern w:val="0"/>
          <w:sz w:val="21"/>
          <w:szCs w:val="22"/>
          <w:highlight w:val="yellow"/>
          <w:lang w:val="fr-BE"/>
        </w:rPr>
        <w:t>120</w:t>
      </w:r>
      <w:r w:rsidRPr="00DB4798">
        <w:rPr>
          <w:rFonts w:ascii="Georgia" w:eastAsia="Calibri" w:hAnsi="Georgia" w:cs="Times New Roman"/>
          <w:color w:val="585756"/>
          <w:kern w:val="0"/>
          <w:sz w:val="21"/>
          <w:szCs w:val="22"/>
          <w:highlight w:val="yellow"/>
          <w:lang w:val="fr-BE"/>
        </w:rPr>
        <w:t xml:space="preserve"> jours calendrier, à compter de la date limite de réception.</w:t>
      </w:r>
      <w:r w:rsidRPr="00211A79">
        <w:rPr>
          <w:rFonts w:ascii="Georgia" w:eastAsia="Calibri" w:hAnsi="Georgia" w:cs="Times New Roman"/>
          <w:color w:val="585756"/>
          <w:kern w:val="0"/>
          <w:sz w:val="21"/>
          <w:szCs w:val="22"/>
          <w:lang w:val="fr-BE"/>
        </w:rPr>
        <w:t xml:space="preserve">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5"/>
      <w:bookmarkStart w:id="77" w:name="_Toc260134204"/>
      <w:bookmarkStart w:id="78" w:name="_Toc197940141"/>
      <w:bookmarkEnd w:id="73"/>
      <w:bookmarkEnd w:id="74"/>
      <w:proofErr w:type="spellStart"/>
      <w:r>
        <w:t>Détermination</w:t>
      </w:r>
      <w:proofErr w:type="spellEnd"/>
      <w:r>
        <w:t xml:space="preserve"> des prix</w:t>
      </w:r>
      <w:bookmarkEnd w:id="76"/>
      <w:bookmarkEnd w:id="77"/>
      <w:bookmarkEnd w:id="78"/>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7798B4C1" w14:textId="77777777" w:rsidR="00D40510" w:rsidRDefault="00D40510" w:rsidP="00900075">
      <w:pPr>
        <w:pStyle w:val="Corpsdetexte"/>
        <w:rPr>
          <w:rFonts w:ascii="Georgia" w:eastAsia="Calibri" w:hAnsi="Georgia" w:cs="Times New Roman"/>
          <w:color w:val="585756"/>
          <w:kern w:val="0"/>
          <w:sz w:val="21"/>
          <w:szCs w:val="22"/>
          <w:lang w:val="fr-BE"/>
        </w:rPr>
      </w:pPr>
      <w:r w:rsidRPr="00D40510">
        <w:rPr>
          <w:rFonts w:ascii="Georgia" w:eastAsia="Calibri" w:hAnsi="Georgia" w:cs="Times New Roman"/>
          <w:color w:val="585756"/>
          <w:kern w:val="0"/>
          <w:sz w:val="21"/>
          <w:szCs w:val="22"/>
          <w:lang w:val="fr-BE"/>
        </w:rPr>
        <w:t>Le présent marché est un marché à prix global et forfaitaire ce qui implique que l’ensemble des prestations nécessaires sont inclus dans le prix remis (par phase).</w:t>
      </w:r>
    </w:p>
    <w:p w14:paraId="4BA217FB" w14:textId="5C4253E1"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9" w:name="_Toc197940142"/>
      <w:r>
        <w:t>Eléments inclus dans le prix</w:t>
      </w:r>
      <w:bookmarkEnd w:id="79"/>
    </w:p>
    <w:p w14:paraId="0E18D140" w14:textId="6DF74E37" w:rsidR="009804F1"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57E5044C" w14:textId="45B6F999" w:rsidR="00E56865" w:rsidRPr="00211A79" w:rsidRDefault="00E56865" w:rsidP="00F2784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L’offre des prix devra comprendre un budget détaillé prenant</w:t>
      </w:r>
      <w:r w:rsidR="00F647A0">
        <w:rPr>
          <w:rFonts w:ascii="Georgia" w:eastAsia="Calibri" w:hAnsi="Georgia" w:cs="Times New Roman"/>
          <w:color w:val="585756"/>
          <w:kern w:val="0"/>
          <w:sz w:val="21"/>
          <w:szCs w:val="22"/>
          <w:lang w:val="fr-BE"/>
        </w:rPr>
        <w:t xml:space="preserve"> en compte tous les frais inhérents à la prestation exprimés en euros, sont inclus dans les prix les </w:t>
      </w:r>
      <w:r w:rsidR="00F647A0" w:rsidRPr="0023385F">
        <w:rPr>
          <w:rFonts w:ascii="Georgia" w:eastAsia="Calibri" w:hAnsi="Georgia" w:cs="Times New Roman"/>
          <w:color w:val="585756"/>
          <w:kern w:val="0"/>
          <w:sz w:val="21"/>
          <w:szCs w:val="22"/>
          <w:highlight w:val="yellow"/>
          <w:lang w:val="fr-BE"/>
        </w:rPr>
        <w:t>frais suivants :</w:t>
      </w:r>
    </w:p>
    <w:p w14:paraId="614AF0F4" w14:textId="1B945DA2" w:rsidR="00EB7144" w:rsidRPr="00D71B2C" w:rsidRDefault="00B95D6E" w:rsidP="00AA39A2">
      <w:pPr>
        <w:pStyle w:val="BTCtextCTB"/>
        <w:numPr>
          <w:ilvl w:val="0"/>
          <w:numId w:val="60"/>
        </w:numPr>
        <w:rPr>
          <w:rFonts w:ascii="Georgia" w:eastAsia="Calibri" w:hAnsi="Georgia"/>
          <w:color w:val="585756"/>
          <w:sz w:val="21"/>
          <w:szCs w:val="22"/>
          <w:lang w:val="fr-CD"/>
        </w:rPr>
      </w:pPr>
      <w:bookmarkStart w:id="80" w:name="_Toc257380488"/>
      <w:bookmarkStart w:id="81" w:name="_Toc260134207"/>
      <w:r w:rsidRPr="00D71B2C">
        <w:rPr>
          <w:rFonts w:ascii="Georgia" w:eastAsia="Calibri" w:hAnsi="Georgia"/>
          <w:color w:val="585756"/>
          <w:sz w:val="21"/>
          <w:szCs w:val="22"/>
        </w:rPr>
        <w:t>Les</w:t>
      </w:r>
      <w:r w:rsidR="00304A06" w:rsidRPr="00D71B2C">
        <w:rPr>
          <w:rFonts w:ascii="Georgia" w:eastAsia="Calibri" w:hAnsi="Georgia"/>
          <w:color w:val="585756"/>
          <w:sz w:val="21"/>
          <w:szCs w:val="22"/>
        </w:rPr>
        <w:t xml:space="preserve"> </w:t>
      </w:r>
      <w:r w:rsidR="00C33E0F" w:rsidRPr="00D71B2C">
        <w:rPr>
          <w:rFonts w:ascii="Georgia" w:eastAsia="Calibri" w:hAnsi="Georgia"/>
          <w:color w:val="585756"/>
          <w:sz w:val="21"/>
          <w:szCs w:val="22"/>
        </w:rPr>
        <w:t xml:space="preserve">honoraires </w:t>
      </w:r>
      <w:r w:rsidR="00427C63">
        <w:rPr>
          <w:rFonts w:ascii="Georgia" w:eastAsia="Calibri" w:hAnsi="Georgia"/>
          <w:color w:val="585756"/>
          <w:sz w:val="21"/>
          <w:szCs w:val="22"/>
        </w:rPr>
        <w:t>ainsi que les per diem, déplacements internationaux et logements à Kinshasa ;</w:t>
      </w:r>
    </w:p>
    <w:p w14:paraId="130AAB7E" w14:textId="472643E8" w:rsidR="00EB7144" w:rsidRPr="00D71B2C" w:rsidRDefault="00C33E0F"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La gestion administrative et le secrétariat ;</w:t>
      </w:r>
      <w:r w:rsidR="00EB7144" w:rsidRPr="00D71B2C">
        <w:rPr>
          <w:rFonts w:ascii="Georgia" w:eastAsia="Calibri" w:hAnsi="Georgia"/>
          <w:color w:val="585756"/>
          <w:sz w:val="21"/>
          <w:szCs w:val="22"/>
        </w:rPr>
        <w:t xml:space="preserve"> </w:t>
      </w:r>
    </w:p>
    <w:p w14:paraId="1B61B500" w14:textId="39AECDE8" w:rsidR="00EB7144" w:rsidRPr="00D71B2C" w:rsidRDefault="00C33E0F"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La documentation relative aux services ;</w:t>
      </w:r>
    </w:p>
    <w:p w14:paraId="0E698BA2" w14:textId="54257C00" w:rsidR="00EB7144" w:rsidRPr="00D71B2C" w:rsidRDefault="00B95D6E"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Le</w:t>
      </w:r>
      <w:r w:rsidR="00EB7144" w:rsidRPr="00D71B2C">
        <w:rPr>
          <w:rFonts w:ascii="Georgia" w:eastAsia="Calibri" w:hAnsi="Georgia"/>
          <w:color w:val="585756"/>
          <w:sz w:val="21"/>
          <w:szCs w:val="22"/>
        </w:rPr>
        <w:t xml:space="preserve"> montage et la mise en service ;</w:t>
      </w:r>
    </w:p>
    <w:p w14:paraId="021E7609" w14:textId="19C8D21D" w:rsidR="00EB7144" w:rsidRPr="00D71B2C" w:rsidRDefault="00B95D6E"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La</w:t>
      </w:r>
      <w:r w:rsidR="00EB7144" w:rsidRPr="00D71B2C">
        <w:rPr>
          <w:rFonts w:ascii="Georgia" w:eastAsia="Calibri" w:hAnsi="Georgia"/>
          <w:color w:val="585756"/>
          <w:sz w:val="21"/>
          <w:szCs w:val="22"/>
        </w:rPr>
        <w:t xml:space="preserve"> formation nécessaire à l’usage ;</w:t>
      </w:r>
    </w:p>
    <w:p w14:paraId="65A2E2E0" w14:textId="2C49AE63" w:rsidR="00EB7144" w:rsidRPr="00D71B2C" w:rsidRDefault="00B95D6E"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Le</w:t>
      </w:r>
      <w:r w:rsidR="00EB7144" w:rsidRPr="00D71B2C">
        <w:rPr>
          <w:rFonts w:ascii="Georgia" w:eastAsia="Calibri" w:hAnsi="Georgia"/>
          <w:color w:val="585756"/>
          <w:sz w:val="21"/>
          <w:szCs w:val="22"/>
        </w:rPr>
        <w:t xml:space="preserve"> cas échéant, les mesures imposées par la législation en matière de sécurité et de santé des services ; travailleurs lors de l'exécution de leur travail ;</w:t>
      </w:r>
    </w:p>
    <w:p w14:paraId="34E6A0A4" w14:textId="15BE1A55" w:rsidR="00EB7144" w:rsidRPr="00D71B2C" w:rsidRDefault="008C4EBD"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t>L</w:t>
      </w:r>
      <w:r w:rsidR="00EB7144" w:rsidRPr="00D71B2C">
        <w:rPr>
          <w:rFonts w:ascii="Georgia" w:eastAsia="Calibri" w:hAnsi="Georgia"/>
          <w:color w:val="585756"/>
          <w:sz w:val="21"/>
          <w:szCs w:val="22"/>
        </w:rPr>
        <w:t>es droits de douane et d’accise ;</w:t>
      </w:r>
    </w:p>
    <w:p w14:paraId="4EB2581D" w14:textId="3D4803D0" w:rsidR="00DC76B7" w:rsidRPr="00D71B2C" w:rsidRDefault="00EB7144" w:rsidP="00AA39A2">
      <w:pPr>
        <w:pStyle w:val="BTCtextCTB"/>
        <w:numPr>
          <w:ilvl w:val="0"/>
          <w:numId w:val="60"/>
        </w:numPr>
        <w:rPr>
          <w:rFonts w:ascii="Georgia" w:eastAsia="Calibri" w:hAnsi="Georgia"/>
          <w:color w:val="585756"/>
          <w:sz w:val="21"/>
          <w:szCs w:val="22"/>
        </w:rPr>
      </w:pPr>
      <w:r w:rsidRPr="00D71B2C">
        <w:rPr>
          <w:rFonts w:ascii="Georgia" w:eastAsia="Calibri" w:hAnsi="Georgia"/>
          <w:color w:val="585756"/>
          <w:sz w:val="21"/>
          <w:szCs w:val="22"/>
        </w:rPr>
        <w:lastRenderedPageBreak/>
        <w:t>Les frais de réception</w:t>
      </w:r>
      <w:r w:rsidR="00D71B2C">
        <w:rPr>
          <w:rFonts w:ascii="Georgia" w:eastAsia="Calibri" w:hAnsi="Georgia"/>
          <w:color w:val="585756"/>
          <w:sz w:val="21"/>
          <w:szCs w:val="22"/>
        </w:rPr>
        <w:t> ;</w:t>
      </w:r>
      <w:r w:rsidRPr="00D71B2C">
        <w:rPr>
          <w:rFonts w:ascii="Georgia" w:eastAsia="Calibri" w:hAnsi="Georgia"/>
          <w:color w:val="585756"/>
          <w:sz w:val="21"/>
          <w:szCs w:val="22"/>
        </w:rPr>
        <w:t xml:space="preserve"> </w:t>
      </w:r>
    </w:p>
    <w:p w14:paraId="15F03657" w14:textId="6FAF064E" w:rsidR="00635389" w:rsidRPr="00371226" w:rsidRDefault="00B6691F" w:rsidP="00AA39A2">
      <w:pPr>
        <w:pStyle w:val="BTCtextCTB"/>
        <w:numPr>
          <w:ilvl w:val="0"/>
          <w:numId w:val="60"/>
        </w:numPr>
        <w:rPr>
          <w:rFonts w:ascii="Georgia" w:eastAsia="Calibri" w:hAnsi="Georgia"/>
          <w:color w:val="585756"/>
          <w:sz w:val="21"/>
          <w:szCs w:val="22"/>
        </w:rPr>
      </w:pPr>
      <w:r w:rsidRPr="00371226">
        <w:rPr>
          <w:rFonts w:ascii="Georgia" w:eastAsia="Calibri" w:hAnsi="Georgia"/>
          <w:color w:val="585756"/>
          <w:sz w:val="21"/>
          <w:szCs w:val="22"/>
        </w:rPr>
        <w:t>L</w:t>
      </w:r>
      <w:r w:rsidR="00635389" w:rsidRPr="00371226">
        <w:rPr>
          <w:rFonts w:ascii="Georgia" w:eastAsia="Calibri" w:hAnsi="Georgia"/>
          <w:color w:val="585756"/>
          <w:sz w:val="21"/>
          <w:szCs w:val="22"/>
        </w:rPr>
        <w:t>’assurance ;</w:t>
      </w:r>
    </w:p>
    <w:p w14:paraId="71BEAAE6" w14:textId="4DAF3E01" w:rsidR="00635389" w:rsidRPr="00371226" w:rsidRDefault="00635389" w:rsidP="00AA39A2">
      <w:pPr>
        <w:pStyle w:val="BTCtextCTB"/>
        <w:numPr>
          <w:ilvl w:val="0"/>
          <w:numId w:val="60"/>
        </w:numPr>
        <w:rPr>
          <w:rFonts w:ascii="Georgia" w:eastAsia="Calibri" w:hAnsi="Georgia"/>
          <w:color w:val="585756"/>
          <w:sz w:val="21"/>
          <w:szCs w:val="22"/>
        </w:rPr>
      </w:pPr>
      <w:r w:rsidRPr="00371226">
        <w:rPr>
          <w:rFonts w:ascii="Georgia" w:eastAsia="Calibri" w:hAnsi="Georgia"/>
          <w:color w:val="585756"/>
          <w:sz w:val="21"/>
          <w:szCs w:val="22"/>
        </w:rPr>
        <w:t>Le cas échéant, les mesures imposées par la législation en matière de sécurité et de santé des travailleurs lors de l'exécution de leur travail</w:t>
      </w:r>
    </w:p>
    <w:p w14:paraId="3AAF3C15" w14:textId="3CBD9112" w:rsidR="00635389" w:rsidRPr="00371226" w:rsidRDefault="00635389" w:rsidP="00AA39A2">
      <w:pPr>
        <w:pStyle w:val="BTCtextCTB"/>
        <w:numPr>
          <w:ilvl w:val="0"/>
          <w:numId w:val="60"/>
        </w:numPr>
        <w:rPr>
          <w:rFonts w:ascii="Georgia" w:eastAsia="Calibri" w:hAnsi="Georgia"/>
          <w:color w:val="585756"/>
          <w:sz w:val="21"/>
          <w:szCs w:val="22"/>
        </w:rPr>
      </w:pPr>
      <w:r w:rsidRPr="00371226">
        <w:rPr>
          <w:rFonts w:ascii="Georgia" w:eastAsia="Calibri" w:hAnsi="Georgia"/>
          <w:color w:val="585756"/>
          <w:sz w:val="21"/>
          <w:szCs w:val="22"/>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49BF54D2" w14:textId="050E9C29" w:rsidR="00C33E0F" w:rsidRDefault="00C33E0F" w:rsidP="00635389">
      <w:pPr>
        <w:pStyle w:val="BTCtextCTB"/>
        <w:rPr>
          <w:rFonts w:ascii="Georgia" w:eastAsia="Calibri" w:hAnsi="Georgia"/>
          <w:color w:val="585756"/>
          <w:sz w:val="21"/>
          <w:szCs w:val="22"/>
        </w:rPr>
      </w:pPr>
      <w:r>
        <w:rPr>
          <w:rFonts w:ascii="Georgia" w:eastAsia="Calibri" w:hAnsi="Georgia"/>
          <w:color w:val="585756"/>
          <w:sz w:val="21"/>
          <w:szCs w:val="22"/>
        </w:rPr>
        <w:t xml:space="preserve">Pour ce marché, les frais ci-dessous sont pris en charge par Enabel ou remboursés sur base </w:t>
      </w:r>
      <w:r w:rsidR="002C57AC">
        <w:rPr>
          <w:rFonts w:ascii="Georgia" w:eastAsia="Calibri" w:hAnsi="Georgia"/>
          <w:color w:val="585756"/>
          <w:sz w:val="21"/>
          <w:szCs w:val="22"/>
        </w:rPr>
        <w:t>de pièces justificatives.</w:t>
      </w:r>
    </w:p>
    <w:p w14:paraId="6112B46B" w14:textId="65DBF3CE" w:rsidR="002C57AC" w:rsidRDefault="002C57AC" w:rsidP="00635389">
      <w:pPr>
        <w:pStyle w:val="BTCtextCTB"/>
        <w:rPr>
          <w:rFonts w:ascii="Georgia" w:eastAsia="Calibri" w:hAnsi="Georgia"/>
          <w:color w:val="585756"/>
          <w:sz w:val="21"/>
          <w:szCs w:val="22"/>
        </w:rPr>
      </w:pPr>
      <w:r>
        <w:rPr>
          <w:rFonts w:ascii="Georgia" w:eastAsia="Calibri" w:hAnsi="Georgia"/>
          <w:color w:val="585756"/>
          <w:sz w:val="21"/>
          <w:szCs w:val="22"/>
        </w:rPr>
        <w:t>Pour les frais remboursables sur base de pièces justificatives, l’accord de Enabel avant l’engagement est toujours nécessaire, sinon la dépense ne pourra pas être remboursée dans les prix unitaires proposés même sur base de la pièce justificative :</w:t>
      </w:r>
    </w:p>
    <w:p w14:paraId="20B37E8C" w14:textId="4E39A35A" w:rsidR="002C57AC" w:rsidRDefault="002C57AC" w:rsidP="00AA39A2">
      <w:pPr>
        <w:pStyle w:val="BTCtextCTB"/>
        <w:numPr>
          <w:ilvl w:val="0"/>
          <w:numId w:val="59"/>
        </w:numPr>
        <w:rPr>
          <w:rFonts w:ascii="Georgia" w:eastAsia="Calibri" w:hAnsi="Georgia"/>
          <w:color w:val="585756"/>
          <w:sz w:val="21"/>
          <w:szCs w:val="22"/>
        </w:rPr>
      </w:pPr>
      <w:r>
        <w:rPr>
          <w:rFonts w:ascii="Georgia" w:eastAsia="Calibri" w:hAnsi="Georgia"/>
          <w:color w:val="585756"/>
          <w:sz w:val="21"/>
          <w:szCs w:val="22"/>
        </w:rPr>
        <w:t xml:space="preserve">Les </w:t>
      </w:r>
      <w:r w:rsidR="008E00F2">
        <w:rPr>
          <w:rFonts w:ascii="Georgia" w:eastAsia="Calibri" w:hAnsi="Georgia"/>
          <w:color w:val="585756"/>
          <w:sz w:val="21"/>
          <w:szCs w:val="22"/>
        </w:rPr>
        <w:t>titres</w:t>
      </w:r>
      <w:r>
        <w:rPr>
          <w:rFonts w:ascii="Georgia" w:eastAsia="Calibri" w:hAnsi="Georgia"/>
          <w:color w:val="585756"/>
          <w:sz w:val="21"/>
          <w:szCs w:val="22"/>
        </w:rPr>
        <w:t xml:space="preserve"> de voyage</w:t>
      </w:r>
      <w:r w:rsidR="008E00F2">
        <w:rPr>
          <w:rFonts w:ascii="Georgia" w:eastAsia="Calibri" w:hAnsi="Georgia"/>
          <w:color w:val="585756"/>
          <w:sz w:val="21"/>
          <w:szCs w:val="22"/>
        </w:rPr>
        <w:t xml:space="preserve"> nationaux des</w:t>
      </w:r>
      <w:r>
        <w:rPr>
          <w:rFonts w:ascii="Georgia" w:eastAsia="Calibri" w:hAnsi="Georgia"/>
          <w:color w:val="585756"/>
          <w:sz w:val="21"/>
          <w:szCs w:val="22"/>
        </w:rPr>
        <w:t xml:space="preserve"> </w:t>
      </w:r>
      <w:r w:rsidR="008E00F2">
        <w:rPr>
          <w:rFonts w:ascii="Georgia" w:eastAsia="Calibri" w:hAnsi="Georgia"/>
          <w:color w:val="585756"/>
          <w:sz w:val="21"/>
          <w:szCs w:val="22"/>
        </w:rPr>
        <w:t>experts</w:t>
      </w:r>
    </w:p>
    <w:p w14:paraId="291BFB00" w14:textId="3CDB7D6E" w:rsidR="008E00F2" w:rsidRDefault="008E00F2" w:rsidP="00AA39A2">
      <w:pPr>
        <w:pStyle w:val="BTCtextCTB"/>
        <w:numPr>
          <w:ilvl w:val="0"/>
          <w:numId w:val="59"/>
        </w:numPr>
        <w:rPr>
          <w:rFonts w:ascii="Georgia" w:eastAsia="Calibri" w:hAnsi="Georgia"/>
          <w:color w:val="585756"/>
          <w:sz w:val="21"/>
          <w:szCs w:val="22"/>
        </w:rPr>
      </w:pPr>
      <w:r>
        <w:rPr>
          <w:rFonts w:ascii="Georgia" w:eastAsia="Calibri" w:hAnsi="Georgia"/>
          <w:color w:val="585756"/>
          <w:sz w:val="21"/>
          <w:szCs w:val="22"/>
        </w:rPr>
        <w:t xml:space="preserve">Les </w:t>
      </w:r>
      <w:proofErr w:type="spellStart"/>
      <w:r>
        <w:rPr>
          <w:rFonts w:ascii="Georgia" w:eastAsia="Calibri" w:hAnsi="Georgia"/>
          <w:color w:val="585756"/>
          <w:sz w:val="21"/>
          <w:szCs w:val="22"/>
        </w:rPr>
        <w:t>perdiems</w:t>
      </w:r>
      <w:proofErr w:type="spellEnd"/>
      <w:r w:rsidR="00CF7A2D">
        <w:rPr>
          <w:rFonts w:ascii="Georgia" w:eastAsia="Calibri" w:hAnsi="Georgia"/>
          <w:color w:val="585756"/>
          <w:sz w:val="21"/>
          <w:szCs w:val="22"/>
        </w:rPr>
        <w:t xml:space="preserve">, le transport local </w:t>
      </w:r>
      <w:r w:rsidR="00427C63">
        <w:rPr>
          <w:rFonts w:ascii="Georgia" w:eastAsia="Calibri" w:hAnsi="Georgia"/>
          <w:color w:val="585756"/>
          <w:sz w:val="21"/>
          <w:szCs w:val="22"/>
        </w:rPr>
        <w:t xml:space="preserve">et le logement </w:t>
      </w:r>
      <w:r w:rsidR="00CF7A2D">
        <w:rPr>
          <w:rFonts w:ascii="Georgia" w:eastAsia="Calibri" w:hAnsi="Georgia"/>
          <w:color w:val="585756"/>
          <w:sz w:val="21"/>
          <w:szCs w:val="22"/>
        </w:rPr>
        <w:t>à l’intérieur du pays, dans les provinces</w:t>
      </w:r>
      <w:r>
        <w:rPr>
          <w:rFonts w:ascii="Georgia" w:eastAsia="Calibri" w:hAnsi="Georgia"/>
          <w:color w:val="585756"/>
          <w:sz w:val="21"/>
          <w:szCs w:val="22"/>
        </w:rPr>
        <w:t xml:space="preserve"> </w:t>
      </w:r>
      <w:r w:rsidR="00CF7A2D">
        <w:rPr>
          <w:rFonts w:ascii="Georgia" w:eastAsia="Calibri" w:hAnsi="Georgia"/>
          <w:color w:val="585756"/>
          <w:sz w:val="21"/>
          <w:szCs w:val="22"/>
        </w:rPr>
        <w:t>ser</w:t>
      </w:r>
      <w:r w:rsidR="00427C63">
        <w:rPr>
          <w:rFonts w:ascii="Georgia" w:eastAsia="Calibri" w:hAnsi="Georgia"/>
          <w:color w:val="585756"/>
          <w:sz w:val="21"/>
          <w:szCs w:val="22"/>
        </w:rPr>
        <w:t>ont</w:t>
      </w:r>
      <w:r w:rsidR="00CF7A2D">
        <w:rPr>
          <w:rFonts w:ascii="Georgia" w:eastAsia="Calibri" w:hAnsi="Georgia"/>
          <w:color w:val="585756"/>
          <w:sz w:val="21"/>
          <w:szCs w:val="22"/>
        </w:rPr>
        <w:t xml:space="preserve"> pris en charge</w:t>
      </w:r>
      <w:r>
        <w:rPr>
          <w:rFonts w:ascii="Georgia" w:eastAsia="Calibri" w:hAnsi="Georgia"/>
          <w:color w:val="585756"/>
          <w:sz w:val="21"/>
          <w:szCs w:val="22"/>
        </w:rPr>
        <w:t xml:space="preserve"> par Enabel en RDC.</w:t>
      </w:r>
    </w:p>
    <w:p w14:paraId="0E84D22E" w14:textId="22B4ABFB" w:rsidR="00236103" w:rsidRPr="00644D17" w:rsidRDefault="008E00F2" w:rsidP="00EB7144">
      <w:pPr>
        <w:pStyle w:val="BTCtextCTB"/>
        <w:rPr>
          <w:rFonts w:ascii="Georgia" w:eastAsia="Calibri" w:hAnsi="Georgia"/>
          <w:color w:val="585756"/>
          <w:sz w:val="21"/>
          <w:szCs w:val="22"/>
        </w:rPr>
      </w:pPr>
      <w:r>
        <w:rPr>
          <w:rFonts w:ascii="Georgia" w:eastAsia="Calibri" w:hAnsi="Georgia"/>
          <w:color w:val="585756"/>
          <w:sz w:val="21"/>
          <w:szCs w:val="22"/>
        </w:rPr>
        <w:t>Si exceptionne</w:t>
      </w:r>
      <w:r w:rsidR="00CF7A2D">
        <w:rPr>
          <w:rFonts w:ascii="Georgia" w:eastAsia="Calibri" w:hAnsi="Georgia"/>
          <w:color w:val="585756"/>
          <w:sz w:val="21"/>
          <w:szCs w:val="22"/>
        </w:rPr>
        <w:t>lle</w:t>
      </w:r>
      <w:r>
        <w:rPr>
          <w:rFonts w:ascii="Georgia" w:eastAsia="Calibri" w:hAnsi="Georgia"/>
          <w:color w:val="585756"/>
          <w:sz w:val="21"/>
          <w:szCs w:val="22"/>
        </w:rPr>
        <w:t xml:space="preserve">ment le transport n’est pas </w:t>
      </w:r>
      <w:r w:rsidR="002D5BC7">
        <w:rPr>
          <w:rFonts w:ascii="Georgia" w:eastAsia="Calibri" w:hAnsi="Georgia"/>
          <w:color w:val="585756"/>
          <w:sz w:val="21"/>
          <w:szCs w:val="22"/>
        </w:rPr>
        <w:t>organisé par Enabel, la prise en charge sera faite selon les forfaits appliqués par Enabel en RDC.</w:t>
      </w:r>
    </w:p>
    <w:p w14:paraId="32539C57" w14:textId="3F07F7B6" w:rsidR="00EB7144" w:rsidRDefault="00EB7144" w:rsidP="00EB7144">
      <w:pPr>
        <w:pStyle w:val="BTCtextCTB"/>
        <w:rPr>
          <w:rFonts w:ascii="Georgia" w:eastAsia="Calibri" w:hAnsi="Georgia"/>
          <w:color w:val="585756"/>
          <w:sz w:val="21"/>
          <w:szCs w:val="22"/>
        </w:rPr>
      </w:pPr>
      <w:r w:rsidRPr="007B32DF">
        <w:rPr>
          <w:rFonts w:ascii="Georgia" w:eastAsia="Calibri" w:hAnsi="Georgia"/>
          <w:color w:val="585756"/>
          <w:sz w:val="21"/>
          <w:szCs w:val="22"/>
        </w:rPr>
        <w:t>Tous les prix sont D</w:t>
      </w:r>
      <w:r w:rsidR="00CF7A2D">
        <w:rPr>
          <w:rFonts w:ascii="Georgia" w:eastAsia="Calibri" w:hAnsi="Georgia"/>
          <w:color w:val="585756"/>
          <w:sz w:val="21"/>
          <w:szCs w:val="22"/>
        </w:rPr>
        <w:t>A</w:t>
      </w:r>
      <w:r w:rsidRPr="007B32DF">
        <w:rPr>
          <w:rFonts w:ascii="Georgia" w:eastAsia="Calibri" w:hAnsi="Georgia"/>
          <w:color w:val="585756"/>
          <w:sz w:val="21"/>
          <w:szCs w:val="22"/>
        </w:rPr>
        <w:t xml:space="preserve">P (Delivery </w:t>
      </w:r>
      <w:r w:rsidR="00CF7A2D">
        <w:rPr>
          <w:rFonts w:ascii="Georgia" w:eastAsia="Calibri" w:hAnsi="Georgia"/>
          <w:color w:val="585756"/>
          <w:sz w:val="21"/>
          <w:szCs w:val="22"/>
        </w:rPr>
        <w:t>At</w:t>
      </w:r>
      <w:r w:rsidRPr="007B32DF">
        <w:rPr>
          <w:rFonts w:ascii="Georgia" w:eastAsia="Calibri" w:hAnsi="Georgia"/>
          <w:color w:val="585756"/>
          <w:sz w:val="21"/>
          <w:szCs w:val="22"/>
        </w:rPr>
        <w:t xml:space="preserve"> P</w:t>
      </w:r>
      <w:r w:rsidR="00CF7A2D">
        <w:rPr>
          <w:rFonts w:ascii="Georgia" w:eastAsia="Calibri" w:hAnsi="Georgia"/>
          <w:color w:val="585756"/>
          <w:sz w:val="21"/>
          <w:szCs w:val="22"/>
        </w:rPr>
        <w:t>lace</w:t>
      </w:r>
      <w:r w:rsidRPr="007B32DF">
        <w:rPr>
          <w:rFonts w:ascii="Georgia" w:eastAsia="Calibri" w:hAnsi="Georgia"/>
          <w:color w:val="585756"/>
          <w:sz w:val="21"/>
          <w:szCs w:val="22"/>
        </w:rPr>
        <w:t>), d</w:t>
      </w:r>
      <w:r w:rsidR="00371226">
        <w:rPr>
          <w:rFonts w:ascii="Georgia" w:eastAsia="Calibri" w:hAnsi="Georgia"/>
          <w:color w:val="585756"/>
          <w:sz w:val="21"/>
          <w:szCs w:val="22"/>
        </w:rPr>
        <w:t>ont</w:t>
      </w:r>
      <w:r w:rsidRPr="007B32DF">
        <w:rPr>
          <w:rFonts w:ascii="Georgia" w:eastAsia="Calibri" w:hAnsi="Georgia"/>
          <w:color w:val="585756"/>
          <w:sz w:val="21"/>
          <w:szCs w:val="22"/>
        </w:rPr>
        <w:t xml:space="preserve"> le lieu de livraison </w:t>
      </w:r>
      <w:r w:rsidR="00371226">
        <w:rPr>
          <w:rFonts w:ascii="Georgia" w:eastAsia="Calibri" w:hAnsi="Georgia"/>
          <w:color w:val="585756"/>
          <w:sz w:val="21"/>
          <w:szCs w:val="22"/>
        </w:rPr>
        <w:t xml:space="preserve">est </w:t>
      </w:r>
      <w:r w:rsidRPr="007B32DF">
        <w:rPr>
          <w:rFonts w:ascii="Georgia" w:eastAsia="Calibri" w:hAnsi="Georgia"/>
          <w:color w:val="585756"/>
          <w:sz w:val="21"/>
          <w:szCs w:val="22"/>
        </w:rPr>
        <w:t>précisé au point 4.</w:t>
      </w:r>
      <w:r>
        <w:rPr>
          <w:rFonts w:ascii="Georgia" w:eastAsia="Calibri" w:hAnsi="Georgia"/>
          <w:color w:val="585756"/>
          <w:sz w:val="21"/>
          <w:szCs w:val="22"/>
        </w:rPr>
        <w:t>10.</w:t>
      </w:r>
      <w:r w:rsidR="00A26630">
        <w:rPr>
          <w:rFonts w:ascii="Georgia" w:eastAsia="Calibri" w:hAnsi="Georgia"/>
          <w:color w:val="585756"/>
          <w:sz w:val="21"/>
          <w:szCs w:val="22"/>
        </w:rPr>
        <w:t>2</w:t>
      </w:r>
      <w:r w:rsidRPr="007B32DF">
        <w:rPr>
          <w:rFonts w:ascii="Georgia" w:eastAsia="Calibri" w:hAnsi="Georgia"/>
          <w:color w:val="585756"/>
          <w:sz w:val="21"/>
          <w:szCs w:val="22"/>
        </w:rPr>
        <w:t xml:space="preserve"> (INCOTERMS 2020).   </w:t>
      </w:r>
    </w:p>
    <w:p w14:paraId="03954E17" w14:textId="43D27DFE" w:rsidR="002E6840" w:rsidRPr="00B95F5B" w:rsidRDefault="009804F1" w:rsidP="002E6840">
      <w:pPr>
        <w:pStyle w:val="Titre3"/>
        <w:keepNext/>
        <w:widowControl w:val="0"/>
        <w:numPr>
          <w:ilvl w:val="2"/>
          <w:numId w:val="5"/>
        </w:numPr>
        <w:tabs>
          <w:tab w:val="num" w:pos="720"/>
        </w:tabs>
        <w:suppressAutoHyphens/>
        <w:autoSpaceDE/>
        <w:autoSpaceDN/>
        <w:adjustRightInd/>
        <w:spacing w:before="180" w:after="180"/>
      </w:pPr>
      <w:bookmarkStart w:id="82" w:name="_Toc197940143"/>
      <w:r>
        <w:t>Introduction des offres</w:t>
      </w:r>
      <w:bookmarkEnd w:id="80"/>
      <w:bookmarkEnd w:id="81"/>
      <w:bookmarkEnd w:id="82"/>
    </w:p>
    <w:p w14:paraId="11E1704C" w14:textId="07A4BF7C"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529B8BC4" w14:textId="1EE6A54E" w:rsidR="002E6840" w:rsidRDefault="002E6840" w:rsidP="00233078">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 xml:space="preserve">Un exemplaire original de l’offre complète sera introduit sur papier. En plus, le soumissionnaire joindra à l’offre les copies demandées </w:t>
      </w:r>
      <w:r w:rsidR="00233078">
        <w:rPr>
          <w:rFonts w:ascii="Georgia" w:eastAsia="Calibri" w:hAnsi="Georgia"/>
          <w:color w:val="585756"/>
          <w:sz w:val="21"/>
          <w:szCs w:val="22"/>
        </w:rPr>
        <w:t>de son offre à introdui</w:t>
      </w:r>
      <w:r w:rsidR="00204070">
        <w:rPr>
          <w:rFonts w:ascii="Georgia" w:eastAsia="Calibri" w:hAnsi="Georgia"/>
          <w:color w:val="585756"/>
          <w:sz w:val="21"/>
          <w:szCs w:val="22"/>
        </w:rPr>
        <w:t>re sous forme d’un ou plusieurs fichiers au format.PDF sur clé USB.</w:t>
      </w:r>
    </w:p>
    <w:p w14:paraId="470A215C" w14:textId="3007E1F5" w:rsidR="008F761F" w:rsidRPr="00A553C9" w:rsidRDefault="008F761F" w:rsidP="008F761F">
      <w:pPr>
        <w:pStyle w:val="BTCtextCTB"/>
        <w:numPr>
          <w:ilvl w:val="0"/>
          <w:numId w:val="6"/>
        </w:numPr>
        <w:rPr>
          <w:rFonts w:ascii="Georgia" w:eastAsia="Calibri" w:hAnsi="Georgia"/>
          <w:color w:val="585756"/>
          <w:sz w:val="21"/>
          <w:szCs w:val="22"/>
        </w:rPr>
      </w:pPr>
      <w:r w:rsidRPr="0078567F">
        <w:rPr>
          <w:rFonts w:ascii="Georgia" w:eastAsia="Calibri" w:hAnsi="Georgia"/>
          <w:color w:val="585756"/>
          <w:sz w:val="21"/>
          <w:szCs w:val="22"/>
          <w:highlight w:val="yellow"/>
        </w:rPr>
        <w:t>Elle est introduite sous pli définitivement scellé, portant la mention : Offre/</w:t>
      </w:r>
      <w:r>
        <w:rPr>
          <w:rFonts w:ascii="Georgia" w:eastAsia="Calibri" w:hAnsi="Georgia"/>
          <w:color w:val="585756"/>
          <w:sz w:val="21"/>
          <w:szCs w:val="22"/>
          <w:highlight w:val="yellow"/>
        </w:rPr>
        <w:t>COD22</w:t>
      </w:r>
      <w:r w:rsidR="00AE795D">
        <w:rPr>
          <w:rFonts w:ascii="Georgia" w:eastAsia="Calibri" w:hAnsi="Georgia"/>
          <w:color w:val="585756"/>
          <w:sz w:val="21"/>
          <w:szCs w:val="22"/>
          <w:highlight w:val="yellow"/>
        </w:rPr>
        <w:t>99611</w:t>
      </w:r>
      <w:r w:rsidR="0099651B">
        <w:rPr>
          <w:rFonts w:ascii="Georgia" w:eastAsia="Calibri" w:hAnsi="Georgia"/>
          <w:color w:val="585756"/>
          <w:sz w:val="21"/>
          <w:szCs w:val="22"/>
          <w:highlight w:val="yellow"/>
        </w:rPr>
        <w:t>SH</w:t>
      </w:r>
      <w:r w:rsidR="00736951">
        <w:rPr>
          <w:rFonts w:ascii="Georgia" w:eastAsia="Calibri" w:hAnsi="Georgia"/>
          <w:color w:val="585756"/>
          <w:sz w:val="21"/>
          <w:szCs w:val="22"/>
          <w:highlight w:val="yellow"/>
        </w:rPr>
        <w:t>6-10147</w:t>
      </w:r>
      <w:r w:rsidR="00ED2157">
        <w:rPr>
          <w:rFonts w:ascii="Georgia" w:eastAsia="Calibri" w:hAnsi="Georgia"/>
          <w:color w:val="585756"/>
          <w:sz w:val="21"/>
          <w:szCs w:val="22"/>
        </w:rPr>
        <w:t>.</w:t>
      </w:r>
    </w:p>
    <w:p w14:paraId="3A68814B" w14:textId="182131C7" w:rsidR="00204070" w:rsidRPr="002E6840" w:rsidRDefault="00A62D25" w:rsidP="00690E77">
      <w:pPr>
        <w:pStyle w:val="BTCtextCTB"/>
        <w:ind w:left="720"/>
        <w:rPr>
          <w:rFonts w:ascii="Georgia" w:eastAsia="Calibri" w:hAnsi="Georgia"/>
          <w:color w:val="585756"/>
          <w:sz w:val="21"/>
          <w:szCs w:val="22"/>
        </w:rPr>
      </w:pPr>
      <w:r>
        <w:rPr>
          <w:rFonts w:ascii="Georgia" w:eastAsia="Calibri" w:hAnsi="Georgia"/>
          <w:color w:val="585756"/>
          <w:sz w:val="21"/>
          <w:szCs w:val="22"/>
        </w:rPr>
        <w:t>E</w:t>
      </w:r>
      <w:r w:rsidR="00AE0008">
        <w:rPr>
          <w:rFonts w:ascii="Georgia" w:eastAsia="Calibri" w:hAnsi="Georgia"/>
          <w:color w:val="585756"/>
          <w:sz w:val="21"/>
          <w:szCs w:val="22"/>
        </w:rPr>
        <w:t>lle</w:t>
      </w:r>
      <w:r>
        <w:rPr>
          <w:rFonts w:ascii="Georgia" w:eastAsia="Calibri" w:hAnsi="Georgia"/>
          <w:color w:val="585756"/>
          <w:sz w:val="21"/>
          <w:szCs w:val="22"/>
        </w:rPr>
        <w:t xml:space="preserve"> peut être introduite :</w:t>
      </w:r>
    </w:p>
    <w:p w14:paraId="2F1C8D0D" w14:textId="77777777" w:rsidR="00F56B69" w:rsidRPr="00744F54" w:rsidRDefault="00F56B69" w:rsidP="00F56B69">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Dans ce cas, le pli scellé est glissé dans une seconde enveloppe fermée adressée à :</w:t>
      </w:r>
    </w:p>
    <w:p w14:paraId="755BFB38" w14:textId="77777777" w:rsidR="00F56B69" w:rsidRPr="00744F54" w:rsidRDefault="00F56B69" w:rsidP="00F56B69">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Enabel – Agence Belge de Développement</w:t>
      </w:r>
    </w:p>
    <w:p w14:paraId="64C188D4" w14:textId="77777777" w:rsidR="00F56B69" w:rsidRPr="00744F54" w:rsidRDefault="00F56B69" w:rsidP="00F56B69">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Ambassade de Belgique</w:t>
      </w:r>
    </w:p>
    <w:p w14:paraId="6FAB2606" w14:textId="794ACECB" w:rsidR="00F56B69" w:rsidRPr="00744F54" w:rsidRDefault="00010E21" w:rsidP="00F56B69">
      <w:pPr>
        <w:pStyle w:val="BTCtextCTB"/>
        <w:ind w:left="1416"/>
        <w:rPr>
          <w:rFonts w:ascii="Georgia" w:eastAsia="Calibri" w:hAnsi="Georgia"/>
          <w:b/>
          <w:bCs/>
          <w:color w:val="585756"/>
          <w:sz w:val="21"/>
          <w:szCs w:val="22"/>
        </w:rPr>
      </w:pPr>
      <w:r>
        <w:rPr>
          <w:rFonts w:ascii="Georgia" w:eastAsia="Calibri" w:hAnsi="Georgia"/>
          <w:b/>
          <w:bCs/>
          <w:color w:val="585756"/>
          <w:sz w:val="21"/>
          <w:szCs w:val="22"/>
        </w:rPr>
        <w:t xml:space="preserve">Sis 125, </w:t>
      </w:r>
      <w:proofErr w:type="spellStart"/>
      <w:r w:rsidR="00F56B69" w:rsidRPr="00744F54">
        <w:rPr>
          <w:rFonts w:ascii="Georgia" w:eastAsia="Calibri" w:hAnsi="Georgia"/>
          <w:b/>
          <w:bCs/>
          <w:color w:val="585756"/>
          <w:sz w:val="21"/>
          <w:szCs w:val="22"/>
        </w:rPr>
        <w:t>Bld</w:t>
      </w:r>
      <w:proofErr w:type="spellEnd"/>
      <w:r w:rsidR="00F56B69" w:rsidRPr="00744F54">
        <w:rPr>
          <w:rFonts w:ascii="Georgia" w:eastAsia="Calibri" w:hAnsi="Georgia"/>
          <w:b/>
          <w:bCs/>
          <w:color w:val="585756"/>
          <w:sz w:val="21"/>
          <w:szCs w:val="22"/>
        </w:rPr>
        <w:t xml:space="preserve"> du 30 juin, </w:t>
      </w:r>
    </w:p>
    <w:p w14:paraId="13DE9B6F" w14:textId="77777777" w:rsidR="00F56B69" w:rsidRPr="00744F54" w:rsidRDefault="00F56B69" w:rsidP="00F56B69">
      <w:pPr>
        <w:pStyle w:val="BTCtextCTB"/>
        <w:ind w:left="1416"/>
        <w:rPr>
          <w:rFonts w:ascii="Georgia" w:eastAsia="Calibri" w:hAnsi="Georgia"/>
          <w:b/>
          <w:bCs/>
          <w:color w:val="585756"/>
          <w:sz w:val="21"/>
          <w:szCs w:val="22"/>
        </w:rPr>
      </w:pPr>
      <w:r w:rsidRPr="00744F54">
        <w:rPr>
          <w:rFonts w:ascii="Georgia" w:eastAsia="Calibri" w:hAnsi="Georgia"/>
          <w:b/>
          <w:bCs/>
          <w:color w:val="585756"/>
          <w:sz w:val="21"/>
          <w:szCs w:val="22"/>
        </w:rPr>
        <w:t>Gombe – Kinshasa</w:t>
      </w:r>
    </w:p>
    <w:p w14:paraId="5DFDB07D" w14:textId="77777777" w:rsidR="00F56B69" w:rsidRPr="00744F54" w:rsidRDefault="00F56B69" w:rsidP="00F56B69">
      <w:pPr>
        <w:pStyle w:val="BTCtextCTB"/>
        <w:ind w:left="720"/>
        <w:rPr>
          <w:rFonts w:ascii="Georgia" w:eastAsia="Calibri" w:hAnsi="Georgia"/>
          <w:b/>
          <w:bCs/>
          <w:color w:val="585756"/>
          <w:sz w:val="21"/>
          <w:szCs w:val="22"/>
        </w:rPr>
      </w:pPr>
      <w:r w:rsidRPr="00744F54">
        <w:rPr>
          <w:rFonts w:ascii="Georgia" w:eastAsia="Calibri" w:hAnsi="Georgia"/>
          <w:b/>
          <w:bCs/>
          <w:color w:val="585756"/>
          <w:sz w:val="21"/>
          <w:szCs w:val="22"/>
        </w:rPr>
        <w:t>République Démocratique du Congo</w:t>
      </w:r>
    </w:p>
    <w:p w14:paraId="686889F8" w14:textId="77777777" w:rsidR="00F56B69" w:rsidRPr="00744F54" w:rsidRDefault="00F56B69" w:rsidP="00F56B69">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b)</w:t>
      </w:r>
      <w:r w:rsidRPr="00744F54">
        <w:rPr>
          <w:rFonts w:ascii="Georgia" w:eastAsia="Calibri" w:hAnsi="Georgia"/>
          <w:color w:val="585756"/>
          <w:sz w:val="21"/>
          <w:szCs w:val="22"/>
        </w:rPr>
        <w:tab/>
        <w:t>par remise contre accusé de réception.</w:t>
      </w:r>
    </w:p>
    <w:p w14:paraId="0D81D1C7" w14:textId="77777777" w:rsidR="00F56B69" w:rsidRPr="00744F54" w:rsidRDefault="00F56B69" w:rsidP="00F56B69">
      <w:pPr>
        <w:pStyle w:val="BTCtextCTB"/>
        <w:ind w:left="720"/>
        <w:rPr>
          <w:rFonts w:ascii="Georgia" w:eastAsia="Calibri" w:hAnsi="Georgia"/>
          <w:color w:val="585756"/>
          <w:sz w:val="21"/>
          <w:szCs w:val="22"/>
        </w:rPr>
      </w:pPr>
      <w:r w:rsidRPr="00744F54">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p w14:paraId="3B5E3932" w14:textId="1CBAC1F4" w:rsidR="00FD0EDC" w:rsidRPr="008C4A21" w:rsidRDefault="00BF0F50" w:rsidP="009804F1">
      <w:pPr>
        <w:pStyle w:val="BTCtextCTB"/>
        <w:rPr>
          <w:rFonts w:ascii="Georgia" w:eastAsia="Calibri" w:hAnsi="Georgia"/>
          <w:color w:val="585756"/>
          <w:sz w:val="21"/>
          <w:szCs w:val="22"/>
        </w:rPr>
      </w:pPr>
      <w:r w:rsidRPr="00744F54">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197940144"/>
      <w:r w:rsidRPr="71EBF40D">
        <w:rPr>
          <w:lang w:val="fr-BE"/>
        </w:rPr>
        <w:lastRenderedPageBreak/>
        <w:t>Modification ou retrait d’une offre déjà introduite</w:t>
      </w:r>
      <w:bookmarkEnd w:id="8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7B98BDFE" w:rsidR="009804F1" w:rsidRPr="00690E77" w:rsidRDefault="009804F1" w:rsidP="00690E77">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70A3685" w14:textId="5F020996" w:rsidR="002E6840" w:rsidRPr="00690E77" w:rsidRDefault="002E6840" w:rsidP="002E6840">
      <w:pPr>
        <w:pStyle w:val="Titre3"/>
        <w:keepNext/>
        <w:widowControl w:val="0"/>
        <w:numPr>
          <w:ilvl w:val="2"/>
          <w:numId w:val="5"/>
        </w:numPr>
        <w:tabs>
          <w:tab w:val="num" w:pos="720"/>
        </w:tabs>
        <w:suppressAutoHyphens/>
        <w:autoSpaceDE/>
        <w:autoSpaceDN/>
        <w:adjustRightInd/>
        <w:spacing w:before="180" w:after="180"/>
        <w:rPr>
          <w:lang w:val="fr-BE"/>
        </w:rPr>
      </w:pPr>
      <w:bookmarkStart w:id="84" w:name="_Toc197940145"/>
      <w:r w:rsidRPr="71EBF40D">
        <w:rPr>
          <w:lang w:val="fr-BE"/>
        </w:rPr>
        <w:t>Ouverture des offres</w:t>
      </w:r>
      <w:bookmarkEnd w:id="84"/>
    </w:p>
    <w:p w14:paraId="5DDA81CD" w14:textId="23505F4D"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C06BBE">
        <w:rPr>
          <w:rFonts w:ascii="Georgia" w:eastAsia="Calibri" w:hAnsi="Georgia"/>
          <w:b/>
          <w:bCs/>
          <w:color w:val="585756"/>
          <w:sz w:val="21"/>
          <w:szCs w:val="22"/>
          <w:highlight w:val="yellow"/>
        </w:rPr>
        <w:t xml:space="preserve">le </w:t>
      </w:r>
      <w:r w:rsidR="00B849E5" w:rsidRPr="00C06BBE">
        <w:rPr>
          <w:rFonts w:ascii="Georgia" w:eastAsia="Calibri" w:hAnsi="Georgia"/>
          <w:b/>
          <w:bCs/>
          <w:color w:val="585756"/>
          <w:sz w:val="21"/>
          <w:szCs w:val="22"/>
          <w:highlight w:val="yellow"/>
        </w:rPr>
        <w:t>1</w:t>
      </w:r>
      <w:r w:rsidR="00C06BBE" w:rsidRPr="00C06BBE">
        <w:rPr>
          <w:rFonts w:ascii="Georgia" w:eastAsia="Calibri" w:hAnsi="Georgia"/>
          <w:b/>
          <w:bCs/>
          <w:color w:val="585756"/>
          <w:sz w:val="21"/>
          <w:szCs w:val="22"/>
          <w:highlight w:val="yellow"/>
        </w:rPr>
        <w:t>3</w:t>
      </w:r>
      <w:r w:rsidR="00B849E5" w:rsidRPr="00C06BBE">
        <w:rPr>
          <w:rFonts w:ascii="Georgia" w:eastAsia="Calibri" w:hAnsi="Georgia"/>
          <w:b/>
          <w:bCs/>
          <w:color w:val="585756"/>
          <w:sz w:val="21"/>
          <w:szCs w:val="22"/>
          <w:highlight w:val="yellow"/>
        </w:rPr>
        <w:t>/0</w:t>
      </w:r>
      <w:r w:rsidR="00C06BBE" w:rsidRPr="00C06BBE">
        <w:rPr>
          <w:rFonts w:ascii="Georgia" w:eastAsia="Calibri" w:hAnsi="Georgia"/>
          <w:b/>
          <w:bCs/>
          <w:color w:val="585756"/>
          <w:sz w:val="21"/>
          <w:szCs w:val="22"/>
          <w:highlight w:val="yellow"/>
        </w:rPr>
        <w:t>6</w:t>
      </w:r>
      <w:r w:rsidR="00B849E5" w:rsidRPr="00C06BBE">
        <w:rPr>
          <w:rFonts w:ascii="Georgia" w:eastAsia="Calibri" w:hAnsi="Georgia"/>
          <w:b/>
          <w:bCs/>
          <w:color w:val="585756"/>
          <w:sz w:val="21"/>
          <w:szCs w:val="22"/>
          <w:highlight w:val="yellow"/>
        </w:rPr>
        <w:t xml:space="preserve">/2025 à </w:t>
      </w:r>
      <w:r w:rsidR="003E3560" w:rsidRPr="00C06BBE">
        <w:rPr>
          <w:rFonts w:ascii="Georgia" w:eastAsia="Calibri" w:hAnsi="Georgia"/>
          <w:b/>
          <w:bCs/>
          <w:color w:val="585756"/>
          <w:sz w:val="21"/>
          <w:szCs w:val="22"/>
          <w:highlight w:val="yellow"/>
        </w:rPr>
        <w:t xml:space="preserve">10 </w:t>
      </w:r>
      <w:r w:rsidR="00C06BBE" w:rsidRPr="00C06BBE">
        <w:rPr>
          <w:rFonts w:ascii="Georgia" w:eastAsia="Calibri" w:hAnsi="Georgia"/>
          <w:b/>
          <w:bCs/>
          <w:color w:val="585756"/>
          <w:sz w:val="21"/>
          <w:szCs w:val="22"/>
          <w:highlight w:val="yellow"/>
        </w:rPr>
        <w:t>H 00</w:t>
      </w:r>
      <w:r w:rsidRPr="00DC2A96">
        <w:rPr>
          <w:rFonts w:ascii="Georgia" w:eastAsia="Calibri" w:hAnsi="Georgia"/>
          <w:color w:val="585756"/>
          <w:sz w:val="21"/>
          <w:szCs w:val="22"/>
        </w:rPr>
        <w:t>. L’ouverture des offres est publique.</w:t>
      </w:r>
    </w:p>
    <w:p w14:paraId="00C94D58" w14:textId="690C9864" w:rsidR="002E6840" w:rsidRPr="000E571F" w:rsidRDefault="002E6840" w:rsidP="000E571F">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76EF576F" w14:textId="3D24CBE8" w:rsidR="009804F1" w:rsidRPr="00906F7D"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85" w:name="_Toc197940146"/>
      <w:bookmarkStart w:id="86" w:name="_Ref233177124"/>
      <w:bookmarkStart w:id="87" w:name="_Ref233177126"/>
      <w:bookmarkStart w:id="88" w:name="_Toc257380489"/>
      <w:bookmarkStart w:id="89" w:name="_Toc260134208"/>
      <w:bookmarkStart w:id="90" w:name="_Toc364253078"/>
      <w:proofErr w:type="spellStart"/>
      <w:r>
        <w:t>Sélection</w:t>
      </w:r>
      <w:proofErr w:type="spellEnd"/>
      <w:r>
        <w:t xml:space="preserve"> des </w:t>
      </w:r>
      <w:proofErr w:type="spellStart"/>
      <w:r>
        <w:t>soumissionnaires</w:t>
      </w:r>
      <w:bookmarkEnd w:id="85"/>
      <w:proofErr w:type="spellEnd"/>
    </w:p>
    <w:p w14:paraId="5A19EA26" w14:textId="33C5B0BC" w:rsidR="009804F1" w:rsidRPr="00D12053" w:rsidRDefault="009804F1" w:rsidP="009804F1">
      <w:pPr>
        <w:pStyle w:val="Titre4"/>
        <w:keepLines w:val="0"/>
        <w:widowControl w:val="0"/>
        <w:numPr>
          <w:ilvl w:val="3"/>
          <w:numId w:val="5"/>
        </w:numPr>
        <w:tabs>
          <w:tab w:val="num" w:pos="864"/>
        </w:tabs>
        <w:suppressAutoHyphens/>
        <w:spacing w:before="120" w:after="120" w:line="240" w:lineRule="auto"/>
      </w:pPr>
      <w:bookmarkStart w:id="91" w:name="_Toc197940147"/>
      <w:r>
        <w:t>Motifs d’exclusion</w:t>
      </w:r>
      <w:bookmarkEnd w:id="91"/>
    </w:p>
    <w:p w14:paraId="02E78E9D" w14:textId="37CEDC7F" w:rsidR="003775C7" w:rsidRPr="00CC3AB9" w:rsidRDefault="009804F1" w:rsidP="00CE0B14">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2423EF6B" w:rsidR="003775C7" w:rsidRPr="00CC3AB9" w:rsidRDefault="003775C7" w:rsidP="00CE0B14">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Par le dépôt de son </w:t>
      </w:r>
      <w:r w:rsidRPr="00BB7188">
        <w:rPr>
          <w:rFonts w:ascii="Georgia" w:eastAsia="Calibri" w:hAnsi="Georgia"/>
          <w:b/>
          <w:bCs/>
          <w:color w:val="585756"/>
          <w:sz w:val="21"/>
          <w:szCs w:val="22"/>
        </w:rPr>
        <w:t>offre accompagné du document unique de marché européen (DUME</w:t>
      </w:r>
      <w:r w:rsidRPr="00CC3AB9">
        <w:rPr>
          <w:rFonts w:ascii="Georgia" w:eastAsia="Calibri" w:hAnsi="Georgia"/>
          <w:color w:val="585756"/>
          <w:sz w:val="21"/>
          <w:szCs w:val="22"/>
        </w:rPr>
        <w:t>), le soumissionnaire déclare officiellement sur l’honneur :</w:t>
      </w:r>
    </w:p>
    <w:p w14:paraId="2A9DE0E0" w14:textId="57E653A4" w:rsidR="003775C7" w:rsidRPr="00CC3AB9" w:rsidRDefault="003775C7" w:rsidP="00CE0B14">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BB7188" w:rsidRPr="00CC3AB9">
        <w:rPr>
          <w:rFonts w:ascii="Georgia" w:eastAsia="Calibri" w:hAnsi="Georgia"/>
          <w:color w:val="585756"/>
          <w:sz w:val="21"/>
          <w:szCs w:val="22"/>
        </w:rPr>
        <w:t>exclusion ;</w:t>
      </w:r>
    </w:p>
    <w:p w14:paraId="05C8CDCB" w14:textId="04E2EE96" w:rsidR="003775C7" w:rsidRPr="00CC3AB9" w:rsidRDefault="003775C7" w:rsidP="00CE0B14">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BB7188" w:rsidRPr="00CC3AB9">
        <w:rPr>
          <w:rFonts w:ascii="Georgia" w:eastAsia="Calibri" w:hAnsi="Georgia"/>
          <w:color w:val="585756"/>
          <w:sz w:val="21"/>
          <w:szCs w:val="22"/>
        </w:rPr>
        <w:t>marché ;</w:t>
      </w:r>
    </w:p>
    <w:p w14:paraId="038B9E38" w14:textId="77777777" w:rsidR="003775C7" w:rsidRDefault="003775C7" w:rsidP="00CE0B14">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9" w:history="1">
        <w:r w:rsidRPr="001149CE">
          <w:rPr>
            <w:rStyle w:val="Lienhypertexte"/>
            <w:kern w:val="18"/>
            <w:sz w:val="20"/>
          </w:rPr>
          <w:t>https://ec.europa.eu/tools/espd/filter</w:t>
        </w:r>
      </w:hyperlink>
    </w:p>
    <w:p w14:paraId="53593DE1" w14:textId="67A825F7" w:rsidR="003775C7" w:rsidRPr="00CC3AB9" w:rsidRDefault="003775C7" w:rsidP="00CE0B14">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r w:rsidR="00BB7188"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39E2E242" w:rsidR="009804F1" w:rsidRPr="000E571F" w:rsidRDefault="003775C7" w:rsidP="00CE0B14">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lastRenderedPageBreak/>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108520F" w14:textId="03543513" w:rsidR="002E6840" w:rsidRPr="00B31645" w:rsidRDefault="002E6840" w:rsidP="002E6840">
      <w:pPr>
        <w:pStyle w:val="Titre4"/>
        <w:keepLines w:val="0"/>
        <w:widowControl w:val="0"/>
        <w:tabs>
          <w:tab w:val="num" w:pos="864"/>
        </w:tabs>
        <w:suppressAutoHyphens/>
        <w:spacing w:before="120" w:after="120" w:line="240" w:lineRule="auto"/>
      </w:pPr>
      <w:r w:rsidRPr="0062217D">
        <w:t xml:space="preserve"> </w:t>
      </w:r>
      <w:bookmarkStart w:id="92" w:name="_Toc197940148"/>
      <w:r w:rsidRPr="0062217D">
        <w:t>Critères de sélection</w:t>
      </w:r>
      <w:bookmarkEnd w:id="92"/>
      <w:r w:rsidRPr="0062217D">
        <w:t xml:space="preserve"> </w:t>
      </w:r>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36F0DAC9" w14:textId="77777777"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48A4CE2" w14:textId="39A8AD64" w:rsidR="002E6840" w:rsidRDefault="00D34F9F" w:rsidP="002E6840">
      <w:pPr>
        <w:autoSpaceDE w:val="0"/>
        <w:autoSpaceDN w:val="0"/>
        <w:adjustRightInd w:val="0"/>
        <w:jc w:val="both"/>
        <w:rPr>
          <w:b/>
          <w:bCs/>
          <w:kern w:val="18"/>
          <w:szCs w:val="21"/>
        </w:rPr>
      </w:pPr>
      <w:r w:rsidRPr="00931F11">
        <w:rPr>
          <w:b/>
          <w:bCs/>
          <w:kern w:val="18"/>
          <w:szCs w:val="21"/>
        </w:rPr>
        <w:t>Capacité</w:t>
      </w:r>
      <w:r w:rsidR="00CF7A2D">
        <w:rPr>
          <w:b/>
          <w:bCs/>
          <w:kern w:val="18"/>
          <w:szCs w:val="21"/>
        </w:rPr>
        <w:t xml:space="preserve"> économique et</w:t>
      </w:r>
      <w:r w:rsidRPr="00931F11">
        <w:rPr>
          <w:b/>
          <w:bCs/>
          <w:kern w:val="18"/>
          <w:szCs w:val="21"/>
        </w:rPr>
        <w:t xml:space="preserve"> financière.</w:t>
      </w:r>
    </w:p>
    <w:p w14:paraId="6E4E6355" w14:textId="492F3605" w:rsidR="00AA2082" w:rsidRPr="00AA2082" w:rsidRDefault="00AA2082" w:rsidP="00B62771">
      <w:pPr>
        <w:pStyle w:val="Paragraphedeliste"/>
        <w:numPr>
          <w:ilvl w:val="0"/>
          <w:numId w:val="50"/>
        </w:numPr>
        <w:autoSpaceDE w:val="0"/>
        <w:autoSpaceDN w:val="0"/>
        <w:adjustRightInd w:val="0"/>
        <w:jc w:val="both"/>
        <w:rPr>
          <w:b/>
          <w:bCs/>
          <w:kern w:val="18"/>
          <w:szCs w:val="21"/>
        </w:rPr>
      </w:pPr>
      <w:r w:rsidRPr="00931F11">
        <w:rPr>
          <w:kern w:val="18"/>
          <w:szCs w:val="21"/>
        </w:rPr>
        <w:t xml:space="preserve">Déclaration du soumissionnaire </w:t>
      </w:r>
      <w:r>
        <w:rPr>
          <w:kern w:val="18"/>
          <w:szCs w:val="21"/>
        </w:rPr>
        <w:t xml:space="preserve">relative </w:t>
      </w:r>
      <w:r w:rsidR="006E32BE">
        <w:rPr>
          <w:kern w:val="18"/>
          <w:szCs w:val="21"/>
        </w:rPr>
        <w:t xml:space="preserve">à la </w:t>
      </w:r>
      <w:r w:rsidR="006E32BE" w:rsidRPr="006E32BE">
        <w:rPr>
          <w:b/>
          <w:bCs/>
          <w:kern w:val="18"/>
          <w:szCs w:val="21"/>
        </w:rPr>
        <w:t>moyenne</w:t>
      </w:r>
      <w:r w:rsidR="006E32BE">
        <w:rPr>
          <w:kern w:val="18"/>
          <w:szCs w:val="21"/>
        </w:rPr>
        <w:t xml:space="preserve"> du</w:t>
      </w:r>
      <w:r w:rsidRPr="00931F11">
        <w:rPr>
          <w:kern w:val="18"/>
          <w:szCs w:val="21"/>
        </w:rPr>
        <w:t xml:space="preserve"> chiffre d’affaires des trois dernières années 202</w:t>
      </w:r>
      <w:r w:rsidR="00333665">
        <w:rPr>
          <w:kern w:val="18"/>
          <w:szCs w:val="21"/>
        </w:rPr>
        <w:t>2</w:t>
      </w:r>
      <w:r w:rsidRPr="00931F11">
        <w:rPr>
          <w:kern w:val="18"/>
          <w:szCs w:val="21"/>
        </w:rPr>
        <w:t>-202</w:t>
      </w:r>
      <w:r w:rsidR="00333665">
        <w:rPr>
          <w:kern w:val="18"/>
          <w:szCs w:val="21"/>
        </w:rPr>
        <w:t>4</w:t>
      </w:r>
      <w:r w:rsidR="00CF7A2D">
        <w:rPr>
          <w:kern w:val="18"/>
          <w:szCs w:val="21"/>
        </w:rPr>
        <w:t xml:space="preserve"> faite par le gérant/responsable</w:t>
      </w:r>
      <w:r w:rsidR="006E32BE">
        <w:rPr>
          <w:kern w:val="18"/>
          <w:szCs w:val="21"/>
        </w:rPr>
        <w:t xml:space="preserve"> qui est au moins égale à 1.5 fois le montant de son offre</w:t>
      </w:r>
      <w:r w:rsidR="004C612D">
        <w:rPr>
          <w:kern w:val="18"/>
          <w:szCs w:val="21"/>
        </w:rPr>
        <w:t xml:space="preserve">. </w:t>
      </w:r>
      <w:r w:rsidRPr="00931F11">
        <w:rPr>
          <w:kern w:val="18"/>
          <w:szCs w:val="21"/>
        </w:rPr>
        <w:t xml:space="preserve">Cette déclaration du chiffre d’affaires </w:t>
      </w:r>
      <w:r w:rsidR="006E32BE" w:rsidRPr="006E32BE">
        <w:rPr>
          <w:kern w:val="18"/>
          <w:szCs w:val="21"/>
          <w:u w:val="single"/>
        </w:rPr>
        <w:t>peut</w:t>
      </w:r>
      <w:r w:rsidRPr="00931F11">
        <w:rPr>
          <w:kern w:val="18"/>
          <w:szCs w:val="21"/>
        </w:rPr>
        <w:t xml:space="preserve"> être accompagné des comptes annuels approuvés de </w:t>
      </w:r>
      <w:r w:rsidR="006E32BE" w:rsidRPr="00931F11">
        <w:rPr>
          <w:kern w:val="18"/>
          <w:szCs w:val="21"/>
        </w:rPr>
        <w:t>ces trois dernières années certifiées</w:t>
      </w:r>
      <w:r w:rsidRPr="00931F11">
        <w:rPr>
          <w:kern w:val="18"/>
          <w:szCs w:val="21"/>
        </w:rPr>
        <w:t xml:space="preserve"> par une autorité compétente ou un expert agréé.</w:t>
      </w:r>
      <w:r>
        <w:rPr>
          <w:kern w:val="18"/>
          <w:szCs w:val="21"/>
        </w:rPr>
        <w:t xml:space="preserve"> Ce critère est valable pour </w:t>
      </w:r>
      <w:r w:rsidR="00A02273">
        <w:rPr>
          <w:kern w:val="18"/>
          <w:szCs w:val="21"/>
        </w:rPr>
        <w:t>ce présent marché</w:t>
      </w:r>
      <w:r>
        <w:rPr>
          <w:kern w:val="18"/>
          <w:szCs w:val="21"/>
        </w:rPr>
        <w:t>.</w:t>
      </w:r>
    </w:p>
    <w:p w14:paraId="4D0D83E3" w14:textId="77777777" w:rsidR="001B176C" w:rsidRDefault="001B176C" w:rsidP="001B176C">
      <w:pPr>
        <w:autoSpaceDE w:val="0"/>
        <w:autoSpaceDN w:val="0"/>
        <w:adjustRightInd w:val="0"/>
        <w:jc w:val="both"/>
        <w:rPr>
          <w:b/>
          <w:bCs/>
          <w:kern w:val="18"/>
          <w:szCs w:val="21"/>
        </w:rPr>
      </w:pPr>
      <w:r w:rsidRPr="001B176C">
        <w:rPr>
          <w:b/>
          <w:bCs/>
          <w:kern w:val="18"/>
          <w:szCs w:val="21"/>
        </w:rPr>
        <w:t>Capacité technique.</w:t>
      </w:r>
    </w:p>
    <w:p w14:paraId="7C3067C9" w14:textId="17A2F3EF" w:rsidR="005C5999" w:rsidRPr="006E32BE" w:rsidRDefault="00453576" w:rsidP="006E32BE">
      <w:pPr>
        <w:pStyle w:val="Paragraphedeliste"/>
        <w:numPr>
          <w:ilvl w:val="0"/>
          <w:numId w:val="50"/>
        </w:numPr>
        <w:autoSpaceDE w:val="0"/>
        <w:autoSpaceDN w:val="0"/>
        <w:adjustRightInd w:val="0"/>
        <w:jc w:val="both"/>
        <w:rPr>
          <w:i/>
          <w:iCs/>
          <w:kern w:val="18"/>
          <w:szCs w:val="21"/>
          <w:u w:val="single"/>
        </w:rPr>
      </w:pPr>
      <w:r w:rsidRPr="006E32BE">
        <w:rPr>
          <w:kern w:val="18"/>
          <w:szCs w:val="21"/>
        </w:rPr>
        <w:t>A</w:t>
      </w:r>
      <w:r w:rsidR="003C6177" w:rsidRPr="006E32BE">
        <w:rPr>
          <w:kern w:val="18"/>
          <w:szCs w:val="21"/>
        </w:rPr>
        <w:t xml:space="preserve">voir réalisé au moins un marché </w:t>
      </w:r>
      <w:r w:rsidRPr="006E32BE">
        <w:rPr>
          <w:kern w:val="18"/>
          <w:szCs w:val="21"/>
        </w:rPr>
        <w:t>similaire au</w:t>
      </w:r>
      <w:r w:rsidR="00B6785B" w:rsidRPr="006E32BE">
        <w:rPr>
          <w:kern w:val="18"/>
          <w:szCs w:val="21"/>
        </w:rPr>
        <w:t xml:space="preserve"> cours </w:t>
      </w:r>
      <w:r w:rsidRPr="006E32BE">
        <w:rPr>
          <w:kern w:val="18"/>
          <w:szCs w:val="21"/>
        </w:rPr>
        <w:t xml:space="preserve">des </w:t>
      </w:r>
      <w:r w:rsidR="003C34E5" w:rsidRPr="006E32BE">
        <w:rPr>
          <w:kern w:val="18"/>
          <w:szCs w:val="21"/>
        </w:rPr>
        <w:t>3</w:t>
      </w:r>
      <w:r w:rsidR="00B6785B" w:rsidRPr="006E32BE">
        <w:rPr>
          <w:kern w:val="18"/>
          <w:szCs w:val="21"/>
        </w:rPr>
        <w:t xml:space="preserve"> </w:t>
      </w:r>
      <w:r w:rsidR="00C61304" w:rsidRPr="006E32BE">
        <w:rPr>
          <w:kern w:val="18"/>
          <w:szCs w:val="21"/>
        </w:rPr>
        <w:t>dernières</w:t>
      </w:r>
      <w:r w:rsidR="00B6785B" w:rsidRPr="006E32BE">
        <w:rPr>
          <w:kern w:val="18"/>
          <w:szCs w:val="21"/>
        </w:rPr>
        <w:t xml:space="preserve"> années (202</w:t>
      </w:r>
      <w:r w:rsidR="00A02273" w:rsidRPr="006E32BE">
        <w:rPr>
          <w:kern w:val="18"/>
          <w:szCs w:val="21"/>
        </w:rPr>
        <w:t>2</w:t>
      </w:r>
      <w:r w:rsidR="00B6785B" w:rsidRPr="006E32BE">
        <w:rPr>
          <w:kern w:val="18"/>
          <w:szCs w:val="21"/>
        </w:rPr>
        <w:t>-2024)</w:t>
      </w:r>
      <w:r w:rsidR="00C61304" w:rsidRPr="006E32BE">
        <w:rPr>
          <w:kern w:val="18"/>
          <w:szCs w:val="21"/>
        </w:rPr>
        <w:t xml:space="preserve">. La </w:t>
      </w:r>
      <w:r w:rsidRPr="006E32BE">
        <w:rPr>
          <w:kern w:val="18"/>
          <w:szCs w:val="21"/>
        </w:rPr>
        <w:t>référence</w:t>
      </w:r>
      <w:r w:rsidR="00C61304" w:rsidRPr="006E32BE">
        <w:rPr>
          <w:kern w:val="18"/>
          <w:szCs w:val="21"/>
        </w:rPr>
        <w:t xml:space="preserve"> similaire</w:t>
      </w:r>
      <w:r w:rsidR="008611A2" w:rsidRPr="006E32BE">
        <w:rPr>
          <w:kern w:val="18"/>
          <w:szCs w:val="21"/>
        </w:rPr>
        <w:t xml:space="preserve"> doit être accompagné d’un PV de </w:t>
      </w:r>
      <w:r w:rsidRPr="006E32BE">
        <w:rPr>
          <w:kern w:val="18"/>
          <w:szCs w:val="21"/>
        </w:rPr>
        <w:t>réception</w:t>
      </w:r>
      <w:r w:rsidR="008611A2" w:rsidRPr="006E32BE">
        <w:rPr>
          <w:kern w:val="18"/>
          <w:szCs w:val="21"/>
        </w:rPr>
        <w:t xml:space="preserve"> ou </w:t>
      </w:r>
      <w:r w:rsidR="006E32BE">
        <w:rPr>
          <w:kern w:val="18"/>
          <w:szCs w:val="21"/>
        </w:rPr>
        <w:t xml:space="preserve">d’une </w:t>
      </w:r>
      <w:r w:rsidR="008611A2" w:rsidRPr="006E32BE">
        <w:rPr>
          <w:kern w:val="18"/>
          <w:szCs w:val="21"/>
        </w:rPr>
        <w:t xml:space="preserve">attestation de bonne </w:t>
      </w:r>
      <w:r w:rsidR="008611A2" w:rsidRPr="006E32BE">
        <w:rPr>
          <w:i/>
          <w:iCs/>
          <w:kern w:val="18"/>
          <w:szCs w:val="21"/>
          <w:u w:val="single"/>
        </w:rPr>
        <w:t>ex</w:t>
      </w:r>
      <w:r w:rsidR="002E49E2" w:rsidRPr="006E32BE">
        <w:rPr>
          <w:i/>
          <w:iCs/>
          <w:kern w:val="18"/>
          <w:szCs w:val="21"/>
          <w:u w:val="single"/>
        </w:rPr>
        <w:t>écution signé par l’autorité contract</w:t>
      </w:r>
      <w:r w:rsidRPr="006E32BE">
        <w:rPr>
          <w:i/>
          <w:iCs/>
          <w:kern w:val="18"/>
          <w:szCs w:val="21"/>
          <w:u w:val="single"/>
        </w:rPr>
        <w:t>ante.</w:t>
      </w:r>
    </w:p>
    <w:p w14:paraId="3F20CFF2" w14:textId="1D42188C" w:rsidR="002E6840" w:rsidRPr="001C0E66" w:rsidRDefault="002E6840" w:rsidP="002E6840">
      <w:pPr>
        <w:pStyle w:val="Titre4"/>
        <w:keepLines w:val="0"/>
        <w:widowControl w:val="0"/>
        <w:tabs>
          <w:tab w:val="num" w:pos="864"/>
        </w:tabs>
        <w:suppressAutoHyphens/>
        <w:spacing w:before="120" w:after="120" w:line="240" w:lineRule="auto"/>
      </w:pPr>
      <w:bookmarkStart w:id="93" w:name="_Toc197940149"/>
      <w:r>
        <w:t>Modalités d'examen des offres et régularité des offres</w:t>
      </w:r>
      <w:bookmarkEnd w:id="93"/>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0C334DD8" w:rsidR="002E6840" w:rsidRPr="002E6840" w:rsidRDefault="002E6840" w:rsidP="002E6840">
      <w:pPr>
        <w:autoSpaceDE w:val="0"/>
        <w:autoSpaceDN w:val="0"/>
        <w:adjustRightInd w:val="0"/>
        <w:jc w:val="both"/>
        <w:rPr>
          <w:kern w:val="18"/>
          <w:szCs w:val="21"/>
        </w:rPr>
      </w:pPr>
      <w:r w:rsidRPr="002E6840">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r w:rsidR="009C4098" w:rsidRPr="002E6840">
        <w:rPr>
          <w:kern w:val="18"/>
          <w:szCs w:val="21"/>
        </w:rPr>
        <w:t>sur le</w:t>
      </w:r>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417A7B92"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1F6932" w:rsidRPr="002E6840">
        <w:rPr>
          <w:kern w:val="18"/>
          <w:szCs w:val="21"/>
        </w:rPr>
        <w:t>suivantes :</w:t>
      </w:r>
    </w:p>
    <w:p w14:paraId="12638A5C" w14:textId="55A77F88"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1F6932"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 xml:space="preserve">2° le non-respect des exigences visées aux </w:t>
      </w:r>
      <w:hyperlink r:id="rId20" w:history="1">
        <w:r w:rsidRPr="002E6840">
          <w:rPr>
            <w:kern w:val="18"/>
            <w:szCs w:val="21"/>
          </w:rPr>
          <w:t>articles 38</w:t>
        </w:r>
      </w:hyperlink>
      <w:r w:rsidRPr="002E6840">
        <w:rPr>
          <w:kern w:val="18"/>
          <w:szCs w:val="21"/>
        </w:rPr>
        <w:t xml:space="preserve">, </w:t>
      </w:r>
      <w:hyperlink r:id="rId21" w:history="1">
        <w:r w:rsidRPr="002E6840">
          <w:rPr>
            <w:kern w:val="18"/>
            <w:szCs w:val="21"/>
          </w:rPr>
          <w:t>42</w:t>
        </w:r>
      </w:hyperlink>
      <w:r w:rsidRPr="002E6840">
        <w:rPr>
          <w:kern w:val="18"/>
          <w:szCs w:val="21"/>
        </w:rPr>
        <w:t xml:space="preserve">, </w:t>
      </w:r>
      <w:hyperlink r:id="rId22" w:history="1">
        <w:r w:rsidRPr="002E6840">
          <w:rPr>
            <w:kern w:val="18"/>
            <w:szCs w:val="21"/>
          </w:rPr>
          <w:t>43</w:t>
        </w:r>
      </w:hyperlink>
      <w:r w:rsidRPr="002E6840">
        <w:rPr>
          <w:kern w:val="18"/>
          <w:szCs w:val="21"/>
        </w:rPr>
        <w:t xml:space="preserve">, § 1er, </w:t>
      </w:r>
      <w:hyperlink r:id="rId23" w:history="1">
        <w:r w:rsidRPr="002E6840">
          <w:rPr>
            <w:kern w:val="18"/>
            <w:szCs w:val="21"/>
          </w:rPr>
          <w:t>44</w:t>
        </w:r>
      </w:hyperlink>
      <w:r w:rsidRPr="002E6840">
        <w:rPr>
          <w:kern w:val="18"/>
          <w:szCs w:val="21"/>
        </w:rPr>
        <w:t xml:space="preserve">, </w:t>
      </w:r>
      <w:hyperlink r:id="rId24" w:history="1">
        <w:r w:rsidRPr="002E6840">
          <w:rPr>
            <w:kern w:val="18"/>
            <w:szCs w:val="21"/>
          </w:rPr>
          <w:t>48</w:t>
        </w:r>
      </w:hyperlink>
      <w:r w:rsidRPr="002E6840">
        <w:rPr>
          <w:kern w:val="18"/>
          <w:szCs w:val="21"/>
        </w:rPr>
        <w:t xml:space="preserve">, § 2, alinéa 1er, </w:t>
      </w:r>
      <w:hyperlink r:id="rId25" w:history="1">
        <w:r w:rsidRPr="002E6840">
          <w:rPr>
            <w:kern w:val="18"/>
            <w:szCs w:val="21"/>
          </w:rPr>
          <w:t>54</w:t>
        </w:r>
      </w:hyperlink>
      <w:r w:rsidRPr="002E6840">
        <w:rPr>
          <w:kern w:val="18"/>
          <w:szCs w:val="21"/>
        </w:rPr>
        <w:t xml:space="preserve">, § 2, </w:t>
      </w:r>
      <w:hyperlink r:id="rId26" w:history="1">
        <w:r w:rsidRPr="002E6840">
          <w:rPr>
            <w:kern w:val="18"/>
            <w:szCs w:val="21"/>
          </w:rPr>
          <w:t>55</w:t>
        </w:r>
      </w:hyperlink>
      <w:r w:rsidRPr="002E6840">
        <w:rPr>
          <w:kern w:val="18"/>
          <w:szCs w:val="21"/>
        </w:rPr>
        <w:t xml:space="preserve">, </w:t>
      </w:r>
      <w:hyperlink r:id="rId27" w:history="1">
        <w:r w:rsidRPr="002E6840">
          <w:rPr>
            <w:kern w:val="18"/>
            <w:szCs w:val="21"/>
          </w:rPr>
          <w:t>83</w:t>
        </w:r>
      </w:hyperlink>
      <w:r w:rsidRPr="002E6840">
        <w:rPr>
          <w:kern w:val="18"/>
          <w:szCs w:val="21"/>
        </w:rPr>
        <w:t xml:space="preserve"> et </w:t>
      </w:r>
      <w:hyperlink r:id="rId28" w:history="1">
        <w:r w:rsidRPr="002E6840">
          <w:rPr>
            <w:kern w:val="18"/>
            <w:szCs w:val="21"/>
          </w:rPr>
          <w:t>92</w:t>
        </w:r>
      </w:hyperlink>
      <w:r w:rsidRPr="002E6840">
        <w:rPr>
          <w:kern w:val="18"/>
          <w:szCs w:val="21"/>
        </w:rPr>
        <w:t xml:space="preserve"> de l’AR du 18 avril 2017 et par l'</w:t>
      </w:r>
      <w:hyperlink r:id="rId29"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4" w:name="Art.51"/>
      <w:r>
        <w:rPr>
          <w:b/>
          <w:kern w:val="18"/>
          <w:sz w:val="20"/>
        </w:rPr>
        <w:t>-Tourniquet</w:t>
      </w:r>
      <w:r>
        <w:rPr>
          <w:kern w:val="18"/>
          <w:sz w:val="20"/>
        </w:rPr>
        <w:t xml:space="preserve"> (</w:t>
      </w:r>
      <w:hyperlink r:id="rId30" w:anchor="Art.50" w:history="1">
        <w:r>
          <w:rPr>
            <w:kern w:val="18"/>
            <w:sz w:val="20"/>
          </w:rPr>
          <w:t>Art.</w:t>
        </w:r>
      </w:hyperlink>
      <w:r>
        <w:rPr>
          <w:kern w:val="18"/>
          <w:sz w:val="20"/>
        </w:rPr>
        <w:t xml:space="preserve"> </w:t>
      </w:r>
      <w:hyperlink r:id="rId31" w:anchor="LNK0024" w:history="1">
        <w:r>
          <w:rPr>
            <w:kern w:val="18"/>
            <w:sz w:val="20"/>
          </w:rPr>
          <w:t>51</w:t>
        </w:r>
      </w:hyperlink>
      <w:r>
        <w:rPr>
          <w:kern w:val="18"/>
          <w:sz w:val="20"/>
        </w:rPr>
        <w:t xml:space="preserve"> A.R. 18/04/2017)</w:t>
      </w:r>
      <w:bookmarkEnd w:id="94"/>
      <w:r>
        <w:rPr>
          <w:kern w:val="18"/>
          <w:sz w:val="20"/>
        </w:rPr>
        <w:t xml:space="preserve">. </w:t>
      </w:r>
    </w:p>
    <w:p w14:paraId="3BF84104" w14:textId="6173F9D6" w:rsidR="008B3346" w:rsidRDefault="008B3346" w:rsidP="008B3346">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398E0808" w:rsidR="002E6840" w:rsidRPr="005F73FA" w:rsidRDefault="008B3346" w:rsidP="005F73FA">
      <w:r>
        <w:rPr>
          <w:kern w:val="18"/>
          <w:sz w:val="20"/>
        </w:rPr>
        <w:t>L’application de la disposition visée supra est toutefois limitée à une période de deux ans qui suit la démission de ladite personne ou toute autre façon de mettre fin aux activités précédentes.</w:t>
      </w:r>
    </w:p>
    <w:p w14:paraId="2A77355D" w14:textId="31E32804" w:rsidR="00532942" w:rsidRPr="00532942" w:rsidRDefault="002E6840" w:rsidP="00532942">
      <w:pPr>
        <w:pStyle w:val="Titre4"/>
        <w:keepLines w:val="0"/>
        <w:widowControl w:val="0"/>
        <w:numPr>
          <w:ilvl w:val="3"/>
          <w:numId w:val="5"/>
        </w:numPr>
        <w:tabs>
          <w:tab w:val="num" w:pos="864"/>
        </w:tabs>
        <w:suppressAutoHyphens/>
        <w:spacing w:before="120" w:after="120" w:line="240" w:lineRule="auto"/>
      </w:pPr>
      <w:bookmarkStart w:id="95" w:name="_Toc197940150"/>
      <w:r>
        <w:t>Critères d’attribution ♣</w:t>
      </w:r>
      <w:bookmarkEnd w:id="95"/>
    </w:p>
    <w:p w14:paraId="30F15619" w14:textId="70C98A82" w:rsidR="00CA7B76" w:rsidRDefault="002E6840" w:rsidP="002E6840">
      <w:pPr>
        <w:pStyle w:val="Corpsdetexte"/>
        <w:rPr>
          <w:rFonts w:ascii="Georgia" w:hAnsi="Georgia"/>
          <w:color w:val="404040"/>
          <w:sz w:val="21"/>
          <w:szCs w:val="21"/>
        </w:rPr>
      </w:pPr>
      <w:r w:rsidRPr="00602197">
        <w:rPr>
          <w:rFonts w:ascii="Georgia" w:hAnsi="Georgia"/>
          <w:color w:val="404040"/>
          <w:sz w:val="21"/>
          <w:szCs w:val="21"/>
        </w:rPr>
        <w:t xml:space="preserve">Le pouvoir adjudicateur choisira l’offre régulière qu’il juge économiquement la plus avantageuse en tenant compte des critères </w:t>
      </w:r>
      <w:r w:rsidR="00A974AC" w:rsidRPr="00602197">
        <w:rPr>
          <w:rFonts w:ascii="Georgia" w:hAnsi="Georgia"/>
          <w:color w:val="404040"/>
          <w:sz w:val="21"/>
          <w:szCs w:val="21"/>
        </w:rPr>
        <w:t>suivants :</w:t>
      </w:r>
    </w:p>
    <w:p w14:paraId="180BEE1F" w14:textId="77777777" w:rsidR="00CA7B76" w:rsidRDefault="00CA7B76" w:rsidP="002E6840">
      <w:pPr>
        <w:pStyle w:val="Corpsdetexte"/>
        <w:rPr>
          <w:rFonts w:ascii="Georgia" w:hAnsi="Georgia"/>
          <w:color w:val="404040"/>
          <w:sz w:val="21"/>
          <w:szCs w:val="21"/>
        </w:rPr>
      </w:pPr>
    </w:p>
    <w:p w14:paraId="5E0A9B31" w14:textId="50015293" w:rsidR="00CA7B76" w:rsidRPr="008D204A" w:rsidRDefault="00CA7B76" w:rsidP="00B62771">
      <w:pPr>
        <w:pStyle w:val="Default"/>
        <w:numPr>
          <w:ilvl w:val="0"/>
          <w:numId w:val="52"/>
        </w:numPr>
        <w:pBdr>
          <w:top w:val="single" w:sz="4" w:space="1" w:color="auto"/>
          <w:left w:val="single" w:sz="4" w:space="4" w:color="auto"/>
          <w:bottom w:val="single" w:sz="4" w:space="1" w:color="auto"/>
          <w:right w:val="single" w:sz="4" w:space="4" w:color="auto"/>
        </w:pBdr>
        <w:rPr>
          <w:b/>
          <w:bCs/>
          <w:color w:val="auto"/>
          <w:sz w:val="21"/>
          <w:szCs w:val="21"/>
        </w:rPr>
      </w:pPr>
      <w:r w:rsidRPr="008D204A">
        <w:rPr>
          <w:b/>
          <w:bCs/>
          <w:color w:val="auto"/>
          <w:sz w:val="21"/>
          <w:szCs w:val="21"/>
        </w:rPr>
        <w:t xml:space="preserve">L’offre technique : </w:t>
      </w:r>
      <w:r>
        <w:rPr>
          <w:b/>
          <w:bCs/>
          <w:color w:val="auto"/>
          <w:sz w:val="21"/>
          <w:szCs w:val="21"/>
        </w:rPr>
        <w:t>100</w:t>
      </w:r>
      <w:r w:rsidRPr="008D204A">
        <w:rPr>
          <w:b/>
          <w:bCs/>
          <w:color w:val="auto"/>
          <w:sz w:val="21"/>
          <w:szCs w:val="21"/>
        </w:rPr>
        <w:t xml:space="preserve"> points </w:t>
      </w:r>
      <w:r w:rsidR="00336160">
        <w:rPr>
          <w:b/>
          <w:bCs/>
          <w:color w:val="auto"/>
          <w:sz w:val="21"/>
          <w:szCs w:val="21"/>
        </w:rPr>
        <w:t>=</w:t>
      </w:r>
      <w:r w:rsidR="006E32BE">
        <w:rPr>
          <w:b/>
          <w:bCs/>
          <w:color w:val="auto"/>
          <w:sz w:val="21"/>
          <w:szCs w:val="21"/>
        </w:rPr>
        <w:t>7</w:t>
      </w:r>
      <w:r w:rsidR="00336160">
        <w:rPr>
          <w:b/>
          <w:bCs/>
          <w:color w:val="auto"/>
          <w:sz w:val="21"/>
          <w:szCs w:val="21"/>
        </w:rPr>
        <w:t>0%</w:t>
      </w:r>
    </w:p>
    <w:p w14:paraId="2AE877CA" w14:textId="77777777" w:rsidR="00CB7EF2" w:rsidRDefault="00CB7EF2" w:rsidP="002E6840">
      <w:pPr>
        <w:pStyle w:val="Corpsdetexte"/>
        <w:rPr>
          <w:rFonts w:ascii="Georgia" w:hAnsi="Georgia"/>
          <w:color w:val="404040"/>
          <w:sz w:val="21"/>
          <w:szCs w:val="21"/>
        </w:rPr>
      </w:pPr>
    </w:p>
    <w:p w14:paraId="099FCE18" w14:textId="6CBCC0D6" w:rsidR="00FF1F7E" w:rsidRDefault="00FF1F7E" w:rsidP="002E6840">
      <w:pPr>
        <w:pStyle w:val="Corpsdetexte"/>
        <w:rPr>
          <w:rFonts w:ascii="Georgia" w:hAnsi="Georgia"/>
          <w:color w:val="404040"/>
          <w:sz w:val="21"/>
          <w:szCs w:val="21"/>
        </w:rPr>
      </w:pPr>
      <w:r>
        <w:rPr>
          <w:rFonts w:ascii="Georgia" w:hAnsi="Georgia"/>
          <w:color w:val="404040"/>
          <w:sz w:val="21"/>
          <w:szCs w:val="21"/>
        </w:rPr>
        <w:t xml:space="preserve">La note </w:t>
      </w:r>
      <w:r w:rsidR="001A7A86">
        <w:rPr>
          <w:rFonts w:ascii="Georgia" w:hAnsi="Georgia"/>
          <w:color w:val="404040"/>
          <w:sz w:val="21"/>
          <w:szCs w:val="21"/>
        </w:rPr>
        <w:t>relative</w:t>
      </w:r>
      <w:r>
        <w:rPr>
          <w:rFonts w:ascii="Georgia" w:hAnsi="Georgia"/>
          <w:color w:val="404040"/>
          <w:sz w:val="21"/>
          <w:szCs w:val="21"/>
        </w:rPr>
        <w:t xml:space="preserve"> à</w:t>
      </w:r>
      <w:r w:rsidR="0052409A">
        <w:rPr>
          <w:rFonts w:ascii="Georgia" w:hAnsi="Georgia"/>
          <w:color w:val="404040"/>
          <w:sz w:val="21"/>
          <w:szCs w:val="21"/>
        </w:rPr>
        <w:t xml:space="preserve"> l’offre technique</w:t>
      </w:r>
      <w:r w:rsidR="001A7A86">
        <w:rPr>
          <w:rFonts w:ascii="Georgia" w:hAnsi="Georgia"/>
          <w:color w:val="404040"/>
          <w:sz w:val="21"/>
          <w:szCs w:val="21"/>
        </w:rPr>
        <w:t xml:space="preserve"> sera répartie comme suit :</w:t>
      </w:r>
    </w:p>
    <w:tbl>
      <w:tblPr>
        <w:tblStyle w:val="Grilledutableau"/>
        <w:tblW w:w="8494" w:type="dxa"/>
        <w:tblLook w:val="04A0" w:firstRow="1" w:lastRow="0" w:firstColumn="1" w:lastColumn="0" w:noHBand="0" w:noVBand="1"/>
      </w:tblPr>
      <w:tblGrid>
        <w:gridCol w:w="6013"/>
        <w:gridCol w:w="1227"/>
        <w:gridCol w:w="1254"/>
      </w:tblGrid>
      <w:tr w:rsidR="00775AFB" w:rsidRPr="008D204A" w14:paraId="249B7DDC" w14:textId="77777777" w:rsidTr="00775AFB">
        <w:trPr>
          <w:tblHeader/>
        </w:trPr>
        <w:tc>
          <w:tcPr>
            <w:tcW w:w="6013" w:type="dxa"/>
            <w:shd w:val="clear" w:color="auto" w:fill="F2F2F2" w:themeFill="background1" w:themeFillShade="F2"/>
          </w:tcPr>
          <w:p w14:paraId="3B819085" w14:textId="78047FBC" w:rsidR="00775AFB" w:rsidRPr="00624955" w:rsidRDefault="00775AFB" w:rsidP="0048175C">
            <w:pPr>
              <w:widowControl w:val="0"/>
              <w:suppressAutoHyphens/>
              <w:spacing w:after="0"/>
              <w:jc w:val="center"/>
              <w:rPr>
                <w:b/>
                <w:bCs/>
                <w:color w:val="auto"/>
              </w:rPr>
            </w:pPr>
            <w:r w:rsidRPr="00624955">
              <w:rPr>
                <w:b/>
                <w:bCs/>
                <w:color w:val="auto"/>
              </w:rPr>
              <w:t>Critères</w:t>
            </w:r>
            <w:r w:rsidR="004B586D" w:rsidRPr="00624955">
              <w:rPr>
                <w:b/>
                <w:bCs/>
                <w:color w:val="auto"/>
              </w:rPr>
              <w:t xml:space="preserve"> </w:t>
            </w:r>
            <w:r w:rsidR="00624955" w:rsidRPr="00624955">
              <w:rPr>
                <w:b/>
                <w:bCs/>
                <w:color w:val="auto"/>
              </w:rPr>
              <w:t>solution et méthodologie</w:t>
            </w:r>
          </w:p>
        </w:tc>
        <w:tc>
          <w:tcPr>
            <w:tcW w:w="1227" w:type="dxa"/>
            <w:shd w:val="clear" w:color="auto" w:fill="F2F2F2" w:themeFill="background1" w:themeFillShade="F2"/>
          </w:tcPr>
          <w:p w14:paraId="3A7CF86B" w14:textId="492C5FDE" w:rsidR="00775AFB" w:rsidRPr="008D204A" w:rsidRDefault="00483DFE" w:rsidP="0048175C">
            <w:pPr>
              <w:widowControl w:val="0"/>
              <w:suppressAutoHyphens/>
              <w:spacing w:after="0"/>
              <w:jc w:val="center"/>
              <w:rPr>
                <w:color w:val="auto"/>
              </w:rPr>
            </w:pPr>
            <w:r w:rsidRPr="008D204A">
              <w:rPr>
                <w:color w:val="auto"/>
              </w:rPr>
              <w:t>Note</w:t>
            </w:r>
            <w:r>
              <w:rPr>
                <w:color w:val="auto"/>
              </w:rPr>
              <w:t xml:space="preserve"> </w:t>
            </w:r>
          </w:p>
        </w:tc>
        <w:tc>
          <w:tcPr>
            <w:tcW w:w="1254" w:type="dxa"/>
            <w:shd w:val="clear" w:color="auto" w:fill="F2F2F2" w:themeFill="background1" w:themeFillShade="F2"/>
          </w:tcPr>
          <w:p w14:paraId="74921E26" w14:textId="55E9DB20" w:rsidR="00775AFB" w:rsidRPr="008D204A" w:rsidRDefault="00483DFE" w:rsidP="0048175C">
            <w:pPr>
              <w:widowControl w:val="0"/>
              <w:suppressAutoHyphens/>
              <w:spacing w:after="0"/>
              <w:jc w:val="center"/>
              <w:rPr>
                <w:color w:val="auto"/>
              </w:rPr>
            </w:pPr>
            <w:r>
              <w:rPr>
                <w:color w:val="auto"/>
              </w:rPr>
              <w:t>Maximum</w:t>
            </w:r>
          </w:p>
        </w:tc>
      </w:tr>
      <w:tr w:rsidR="00775AFB" w:rsidRPr="008D204A" w14:paraId="5B2240CE" w14:textId="77777777" w:rsidTr="00775AFB">
        <w:tc>
          <w:tcPr>
            <w:tcW w:w="6013" w:type="dxa"/>
            <w:vAlign w:val="center"/>
          </w:tcPr>
          <w:p w14:paraId="7C3823AE" w14:textId="0CC382B1" w:rsidR="00775AFB" w:rsidRPr="008D204A" w:rsidRDefault="00E0031E" w:rsidP="0048175C">
            <w:pPr>
              <w:widowControl w:val="0"/>
              <w:suppressAutoHyphens/>
              <w:spacing w:after="0"/>
              <w:jc w:val="both"/>
              <w:rPr>
                <w:color w:val="auto"/>
              </w:rPr>
            </w:pPr>
            <w:r>
              <w:rPr>
                <w:color w:val="auto"/>
              </w:rPr>
              <w:t>Méthodologie d’implémentation</w:t>
            </w:r>
          </w:p>
        </w:tc>
        <w:tc>
          <w:tcPr>
            <w:tcW w:w="1227" w:type="dxa"/>
          </w:tcPr>
          <w:p w14:paraId="47ADE082" w14:textId="77777777" w:rsidR="00775AFB" w:rsidRPr="008D204A" w:rsidRDefault="00775AFB" w:rsidP="0048175C">
            <w:pPr>
              <w:widowControl w:val="0"/>
              <w:suppressAutoHyphens/>
              <w:spacing w:after="0"/>
              <w:jc w:val="center"/>
              <w:rPr>
                <w:color w:val="auto"/>
              </w:rPr>
            </w:pPr>
          </w:p>
        </w:tc>
        <w:tc>
          <w:tcPr>
            <w:tcW w:w="1254" w:type="dxa"/>
            <w:vAlign w:val="center"/>
          </w:tcPr>
          <w:p w14:paraId="10BDC459" w14:textId="7BA947D7" w:rsidR="00775AFB" w:rsidRPr="008D204A" w:rsidRDefault="006E32BE" w:rsidP="0048175C">
            <w:pPr>
              <w:widowControl w:val="0"/>
              <w:suppressAutoHyphens/>
              <w:spacing w:after="0"/>
              <w:jc w:val="center"/>
              <w:rPr>
                <w:color w:val="auto"/>
              </w:rPr>
            </w:pPr>
            <w:r>
              <w:rPr>
                <w:color w:val="auto"/>
              </w:rPr>
              <w:t>3</w:t>
            </w:r>
            <w:r w:rsidR="00CF2898">
              <w:rPr>
                <w:color w:val="auto"/>
              </w:rPr>
              <w:t>0</w:t>
            </w:r>
          </w:p>
        </w:tc>
      </w:tr>
      <w:tr w:rsidR="00775AFB" w:rsidRPr="008D204A" w14:paraId="07ABB0C2" w14:textId="77777777" w:rsidTr="00775AFB">
        <w:tc>
          <w:tcPr>
            <w:tcW w:w="6013" w:type="dxa"/>
            <w:vAlign w:val="center"/>
          </w:tcPr>
          <w:p w14:paraId="4C1CFAB3" w14:textId="19E3B26F" w:rsidR="00775AFB" w:rsidRPr="008D204A" w:rsidRDefault="00E0031E" w:rsidP="0048175C">
            <w:pPr>
              <w:widowControl w:val="0"/>
              <w:suppressAutoHyphens/>
              <w:spacing w:after="0"/>
              <w:jc w:val="both"/>
              <w:rPr>
                <w:color w:val="auto"/>
              </w:rPr>
            </w:pPr>
            <w:r>
              <w:rPr>
                <w:color w:val="auto"/>
              </w:rPr>
              <w:t>Couverture</w:t>
            </w:r>
            <w:r w:rsidR="007121C0">
              <w:rPr>
                <w:color w:val="auto"/>
              </w:rPr>
              <w:t xml:space="preserve"> fonctionnelle et conformité</w:t>
            </w:r>
          </w:p>
        </w:tc>
        <w:tc>
          <w:tcPr>
            <w:tcW w:w="1227" w:type="dxa"/>
          </w:tcPr>
          <w:p w14:paraId="3E9337A9" w14:textId="77777777" w:rsidR="00775AFB" w:rsidRPr="008D204A" w:rsidRDefault="00775AFB" w:rsidP="0048175C">
            <w:pPr>
              <w:widowControl w:val="0"/>
              <w:suppressAutoHyphens/>
              <w:spacing w:after="0"/>
              <w:jc w:val="center"/>
              <w:rPr>
                <w:color w:val="auto"/>
              </w:rPr>
            </w:pPr>
          </w:p>
        </w:tc>
        <w:tc>
          <w:tcPr>
            <w:tcW w:w="1254" w:type="dxa"/>
            <w:vAlign w:val="center"/>
          </w:tcPr>
          <w:p w14:paraId="0ECA7308" w14:textId="7923E4BE" w:rsidR="00775AFB" w:rsidRPr="008D204A" w:rsidRDefault="00CF2898" w:rsidP="0048175C">
            <w:pPr>
              <w:widowControl w:val="0"/>
              <w:suppressAutoHyphens/>
              <w:spacing w:after="0"/>
              <w:jc w:val="center"/>
              <w:rPr>
                <w:color w:val="auto"/>
              </w:rPr>
            </w:pPr>
            <w:r>
              <w:rPr>
                <w:color w:val="auto"/>
              </w:rPr>
              <w:t>20</w:t>
            </w:r>
          </w:p>
        </w:tc>
      </w:tr>
      <w:tr w:rsidR="00775AFB" w:rsidRPr="008D204A" w14:paraId="302C47A4" w14:textId="77777777" w:rsidTr="00775AFB">
        <w:tc>
          <w:tcPr>
            <w:tcW w:w="6013" w:type="dxa"/>
            <w:vAlign w:val="center"/>
          </w:tcPr>
          <w:p w14:paraId="60A8B474" w14:textId="301B2180" w:rsidR="00775AFB" w:rsidRPr="008D204A" w:rsidRDefault="00617586" w:rsidP="0048175C">
            <w:pPr>
              <w:widowControl w:val="0"/>
              <w:suppressAutoHyphens/>
              <w:spacing w:after="0"/>
              <w:jc w:val="both"/>
              <w:rPr>
                <w:color w:val="auto"/>
              </w:rPr>
            </w:pPr>
            <w:r>
              <w:rPr>
                <w:color w:val="auto"/>
              </w:rPr>
              <w:t>Caractère innovant de la solution proposée</w:t>
            </w:r>
          </w:p>
        </w:tc>
        <w:tc>
          <w:tcPr>
            <w:tcW w:w="1227" w:type="dxa"/>
          </w:tcPr>
          <w:p w14:paraId="3911A0CB" w14:textId="77777777" w:rsidR="00775AFB" w:rsidRPr="008D204A" w:rsidRDefault="00775AFB" w:rsidP="0048175C">
            <w:pPr>
              <w:widowControl w:val="0"/>
              <w:suppressAutoHyphens/>
              <w:spacing w:after="0"/>
              <w:jc w:val="center"/>
              <w:rPr>
                <w:color w:val="auto"/>
              </w:rPr>
            </w:pPr>
          </w:p>
        </w:tc>
        <w:tc>
          <w:tcPr>
            <w:tcW w:w="1254" w:type="dxa"/>
            <w:vAlign w:val="center"/>
          </w:tcPr>
          <w:p w14:paraId="431FA5E6" w14:textId="27D0983C" w:rsidR="00775AFB" w:rsidRPr="008D204A" w:rsidRDefault="00CF2898" w:rsidP="0048175C">
            <w:pPr>
              <w:widowControl w:val="0"/>
              <w:suppressAutoHyphens/>
              <w:spacing w:after="0"/>
              <w:jc w:val="center"/>
              <w:rPr>
                <w:color w:val="auto"/>
              </w:rPr>
            </w:pPr>
            <w:r>
              <w:rPr>
                <w:color w:val="auto"/>
              </w:rPr>
              <w:t>20</w:t>
            </w:r>
          </w:p>
        </w:tc>
      </w:tr>
      <w:tr w:rsidR="00617586" w:rsidRPr="00D809E2" w14:paraId="06477D50" w14:textId="77777777" w:rsidTr="00775AFB">
        <w:tc>
          <w:tcPr>
            <w:tcW w:w="6013" w:type="dxa"/>
            <w:vAlign w:val="center"/>
          </w:tcPr>
          <w:p w14:paraId="1C320C79" w14:textId="74B270CE" w:rsidR="00617586" w:rsidRPr="00D809E2" w:rsidRDefault="00152101" w:rsidP="0048175C">
            <w:pPr>
              <w:widowControl w:val="0"/>
              <w:suppressAutoHyphens/>
              <w:spacing w:after="0"/>
              <w:jc w:val="both"/>
              <w:rPr>
                <w:b/>
                <w:bCs/>
                <w:color w:val="auto"/>
              </w:rPr>
            </w:pPr>
            <w:r w:rsidRPr="00D809E2">
              <w:rPr>
                <w:b/>
                <w:bCs/>
                <w:color w:val="auto"/>
              </w:rPr>
              <w:t>Note totale</w:t>
            </w:r>
            <w:r w:rsidR="00D809E2" w:rsidRPr="00D809E2">
              <w:rPr>
                <w:b/>
                <w:bCs/>
                <w:color w:val="auto"/>
              </w:rPr>
              <w:t xml:space="preserve"> solution et méthodologie</w:t>
            </w:r>
          </w:p>
        </w:tc>
        <w:tc>
          <w:tcPr>
            <w:tcW w:w="1227" w:type="dxa"/>
          </w:tcPr>
          <w:p w14:paraId="47155014" w14:textId="77777777" w:rsidR="00617586" w:rsidRPr="00D809E2" w:rsidRDefault="00617586" w:rsidP="0048175C">
            <w:pPr>
              <w:widowControl w:val="0"/>
              <w:suppressAutoHyphens/>
              <w:spacing w:after="0"/>
              <w:jc w:val="center"/>
              <w:rPr>
                <w:b/>
                <w:bCs/>
                <w:color w:val="auto"/>
              </w:rPr>
            </w:pPr>
          </w:p>
        </w:tc>
        <w:tc>
          <w:tcPr>
            <w:tcW w:w="1254" w:type="dxa"/>
            <w:vAlign w:val="center"/>
          </w:tcPr>
          <w:p w14:paraId="17ADEC1B" w14:textId="5640A876" w:rsidR="00617586" w:rsidRPr="00D809E2" w:rsidRDefault="00CF2898" w:rsidP="0048175C">
            <w:pPr>
              <w:widowControl w:val="0"/>
              <w:suppressAutoHyphens/>
              <w:spacing w:after="0"/>
              <w:jc w:val="center"/>
              <w:rPr>
                <w:b/>
                <w:bCs/>
                <w:color w:val="auto"/>
              </w:rPr>
            </w:pPr>
            <w:r>
              <w:rPr>
                <w:b/>
                <w:bCs/>
                <w:color w:val="auto"/>
              </w:rPr>
              <w:t>70</w:t>
            </w:r>
          </w:p>
        </w:tc>
      </w:tr>
      <w:tr w:rsidR="004B586D" w:rsidRPr="008D204A" w14:paraId="37065DC4" w14:textId="77777777" w:rsidTr="00752CEA">
        <w:tc>
          <w:tcPr>
            <w:tcW w:w="8494" w:type="dxa"/>
            <w:gridSpan w:val="3"/>
          </w:tcPr>
          <w:p w14:paraId="7F353384" w14:textId="58901B32" w:rsidR="004B586D" w:rsidRPr="00C8223F" w:rsidRDefault="00624955" w:rsidP="0048175C">
            <w:pPr>
              <w:widowControl w:val="0"/>
              <w:suppressAutoHyphens/>
              <w:spacing w:after="0"/>
              <w:jc w:val="center"/>
              <w:rPr>
                <w:b/>
                <w:bCs/>
                <w:color w:val="auto"/>
              </w:rPr>
            </w:pPr>
            <w:r w:rsidRPr="00C8223F">
              <w:rPr>
                <w:b/>
                <w:bCs/>
                <w:color w:val="auto"/>
              </w:rPr>
              <w:t xml:space="preserve">Critères </w:t>
            </w:r>
            <w:r w:rsidR="00C8223F" w:rsidRPr="00C8223F">
              <w:rPr>
                <w:b/>
                <w:bCs/>
                <w:color w:val="auto"/>
              </w:rPr>
              <w:t>experts</w:t>
            </w:r>
          </w:p>
        </w:tc>
      </w:tr>
      <w:tr w:rsidR="00D809E2" w:rsidRPr="004C068F" w14:paraId="32CD9B62" w14:textId="77777777" w:rsidTr="00775AFB">
        <w:tc>
          <w:tcPr>
            <w:tcW w:w="6013" w:type="dxa"/>
          </w:tcPr>
          <w:p w14:paraId="54BEF688" w14:textId="1FD63A2C" w:rsidR="00D809E2" w:rsidRPr="00640A03" w:rsidRDefault="004C068F" w:rsidP="0048175C">
            <w:pPr>
              <w:widowControl w:val="0"/>
              <w:suppressAutoHyphens/>
              <w:spacing w:after="0"/>
              <w:rPr>
                <w:color w:val="auto"/>
                <w:lang w:val="pt-PT"/>
              </w:rPr>
            </w:pPr>
            <w:r w:rsidRPr="00640A03">
              <w:rPr>
                <w:color w:val="auto"/>
                <w:lang w:val="pt-PT"/>
              </w:rPr>
              <w:t>Expert.e 1 : chef.fe de projet</w:t>
            </w:r>
          </w:p>
        </w:tc>
        <w:tc>
          <w:tcPr>
            <w:tcW w:w="1227" w:type="dxa"/>
          </w:tcPr>
          <w:p w14:paraId="3D0491AE" w14:textId="77777777" w:rsidR="00D809E2" w:rsidRPr="004C068F" w:rsidRDefault="00D809E2" w:rsidP="0048175C">
            <w:pPr>
              <w:widowControl w:val="0"/>
              <w:suppressAutoHyphens/>
              <w:spacing w:after="0"/>
              <w:jc w:val="center"/>
              <w:rPr>
                <w:b/>
                <w:bCs/>
                <w:color w:val="auto"/>
                <w:lang w:val="pt-PT"/>
              </w:rPr>
            </w:pPr>
          </w:p>
        </w:tc>
        <w:tc>
          <w:tcPr>
            <w:tcW w:w="1254" w:type="dxa"/>
          </w:tcPr>
          <w:p w14:paraId="7355849E" w14:textId="4C12AC37" w:rsidR="00D809E2" w:rsidRPr="00CF2898" w:rsidRDefault="00CF2898" w:rsidP="0048175C">
            <w:pPr>
              <w:widowControl w:val="0"/>
              <w:suppressAutoHyphens/>
              <w:spacing w:after="0"/>
              <w:jc w:val="center"/>
              <w:rPr>
                <w:color w:val="auto"/>
                <w:lang w:val="pt-PT"/>
              </w:rPr>
            </w:pPr>
            <w:r w:rsidRPr="00CF2898">
              <w:rPr>
                <w:color w:val="auto"/>
                <w:lang w:val="pt-PT"/>
              </w:rPr>
              <w:t>10</w:t>
            </w:r>
          </w:p>
        </w:tc>
      </w:tr>
      <w:tr w:rsidR="00D809E2" w:rsidRPr="004C068F" w14:paraId="1A97E46C" w14:textId="77777777" w:rsidTr="00775AFB">
        <w:tc>
          <w:tcPr>
            <w:tcW w:w="6013" w:type="dxa"/>
          </w:tcPr>
          <w:p w14:paraId="20545FCD" w14:textId="33819C96" w:rsidR="00D809E2" w:rsidRPr="00156BBF" w:rsidRDefault="00115CAB" w:rsidP="0048175C">
            <w:pPr>
              <w:widowControl w:val="0"/>
              <w:suppressAutoHyphens/>
              <w:spacing w:after="0"/>
              <w:rPr>
                <w:color w:val="auto"/>
                <w:lang w:val="pt-PT"/>
              </w:rPr>
            </w:pPr>
            <w:r w:rsidRPr="00156BBF">
              <w:rPr>
                <w:color w:val="auto"/>
                <w:lang w:val="pt-PT"/>
              </w:rPr>
              <w:t>Expert.e 2:</w:t>
            </w:r>
            <w:r w:rsidR="0056032F" w:rsidRPr="00156BBF">
              <w:rPr>
                <w:color w:val="auto"/>
                <w:lang w:val="pt-PT"/>
              </w:rPr>
              <w:t xml:space="preserve"> Expert-comptable</w:t>
            </w:r>
          </w:p>
        </w:tc>
        <w:tc>
          <w:tcPr>
            <w:tcW w:w="1227" w:type="dxa"/>
          </w:tcPr>
          <w:p w14:paraId="5FEBF757" w14:textId="77777777" w:rsidR="00D809E2" w:rsidRPr="004C068F" w:rsidRDefault="00D809E2" w:rsidP="0048175C">
            <w:pPr>
              <w:widowControl w:val="0"/>
              <w:suppressAutoHyphens/>
              <w:spacing w:after="0"/>
              <w:jc w:val="center"/>
              <w:rPr>
                <w:b/>
                <w:bCs/>
                <w:color w:val="auto"/>
                <w:lang w:val="pt-PT"/>
              </w:rPr>
            </w:pPr>
          </w:p>
        </w:tc>
        <w:tc>
          <w:tcPr>
            <w:tcW w:w="1254" w:type="dxa"/>
          </w:tcPr>
          <w:p w14:paraId="7A7CA376" w14:textId="6D06D863" w:rsidR="00D809E2" w:rsidRPr="00CF2898" w:rsidRDefault="00CF2898" w:rsidP="0048175C">
            <w:pPr>
              <w:widowControl w:val="0"/>
              <w:suppressAutoHyphens/>
              <w:spacing w:after="0"/>
              <w:jc w:val="center"/>
              <w:rPr>
                <w:color w:val="auto"/>
                <w:lang w:val="pt-PT"/>
              </w:rPr>
            </w:pPr>
            <w:r w:rsidRPr="00CF2898">
              <w:rPr>
                <w:color w:val="auto"/>
                <w:lang w:val="pt-PT"/>
              </w:rPr>
              <w:t>10</w:t>
            </w:r>
          </w:p>
        </w:tc>
      </w:tr>
      <w:tr w:rsidR="004B586D" w:rsidRPr="004C068F" w14:paraId="74F05795" w14:textId="77777777" w:rsidTr="00775AFB">
        <w:tc>
          <w:tcPr>
            <w:tcW w:w="6013" w:type="dxa"/>
          </w:tcPr>
          <w:p w14:paraId="05E8FCD3" w14:textId="2D1E3D14" w:rsidR="004B586D" w:rsidRPr="00156BBF" w:rsidRDefault="0056032F" w:rsidP="0048175C">
            <w:pPr>
              <w:widowControl w:val="0"/>
              <w:suppressAutoHyphens/>
              <w:spacing w:after="0"/>
              <w:rPr>
                <w:color w:val="auto"/>
                <w:lang w:val="pt-PT"/>
              </w:rPr>
            </w:pPr>
            <w:r w:rsidRPr="00156BBF">
              <w:rPr>
                <w:color w:val="auto"/>
                <w:lang w:val="pt-PT"/>
              </w:rPr>
              <w:t>Expert.e : développeur.se</w:t>
            </w:r>
          </w:p>
        </w:tc>
        <w:tc>
          <w:tcPr>
            <w:tcW w:w="1227" w:type="dxa"/>
          </w:tcPr>
          <w:p w14:paraId="5637E3BF" w14:textId="77777777" w:rsidR="004B586D" w:rsidRPr="004C068F" w:rsidRDefault="004B586D" w:rsidP="0048175C">
            <w:pPr>
              <w:widowControl w:val="0"/>
              <w:suppressAutoHyphens/>
              <w:spacing w:after="0"/>
              <w:jc w:val="center"/>
              <w:rPr>
                <w:b/>
                <w:bCs/>
                <w:color w:val="auto"/>
                <w:lang w:val="pt-PT"/>
              </w:rPr>
            </w:pPr>
          </w:p>
        </w:tc>
        <w:tc>
          <w:tcPr>
            <w:tcW w:w="1254" w:type="dxa"/>
          </w:tcPr>
          <w:p w14:paraId="3928FFF6" w14:textId="635EB54D" w:rsidR="004B586D" w:rsidRPr="00CF2898" w:rsidRDefault="00CF2898" w:rsidP="0048175C">
            <w:pPr>
              <w:widowControl w:val="0"/>
              <w:suppressAutoHyphens/>
              <w:spacing w:after="0"/>
              <w:jc w:val="center"/>
              <w:rPr>
                <w:color w:val="auto"/>
                <w:lang w:val="pt-PT"/>
              </w:rPr>
            </w:pPr>
            <w:r w:rsidRPr="00CF2898">
              <w:rPr>
                <w:color w:val="auto"/>
                <w:lang w:val="pt-PT"/>
              </w:rPr>
              <w:t>10</w:t>
            </w:r>
          </w:p>
        </w:tc>
      </w:tr>
      <w:tr w:rsidR="00D809E2" w:rsidRPr="00156BBF" w14:paraId="5B217EBA" w14:textId="77777777" w:rsidTr="00775AFB">
        <w:tc>
          <w:tcPr>
            <w:tcW w:w="6013" w:type="dxa"/>
          </w:tcPr>
          <w:p w14:paraId="60A22F7A" w14:textId="3603FD9C" w:rsidR="00D809E2" w:rsidRPr="00156BBF" w:rsidRDefault="00156BBF" w:rsidP="0048175C">
            <w:pPr>
              <w:widowControl w:val="0"/>
              <w:suppressAutoHyphens/>
              <w:spacing w:after="0"/>
              <w:rPr>
                <w:b/>
                <w:bCs/>
                <w:color w:val="auto"/>
                <w:lang w:val="fr-CD"/>
              </w:rPr>
            </w:pPr>
            <w:r w:rsidRPr="00156BBF">
              <w:rPr>
                <w:b/>
                <w:bCs/>
                <w:color w:val="auto"/>
                <w:lang w:val="fr-CD"/>
              </w:rPr>
              <w:t>Note totale pour les e</w:t>
            </w:r>
            <w:r>
              <w:rPr>
                <w:b/>
                <w:bCs/>
                <w:color w:val="auto"/>
                <w:lang w:val="fr-CD"/>
              </w:rPr>
              <w:t>xperts</w:t>
            </w:r>
          </w:p>
        </w:tc>
        <w:tc>
          <w:tcPr>
            <w:tcW w:w="1227" w:type="dxa"/>
          </w:tcPr>
          <w:p w14:paraId="49044319" w14:textId="77777777" w:rsidR="00D809E2" w:rsidRPr="00156BBF" w:rsidRDefault="00D809E2" w:rsidP="0048175C">
            <w:pPr>
              <w:widowControl w:val="0"/>
              <w:suppressAutoHyphens/>
              <w:spacing w:after="0"/>
              <w:jc w:val="center"/>
              <w:rPr>
                <w:b/>
                <w:bCs/>
                <w:color w:val="auto"/>
                <w:lang w:val="fr-CD"/>
              </w:rPr>
            </w:pPr>
          </w:p>
        </w:tc>
        <w:tc>
          <w:tcPr>
            <w:tcW w:w="1254" w:type="dxa"/>
          </w:tcPr>
          <w:p w14:paraId="438EDF83" w14:textId="0FDC1889" w:rsidR="00D809E2" w:rsidRPr="00156BBF" w:rsidRDefault="00CF2898" w:rsidP="0048175C">
            <w:pPr>
              <w:widowControl w:val="0"/>
              <w:suppressAutoHyphens/>
              <w:spacing w:after="0"/>
              <w:jc w:val="center"/>
              <w:rPr>
                <w:b/>
                <w:bCs/>
                <w:color w:val="auto"/>
                <w:lang w:val="fr-CD"/>
              </w:rPr>
            </w:pPr>
            <w:r>
              <w:rPr>
                <w:b/>
                <w:bCs/>
                <w:color w:val="auto"/>
                <w:lang w:val="fr-CD"/>
              </w:rPr>
              <w:t>30</w:t>
            </w:r>
          </w:p>
        </w:tc>
      </w:tr>
      <w:tr w:rsidR="00775AFB" w:rsidRPr="008D204A" w14:paraId="54C9F2B4" w14:textId="77777777" w:rsidTr="00775AFB">
        <w:tc>
          <w:tcPr>
            <w:tcW w:w="6013" w:type="dxa"/>
          </w:tcPr>
          <w:p w14:paraId="0A480A23" w14:textId="77777777" w:rsidR="00775AFB" w:rsidRPr="008D204A" w:rsidRDefault="00775AFB" w:rsidP="0048175C">
            <w:pPr>
              <w:widowControl w:val="0"/>
              <w:suppressAutoHyphens/>
              <w:spacing w:after="0"/>
              <w:jc w:val="center"/>
              <w:rPr>
                <w:b/>
                <w:bCs/>
                <w:color w:val="auto"/>
              </w:rPr>
            </w:pPr>
            <w:r w:rsidRPr="008D204A">
              <w:rPr>
                <w:b/>
                <w:bCs/>
                <w:color w:val="auto"/>
              </w:rPr>
              <w:t>Total points/note technique</w:t>
            </w:r>
          </w:p>
        </w:tc>
        <w:tc>
          <w:tcPr>
            <w:tcW w:w="1227" w:type="dxa"/>
          </w:tcPr>
          <w:p w14:paraId="5DC29045" w14:textId="77777777" w:rsidR="00775AFB" w:rsidRPr="008D204A" w:rsidRDefault="00775AFB" w:rsidP="0048175C">
            <w:pPr>
              <w:widowControl w:val="0"/>
              <w:suppressAutoHyphens/>
              <w:spacing w:after="0"/>
              <w:jc w:val="center"/>
              <w:rPr>
                <w:b/>
                <w:bCs/>
                <w:color w:val="auto"/>
              </w:rPr>
            </w:pPr>
          </w:p>
        </w:tc>
        <w:tc>
          <w:tcPr>
            <w:tcW w:w="1254" w:type="dxa"/>
          </w:tcPr>
          <w:p w14:paraId="08B9A3B4" w14:textId="5F2AC59F" w:rsidR="00775AFB" w:rsidRPr="008D204A" w:rsidRDefault="00EE4DDD" w:rsidP="0048175C">
            <w:pPr>
              <w:widowControl w:val="0"/>
              <w:suppressAutoHyphens/>
              <w:spacing w:after="0"/>
              <w:jc w:val="center"/>
              <w:rPr>
                <w:b/>
                <w:bCs/>
                <w:color w:val="auto"/>
              </w:rPr>
            </w:pPr>
            <w:r>
              <w:rPr>
                <w:b/>
                <w:bCs/>
                <w:color w:val="auto"/>
              </w:rPr>
              <w:t>10</w:t>
            </w:r>
            <w:r w:rsidR="00775AFB" w:rsidRPr="008D204A">
              <w:rPr>
                <w:b/>
                <w:bCs/>
                <w:color w:val="auto"/>
              </w:rPr>
              <w:t>0 Pts</w:t>
            </w:r>
          </w:p>
        </w:tc>
      </w:tr>
    </w:tbl>
    <w:p w14:paraId="625207CB" w14:textId="77777777" w:rsidR="001361C4" w:rsidRDefault="001361C4" w:rsidP="002E6840">
      <w:pPr>
        <w:pStyle w:val="Corpsdetexte"/>
        <w:rPr>
          <w:rFonts w:ascii="Georgia" w:hAnsi="Georgia"/>
          <w:color w:val="404040"/>
          <w:sz w:val="21"/>
          <w:szCs w:val="21"/>
        </w:rPr>
      </w:pPr>
    </w:p>
    <w:p w14:paraId="20E5FE75" w14:textId="1513B94D" w:rsidR="00F3106B" w:rsidRDefault="00F3106B" w:rsidP="002E6840">
      <w:pPr>
        <w:pStyle w:val="Corpsdetexte"/>
        <w:rPr>
          <w:rFonts w:ascii="Georgia" w:hAnsi="Georgia"/>
          <w:color w:val="404040"/>
          <w:sz w:val="21"/>
          <w:szCs w:val="21"/>
        </w:rPr>
      </w:pPr>
      <w:r w:rsidRPr="00F3106B">
        <w:rPr>
          <w:rFonts w:ascii="Georgia" w:hAnsi="Georgia"/>
          <w:color w:val="404040"/>
          <w:sz w:val="21"/>
          <w:szCs w:val="21"/>
          <w:lang w:val="fr-BE"/>
        </w:rPr>
        <w:t>Le critère sera évalué comme suit : les offres qui satisfont au critère demandé, sans plus, reçoivent 60% des points, par sous critère le cas échéant. Celles qui apportent plus ou moins recevront, à hauteur de 20% des points par plus-value ou 20% de moins-value si l’offre ne réponds pas aux attentes décrites dans les TdR.</w:t>
      </w:r>
    </w:p>
    <w:p w14:paraId="1FA4C7EC" w14:textId="1EB8044F" w:rsidR="002A72A6" w:rsidRPr="008D204A" w:rsidRDefault="002A72A6" w:rsidP="0048175C">
      <w:pPr>
        <w:pStyle w:val="Default"/>
        <w:numPr>
          <w:ilvl w:val="0"/>
          <w:numId w:val="53"/>
        </w:numPr>
        <w:pBdr>
          <w:top w:val="single" w:sz="4" w:space="1" w:color="auto"/>
          <w:left w:val="single" w:sz="4" w:space="4" w:color="auto"/>
          <w:bottom w:val="single" w:sz="4" w:space="1" w:color="auto"/>
          <w:right w:val="single" w:sz="4" w:space="4" w:color="auto"/>
        </w:pBdr>
        <w:spacing w:line="276" w:lineRule="auto"/>
        <w:rPr>
          <w:b/>
          <w:bCs/>
          <w:color w:val="auto"/>
          <w:sz w:val="21"/>
          <w:szCs w:val="21"/>
        </w:rPr>
      </w:pPr>
      <w:r w:rsidRPr="008D204A">
        <w:rPr>
          <w:b/>
          <w:bCs/>
          <w:color w:val="auto"/>
          <w:sz w:val="21"/>
          <w:szCs w:val="21"/>
        </w:rPr>
        <w:lastRenderedPageBreak/>
        <w:t xml:space="preserve">L’offre financière : </w:t>
      </w:r>
      <w:r>
        <w:rPr>
          <w:b/>
          <w:bCs/>
          <w:color w:val="auto"/>
          <w:sz w:val="21"/>
          <w:szCs w:val="21"/>
        </w:rPr>
        <w:t>10</w:t>
      </w:r>
      <w:r w:rsidRPr="008D204A">
        <w:rPr>
          <w:b/>
          <w:bCs/>
          <w:color w:val="auto"/>
          <w:sz w:val="21"/>
          <w:szCs w:val="21"/>
        </w:rPr>
        <w:t xml:space="preserve">0 points </w:t>
      </w:r>
      <w:r>
        <w:rPr>
          <w:b/>
          <w:bCs/>
          <w:color w:val="auto"/>
          <w:sz w:val="21"/>
          <w:szCs w:val="21"/>
        </w:rPr>
        <w:t>=</w:t>
      </w:r>
      <w:r w:rsidR="006E32BE">
        <w:rPr>
          <w:b/>
          <w:bCs/>
          <w:color w:val="auto"/>
          <w:sz w:val="21"/>
          <w:szCs w:val="21"/>
        </w:rPr>
        <w:t>3</w:t>
      </w:r>
      <w:r>
        <w:rPr>
          <w:b/>
          <w:bCs/>
          <w:color w:val="auto"/>
          <w:sz w:val="21"/>
          <w:szCs w:val="21"/>
        </w:rPr>
        <w:t>0%</w:t>
      </w:r>
    </w:p>
    <w:p w14:paraId="685DCEFC" w14:textId="77777777" w:rsidR="00D132E1" w:rsidRDefault="00D132E1" w:rsidP="0048175C">
      <w:pPr>
        <w:pStyle w:val="Corpsdetexte"/>
        <w:spacing w:line="276" w:lineRule="auto"/>
        <w:rPr>
          <w:rFonts w:ascii="Georgia" w:hAnsi="Georgia"/>
          <w:color w:val="404040"/>
          <w:sz w:val="21"/>
          <w:szCs w:val="21"/>
        </w:rPr>
      </w:pPr>
    </w:p>
    <w:p w14:paraId="2586A8E0" w14:textId="0E4603B0" w:rsidR="002E6840" w:rsidRDefault="00F041A5" w:rsidP="0048175C">
      <w:pPr>
        <w:pStyle w:val="Corpsdetexte"/>
        <w:spacing w:line="276" w:lineRule="auto"/>
        <w:rPr>
          <w:rFonts w:ascii="Georgia" w:hAnsi="Georgia"/>
          <w:color w:val="404040"/>
          <w:sz w:val="21"/>
          <w:szCs w:val="21"/>
        </w:rPr>
      </w:pPr>
      <w:r>
        <w:rPr>
          <w:rFonts w:ascii="Georgia" w:hAnsi="Georgia"/>
          <w:color w:val="404040"/>
          <w:sz w:val="21"/>
          <w:szCs w:val="21"/>
        </w:rPr>
        <w:t>L</w:t>
      </w:r>
      <w:r w:rsidR="0099285B">
        <w:rPr>
          <w:rFonts w:ascii="Georgia" w:hAnsi="Georgia"/>
          <w:color w:val="404040"/>
          <w:sz w:val="21"/>
          <w:szCs w:val="21"/>
        </w:rPr>
        <w:t>a note relative au prix sera déterminée</w:t>
      </w:r>
      <w:r w:rsidR="00B1657C">
        <w:rPr>
          <w:rFonts w:ascii="Georgia" w:hAnsi="Georgia"/>
          <w:color w:val="404040"/>
          <w:sz w:val="21"/>
          <w:szCs w:val="21"/>
        </w:rPr>
        <w:t xml:space="preserve"> suivant une </w:t>
      </w:r>
      <w:r w:rsidR="00211B7E">
        <w:rPr>
          <w:rFonts w:ascii="Georgia" w:hAnsi="Georgia"/>
          <w:color w:val="404040"/>
          <w:sz w:val="21"/>
          <w:szCs w:val="21"/>
        </w:rPr>
        <w:t>règle</w:t>
      </w:r>
      <w:r w:rsidR="00B1657C">
        <w:rPr>
          <w:rFonts w:ascii="Georgia" w:hAnsi="Georgia"/>
          <w:color w:val="404040"/>
          <w:sz w:val="21"/>
          <w:szCs w:val="21"/>
        </w:rPr>
        <w:t xml:space="preserve"> trois</w:t>
      </w:r>
      <w:r w:rsidR="001E60D5">
        <w:rPr>
          <w:rFonts w:ascii="Georgia" w:hAnsi="Georgia"/>
          <w:color w:val="404040"/>
          <w:sz w:val="21"/>
          <w:szCs w:val="21"/>
        </w:rPr>
        <w:t>.</w:t>
      </w:r>
      <w:r w:rsidR="00211B7E">
        <w:rPr>
          <w:rFonts w:ascii="Georgia" w:hAnsi="Georgia"/>
          <w:color w:val="404040"/>
          <w:sz w:val="21"/>
          <w:szCs w:val="21"/>
        </w:rPr>
        <w:t xml:space="preserve"> </w:t>
      </w:r>
    </w:p>
    <w:p w14:paraId="6832BEA3" w14:textId="77777777" w:rsidR="005C7658" w:rsidRPr="008D204A" w:rsidRDefault="005C7658" w:rsidP="0048175C">
      <w:pPr>
        <w:pStyle w:val="Default"/>
        <w:spacing w:line="276" w:lineRule="auto"/>
        <w:ind w:firstLine="709"/>
        <w:rPr>
          <w:i/>
          <w:iCs/>
          <w:color w:val="auto"/>
          <w:sz w:val="21"/>
          <w:szCs w:val="21"/>
          <w:u w:val="single"/>
        </w:rPr>
      </w:pPr>
      <w:r w:rsidRPr="008D204A">
        <w:rPr>
          <w:i/>
          <w:iCs/>
          <w:color w:val="auto"/>
          <w:sz w:val="21"/>
          <w:szCs w:val="21"/>
          <w:u w:val="single"/>
        </w:rPr>
        <w:t>Offre moins-</w:t>
      </w:r>
      <w:proofErr w:type="spellStart"/>
      <w:r w:rsidRPr="008D204A">
        <w:rPr>
          <w:i/>
          <w:iCs/>
          <w:color w:val="auto"/>
          <w:sz w:val="21"/>
          <w:szCs w:val="21"/>
          <w:u w:val="single"/>
        </w:rPr>
        <w:t>disante</w:t>
      </w:r>
      <w:proofErr w:type="spellEnd"/>
      <w:r w:rsidRPr="008D204A">
        <w:rPr>
          <w:i/>
          <w:iCs/>
          <w:color w:val="auto"/>
          <w:sz w:val="21"/>
          <w:szCs w:val="21"/>
          <w:u w:val="single"/>
        </w:rPr>
        <w:t xml:space="preserve"> x 30</w:t>
      </w:r>
    </w:p>
    <w:p w14:paraId="2975683D" w14:textId="6AC112D6" w:rsidR="00211B7E" w:rsidRPr="005C7658" w:rsidRDefault="005C7658" w:rsidP="0048175C">
      <w:pPr>
        <w:pStyle w:val="Corpsdetexte"/>
        <w:spacing w:line="276" w:lineRule="auto"/>
        <w:ind w:firstLine="709"/>
        <w:jc w:val="left"/>
        <w:rPr>
          <w:rFonts w:ascii="Georgia" w:eastAsia="Calibri" w:hAnsi="Georgia" w:cs="Georgia"/>
          <w:i/>
          <w:iCs/>
          <w:kern w:val="0"/>
          <w:sz w:val="21"/>
          <w:szCs w:val="21"/>
          <w:lang w:eastAsia="fr-BE"/>
        </w:rPr>
      </w:pPr>
      <w:r w:rsidRPr="008D204A">
        <w:rPr>
          <w:rFonts w:ascii="Georgia" w:eastAsia="Calibri" w:hAnsi="Georgia" w:cs="Georgia"/>
          <w:i/>
          <w:iCs/>
          <w:kern w:val="0"/>
          <w:sz w:val="21"/>
          <w:szCs w:val="21"/>
          <w:lang w:eastAsia="fr-BE"/>
        </w:rPr>
        <w:t xml:space="preserve">         Offre concernée</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6" w:name="_Toc197940151"/>
      <w:r>
        <w:t>Cotation finale</w:t>
      </w:r>
      <w:bookmarkEnd w:id="96"/>
    </w:p>
    <w:p w14:paraId="3770D461" w14:textId="51225E3E" w:rsidR="002E6840" w:rsidRPr="0048175C" w:rsidRDefault="002E6840"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0398C9E9" w14:textId="7C4B02DC" w:rsidR="002E6840" w:rsidRPr="0048175C" w:rsidRDefault="002E6840" w:rsidP="002E6840">
      <w:pPr>
        <w:pStyle w:val="Titre4"/>
        <w:keepLines w:val="0"/>
        <w:widowControl w:val="0"/>
        <w:tabs>
          <w:tab w:val="num" w:pos="864"/>
        </w:tabs>
        <w:suppressAutoHyphens/>
        <w:spacing w:before="120" w:after="120" w:line="240" w:lineRule="auto"/>
      </w:pPr>
      <w:bookmarkStart w:id="97" w:name="_Toc197940152"/>
      <w:r>
        <w:t>Attribution du marché</w:t>
      </w:r>
      <w:bookmarkEnd w:id="97"/>
    </w:p>
    <w:p w14:paraId="1786938A" w14:textId="10F27064" w:rsidR="002E6840" w:rsidRPr="00602197" w:rsidRDefault="0051646E" w:rsidP="0048175C">
      <w:pPr>
        <w:pStyle w:val="BTCtextCTB"/>
        <w:spacing w:line="276" w:lineRule="auto"/>
        <w:jc w:val="left"/>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w:t>
      </w:r>
      <w:r w:rsidR="002E6840" w:rsidRPr="00602197">
        <w:rPr>
          <w:rFonts w:ascii="Georgia" w:eastAsia="DejaVu Sans" w:hAnsi="Georgia" w:cs="Tahoma"/>
          <w:color w:val="404040"/>
          <w:kern w:val="18"/>
          <w:sz w:val="21"/>
          <w:szCs w:val="21"/>
          <w:lang w:val="fr-FR"/>
        </w:rPr>
        <w:t xml:space="preserve">marché </w:t>
      </w:r>
      <w:r w:rsidR="007B4368" w:rsidRPr="00602197">
        <w:rPr>
          <w:rFonts w:ascii="Georgia" w:eastAsia="DejaVu Sans" w:hAnsi="Georgia" w:cs="Tahoma"/>
          <w:color w:val="404040"/>
          <w:kern w:val="18"/>
          <w:sz w:val="21"/>
          <w:szCs w:val="21"/>
          <w:lang w:val="fr-FR"/>
        </w:rPr>
        <w:t>sera</w:t>
      </w:r>
      <w:r w:rsidR="007B4368">
        <w:rPr>
          <w:rFonts w:ascii="Georgia" w:eastAsia="DejaVu Sans" w:hAnsi="Georgia" w:cs="Tahoma"/>
          <w:color w:val="404040"/>
          <w:kern w:val="18"/>
          <w:sz w:val="21"/>
          <w:szCs w:val="21"/>
          <w:lang w:val="fr-FR"/>
        </w:rPr>
        <w:t xml:space="preserve"> </w:t>
      </w:r>
      <w:r w:rsidR="007B4368" w:rsidRPr="00602197">
        <w:rPr>
          <w:rFonts w:ascii="Georgia" w:eastAsia="DejaVu Sans" w:hAnsi="Georgia" w:cs="Tahoma"/>
          <w:color w:val="404040"/>
          <w:kern w:val="18"/>
          <w:sz w:val="21"/>
          <w:szCs w:val="21"/>
          <w:lang w:val="fr-FR"/>
        </w:rPr>
        <w:t>attribué</w:t>
      </w:r>
      <w:r w:rsidR="009C4098">
        <w:rPr>
          <w:rFonts w:ascii="Georgia" w:eastAsia="DejaVu Sans" w:hAnsi="Georgia" w:cs="Tahoma"/>
          <w:color w:val="404040"/>
          <w:kern w:val="18"/>
          <w:sz w:val="21"/>
          <w:szCs w:val="21"/>
          <w:lang w:val="fr-FR"/>
        </w:rPr>
        <w:t xml:space="preserve"> au</w:t>
      </w:r>
      <w:r w:rsidR="00B1797A">
        <w:rPr>
          <w:rFonts w:ascii="Georgia" w:eastAsia="DejaVu Sans" w:hAnsi="Georgia" w:cs="Tahoma"/>
          <w:color w:val="404040"/>
          <w:kern w:val="18"/>
          <w:sz w:val="21"/>
          <w:szCs w:val="21"/>
          <w:lang w:val="fr-FR"/>
        </w:rPr>
        <w:t xml:space="preserve"> </w:t>
      </w:r>
      <w:r w:rsidR="002E6840" w:rsidRPr="00602197">
        <w:rPr>
          <w:rFonts w:ascii="Georgia" w:eastAsia="DejaVu Sans" w:hAnsi="Georgia" w:cs="Tahoma"/>
          <w:color w:val="404040"/>
          <w:kern w:val="18"/>
          <w:sz w:val="21"/>
          <w:szCs w:val="21"/>
          <w:lang w:val="fr-FR"/>
        </w:rPr>
        <w:t>soumissionnaire qui a remis l’offre régulière économiquement la plus avantageuse.</w:t>
      </w:r>
    </w:p>
    <w:p w14:paraId="20D6C8D6" w14:textId="77777777" w:rsidR="002E6840" w:rsidRPr="00602197" w:rsidRDefault="002E6840"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602197" w:rsidRDefault="002E6840"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42233F4" w14:textId="1819AFDC" w:rsidR="009804F1" w:rsidRPr="0048175C"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98" w:name="_Toc257039854"/>
      <w:bookmarkStart w:id="99" w:name="_Toc366161168"/>
      <w:bookmarkStart w:id="100" w:name="_Toc197940153"/>
      <w:r>
        <w:t xml:space="preserve">Conclusion du </w:t>
      </w:r>
      <w:proofErr w:type="spellStart"/>
      <w:r>
        <w:t>contrat</w:t>
      </w:r>
      <w:bookmarkEnd w:id="98"/>
      <w:bookmarkEnd w:id="99"/>
      <w:bookmarkEnd w:id="100"/>
      <w:proofErr w:type="spellEnd"/>
    </w:p>
    <w:p w14:paraId="1F2FE771" w14:textId="0F20B3CB" w:rsidR="009804F1" w:rsidRPr="00602197" w:rsidRDefault="009804F1"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r w:rsidR="00A2165A" w:rsidRPr="00602197">
        <w:rPr>
          <w:rFonts w:ascii="Georgia" w:eastAsia="DejaVu Sans" w:hAnsi="Georgia" w:cs="Tahoma"/>
          <w:color w:val="404040"/>
          <w:kern w:val="18"/>
          <w:sz w:val="21"/>
          <w:szCs w:val="21"/>
          <w:lang w:val="fr-FR"/>
        </w:rPr>
        <w:t>88 de</w:t>
      </w:r>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48175C">
      <w:pPr>
        <w:pStyle w:val="BTCbulletsCTB"/>
        <w:numPr>
          <w:ilvl w:val="0"/>
          <w:numId w:val="7"/>
        </w:numPr>
        <w:tabs>
          <w:tab w:val="left" w:pos="360"/>
        </w:tabs>
        <w:spacing w:after="120" w:line="276"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48175C">
      <w:pPr>
        <w:pStyle w:val="BTCbulletsCTB"/>
        <w:numPr>
          <w:ilvl w:val="0"/>
          <w:numId w:val="7"/>
        </w:numPr>
        <w:tabs>
          <w:tab w:val="left" w:pos="360"/>
        </w:tabs>
        <w:spacing w:after="120" w:line="276"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48175C">
      <w:pPr>
        <w:pStyle w:val="BTCbulletsCTB"/>
        <w:numPr>
          <w:ilvl w:val="0"/>
          <w:numId w:val="7"/>
        </w:numPr>
        <w:tabs>
          <w:tab w:val="left" w:pos="360"/>
        </w:tabs>
        <w:spacing w:after="120" w:line="276"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48175C">
      <w:pPr>
        <w:pStyle w:val="BTCbulletsCTB"/>
        <w:numPr>
          <w:ilvl w:val="0"/>
          <w:numId w:val="7"/>
        </w:numPr>
        <w:tabs>
          <w:tab w:val="left" w:pos="360"/>
        </w:tabs>
        <w:spacing w:after="120" w:line="276"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704FFFD8" w:rsidR="00854F04" w:rsidRPr="00602197" w:rsidRDefault="00854F04" w:rsidP="0048175C">
      <w:pPr>
        <w:pStyle w:val="BTCbulletsCTB"/>
        <w:tabs>
          <w:tab w:val="left" w:pos="360"/>
        </w:tabs>
        <w:spacing w:after="120" w:line="276"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0849F5"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A2165A"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w:t>
      </w:r>
      <w:r w:rsidR="007A6570" w:rsidRPr="00854F04">
        <w:rPr>
          <w:rFonts w:ascii="Georgia" w:hAnsi="Georgia"/>
          <w:color w:val="404040"/>
          <w:sz w:val="21"/>
          <w:szCs w:val="21"/>
          <w:lang w:val="fr-FR"/>
        </w:rPr>
        <w:t>que le</w:t>
      </w:r>
      <w:r w:rsidRPr="00854F04">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62610D3A" w:rsidR="005F2003" w:rsidRDefault="005F2003" w:rsidP="00C72B94">
      <w:pPr>
        <w:pStyle w:val="Titre1"/>
        <w:numPr>
          <w:ilvl w:val="0"/>
          <w:numId w:val="5"/>
        </w:numPr>
      </w:pPr>
      <w:bookmarkStart w:id="101" w:name="_Toc197940154"/>
      <w:bookmarkEnd w:id="86"/>
      <w:bookmarkEnd w:id="87"/>
      <w:bookmarkEnd w:id="88"/>
      <w:bookmarkEnd w:id="89"/>
      <w:bookmarkEnd w:id="90"/>
      <w:r>
        <w:lastRenderedPageBreak/>
        <w:t>Dispositions contractuelles particul</w:t>
      </w:r>
      <w:r w:rsidR="006F0F35">
        <w:t>i</w:t>
      </w:r>
      <w:r>
        <w:t>ères</w:t>
      </w:r>
      <w:bookmarkEnd w:id="101"/>
    </w:p>
    <w:p w14:paraId="5708516A" w14:textId="77777777" w:rsidR="005F2003" w:rsidRPr="00602197" w:rsidRDefault="005F2003"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4AF92C1E" w:rsidR="005F2003" w:rsidRPr="00602197" w:rsidRDefault="005F2003"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Dans ce CSC, il est dérogé à l’articl</w:t>
      </w:r>
      <w:r w:rsidR="00477224">
        <w:rPr>
          <w:rFonts w:ascii="Georgia" w:eastAsia="DejaVu Sans" w:hAnsi="Georgia" w:cs="Tahoma"/>
          <w:color w:val="404040"/>
          <w:kern w:val="18"/>
          <w:sz w:val="21"/>
          <w:szCs w:val="21"/>
          <w:lang w:val="fr-FR"/>
        </w:rPr>
        <w:t>e 26</w:t>
      </w:r>
      <w:r w:rsidRPr="00602197">
        <w:rPr>
          <w:rFonts w:ascii="Georgia" w:eastAsia="DejaVu Sans" w:hAnsi="Georgia" w:cs="Tahoma"/>
          <w:color w:val="404040"/>
          <w:kern w:val="18"/>
          <w:sz w:val="21"/>
          <w:szCs w:val="21"/>
          <w:lang w:val="fr-FR"/>
        </w:rPr>
        <w:t xml:space="preserve"> </w:t>
      </w:r>
      <w:r w:rsidR="00477224" w:rsidRPr="00602197">
        <w:rPr>
          <w:rFonts w:ascii="Georgia" w:eastAsia="DejaVu Sans" w:hAnsi="Georgia" w:cs="Tahoma"/>
          <w:color w:val="404040"/>
          <w:kern w:val="18"/>
          <w:sz w:val="21"/>
          <w:szCs w:val="21"/>
          <w:lang w:val="fr-FR"/>
        </w:rPr>
        <w:t>des</w:t>
      </w:r>
      <w:r w:rsidR="00477224">
        <w:rPr>
          <w:rFonts w:ascii="Georgia" w:eastAsia="DejaVu Sans" w:hAnsi="Georgia" w:cs="Tahoma"/>
          <w:color w:val="404040"/>
          <w:kern w:val="18"/>
          <w:sz w:val="21"/>
          <w:szCs w:val="21"/>
          <w:lang w:val="fr-FR"/>
        </w:rPr>
        <w:t xml:space="preserve"> </w:t>
      </w:r>
      <w:r w:rsidR="00477224" w:rsidRPr="00602197">
        <w:rPr>
          <w:rFonts w:ascii="Georgia" w:eastAsia="DejaVu Sans" w:hAnsi="Georgia" w:cs="Tahoma"/>
          <w:color w:val="404040"/>
          <w:kern w:val="18"/>
          <w:sz w:val="21"/>
          <w:szCs w:val="21"/>
          <w:lang w:val="fr-FR"/>
        </w:rPr>
        <w:t>RGE</w:t>
      </w:r>
      <w:r w:rsidRPr="00602197">
        <w:rPr>
          <w:rFonts w:ascii="Georgia" w:eastAsia="DejaVu Sans" w:hAnsi="Georgia" w:cs="Tahoma"/>
          <w:color w:val="404040"/>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102" w:name="_Ref223946633"/>
      <w:bookmarkStart w:id="103" w:name="_Ref223946647"/>
      <w:bookmarkStart w:id="104" w:name="_Toc257380496"/>
      <w:bookmarkStart w:id="105" w:name="_Toc260134215"/>
      <w:bookmarkStart w:id="106" w:name="_Toc364253083"/>
      <w:bookmarkStart w:id="107" w:name="_Toc197940155"/>
      <w:r>
        <w:t>Fonctionnaire dirigeant (art. 11)</w:t>
      </w:r>
      <w:bookmarkEnd w:id="102"/>
      <w:bookmarkEnd w:id="103"/>
      <w:bookmarkEnd w:id="104"/>
      <w:bookmarkEnd w:id="105"/>
      <w:bookmarkEnd w:id="106"/>
      <w:bookmarkEnd w:id="107"/>
    </w:p>
    <w:p w14:paraId="78D00453" w14:textId="77777777" w:rsidR="00095CB5"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Le fonctionnaire dirigeant est</w:t>
      </w:r>
      <w:r>
        <w:t xml:space="preserve"> </w:t>
      </w:r>
      <w:r w:rsidRPr="003F24AD">
        <w:rPr>
          <w:rFonts w:ascii="Georgia" w:hAnsi="Georgia"/>
          <w:color w:val="404040"/>
          <w:sz w:val="21"/>
          <w:szCs w:val="21"/>
        </w:rPr>
        <w:t>M.</w:t>
      </w:r>
      <w:r w:rsidR="00477224" w:rsidRPr="003F24AD">
        <w:rPr>
          <w:rFonts w:ascii="Georgia" w:hAnsi="Georgia"/>
          <w:color w:val="404040"/>
          <w:sz w:val="21"/>
          <w:szCs w:val="21"/>
        </w:rPr>
        <w:t xml:space="preserve"> </w:t>
      </w:r>
      <w:r w:rsidR="003F24AD" w:rsidRPr="003F24AD">
        <w:rPr>
          <w:rFonts w:ascii="Georgia" w:hAnsi="Georgia"/>
          <w:color w:val="404040"/>
          <w:sz w:val="21"/>
          <w:szCs w:val="21"/>
        </w:rPr>
        <w:t>Cédrick NGANDU</w:t>
      </w:r>
      <w:r w:rsidR="003F24AD">
        <w:rPr>
          <w:rFonts w:ascii="Georgia" w:hAnsi="Georgia"/>
          <w:color w:val="404040"/>
          <w:sz w:val="21"/>
          <w:szCs w:val="21"/>
        </w:rPr>
        <w:t xml:space="preserve"> KALALA</w:t>
      </w:r>
      <w:r>
        <w:rPr>
          <w:color w:val="000000"/>
        </w:rPr>
        <w:tab/>
      </w:r>
      <w:r w:rsidRPr="00602197">
        <w:rPr>
          <w:rFonts w:ascii="Georgia" w:hAnsi="Georgia"/>
          <w:color w:val="404040"/>
          <w:sz w:val="21"/>
          <w:szCs w:val="21"/>
        </w:rPr>
        <w:t>,</w:t>
      </w:r>
      <w:r w:rsidR="00095CB5">
        <w:rPr>
          <w:rFonts w:ascii="Georgia" w:hAnsi="Georgia"/>
          <w:color w:val="404040"/>
          <w:sz w:val="21"/>
          <w:szCs w:val="21"/>
        </w:rPr>
        <w:t xml:space="preserve"> </w:t>
      </w:r>
    </w:p>
    <w:p w14:paraId="63FDC236" w14:textId="1623DC88" w:rsidR="005F2003" w:rsidRDefault="00095CB5" w:rsidP="0048175C">
      <w:pPr>
        <w:pStyle w:val="Corpsdetexte"/>
        <w:spacing w:line="276" w:lineRule="auto"/>
        <w:rPr>
          <w:color w:val="000000"/>
          <w:lang w:val="pt-PT"/>
        </w:rPr>
      </w:pPr>
      <w:r w:rsidRPr="00095CB5">
        <w:rPr>
          <w:rFonts w:ascii="Georgia" w:hAnsi="Georgia"/>
          <w:color w:val="404040"/>
          <w:sz w:val="21"/>
          <w:szCs w:val="21"/>
          <w:lang w:val="pt-PT"/>
        </w:rPr>
        <w:t xml:space="preserve">E-mail : </w:t>
      </w:r>
      <w:hyperlink r:id="rId32" w:history="1">
        <w:r w:rsidRPr="00095CB5">
          <w:rPr>
            <w:rStyle w:val="Lienhypertexte"/>
            <w:rFonts w:ascii="Georgia" w:hAnsi="Georgia"/>
            <w:sz w:val="21"/>
            <w:szCs w:val="21"/>
            <w:lang w:val="pt-PT"/>
          </w:rPr>
          <w:t>cedrick.ngandu@enabel.be</w:t>
        </w:r>
      </w:hyperlink>
      <w:r w:rsidRPr="00095CB5">
        <w:rPr>
          <w:rFonts w:ascii="Georgia" w:hAnsi="Georgia"/>
          <w:color w:val="404040"/>
          <w:sz w:val="21"/>
          <w:szCs w:val="21"/>
          <w:lang w:val="pt-PT"/>
        </w:rPr>
        <w:t xml:space="preserve">; </w:t>
      </w:r>
      <w:r w:rsidR="005F2003" w:rsidRPr="00095CB5">
        <w:rPr>
          <w:color w:val="000000"/>
          <w:lang w:val="pt-PT"/>
        </w:rPr>
        <w:t>.</w:t>
      </w:r>
    </w:p>
    <w:p w14:paraId="7C3E4374" w14:textId="1FB3FC80" w:rsidR="00B47E6A" w:rsidRDefault="00606A4E" w:rsidP="0048175C">
      <w:pPr>
        <w:pStyle w:val="Corpsdetexte"/>
        <w:spacing w:line="276" w:lineRule="auto"/>
        <w:rPr>
          <w:rFonts w:ascii="Georgia" w:hAnsi="Georgia"/>
          <w:color w:val="404040"/>
          <w:sz w:val="21"/>
          <w:szCs w:val="21"/>
        </w:rPr>
      </w:pPr>
      <w:r w:rsidRPr="00B47E6A">
        <w:rPr>
          <w:rFonts w:ascii="Georgia" w:hAnsi="Georgia"/>
          <w:color w:val="404040"/>
          <w:sz w:val="21"/>
          <w:szCs w:val="21"/>
        </w:rPr>
        <w:t>Tel :</w:t>
      </w:r>
      <w:r w:rsidR="00B47E6A" w:rsidRPr="00B47E6A">
        <w:rPr>
          <w:rFonts w:ascii="Georgia" w:hAnsi="Georgia"/>
          <w:color w:val="404040"/>
          <w:sz w:val="21"/>
          <w:szCs w:val="21"/>
        </w:rPr>
        <w:t xml:space="preserve"> +243</w:t>
      </w:r>
      <w:r w:rsidR="0048175C">
        <w:rPr>
          <w:rFonts w:ascii="Georgia" w:hAnsi="Georgia"/>
          <w:color w:val="404040"/>
          <w:sz w:val="21"/>
          <w:szCs w:val="21"/>
        </w:rPr>
        <w:t xml:space="preserve"> </w:t>
      </w:r>
      <w:r w:rsidR="00B47E6A" w:rsidRPr="00B47E6A">
        <w:rPr>
          <w:rFonts w:ascii="Georgia" w:hAnsi="Georgia"/>
          <w:color w:val="404040"/>
          <w:sz w:val="21"/>
          <w:szCs w:val="21"/>
        </w:rPr>
        <w:t>995</w:t>
      </w:r>
      <w:r w:rsidR="0048175C">
        <w:rPr>
          <w:rFonts w:ascii="Georgia" w:hAnsi="Georgia"/>
          <w:color w:val="404040"/>
          <w:sz w:val="21"/>
          <w:szCs w:val="21"/>
        </w:rPr>
        <w:t xml:space="preserve"> </w:t>
      </w:r>
      <w:r w:rsidR="00B47E6A" w:rsidRPr="00B47E6A">
        <w:rPr>
          <w:rFonts w:ascii="Georgia" w:hAnsi="Georgia"/>
          <w:color w:val="404040"/>
          <w:sz w:val="21"/>
          <w:szCs w:val="21"/>
        </w:rPr>
        <w:t>904</w:t>
      </w:r>
      <w:r w:rsidR="0048175C">
        <w:rPr>
          <w:rFonts w:ascii="Georgia" w:hAnsi="Georgia"/>
          <w:color w:val="404040"/>
          <w:sz w:val="21"/>
          <w:szCs w:val="21"/>
        </w:rPr>
        <w:t xml:space="preserve"> </w:t>
      </w:r>
      <w:r w:rsidR="00B47E6A" w:rsidRPr="00B47E6A">
        <w:rPr>
          <w:rFonts w:ascii="Georgia" w:hAnsi="Georgia"/>
          <w:color w:val="404040"/>
          <w:sz w:val="21"/>
          <w:szCs w:val="21"/>
        </w:rPr>
        <w:t>343</w:t>
      </w:r>
    </w:p>
    <w:p w14:paraId="315363ED" w14:textId="7C403CA6" w:rsidR="00B47E6A" w:rsidRPr="00B47E6A" w:rsidRDefault="00B47E6A" w:rsidP="0048175C">
      <w:pPr>
        <w:pStyle w:val="Corpsdetexte"/>
        <w:spacing w:line="276" w:lineRule="auto"/>
        <w:rPr>
          <w:rFonts w:ascii="Georgia" w:hAnsi="Georgia"/>
          <w:color w:val="404040"/>
          <w:sz w:val="21"/>
          <w:szCs w:val="21"/>
        </w:rPr>
      </w:pPr>
      <w:r>
        <w:rPr>
          <w:rFonts w:ascii="Georgia" w:hAnsi="Georgia"/>
          <w:color w:val="404040"/>
          <w:sz w:val="21"/>
          <w:szCs w:val="21"/>
        </w:rPr>
        <w:t>A</w:t>
      </w:r>
      <w:r w:rsidR="00606A4E">
        <w:rPr>
          <w:rFonts w:ascii="Georgia" w:hAnsi="Georgia"/>
          <w:color w:val="404040"/>
          <w:sz w:val="21"/>
          <w:szCs w:val="21"/>
        </w:rPr>
        <w:t>dresse : 130, Boulevard du 30 juin, Kinshasa Gombe.</w:t>
      </w:r>
    </w:p>
    <w:p w14:paraId="19108FA6" w14:textId="77777777" w:rsidR="005F2003" w:rsidRPr="00602197"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DAAA1A4" w:rsidR="005F2003" w:rsidRPr="00602197"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606A4E"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90595EF" w:rsidR="005F2003" w:rsidRPr="00602197" w:rsidRDefault="005F2003" w:rsidP="0048175C">
      <w:pPr>
        <w:pStyle w:val="BTCtextCTB"/>
        <w:spacing w:line="276" w:lineRule="auto"/>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8" w:name="_Toc361408323"/>
      <w:bookmarkStart w:id="109" w:name="_Toc197940156"/>
      <w:bookmarkStart w:id="110" w:name="_Toc361408324"/>
      <w:r>
        <w:t>Sous-traitants (art. 12 à 15)</w:t>
      </w:r>
      <w:bookmarkEnd w:id="108"/>
      <w:bookmarkEnd w:id="109"/>
    </w:p>
    <w:p w14:paraId="3DB1E104" w14:textId="77777777" w:rsidR="005F2003" w:rsidRPr="00602197"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F389118" w14:textId="77777777" w:rsidR="005F2003" w:rsidRDefault="005F2003" w:rsidP="0048175C">
      <w:pPr>
        <w:pStyle w:val="Corpsdetexte"/>
        <w:spacing w:line="276" w:lineRule="auto"/>
        <w:rPr>
          <w:rFonts w:cs="Arial"/>
        </w:rPr>
      </w:pPr>
    </w:p>
    <w:p w14:paraId="665034F6" w14:textId="77777777" w:rsidR="00475FE0" w:rsidRDefault="00475FE0" w:rsidP="0048175C">
      <w:pPr>
        <w:pStyle w:val="Corpsdetexte"/>
        <w:spacing w:line="276" w:lineRule="auto"/>
        <w:rPr>
          <w:rFonts w:cs="Arial"/>
        </w:rPr>
      </w:pPr>
    </w:p>
    <w:p w14:paraId="71E1A0E8" w14:textId="7A9732A1" w:rsidR="002B61D5" w:rsidRPr="00D14EA3" w:rsidRDefault="002B61D5" w:rsidP="0048175C">
      <w:pPr>
        <w:pStyle w:val="Corpsdetexte"/>
        <w:spacing w:line="276" w:lineRule="auto"/>
        <w:rPr>
          <w:rFonts w:ascii="Georgia" w:hAnsi="Georgia"/>
          <w:color w:val="404040"/>
          <w:sz w:val="21"/>
          <w:szCs w:val="21"/>
        </w:rPr>
      </w:pPr>
      <w:bookmarkStart w:id="111" w:name="_Toc361408325"/>
      <w:bookmarkEnd w:id="110"/>
      <w:r w:rsidRPr="71EBF40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12" w:name="_Toc52503024"/>
      <w:bookmarkStart w:id="113" w:name="_Toc197940157"/>
      <w:r>
        <w:t>Confidentialité (art. 18)</w:t>
      </w:r>
      <w:bookmarkEnd w:id="112"/>
      <w:bookmarkEnd w:id="113"/>
    </w:p>
    <w:p w14:paraId="47A9AA48"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4197899A" w:rsidR="002B61D5" w:rsidRPr="00D14EA3" w:rsidRDefault="00606A4E"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Toutes les parties intervenantes</w:t>
      </w:r>
      <w:r w:rsidR="002B61D5" w:rsidRPr="00D14EA3">
        <w:rPr>
          <w:rFonts w:ascii="Georgia" w:hAnsi="Georgia"/>
          <w:color w:val="404040"/>
          <w:sz w:val="21"/>
          <w:szCs w:val="21"/>
        </w:rPr>
        <w:t xml:space="preserve"> directement ou indirectement sont donc tenues au devoir de discrétion.</w:t>
      </w:r>
    </w:p>
    <w:p w14:paraId="328AFCF0" w14:textId="0BC9CCA9"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48175C">
      <w:pPr>
        <w:pStyle w:val="Corpsdetexte"/>
        <w:spacing w:line="276" w:lineRule="auto"/>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w:t>
      </w:r>
      <w:r w:rsidRPr="00D14EA3">
        <w:rPr>
          <w:rFonts w:ascii="Georgia" w:hAnsi="Georgia"/>
          <w:color w:val="404040"/>
          <w:sz w:val="21"/>
          <w:szCs w:val="21"/>
        </w:rPr>
        <w:lastRenderedPageBreak/>
        <w:t>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4" w:name="_Toc197940158"/>
      <w:r w:rsidRPr="71EBF40D">
        <w:rPr>
          <w:lang w:val="fr-FR"/>
        </w:rPr>
        <w:t>Protection des données personnelles</w:t>
      </w:r>
      <w:bookmarkEnd w:id="114"/>
    </w:p>
    <w:p w14:paraId="2455C204" w14:textId="77777777" w:rsidR="002B61D5" w:rsidRPr="001478F6" w:rsidRDefault="002B61D5" w:rsidP="002B61D5">
      <w:pPr>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48175C">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48175C">
      <w:pPr>
        <w:jc w:val="both"/>
        <w:rPr>
          <w:lang w:val="fr-FR"/>
        </w:rPr>
      </w:pPr>
      <w:r w:rsidRPr="001478F6">
        <w:rPr>
          <w:lang w:val="fr-FR"/>
        </w:rPr>
        <w:t>4.4.2</w:t>
      </w:r>
      <w:r w:rsidRPr="001478F6">
        <w:rPr>
          <w:lang w:val="fr-FR"/>
        </w:rPr>
        <w:tab/>
        <w:t xml:space="preserve">Traitement des données personnelles par l’adjudicataire </w:t>
      </w:r>
    </w:p>
    <w:p w14:paraId="1D1D956D" w14:textId="24C0425F" w:rsidR="002B61D5" w:rsidRPr="001478F6" w:rsidRDefault="002B61D5" w:rsidP="0048175C">
      <w:pPr>
        <w:jc w:val="both"/>
        <w:rPr>
          <w:caps/>
          <w:lang w:val="fr-FR"/>
        </w:rPr>
      </w:pPr>
      <w:r w:rsidRPr="001478F6">
        <w:rPr>
          <w:caps/>
          <w:lang w:val="fr-FR"/>
        </w:rPr>
        <w:t xml:space="preserve">OPTION 1 : Traitement des données à caractère personnel par un sous-traitant </w:t>
      </w:r>
    </w:p>
    <w:p w14:paraId="12FA32C5" w14:textId="77777777" w:rsidR="002B61D5" w:rsidRPr="001478F6" w:rsidRDefault="002B61D5" w:rsidP="0048175C">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48175C">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48175C">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48175C">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48175C">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5C7EA5EC" w:rsidR="002B61D5" w:rsidRPr="001478F6" w:rsidRDefault="002B61D5" w:rsidP="0048175C">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F34B7" w:rsidRPr="001478F6">
        <w:rPr>
          <w:lang w:val="fr-FR"/>
        </w:rPr>
        <w:t>sous-traitant</w:t>
      </w:r>
      <w:r w:rsidRPr="001478F6">
        <w:rPr>
          <w:lang w:val="fr-FR"/>
        </w:rPr>
        <w:t xml:space="preserve"> (Article 28 §3 du RGPD). </w:t>
      </w:r>
    </w:p>
    <w:p w14:paraId="77093417" w14:textId="77777777" w:rsidR="002B61D5" w:rsidRPr="001478F6" w:rsidRDefault="002B61D5" w:rsidP="0048175C">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2045B3" w14:textId="5C996698" w:rsidR="002B61D5" w:rsidRPr="001478F6" w:rsidRDefault="002B61D5" w:rsidP="0048175C">
      <w:pPr>
        <w:jc w:val="both"/>
        <w:rPr>
          <w:lang w:val="fr-FR"/>
        </w:rPr>
      </w:pPr>
      <w:r w:rsidRPr="001478F6">
        <w:rPr>
          <w:lang w:val="fr-FR"/>
        </w:rPr>
        <w:lastRenderedPageBreak/>
        <w:t>OPTION 2 : TRAITEMENT DES DONNÉES À CARACTÈRE PERSONNEL PAR UN RESPONSABLE DE TRAITEMENT (DESTINATAIRE)</w:t>
      </w:r>
    </w:p>
    <w:p w14:paraId="6C1EBADE" w14:textId="77777777" w:rsidR="002B61D5" w:rsidRPr="001478F6" w:rsidRDefault="002B61D5" w:rsidP="0048175C">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48175C">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48175C">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48175C">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5" w:name="_Toc197940159"/>
      <w:r>
        <w:t>Droits intellectuels (art. 19 à 23)</w:t>
      </w:r>
      <w:bookmarkEnd w:id="111"/>
      <w:bookmarkEnd w:id="115"/>
    </w:p>
    <w:p w14:paraId="3976BDB0" w14:textId="42F78BE0" w:rsidR="005F2003" w:rsidRDefault="005F2003" w:rsidP="0048175C">
      <w:pPr>
        <w:pStyle w:val="Corpsdetexte"/>
        <w:spacing w:line="276" w:lineRule="auto"/>
        <w:rPr>
          <w:rFonts w:ascii="Georgia" w:hAnsi="Georgia"/>
          <w:color w:val="404040"/>
          <w:sz w:val="21"/>
          <w:szCs w:val="21"/>
        </w:rPr>
      </w:pPr>
      <w:r w:rsidRPr="00602197">
        <w:rPr>
          <w:rFonts w:ascii="Georgia" w:hAnsi="Georgia"/>
          <w:color w:val="404040"/>
          <w:sz w:val="21"/>
          <w:szCs w:val="21"/>
        </w:rPr>
        <w:t xml:space="preserve">Le pouvoir adjudicateur </w:t>
      </w:r>
      <w:r w:rsidR="00675862">
        <w:rPr>
          <w:rFonts w:ascii="Georgia" w:hAnsi="Georgia"/>
          <w:color w:val="404040"/>
          <w:sz w:val="21"/>
          <w:szCs w:val="21"/>
        </w:rPr>
        <w:t xml:space="preserve">obtient </w:t>
      </w:r>
      <w:r w:rsidR="00675862" w:rsidRPr="00602197">
        <w:rPr>
          <w:rFonts w:ascii="Georgia" w:hAnsi="Georgia"/>
          <w:color w:val="404040"/>
          <w:sz w:val="21"/>
          <w:szCs w:val="21"/>
        </w:rPr>
        <w:t>les</w:t>
      </w:r>
      <w:r w:rsidRPr="00602197">
        <w:rPr>
          <w:rFonts w:ascii="Georgia" w:hAnsi="Georgia"/>
          <w:color w:val="404040"/>
          <w:sz w:val="21"/>
          <w:szCs w:val="21"/>
        </w:rPr>
        <w:t xml:space="preserve"> droits d</w:t>
      </w:r>
      <w:r w:rsidR="00675862">
        <w:rPr>
          <w:rFonts w:ascii="Georgia" w:hAnsi="Georgia"/>
          <w:color w:val="404040"/>
          <w:sz w:val="21"/>
          <w:szCs w:val="21"/>
        </w:rPr>
        <w:t xml:space="preserve">’utilisation des méthodes et du savoir-faire qui ont été créés, acquis, développés ou utilisée lors de </w:t>
      </w:r>
      <w:r w:rsidRPr="00602197">
        <w:rPr>
          <w:rFonts w:ascii="Georgia" w:hAnsi="Georgia"/>
          <w:color w:val="404040"/>
          <w:sz w:val="21"/>
          <w:szCs w:val="21"/>
        </w:rPr>
        <w:t>l'exécution du marché.</w:t>
      </w:r>
    </w:p>
    <w:p w14:paraId="5AFFD5F1" w14:textId="36425206" w:rsidR="00100B7F" w:rsidRPr="00091253" w:rsidRDefault="00277987" w:rsidP="0048175C">
      <w:pPr>
        <w:pStyle w:val="Corpsdetexte"/>
        <w:spacing w:line="276" w:lineRule="auto"/>
        <w:rPr>
          <w:rFonts w:ascii="Georgia" w:hAnsi="Georgia"/>
          <w:b/>
          <w:bCs/>
          <w:color w:val="404040"/>
          <w:sz w:val="21"/>
          <w:szCs w:val="21"/>
        </w:rPr>
      </w:pPr>
      <w:r w:rsidRPr="00091253">
        <w:rPr>
          <w:rFonts w:ascii="Georgia" w:hAnsi="Georgia"/>
          <w:b/>
          <w:bCs/>
          <w:color w:val="404040"/>
          <w:sz w:val="21"/>
          <w:szCs w:val="21"/>
        </w:rPr>
        <w:t xml:space="preserve">Le prix d’achat et les indemnités dues pour les licences d’utilisation des droits de </w:t>
      </w:r>
      <w:r w:rsidR="00091253" w:rsidRPr="00091253">
        <w:rPr>
          <w:rFonts w:ascii="Georgia" w:hAnsi="Georgia"/>
          <w:b/>
          <w:bCs/>
          <w:color w:val="404040"/>
          <w:sz w:val="21"/>
          <w:szCs w:val="21"/>
        </w:rPr>
        <w:t>propriété</w:t>
      </w:r>
      <w:r w:rsidRPr="00091253">
        <w:rPr>
          <w:rFonts w:ascii="Georgia" w:hAnsi="Georgia"/>
          <w:b/>
          <w:bCs/>
          <w:color w:val="404040"/>
          <w:sz w:val="21"/>
          <w:szCs w:val="21"/>
        </w:rPr>
        <w:t xml:space="preserve"> inte</w:t>
      </w:r>
      <w:r w:rsidR="003B4C38" w:rsidRPr="00091253">
        <w:rPr>
          <w:rFonts w:ascii="Georgia" w:hAnsi="Georgia"/>
          <w:b/>
          <w:bCs/>
          <w:color w:val="404040"/>
          <w:sz w:val="21"/>
          <w:szCs w:val="21"/>
        </w:rPr>
        <w:t xml:space="preserve">llectuelle dont le soumissionnaire a besoin pour exécuter le marché doivent être </w:t>
      </w:r>
      <w:r w:rsidR="00091253" w:rsidRPr="00091253">
        <w:rPr>
          <w:rFonts w:ascii="Georgia" w:hAnsi="Georgia"/>
          <w:b/>
          <w:bCs/>
          <w:color w:val="404040"/>
          <w:sz w:val="21"/>
          <w:szCs w:val="21"/>
        </w:rPr>
        <w:t>compris dans les prix proposés.</w:t>
      </w:r>
    </w:p>
    <w:p w14:paraId="096FB54F" w14:textId="77777777" w:rsidR="009C3BD5" w:rsidRDefault="009C3BD5" w:rsidP="0048175C">
      <w:pPr>
        <w:pStyle w:val="Corpsdetexte"/>
        <w:spacing w:line="276" w:lineRule="auto"/>
        <w:rPr>
          <w:rFonts w:ascii="Georgia" w:hAnsi="Georgia"/>
          <w:color w:val="404040"/>
          <w:sz w:val="21"/>
          <w:szCs w:val="21"/>
          <w:lang w:val="fr-BE"/>
        </w:rPr>
      </w:pPr>
      <w:r w:rsidRPr="009C3BD5">
        <w:rPr>
          <w:rFonts w:ascii="Georgia" w:hAnsi="Georgia"/>
          <w:color w:val="404040"/>
          <w:sz w:val="21"/>
          <w:szCs w:val="21"/>
          <w:lang w:val="fr-BE"/>
        </w:rPr>
        <w:t xml:space="preserve">Le soumissionnaire est obligé de mentionner dans son offre quels droits de propriété intellectuelle, qu’il possède ou pour lesquels il a dû obtenir une licence d’un tiers, sont nécessaires pour l’ensemble ou une partie des prestations à exécuter. </w:t>
      </w:r>
    </w:p>
    <w:p w14:paraId="03C72F69" w14:textId="516A663D" w:rsidR="009C3BD5" w:rsidRDefault="009C3BD5" w:rsidP="0048175C">
      <w:pPr>
        <w:pStyle w:val="Corpsdetexte"/>
        <w:spacing w:line="276" w:lineRule="auto"/>
        <w:rPr>
          <w:rFonts w:ascii="Georgia" w:hAnsi="Georgia"/>
          <w:color w:val="404040"/>
          <w:sz w:val="21"/>
          <w:szCs w:val="21"/>
          <w:lang w:val="fr-BE"/>
        </w:rPr>
      </w:pPr>
      <w:r w:rsidRPr="009C3BD5">
        <w:rPr>
          <w:rFonts w:ascii="Georgia" w:hAnsi="Georgia"/>
          <w:color w:val="404040"/>
          <w:sz w:val="21"/>
          <w:szCs w:val="21"/>
          <w:lang w:val="fr-BE"/>
        </w:rPr>
        <w:t>Le prix d’achat et les indemnités dues pour les licences d’utilisation de ces droits de propriété intellectuelle doivent être compris dans les prix proposés.</w:t>
      </w:r>
    </w:p>
    <w:p w14:paraId="62787570" w14:textId="325BA5B8" w:rsidR="009C3BD5" w:rsidRDefault="009C3BD5" w:rsidP="0048175C">
      <w:pPr>
        <w:pStyle w:val="Corpsdetexte"/>
        <w:spacing w:line="276" w:lineRule="auto"/>
        <w:rPr>
          <w:rFonts w:ascii="Georgia" w:hAnsi="Georgia"/>
          <w:color w:val="404040"/>
          <w:sz w:val="21"/>
          <w:szCs w:val="21"/>
        </w:rPr>
      </w:pPr>
      <w:r w:rsidRPr="009C3BD5">
        <w:rPr>
          <w:rFonts w:ascii="Georgia" w:hAnsi="Georgia"/>
          <w:color w:val="404040"/>
          <w:sz w:val="21"/>
          <w:szCs w:val="21"/>
          <w:lang w:val="fr-BE"/>
        </w:rPr>
        <w:t>Le pouvoir adjudicateur obtient une licence non-exclusive d’utilisation de la propriété intellectuelle nécessaire à l’exécution du contrat par le prestataire de service.</w:t>
      </w:r>
    </w:p>
    <w:p w14:paraId="067644D6" w14:textId="52BB557A" w:rsidR="005F2003" w:rsidRPr="0048175C" w:rsidRDefault="009C3BD5" w:rsidP="0048175C">
      <w:pPr>
        <w:pStyle w:val="Corpsdetexte"/>
        <w:spacing w:line="276" w:lineRule="auto"/>
        <w:rPr>
          <w:rFonts w:ascii="Georgia" w:hAnsi="Georgia"/>
          <w:color w:val="404040"/>
          <w:sz w:val="21"/>
          <w:szCs w:val="21"/>
          <w:lang w:val="fr-BE"/>
        </w:rPr>
      </w:pPr>
      <w:r w:rsidRPr="009C3BD5">
        <w:rPr>
          <w:rFonts w:ascii="Georgia" w:hAnsi="Georgia"/>
          <w:color w:val="404040"/>
          <w:sz w:val="21"/>
          <w:szCs w:val="21"/>
          <w:lang w:val="fr-BE"/>
        </w:rPr>
        <w:t>Le prestataire de service doit indemniser et dégager le pouvoir adjudicateur de toute responsabilité à l’égard de toute réclamation d’un tiers réclamant une violation des droits de propriété intellectuelle en lien avec les solutions et services fournis par le prestataire de service.</w:t>
      </w:r>
      <w:r>
        <w:rPr>
          <w:rFonts w:ascii="Georgia" w:hAnsi="Georgia"/>
          <w:color w:val="404040"/>
          <w:sz w:val="21"/>
          <w:szCs w:val="21"/>
          <w:lang w:val="fr-BE"/>
        </w:rPr>
        <w:t xml:space="preserve"> </w:t>
      </w:r>
    </w:p>
    <w:p w14:paraId="023B856F" w14:textId="77777777" w:rsidR="005F2003" w:rsidRDefault="005F2003" w:rsidP="005F2003">
      <w:pPr>
        <w:pStyle w:val="Titre2"/>
        <w:keepLines w:val="0"/>
        <w:widowControl w:val="0"/>
        <w:tabs>
          <w:tab w:val="num" w:pos="576"/>
        </w:tabs>
        <w:suppressAutoHyphens/>
        <w:spacing w:after="240"/>
      </w:pPr>
      <w:bookmarkStart w:id="116" w:name="_Ref233108956"/>
      <w:bookmarkStart w:id="117" w:name="_Ref233108960"/>
      <w:bookmarkStart w:id="118" w:name="_Toc257380497"/>
      <w:bookmarkStart w:id="119" w:name="_Toc260134216"/>
      <w:bookmarkStart w:id="120" w:name="_Toc364253084"/>
      <w:bookmarkStart w:id="121" w:name="_Toc197940160"/>
      <w:r>
        <w:t>Cautionnement (art.25 à 33)</w:t>
      </w:r>
      <w:bookmarkEnd w:id="116"/>
      <w:bookmarkEnd w:id="117"/>
      <w:bookmarkEnd w:id="118"/>
      <w:bookmarkEnd w:id="119"/>
      <w:bookmarkEnd w:id="120"/>
      <w:bookmarkEnd w:id="121"/>
    </w:p>
    <w:p w14:paraId="22003D4D" w14:textId="683B092E" w:rsidR="005F2003" w:rsidRPr="00687236" w:rsidRDefault="005F2003" w:rsidP="00687236">
      <w:pPr>
        <w:pStyle w:val="Corpsdetexte"/>
        <w:spacing w:line="276" w:lineRule="auto"/>
        <w:rPr>
          <w:rFonts w:ascii="Georgia" w:hAnsi="Georgia"/>
          <w:color w:val="404040"/>
          <w:sz w:val="21"/>
          <w:szCs w:val="21"/>
        </w:rPr>
      </w:pPr>
      <w:r w:rsidRPr="00687236">
        <w:rPr>
          <w:rFonts w:ascii="Georgia" w:hAnsi="Georgia"/>
          <w:color w:val="404040"/>
          <w:sz w:val="21"/>
          <w:szCs w:val="21"/>
        </w:rPr>
        <w:t xml:space="preserve">Pour ce marché, un cautionnement </w:t>
      </w:r>
      <w:r w:rsidR="008C3958" w:rsidRPr="00687236">
        <w:rPr>
          <w:rFonts w:ascii="Georgia" w:hAnsi="Georgia"/>
          <w:color w:val="404040"/>
          <w:sz w:val="21"/>
          <w:szCs w:val="21"/>
        </w:rPr>
        <w:t>unique est exigé</w:t>
      </w:r>
      <w:r w:rsidRPr="00687236">
        <w:rPr>
          <w:rFonts w:ascii="Georgia" w:hAnsi="Georgia"/>
          <w:color w:val="404040"/>
          <w:sz w:val="21"/>
          <w:szCs w:val="21"/>
        </w:rPr>
        <w:t xml:space="preserve">. </w:t>
      </w:r>
    </w:p>
    <w:p w14:paraId="7E3C791A" w14:textId="08662601"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t xml:space="preserve">Le cautionnement est fixé </w:t>
      </w:r>
      <w:r w:rsidR="008C3958" w:rsidRPr="00687236">
        <w:rPr>
          <w:rFonts w:eastAsia="DejaVu Sans" w:cs="Tahoma"/>
          <w:color w:val="404040"/>
          <w:kern w:val="18"/>
          <w:szCs w:val="21"/>
          <w:lang w:val="fr-FR"/>
        </w:rPr>
        <w:t>à 5</w:t>
      </w:r>
      <w:r w:rsidRPr="00687236">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lastRenderedPageBreak/>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C5A9C8A"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BF03BF5"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236302B" w:rsidR="005F2003" w:rsidRPr="00687236" w:rsidRDefault="005F2003" w:rsidP="00687236">
      <w:pPr>
        <w:jc w:val="both"/>
        <w:rPr>
          <w:rFonts w:eastAsia="DejaVu Sans" w:cs="Tahoma"/>
          <w:color w:val="404040"/>
          <w:kern w:val="18"/>
          <w:szCs w:val="21"/>
          <w:lang w:val="fr-FR"/>
        </w:rPr>
      </w:pPr>
      <w:r w:rsidRPr="00687236">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BE5269" w:rsidRPr="00687236">
        <w:rPr>
          <w:rFonts w:eastAsia="DejaVu Sans" w:cs="Tahoma"/>
          <w:color w:val="404040"/>
          <w:kern w:val="18"/>
          <w:szCs w:val="21"/>
          <w:lang w:val="fr-FR"/>
        </w:rPr>
        <w:t>suivantes :</w:t>
      </w:r>
    </w:p>
    <w:p w14:paraId="46A7D508" w14:textId="459BA57F" w:rsidR="005F2003" w:rsidRPr="00687236" w:rsidRDefault="005F2003" w:rsidP="00687236">
      <w:pPr>
        <w:ind w:left="284" w:hanging="284"/>
        <w:jc w:val="both"/>
        <w:rPr>
          <w:rFonts w:cs="Arial"/>
          <w:kern w:val="18"/>
          <w:szCs w:val="21"/>
        </w:rPr>
      </w:pPr>
      <w:r w:rsidRPr="00687236">
        <w:rPr>
          <w:rFonts w:cs="Arial"/>
          <w:kern w:val="18"/>
          <w:szCs w:val="21"/>
        </w:rPr>
        <w:t xml:space="preserve">1° </w:t>
      </w:r>
      <w:r w:rsidRPr="00687236">
        <w:rPr>
          <w:rFonts w:cs="Arial"/>
          <w:kern w:val="18"/>
          <w:szCs w:val="21"/>
        </w:rPr>
        <w:tab/>
        <w:t xml:space="preserve">lorsqu’il s’agit de numéraire, par le virement du montant au numéro de compte </w:t>
      </w:r>
      <w:proofErr w:type="spellStart"/>
      <w:r w:rsidRPr="00687236">
        <w:rPr>
          <w:rFonts w:cs="Arial"/>
          <w:kern w:val="18"/>
          <w:szCs w:val="21"/>
        </w:rPr>
        <w:t>bpost</w:t>
      </w:r>
      <w:proofErr w:type="spellEnd"/>
      <w:r w:rsidRPr="00687236">
        <w:rPr>
          <w:rFonts w:cs="Arial"/>
          <w:kern w:val="18"/>
          <w:szCs w:val="21"/>
        </w:rPr>
        <w:t xml:space="preserve"> banque de la Caisse des Dépôts et Consignations</w:t>
      </w:r>
      <w:r w:rsidR="00995701" w:rsidRPr="00687236">
        <w:rPr>
          <w:rFonts w:cs="Arial"/>
          <w:kern w:val="18"/>
          <w:szCs w:val="21"/>
        </w:rPr>
        <w:t>.</w:t>
      </w:r>
      <w:r w:rsidRPr="00687236">
        <w:rPr>
          <w:rFonts w:cs="Arial"/>
          <w:kern w:val="18"/>
          <w:szCs w:val="21"/>
        </w:rPr>
        <w:t xml:space="preserve"> </w:t>
      </w:r>
      <w:r w:rsidR="00A732CE" w:rsidRPr="00687236">
        <w:rPr>
          <w:color w:val="404040"/>
          <w:szCs w:val="21"/>
        </w:rPr>
        <w:t xml:space="preserve">Complétez le plus précisément possible le formulaire suivant : </w:t>
      </w:r>
      <w:hyperlink r:id="rId33" w:history="1">
        <w:r w:rsidR="00A732CE" w:rsidRPr="00687236">
          <w:rPr>
            <w:rStyle w:val="Lienhypertexte"/>
            <w:szCs w:val="21"/>
          </w:rPr>
          <w:t>https://finances.belgium.be/sites/default/files/01_marche_public.pdf</w:t>
        </w:r>
      </w:hyperlink>
      <w:proofErr w:type="gramStart"/>
      <w:r w:rsidR="00A732CE" w:rsidRPr="00687236">
        <w:rPr>
          <w:color w:val="404040"/>
          <w:szCs w:val="21"/>
        </w:rPr>
        <w:t xml:space="preserve">   (</w:t>
      </w:r>
      <w:proofErr w:type="gramEnd"/>
      <w:r w:rsidR="00A732CE" w:rsidRPr="00687236">
        <w:rPr>
          <w:color w:val="404040"/>
          <w:szCs w:val="21"/>
        </w:rPr>
        <w:t xml:space="preserve">PDF, 1.34 Mo), et renvoyez-le à l’adresse </w:t>
      </w:r>
      <w:proofErr w:type="gramStart"/>
      <w:r w:rsidR="00A732CE" w:rsidRPr="00687236">
        <w:rPr>
          <w:color w:val="404040"/>
          <w:szCs w:val="21"/>
        </w:rPr>
        <w:t>e-mail</w:t>
      </w:r>
      <w:proofErr w:type="gramEnd"/>
      <w:r w:rsidR="00A732CE" w:rsidRPr="00687236">
        <w:rPr>
          <w:color w:val="404040"/>
          <w:szCs w:val="21"/>
        </w:rPr>
        <w:t xml:space="preserve"> </w:t>
      </w:r>
      <w:hyperlink r:id="rId34" w:history="1">
        <w:r w:rsidR="00A732CE" w:rsidRPr="00687236">
          <w:rPr>
            <w:rStyle w:val="Lienhypertexte"/>
            <w:szCs w:val="21"/>
          </w:rPr>
          <w:t>info.cdcdck@minfin.fed.be</w:t>
        </w:r>
      </w:hyperlink>
      <w:r w:rsidR="00A732CE" w:rsidRPr="00687236">
        <w:rPr>
          <w:color w:val="404040"/>
          <w:szCs w:val="21"/>
        </w:rPr>
        <w:t xml:space="preserve">  </w:t>
      </w:r>
    </w:p>
    <w:p w14:paraId="5385D960" w14:textId="77777777" w:rsidR="005F2003" w:rsidRPr="00687236" w:rsidRDefault="005F2003" w:rsidP="00687236">
      <w:pPr>
        <w:ind w:left="284" w:hanging="284"/>
        <w:jc w:val="both"/>
        <w:rPr>
          <w:rFonts w:cs="Arial"/>
          <w:kern w:val="18"/>
          <w:szCs w:val="21"/>
        </w:rPr>
      </w:pPr>
      <w:r w:rsidRPr="00687236">
        <w:rPr>
          <w:rFonts w:cs="Arial"/>
          <w:kern w:val="18"/>
          <w:szCs w:val="21"/>
        </w:rPr>
        <w:t xml:space="preserve">2° </w:t>
      </w:r>
      <w:r w:rsidRPr="00687236">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687236" w:rsidRDefault="005F2003" w:rsidP="00687236">
      <w:pPr>
        <w:ind w:left="284" w:hanging="284"/>
        <w:jc w:val="both"/>
        <w:rPr>
          <w:rFonts w:cs="Arial"/>
          <w:kern w:val="18"/>
          <w:szCs w:val="21"/>
        </w:rPr>
      </w:pPr>
      <w:r w:rsidRPr="00687236">
        <w:rPr>
          <w:rFonts w:cs="Arial"/>
          <w:kern w:val="18"/>
          <w:szCs w:val="21"/>
        </w:rPr>
        <w:t>3°</w:t>
      </w:r>
      <w:r w:rsidRPr="00687236">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687236" w:rsidRDefault="005F2003" w:rsidP="00687236">
      <w:pPr>
        <w:ind w:left="284" w:hanging="284"/>
        <w:jc w:val="both"/>
        <w:rPr>
          <w:rFonts w:cs="Arial"/>
          <w:kern w:val="18"/>
          <w:szCs w:val="21"/>
        </w:rPr>
      </w:pPr>
      <w:r w:rsidRPr="00687236">
        <w:rPr>
          <w:rFonts w:cs="Arial"/>
          <w:kern w:val="18"/>
          <w:szCs w:val="21"/>
        </w:rPr>
        <w:t>4°</w:t>
      </w:r>
      <w:r w:rsidRPr="00687236">
        <w:rPr>
          <w:rFonts w:cs="Arial"/>
          <w:kern w:val="18"/>
          <w:szCs w:val="21"/>
        </w:rPr>
        <w:tab/>
        <w:t xml:space="preserve">lorsqu’il s’agit d’une garantie, par l’acte d’engagement de l’établissement de crédit ou </w:t>
      </w:r>
      <w:r w:rsidR="0017001A" w:rsidRPr="00687236">
        <w:rPr>
          <w:rFonts w:cs="Arial"/>
          <w:kern w:val="18"/>
          <w:szCs w:val="21"/>
        </w:rPr>
        <w:t>de l’entreprise d’assurances.</w:t>
      </w:r>
    </w:p>
    <w:p w14:paraId="3043BD77" w14:textId="6682C4FD" w:rsidR="005F2003" w:rsidRPr="00687236" w:rsidRDefault="005F2003" w:rsidP="00687236">
      <w:pPr>
        <w:jc w:val="both"/>
        <w:rPr>
          <w:rFonts w:cs="Arial"/>
          <w:kern w:val="18"/>
          <w:szCs w:val="21"/>
        </w:rPr>
      </w:pPr>
      <w:r w:rsidRPr="00687236">
        <w:rPr>
          <w:rFonts w:cs="Arial"/>
          <w:kern w:val="18"/>
          <w:szCs w:val="21"/>
        </w:rPr>
        <w:t>Cette justification se donne, selon le cas, par la prod</w:t>
      </w:r>
      <w:r w:rsidR="0017001A" w:rsidRPr="00687236">
        <w:rPr>
          <w:rFonts w:cs="Arial"/>
          <w:kern w:val="18"/>
          <w:szCs w:val="21"/>
        </w:rPr>
        <w:t xml:space="preserve">uction au pouvoir </w:t>
      </w:r>
      <w:r w:rsidR="00CB041B" w:rsidRPr="00687236">
        <w:rPr>
          <w:rFonts w:cs="Arial"/>
          <w:kern w:val="18"/>
          <w:szCs w:val="21"/>
        </w:rPr>
        <w:t>adjudicateur :</w:t>
      </w:r>
    </w:p>
    <w:p w14:paraId="6E8874F7" w14:textId="7284EA3B" w:rsidR="005F2003" w:rsidRPr="00687236" w:rsidRDefault="005F2003" w:rsidP="00687236">
      <w:pPr>
        <w:ind w:left="567" w:hanging="567"/>
        <w:jc w:val="both"/>
        <w:rPr>
          <w:rFonts w:cs="Arial"/>
          <w:kern w:val="18"/>
          <w:szCs w:val="21"/>
        </w:rPr>
      </w:pPr>
      <w:r w:rsidRPr="00687236">
        <w:rPr>
          <w:rFonts w:cs="Arial"/>
          <w:kern w:val="18"/>
          <w:szCs w:val="21"/>
        </w:rPr>
        <w:t>1°</w:t>
      </w:r>
      <w:r w:rsidRPr="00687236">
        <w:rPr>
          <w:rFonts w:cs="Arial"/>
          <w:kern w:val="18"/>
          <w:szCs w:val="21"/>
        </w:rPr>
        <w:tab/>
        <w:t>soit du récépissé de dépôt de la Caisse des Dépôts et Consignations ou d’un organisme public remplissant une fonction similaire</w:t>
      </w:r>
      <w:r w:rsidR="0017001A" w:rsidRPr="00687236">
        <w:rPr>
          <w:rFonts w:cs="Arial"/>
          <w:kern w:val="18"/>
          <w:szCs w:val="21"/>
        </w:rPr>
        <w:t> ;</w:t>
      </w:r>
    </w:p>
    <w:p w14:paraId="7B6C8F61" w14:textId="7B6BD2DA" w:rsidR="005F2003" w:rsidRPr="00687236" w:rsidRDefault="005F2003" w:rsidP="00687236">
      <w:pPr>
        <w:ind w:left="567" w:hanging="567"/>
        <w:jc w:val="both"/>
        <w:rPr>
          <w:rFonts w:cs="Arial"/>
          <w:kern w:val="18"/>
          <w:szCs w:val="21"/>
        </w:rPr>
      </w:pPr>
      <w:r w:rsidRPr="00687236">
        <w:rPr>
          <w:rFonts w:cs="Arial"/>
          <w:kern w:val="18"/>
          <w:szCs w:val="21"/>
        </w:rPr>
        <w:t>2°</w:t>
      </w:r>
      <w:r w:rsidRPr="00687236">
        <w:rPr>
          <w:rFonts w:cs="Arial"/>
          <w:kern w:val="18"/>
          <w:szCs w:val="21"/>
        </w:rPr>
        <w:tab/>
        <w:t>soit d’un avis de débit remis par l’établissement de crédit ou l’entreprise d’assurances</w:t>
      </w:r>
      <w:r w:rsidR="0017001A" w:rsidRPr="00687236">
        <w:rPr>
          <w:rFonts w:cs="Arial"/>
          <w:kern w:val="18"/>
          <w:szCs w:val="21"/>
        </w:rPr>
        <w:t> ;</w:t>
      </w:r>
    </w:p>
    <w:p w14:paraId="0EC56FEE" w14:textId="31E39BA5" w:rsidR="005F2003" w:rsidRPr="00687236" w:rsidRDefault="005F2003" w:rsidP="00687236">
      <w:pPr>
        <w:ind w:left="567" w:hanging="567"/>
        <w:jc w:val="both"/>
        <w:rPr>
          <w:rFonts w:cs="Arial"/>
          <w:kern w:val="18"/>
          <w:szCs w:val="21"/>
        </w:rPr>
      </w:pPr>
      <w:r w:rsidRPr="00687236">
        <w:rPr>
          <w:rFonts w:cs="Arial"/>
          <w:kern w:val="18"/>
          <w:szCs w:val="21"/>
        </w:rPr>
        <w:t>3°</w:t>
      </w:r>
      <w:r w:rsidRPr="00687236">
        <w:rPr>
          <w:rFonts w:cs="Arial"/>
          <w:kern w:val="18"/>
          <w:szCs w:val="21"/>
        </w:rPr>
        <w:tab/>
        <w:t>soit de la reconnaissance de dépôt délivrée par le caissier de l’Etat ou par un organisme public remplissant une fonction similaire</w:t>
      </w:r>
      <w:r w:rsidR="0017001A" w:rsidRPr="00687236">
        <w:rPr>
          <w:rFonts w:cs="Arial"/>
          <w:kern w:val="18"/>
          <w:szCs w:val="21"/>
        </w:rPr>
        <w:t> ;</w:t>
      </w:r>
    </w:p>
    <w:p w14:paraId="59229ADB" w14:textId="701ACF25" w:rsidR="005F2003" w:rsidRPr="00687236" w:rsidRDefault="005F2003" w:rsidP="00687236">
      <w:pPr>
        <w:ind w:left="567" w:hanging="567"/>
        <w:jc w:val="both"/>
        <w:rPr>
          <w:rFonts w:cs="Arial"/>
          <w:kern w:val="18"/>
          <w:szCs w:val="21"/>
        </w:rPr>
      </w:pPr>
      <w:r w:rsidRPr="00687236">
        <w:rPr>
          <w:rFonts w:cs="Arial"/>
          <w:kern w:val="18"/>
          <w:szCs w:val="21"/>
        </w:rPr>
        <w:t>4°</w:t>
      </w:r>
      <w:r w:rsidRPr="00687236">
        <w:rPr>
          <w:rFonts w:cs="Arial"/>
          <w:kern w:val="18"/>
          <w:szCs w:val="21"/>
        </w:rPr>
        <w:tab/>
        <w:t>soit de l’original de l’acte de caution solidaire visé par la Caisse des Dépôts et Consignations ou par un organisme public remplissant une fonction similaire</w:t>
      </w:r>
      <w:r w:rsidR="0017001A" w:rsidRPr="00687236">
        <w:rPr>
          <w:rFonts w:cs="Arial"/>
          <w:kern w:val="18"/>
          <w:szCs w:val="21"/>
        </w:rPr>
        <w:t> ;</w:t>
      </w:r>
    </w:p>
    <w:p w14:paraId="1F9B9FF3" w14:textId="77777777" w:rsidR="005F2003" w:rsidRPr="00687236" w:rsidRDefault="005F2003" w:rsidP="00687236">
      <w:pPr>
        <w:ind w:left="567" w:hanging="567"/>
        <w:jc w:val="both"/>
        <w:rPr>
          <w:rFonts w:cs="Arial"/>
          <w:kern w:val="18"/>
          <w:szCs w:val="21"/>
        </w:rPr>
      </w:pPr>
      <w:r w:rsidRPr="00687236">
        <w:rPr>
          <w:rFonts w:cs="Arial"/>
          <w:kern w:val="18"/>
          <w:szCs w:val="21"/>
        </w:rPr>
        <w:t>5°</w:t>
      </w:r>
      <w:r w:rsidRPr="00687236">
        <w:rPr>
          <w:rFonts w:cs="Arial"/>
          <w:kern w:val="18"/>
          <w:szCs w:val="21"/>
        </w:rPr>
        <w:tab/>
        <w:t>soit de l’original de l’acte d’engagement établi par l’établissement de crédit ou l’entreprise d’assurances accordant une garantie.</w:t>
      </w:r>
    </w:p>
    <w:p w14:paraId="7A63A57C" w14:textId="41309199" w:rsidR="005F2003" w:rsidRPr="00687236" w:rsidRDefault="005F2003" w:rsidP="00687236">
      <w:pPr>
        <w:jc w:val="both"/>
        <w:rPr>
          <w:rFonts w:cs="Arial"/>
          <w:kern w:val="18"/>
          <w:szCs w:val="21"/>
        </w:rPr>
      </w:pPr>
      <w:r w:rsidRPr="00687236">
        <w:rPr>
          <w:rFonts w:cs="Arial"/>
          <w:kern w:val="18"/>
          <w:szCs w:val="21"/>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w:t>
      </w:r>
      <w:r w:rsidRPr="00687236">
        <w:rPr>
          <w:rFonts w:cs="Arial"/>
          <w:kern w:val="18"/>
          <w:szCs w:val="21"/>
        </w:rPr>
        <w:lastRenderedPageBreak/>
        <w:t>l’adjudicataire et éventuellement, du tiers qui a effectué le dépôt pour compte, avec la mention "bailleur de fonds" o</w:t>
      </w:r>
      <w:r w:rsidR="0017001A" w:rsidRPr="00687236">
        <w:rPr>
          <w:rFonts w:cs="Arial"/>
          <w:kern w:val="18"/>
          <w:szCs w:val="21"/>
        </w:rPr>
        <w:t>u "mandataire", suivant le cas.</w:t>
      </w:r>
    </w:p>
    <w:p w14:paraId="66EC7754" w14:textId="7DD29C0D" w:rsidR="005F2003" w:rsidRPr="00687236" w:rsidRDefault="005F2003" w:rsidP="00687236">
      <w:pPr>
        <w:tabs>
          <w:tab w:val="left" w:pos="284"/>
          <w:tab w:val="left" w:pos="1134"/>
          <w:tab w:val="left" w:pos="1985"/>
          <w:tab w:val="left" w:pos="3686"/>
          <w:tab w:val="left" w:pos="5245"/>
        </w:tabs>
        <w:jc w:val="both"/>
        <w:rPr>
          <w:rFonts w:cs="Arial"/>
          <w:kern w:val="18"/>
          <w:szCs w:val="21"/>
        </w:rPr>
      </w:pPr>
      <w:r w:rsidRPr="00687236">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687236">
        <w:rPr>
          <w:rFonts w:cs="Arial"/>
          <w:kern w:val="18"/>
          <w:szCs w:val="21"/>
        </w:rPr>
        <w:t xml:space="preserve"> de travail rendue obligatoire.</w:t>
      </w:r>
    </w:p>
    <w:p w14:paraId="66A1F20C" w14:textId="5454AD5C" w:rsidR="005F2003" w:rsidRPr="00687236" w:rsidRDefault="005F2003" w:rsidP="00687236">
      <w:pPr>
        <w:jc w:val="both"/>
        <w:rPr>
          <w:rFonts w:cs="Arial"/>
          <w:kern w:val="18"/>
          <w:szCs w:val="21"/>
        </w:rPr>
      </w:pPr>
      <w:r w:rsidRPr="00687236">
        <w:rPr>
          <w:rFonts w:cs="Arial"/>
          <w:kern w:val="18"/>
          <w:szCs w:val="21"/>
          <w:highlight w:val="yellow"/>
        </w:rPr>
        <w:t>La preuve de la constitution du cautionnement doit être envoyée à l’adresse qui sera mentionnée dans la notificat</w:t>
      </w:r>
      <w:r w:rsidR="0017001A" w:rsidRPr="00687236">
        <w:rPr>
          <w:rFonts w:cs="Arial"/>
          <w:kern w:val="18"/>
          <w:szCs w:val="21"/>
          <w:highlight w:val="yellow"/>
        </w:rPr>
        <w:t>ion de la conclusion du marché.</w:t>
      </w:r>
    </w:p>
    <w:p w14:paraId="5242BF03" w14:textId="28F7B32D" w:rsidR="005F2003" w:rsidRPr="00687236" w:rsidRDefault="005F2003" w:rsidP="00687236">
      <w:pPr>
        <w:rPr>
          <w:rFonts w:cs="Arial"/>
          <w:b/>
          <w:kern w:val="18"/>
          <w:szCs w:val="21"/>
        </w:rPr>
      </w:pPr>
      <w:r w:rsidRPr="00687236">
        <w:rPr>
          <w:rFonts w:cs="Arial"/>
          <w:b/>
          <w:kern w:val="18"/>
          <w:szCs w:val="21"/>
        </w:rPr>
        <w:t>La demande de l’adjudicata</w:t>
      </w:r>
      <w:r w:rsidR="0017001A" w:rsidRPr="00687236">
        <w:rPr>
          <w:rFonts w:cs="Arial"/>
          <w:b/>
          <w:kern w:val="18"/>
          <w:szCs w:val="21"/>
        </w:rPr>
        <w:t xml:space="preserve">ire de procéder à la </w:t>
      </w:r>
      <w:r w:rsidR="00CB041B" w:rsidRPr="00687236">
        <w:rPr>
          <w:rFonts w:cs="Arial"/>
          <w:b/>
          <w:kern w:val="18"/>
          <w:szCs w:val="21"/>
        </w:rPr>
        <w:t>réception :</w:t>
      </w:r>
    </w:p>
    <w:p w14:paraId="4941B1E8" w14:textId="7EC3773E" w:rsidR="005F2003" w:rsidRPr="00687236" w:rsidRDefault="005F2003" w:rsidP="00687236">
      <w:pPr>
        <w:ind w:left="284" w:hanging="284"/>
        <w:jc w:val="both"/>
        <w:rPr>
          <w:rFonts w:cs="Arial"/>
          <w:kern w:val="18"/>
          <w:szCs w:val="21"/>
        </w:rPr>
      </w:pPr>
      <w:r w:rsidRPr="00687236">
        <w:rPr>
          <w:rFonts w:cs="Arial"/>
          <w:kern w:val="18"/>
          <w:szCs w:val="21"/>
        </w:rPr>
        <w:t>1°</w:t>
      </w:r>
      <w:r w:rsidRPr="00687236">
        <w:rPr>
          <w:rFonts w:cs="Arial"/>
          <w:kern w:val="18"/>
          <w:szCs w:val="21"/>
        </w:rPr>
        <w:tab/>
        <w:t xml:space="preserve">en cas de réception </w:t>
      </w:r>
      <w:r w:rsidR="00CB041B" w:rsidRPr="00687236">
        <w:rPr>
          <w:rFonts w:cs="Arial"/>
          <w:kern w:val="18"/>
          <w:szCs w:val="21"/>
        </w:rPr>
        <w:t>provisoire :</w:t>
      </w:r>
      <w:r w:rsidRPr="00687236">
        <w:rPr>
          <w:rFonts w:cs="Arial"/>
          <w:kern w:val="18"/>
          <w:szCs w:val="21"/>
        </w:rPr>
        <w:t xml:space="preserve"> tient lieu de demande de libération de la première</w:t>
      </w:r>
      <w:r w:rsidR="0017001A" w:rsidRPr="00687236">
        <w:rPr>
          <w:rFonts w:cs="Arial"/>
          <w:kern w:val="18"/>
          <w:szCs w:val="21"/>
        </w:rPr>
        <w:t xml:space="preserve"> moitié du cautionnement</w:t>
      </w:r>
    </w:p>
    <w:p w14:paraId="7AD2DAEF" w14:textId="1721B558" w:rsidR="000534B9" w:rsidRPr="00687236" w:rsidRDefault="005F2003" w:rsidP="00687236">
      <w:pPr>
        <w:ind w:left="284" w:hanging="284"/>
        <w:jc w:val="both"/>
        <w:rPr>
          <w:rFonts w:cs="Arial"/>
          <w:kern w:val="18"/>
          <w:szCs w:val="21"/>
        </w:rPr>
      </w:pPr>
      <w:r w:rsidRPr="00687236">
        <w:rPr>
          <w:rFonts w:cs="Arial"/>
          <w:kern w:val="18"/>
          <w:szCs w:val="21"/>
        </w:rPr>
        <w:t>2°</w:t>
      </w:r>
      <w:r w:rsidRPr="00687236">
        <w:rPr>
          <w:rFonts w:cs="Arial"/>
          <w:kern w:val="18"/>
          <w:szCs w:val="21"/>
        </w:rPr>
        <w:tab/>
        <w:t xml:space="preserve">en cas de réception </w:t>
      </w:r>
      <w:r w:rsidR="00CB041B" w:rsidRPr="00687236">
        <w:rPr>
          <w:rFonts w:cs="Arial"/>
          <w:kern w:val="18"/>
          <w:szCs w:val="21"/>
        </w:rPr>
        <w:t>définitive :</w:t>
      </w:r>
      <w:r w:rsidRPr="00687236">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2" w:name="_Toc197940161"/>
      <w:bookmarkStart w:id="123" w:name="_Toc361393825"/>
      <w:bookmarkStart w:id="124" w:name="_Toc361408327"/>
      <w:r>
        <w:t>Conformité de l’exécution (art. 34)</w:t>
      </w:r>
      <w:bookmarkEnd w:id="122"/>
      <w:r>
        <w:t xml:space="preserve"> </w:t>
      </w:r>
      <w:bookmarkEnd w:id="123"/>
      <w:bookmarkEnd w:id="124"/>
    </w:p>
    <w:p w14:paraId="1B900D2E" w14:textId="65F49112" w:rsidR="005F2003" w:rsidRPr="00687236" w:rsidRDefault="005F2003" w:rsidP="006114B6">
      <w:pPr>
        <w:tabs>
          <w:tab w:val="left" w:pos="284"/>
          <w:tab w:val="left" w:pos="1134"/>
          <w:tab w:val="left" w:pos="1985"/>
          <w:tab w:val="left" w:pos="3686"/>
          <w:tab w:val="left" w:pos="5245"/>
        </w:tabs>
        <w:jc w:val="both"/>
        <w:rPr>
          <w:rFonts w:cs="Arial"/>
          <w:kern w:val="18"/>
          <w:szCs w:val="21"/>
        </w:rPr>
      </w:pPr>
      <w:r w:rsidRPr="00687236">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5" w:name="_Toc197940162"/>
      <w:r>
        <w:t>Modifications du marché (art. 37 à 38/19)</w:t>
      </w:r>
      <w:bookmarkEnd w:id="125"/>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197940163"/>
      <w:proofErr w:type="spellStart"/>
      <w:r>
        <w:t>Remplacement</w:t>
      </w:r>
      <w:proofErr w:type="spellEnd"/>
      <w:r>
        <w:t xml:space="preserve"> de </w:t>
      </w:r>
      <w:proofErr w:type="spellStart"/>
      <w:r>
        <w:t>l’adjudicataire</w:t>
      </w:r>
      <w:proofErr w:type="spellEnd"/>
      <w:r>
        <w:t xml:space="preserve"> (art. 38/3)</w:t>
      </w:r>
      <w:bookmarkEnd w:id="126"/>
    </w:p>
    <w:p w14:paraId="6FCE7F86" w14:textId="77777777" w:rsidR="005F2003" w:rsidRPr="00687236" w:rsidRDefault="005F2003" w:rsidP="005F2003">
      <w:pPr>
        <w:pStyle w:val="Corpsdetexte"/>
        <w:rPr>
          <w:rFonts w:ascii="Georgia" w:eastAsia="Calibri" w:hAnsi="Georgia" w:cs="Arial"/>
          <w:color w:val="585756"/>
          <w:sz w:val="21"/>
          <w:szCs w:val="21"/>
          <w:lang w:val="fr-BE"/>
        </w:rPr>
      </w:pPr>
      <w:r w:rsidRPr="00687236">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687236" w:rsidRDefault="005F2003" w:rsidP="005F2003">
      <w:pPr>
        <w:pStyle w:val="Corpsdetexte"/>
        <w:rPr>
          <w:rFonts w:ascii="Georgia" w:eastAsia="Calibri" w:hAnsi="Georgia" w:cs="Arial"/>
          <w:color w:val="585756"/>
          <w:sz w:val="21"/>
          <w:szCs w:val="21"/>
          <w:lang w:val="fr-BE"/>
        </w:rPr>
      </w:pPr>
      <w:r w:rsidRPr="00687236">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8B8A6FE" w:rsidR="005F2003" w:rsidRPr="00687236" w:rsidRDefault="005F2003" w:rsidP="005F2003">
      <w:pPr>
        <w:pStyle w:val="Corpsdetexte"/>
        <w:rPr>
          <w:rFonts w:ascii="Georgia" w:eastAsia="Calibri" w:hAnsi="Georgia" w:cs="Arial"/>
          <w:color w:val="585756"/>
          <w:sz w:val="21"/>
          <w:szCs w:val="21"/>
          <w:lang w:val="fr-BE"/>
        </w:rPr>
      </w:pPr>
      <w:r w:rsidRPr="00687236">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197940164"/>
      <w:proofErr w:type="spellStart"/>
      <w:r>
        <w:t>Révision</w:t>
      </w:r>
      <w:proofErr w:type="spellEnd"/>
      <w:r>
        <w:t xml:space="preserve"> des prix (art. 38/7)</w:t>
      </w:r>
      <w:bookmarkEnd w:id="127"/>
    </w:p>
    <w:p w14:paraId="570BE057" w14:textId="320AC0D2" w:rsidR="005F2003" w:rsidRPr="00687236" w:rsidRDefault="005F2003" w:rsidP="00687236">
      <w:pPr>
        <w:pStyle w:val="BTCtextCTB"/>
        <w:rPr>
          <w:rFonts w:ascii="Georgia" w:eastAsia="Calibri" w:hAnsi="Georgia" w:cs="Arial"/>
          <w:color w:val="585756"/>
          <w:kern w:val="18"/>
          <w:sz w:val="21"/>
          <w:szCs w:val="21"/>
        </w:rPr>
      </w:pPr>
      <w:r w:rsidRPr="00687236">
        <w:rPr>
          <w:rFonts w:ascii="Georgia" w:eastAsia="Calibri" w:hAnsi="Georgia" w:cs="Arial"/>
          <w:color w:val="585756"/>
          <w:kern w:val="18"/>
          <w:sz w:val="21"/>
          <w:szCs w:val="21"/>
        </w:rPr>
        <w:t>Pour le présent marché, aucune révision des prix n’est possible.</w:t>
      </w:r>
    </w:p>
    <w:p w14:paraId="7DAA5D5E" w14:textId="4EB45BDE"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97940165"/>
      <w:r w:rsidRPr="71EBF40D">
        <w:rPr>
          <w:lang w:val="fr-BE"/>
        </w:rPr>
        <w:t xml:space="preserve">Indemnités </w:t>
      </w:r>
      <w:r w:rsidR="009308DC" w:rsidRPr="71EBF40D">
        <w:rPr>
          <w:lang w:val="fr-BE"/>
        </w:rPr>
        <w:t>à la suite des</w:t>
      </w:r>
      <w:r w:rsidRPr="71EBF40D">
        <w:rPr>
          <w:lang w:val="fr-BE"/>
        </w:rPr>
        <w:t xml:space="preserve"> suspensions ordonnées par l’adjudicateur durant l’exécution (art. 38/12)</w:t>
      </w:r>
      <w:bookmarkEnd w:id="128"/>
    </w:p>
    <w:p w14:paraId="0BCCD158" w14:textId="77777777" w:rsidR="005F2003" w:rsidRPr="008C3403" w:rsidRDefault="005F2003" w:rsidP="0017001A">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u w:val="single"/>
        </w:rPr>
        <w:t>L’adjudicateur</w:t>
      </w:r>
      <w:r w:rsidRPr="008C3403">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8C3403" w:rsidRDefault="005F2003" w:rsidP="0017001A">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8C3403" w:rsidRDefault="005F2003" w:rsidP="0017001A">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8C3403" w:rsidRDefault="005F2003" w:rsidP="005F2003">
      <w:pPr>
        <w:pStyle w:val="Corpsdetexte"/>
        <w:rPr>
          <w:rFonts w:ascii="Georgia" w:eastAsia="Calibri" w:hAnsi="Georgia" w:cs="Arial"/>
          <w:color w:val="585756"/>
          <w:sz w:val="21"/>
          <w:szCs w:val="21"/>
          <w:lang w:val="fr-BE"/>
        </w:rPr>
      </w:pPr>
      <w:r w:rsidRPr="008C3403">
        <w:rPr>
          <w:rFonts w:ascii="Georgia" w:eastAsia="Calibri" w:hAnsi="Georgia" w:cs="Arial"/>
          <w:color w:val="585756"/>
          <w:sz w:val="21"/>
          <w:szCs w:val="21"/>
          <w:u w:val="single"/>
          <w:lang w:val="fr-BE"/>
        </w:rPr>
        <w:t>L’adjudicataire</w:t>
      </w:r>
      <w:r w:rsidRPr="008C3403">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363A15F" w:rsidR="005F2003" w:rsidRPr="008C3403" w:rsidRDefault="00490628" w:rsidP="00B62771">
      <w:pPr>
        <w:pStyle w:val="Corpsdetexte"/>
        <w:numPr>
          <w:ilvl w:val="0"/>
          <w:numId w:val="8"/>
        </w:numPr>
        <w:rPr>
          <w:rFonts w:ascii="Georgia" w:eastAsia="Calibri" w:hAnsi="Georgia" w:cs="Arial"/>
          <w:color w:val="585756"/>
          <w:sz w:val="21"/>
          <w:szCs w:val="21"/>
          <w:lang w:val="fr-BE"/>
        </w:rPr>
      </w:pPr>
      <w:r w:rsidRPr="008C3403">
        <w:rPr>
          <w:rFonts w:ascii="Georgia" w:eastAsia="Calibri" w:hAnsi="Georgia" w:cs="Arial"/>
          <w:color w:val="585756"/>
          <w:sz w:val="21"/>
          <w:szCs w:val="21"/>
          <w:lang w:val="fr-BE"/>
        </w:rPr>
        <w:t>La</w:t>
      </w:r>
      <w:r w:rsidR="005F2003" w:rsidRPr="008C3403">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8C3403">
        <w:rPr>
          <w:rFonts w:ascii="Georgia" w:eastAsia="Calibri" w:hAnsi="Georgia" w:cs="Arial"/>
          <w:color w:val="585756"/>
          <w:sz w:val="21"/>
          <w:szCs w:val="21"/>
          <w:lang w:val="fr-BE"/>
        </w:rPr>
        <w:t>calendrier ;</w:t>
      </w:r>
      <w:r w:rsidR="005F2003" w:rsidRPr="008C3403">
        <w:rPr>
          <w:rFonts w:ascii="Georgia" w:eastAsia="Calibri" w:hAnsi="Georgia" w:cs="Arial"/>
          <w:color w:val="585756"/>
          <w:sz w:val="21"/>
          <w:szCs w:val="21"/>
          <w:lang w:val="fr-BE"/>
        </w:rPr>
        <w:t xml:space="preserve"> </w:t>
      </w:r>
    </w:p>
    <w:p w14:paraId="0485F3D3" w14:textId="4ABF34AE" w:rsidR="005F2003" w:rsidRPr="008C3403" w:rsidRDefault="00490628" w:rsidP="00B62771">
      <w:pPr>
        <w:pStyle w:val="Corpsdetexte"/>
        <w:numPr>
          <w:ilvl w:val="0"/>
          <w:numId w:val="8"/>
        </w:numPr>
        <w:rPr>
          <w:rFonts w:ascii="Georgia" w:eastAsia="Calibri" w:hAnsi="Georgia" w:cs="Arial"/>
          <w:color w:val="585756"/>
          <w:sz w:val="21"/>
          <w:szCs w:val="21"/>
          <w:lang w:val="fr-BE"/>
        </w:rPr>
      </w:pPr>
      <w:r w:rsidRPr="008C3403">
        <w:rPr>
          <w:rFonts w:ascii="Georgia" w:eastAsia="Calibri" w:hAnsi="Georgia" w:cs="Arial"/>
          <w:color w:val="585756"/>
          <w:sz w:val="21"/>
          <w:szCs w:val="21"/>
          <w:lang w:val="fr-BE"/>
        </w:rPr>
        <w:t>La</w:t>
      </w:r>
      <w:r w:rsidR="005F2003" w:rsidRPr="008C3403">
        <w:rPr>
          <w:rFonts w:ascii="Georgia" w:eastAsia="Calibri" w:hAnsi="Georgia" w:cs="Arial"/>
          <w:color w:val="585756"/>
          <w:sz w:val="21"/>
          <w:szCs w:val="21"/>
          <w:lang w:val="fr-BE"/>
        </w:rPr>
        <w:t xml:space="preserve"> suspension n’est pas due à des conditions météorologiques défavorables ; </w:t>
      </w:r>
    </w:p>
    <w:p w14:paraId="21E79B27" w14:textId="655D6BF6" w:rsidR="005F2003" w:rsidRPr="008C3403" w:rsidRDefault="00490628" w:rsidP="00B62771">
      <w:pPr>
        <w:pStyle w:val="Corpsdetexte"/>
        <w:numPr>
          <w:ilvl w:val="0"/>
          <w:numId w:val="8"/>
        </w:numPr>
        <w:rPr>
          <w:rFonts w:ascii="Georgia" w:eastAsia="Calibri" w:hAnsi="Georgia" w:cs="Arial"/>
          <w:color w:val="585756"/>
          <w:sz w:val="21"/>
          <w:szCs w:val="21"/>
          <w:lang w:val="fr-BE"/>
        </w:rPr>
      </w:pPr>
      <w:r w:rsidRPr="008C3403">
        <w:rPr>
          <w:rFonts w:ascii="Georgia" w:eastAsia="Calibri" w:hAnsi="Georgia" w:cs="Arial"/>
          <w:color w:val="585756"/>
          <w:sz w:val="21"/>
          <w:szCs w:val="21"/>
          <w:lang w:val="fr-BE"/>
        </w:rPr>
        <w:t>La</w:t>
      </w:r>
      <w:r w:rsidR="005F2003" w:rsidRPr="008C3403">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8C3403" w:rsidRDefault="005F2003" w:rsidP="0017001A">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9" w:name="_Toc197940166"/>
      <w:proofErr w:type="spellStart"/>
      <w:r>
        <w:t>Circonstances</w:t>
      </w:r>
      <w:proofErr w:type="spellEnd"/>
      <w:r>
        <w:t xml:space="preserve"> </w:t>
      </w:r>
      <w:proofErr w:type="spellStart"/>
      <w:r>
        <w:t>imprévisibles</w:t>
      </w:r>
      <w:bookmarkEnd w:id="129"/>
      <w:proofErr w:type="spellEnd"/>
    </w:p>
    <w:p w14:paraId="0A9476B9" w14:textId="77777777" w:rsidR="005F2003" w:rsidRPr="008C3403" w:rsidRDefault="005F2003" w:rsidP="008C3403">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t xml:space="preserve">L'adjudicataire n'a droit en principe à aucune modification des conditions contractuelles pour des circonstances quelconques auxquelles le pouvoir adjudicateur est resté étranger. </w:t>
      </w:r>
    </w:p>
    <w:p w14:paraId="6D72E2E6" w14:textId="0D8AE9A8" w:rsidR="005F2003" w:rsidRPr="008C3403" w:rsidRDefault="005F2003" w:rsidP="008C3403">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8C3403">
        <w:rPr>
          <w:rFonts w:ascii="Georgia" w:eastAsia="Calibri" w:hAnsi="Georgia" w:cs="Arial"/>
          <w:color w:val="585756"/>
          <w:kern w:val="18"/>
          <w:sz w:val="21"/>
          <w:szCs w:val="21"/>
        </w:rPr>
        <w:t>Enabel</w:t>
      </w:r>
      <w:r w:rsidRPr="008C3403">
        <w:rPr>
          <w:rFonts w:ascii="Georgia" w:eastAsia="Calibri" w:hAnsi="Georgia" w:cs="Arial"/>
          <w:color w:val="585756"/>
          <w:kern w:val="18"/>
          <w:sz w:val="21"/>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0" w:name="_Toc361393826"/>
      <w:bookmarkStart w:id="131" w:name="_Toc361408328"/>
      <w:bookmarkStart w:id="132" w:name="_Toc197940167"/>
      <w:r>
        <w:t>Réception technique préalable (art. 42)</w:t>
      </w:r>
      <w:bookmarkEnd w:id="130"/>
      <w:bookmarkEnd w:id="131"/>
      <w:bookmarkEnd w:id="132"/>
    </w:p>
    <w:p w14:paraId="567063B5" w14:textId="7B65B017" w:rsidR="009C3BD5" w:rsidRPr="008C3403" w:rsidRDefault="005F2003" w:rsidP="008C3403">
      <w:pPr>
        <w:pStyle w:val="BTCtextCTB"/>
        <w:rPr>
          <w:rFonts w:ascii="Georgia" w:eastAsia="Calibri" w:hAnsi="Georgia" w:cs="Arial"/>
          <w:color w:val="585756"/>
          <w:kern w:val="18"/>
          <w:sz w:val="21"/>
          <w:szCs w:val="21"/>
        </w:rPr>
      </w:pPr>
      <w:r w:rsidRPr="008C3403">
        <w:rPr>
          <w:rFonts w:ascii="Georgia" w:eastAsia="Calibri" w:hAnsi="Georgia" w:cs="Arial"/>
          <w:color w:val="585756"/>
          <w:kern w:val="18"/>
          <w:sz w:val="21"/>
          <w:szCs w:val="21"/>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3" w:name="_Toc361393827"/>
      <w:bookmarkStart w:id="134" w:name="_Toc361408329"/>
      <w:bookmarkStart w:id="135" w:name="_Toc197940168"/>
      <w:r>
        <w:t>Modalités d’exécution (art. 146 es)</w:t>
      </w:r>
      <w:bookmarkEnd w:id="133"/>
      <w:bookmarkEnd w:id="134"/>
      <w:bookmarkEnd w:id="135"/>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6" w:name="_Toc197940169"/>
      <w:proofErr w:type="spellStart"/>
      <w:r>
        <w:t>Délais</w:t>
      </w:r>
      <w:proofErr w:type="spellEnd"/>
      <w:r>
        <w:t xml:space="preserve"> et clauses (art. 147)</w:t>
      </w:r>
      <w:bookmarkEnd w:id="136"/>
    </w:p>
    <w:p w14:paraId="4FB735B1" w14:textId="15153385" w:rsidR="005F2003" w:rsidRDefault="00EC2408" w:rsidP="005F2003">
      <w:pPr>
        <w:pStyle w:val="Corpsdetexte"/>
        <w:rPr>
          <w:rFonts w:ascii="Georgia" w:eastAsia="Calibri" w:hAnsi="Georgia" w:cs="Times New Roman"/>
          <w:color w:val="585756"/>
          <w:sz w:val="21"/>
          <w:szCs w:val="21"/>
          <w:lang w:val="fr-BE"/>
        </w:rPr>
      </w:pPr>
      <w:r w:rsidRPr="00EC2408">
        <w:rPr>
          <w:rFonts w:ascii="Georgia" w:eastAsia="Calibri" w:hAnsi="Georgia" w:cs="Times New Roman"/>
          <w:color w:val="585756"/>
          <w:sz w:val="21"/>
          <w:szCs w:val="21"/>
          <w:lang w:val="fr-BE"/>
        </w:rPr>
        <w:t xml:space="preserve">Les services doivent être exécutés dans un délai de </w:t>
      </w:r>
      <w:r w:rsidRPr="00EC2408">
        <w:rPr>
          <w:rFonts w:ascii="Georgia" w:eastAsia="Calibri" w:hAnsi="Georgia" w:cs="Times New Roman"/>
          <w:b/>
          <w:bCs/>
          <w:color w:val="585756"/>
          <w:sz w:val="21"/>
          <w:szCs w:val="21"/>
          <w:highlight w:val="yellow"/>
          <w:lang w:val="fr-BE"/>
        </w:rPr>
        <w:t>135 jours calendrier</w:t>
      </w:r>
      <w:r w:rsidR="00EF139C">
        <w:rPr>
          <w:rFonts w:ascii="Georgia" w:eastAsia="Calibri" w:hAnsi="Georgia" w:cs="Times New Roman"/>
          <w:b/>
          <w:bCs/>
          <w:color w:val="585756"/>
          <w:sz w:val="21"/>
          <w:szCs w:val="21"/>
          <w:lang w:val="fr-BE"/>
        </w:rPr>
        <w:t xml:space="preserve">s </w:t>
      </w:r>
      <w:r w:rsidR="00657574">
        <w:rPr>
          <w:rFonts w:ascii="Georgia" w:eastAsia="Calibri" w:hAnsi="Georgia" w:cs="Times New Roman"/>
          <w:color w:val="585756"/>
          <w:sz w:val="21"/>
          <w:szCs w:val="21"/>
          <w:lang w:val="fr-BE"/>
        </w:rPr>
        <w:t>pour les phases 1 à 5</w:t>
      </w:r>
      <w:r w:rsidRPr="00EC2408">
        <w:rPr>
          <w:rFonts w:ascii="Georgia" w:eastAsia="Calibri" w:hAnsi="Georgia" w:cs="Times New Roman"/>
          <w:color w:val="585756"/>
          <w:sz w:val="21"/>
          <w:szCs w:val="21"/>
          <w:lang w:val="fr-BE"/>
        </w:rPr>
        <w:t xml:space="preserve"> à compter du jour qui suit celui où le prestataire de services a reçu la notification de la conclusion du marché. Les jours de fermeture de l’entreprise du prestataire de services pour les vacances annuelles ne sont pas inclus dans le calcul.</w:t>
      </w:r>
    </w:p>
    <w:p w14:paraId="29536E0A" w14:textId="5F6D96A9" w:rsidR="004A47EB" w:rsidRPr="004A47EB" w:rsidRDefault="004A47EB" w:rsidP="005F2003">
      <w:pPr>
        <w:pStyle w:val="Corpsdetexte"/>
        <w:rPr>
          <w:rFonts w:ascii="Georgia" w:eastAsia="Calibri" w:hAnsi="Georgia" w:cs="Times New Roman"/>
          <w:b/>
          <w:bCs/>
          <w:color w:val="585756"/>
          <w:sz w:val="21"/>
          <w:szCs w:val="21"/>
          <w:lang w:val="fr-BE"/>
        </w:rPr>
      </w:pPr>
      <w:r w:rsidRPr="004A47EB">
        <w:rPr>
          <w:rFonts w:ascii="Georgia" w:eastAsia="Calibri" w:hAnsi="Georgia" w:cs="Times New Roman"/>
          <w:b/>
          <w:bCs/>
          <w:color w:val="585756"/>
          <w:sz w:val="21"/>
          <w:szCs w:val="21"/>
          <w:highlight w:val="yellow"/>
          <w:lang w:val="fr-BE"/>
        </w:rPr>
        <w:t>Ainsi que deux ans pour le support et la maintenance post déploiement</w:t>
      </w:r>
      <w:r w:rsidR="00657574">
        <w:rPr>
          <w:rFonts w:ascii="Georgia" w:eastAsia="Calibri" w:hAnsi="Georgia" w:cs="Times New Roman"/>
          <w:b/>
          <w:bCs/>
          <w:color w:val="585756"/>
          <w:sz w:val="21"/>
          <w:szCs w:val="21"/>
          <w:highlight w:val="yellow"/>
          <w:lang w:val="fr-BE"/>
        </w:rPr>
        <w:t xml:space="preserve"> (phase 6)</w:t>
      </w:r>
      <w:r w:rsidRPr="004A47EB">
        <w:rPr>
          <w:rFonts w:ascii="Georgia" w:eastAsia="Calibri" w:hAnsi="Georgia" w:cs="Times New Roman"/>
          <w:b/>
          <w:bCs/>
          <w:color w:val="585756"/>
          <w:sz w:val="21"/>
          <w:szCs w:val="21"/>
          <w:highlight w:val="yellow"/>
          <w:lang w:val="fr-BE"/>
        </w:rPr>
        <w:t>.</w:t>
      </w:r>
      <w:r w:rsidRPr="004A47EB">
        <w:rPr>
          <w:rFonts w:ascii="Georgia" w:eastAsia="Calibri" w:hAnsi="Georgia" w:cs="Times New Roman"/>
          <w:b/>
          <w:bCs/>
          <w:color w:val="585756"/>
          <w:sz w:val="21"/>
          <w:szCs w:val="21"/>
          <w:lang w:val="fr-BE"/>
        </w:rPr>
        <w:t xml:space="preserve"> </w:t>
      </w:r>
    </w:p>
    <w:p w14:paraId="571007E8" w14:textId="4B9498E0" w:rsidR="00EC2408" w:rsidRPr="007E3B25" w:rsidRDefault="00EC2408" w:rsidP="005F2003">
      <w:pPr>
        <w:pStyle w:val="Corpsdetexte"/>
        <w:rPr>
          <w:rFonts w:ascii="Georgia" w:eastAsia="Calibri" w:hAnsi="Georgia" w:cs="Times New Roman"/>
          <w:color w:val="585756"/>
          <w:sz w:val="21"/>
          <w:szCs w:val="21"/>
          <w:u w:val="single"/>
          <w:lang w:val="fr-BE"/>
        </w:rPr>
      </w:pPr>
      <w:r w:rsidRPr="007E3B25">
        <w:rPr>
          <w:rFonts w:ascii="Georgia" w:eastAsia="Calibri" w:hAnsi="Georgia" w:cs="Times New Roman"/>
          <w:color w:val="585756"/>
          <w:sz w:val="21"/>
          <w:szCs w:val="21"/>
          <w:highlight w:val="yellow"/>
          <w:u w:val="single"/>
          <w:lang w:val="fr-BE"/>
        </w:rPr>
        <w:t>Le soumissionnaire devra fourni</w:t>
      </w:r>
      <w:r w:rsidR="007E3B25" w:rsidRPr="007E3B25">
        <w:rPr>
          <w:rFonts w:ascii="Georgia" w:eastAsia="Calibri" w:hAnsi="Georgia" w:cs="Times New Roman"/>
          <w:color w:val="585756"/>
          <w:sz w:val="21"/>
          <w:szCs w:val="21"/>
          <w:highlight w:val="yellow"/>
          <w:u w:val="single"/>
          <w:lang w:val="fr-BE"/>
        </w:rPr>
        <w:t>r</w:t>
      </w:r>
      <w:r w:rsidRPr="007E3B25">
        <w:rPr>
          <w:rFonts w:ascii="Georgia" w:eastAsia="Calibri" w:hAnsi="Georgia" w:cs="Times New Roman"/>
          <w:color w:val="585756"/>
          <w:sz w:val="21"/>
          <w:szCs w:val="21"/>
          <w:highlight w:val="yellow"/>
          <w:u w:val="single"/>
          <w:lang w:val="fr-BE"/>
        </w:rPr>
        <w:t xml:space="preserve"> un planning </w:t>
      </w:r>
      <w:r w:rsidR="006A3ADF" w:rsidRPr="007E3B25">
        <w:rPr>
          <w:rFonts w:ascii="Georgia" w:eastAsia="Calibri" w:hAnsi="Georgia" w:cs="Times New Roman"/>
          <w:color w:val="585756"/>
          <w:sz w:val="21"/>
          <w:szCs w:val="21"/>
          <w:highlight w:val="yellow"/>
          <w:u w:val="single"/>
          <w:lang w:val="fr-BE"/>
        </w:rPr>
        <w:t>qui prend en compte le déroulement de chaque phase de la prestation.</w:t>
      </w:r>
      <w:r w:rsidR="006A3ADF" w:rsidRPr="007E3B25">
        <w:rPr>
          <w:rFonts w:ascii="Georgia" w:eastAsia="Calibri" w:hAnsi="Georgia" w:cs="Times New Roman"/>
          <w:color w:val="585756"/>
          <w:sz w:val="21"/>
          <w:szCs w:val="21"/>
          <w:u w:val="single"/>
          <w:lang w:val="fr-BE"/>
        </w:rPr>
        <w:t xml:space="preserve"> </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7" w:name="_Toc197940170"/>
      <w:r w:rsidRPr="71EBF40D">
        <w:rPr>
          <w:lang w:val="fr-BE"/>
        </w:rPr>
        <w:lastRenderedPageBreak/>
        <w:t>Lieu où les services doivent être exécutés et formalités (art. 149)</w:t>
      </w:r>
      <w:bookmarkEnd w:id="137"/>
    </w:p>
    <w:p w14:paraId="37993139" w14:textId="310208CD"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Les services seront exécutés à l’adresse </w:t>
      </w:r>
      <w:r w:rsidR="00B76B64" w:rsidRPr="008C3403">
        <w:rPr>
          <w:rFonts w:ascii="Georgia" w:eastAsia="Calibri" w:hAnsi="Georgia" w:cs="Times New Roman"/>
          <w:color w:val="585756"/>
          <w:sz w:val="21"/>
          <w:szCs w:val="21"/>
          <w:lang w:val="fr-BE"/>
        </w:rPr>
        <w:t>suivante :</w:t>
      </w:r>
    </w:p>
    <w:p w14:paraId="60F0F89C" w14:textId="0356AAA3" w:rsidR="005F2003" w:rsidRPr="008C3403" w:rsidRDefault="00D5260D" w:rsidP="00B62771">
      <w:pPr>
        <w:pStyle w:val="Corpsdetexte"/>
        <w:numPr>
          <w:ilvl w:val="0"/>
          <w:numId w:val="54"/>
        </w:numPr>
        <w:rPr>
          <w:rFonts w:ascii="Georgia" w:eastAsia="Calibri" w:hAnsi="Georgia" w:cs="Times New Roman"/>
          <w:b/>
          <w:bCs/>
          <w:color w:val="585756"/>
          <w:sz w:val="21"/>
          <w:szCs w:val="21"/>
          <w:lang w:val="fr-BE"/>
        </w:rPr>
      </w:pPr>
      <w:r w:rsidRPr="008C3403">
        <w:rPr>
          <w:rFonts w:ascii="Georgia" w:eastAsia="Calibri" w:hAnsi="Georgia" w:cs="Times New Roman"/>
          <w:b/>
          <w:bCs/>
          <w:color w:val="585756"/>
          <w:sz w:val="21"/>
          <w:szCs w:val="21"/>
          <w:lang w:val="fr-BE"/>
        </w:rPr>
        <w:t>Province de Kinshasa (2 sites)</w:t>
      </w:r>
      <w:r w:rsidR="008F5C4C" w:rsidRPr="008C3403">
        <w:rPr>
          <w:rFonts w:ascii="Georgia" w:eastAsia="Calibri" w:hAnsi="Georgia" w:cs="Times New Roman"/>
          <w:b/>
          <w:bCs/>
          <w:color w:val="585756"/>
          <w:sz w:val="21"/>
          <w:szCs w:val="21"/>
          <w:lang w:val="fr-BE"/>
        </w:rPr>
        <w:t> :</w:t>
      </w:r>
    </w:p>
    <w:p w14:paraId="69BDDFCF" w14:textId="5115106D" w:rsidR="008F5C4C" w:rsidRPr="008C3403" w:rsidRDefault="008F5C4C" w:rsidP="00D02D80">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Hôpital général de </w:t>
      </w:r>
      <w:r w:rsidR="00D02D80" w:rsidRPr="008C3403">
        <w:rPr>
          <w:rFonts w:ascii="Georgia" w:eastAsia="Calibri" w:hAnsi="Georgia" w:cs="Times New Roman"/>
          <w:color w:val="585756"/>
          <w:sz w:val="21"/>
          <w:szCs w:val="21"/>
          <w:lang w:val="fr-BE"/>
        </w:rPr>
        <w:t>référence</w:t>
      </w:r>
      <w:r w:rsidRPr="008C3403">
        <w:rPr>
          <w:rFonts w:ascii="Georgia" w:eastAsia="Calibri" w:hAnsi="Georgia" w:cs="Times New Roman"/>
          <w:color w:val="585756"/>
          <w:sz w:val="21"/>
          <w:szCs w:val="21"/>
          <w:lang w:val="fr-BE"/>
        </w:rPr>
        <w:t xml:space="preserve"> </w:t>
      </w:r>
      <w:r w:rsidR="008C083A" w:rsidRPr="008C3403">
        <w:rPr>
          <w:rFonts w:ascii="Georgia" w:eastAsia="Calibri" w:hAnsi="Georgia" w:cs="Times New Roman"/>
          <w:color w:val="585756"/>
          <w:sz w:val="21"/>
          <w:szCs w:val="21"/>
          <w:lang w:val="fr-BE"/>
        </w:rPr>
        <w:t xml:space="preserve">BONDEKO </w:t>
      </w:r>
      <w:r w:rsidR="00541405" w:rsidRPr="008C3403">
        <w:rPr>
          <w:rFonts w:ascii="Georgia" w:eastAsia="Calibri" w:hAnsi="Georgia" w:cs="Times New Roman"/>
          <w:color w:val="585756"/>
          <w:sz w:val="21"/>
          <w:szCs w:val="21"/>
          <w:lang w:val="fr-BE"/>
        </w:rPr>
        <w:t>à Limet</w:t>
      </w:r>
      <w:r w:rsidR="008C083A">
        <w:rPr>
          <w:rFonts w:ascii="Georgia" w:eastAsia="Calibri" w:hAnsi="Georgia" w:cs="Times New Roman"/>
          <w:color w:val="585756"/>
          <w:sz w:val="21"/>
          <w:szCs w:val="21"/>
          <w:lang w:val="fr-BE"/>
        </w:rPr>
        <w:t>e</w:t>
      </w:r>
    </w:p>
    <w:p w14:paraId="6E11BD03" w14:textId="18E5FAD5" w:rsidR="00541405" w:rsidRPr="008C3403" w:rsidRDefault="00541405" w:rsidP="00D02D80">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Hôpital Saint Joseph à Lim</w:t>
      </w:r>
      <w:r w:rsidR="001B3E31">
        <w:rPr>
          <w:rFonts w:ascii="Georgia" w:eastAsia="Calibri" w:hAnsi="Georgia" w:cs="Times New Roman"/>
          <w:color w:val="585756"/>
          <w:sz w:val="21"/>
          <w:szCs w:val="21"/>
          <w:lang w:val="fr-BE"/>
        </w:rPr>
        <w:t>e</w:t>
      </w:r>
      <w:r w:rsidRPr="008C3403">
        <w:rPr>
          <w:rFonts w:ascii="Georgia" w:eastAsia="Calibri" w:hAnsi="Georgia" w:cs="Times New Roman"/>
          <w:color w:val="585756"/>
          <w:sz w:val="21"/>
          <w:szCs w:val="21"/>
          <w:lang w:val="fr-BE"/>
        </w:rPr>
        <w:t>t</w:t>
      </w:r>
      <w:r w:rsidR="001B3E31">
        <w:rPr>
          <w:rFonts w:ascii="Georgia" w:eastAsia="Calibri" w:hAnsi="Georgia" w:cs="Times New Roman"/>
          <w:color w:val="585756"/>
          <w:sz w:val="21"/>
          <w:szCs w:val="21"/>
          <w:lang w:val="fr-BE"/>
        </w:rPr>
        <w:t>e</w:t>
      </w:r>
      <w:r w:rsidR="00D02D80" w:rsidRPr="008C3403">
        <w:rPr>
          <w:rFonts w:ascii="Georgia" w:eastAsia="Calibri" w:hAnsi="Georgia" w:cs="Times New Roman"/>
          <w:color w:val="585756"/>
          <w:sz w:val="21"/>
          <w:szCs w:val="21"/>
          <w:lang w:val="fr-BE"/>
        </w:rPr>
        <w:t>.</w:t>
      </w:r>
    </w:p>
    <w:p w14:paraId="1C4854B6" w14:textId="73687DA9" w:rsidR="00D02D80" w:rsidRPr="008C3403" w:rsidRDefault="0043708C" w:rsidP="00B62771">
      <w:pPr>
        <w:pStyle w:val="Corpsdetexte"/>
        <w:numPr>
          <w:ilvl w:val="0"/>
          <w:numId w:val="54"/>
        </w:numPr>
        <w:rPr>
          <w:rFonts w:ascii="Georgia" w:eastAsia="Calibri" w:hAnsi="Georgia" w:cs="Times New Roman"/>
          <w:color w:val="585756"/>
          <w:sz w:val="21"/>
          <w:szCs w:val="21"/>
          <w:lang w:val="fr-BE"/>
        </w:rPr>
      </w:pPr>
      <w:r w:rsidRPr="008C3403">
        <w:rPr>
          <w:rFonts w:ascii="Georgia" w:eastAsia="Calibri" w:hAnsi="Georgia" w:cs="Times New Roman"/>
          <w:b/>
          <w:bCs/>
          <w:color w:val="585756"/>
          <w:sz w:val="21"/>
          <w:szCs w:val="21"/>
          <w:lang w:val="fr-BE"/>
        </w:rPr>
        <w:t>Province de Sud</w:t>
      </w:r>
      <w:r w:rsidR="001E60D5">
        <w:rPr>
          <w:rFonts w:ascii="Georgia" w:eastAsia="Calibri" w:hAnsi="Georgia" w:cs="Times New Roman"/>
          <w:b/>
          <w:bCs/>
          <w:color w:val="585756"/>
          <w:sz w:val="21"/>
          <w:szCs w:val="21"/>
          <w:lang w:val="fr-BE"/>
        </w:rPr>
        <w:t>-U</w:t>
      </w:r>
      <w:r w:rsidRPr="008C3403">
        <w:rPr>
          <w:rFonts w:ascii="Georgia" w:eastAsia="Calibri" w:hAnsi="Georgia" w:cs="Times New Roman"/>
          <w:b/>
          <w:bCs/>
          <w:color w:val="585756"/>
          <w:sz w:val="21"/>
          <w:szCs w:val="21"/>
          <w:lang w:val="fr-BE"/>
        </w:rPr>
        <w:t>bangi (2 sites) </w:t>
      </w:r>
    </w:p>
    <w:p w14:paraId="62563E5C" w14:textId="666D8270" w:rsidR="0043708C" w:rsidRPr="008C3403" w:rsidRDefault="00D5288E" w:rsidP="0043708C">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Hôpital général de référence de Gemena</w:t>
      </w:r>
    </w:p>
    <w:p w14:paraId="2107F4A3" w14:textId="387B6BBF" w:rsidR="00D5288E" w:rsidRPr="008C3403" w:rsidRDefault="00D5288E" w:rsidP="0043708C">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Hôpital général</w:t>
      </w:r>
      <w:r w:rsidR="009B68EF" w:rsidRPr="008C3403">
        <w:rPr>
          <w:rFonts w:ascii="Georgia" w:eastAsia="Calibri" w:hAnsi="Georgia" w:cs="Times New Roman"/>
          <w:color w:val="585756"/>
          <w:sz w:val="21"/>
          <w:szCs w:val="21"/>
          <w:lang w:val="fr-BE"/>
        </w:rPr>
        <w:t xml:space="preserve"> de référence de Bwamanda</w:t>
      </w:r>
    </w:p>
    <w:p w14:paraId="6CF13B84" w14:textId="5DA272A4" w:rsidR="009B68EF" w:rsidRPr="008C3403" w:rsidRDefault="009B68EF" w:rsidP="00B62771">
      <w:pPr>
        <w:pStyle w:val="Corpsdetexte"/>
        <w:numPr>
          <w:ilvl w:val="0"/>
          <w:numId w:val="54"/>
        </w:numPr>
        <w:rPr>
          <w:rFonts w:ascii="Georgia" w:eastAsia="Calibri" w:hAnsi="Georgia" w:cs="Times New Roman"/>
          <w:color w:val="585756"/>
          <w:sz w:val="21"/>
          <w:szCs w:val="21"/>
          <w:lang w:val="fr-BE"/>
        </w:rPr>
      </w:pPr>
      <w:r w:rsidRPr="008C3403">
        <w:rPr>
          <w:rFonts w:ascii="Georgia" w:eastAsia="Calibri" w:hAnsi="Georgia" w:cs="Times New Roman"/>
          <w:b/>
          <w:bCs/>
          <w:color w:val="585756"/>
          <w:sz w:val="21"/>
          <w:szCs w:val="21"/>
          <w:lang w:val="fr-BE"/>
        </w:rPr>
        <w:t>Province de la Tshopo (2 sites) </w:t>
      </w:r>
    </w:p>
    <w:p w14:paraId="070630A2" w14:textId="7742047C" w:rsidR="009B68EF" w:rsidRPr="008C3403" w:rsidRDefault="001C5DD9" w:rsidP="009B68EF">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Hôpital général de référence de </w:t>
      </w:r>
      <w:r w:rsidR="001B3E31" w:rsidRPr="008C3403">
        <w:rPr>
          <w:rFonts w:ascii="Georgia" w:eastAsia="Calibri" w:hAnsi="Georgia" w:cs="Times New Roman"/>
          <w:color w:val="585756"/>
          <w:sz w:val="21"/>
          <w:szCs w:val="21"/>
          <w:lang w:val="fr-BE"/>
        </w:rPr>
        <w:t xml:space="preserve">MAKISO </w:t>
      </w:r>
      <w:r w:rsidRPr="008C3403">
        <w:rPr>
          <w:rFonts w:ascii="Georgia" w:eastAsia="Calibri" w:hAnsi="Georgia" w:cs="Times New Roman"/>
          <w:color w:val="585756"/>
          <w:sz w:val="21"/>
          <w:szCs w:val="21"/>
          <w:lang w:val="fr-BE"/>
        </w:rPr>
        <w:t>Kisangani</w:t>
      </w:r>
    </w:p>
    <w:p w14:paraId="177E5B5B" w14:textId="7FFB3F10" w:rsidR="005F2003" w:rsidRPr="008C3403" w:rsidRDefault="006F0E64"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Hôpital général de </w:t>
      </w:r>
      <w:r w:rsidR="003867FA" w:rsidRPr="008C3403">
        <w:rPr>
          <w:rFonts w:ascii="Georgia" w:eastAsia="Calibri" w:hAnsi="Georgia" w:cs="Times New Roman"/>
          <w:color w:val="585756"/>
          <w:sz w:val="21"/>
          <w:szCs w:val="21"/>
          <w:lang w:val="fr-BE"/>
        </w:rPr>
        <w:t xml:space="preserve">référence de </w:t>
      </w:r>
      <w:r w:rsidR="001B3E31" w:rsidRPr="008C3403">
        <w:rPr>
          <w:rFonts w:ascii="Georgia" w:eastAsia="Calibri" w:hAnsi="Georgia" w:cs="Times New Roman"/>
          <w:color w:val="585756"/>
          <w:sz w:val="21"/>
          <w:szCs w:val="21"/>
          <w:lang w:val="fr-BE"/>
        </w:rPr>
        <w:t>ISANGI</w:t>
      </w:r>
    </w:p>
    <w:p w14:paraId="65836E00" w14:textId="77777777" w:rsidR="005F2003" w:rsidRDefault="005F2003" w:rsidP="000534B9">
      <w:pPr>
        <w:pStyle w:val="Titre2"/>
        <w:keepLines w:val="0"/>
        <w:widowControl w:val="0"/>
        <w:tabs>
          <w:tab w:val="num" w:pos="576"/>
        </w:tabs>
        <w:suppressAutoHyphens/>
        <w:spacing w:after="240"/>
      </w:pPr>
      <w:bookmarkStart w:id="138" w:name="_Toc197940171"/>
      <w:r>
        <w:t>Vérification des services (art. 150)</w:t>
      </w:r>
      <w:bookmarkEnd w:id="138"/>
    </w:p>
    <w:p w14:paraId="7E1FDBD3"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sidRPr="008C3403">
        <w:rPr>
          <w:rFonts w:ascii="Georgia" w:eastAsia="Calibri" w:hAnsi="Georgia" w:cs="Times New Roman"/>
          <w:color w:val="585756"/>
          <w:sz w:val="21"/>
          <w:szCs w:val="21"/>
          <w:lang w:val="fr-BE"/>
        </w:rPr>
        <w:t>e-mail</w:t>
      </w:r>
      <w:proofErr w:type="gramEnd"/>
      <w:r w:rsidRPr="008C3403">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27412816"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9" w:name="_Toc361393828"/>
      <w:bookmarkStart w:id="140" w:name="_Toc361408330"/>
      <w:bookmarkStart w:id="141" w:name="_Toc197940172"/>
      <w:r>
        <w:t>Responsabilité du prestataire de services (art. 152-153)</w:t>
      </w:r>
      <w:bookmarkEnd w:id="139"/>
      <w:bookmarkEnd w:id="140"/>
      <w:bookmarkEnd w:id="141"/>
    </w:p>
    <w:p w14:paraId="745FED0B" w14:textId="3978B6D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4E0015F9" w14:textId="28D7D167" w:rsidR="507056D1" w:rsidRPr="008C3403" w:rsidRDefault="005F2003" w:rsidP="507056D1">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42" w:name="_Toc197940173"/>
      <w:r>
        <w:t>Tolérance zéro exploitation et abus sexuels</w:t>
      </w:r>
      <w:bookmarkEnd w:id="142"/>
    </w:p>
    <w:p w14:paraId="1EB9CBB2" w14:textId="20507C0B" w:rsidR="005F2003" w:rsidRPr="008C3403" w:rsidRDefault="4438B948" w:rsidP="005F2003">
      <w:pPr>
        <w:pStyle w:val="Corpsdetexte"/>
        <w:rPr>
          <w:sz w:val="21"/>
          <w:szCs w:val="21"/>
        </w:rPr>
      </w:pPr>
      <w:r w:rsidRPr="008C3403">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3" w:name="_Toc361393829"/>
      <w:bookmarkStart w:id="144" w:name="_Toc361408331"/>
      <w:bookmarkStart w:id="145" w:name="_Toc197940174"/>
      <w:r>
        <w:t>Moyens d’action du Pouvoir Adjudicateur (art. 44-51 et 154-155)</w:t>
      </w:r>
      <w:bookmarkEnd w:id="143"/>
      <w:bookmarkEnd w:id="144"/>
      <w:bookmarkEnd w:id="145"/>
    </w:p>
    <w:p w14:paraId="1262029B"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lastRenderedPageBreak/>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8C3403" w:rsidRDefault="005F2003" w:rsidP="000534B9">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8C3403">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6" w:name="_Toc197940175"/>
      <w:proofErr w:type="spellStart"/>
      <w:r>
        <w:t>Défaut</w:t>
      </w:r>
      <w:proofErr w:type="spellEnd"/>
      <w:r>
        <w:t xml:space="preserve"> </w:t>
      </w:r>
      <w:proofErr w:type="spellStart"/>
      <w:r>
        <w:t>d’exécution</w:t>
      </w:r>
      <w:proofErr w:type="spellEnd"/>
      <w:r>
        <w:t xml:space="preserve"> (art. 44)</w:t>
      </w:r>
      <w:bookmarkEnd w:id="146"/>
    </w:p>
    <w:p w14:paraId="5E8E78B3" w14:textId="471D69AF"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§1 L'adjudicataire est considéré en défaut d'exécution du </w:t>
      </w:r>
      <w:r w:rsidR="009C3BD5" w:rsidRPr="008C3403">
        <w:rPr>
          <w:rFonts w:ascii="Georgia" w:eastAsia="Calibri" w:hAnsi="Georgia" w:cs="Times New Roman"/>
          <w:color w:val="585756"/>
          <w:sz w:val="21"/>
          <w:szCs w:val="21"/>
          <w:lang w:val="fr-BE"/>
        </w:rPr>
        <w:t>marché :</w:t>
      </w:r>
    </w:p>
    <w:p w14:paraId="1AB95B59" w14:textId="59E9B72E"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1° lorsque les prestations ne sont pas exécutées dans les conditions définies par les documents du </w:t>
      </w:r>
      <w:r w:rsidR="009C3BD5" w:rsidRPr="008C3403">
        <w:rPr>
          <w:rFonts w:ascii="Georgia" w:eastAsia="Calibri" w:hAnsi="Georgia" w:cs="Times New Roman"/>
          <w:color w:val="585756"/>
          <w:sz w:val="21"/>
          <w:szCs w:val="21"/>
          <w:lang w:val="fr-BE"/>
        </w:rPr>
        <w:t>marché ;</w:t>
      </w:r>
    </w:p>
    <w:p w14:paraId="53F22386" w14:textId="6CFFC9ED"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9C3BD5" w:rsidRPr="008C3403">
        <w:rPr>
          <w:rFonts w:ascii="Georgia" w:eastAsia="Calibri" w:hAnsi="Georgia" w:cs="Times New Roman"/>
          <w:color w:val="585756"/>
          <w:sz w:val="21"/>
          <w:szCs w:val="21"/>
          <w:lang w:val="fr-BE"/>
        </w:rPr>
        <w:t>fixées ;</w:t>
      </w:r>
    </w:p>
    <w:p w14:paraId="0B499C62"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AC9C736"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97940176"/>
      <w:r w:rsidRPr="71EBF40D">
        <w:rPr>
          <w:lang w:val="fr-BE"/>
        </w:rPr>
        <w:t>Amendes pour retard (art. 46 et 154)</w:t>
      </w:r>
      <w:bookmarkEnd w:id="147"/>
    </w:p>
    <w:p w14:paraId="34FB91E2"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AD15338"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8" w:name="_Toc197940177"/>
      <w:proofErr w:type="spellStart"/>
      <w:r>
        <w:t>Mesures</w:t>
      </w:r>
      <w:proofErr w:type="spellEnd"/>
      <w:r>
        <w:t xml:space="preserve"> </w:t>
      </w:r>
      <w:proofErr w:type="spellStart"/>
      <w:r>
        <w:t>d’office</w:t>
      </w:r>
      <w:proofErr w:type="spellEnd"/>
      <w:r>
        <w:t xml:space="preserve"> (art. 47 et 155)</w:t>
      </w:r>
      <w:bookmarkEnd w:id="148"/>
    </w:p>
    <w:p w14:paraId="24A98062"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2C75F4ED"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 2 Les mesures d'office </w:t>
      </w:r>
      <w:r w:rsidR="00A94E48" w:rsidRPr="008C3403">
        <w:rPr>
          <w:rFonts w:ascii="Georgia" w:eastAsia="Calibri" w:hAnsi="Georgia" w:cs="Times New Roman"/>
          <w:color w:val="585756"/>
          <w:sz w:val="21"/>
          <w:szCs w:val="21"/>
          <w:lang w:val="fr-BE"/>
        </w:rPr>
        <w:t>sont :</w:t>
      </w:r>
    </w:p>
    <w:p w14:paraId="15A6B391" w14:textId="17E0640D"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1° la résiliation unilatérale du marché. Dans ce cas, la totalité du cautionnement ou, à défaut </w:t>
      </w:r>
      <w:r w:rsidRPr="008C3403">
        <w:rPr>
          <w:rFonts w:ascii="Georgia" w:eastAsia="Calibri" w:hAnsi="Georgia" w:cs="Times New Roman"/>
          <w:color w:val="585756"/>
          <w:sz w:val="21"/>
          <w:szCs w:val="21"/>
          <w:lang w:val="fr-BE"/>
        </w:rPr>
        <w:lastRenderedPageBreak/>
        <w:t xml:space="preserve">de constitution, un montant équivalent, est acquise de plein droit au pouvoir adjudicateur à titre de dommages et intérêts forfaitaires. Cette mesure exclut l'application de toute amende du chef de retard d'exécution pour la partie </w:t>
      </w:r>
      <w:r w:rsidR="00A94E48" w:rsidRPr="008C3403">
        <w:rPr>
          <w:rFonts w:ascii="Georgia" w:eastAsia="Calibri" w:hAnsi="Georgia" w:cs="Times New Roman"/>
          <w:color w:val="585756"/>
          <w:sz w:val="21"/>
          <w:szCs w:val="21"/>
          <w:lang w:val="fr-BE"/>
        </w:rPr>
        <w:t>résiliée ;</w:t>
      </w:r>
    </w:p>
    <w:p w14:paraId="3743760D" w14:textId="5098318B"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2° l'exécution en régie de tout ou partie du marché non </w:t>
      </w:r>
      <w:r w:rsidR="00A94E48" w:rsidRPr="008C3403">
        <w:rPr>
          <w:rFonts w:ascii="Georgia" w:eastAsia="Calibri" w:hAnsi="Georgia" w:cs="Times New Roman"/>
          <w:color w:val="585756"/>
          <w:sz w:val="21"/>
          <w:szCs w:val="21"/>
          <w:lang w:val="fr-BE"/>
        </w:rPr>
        <w:t>exécuté ;</w:t>
      </w:r>
    </w:p>
    <w:p w14:paraId="3214A94A"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73447868"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9" w:name="_Toc197940178"/>
      <w:bookmarkStart w:id="150" w:name="_Toc361393830"/>
      <w:bookmarkStart w:id="151" w:name="_Toc361408332"/>
      <w:r>
        <w:t>Fin du marché</w:t>
      </w:r>
      <w:bookmarkEnd w:id="149"/>
      <w:r>
        <w:t xml:space="preserve"> </w:t>
      </w:r>
      <w:bookmarkEnd w:id="150"/>
      <w:bookmarkEnd w:id="151"/>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197940179"/>
      <w:r w:rsidRPr="71EBF40D">
        <w:rPr>
          <w:lang w:val="fr-BE"/>
        </w:rPr>
        <w:t>Réception des services exécutés (art. 64-65 et 156)</w:t>
      </w:r>
      <w:bookmarkEnd w:id="152"/>
    </w:p>
    <w:p w14:paraId="16D52AE9"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05E07033"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3B0DF2" w:rsidRPr="008C3403">
        <w:rPr>
          <w:rFonts w:ascii="Georgia" w:eastAsia="Calibri" w:hAnsi="Georgia" w:cs="Times New Roman"/>
          <w:color w:val="585756"/>
          <w:sz w:val="21"/>
          <w:szCs w:val="21"/>
          <w:lang w:val="fr-BE"/>
        </w:rPr>
        <w:t>marché,</w:t>
      </w:r>
      <w:r w:rsidRPr="008C3403">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544CAC0E" w:rsidR="005F2003" w:rsidRPr="008C3403" w:rsidRDefault="005F2003" w:rsidP="005F2003">
      <w:pPr>
        <w:pStyle w:val="Corpsdetexte"/>
        <w:rPr>
          <w:rFonts w:ascii="Georgia" w:eastAsia="Calibri" w:hAnsi="Georgia" w:cs="Times New Roman"/>
          <w:color w:val="585756"/>
          <w:sz w:val="21"/>
          <w:szCs w:val="21"/>
          <w:lang w:val="fr-BE"/>
        </w:rPr>
      </w:pPr>
      <w:r w:rsidRPr="008C3403">
        <w:rPr>
          <w:rFonts w:ascii="Georgia" w:eastAsia="Calibri" w:hAnsi="Georgia" w:cs="Times New Roman"/>
          <w:color w:val="585756"/>
          <w:sz w:val="21"/>
          <w:szCs w:val="21"/>
          <w:lang w:val="fr-BE"/>
        </w:rPr>
        <w:t>La réception visée ci-avant est définitive.</w:t>
      </w:r>
    </w:p>
    <w:p w14:paraId="483C4E77" w14:textId="77777777" w:rsidR="005F2003" w:rsidRPr="009C765F" w:rsidRDefault="005F2003" w:rsidP="71EBF40D">
      <w:pPr>
        <w:pStyle w:val="Titre3"/>
        <w:keepNext/>
        <w:widowControl w:val="0"/>
        <w:numPr>
          <w:ilvl w:val="2"/>
          <w:numId w:val="5"/>
        </w:numPr>
        <w:tabs>
          <w:tab w:val="num" w:pos="810"/>
        </w:tabs>
        <w:suppressAutoHyphens/>
        <w:autoSpaceDE/>
        <w:autoSpaceDN/>
        <w:adjustRightInd/>
        <w:spacing w:before="180" w:after="180"/>
        <w:ind w:left="810"/>
        <w:rPr>
          <w:highlight w:val="yellow"/>
          <w:lang w:val="fr-BE"/>
        </w:rPr>
      </w:pPr>
      <w:bookmarkStart w:id="153" w:name="_Toc361393831"/>
      <w:bookmarkStart w:id="154" w:name="_Toc361408333"/>
      <w:bookmarkStart w:id="155" w:name="_Toc197940180"/>
      <w:r w:rsidRPr="009C765F">
        <w:rPr>
          <w:highlight w:val="yellow"/>
          <w:lang w:val="fr-BE"/>
        </w:rPr>
        <w:t>Facturation et paiement des services (art. 66 à 72 -160)</w:t>
      </w:r>
      <w:bookmarkEnd w:id="153"/>
      <w:bookmarkEnd w:id="154"/>
      <w:bookmarkEnd w:id="155"/>
    </w:p>
    <w:p w14:paraId="3E83D746" w14:textId="3C4C2BD6" w:rsidR="00396504" w:rsidRPr="008C3403" w:rsidRDefault="005F2003" w:rsidP="002D4C7A">
      <w:pPr>
        <w:pStyle w:val="BTCtextCTB"/>
        <w:rPr>
          <w:rFonts w:ascii="Georgia" w:eastAsia="Calibri" w:hAnsi="Georgia"/>
          <w:color w:val="585756"/>
          <w:kern w:val="18"/>
          <w:sz w:val="21"/>
          <w:szCs w:val="21"/>
          <w:highlight w:val="yellow"/>
        </w:rPr>
      </w:pPr>
      <w:r w:rsidRPr="008C3403">
        <w:rPr>
          <w:rFonts w:ascii="Georgia" w:eastAsia="Calibri" w:hAnsi="Georgia"/>
          <w:color w:val="585756"/>
          <w:kern w:val="18"/>
          <w:sz w:val="21"/>
          <w:szCs w:val="21"/>
          <w:highlight w:val="yellow"/>
        </w:rPr>
        <w:t xml:space="preserve">L’adjudicataire envoie les factures (en un seul exemplaire) et le procès-verbal de réception du marché (exemplaire original) à l’adresse </w:t>
      </w:r>
      <w:r w:rsidR="003B0DF2" w:rsidRPr="008C3403">
        <w:rPr>
          <w:rFonts w:ascii="Georgia" w:eastAsia="Calibri" w:hAnsi="Georgia"/>
          <w:color w:val="585756"/>
          <w:kern w:val="18"/>
          <w:sz w:val="21"/>
          <w:szCs w:val="21"/>
          <w:highlight w:val="yellow"/>
        </w:rPr>
        <w:t>suivante :</w:t>
      </w:r>
    </w:p>
    <w:p w14:paraId="45945FE5" w14:textId="0AA9A1B3" w:rsidR="00396504" w:rsidRPr="008C3403" w:rsidRDefault="00861D9E" w:rsidP="001E60D5">
      <w:pPr>
        <w:pStyle w:val="Corpsdetexte"/>
        <w:rPr>
          <w:rFonts w:ascii="Georgia" w:eastAsia="Calibri" w:hAnsi="Georgia" w:cs="Times New Roman"/>
          <w:b/>
          <w:bCs/>
          <w:color w:val="585756"/>
          <w:sz w:val="21"/>
          <w:szCs w:val="21"/>
          <w:lang w:val="fr-CD"/>
        </w:rPr>
      </w:pPr>
      <w:r w:rsidRPr="008C3403">
        <w:rPr>
          <w:rFonts w:ascii="Georgia" w:eastAsia="Calibri" w:hAnsi="Georgia" w:cs="Times New Roman"/>
          <w:b/>
          <w:bCs/>
          <w:color w:val="585756"/>
          <w:sz w:val="21"/>
          <w:szCs w:val="21"/>
          <w:lang w:val="fr-CD"/>
        </w:rPr>
        <w:t>M.</w:t>
      </w:r>
      <w:r w:rsidR="00C81749" w:rsidRPr="008C3403">
        <w:rPr>
          <w:rFonts w:ascii="Georgia" w:eastAsia="Calibri" w:hAnsi="Georgia" w:cs="Times New Roman"/>
          <w:b/>
          <w:bCs/>
          <w:color w:val="585756"/>
          <w:sz w:val="21"/>
          <w:szCs w:val="21"/>
          <w:lang w:val="fr-CD"/>
        </w:rPr>
        <w:t xml:space="preserve"> Cédrick </w:t>
      </w:r>
      <w:r w:rsidRPr="008C3403">
        <w:rPr>
          <w:rFonts w:ascii="Georgia" w:eastAsia="Calibri" w:hAnsi="Georgia" w:cs="Times New Roman"/>
          <w:b/>
          <w:bCs/>
          <w:color w:val="585756"/>
          <w:sz w:val="21"/>
          <w:szCs w:val="21"/>
          <w:lang w:val="fr-CD"/>
        </w:rPr>
        <w:t>NGANDU</w:t>
      </w:r>
    </w:p>
    <w:p w14:paraId="44FF39AA" w14:textId="77777777" w:rsidR="00D2209E" w:rsidRPr="001800C7" w:rsidRDefault="00D2209E" w:rsidP="001E60D5">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Enabel, Agence Belge de Développement,</w:t>
      </w:r>
    </w:p>
    <w:p w14:paraId="46C6DF2E" w14:textId="77777777" w:rsidR="00D2209E" w:rsidRPr="001800C7" w:rsidRDefault="00D2209E" w:rsidP="001E60D5">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133, Boulevard du 30 juin, Commune de la Gombe, dans l’enceinte de l’Ambassade de Belgique, Ville de Kinshasa en R D Congo</w:t>
      </w:r>
    </w:p>
    <w:p w14:paraId="5CDF1AA7" w14:textId="77777777" w:rsidR="00861D9E" w:rsidRPr="001800C7" w:rsidRDefault="00D2209E" w:rsidP="001E60D5">
      <w:pPr>
        <w:pStyle w:val="BTCtextCTB"/>
        <w:rPr>
          <w:rFonts w:ascii="Georgia" w:eastAsia="Calibri" w:hAnsi="Georgia"/>
          <w:color w:val="585756"/>
          <w:kern w:val="18"/>
          <w:sz w:val="21"/>
          <w:szCs w:val="21"/>
        </w:rPr>
      </w:pPr>
      <w:proofErr w:type="gramStart"/>
      <w:r w:rsidRPr="001800C7">
        <w:rPr>
          <w:rFonts w:ascii="Georgia" w:eastAsia="Calibri" w:hAnsi="Georgia"/>
          <w:color w:val="585756"/>
          <w:kern w:val="18"/>
          <w:sz w:val="21"/>
          <w:szCs w:val="21"/>
        </w:rPr>
        <w:t>e-mail:</w:t>
      </w:r>
      <w:proofErr w:type="gramEnd"/>
      <w:r w:rsidRPr="001800C7">
        <w:rPr>
          <w:rFonts w:ascii="Georgia" w:eastAsia="Calibri" w:hAnsi="Georgia"/>
          <w:color w:val="585756"/>
          <w:kern w:val="18"/>
          <w:sz w:val="21"/>
          <w:szCs w:val="21"/>
        </w:rPr>
        <w:t xml:space="preserve"> </w:t>
      </w:r>
      <w:r w:rsidR="00861D9E" w:rsidRPr="001800C7">
        <w:rPr>
          <w:rFonts w:ascii="Georgia" w:eastAsia="Calibri" w:hAnsi="Georgia"/>
          <w:color w:val="585756"/>
          <w:kern w:val="18"/>
          <w:sz w:val="21"/>
          <w:szCs w:val="21"/>
        </w:rPr>
        <w:t xml:space="preserve">cedrick.ngandu@enabel.be </w:t>
      </w:r>
    </w:p>
    <w:p w14:paraId="4BD77ABD" w14:textId="22E08B15" w:rsidR="005F2003" w:rsidRPr="001800C7" w:rsidRDefault="00D2209E" w:rsidP="001E60D5">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En RD Congo</w:t>
      </w:r>
    </w:p>
    <w:p w14:paraId="248C8FE2" w14:textId="77777777" w:rsidR="005F2003" w:rsidRPr="008C3403" w:rsidRDefault="005F2003" w:rsidP="005F2003">
      <w:pPr>
        <w:pStyle w:val="BTCtextCTB"/>
        <w:rPr>
          <w:rFonts w:ascii="Georgia" w:eastAsia="Calibri" w:hAnsi="Georgia"/>
          <w:color w:val="585756"/>
          <w:kern w:val="18"/>
          <w:sz w:val="21"/>
          <w:szCs w:val="21"/>
        </w:rPr>
      </w:pPr>
      <w:r w:rsidRPr="008C3403">
        <w:rPr>
          <w:rFonts w:ascii="Georgia" w:eastAsia="Calibri" w:hAnsi="Georgia"/>
          <w:color w:val="585756"/>
          <w:kern w:val="18"/>
          <w:sz w:val="21"/>
          <w:szCs w:val="21"/>
        </w:rPr>
        <w:t>Seuls les services exécutés de manière correcte pourront être facturés.</w:t>
      </w:r>
    </w:p>
    <w:p w14:paraId="3F78A82B" w14:textId="77777777" w:rsidR="005F2003" w:rsidRPr="008C3403" w:rsidRDefault="005F2003" w:rsidP="005F2003">
      <w:pPr>
        <w:pStyle w:val="BTCtextCTB"/>
        <w:rPr>
          <w:rFonts w:ascii="Georgia" w:eastAsia="Calibri" w:hAnsi="Georgia"/>
          <w:color w:val="585756"/>
          <w:kern w:val="18"/>
          <w:sz w:val="21"/>
          <w:szCs w:val="21"/>
        </w:rPr>
      </w:pPr>
      <w:r w:rsidRPr="008C3403">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54514D9B" w:rsidR="005F2003" w:rsidRPr="008C3403" w:rsidRDefault="005F2003" w:rsidP="005F2003">
      <w:pPr>
        <w:pStyle w:val="BTCtextCTB"/>
        <w:rPr>
          <w:rFonts w:ascii="Georgia" w:eastAsia="Calibri" w:hAnsi="Georgia"/>
          <w:color w:val="585756"/>
          <w:kern w:val="18"/>
          <w:sz w:val="21"/>
          <w:szCs w:val="21"/>
        </w:rPr>
      </w:pPr>
      <w:r w:rsidRPr="008C3403">
        <w:rPr>
          <w:rFonts w:ascii="Georgia" w:eastAsia="Calibri" w:hAnsi="Georgia"/>
          <w:color w:val="585756"/>
          <w:kern w:val="18"/>
          <w:sz w:val="21"/>
          <w:szCs w:val="21"/>
        </w:rPr>
        <w:lastRenderedPageBreak/>
        <w:t xml:space="preserve">Le paiement du montant dû au prestataire de services doit intervenir dans le délai de paiement de trente </w:t>
      </w:r>
      <w:r w:rsidRPr="008C3403">
        <w:rPr>
          <w:rFonts w:ascii="Georgia" w:eastAsia="Calibri" w:hAnsi="Georgia"/>
          <w:color w:val="585756"/>
          <w:kern w:val="18"/>
          <w:sz w:val="21"/>
          <w:szCs w:val="21"/>
          <w:highlight w:val="yellow"/>
        </w:rPr>
        <w:t>jours à compter de l'échéance du délai de vérification ou à compter du lendemain du dernier jour du délai de vérification si ce délai est inférieur à trente jours.</w:t>
      </w:r>
      <w:r w:rsidRPr="008C3403">
        <w:rPr>
          <w:rFonts w:ascii="Georgia" w:eastAsia="Calibri" w:hAnsi="Georgia"/>
          <w:color w:val="585756"/>
          <w:kern w:val="18"/>
          <w:sz w:val="21"/>
          <w:szCs w:val="21"/>
        </w:rPr>
        <w:t xml:space="preserve"> Et pour autant que le pouvoir adjudicateur soit, en même temps, en possession de la facture régulièrement établie ainsi que d’autres documents éventuellement exigés.</w:t>
      </w:r>
    </w:p>
    <w:p w14:paraId="27A18695" w14:textId="77777777" w:rsidR="005F2003" w:rsidRPr="008C3403" w:rsidRDefault="005F2003" w:rsidP="005F2003">
      <w:pPr>
        <w:pStyle w:val="BTCtextCTB"/>
        <w:rPr>
          <w:rFonts w:ascii="Georgia" w:eastAsia="Calibri" w:hAnsi="Georgia"/>
          <w:color w:val="585756"/>
          <w:kern w:val="18"/>
          <w:sz w:val="21"/>
          <w:szCs w:val="21"/>
        </w:rPr>
      </w:pPr>
      <w:r w:rsidRPr="008C3403">
        <w:rPr>
          <w:rFonts w:ascii="Georgia" w:eastAsia="Calibri" w:hAnsi="Georgia"/>
          <w:color w:val="585756"/>
          <w:kern w:val="18"/>
          <w:sz w:val="21"/>
          <w:szCs w:val="21"/>
        </w:rPr>
        <w:t>Lorsque les documents du marché ne prévoient pas une déclaration de créance séparée, la facture vaut déclaration de créance.</w:t>
      </w:r>
    </w:p>
    <w:p w14:paraId="72FCF49C" w14:textId="4476806D" w:rsidR="007F1B32" w:rsidRPr="001800C7" w:rsidRDefault="005F2003" w:rsidP="001800C7">
      <w:pPr>
        <w:pStyle w:val="BTCtextCTB"/>
        <w:rPr>
          <w:rFonts w:ascii="Georgia" w:eastAsia="Calibri" w:hAnsi="Georgia"/>
          <w:color w:val="585756"/>
          <w:kern w:val="18"/>
          <w:sz w:val="21"/>
          <w:szCs w:val="21"/>
        </w:rPr>
      </w:pPr>
      <w:r w:rsidRPr="008C3403">
        <w:rPr>
          <w:rFonts w:ascii="Georgia" w:eastAsia="Calibri" w:hAnsi="Georgia"/>
          <w:color w:val="585756"/>
          <w:kern w:val="18"/>
          <w:sz w:val="21"/>
          <w:szCs w:val="21"/>
        </w:rPr>
        <w:t>La facture doit être libellée en EURO.</w:t>
      </w:r>
      <w:bookmarkStart w:id="156" w:name="_Toc361393832"/>
      <w:bookmarkStart w:id="157" w:name="_Toc361408334"/>
    </w:p>
    <w:p w14:paraId="522D671E" w14:textId="0806411F"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Le prestataire établira une facture et veillera à y joindre le PV de réception du Fonctionnaire dirigeant ou de son délégué. </w:t>
      </w:r>
    </w:p>
    <w:p w14:paraId="32D9BC78"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Les paiements (uniques ou partiels quand ils sont demandés) seront liés à des réceptions opérées par le fonctionnaire dirigeant. Ils seront échelonnés de la manière suivante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26"/>
        <w:gridCol w:w="3685"/>
        <w:gridCol w:w="2268"/>
      </w:tblGrid>
      <w:tr w:rsidR="007F1B32" w:rsidRPr="001800C7" w14:paraId="756E7CEC" w14:textId="77777777" w:rsidTr="000D3AB8">
        <w:trPr>
          <w:trHeight w:val="642"/>
        </w:trPr>
        <w:tc>
          <w:tcPr>
            <w:tcW w:w="421" w:type="dxa"/>
            <w:shd w:val="clear" w:color="auto" w:fill="BFBFBF" w:themeFill="background1" w:themeFillShade="BF"/>
            <w:vAlign w:val="center"/>
          </w:tcPr>
          <w:p w14:paraId="662027E0" w14:textId="77777777" w:rsidR="007F1B32" w:rsidRPr="001800C7" w:rsidRDefault="007F1B32" w:rsidP="001800C7">
            <w:pPr>
              <w:pStyle w:val="BTCtextCTB"/>
              <w:rPr>
                <w:rFonts w:ascii="Georgia" w:eastAsia="Calibri" w:hAnsi="Georgia"/>
                <w:color w:val="585756"/>
                <w:kern w:val="18"/>
                <w:sz w:val="21"/>
                <w:szCs w:val="21"/>
              </w:rPr>
            </w:pPr>
          </w:p>
        </w:tc>
        <w:tc>
          <w:tcPr>
            <w:tcW w:w="2126" w:type="dxa"/>
            <w:shd w:val="clear" w:color="auto" w:fill="BFBFBF" w:themeFill="background1" w:themeFillShade="BF"/>
            <w:vAlign w:val="center"/>
          </w:tcPr>
          <w:p w14:paraId="7AA6A5DF"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Echelonnement des paiements</w:t>
            </w:r>
          </w:p>
        </w:tc>
        <w:tc>
          <w:tcPr>
            <w:tcW w:w="3685" w:type="dxa"/>
            <w:shd w:val="clear" w:color="auto" w:fill="BFBFBF" w:themeFill="background1" w:themeFillShade="BF"/>
            <w:vAlign w:val="center"/>
          </w:tcPr>
          <w:p w14:paraId="6636529F"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Pourcentage </w:t>
            </w:r>
          </w:p>
        </w:tc>
        <w:tc>
          <w:tcPr>
            <w:tcW w:w="2268" w:type="dxa"/>
            <w:shd w:val="clear" w:color="auto" w:fill="BFBFBF" w:themeFill="background1" w:themeFillShade="BF"/>
          </w:tcPr>
          <w:p w14:paraId="4D0C8C48"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Livrables</w:t>
            </w:r>
          </w:p>
        </w:tc>
      </w:tr>
      <w:tr w:rsidR="007F1B32" w:rsidRPr="001800C7" w14:paraId="63E5511E" w14:textId="77777777" w:rsidTr="000D3AB8">
        <w:trPr>
          <w:trHeight w:val="567"/>
        </w:trPr>
        <w:tc>
          <w:tcPr>
            <w:tcW w:w="421" w:type="dxa"/>
            <w:vAlign w:val="center"/>
          </w:tcPr>
          <w:p w14:paraId="2ABB509D" w14:textId="77777777" w:rsidR="007F1B32" w:rsidRPr="001800C7" w:rsidRDefault="007F1B32" w:rsidP="001800C7">
            <w:pPr>
              <w:pStyle w:val="BTCtextCTB"/>
              <w:rPr>
                <w:rFonts w:ascii="Georgia" w:eastAsia="Calibri" w:hAnsi="Georgia"/>
                <w:color w:val="585756"/>
                <w:kern w:val="18"/>
                <w:sz w:val="21"/>
                <w:szCs w:val="21"/>
              </w:rPr>
            </w:pPr>
          </w:p>
        </w:tc>
        <w:tc>
          <w:tcPr>
            <w:tcW w:w="2126" w:type="dxa"/>
          </w:tcPr>
          <w:p w14:paraId="6F1059A5"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Jalon 1 </w:t>
            </w:r>
          </w:p>
        </w:tc>
        <w:tc>
          <w:tcPr>
            <w:tcW w:w="3685" w:type="dxa"/>
            <w:vAlign w:val="center"/>
          </w:tcPr>
          <w:p w14:paraId="614BFB23"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40% du montant correspondant aux phases 1, 2, 3 et 4</w:t>
            </w:r>
          </w:p>
        </w:tc>
        <w:tc>
          <w:tcPr>
            <w:tcW w:w="2268" w:type="dxa"/>
          </w:tcPr>
          <w:p w14:paraId="3AEE52A5"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L1 ;</w:t>
            </w:r>
          </w:p>
        </w:tc>
      </w:tr>
      <w:tr w:rsidR="007F1B32" w:rsidRPr="001800C7" w14:paraId="04007C20" w14:textId="77777777" w:rsidTr="000D3AB8">
        <w:trPr>
          <w:trHeight w:val="567"/>
        </w:trPr>
        <w:tc>
          <w:tcPr>
            <w:tcW w:w="421" w:type="dxa"/>
            <w:vAlign w:val="center"/>
          </w:tcPr>
          <w:p w14:paraId="6F65C92E" w14:textId="77777777" w:rsidR="007F1B32" w:rsidRPr="001800C7" w:rsidRDefault="007F1B32" w:rsidP="001800C7">
            <w:pPr>
              <w:pStyle w:val="BTCtextCTB"/>
              <w:rPr>
                <w:rFonts w:ascii="Georgia" w:eastAsia="Calibri" w:hAnsi="Georgia"/>
                <w:color w:val="585756"/>
                <w:kern w:val="18"/>
                <w:sz w:val="21"/>
                <w:szCs w:val="21"/>
              </w:rPr>
            </w:pPr>
          </w:p>
        </w:tc>
        <w:tc>
          <w:tcPr>
            <w:tcW w:w="2126" w:type="dxa"/>
          </w:tcPr>
          <w:p w14:paraId="2EE3EF62"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Jalon 2</w:t>
            </w:r>
          </w:p>
        </w:tc>
        <w:tc>
          <w:tcPr>
            <w:tcW w:w="3685" w:type="dxa"/>
            <w:vAlign w:val="center"/>
          </w:tcPr>
          <w:p w14:paraId="79635E3C"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60% du montant correspondant à la phase  </w:t>
            </w:r>
          </w:p>
        </w:tc>
        <w:tc>
          <w:tcPr>
            <w:tcW w:w="2268" w:type="dxa"/>
          </w:tcPr>
          <w:p w14:paraId="7423299E"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L2 ; L3 ; L4 ; L5 ; L6 ; L7</w:t>
            </w:r>
          </w:p>
        </w:tc>
      </w:tr>
      <w:tr w:rsidR="007F1B32" w:rsidRPr="001800C7" w14:paraId="75158DED" w14:textId="77777777" w:rsidTr="000D3AB8">
        <w:trPr>
          <w:trHeight w:val="567"/>
        </w:trPr>
        <w:tc>
          <w:tcPr>
            <w:tcW w:w="421" w:type="dxa"/>
            <w:vAlign w:val="center"/>
          </w:tcPr>
          <w:p w14:paraId="21A6967E" w14:textId="77777777" w:rsidR="007F1B32" w:rsidRPr="001800C7" w:rsidRDefault="007F1B32" w:rsidP="001800C7">
            <w:pPr>
              <w:pStyle w:val="BTCtextCTB"/>
              <w:rPr>
                <w:rFonts w:ascii="Georgia" w:eastAsia="Calibri" w:hAnsi="Georgia"/>
                <w:color w:val="585756"/>
                <w:kern w:val="18"/>
                <w:sz w:val="21"/>
                <w:szCs w:val="21"/>
              </w:rPr>
            </w:pPr>
          </w:p>
        </w:tc>
        <w:tc>
          <w:tcPr>
            <w:tcW w:w="2126" w:type="dxa"/>
          </w:tcPr>
          <w:p w14:paraId="0EE82277"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Jalon 3 </w:t>
            </w:r>
          </w:p>
        </w:tc>
        <w:tc>
          <w:tcPr>
            <w:tcW w:w="3685" w:type="dxa"/>
            <w:vAlign w:val="center"/>
          </w:tcPr>
          <w:p w14:paraId="7A7ED5AA"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100% du montant correspondant à la phase 5  </w:t>
            </w:r>
          </w:p>
        </w:tc>
        <w:tc>
          <w:tcPr>
            <w:tcW w:w="2268" w:type="dxa"/>
          </w:tcPr>
          <w:p w14:paraId="6ED7E1ED"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L8 ;</w:t>
            </w:r>
          </w:p>
          <w:p w14:paraId="6B033502" w14:textId="77777777" w:rsidR="007F1B32" w:rsidRPr="001800C7" w:rsidRDefault="007F1B32" w:rsidP="001800C7">
            <w:pPr>
              <w:pStyle w:val="BTCtextCTB"/>
              <w:rPr>
                <w:rFonts w:ascii="Georgia" w:eastAsia="Calibri" w:hAnsi="Georgia"/>
                <w:color w:val="585756"/>
                <w:kern w:val="18"/>
                <w:sz w:val="21"/>
                <w:szCs w:val="21"/>
              </w:rPr>
            </w:pPr>
          </w:p>
        </w:tc>
      </w:tr>
      <w:tr w:rsidR="007F1B32" w:rsidRPr="001800C7" w14:paraId="063C49EB" w14:textId="77777777" w:rsidTr="000D3AB8">
        <w:trPr>
          <w:trHeight w:val="567"/>
        </w:trPr>
        <w:tc>
          <w:tcPr>
            <w:tcW w:w="421" w:type="dxa"/>
            <w:vAlign w:val="center"/>
          </w:tcPr>
          <w:p w14:paraId="56F2B535" w14:textId="77777777" w:rsidR="007F1B32" w:rsidRPr="001800C7" w:rsidRDefault="007F1B32" w:rsidP="001800C7">
            <w:pPr>
              <w:pStyle w:val="BTCtextCTB"/>
              <w:rPr>
                <w:rFonts w:ascii="Georgia" w:eastAsia="Calibri" w:hAnsi="Georgia"/>
                <w:color w:val="585756"/>
                <w:kern w:val="18"/>
                <w:sz w:val="21"/>
                <w:szCs w:val="21"/>
              </w:rPr>
            </w:pPr>
          </w:p>
        </w:tc>
        <w:tc>
          <w:tcPr>
            <w:tcW w:w="2126" w:type="dxa"/>
          </w:tcPr>
          <w:p w14:paraId="381E92B0"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Jalon 4</w:t>
            </w:r>
          </w:p>
        </w:tc>
        <w:tc>
          <w:tcPr>
            <w:tcW w:w="3685" w:type="dxa"/>
            <w:vAlign w:val="center"/>
          </w:tcPr>
          <w:p w14:paraId="07EE3B03"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 xml:space="preserve">Paiement anticipatif et annuel du montant correspondant à la phase 6   </w:t>
            </w:r>
          </w:p>
        </w:tc>
        <w:tc>
          <w:tcPr>
            <w:tcW w:w="2268" w:type="dxa"/>
          </w:tcPr>
          <w:p w14:paraId="595AAA18" w14:textId="77777777" w:rsidR="007F1B32" w:rsidRPr="001800C7" w:rsidRDefault="007F1B32" w:rsidP="001800C7">
            <w:pPr>
              <w:pStyle w:val="BTCtextCTB"/>
              <w:rPr>
                <w:rFonts w:ascii="Georgia" w:eastAsia="Calibri" w:hAnsi="Georgia"/>
                <w:color w:val="585756"/>
                <w:kern w:val="18"/>
                <w:sz w:val="21"/>
                <w:szCs w:val="21"/>
              </w:rPr>
            </w:pPr>
            <w:r w:rsidRPr="001800C7">
              <w:rPr>
                <w:rFonts w:ascii="Georgia" w:eastAsia="Calibri" w:hAnsi="Georgia"/>
                <w:color w:val="585756"/>
                <w:kern w:val="18"/>
                <w:sz w:val="21"/>
                <w:szCs w:val="21"/>
              </w:rPr>
              <w:t>L9 ;</w:t>
            </w:r>
          </w:p>
        </w:tc>
      </w:tr>
    </w:tbl>
    <w:p w14:paraId="53DE9D59" w14:textId="77777777" w:rsidR="005F2003" w:rsidRDefault="005F2003" w:rsidP="000534B9">
      <w:pPr>
        <w:pStyle w:val="Titre2"/>
        <w:keepLines w:val="0"/>
        <w:widowControl w:val="0"/>
        <w:tabs>
          <w:tab w:val="num" w:pos="576"/>
        </w:tabs>
        <w:suppressAutoHyphens/>
        <w:spacing w:after="240"/>
      </w:pPr>
      <w:bookmarkStart w:id="158" w:name="_Toc197940181"/>
      <w:r>
        <w:t>Litiges (art. 73)</w:t>
      </w:r>
      <w:bookmarkEnd w:id="156"/>
      <w:bookmarkEnd w:id="157"/>
      <w:bookmarkEnd w:id="158"/>
    </w:p>
    <w:p w14:paraId="1E475259" w14:textId="77777777" w:rsidR="005F2003" w:rsidRPr="004C13CD" w:rsidRDefault="005F2003" w:rsidP="005F2003">
      <w:pPr>
        <w:pStyle w:val="BTCtextCTB"/>
        <w:rPr>
          <w:rFonts w:ascii="Georgia" w:eastAsia="Calibri" w:hAnsi="Georgia"/>
          <w:color w:val="585756"/>
          <w:kern w:val="18"/>
          <w:sz w:val="21"/>
          <w:szCs w:val="21"/>
        </w:rPr>
      </w:pPr>
      <w:r w:rsidRPr="004C13CD">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4C13CD" w:rsidRDefault="005F2003" w:rsidP="005F2003">
      <w:pPr>
        <w:pStyle w:val="BTCtextCTB"/>
        <w:rPr>
          <w:rFonts w:ascii="Georgia" w:eastAsia="Calibri" w:hAnsi="Georgia"/>
          <w:color w:val="585756"/>
          <w:kern w:val="18"/>
          <w:sz w:val="21"/>
          <w:szCs w:val="21"/>
        </w:rPr>
      </w:pPr>
      <w:r w:rsidRPr="004C13CD">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4C13CD" w:rsidRDefault="005F2003" w:rsidP="005F2003">
      <w:pPr>
        <w:pStyle w:val="BTCtextCTB"/>
        <w:rPr>
          <w:rFonts w:ascii="Georgia" w:eastAsia="Calibri" w:hAnsi="Georgia"/>
          <w:color w:val="585756"/>
          <w:kern w:val="18"/>
          <w:sz w:val="21"/>
          <w:szCs w:val="21"/>
        </w:rPr>
      </w:pPr>
      <w:r w:rsidRPr="004C13CD">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4C13CD" w:rsidRDefault="005F2003"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 xml:space="preserve">Coopération Technique Belge </w:t>
      </w:r>
      <w:proofErr w:type="spellStart"/>
      <w:r w:rsidRPr="004C13CD">
        <w:rPr>
          <w:rFonts w:ascii="Georgia" w:eastAsia="Calibri" w:hAnsi="Georgia"/>
          <w:color w:val="585756"/>
          <w:kern w:val="18"/>
          <w:sz w:val="21"/>
          <w:szCs w:val="21"/>
        </w:rPr>
        <w:t>s.a.</w:t>
      </w:r>
      <w:proofErr w:type="spellEnd"/>
    </w:p>
    <w:p w14:paraId="0F155B9B" w14:textId="77777777" w:rsidR="005F2003" w:rsidRPr="004C13CD" w:rsidRDefault="005F2003"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Cellule juridique du service Logistique et Achats (L&amp;A)</w:t>
      </w:r>
    </w:p>
    <w:p w14:paraId="4168034E" w14:textId="77777777" w:rsidR="005F2003" w:rsidRPr="004C13CD" w:rsidRDefault="005F2003"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À l’attention de Mme Inge Janssens</w:t>
      </w:r>
    </w:p>
    <w:p w14:paraId="4E539171" w14:textId="2BC58DCE" w:rsidR="005F2003" w:rsidRPr="004C13CD" w:rsidRDefault="004C13CD"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Rue</w:t>
      </w:r>
      <w:r w:rsidR="005F2003" w:rsidRPr="004C13CD">
        <w:rPr>
          <w:rFonts w:ascii="Georgia" w:eastAsia="Calibri" w:hAnsi="Georgia"/>
          <w:color w:val="585756"/>
          <w:kern w:val="18"/>
          <w:sz w:val="21"/>
          <w:szCs w:val="21"/>
        </w:rPr>
        <w:t xml:space="preserve"> Haute 147</w:t>
      </w:r>
    </w:p>
    <w:p w14:paraId="76FF682D" w14:textId="77777777" w:rsidR="005F2003" w:rsidRPr="004C13CD" w:rsidRDefault="005F2003"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1000 Bruxelles</w:t>
      </w:r>
    </w:p>
    <w:p w14:paraId="3F4C752B" w14:textId="77777777" w:rsidR="005F2003" w:rsidRPr="004C13CD" w:rsidRDefault="005F2003" w:rsidP="004D4B2B">
      <w:pPr>
        <w:pStyle w:val="BTCtextCTB"/>
        <w:jc w:val="left"/>
        <w:rPr>
          <w:rFonts w:ascii="Georgia" w:eastAsia="Calibri" w:hAnsi="Georgia"/>
          <w:color w:val="585756"/>
          <w:kern w:val="18"/>
          <w:sz w:val="21"/>
          <w:szCs w:val="21"/>
        </w:rPr>
      </w:pPr>
      <w:r w:rsidRPr="004C13CD">
        <w:rPr>
          <w:rFonts w:ascii="Georgia" w:eastAsia="Calibri" w:hAnsi="Georgia"/>
          <w:color w:val="585756"/>
          <w:kern w:val="18"/>
          <w:sz w:val="21"/>
          <w:szCs w:val="21"/>
        </w:rPr>
        <w:t>Belgique</w:t>
      </w:r>
    </w:p>
    <w:p w14:paraId="7825AEC7" w14:textId="0D097DB9" w:rsidR="005F2003" w:rsidRPr="004C13CD" w:rsidRDefault="005F2003" w:rsidP="005F2003">
      <w:pPr>
        <w:rPr>
          <w:szCs w:val="21"/>
        </w:rPr>
      </w:pPr>
      <w:r w:rsidRPr="004C13CD">
        <w:rPr>
          <w:rFonts w:cs="Arial"/>
          <w:kern w:val="18"/>
          <w:szCs w:val="21"/>
        </w:rPr>
        <w:br w:type="page"/>
      </w:r>
    </w:p>
    <w:p w14:paraId="58AEF0F7" w14:textId="642D4C5E" w:rsidR="005F2003" w:rsidRDefault="005F2003" w:rsidP="00147C44">
      <w:pPr>
        <w:pStyle w:val="Titre1"/>
        <w:numPr>
          <w:ilvl w:val="0"/>
          <w:numId w:val="5"/>
        </w:numPr>
      </w:pPr>
      <w:bookmarkStart w:id="159" w:name="_Toc197940182"/>
      <w:r>
        <w:lastRenderedPageBreak/>
        <w:t>Termes de référence</w:t>
      </w:r>
      <w:bookmarkEnd w:id="159"/>
    </w:p>
    <w:p w14:paraId="239B6DE3" w14:textId="77777777" w:rsidR="00A56E4A" w:rsidRPr="00C34889" w:rsidRDefault="00A56E4A" w:rsidP="00A56E4A">
      <w:pPr>
        <w:pStyle w:val="Titre2"/>
      </w:pPr>
      <w:bookmarkStart w:id="160" w:name="_Toc187789585"/>
      <w:bookmarkStart w:id="161" w:name="_Toc197940183"/>
      <w:r w:rsidRPr="00C34889">
        <w:t>Contexte</w:t>
      </w:r>
      <w:bookmarkEnd w:id="160"/>
      <w:bookmarkEnd w:id="161"/>
    </w:p>
    <w:p w14:paraId="1CD3676C" w14:textId="77777777" w:rsidR="00A56E4A" w:rsidRPr="00A56E4A" w:rsidRDefault="00A56E4A" w:rsidP="00A56E4A">
      <w:pPr>
        <w:jc w:val="both"/>
        <w:rPr>
          <w:rFonts w:cstheme="minorHAnsi"/>
          <w:color w:val="000000" w:themeColor="text1"/>
        </w:rPr>
      </w:pPr>
      <w:r w:rsidRPr="00A56E4A">
        <w:rPr>
          <w:rFonts w:cstheme="minorHAnsi"/>
          <w:color w:val="000000" w:themeColor="text1"/>
        </w:rPr>
        <w:t>Depuis que le pays a défini ses priorités de digitalisation à travers le PNDIS 2014-2019, puis le PNDIS de deuxième génération ; et la création de l’ANICNS, Enabel apporte son soutien à la mise en œuvre des interventions alignées sur les axes stratégiques du PNDIS 2020-2024.</w:t>
      </w:r>
    </w:p>
    <w:p w14:paraId="7533586C" w14:textId="77777777" w:rsidR="00A56E4A" w:rsidRPr="00A56E4A" w:rsidRDefault="00A56E4A" w:rsidP="00A56E4A">
      <w:pPr>
        <w:jc w:val="both"/>
        <w:rPr>
          <w:rFonts w:cstheme="minorHAnsi"/>
          <w:color w:val="000000" w:themeColor="text1"/>
        </w:rPr>
      </w:pPr>
      <w:r w:rsidRPr="00A56E4A">
        <w:rPr>
          <w:rFonts w:cstheme="minorHAnsi"/>
          <w:color w:val="000000" w:themeColor="text1"/>
        </w:rPr>
        <w:t>Dans le cadre de son programme santé en RDC, Enabel a lancé un projet de digitalisation dans les provinces du Sud-Ubangi, de la Tshopo et de Kinshasa. Ce projet a permis d’obtenir des résultats encourageants dans la gestion des Hôpitaux Généraux de Référence (HGR), notamment par l’amélioration de leur comptabilité, la gestion des ressources financières, humaines et matérielles, ainsi que le suivi des patients tout au long de la chaîne diagnostique et thérapeutique.</w:t>
      </w:r>
    </w:p>
    <w:p w14:paraId="4DD41E4B" w14:textId="77777777" w:rsidR="00A56E4A" w:rsidRPr="00A56E4A" w:rsidRDefault="00A56E4A" w:rsidP="00A56E4A">
      <w:pPr>
        <w:jc w:val="both"/>
        <w:rPr>
          <w:rFonts w:cstheme="minorHAnsi"/>
          <w:color w:val="000000" w:themeColor="text1"/>
        </w:rPr>
      </w:pPr>
      <w:r w:rsidRPr="00A56E4A">
        <w:rPr>
          <w:rFonts w:cstheme="minorHAnsi"/>
          <w:color w:val="000000" w:themeColor="text1"/>
        </w:rPr>
        <w:t>Fort de ces expériences précédentes, Enabel souhaite désormais introduire un logiciel de gestion de la comptabilité dans les hôpitaux généraux de référence déjà digitalisés, de garantir une meilleure gestion des ressources et une production rapide et fiable des états financiers.</w:t>
      </w:r>
    </w:p>
    <w:p w14:paraId="5424FFD7" w14:textId="77777777" w:rsidR="0016045B" w:rsidRPr="00C34889" w:rsidRDefault="0016045B" w:rsidP="0016045B">
      <w:pPr>
        <w:pStyle w:val="Titre2"/>
      </w:pPr>
      <w:bookmarkStart w:id="162" w:name="_Toc187789586"/>
      <w:bookmarkStart w:id="163" w:name="_Toc197940184"/>
      <w:r w:rsidRPr="00C34889">
        <w:t>Objectif</w:t>
      </w:r>
      <w:bookmarkEnd w:id="162"/>
      <w:bookmarkEnd w:id="163"/>
    </w:p>
    <w:p w14:paraId="1F04B1F7" w14:textId="77777777" w:rsidR="00707AF5" w:rsidRPr="00707AF5" w:rsidRDefault="00707AF5" w:rsidP="00707AF5">
      <w:pPr>
        <w:jc w:val="both"/>
        <w:rPr>
          <w:rFonts w:cstheme="minorHAnsi"/>
          <w:color w:val="000000" w:themeColor="text1"/>
        </w:rPr>
      </w:pPr>
      <w:r w:rsidRPr="00707AF5">
        <w:rPr>
          <w:rFonts w:cstheme="minorHAnsi"/>
          <w:color w:val="000000" w:themeColor="text1"/>
        </w:rPr>
        <w:t xml:space="preserve">L'objectif est d'optimiser la gestion budgétaire, les flux de trésorerie et la production des états financiers grâce à un suivi transparent des transactions et à des outils d'audit et de </w:t>
      </w:r>
      <w:proofErr w:type="spellStart"/>
      <w:r w:rsidRPr="00707AF5">
        <w:rPr>
          <w:rFonts w:cstheme="minorHAnsi"/>
          <w:color w:val="000000" w:themeColor="text1"/>
        </w:rPr>
        <w:t>reporting</w:t>
      </w:r>
      <w:proofErr w:type="spellEnd"/>
      <w:r w:rsidRPr="00707AF5">
        <w:rPr>
          <w:rFonts w:cstheme="minorHAnsi"/>
          <w:color w:val="000000" w:themeColor="text1"/>
        </w:rPr>
        <w:t xml:space="preserve"> financier.</w:t>
      </w:r>
    </w:p>
    <w:p w14:paraId="19AC220D" w14:textId="77777777" w:rsidR="001A26B5" w:rsidRPr="00C34889" w:rsidRDefault="001A26B5" w:rsidP="001A26B5">
      <w:pPr>
        <w:pStyle w:val="Titre2"/>
      </w:pPr>
      <w:bookmarkStart w:id="164" w:name="_Toc187789587"/>
      <w:bookmarkStart w:id="165" w:name="_Toc197940185"/>
      <w:r w:rsidRPr="00C34889">
        <w:t>Résultats attendus</w:t>
      </w:r>
      <w:bookmarkEnd w:id="164"/>
      <w:bookmarkEnd w:id="165"/>
      <w:r w:rsidRPr="00C34889">
        <w:t xml:space="preserve"> </w:t>
      </w:r>
    </w:p>
    <w:p w14:paraId="7BA3091D" w14:textId="77777777" w:rsidR="001A26B5" w:rsidRPr="001A26B5" w:rsidRDefault="001A26B5" w:rsidP="001A26B5">
      <w:pPr>
        <w:jc w:val="both"/>
        <w:rPr>
          <w:rFonts w:cstheme="minorHAnsi"/>
          <w:color w:val="000000" w:themeColor="text1"/>
        </w:rPr>
      </w:pPr>
      <w:r w:rsidRPr="001A26B5">
        <w:rPr>
          <w:rFonts w:cstheme="minorHAnsi"/>
          <w:color w:val="000000" w:themeColor="text1"/>
        </w:rPr>
        <w:t xml:space="preserve">Les résultats attendus sont : </w:t>
      </w:r>
    </w:p>
    <w:p w14:paraId="19B070A8" w14:textId="3EF0065B" w:rsidR="001A26B5" w:rsidRDefault="001A26B5" w:rsidP="00AA39A2">
      <w:pPr>
        <w:pStyle w:val="Paragraphedeliste"/>
        <w:numPr>
          <w:ilvl w:val="0"/>
          <w:numId w:val="61"/>
        </w:numPr>
        <w:jc w:val="both"/>
        <w:rPr>
          <w:rFonts w:cstheme="minorHAnsi"/>
          <w:color w:val="000000" w:themeColor="text1"/>
        </w:rPr>
      </w:pPr>
      <w:r w:rsidRPr="001A26B5">
        <w:rPr>
          <w:rFonts w:cstheme="minorHAnsi"/>
          <w:color w:val="000000" w:themeColor="text1"/>
        </w:rPr>
        <w:t xml:space="preserve">La modernisation de la gestion comptable des structures visées </w:t>
      </w:r>
      <w:r w:rsidR="00A50CDB" w:rsidRPr="001A26B5">
        <w:rPr>
          <w:rFonts w:cstheme="minorHAnsi"/>
          <w:color w:val="000000" w:themeColor="text1"/>
        </w:rPr>
        <w:t>grâce</w:t>
      </w:r>
      <w:r w:rsidRPr="001A26B5">
        <w:rPr>
          <w:rFonts w:cstheme="minorHAnsi"/>
          <w:color w:val="000000" w:themeColor="text1"/>
        </w:rPr>
        <w:t xml:space="preserve"> à l’automatisation et traçabilité des opérations financières et comptables conformément aux normes comptables en vigueur en RDC ;</w:t>
      </w:r>
    </w:p>
    <w:p w14:paraId="38A186CF" w14:textId="6298C452" w:rsidR="001A26B5" w:rsidRPr="001A26B5" w:rsidRDefault="001A26B5" w:rsidP="001A26B5">
      <w:pPr>
        <w:pStyle w:val="Paragraphedeliste"/>
        <w:jc w:val="both"/>
        <w:rPr>
          <w:rFonts w:cstheme="minorHAnsi"/>
          <w:color w:val="000000" w:themeColor="text1"/>
        </w:rPr>
      </w:pPr>
      <w:r w:rsidRPr="001A26B5">
        <w:rPr>
          <w:rFonts w:cstheme="minorHAnsi"/>
          <w:color w:val="000000" w:themeColor="text1"/>
        </w:rPr>
        <w:t xml:space="preserve"> </w:t>
      </w:r>
    </w:p>
    <w:p w14:paraId="12756A64" w14:textId="0752F0E2" w:rsidR="001A26B5" w:rsidRDefault="001A26B5" w:rsidP="00AA39A2">
      <w:pPr>
        <w:pStyle w:val="Paragraphedeliste"/>
        <w:numPr>
          <w:ilvl w:val="0"/>
          <w:numId w:val="61"/>
        </w:numPr>
        <w:jc w:val="both"/>
        <w:rPr>
          <w:rFonts w:cstheme="minorHAnsi"/>
          <w:color w:val="000000" w:themeColor="text1"/>
        </w:rPr>
      </w:pPr>
      <w:r w:rsidRPr="001A26B5">
        <w:rPr>
          <w:rFonts w:cstheme="minorHAnsi"/>
          <w:color w:val="000000" w:themeColor="text1"/>
        </w:rPr>
        <w:t>L’amélioration du suivi budgétaire et de l’optimisation des dépenses ;</w:t>
      </w:r>
    </w:p>
    <w:p w14:paraId="6E0930FF" w14:textId="77777777" w:rsidR="001A26B5" w:rsidRPr="001A26B5" w:rsidRDefault="001A26B5" w:rsidP="001A26B5">
      <w:pPr>
        <w:pStyle w:val="Paragraphedeliste"/>
        <w:rPr>
          <w:rFonts w:cstheme="minorHAnsi"/>
          <w:color w:val="000000" w:themeColor="text1"/>
        </w:rPr>
      </w:pPr>
    </w:p>
    <w:p w14:paraId="2F093C99" w14:textId="77777777" w:rsidR="001A26B5" w:rsidRDefault="001A26B5" w:rsidP="00AA39A2">
      <w:pPr>
        <w:pStyle w:val="Paragraphedeliste"/>
        <w:numPr>
          <w:ilvl w:val="0"/>
          <w:numId w:val="61"/>
        </w:numPr>
        <w:jc w:val="both"/>
        <w:rPr>
          <w:rFonts w:cstheme="minorHAnsi"/>
          <w:color w:val="000000" w:themeColor="text1"/>
        </w:rPr>
      </w:pPr>
      <w:r w:rsidRPr="001A26B5">
        <w:rPr>
          <w:rFonts w:cstheme="minorHAnsi"/>
          <w:color w:val="000000" w:themeColor="text1"/>
        </w:rPr>
        <w:t>L’intégration du logiciel de comptabilité avec les systèmes existants (SIH, …) ;</w:t>
      </w:r>
    </w:p>
    <w:p w14:paraId="0CF7673E" w14:textId="77777777" w:rsidR="001A26B5" w:rsidRPr="001A26B5" w:rsidRDefault="001A26B5" w:rsidP="001A26B5">
      <w:pPr>
        <w:pStyle w:val="Paragraphedeliste"/>
        <w:rPr>
          <w:rFonts w:cstheme="minorHAnsi"/>
          <w:color w:val="000000" w:themeColor="text1"/>
        </w:rPr>
      </w:pPr>
    </w:p>
    <w:p w14:paraId="10668424" w14:textId="61BD92E8" w:rsidR="001A26B5" w:rsidRDefault="001A26B5" w:rsidP="00AA39A2">
      <w:pPr>
        <w:pStyle w:val="Paragraphedeliste"/>
        <w:numPr>
          <w:ilvl w:val="0"/>
          <w:numId w:val="61"/>
        </w:numPr>
        <w:jc w:val="both"/>
        <w:rPr>
          <w:rFonts w:cstheme="minorHAnsi"/>
          <w:color w:val="000000" w:themeColor="text1"/>
        </w:rPr>
      </w:pPr>
      <w:r w:rsidRPr="001A26B5">
        <w:rPr>
          <w:rFonts w:cstheme="minorHAnsi"/>
          <w:color w:val="000000" w:themeColor="text1"/>
        </w:rPr>
        <w:t>Le renforcement des capacités des utilisateurs via des formations adaptées aux différents profils (comptables, gestionnaires, administrateurs…)</w:t>
      </w:r>
      <w:r>
        <w:rPr>
          <w:rFonts w:cstheme="minorHAnsi"/>
          <w:color w:val="000000" w:themeColor="text1"/>
        </w:rPr>
        <w:t> ;</w:t>
      </w:r>
    </w:p>
    <w:p w14:paraId="1958430C" w14:textId="77777777" w:rsidR="001A26B5" w:rsidRPr="001A26B5" w:rsidRDefault="001A26B5" w:rsidP="001A26B5">
      <w:pPr>
        <w:pStyle w:val="Paragraphedeliste"/>
        <w:rPr>
          <w:rFonts w:cstheme="minorHAnsi"/>
          <w:color w:val="000000" w:themeColor="text1"/>
        </w:rPr>
      </w:pPr>
    </w:p>
    <w:p w14:paraId="47E8024A" w14:textId="77777777" w:rsidR="001A26B5" w:rsidRPr="001A26B5" w:rsidRDefault="001A26B5" w:rsidP="00AA39A2">
      <w:pPr>
        <w:pStyle w:val="Paragraphedeliste"/>
        <w:numPr>
          <w:ilvl w:val="0"/>
          <w:numId w:val="61"/>
        </w:numPr>
        <w:jc w:val="both"/>
        <w:rPr>
          <w:rFonts w:cstheme="minorHAnsi"/>
          <w:color w:val="000000" w:themeColor="text1"/>
        </w:rPr>
      </w:pPr>
      <w:r w:rsidRPr="001A26B5">
        <w:rPr>
          <w:rFonts w:cstheme="minorHAnsi"/>
          <w:color w:val="000000" w:themeColor="text1"/>
        </w:rPr>
        <w:t xml:space="preserve">La maintenance et la mise à jour de la solution sont assurées ;  </w:t>
      </w:r>
    </w:p>
    <w:p w14:paraId="1721E05B" w14:textId="77777777" w:rsidR="00AC7946" w:rsidRPr="00C34889" w:rsidRDefault="00AC7946" w:rsidP="00AC7946">
      <w:pPr>
        <w:pStyle w:val="Titre2"/>
      </w:pPr>
      <w:bookmarkStart w:id="166" w:name="_Toc121123393"/>
      <w:bookmarkStart w:id="167" w:name="_Toc187789588"/>
      <w:bookmarkStart w:id="168" w:name="_Toc197940186"/>
      <w:r w:rsidRPr="00C34889">
        <w:t>Description fonctionnelle</w:t>
      </w:r>
      <w:bookmarkEnd w:id="166"/>
      <w:bookmarkEnd w:id="167"/>
      <w:bookmarkEnd w:id="168"/>
    </w:p>
    <w:p w14:paraId="09A8BBC8" w14:textId="2A5F0FA6" w:rsidR="00AC7946" w:rsidRDefault="00AC7946" w:rsidP="00AC7946">
      <w:pPr>
        <w:jc w:val="both"/>
        <w:rPr>
          <w:rFonts w:cstheme="minorHAnsi"/>
          <w:color w:val="000000" w:themeColor="text1"/>
        </w:rPr>
      </w:pPr>
      <w:r w:rsidRPr="00AC7946">
        <w:rPr>
          <w:rFonts w:cstheme="minorHAnsi"/>
          <w:color w:val="000000" w:themeColor="text1"/>
        </w:rPr>
        <w:t>Le contractant devra assurer la mise en œuvre complète, avec obligation de résultats, de la solution conformément aux spécifications fonctionnelles et techniques non exhaustives ci-dessous :</w:t>
      </w:r>
    </w:p>
    <w:p w14:paraId="70C74327" w14:textId="77777777" w:rsidR="00046AD0" w:rsidRPr="00C34889" w:rsidRDefault="00046AD0" w:rsidP="00046AD0">
      <w:pPr>
        <w:pStyle w:val="Titre2"/>
        <w:rPr>
          <w:rFonts w:eastAsiaTheme="minorHAnsi"/>
        </w:rPr>
      </w:pPr>
      <w:bookmarkStart w:id="169" w:name="_Toc197940187"/>
      <w:r w:rsidRPr="00C34889">
        <w:rPr>
          <w:rFonts w:eastAsiaTheme="minorHAnsi"/>
        </w:rPr>
        <w:t>Solution logicielle</w:t>
      </w:r>
      <w:bookmarkEnd w:id="169"/>
      <w:r w:rsidRPr="00C34889">
        <w:rPr>
          <w:rFonts w:eastAsiaTheme="minorHAnsi"/>
        </w:rPr>
        <w:t xml:space="preserve"> </w:t>
      </w:r>
    </w:p>
    <w:p w14:paraId="27681CCA" w14:textId="77777777" w:rsidR="00046AD0" w:rsidRPr="000951FF" w:rsidRDefault="00046AD0" w:rsidP="000951FF">
      <w:pPr>
        <w:pStyle w:val="Titre3"/>
      </w:pPr>
      <w:bookmarkStart w:id="170" w:name="_Toc121123395"/>
      <w:bookmarkStart w:id="171" w:name="_Toc187789589"/>
      <w:bookmarkStart w:id="172" w:name="_Toc197940188"/>
      <w:proofErr w:type="spellStart"/>
      <w:r w:rsidRPr="000951FF">
        <w:t>Fonctionnalités</w:t>
      </w:r>
      <w:proofErr w:type="spellEnd"/>
      <w:r w:rsidRPr="000951FF">
        <w:t xml:space="preserve"> </w:t>
      </w:r>
      <w:proofErr w:type="spellStart"/>
      <w:r w:rsidRPr="000951FF">
        <w:t>requises</w:t>
      </w:r>
      <w:bookmarkEnd w:id="170"/>
      <w:bookmarkEnd w:id="171"/>
      <w:bookmarkEnd w:id="172"/>
      <w:proofErr w:type="spellEnd"/>
    </w:p>
    <w:p w14:paraId="60254154" w14:textId="77777777" w:rsidR="00046AD0" w:rsidRPr="00046AD0" w:rsidRDefault="00046AD0" w:rsidP="00046AD0">
      <w:pPr>
        <w:rPr>
          <w:rFonts w:cstheme="minorHAnsi"/>
          <w:color w:val="000000" w:themeColor="text1"/>
        </w:rPr>
      </w:pPr>
      <w:r w:rsidRPr="00046AD0">
        <w:rPr>
          <w:rFonts w:cstheme="minorHAnsi"/>
          <w:color w:val="000000" w:themeColor="text1"/>
        </w:rPr>
        <w:t>La solution proposée devra avoir au minimum les fonctionnalités suivantes :</w:t>
      </w:r>
    </w:p>
    <w:p w14:paraId="10482C74" w14:textId="77777777" w:rsidR="00046AD0" w:rsidRPr="00046AD0" w:rsidRDefault="00046AD0" w:rsidP="00AA39A2">
      <w:pPr>
        <w:pStyle w:val="Paragraphedeliste"/>
        <w:numPr>
          <w:ilvl w:val="0"/>
          <w:numId w:val="63"/>
        </w:numPr>
        <w:spacing w:after="0"/>
        <w:rPr>
          <w:rFonts w:eastAsia="Times New Roman"/>
          <w:b/>
          <w:bCs/>
          <w:i/>
          <w:color w:val="auto"/>
        </w:rPr>
      </w:pPr>
      <w:r w:rsidRPr="00046AD0">
        <w:rPr>
          <w:rFonts w:eastAsia="Times New Roman"/>
          <w:b/>
          <w:bCs/>
          <w:i/>
          <w:color w:val="auto"/>
        </w:rPr>
        <w:t>Comptabilité générale et analytique :</w:t>
      </w:r>
    </w:p>
    <w:p w14:paraId="3BDE1810"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lastRenderedPageBreak/>
        <w:t>Gestion du plan comptable conforme au système comptable OHADA (Système Comptable OHADA - SYSCOHADA révisé).</w:t>
      </w:r>
    </w:p>
    <w:p w14:paraId="524DE0F3"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 xml:space="preserve">Gestion multi-entités et </w:t>
      </w:r>
      <w:proofErr w:type="spellStart"/>
      <w:r w:rsidRPr="00046AD0">
        <w:rPr>
          <w:rFonts w:cstheme="minorHAnsi"/>
          <w:color w:val="000000" w:themeColor="text1"/>
        </w:rPr>
        <w:t>multi-sites</w:t>
      </w:r>
      <w:proofErr w:type="spellEnd"/>
      <w:r w:rsidRPr="00046AD0">
        <w:rPr>
          <w:rFonts w:cstheme="minorHAnsi"/>
          <w:color w:val="000000" w:themeColor="text1"/>
        </w:rPr>
        <w:t xml:space="preserve"> (permettant une consolidation des comptes pour toutes les structures concernées).</w:t>
      </w:r>
    </w:p>
    <w:p w14:paraId="10BB9A87"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Gestion des écritures comptables (journal, grand livre, balance des comptes).</w:t>
      </w:r>
    </w:p>
    <w:p w14:paraId="0823F521"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Clôture et réouverture des exercices comptables.</w:t>
      </w:r>
    </w:p>
    <w:p w14:paraId="667F9C6C" w14:textId="77777777" w:rsidR="00046AD0" w:rsidRPr="00046AD0" w:rsidRDefault="00046AD0" w:rsidP="00CB0AAC">
      <w:pPr>
        <w:pStyle w:val="Paragraphedeliste"/>
        <w:spacing w:after="0"/>
        <w:ind w:left="1440"/>
        <w:rPr>
          <w:rFonts w:cstheme="minorHAnsi"/>
          <w:color w:val="000000" w:themeColor="text1"/>
        </w:rPr>
      </w:pPr>
    </w:p>
    <w:p w14:paraId="48A0C63B" w14:textId="780430D1" w:rsidR="00046AD0" w:rsidRDefault="00046AD0" w:rsidP="00AA39A2">
      <w:pPr>
        <w:numPr>
          <w:ilvl w:val="0"/>
          <w:numId w:val="62"/>
        </w:numPr>
        <w:spacing w:after="0"/>
        <w:rPr>
          <w:rFonts w:eastAsia="Times New Roman"/>
          <w:b/>
          <w:bCs/>
          <w:i/>
          <w:color w:val="auto"/>
        </w:rPr>
      </w:pPr>
      <w:r w:rsidRPr="00046AD0">
        <w:rPr>
          <w:rFonts w:eastAsia="Times New Roman"/>
          <w:b/>
          <w:bCs/>
          <w:i/>
          <w:color w:val="auto"/>
        </w:rPr>
        <w:t>Gestion budgétaire et des dépenses</w:t>
      </w:r>
      <w:r w:rsidR="00CB0AAC">
        <w:rPr>
          <w:rFonts w:eastAsia="Times New Roman"/>
          <w:b/>
          <w:bCs/>
          <w:i/>
          <w:color w:val="auto"/>
        </w:rPr>
        <w:t> :</w:t>
      </w:r>
    </w:p>
    <w:p w14:paraId="3050A654" w14:textId="77777777" w:rsidR="00CB0AAC" w:rsidRPr="00046AD0" w:rsidRDefault="00CB0AAC" w:rsidP="00CB0AAC">
      <w:pPr>
        <w:spacing w:after="0"/>
        <w:ind w:left="720"/>
        <w:rPr>
          <w:rFonts w:eastAsia="Times New Roman"/>
          <w:b/>
          <w:bCs/>
          <w:i/>
          <w:color w:val="auto"/>
        </w:rPr>
      </w:pPr>
    </w:p>
    <w:p w14:paraId="5AE1ADF5"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Élaboration, suivi et exécution budgétaire avec traçabilité des engagements.</w:t>
      </w:r>
    </w:p>
    <w:p w14:paraId="1EDB78C2"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Suivi des crédits disponibles et des engagements.</w:t>
      </w:r>
    </w:p>
    <w:p w14:paraId="64B45B67" w14:textId="77777777" w:rsid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Génération automatique des états financiers liés au budget.</w:t>
      </w:r>
    </w:p>
    <w:p w14:paraId="0929D0AA" w14:textId="77777777" w:rsidR="00CB0AAC" w:rsidRPr="00046AD0" w:rsidRDefault="00CB0AAC" w:rsidP="00CB0AAC">
      <w:pPr>
        <w:pStyle w:val="Paragraphedeliste"/>
        <w:spacing w:after="0"/>
        <w:ind w:left="1440"/>
        <w:rPr>
          <w:rFonts w:cstheme="minorHAnsi"/>
          <w:color w:val="000000" w:themeColor="text1"/>
        </w:rPr>
      </w:pPr>
    </w:p>
    <w:p w14:paraId="76236FB5" w14:textId="61C766D2" w:rsidR="00046AD0" w:rsidRDefault="00046AD0" w:rsidP="00AA39A2">
      <w:pPr>
        <w:numPr>
          <w:ilvl w:val="0"/>
          <w:numId w:val="62"/>
        </w:numPr>
        <w:spacing w:after="0"/>
        <w:rPr>
          <w:rFonts w:eastAsia="Times New Roman"/>
          <w:b/>
          <w:bCs/>
          <w:i/>
          <w:color w:val="auto"/>
        </w:rPr>
      </w:pPr>
      <w:r w:rsidRPr="00046AD0">
        <w:rPr>
          <w:rFonts w:eastAsia="Times New Roman"/>
          <w:b/>
          <w:bCs/>
          <w:i/>
          <w:color w:val="auto"/>
        </w:rPr>
        <w:t>Gestion des immobilisations</w:t>
      </w:r>
      <w:r w:rsidR="00CB0AAC">
        <w:rPr>
          <w:rFonts w:eastAsia="Times New Roman"/>
          <w:b/>
          <w:bCs/>
          <w:i/>
          <w:color w:val="auto"/>
        </w:rPr>
        <w:t> :</w:t>
      </w:r>
    </w:p>
    <w:p w14:paraId="29730744" w14:textId="77777777" w:rsidR="00CB0AAC" w:rsidRPr="00046AD0" w:rsidRDefault="00CB0AAC" w:rsidP="00CB0AAC">
      <w:pPr>
        <w:spacing w:after="0"/>
        <w:ind w:left="720"/>
        <w:rPr>
          <w:rFonts w:eastAsia="Times New Roman"/>
          <w:b/>
          <w:bCs/>
          <w:i/>
          <w:color w:val="auto"/>
        </w:rPr>
      </w:pPr>
    </w:p>
    <w:p w14:paraId="4881652B"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Enregistrement des immobilisations avec suivi des amortissements et réévaluations.</w:t>
      </w:r>
    </w:p>
    <w:p w14:paraId="27130A8C" w14:textId="77777777" w:rsid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Liaison avec les services de maintenance.</w:t>
      </w:r>
    </w:p>
    <w:p w14:paraId="0D7232F1" w14:textId="77777777" w:rsidR="00CB0AAC" w:rsidRPr="00046AD0" w:rsidRDefault="00CB0AAC" w:rsidP="00CB0AAC">
      <w:pPr>
        <w:pStyle w:val="Paragraphedeliste"/>
        <w:spacing w:after="0"/>
        <w:ind w:left="1440"/>
        <w:rPr>
          <w:rFonts w:cstheme="minorHAnsi"/>
          <w:color w:val="000000" w:themeColor="text1"/>
        </w:rPr>
      </w:pPr>
    </w:p>
    <w:p w14:paraId="2088743A" w14:textId="65073CDC" w:rsidR="00046AD0" w:rsidRDefault="00046AD0" w:rsidP="00AA39A2">
      <w:pPr>
        <w:numPr>
          <w:ilvl w:val="0"/>
          <w:numId w:val="62"/>
        </w:numPr>
        <w:spacing w:after="0"/>
        <w:rPr>
          <w:rFonts w:eastAsia="Times New Roman"/>
          <w:b/>
          <w:bCs/>
          <w:i/>
          <w:color w:val="auto"/>
        </w:rPr>
      </w:pPr>
      <w:r w:rsidRPr="00046AD0">
        <w:rPr>
          <w:rFonts w:eastAsia="Times New Roman"/>
          <w:b/>
          <w:bCs/>
          <w:i/>
          <w:color w:val="auto"/>
        </w:rPr>
        <w:t>Gestion des recettes et des paiements</w:t>
      </w:r>
      <w:r w:rsidR="00CB0AAC">
        <w:rPr>
          <w:rFonts w:eastAsia="Times New Roman"/>
          <w:b/>
          <w:bCs/>
          <w:i/>
          <w:color w:val="auto"/>
        </w:rPr>
        <w:t> :</w:t>
      </w:r>
    </w:p>
    <w:p w14:paraId="3B7D9213" w14:textId="77777777" w:rsidR="00CB0AAC" w:rsidRPr="00046AD0" w:rsidRDefault="00CB0AAC" w:rsidP="00CB0AAC">
      <w:pPr>
        <w:spacing w:after="0"/>
        <w:ind w:left="720"/>
        <w:rPr>
          <w:rFonts w:eastAsia="Times New Roman"/>
          <w:b/>
          <w:bCs/>
          <w:i/>
          <w:color w:val="auto"/>
        </w:rPr>
      </w:pPr>
    </w:p>
    <w:p w14:paraId="2DDFA6F8"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Suivi des paiements et encaissements (gestion des fournisseurs, clients, subventions, remboursements).</w:t>
      </w:r>
    </w:p>
    <w:p w14:paraId="78154006"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Gestion des flux de trésorerie (rapprochements bancaires, prévisions de trésorerie).</w:t>
      </w:r>
    </w:p>
    <w:p w14:paraId="62460E67" w14:textId="77777777" w:rsid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Gestion des moyens de paiement (chèque, virement bancaire, espèces).</w:t>
      </w:r>
    </w:p>
    <w:p w14:paraId="1A8E2F03" w14:textId="77777777" w:rsidR="00CB0AAC" w:rsidRPr="00046AD0" w:rsidRDefault="00CB0AAC" w:rsidP="00CB0AAC">
      <w:pPr>
        <w:pStyle w:val="Paragraphedeliste"/>
        <w:spacing w:after="0"/>
        <w:ind w:left="1440"/>
        <w:rPr>
          <w:rFonts w:cstheme="minorHAnsi"/>
          <w:color w:val="000000" w:themeColor="text1"/>
        </w:rPr>
      </w:pPr>
    </w:p>
    <w:p w14:paraId="34A378BC" w14:textId="46F17531" w:rsidR="00046AD0" w:rsidRDefault="00046AD0" w:rsidP="00AA39A2">
      <w:pPr>
        <w:numPr>
          <w:ilvl w:val="0"/>
          <w:numId w:val="62"/>
        </w:numPr>
        <w:spacing w:after="0"/>
        <w:rPr>
          <w:rFonts w:eastAsia="Times New Roman"/>
          <w:b/>
          <w:bCs/>
          <w:i/>
          <w:color w:val="auto"/>
        </w:rPr>
      </w:pPr>
      <w:proofErr w:type="spellStart"/>
      <w:r w:rsidRPr="00046AD0">
        <w:rPr>
          <w:rFonts w:eastAsia="Times New Roman"/>
          <w:b/>
          <w:bCs/>
          <w:i/>
          <w:color w:val="auto"/>
        </w:rPr>
        <w:t>Reporting</w:t>
      </w:r>
      <w:proofErr w:type="spellEnd"/>
      <w:r w:rsidRPr="00046AD0">
        <w:rPr>
          <w:rFonts w:eastAsia="Times New Roman"/>
          <w:b/>
          <w:bCs/>
          <w:i/>
          <w:color w:val="auto"/>
        </w:rPr>
        <w:t xml:space="preserve"> et audit</w:t>
      </w:r>
      <w:r w:rsidR="00CB0AAC">
        <w:rPr>
          <w:rFonts w:eastAsia="Times New Roman"/>
          <w:b/>
          <w:bCs/>
          <w:i/>
          <w:color w:val="auto"/>
        </w:rPr>
        <w:t> :</w:t>
      </w:r>
    </w:p>
    <w:p w14:paraId="3216167E" w14:textId="77777777" w:rsidR="00CB0AAC" w:rsidRPr="00046AD0" w:rsidRDefault="00CB0AAC" w:rsidP="00CB0AAC">
      <w:pPr>
        <w:spacing w:after="0"/>
        <w:ind w:left="720"/>
        <w:rPr>
          <w:rFonts w:eastAsia="Times New Roman"/>
          <w:b/>
          <w:bCs/>
          <w:i/>
          <w:color w:val="auto"/>
        </w:rPr>
      </w:pPr>
    </w:p>
    <w:p w14:paraId="7E5B8CAD"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États financiers conformes aux normes SYSCOHADA.</w:t>
      </w:r>
    </w:p>
    <w:p w14:paraId="1930B486"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Génération automatique des rapports comptables : bilan, compte de résultat, état des flux de trésorerie.</w:t>
      </w:r>
    </w:p>
    <w:p w14:paraId="7C8A2CE7"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Génération de rapports personnalisables et indicateurs de performance comptable.</w:t>
      </w:r>
    </w:p>
    <w:p w14:paraId="5BE98AE9" w14:textId="77777777" w:rsid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Journaux d’audit et pistes de vérification.</w:t>
      </w:r>
    </w:p>
    <w:p w14:paraId="37084D73" w14:textId="77777777" w:rsidR="00CB0AAC" w:rsidRPr="00046AD0" w:rsidRDefault="00CB0AAC" w:rsidP="00CB0AAC">
      <w:pPr>
        <w:pStyle w:val="Paragraphedeliste"/>
        <w:spacing w:after="0"/>
        <w:ind w:left="1440"/>
        <w:rPr>
          <w:rFonts w:cstheme="minorHAnsi"/>
          <w:color w:val="000000" w:themeColor="text1"/>
        </w:rPr>
      </w:pPr>
    </w:p>
    <w:p w14:paraId="2982E330" w14:textId="34402413" w:rsidR="00046AD0" w:rsidRDefault="00046AD0" w:rsidP="00AA39A2">
      <w:pPr>
        <w:numPr>
          <w:ilvl w:val="0"/>
          <w:numId w:val="62"/>
        </w:numPr>
        <w:spacing w:after="0"/>
        <w:rPr>
          <w:rFonts w:eastAsia="Times New Roman"/>
          <w:b/>
          <w:bCs/>
          <w:i/>
          <w:color w:val="auto"/>
        </w:rPr>
      </w:pPr>
      <w:r w:rsidRPr="00046AD0">
        <w:rPr>
          <w:rFonts w:eastAsia="Times New Roman"/>
          <w:b/>
          <w:bCs/>
          <w:i/>
          <w:color w:val="auto"/>
        </w:rPr>
        <w:t>Interopérabilité et intégration</w:t>
      </w:r>
      <w:r w:rsidR="00CB0AAC">
        <w:rPr>
          <w:rFonts w:eastAsia="Times New Roman"/>
          <w:b/>
          <w:bCs/>
          <w:i/>
          <w:color w:val="auto"/>
        </w:rPr>
        <w:t> :</w:t>
      </w:r>
    </w:p>
    <w:p w14:paraId="7E0E9D29" w14:textId="77777777" w:rsidR="00CB0AAC" w:rsidRPr="00046AD0" w:rsidRDefault="00CB0AAC" w:rsidP="00CB0AAC">
      <w:pPr>
        <w:spacing w:after="0"/>
        <w:ind w:left="720"/>
        <w:rPr>
          <w:rFonts w:eastAsia="Times New Roman"/>
          <w:b/>
          <w:bCs/>
          <w:i/>
          <w:color w:val="auto"/>
        </w:rPr>
      </w:pPr>
    </w:p>
    <w:p w14:paraId="1D527A69"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Capacité d’interfaçage avec les ERP, les systèmes hospitaliers et les solutions existantes pour faciliter l’échange des données financières de la santé.</w:t>
      </w:r>
    </w:p>
    <w:p w14:paraId="002EDD0C"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Importation/exportation des données aux formats standards (CSV, XML, Excel).</w:t>
      </w:r>
    </w:p>
    <w:p w14:paraId="20E2D31A" w14:textId="77777777" w:rsidR="00046AD0" w:rsidRPr="00046AD0" w:rsidRDefault="00046AD0" w:rsidP="00CB0AAC">
      <w:pPr>
        <w:pStyle w:val="Paragraphedeliste"/>
        <w:spacing w:after="0"/>
        <w:ind w:left="1440"/>
        <w:rPr>
          <w:rFonts w:cstheme="minorHAnsi"/>
          <w:color w:val="000000" w:themeColor="text1"/>
        </w:rPr>
      </w:pPr>
    </w:p>
    <w:p w14:paraId="38C959B3" w14:textId="30833435" w:rsidR="00046AD0" w:rsidRDefault="00046AD0" w:rsidP="00AA39A2">
      <w:pPr>
        <w:numPr>
          <w:ilvl w:val="0"/>
          <w:numId w:val="62"/>
        </w:numPr>
        <w:spacing w:after="0"/>
        <w:rPr>
          <w:rFonts w:eastAsia="Times New Roman"/>
          <w:b/>
          <w:bCs/>
          <w:i/>
          <w:color w:val="auto"/>
        </w:rPr>
      </w:pPr>
      <w:r w:rsidRPr="00046AD0">
        <w:rPr>
          <w:rFonts w:eastAsia="Times New Roman"/>
          <w:b/>
          <w:bCs/>
          <w:i/>
          <w:color w:val="auto"/>
        </w:rPr>
        <w:t>Sécurité et conformité</w:t>
      </w:r>
      <w:r w:rsidR="00CB0AAC">
        <w:rPr>
          <w:rFonts w:eastAsia="Times New Roman"/>
          <w:b/>
          <w:bCs/>
          <w:i/>
          <w:color w:val="auto"/>
        </w:rPr>
        <w:t> :</w:t>
      </w:r>
    </w:p>
    <w:p w14:paraId="4670312D" w14:textId="77777777" w:rsidR="00CB0AAC" w:rsidRPr="00046AD0" w:rsidRDefault="00CB0AAC" w:rsidP="00CB0AAC">
      <w:pPr>
        <w:spacing w:after="0"/>
        <w:ind w:left="720"/>
        <w:rPr>
          <w:rFonts w:eastAsia="Times New Roman"/>
          <w:b/>
          <w:bCs/>
          <w:i/>
          <w:color w:val="auto"/>
        </w:rPr>
      </w:pPr>
    </w:p>
    <w:p w14:paraId="1F82F44F"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Gestion des rôles et accès sécurisés.</w:t>
      </w:r>
    </w:p>
    <w:p w14:paraId="7DE32ABA" w14:textId="77777777" w:rsidR="00046AD0" w:rsidRPr="00046AD0"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t>Historisation des actions des utilisateurs pour la traçabilité.</w:t>
      </w:r>
    </w:p>
    <w:p w14:paraId="33BCE5C3" w14:textId="44AA047D" w:rsidR="00046AD0" w:rsidRPr="000951FF" w:rsidRDefault="00046AD0" w:rsidP="00AA39A2">
      <w:pPr>
        <w:pStyle w:val="Paragraphedeliste"/>
        <w:numPr>
          <w:ilvl w:val="0"/>
          <w:numId w:val="64"/>
        </w:numPr>
        <w:spacing w:after="0"/>
        <w:rPr>
          <w:rFonts w:cstheme="minorHAnsi"/>
          <w:color w:val="000000" w:themeColor="text1"/>
        </w:rPr>
      </w:pPr>
      <w:r w:rsidRPr="00046AD0">
        <w:rPr>
          <w:rFonts w:cstheme="minorHAnsi"/>
          <w:color w:val="000000" w:themeColor="text1"/>
        </w:rPr>
        <w:lastRenderedPageBreak/>
        <w:t>Hébergement sécurisé conforme aux exigences en matière de protection des données en RDC.</w:t>
      </w:r>
    </w:p>
    <w:p w14:paraId="43711F5E" w14:textId="7B348682" w:rsidR="000951FF" w:rsidRPr="007638ED" w:rsidRDefault="007638ED" w:rsidP="000951FF">
      <w:pPr>
        <w:pStyle w:val="Titre3"/>
        <w:rPr>
          <w:lang w:val="fr-FR"/>
        </w:rPr>
      </w:pPr>
      <w:bookmarkStart w:id="173" w:name="_Toc197940189"/>
      <w:r w:rsidRPr="007638ED">
        <w:rPr>
          <w:lang w:val="fr-FR"/>
        </w:rPr>
        <w:t>Exigences minimales des fonctionnalités</w:t>
      </w:r>
      <w:bookmarkEnd w:id="173"/>
    </w:p>
    <w:p w14:paraId="65CD33A9" w14:textId="77777777" w:rsidR="000951FF" w:rsidRPr="007638ED" w:rsidRDefault="000951FF" w:rsidP="000951FF">
      <w:pPr>
        <w:autoSpaceDE w:val="0"/>
        <w:autoSpaceDN w:val="0"/>
        <w:adjustRightInd w:val="0"/>
        <w:jc w:val="both"/>
        <w:rPr>
          <w:rFonts w:cstheme="minorHAnsi"/>
          <w:color w:val="000000" w:themeColor="text1"/>
        </w:rPr>
      </w:pPr>
      <w:r w:rsidRPr="007638ED">
        <w:rPr>
          <w:rFonts w:cstheme="minorHAnsi"/>
          <w:color w:val="000000" w:themeColor="text1"/>
        </w:rPr>
        <w:t>L’application proposée devra répondre au minimum aux spécifications techniques suivantes :</w:t>
      </w:r>
    </w:p>
    <w:p w14:paraId="0C43C46C" w14:textId="77777777" w:rsidR="000951FF" w:rsidRPr="007638ED" w:rsidRDefault="000951FF" w:rsidP="00AA39A2">
      <w:pPr>
        <w:numPr>
          <w:ilvl w:val="0"/>
          <w:numId w:val="66"/>
        </w:numPr>
        <w:autoSpaceDE w:val="0"/>
        <w:autoSpaceDN w:val="0"/>
        <w:adjustRightInd w:val="0"/>
        <w:jc w:val="both"/>
        <w:rPr>
          <w:rFonts w:cstheme="minorHAnsi"/>
          <w:b/>
          <w:bCs/>
          <w:color w:val="000000" w:themeColor="text1"/>
        </w:rPr>
      </w:pPr>
      <w:r w:rsidRPr="007638ED">
        <w:rPr>
          <w:rFonts w:cstheme="minorBidi"/>
          <w:color w:val="000000" w:themeColor="text1"/>
        </w:rPr>
        <w:t>Être accessible offline et online (via le cloud), disposer d’une interface intuitive, simple, conviviale, responsive design pour mobile et PC.</w:t>
      </w:r>
      <w:r w:rsidRPr="007638ED">
        <w:rPr>
          <w:rFonts w:cstheme="minorHAnsi"/>
          <w:b/>
          <w:bCs/>
          <w:color w:val="000000" w:themeColor="text1"/>
        </w:rPr>
        <w:t xml:space="preserve">  </w:t>
      </w:r>
    </w:p>
    <w:p w14:paraId="1ED31789" w14:textId="77777777" w:rsidR="000951FF" w:rsidRPr="007638ED" w:rsidRDefault="000951FF" w:rsidP="00AA39A2">
      <w:pPr>
        <w:numPr>
          <w:ilvl w:val="0"/>
          <w:numId w:val="65"/>
        </w:numPr>
        <w:autoSpaceDE w:val="0"/>
        <w:autoSpaceDN w:val="0"/>
        <w:adjustRightInd w:val="0"/>
        <w:jc w:val="both"/>
        <w:rPr>
          <w:rFonts w:cstheme="minorHAnsi"/>
          <w:color w:val="000000" w:themeColor="text1"/>
        </w:rPr>
      </w:pPr>
      <w:r w:rsidRPr="007638ED">
        <w:rPr>
          <w:rFonts w:cstheme="minorBidi"/>
          <w:color w:val="000000" w:themeColor="text1"/>
        </w:rPr>
        <w:t>Proposer un système robuste de gestion des utilisateurs permettant de gérer l’authentification, les droits d’accès, les profils des différents utilisateurs à différents niveaux ;</w:t>
      </w:r>
    </w:p>
    <w:p w14:paraId="233AB45E"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 xml:space="preserve">Offrir la possibilité de vérifier et valider les différentes données saisies ;  </w:t>
      </w:r>
    </w:p>
    <w:p w14:paraId="1E264C92"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Être capable de prendre en compte toutes les informations mises à sa disposition, les traiter et offrir des résultats sûrs, vérifiables et sans erreurs ;</w:t>
      </w:r>
    </w:p>
    <w:p w14:paraId="3E544F63" w14:textId="77777777" w:rsidR="000951FF" w:rsidRPr="007638ED" w:rsidRDefault="000951FF" w:rsidP="00AA39A2">
      <w:pPr>
        <w:numPr>
          <w:ilvl w:val="0"/>
          <w:numId w:val="65"/>
        </w:numPr>
        <w:autoSpaceDE w:val="0"/>
        <w:autoSpaceDN w:val="0"/>
        <w:adjustRightInd w:val="0"/>
        <w:jc w:val="both"/>
        <w:rPr>
          <w:rFonts w:cstheme="minorHAnsi"/>
          <w:color w:val="000000" w:themeColor="text1"/>
        </w:rPr>
      </w:pPr>
      <w:r w:rsidRPr="007638ED">
        <w:rPr>
          <w:rFonts w:cstheme="minorBidi"/>
          <w:color w:val="000000" w:themeColor="text1"/>
        </w:rPr>
        <w:t>Permettre l’attachement et la gestion de documents de types PDF/Photo/Images /Tableaux… ;</w:t>
      </w:r>
    </w:p>
    <w:p w14:paraId="43765458" w14:textId="77777777" w:rsidR="000951FF" w:rsidRPr="007638ED" w:rsidRDefault="000951FF" w:rsidP="00AA39A2">
      <w:pPr>
        <w:numPr>
          <w:ilvl w:val="0"/>
          <w:numId w:val="65"/>
        </w:numPr>
        <w:autoSpaceDE w:val="0"/>
        <w:autoSpaceDN w:val="0"/>
        <w:adjustRightInd w:val="0"/>
        <w:jc w:val="both"/>
        <w:rPr>
          <w:rFonts w:cstheme="minorHAnsi"/>
          <w:color w:val="000000" w:themeColor="text1"/>
        </w:rPr>
      </w:pPr>
      <w:r w:rsidRPr="007638ED">
        <w:rPr>
          <w:rFonts w:cstheme="minorBidi"/>
          <w:color w:val="000000" w:themeColor="text1"/>
        </w:rPr>
        <w:t xml:space="preserve">Permettre la recherche par mot clé (nom, statut, ID, date…) ; </w:t>
      </w:r>
    </w:p>
    <w:p w14:paraId="2D8E8378" w14:textId="77777777" w:rsidR="000951FF" w:rsidRPr="007638ED" w:rsidRDefault="000951FF" w:rsidP="00AA39A2">
      <w:pPr>
        <w:numPr>
          <w:ilvl w:val="0"/>
          <w:numId w:val="65"/>
        </w:numPr>
        <w:autoSpaceDE w:val="0"/>
        <w:autoSpaceDN w:val="0"/>
        <w:adjustRightInd w:val="0"/>
        <w:jc w:val="both"/>
        <w:rPr>
          <w:rFonts w:cstheme="minorHAnsi"/>
          <w:color w:val="000000" w:themeColor="text1"/>
        </w:rPr>
      </w:pPr>
      <w:r w:rsidRPr="007638ED">
        <w:rPr>
          <w:rFonts w:cstheme="minorBidi"/>
          <w:color w:val="000000" w:themeColor="text1"/>
        </w:rPr>
        <w:t xml:space="preserve">Offrir la possibilité de sauvegarder et restaurer les données à l’aide d’une procédure simple et sécurisée ; </w:t>
      </w:r>
    </w:p>
    <w:p w14:paraId="4F5661B8"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 xml:space="preserve">Être capable de générer, d’imprimer, de partager automatiquement par mail, d’exporter et importer des documents/rapports sous les formats XML, PDF, XLS… ; </w:t>
      </w:r>
    </w:p>
    <w:p w14:paraId="3FEFA27D"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Être capable de produire des alertes/notifications ;</w:t>
      </w:r>
    </w:p>
    <w:p w14:paraId="67397CA9"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Garantir une disponibilité 24h/24 7jours/7 ;</w:t>
      </w:r>
    </w:p>
    <w:p w14:paraId="237044C6" w14:textId="77777777" w:rsidR="000951FF" w:rsidRPr="007638ED" w:rsidRDefault="000951FF" w:rsidP="00AA39A2">
      <w:pPr>
        <w:numPr>
          <w:ilvl w:val="0"/>
          <w:numId w:val="65"/>
        </w:numPr>
        <w:autoSpaceDE w:val="0"/>
        <w:autoSpaceDN w:val="0"/>
        <w:adjustRightInd w:val="0"/>
        <w:jc w:val="both"/>
        <w:rPr>
          <w:rFonts w:cstheme="minorBidi"/>
          <w:color w:val="000000" w:themeColor="text1"/>
        </w:rPr>
      </w:pPr>
      <w:r w:rsidRPr="007638ED">
        <w:rPr>
          <w:rFonts w:cstheme="minorBidi"/>
          <w:color w:val="000000" w:themeColor="text1"/>
        </w:rPr>
        <w:t>Les bases de données générée(s) doivent(vent) être auditable(s) ;</w:t>
      </w:r>
    </w:p>
    <w:p w14:paraId="250B308E" w14:textId="77777777" w:rsidR="000951FF" w:rsidRPr="007638ED" w:rsidRDefault="000951FF" w:rsidP="00AA39A2">
      <w:pPr>
        <w:numPr>
          <w:ilvl w:val="0"/>
          <w:numId w:val="65"/>
        </w:numPr>
        <w:autoSpaceDE w:val="0"/>
        <w:autoSpaceDN w:val="0"/>
        <w:adjustRightInd w:val="0"/>
        <w:jc w:val="both"/>
        <w:rPr>
          <w:rFonts w:cstheme="minorHAnsi"/>
          <w:color w:val="000000" w:themeColor="text1"/>
        </w:rPr>
      </w:pPr>
      <w:r w:rsidRPr="007638ED">
        <w:rPr>
          <w:rFonts w:cstheme="minorHAnsi"/>
          <w:color w:val="000000" w:themeColor="text1"/>
        </w:rPr>
        <w:t>Capable de fonctionner hors-ligne et offrir possibilité de synchroniser les données une fois en ligne.</w:t>
      </w:r>
    </w:p>
    <w:p w14:paraId="39527C25" w14:textId="77777777" w:rsidR="000951FF" w:rsidRPr="007638ED" w:rsidRDefault="000951FF" w:rsidP="000951FF">
      <w:pPr>
        <w:autoSpaceDE w:val="0"/>
        <w:autoSpaceDN w:val="0"/>
        <w:adjustRightInd w:val="0"/>
        <w:jc w:val="both"/>
        <w:rPr>
          <w:rFonts w:cstheme="minorHAnsi"/>
          <w:i/>
          <w:iCs/>
          <w:color w:val="000000" w:themeColor="text1"/>
          <w:u w:val="single"/>
        </w:rPr>
      </w:pPr>
      <w:r w:rsidRPr="007638ED">
        <w:rPr>
          <w:rFonts w:cstheme="minorHAnsi"/>
          <w:i/>
          <w:iCs/>
          <w:color w:val="000000" w:themeColor="text1"/>
          <w:u w:val="single"/>
        </w:rPr>
        <w:t>Le logiciel doit impérativement être :</w:t>
      </w:r>
    </w:p>
    <w:p w14:paraId="2C717900"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Existant, Open source, avec une version stable validée :  il devra être prouvé de façon incontestable un historique positif d’utilisation similaire.</w:t>
      </w:r>
    </w:p>
    <w:p w14:paraId="183BBB83"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 xml:space="preserve">Sécurisé, capable d’assurer la confidentialité, l’intégrité et la disponibilité des données à travers le choix des technologies récentes, du respect des bonnes pratiques, normes, standards et règlementation internationale en la matière ; </w:t>
      </w:r>
    </w:p>
    <w:p w14:paraId="46954125"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Compatible avec divers environnements, pour un fonctionnement sur serveurs locaux, hébergement cloud, et compatibilité avec Windows/Linux.</w:t>
      </w:r>
    </w:p>
    <w:p w14:paraId="66F0F6E4"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 xml:space="preserve">Modulaire, évolutif, agile et adaptable au niveau technique et fonctionnel ; </w:t>
      </w:r>
    </w:p>
    <w:p w14:paraId="453C697C"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Interopérable avec d’autres logiciels via des API bien documenté et services web RESTful ;</w:t>
      </w:r>
    </w:p>
    <w:p w14:paraId="39A7A006" w14:textId="77777777" w:rsidR="000951FF" w:rsidRPr="007638ED" w:rsidRDefault="000951FF" w:rsidP="00AA39A2">
      <w:pPr>
        <w:numPr>
          <w:ilvl w:val="0"/>
          <w:numId w:val="66"/>
        </w:numPr>
        <w:autoSpaceDE w:val="0"/>
        <w:autoSpaceDN w:val="0"/>
        <w:adjustRightInd w:val="0"/>
        <w:jc w:val="both"/>
        <w:rPr>
          <w:rFonts w:cstheme="minorHAnsi"/>
          <w:color w:val="000000" w:themeColor="text1"/>
        </w:rPr>
      </w:pPr>
      <w:r w:rsidRPr="007638ED">
        <w:rPr>
          <w:rFonts w:cstheme="minorHAnsi"/>
          <w:color w:val="000000" w:themeColor="text1"/>
        </w:rPr>
        <w:t xml:space="preserve">Garanti, avec une maintenance et un service support ; </w:t>
      </w:r>
    </w:p>
    <w:p w14:paraId="7469458D" w14:textId="77777777" w:rsidR="000951FF" w:rsidRDefault="000951FF" w:rsidP="000951FF">
      <w:pPr>
        <w:rPr>
          <w:rFonts w:cstheme="minorHAnsi"/>
          <w:color w:val="000000" w:themeColor="text1"/>
        </w:rPr>
      </w:pPr>
      <w:r w:rsidRPr="007638ED">
        <w:rPr>
          <w:rFonts w:cstheme="minorHAnsi"/>
          <w:color w:val="000000" w:themeColor="text1"/>
        </w:rPr>
        <w:lastRenderedPageBreak/>
        <w:t>Conforme aux réglementations comptables en vigueur en RDC, notamment le SYSCOHADA révisé, l’intégration des taxes et impôts, et autres exigences du ministère des finances, de la Direction Générale des Impôts, de la Cour des Comptes et de la Banque Centrale du Congo en la matière.</w:t>
      </w:r>
    </w:p>
    <w:p w14:paraId="66CE5599" w14:textId="77777777" w:rsidR="009B2EE6" w:rsidRDefault="009B2EE6" w:rsidP="009B2EE6">
      <w:pPr>
        <w:pStyle w:val="Titre2"/>
        <w:rPr>
          <w:rFonts w:eastAsiaTheme="minorHAnsi"/>
        </w:rPr>
      </w:pPr>
      <w:bookmarkStart w:id="174" w:name="_Toc197940190"/>
      <w:r w:rsidRPr="00C34889">
        <w:rPr>
          <w:rFonts w:eastAsiaTheme="minorHAnsi"/>
        </w:rPr>
        <w:t>Solution matérielle</w:t>
      </w:r>
      <w:bookmarkEnd w:id="174"/>
      <w:r w:rsidRPr="00C34889">
        <w:rPr>
          <w:rFonts w:eastAsiaTheme="minorHAnsi"/>
        </w:rPr>
        <w:t xml:space="preserve"> </w:t>
      </w:r>
    </w:p>
    <w:p w14:paraId="14B6BDB4" w14:textId="77777777" w:rsidR="009B2EE6" w:rsidRPr="00E60380" w:rsidRDefault="009B2EE6" w:rsidP="009B2EE6"/>
    <w:tbl>
      <w:tblPr>
        <w:tblStyle w:val="Grilledutableau"/>
        <w:tblW w:w="0" w:type="auto"/>
        <w:tblLook w:val="04A0" w:firstRow="1" w:lastRow="0" w:firstColumn="1" w:lastColumn="0" w:noHBand="0" w:noVBand="1"/>
      </w:tblPr>
      <w:tblGrid>
        <w:gridCol w:w="3348"/>
        <w:gridCol w:w="1042"/>
        <w:gridCol w:w="4104"/>
      </w:tblGrid>
      <w:tr w:rsidR="00654149" w:rsidRPr="009B2EE6" w14:paraId="7AFFDF4B" w14:textId="77777777" w:rsidTr="00654149">
        <w:tc>
          <w:tcPr>
            <w:tcW w:w="3348" w:type="dxa"/>
          </w:tcPr>
          <w:p w14:paraId="4198642E" w14:textId="2A95C095" w:rsidR="00654149" w:rsidRPr="009B2EE6" w:rsidRDefault="007638ED" w:rsidP="000D3AB8">
            <w:pPr>
              <w:rPr>
                <w:rFonts w:cstheme="minorHAnsi"/>
                <w:b/>
                <w:bCs/>
                <w:color w:val="000000" w:themeColor="text1"/>
              </w:rPr>
            </w:pPr>
            <w:r w:rsidRPr="009B2EE6">
              <w:rPr>
                <w:rFonts w:cstheme="minorHAnsi"/>
                <w:b/>
                <w:bCs/>
                <w:color w:val="000000" w:themeColor="text1"/>
              </w:rPr>
              <w:t>Spécifications</w:t>
            </w:r>
            <w:r w:rsidR="00654149" w:rsidRPr="009B2EE6">
              <w:rPr>
                <w:rFonts w:cstheme="minorHAnsi"/>
                <w:b/>
                <w:bCs/>
                <w:color w:val="000000" w:themeColor="text1"/>
              </w:rPr>
              <w:t xml:space="preserve"> techniques demandées</w:t>
            </w:r>
          </w:p>
        </w:tc>
        <w:tc>
          <w:tcPr>
            <w:tcW w:w="1042" w:type="dxa"/>
          </w:tcPr>
          <w:p w14:paraId="48621D56" w14:textId="3D9AC289" w:rsidR="00654149" w:rsidRPr="009B2EE6" w:rsidRDefault="00654149" w:rsidP="000D3AB8">
            <w:pPr>
              <w:rPr>
                <w:rFonts w:cstheme="minorHAnsi"/>
                <w:b/>
                <w:bCs/>
                <w:color w:val="000000" w:themeColor="text1"/>
              </w:rPr>
            </w:pPr>
            <w:r>
              <w:rPr>
                <w:rFonts w:cstheme="minorHAnsi"/>
                <w:b/>
                <w:bCs/>
                <w:color w:val="000000" w:themeColor="text1"/>
              </w:rPr>
              <w:t>Qté</w:t>
            </w:r>
          </w:p>
        </w:tc>
        <w:tc>
          <w:tcPr>
            <w:tcW w:w="4104" w:type="dxa"/>
          </w:tcPr>
          <w:p w14:paraId="0E47FE9F" w14:textId="452CBDD3" w:rsidR="00654149" w:rsidRPr="009B2EE6" w:rsidRDefault="007638ED" w:rsidP="000D3AB8">
            <w:pPr>
              <w:rPr>
                <w:rFonts w:cstheme="minorHAnsi"/>
                <w:b/>
                <w:bCs/>
                <w:color w:val="000000" w:themeColor="text1"/>
              </w:rPr>
            </w:pPr>
            <w:r w:rsidRPr="009B2EE6">
              <w:rPr>
                <w:rFonts w:cstheme="minorHAnsi"/>
                <w:b/>
                <w:bCs/>
                <w:color w:val="000000" w:themeColor="text1"/>
              </w:rPr>
              <w:t>Spécifications</w:t>
            </w:r>
            <w:r w:rsidR="00654149" w:rsidRPr="009B2EE6">
              <w:rPr>
                <w:rFonts w:cstheme="minorHAnsi"/>
                <w:b/>
                <w:bCs/>
                <w:color w:val="000000" w:themeColor="text1"/>
              </w:rPr>
              <w:t xml:space="preserve"> techniques proposées </w:t>
            </w:r>
          </w:p>
        </w:tc>
      </w:tr>
      <w:tr w:rsidR="00654149" w:rsidRPr="009B2EE6" w14:paraId="610E1570" w14:textId="77777777" w:rsidTr="00654149">
        <w:tc>
          <w:tcPr>
            <w:tcW w:w="3348" w:type="dxa"/>
          </w:tcPr>
          <w:p w14:paraId="45262FAA"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 xml:space="preserve">Format : Mini PC </w:t>
            </w:r>
          </w:p>
          <w:p w14:paraId="64FF6A7E" w14:textId="40BEB248"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 xml:space="preserve">Processeur (CPU) : 10 </w:t>
            </w:r>
            <w:r w:rsidR="007638ED" w:rsidRPr="009B2EE6">
              <w:rPr>
                <w:rFonts w:cstheme="minorHAnsi"/>
                <w:color w:val="000000" w:themeColor="text1"/>
              </w:rPr>
              <w:t>cœurs,</w:t>
            </w:r>
            <w:r w:rsidRPr="009B2EE6">
              <w:rPr>
                <w:rFonts w:cstheme="minorHAnsi"/>
                <w:color w:val="000000" w:themeColor="text1"/>
              </w:rPr>
              <w:t xml:space="preserve"> fréquence 3,4 </w:t>
            </w:r>
            <w:r w:rsidR="007638ED" w:rsidRPr="009B2EE6">
              <w:rPr>
                <w:rFonts w:cstheme="minorHAnsi"/>
                <w:color w:val="000000" w:themeColor="text1"/>
              </w:rPr>
              <w:t>GHz,</w:t>
            </w:r>
            <w:r w:rsidRPr="009B2EE6">
              <w:rPr>
                <w:rFonts w:cstheme="minorHAnsi"/>
                <w:color w:val="000000" w:themeColor="text1"/>
              </w:rPr>
              <w:t xml:space="preserve"> cache 6 Mo ;</w:t>
            </w:r>
          </w:p>
          <w:p w14:paraId="35A54688"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Carte graphique  intégrée ;</w:t>
            </w:r>
          </w:p>
          <w:p w14:paraId="208F9252"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Mémoire (RAM) : 16 Go</w:t>
            </w:r>
          </w:p>
          <w:p w14:paraId="3EED0F22"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Stockage : 2 To SSD</w:t>
            </w:r>
          </w:p>
          <w:p w14:paraId="276A5FCC" w14:textId="0EC42D40"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 xml:space="preserve">Connectivité réseau : 2 x ports RJ45 Gigabit </w:t>
            </w:r>
            <w:r w:rsidR="007638ED" w:rsidRPr="009B2EE6">
              <w:rPr>
                <w:rFonts w:cstheme="minorHAnsi"/>
                <w:color w:val="000000" w:themeColor="text1"/>
              </w:rPr>
              <w:t>Ethernet,</w:t>
            </w:r>
            <w:r w:rsidRPr="009B2EE6">
              <w:rPr>
                <w:rFonts w:cstheme="minorHAnsi"/>
                <w:color w:val="000000" w:themeColor="text1"/>
              </w:rPr>
              <w:t xml:space="preserve"> Wi-Fi 6</w:t>
            </w:r>
            <w:r w:rsidR="007638ED" w:rsidRPr="009B2EE6">
              <w:rPr>
                <w:rFonts w:cstheme="minorHAnsi"/>
                <w:color w:val="000000" w:themeColor="text1"/>
              </w:rPr>
              <w:t>E,</w:t>
            </w:r>
            <w:r w:rsidRPr="009B2EE6">
              <w:rPr>
                <w:rFonts w:cstheme="minorHAnsi"/>
                <w:color w:val="000000" w:themeColor="text1"/>
              </w:rPr>
              <w:t xml:space="preserve"> </w:t>
            </w:r>
            <w:r w:rsidR="007638ED" w:rsidRPr="009B2EE6">
              <w:rPr>
                <w:rFonts w:cstheme="minorHAnsi"/>
                <w:color w:val="000000" w:themeColor="text1"/>
              </w:rPr>
              <w:t>Bluetooth</w:t>
            </w:r>
            <w:r w:rsidRPr="009B2EE6">
              <w:rPr>
                <w:rFonts w:cstheme="minorHAnsi"/>
                <w:color w:val="000000" w:themeColor="text1"/>
              </w:rPr>
              <w:t xml:space="preserve"> ; </w:t>
            </w:r>
          </w:p>
          <w:p w14:paraId="36E9E3C9" w14:textId="3072BBB5" w:rsidR="00654149" w:rsidRPr="00DC2A96" w:rsidRDefault="00654149" w:rsidP="00AA39A2">
            <w:pPr>
              <w:pStyle w:val="Paragraphedeliste"/>
              <w:numPr>
                <w:ilvl w:val="0"/>
                <w:numId w:val="70"/>
              </w:numPr>
              <w:rPr>
                <w:rFonts w:cstheme="minorHAnsi"/>
                <w:color w:val="000000" w:themeColor="text1"/>
                <w:lang w:val="en-GB"/>
              </w:rPr>
            </w:pPr>
            <w:proofErr w:type="gramStart"/>
            <w:r w:rsidRPr="00DC2A96">
              <w:rPr>
                <w:rFonts w:cstheme="minorHAnsi"/>
                <w:color w:val="000000" w:themeColor="text1"/>
                <w:lang w:val="en-GB"/>
              </w:rPr>
              <w:t>Ports :</w:t>
            </w:r>
            <w:proofErr w:type="gramEnd"/>
            <w:r w:rsidRPr="00DC2A96">
              <w:rPr>
                <w:rFonts w:cstheme="minorHAnsi"/>
                <w:color w:val="000000" w:themeColor="text1"/>
                <w:lang w:val="en-GB"/>
              </w:rPr>
              <w:t xml:space="preserve"> 3 x </w:t>
            </w:r>
            <w:r w:rsidR="007638ED" w:rsidRPr="00DC2A96">
              <w:rPr>
                <w:rFonts w:cstheme="minorHAnsi"/>
                <w:color w:val="000000" w:themeColor="text1"/>
                <w:lang w:val="en-GB"/>
              </w:rPr>
              <w:t>USB,</w:t>
            </w:r>
            <w:r w:rsidRPr="00DC2A96">
              <w:rPr>
                <w:rFonts w:cstheme="minorHAnsi"/>
                <w:color w:val="000000" w:themeColor="text1"/>
                <w:lang w:val="en-GB"/>
              </w:rPr>
              <w:t xml:space="preserve"> </w:t>
            </w:r>
            <w:r w:rsidR="007638ED" w:rsidRPr="00DC2A96">
              <w:rPr>
                <w:rFonts w:cstheme="minorHAnsi"/>
                <w:color w:val="000000" w:themeColor="text1"/>
                <w:lang w:val="en-GB"/>
              </w:rPr>
              <w:t>HDMI, DC</w:t>
            </w:r>
            <w:r w:rsidRPr="00DC2A96">
              <w:rPr>
                <w:rFonts w:cstheme="minorHAnsi"/>
                <w:color w:val="000000" w:themeColor="text1"/>
                <w:lang w:val="en-GB"/>
              </w:rPr>
              <w:t>-</w:t>
            </w:r>
            <w:proofErr w:type="gramStart"/>
            <w:r w:rsidRPr="00DC2A96">
              <w:rPr>
                <w:rFonts w:cstheme="minorHAnsi"/>
                <w:color w:val="000000" w:themeColor="text1"/>
                <w:lang w:val="en-GB"/>
              </w:rPr>
              <w:t>in ;</w:t>
            </w:r>
            <w:proofErr w:type="gramEnd"/>
          </w:p>
          <w:p w14:paraId="45D46538"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Alimentation</w:t>
            </w:r>
          </w:p>
          <w:p w14:paraId="003BEEF6" w14:textId="5F30B984"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 xml:space="preserve">Boîtier </w:t>
            </w:r>
            <w:r w:rsidR="007638ED" w:rsidRPr="009B2EE6">
              <w:rPr>
                <w:rFonts w:cstheme="minorHAnsi"/>
                <w:color w:val="000000" w:themeColor="text1"/>
              </w:rPr>
              <w:t>robuste,</w:t>
            </w:r>
            <w:r w:rsidRPr="009B2EE6">
              <w:rPr>
                <w:rFonts w:cstheme="minorHAnsi"/>
                <w:color w:val="000000" w:themeColor="text1"/>
              </w:rPr>
              <w:t xml:space="preserve"> conception sans </w:t>
            </w:r>
            <w:r w:rsidR="007638ED" w:rsidRPr="009B2EE6">
              <w:rPr>
                <w:rFonts w:cstheme="minorHAnsi"/>
                <w:color w:val="000000" w:themeColor="text1"/>
              </w:rPr>
              <w:t>ventilateur,</w:t>
            </w:r>
            <w:r w:rsidRPr="009B2EE6">
              <w:rPr>
                <w:rFonts w:cstheme="minorHAnsi"/>
                <w:color w:val="000000" w:themeColor="text1"/>
              </w:rPr>
              <w:t xml:space="preserve"> </w:t>
            </w:r>
            <w:r w:rsidR="007638ED" w:rsidRPr="009B2EE6">
              <w:rPr>
                <w:rFonts w:cstheme="minorHAnsi"/>
                <w:color w:val="000000" w:themeColor="text1"/>
              </w:rPr>
              <w:t>refroidissement</w:t>
            </w:r>
            <w:r w:rsidRPr="009B2EE6">
              <w:rPr>
                <w:rFonts w:cstheme="minorHAnsi"/>
                <w:color w:val="000000" w:themeColor="text1"/>
              </w:rPr>
              <w:t xml:space="preserve"> </w:t>
            </w:r>
            <w:r w:rsidR="007638ED" w:rsidRPr="009B2EE6">
              <w:rPr>
                <w:rFonts w:cstheme="minorHAnsi"/>
                <w:color w:val="000000" w:themeColor="text1"/>
              </w:rPr>
              <w:t>passif,</w:t>
            </w:r>
            <w:r w:rsidRPr="009B2EE6">
              <w:rPr>
                <w:rFonts w:cstheme="minorHAnsi"/>
                <w:color w:val="000000" w:themeColor="text1"/>
              </w:rPr>
              <w:t xml:space="preserve"> résistance à la poussière et fortes </w:t>
            </w:r>
            <w:r w:rsidR="007638ED" w:rsidRPr="009B2EE6">
              <w:rPr>
                <w:rFonts w:cstheme="minorHAnsi"/>
                <w:color w:val="000000" w:themeColor="text1"/>
              </w:rPr>
              <w:t>températures</w:t>
            </w:r>
            <w:r w:rsidRPr="009B2EE6">
              <w:rPr>
                <w:rFonts w:cstheme="minorHAnsi"/>
                <w:color w:val="000000" w:themeColor="text1"/>
              </w:rPr>
              <w:t xml:space="preserve"> ; </w:t>
            </w:r>
          </w:p>
          <w:p w14:paraId="164B1023" w14:textId="77777777"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Support VESA</w:t>
            </w:r>
          </w:p>
          <w:p w14:paraId="58B6CE1B" w14:textId="317B35FD" w:rsidR="00654149" w:rsidRPr="009B2EE6" w:rsidRDefault="00654149" w:rsidP="00AA39A2">
            <w:pPr>
              <w:pStyle w:val="Paragraphedeliste"/>
              <w:numPr>
                <w:ilvl w:val="0"/>
                <w:numId w:val="70"/>
              </w:numPr>
              <w:rPr>
                <w:rFonts w:cstheme="minorHAnsi"/>
                <w:color w:val="000000" w:themeColor="text1"/>
              </w:rPr>
            </w:pPr>
            <w:r w:rsidRPr="009B2EE6">
              <w:rPr>
                <w:rFonts w:cstheme="minorHAnsi"/>
                <w:color w:val="000000" w:themeColor="text1"/>
              </w:rPr>
              <w:t xml:space="preserve">Compatible avec </w:t>
            </w:r>
            <w:r w:rsidR="007638ED" w:rsidRPr="009B2EE6">
              <w:rPr>
                <w:rFonts w:cstheme="minorHAnsi"/>
                <w:color w:val="000000" w:themeColor="text1"/>
              </w:rPr>
              <w:t>Windows,</w:t>
            </w:r>
            <w:r w:rsidRPr="009B2EE6">
              <w:rPr>
                <w:rFonts w:cstheme="minorHAnsi"/>
                <w:color w:val="000000" w:themeColor="text1"/>
              </w:rPr>
              <w:t xml:space="preserve"> Linux  système d’exploitation</w:t>
            </w:r>
          </w:p>
          <w:p w14:paraId="780DBD46" w14:textId="77777777" w:rsidR="00654149" w:rsidRPr="009B2EE6" w:rsidRDefault="00654149" w:rsidP="00AA39A2">
            <w:pPr>
              <w:pStyle w:val="Paragraphedeliste"/>
              <w:numPr>
                <w:ilvl w:val="0"/>
                <w:numId w:val="70"/>
              </w:numPr>
            </w:pPr>
            <w:r w:rsidRPr="009B2EE6">
              <w:rPr>
                <w:rFonts w:cstheme="minorHAnsi"/>
                <w:color w:val="000000" w:themeColor="text1"/>
              </w:rPr>
              <w:t>Certification CE</w:t>
            </w:r>
          </w:p>
        </w:tc>
        <w:tc>
          <w:tcPr>
            <w:tcW w:w="1042" w:type="dxa"/>
          </w:tcPr>
          <w:p w14:paraId="2461AC27" w14:textId="7525D46A" w:rsidR="00654149" w:rsidRPr="009B2EE6" w:rsidRDefault="00654149" w:rsidP="000D3AB8">
            <w:pPr>
              <w:spacing w:after="0"/>
              <w:rPr>
                <w:i/>
                <w:iCs/>
              </w:rPr>
            </w:pPr>
            <w:r>
              <w:rPr>
                <w:i/>
                <w:iCs/>
              </w:rPr>
              <w:t>2</w:t>
            </w:r>
          </w:p>
        </w:tc>
        <w:tc>
          <w:tcPr>
            <w:tcW w:w="4104" w:type="dxa"/>
          </w:tcPr>
          <w:p w14:paraId="4223262F" w14:textId="1AA0C2E6" w:rsidR="00654149" w:rsidRPr="009B2EE6" w:rsidRDefault="00654149" w:rsidP="000D3AB8">
            <w:pPr>
              <w:spacing w:after="0"/>
              <w:rPr>
                <w:i/>
                <w:iCs/>
              </w:rPr>
            </w:pPr>
            <w:r w:rsidRPr="009B2EE6">
              <w:rPr>
                <w:i/>
                <w:iCs/>
              </w:rPr>
              <w:t xml:space="preserve">Fabricant : </w:t>
            </w:r>
          </w:p>
          <w:p w14:paraId="597CA760" w14:textId="77777777" w:rsidR="00654149" w:rsidRPr="009B2EE6" w:rsidRDefault="00654149" w:rsidP="000D3AB8">
            <w:pPr>
              <w:spacing w:after="0"/>
              <w:rPr>
                <w:i/>
                <w:iCs/>
              </w:rPr>
            </w:pPr>
            <w:r w:rsidRPr="009B2EE6">
              <w:rPr>
                <w:i/>
                <w:iCs/>
              </w:rPr>
              <w:t xml:space="preserve">Modèle : </w:t>
            </w:r>
          </w:p>
          <w:p w14:paraId="1E2DE099" w14:textId="77777777" w:rsidR="00654149" w:rsidRPr="009B2EE6" w:rsidRDefault="00654149" w:rsidP="000D3AB8">
            <w:pPr>
              <w:rPr>
                <w:u w:val="single"/>
              </w:rPr>
            </w:pPr>
            <w:r w:rsidRPr="009B2EE6">
              <w:rPr>
                <w:u w:val="single"/>
              </w:rPr>
              <w:t xml:space="preserve">Spécifications : </w:t>
            </w:r>
          </w:p>
        </w:tc>
      </w:tr>
    </w:tbl>
    <w:p w14:paraId="74594AF1" w14:textId="77777777" w:rsidR="009B2EE6" w:rsidRDefault="009B2EE6" w:rsidP="009B2EE6"/>
    <w:p w14:paraId="65392C36" w14:textId="72D47877" w:rsidR="009B2EE6" w:rsidRPr="00297C35" w:rsidRDefault="009B2EE6" w:rsidP="00AA39A2">
      <w:pPr>
        <w:pStyle w:val="Paragraphedeliste"/>
        <w:numPr>
          <w:ilvl w:val="0"/>
          <w:numId w:val="71"/>
        </w:numPr>
        <w:rPr>
          <w:highlight w:val="yellow"/>
        </w:rPr>
      </w:pPr>
      <w:r w:rsidRPr="00297C35">
        <w:rPr>
          <w:highlight w:val="yellow"/>
        </w:rPr>
        <w:t>Le soumissionnaire devra fournir ses fiches techniques</w:t>
      </w:r>
      <w:r w:rsidR="00297C35" w:rsidRPr="00297C35">
        <w:rPr>
          <w:highlight w:val="yellow"/>
        </w:rPr>
        <w:t>.</w:t>
      </w:r>
    </w:p>
    <w:p w14:paraId="209CF6EA" w14:textId="77777777" w:rsidR="009B2EE6" w:rsidRPr="00C34889" w:rsidRDefault="009B2EE6" w:rsidP="009B2EE6">
      <w:pPr>
        <w:pStyle w:val="Titre2"/>
      </w:pPr>
      <w:bookmarkStart w:id="175" w:name="_Toc121123406"/>
      <w:bookmarkStart w:id="176" w:name="_Toc187789591"/>
      <w:bookmarkStart w:id="177" w:name="_Toc197940191"/>
      <w:r w:rsidRPr="00C34889">
        <w:t>Déroulement</w:t>
      </w:r>
      <w:bookmarkEnd w:id="175"/>
      <w:r w:rsidRPr="00C34889">
        <w:t xml:space="preserve"> de la prestation</w:t>
      </w:r>
      <w:bookmarkEnd w:id="176"/>
      <w:bookmarkEnd w:id="177"/>
    </w:p>
    <w:p w14:paraId="40B9301F" w14:textId="77777777" w:rsidR="009B2EE6" w:rsidRDefault="009B2EE6" w:rsidP="009B2EE6">
      <w:pPr>
        <w:autoSpaceDE w:val="0"/>
        <w:autoSpaceDN w:val="0"/>
        <w:adjustRightInd w:val="0"/>
        <w:jc w:val="both"/>
        <w:rPr>
          <w:rFonts w:cstheme="minorBidi"/>
          <w:color w:val="000000" w:themeColor="text1"/>
        </w:rPr>
      </w:pPr>
      <w:r w:rsidRPr="00297C35">
        <w:rPr>
          <w:rFonts w:cstheme="minorBidi"/>
          <w:color w:val="000000" w:themeColor="text1"/>
        </w:rPr>
        <w:t>Les phases et leurs durées sont estimées par site et devront être répétées pour chacun des six hôpitaux identifiés.</w:t>
      </w:r>
    </w:p>
    <w:p w14:paraId="2F443EAC" w14:textId="66F2C77D" w:rsidR="007E3B25" w:rsidRPr="007E3B25" w:rsidRDefault="007E3B25" w:rsidP="007E3B25">
      <w:pPr>
        <w:pStyle w:val="Corpsdetexte"/>
        <w:rPr>
          <w:rFonts w:ascii="Georgia" w:eastAsia="Calibri" w:hAnsi="Georgia" w:cs="Times New Roman"/>
          <w:color w:val="585756"/>
          <w:sz w:val="21"/>
          <w:szCs w:val="21"/>
          <w:u w:val="single"/>
          <w:lang w:val="fr-BE"/>
        </w:rPr>
      </w:pPr>
      <w:r>
        <w:rPr>
          <w:rFonts w:ascii="Georgia" w:eastAsia="Calibri" w:hAnsi="Georgia" w:cs="Times New Roman"/>
          <w:color w:val="585756"/>
          <w:sz w:val="21"/>
          <w:szCs w:val="21"/>
          <w:highlight w:val="yellow"/>
          <w:u w:val="single"/>
          <w:lang w:val="fr-BE"/>
        </w:rPr>
        <w:t xml:space="preserve">N. B : </w:t>
      </w:r>
      <w:r w:rsidRPr="007E3B25">
        <w:rPr>
          <w:rFonts w:ascii="Georgia" w:eastAsia="Calibri" w:hAnsi="Georgia" w:cs="Times New Roman"/>
          <w:color w:val="585756"/>
          <w:sz w:val="21"/>
          <w:szCs w:val="21"/>
          <w:highlight w:val="yellow"/>
          <w:u w:val="single"/>
          <w:lang w:val="fr-BE"/>
        </w:rPr>
        <w:t>Le soumissionnaire devra fournir un planning qui prend en compte le déroulement de chaque phase de la prestation.</w:t>
      </w:r>
      <w:r w:rsidRPr="007E3B25">
        <w:rPr>
          <w:rFonts w:ascii="Georgia" w:eastAsia="Calibri" w:hAnsi="Georgia" w:cs="Times New Roman"/>
          <w:color w:val="585756"/>
          <w:sz w:val="21"/>
          <w:szCs w:val="21"/>
          <w:u w:val="single"/>
          <w:lang w:val="fr-BE"/>
        </w:rPr>
        <w:t xml:space="preserve"> </w:t>
      </w:r>
    </w:p>
    <w:p w14:paraId="1B77E92F" w14:textId="77777777" w:rsidR="009B2EE6" w:rsidRPr="00297C35" w:rsidRDefault="009B2EE6" w:rsidP="009B2EE6">
      <w:pPr>
        <w:autoSpaceDE w:val="0"/>
        <w:autoSpaceDN w:val="0"/>
        <w:adjustRightInd w:val="0"/>
        <w:jc w:val="both"/>
        <w:rPr>
          <w:rFonts w:cstheme="minorHAnsi"/>
          <w:b/>
          <w:bCs/>
          <w:color w:val="000000" w:themeColor="text1"/>
          <w:u w:val="single"/>
        </w:rPr>
      </w:pPr>
      <w:r w:rsidRPr="00297C35">
        <w:rPr>
          <w:rFonts w:cstheme="minorHAnsi"/>
          <w:b/>
          <w:bCs/>
          <w:color w:val="000000" w:themeColor="text1"/>
          <w:u w:val="single"/>
        </w:rPr>
        <w:t>Phase 1 : Etudes et analyses</w:t>
      </w:r>
    </w:p>
    <w:p w14:paraId="62397455" w14:textId="77777777" w:rsidR="009B2EE6" w:rsidRPr="00297C35" w:rsidRDefault="009B2EE6" w:rsidP="009B2EE6">
      <w:pPr>
        <w:autoSpaceDE w:val="0"/>
        <w:autoSpaceDN w:val="0"/>
        <w:adjustRightInd w:val="0"/>
        <w:jc w:val="both"/>
        <w:rPr>
          <w:rFonts w:cstheme="minorBidi"/>
          <w:color w:val="000000" w:themeColor="text1"/>
        </w:rPr>
      </w:pPr>
      <w:r w:rsidRPr="00297C35">
        <w:rPr>
          <w:rFonts w:cstheme="minorBidi"/>
          <w:color w:val="000000" w:themeColor="text1"/>
        </w:rPr>
        <w:t xml:space="preserve">La durée de cette phase est estimée à 15 jours calendrier maximum. </w:t>
      </w:r>
    </w:p>
    <w:p w14:paraId="5130CCED" w14:textId="77777777" w:rsidR="009B2EE6" w:rsidRPr="00297C35" w:rsidRDefault="009B2EE6" w:rsidP="00AA39A2">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lastRenderedPageBreak/>
        <w:t>Réaliser les études préalables au déploiement du logiciel de comptabilité.</w:t>
      </w:r>
    </w:p>
    <w:p w14:paraId="58327717" w14:textId="77777777" w:rsidR="009B2EE6" w:rsidRPr="00297C35" w:rsidRDefault="009B2EE6" w:rsidP="00AA39A2">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t>Diagnostic initial des processus et outils comptables existants.</w:t>
      </w:r>
    </w:p>
    <w:p w14:paraId="230F82C7" w14:textId="77777777" w:rsidR="009B2EE6" w:rsidRPr="00297C35" w:rsidRDefault="009B2EE6" w:rsidP="00AA39A2">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t>Présenter un document reprenant les spécifications fonctionnelles et techniques après une analyse approfondie des besoins et recensement des contraintes locales.</w:t>
      </w:r>
    </w:p>
    <w:p w14:paraId="2518C278" w14:textId="77777777" w:rsidR="009B2EE6" w:rsidRPr="00297C35" w:rsidRDefault="009B2EE6" w:rsidP="00AA39A2">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t>Adapter la méthodologie à utiliser pour réaliser le travail.</w:t>
      </w:r>
    </w:p>
    <w:p w14:paraId="41E93595" w14:textId="77777777" w:rsidR="009B2EE6" w:rsidRPr="00297C35" w:rsidRDefault="009B2EE6" w:rsidP="00AA39A2">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t>Fournir un plan de livraison des différentes fonctionnalités à adapter et paramétrer.</w:t>
      </w:r>
    </w:p>
    <w:p w14:paraId="05DA04E0" w14:textId="427D04D4" w:rsidR="009B2EE6" w:rsidRPr="00654149" w:rsidRDefault="009B2EE6" w:rsidP="00654149">
      <w:pPr>
        <w:numPr>
          <w:ilvl w:val="0"/>
          <w:numId w:val="67"/>
        </w:numPr>
        <w:autoSpaceDE w:val="0"/>
        <w:autoSpaceDN w:val="0"/>
        <w:adjustRightInd w:val="0"/>
        <w:spacing w:after="0"/>
        <w:jc w:val="both"/>
        <w:rPr>
          <w:rFonts w:cstheme="minorHAnsi"/>
          <w:color w:val="000000" w:themeColor="text1"/>
        </w:rPr>
      </w:pPr>
      <w:r w:rsidRPr="00297C35">
        <w:rPr>
          <w:rFonts w:cstheme="minorHAnsi"/>
          <w:color w:val="000000" w:themeColor="text1"/>
        </w:rPr>
        <w:t>Confirmer les différents choix fonctionnels et technologiques (SGBD, architecture de l’application, API, hébergement, sécurité).</w:t>
      </w:r>
    </w:p>
    <w:p w14:paraId="17F9C7EA" w14:textId="77777777" w:rsidR="009B2EE6" w:rsidRPr="00297C35" w:rsidRDefault="009B2EE6" w:rsidP="009B2EE6">
      <w:pPr>
        <w:autoSpaceDE w:val="0"/>
        <w:autoSpaceDN w:val="0"/>
        <w:adjustRightInd w:val="0"/>
        <w:spacing w:after="0"/>
        <w:jc w:val="both"/>
        <w:rPr>
          <w:rFonts w:cstheme="minorHAnsi"/>
          <w:color w:val="000000" w:themeColor="text1"/>
        </w:rPr>
      </w:pPr>
    </w:p>
    <w:p w14:paraId="64771ADF" w14:textId="77777777" w:rsidR="009B2EE6" w:rsidRPr="00297C35" w:rsidRDefault="009B2EE6" w:rsidP="009B2EE6">
      <w:pPr>
        <w:autoSpaceDE w:val="0"/>
        <w:autoSpaceDN w:val="0"/>
        <w:adjustRightInd w:val="0"/>
        <w:jc w:val="both"/>
        <w:rPr>
          <w:rFonts w:cstheme="minorHAnsi"/>
          <w:b/>
          <w:bCs/>
          <w:color w:val="000000" w:themeColor="text1"/>
          <w:u w:val="single"/>
        </w:rPr>
      </w:pPr>
      <w:r w:rsidRPr="00297C35">
        <w:rPr>
          <w:rFonts w:cstheme="minorHAnsi"/>
          <w:b/>
          <w:bCs/>
          <w:color w:val="000000" w:themeColor="text1"/>
          <w:u w:val="single"/>
        </w:rPr>
        <w:t xml:space="preserve">Phase 2 : Adaptation, paramétrage et déploiement  </w:t>
      </w:r>
    </w:p>
    <w:p w14:paraId="484EC610" w14:textId="77777777" w:rsidR="009B2EE6" w:rsidRPr="00297C35" w:rsidRDefault="009B2EE6" w:rsidP="009B2EE6">
      <w:pPr>
        <w:autoSpaceDE w:val="0"/>
        <w:autoSpaceDN w:val="0"/>
        <w:adjustRightInd w:val="0"/>
        <w:jc w:val="both"/>
        <w:rPr>
          <w:rFonts w:cstheme="minorBidi"/>
          <w:color w:val="000000" w:themeColor="text1"/>
        </w:rPr>
      </w:pPr>
      <w:r w:rsidRPr="00297C35">
        <w:rPr>
          <w:rFonts w:cstheme="minorBidi"/>
          <w:color w:val="000000" w:themeColor="text1"/>
        </w:rPr>
        <w:t xml:space="preserve">La durée de cette phase est estimée à 50 jours calendrier maximum.  </w:t>
      </w:r>
    </w:p>
    <w:p w14:paraId="1111209E"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Adapter l’application conformément aux conclusions de la phase 1 et suivant la méthodologie validée.</w:t>
      </w:r>
    </w:p>
    <w:p w14:paraId="591D07D7"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Paramétrage du logiciel pour répondre aux besoins spécifiques, incluant les comptes analytiques, la gestion budgétaire et les flux financiers.</w:t>
      </w:r>
    </w:p>
    <w:p w14:paraId="49C2B705"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Importation des données historiques de comptabilité et des documents financiers existants avec un nettoyage préalable.</w:t>
      </w:r>
    </w:p>
    <w:p w14:paraId="4DF41494"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Tester l’application, recueillir et intégrer les éventuelles suggestions d’amélioration et corriger d’éventuels bugs.</w:t>
      </w:r>
    </w:p>
    <w:p w14:paraId="27C662D6"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Installation de l’application sur site et/ou dans le cloud ;</w:t>
      </w:r>
    </w:p>
    <w:p w14:paraId="00CA62E5"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Tests de fonctionnement pour valider la performance et la conformité.</w:t>
      </w:r>
    </w:p>
    <w:p w14:paraId="6F4092AD" w14:textId="77777777" w:rsidR="009B2EE6" w:rsidRPr="00297C35" w:rsidRDefault="009B2EE6" w:rsidP="009B2EE6">
      <w:pPr>
        <w:autoSpaceDE w:val="0"/>
        <w:autoSpaceDN w:val="0"/>
        <w:adjustRightInd w:val="0"/>
        <w:spacing w:after="0" w:line="240" w:lineRule="auto"/>
        <w:jc w:val="both"/>
        <w:rPr>
          <w:rFonts w:cstheme="minorHAnsi"/>
          <w:color w:val="000000" w:themeColor="text1"/>
        </w:rPr>
      </w:pPr>
    </w:p>
    <w:p w14:paraId="1B47EC7D" w14:textId="77777777" w:rsidR="009B2EE6" w:rsidRPr="00297C35" w:rsidRDefault="009B2EE6" w:rsidP="009B2EE6">
      <w:pPr>
        <w:autoSpaceDE w:val="0"/>
        <w:autoSpaceDN w:val="0"/>
        <w:adjustRightInd w:val="0"/>
        <w:jc w:val="both"/>
        <w:rPr>
          <w:rFonts w:cstheme="minorHAnsi"/>
          <w:color w:val="000000" w:themeColor="text1"/>
        </w:rPr>
      </w:pPr>
      <w:r w:rsidRPr="00297C35">
        <w:rPr>
          <w:rFonts w:cstheme="minorHAnsi"/>
          <w:b/>
          <w:bCs/>
          <w:color w:val="000000" w:themeColor="text1"/>
          <w:u w:val="single"/>
        </w:rPr>
        <w:t>Phase 3 : Fourniture et configuration d’équipements et services</w:t>
      </w:r>
    </w:p>
    <w:p w14:paraId="31483D2B" w14:textId="77777777" w:rsidR="009B2EE6" w:rsidRPr="00297C35" w:rsidRDefault="009B2EE6" w:rsidP="009B2EE6">
      <w:p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La durée de cette phase est estimée à 10 jours calendrier maximum.</w:t>
      </w:r>
    </w:p>
    <w:p w14:paraId="3B5F7895" w14:textId="77777777" w:rsidR="009B2EE6" w:rsidRPr="00297C35" w:rsidRDefault="009B2EE6" w:rsidP="009B2EE6">
      <w:pPr>
        <w:autoSpaceDE w:val="0"/>
        <w:autoSpaceDN w:val="0"/>
        <w:adjustRightInd w:val="0"/>
        <w:spacing w:after="0" w:line="240" w:lineRule="auto"/>
        <w:jc w:val="both"/>
        <w:rPr>
          <w:rFonts w:cstheme="minorHAnsi"/>
          <w:color w:val="000000" w:themeColor="text1"/>
        </w:rPr>
      </w:pPr>
    </w:p>
    <w:p w14:paraId="58A1BD6D"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Fourniture et configuration d’un kit d’hébergement sur site comprenant au minimum deux mini-serveurs adaptés aux contraintes locales et répondant aux spécifications minimales suivantes :</w:t>
      </w:r>
    </w:p>
    <w:p w14:paraId="4FECDB82" w14:textId="77777777" w:rsidR="009B2EE6" w:rsidRPr="00297C35" w:rsidRDefault="009B2EE6" w:rsidP="009B2EE6">
      <w:pPr>
        <w:autoSpaceDE w:val="0"/>
        <w:autoSpaceDN w:val="0"/>
        <w:adjustRightInd w:val="0"/>
        <w:spacing w:after="0" w:line="240" w:lineRule="auto"/>
        <w:ind w:left="720"/>
        <w:jc w:val="both"/>
        <w:rPr>
          <w:rFonts w:cstheme="minorHAnsi"/>
          <w:color w:val="000000" w:themeColor="text1"/>
        </w:rPr>
      </w:pPr>
    </w:p>
    <w:p w14:paraId="4CADED0E" w14:textId="77777777" w:rsidR="009B2EE6" w:rsidRPr="00297C35" w:rsidRDefault="009B2EE6" w:rsidP="009B2EE6">
      <w:pPr>
        <w:autoSpaceDE w:val="0"/>
        <w:autoSpaceDN w:val="0"/>
        <w:adjustRightInd w:val="0"/>
        <w:jc w:val="both"/>
        <w:rPr>
          <w:rFonts w:cstheme="minorHAnsi"/>
          <w:b/>
          <w:bCs/>
          <w:color w:val="000000" w:themeColor="text1"/>
          <w:u w:val="single"/>
        </w:rPr>
      </w:pPr>
      <w:r w:rsidRPr="00297C35">
        <w:rPr>
          <w:rFonts w:cstheme="minorHAnsi"/>
          <w:b/>
          <w:bCs/>
          <w:color w:val="000000" w:themeColor="text1"/>
          <w:u w:val="single"/>
        </w:rPr>
        <w:t xml:space="preserve">Phase 4 : Formation et accompagnement </w:t>
      </w:r>
    </w:p>
    <w:p w14:paraId="476C2254" w14:textId="77777777" w:rsidR="009B2EE6" w:rsidRPr="00297C35" w:rsidRDefault="009B2EE6" w:rsidP="009B2EE6">
      <w:pPr>
        <w:autoSpaceDE w:val="0"/>
        <w:autoSpaceDN w:val="0"/>
        <w:adjustRightInd w:val="0"/>
        <w:jc w:val="both"/>
        <w:rPr>
          <w:rFonts w:cstheme="minorBidi"/>
          <w:color w:val="000000" w:themeColor="text1"/>
        </w:rPr>
      </w:pPr>
      <w:r w:rsidRPr="00297C35">
        <w:rPr>
          <w:rFonts w:cstheme="minorBidi"/>
          <w:color w:val="000000" w:themeColor="text1"/>
        </w:rPr>
        <w:t xml:space="preserve">La durée de cette phase est estimée à 30 jours calendrier maximum.  </w:t>
      </w:r>
    </w:p>
    <w:p w14:paraId="1A6DCE1B" w14:textId="77777777" w:rsidR="009B2EE6" w:rsidRPr="00297C35" w:rsidRDefault="009B2EE6" w:rsidP="00AA39A2">
      <w:pPr>
        <w:numPr>
          <w:ilvl w:val="0"/>
          <w:numId w:val="69"/>
        </w:numPr>
        <w:autoSpaceDE w:val="0"/>
        <w:autoSpaceDN w:val="0"/>
        <w:adjustRightInd w:val="0"/>
        <w:spacing w:after="0"/>
        <w:jc w:val="both"/>
        <w:rPr>
          <w:rFonts w:cstheme="minorHAnsi"/>
          <w:color w:val="000000" w:themeColor="text1"/>
        </w:rPr>
      </w:pPr>
      <w:r w:rsidRPr="00297C35">
        <w:rPr>
          <w:rFonts w:cstheme="minorHAnsi"/>
          <w:color w:val="000000" w:themeColor="text1"/>
        </w:rPr>
        <w:t>Organiser des sessions de formation pour les différents profils (comptables, gestionnaires financiers, administrateurs).</w:t>
      </w:r>
    </w:p>
    <w:p w14:paraId="01889045" w14:textId="77777777" w:rsidR="009B2EE6" w:rsidRPr="00297C35" w:rsidRDefault="009B2EE6" w:rsidP="00AA39A2">
      <w:pPr>
        <w:numPr>
          <w:ilvl w:val="0"/>
          <w:numId w:val="69"/>
        </w:numPr>
        <w:autoSpaceDE w:val="0"/>
        <w:autoSpaceDN w:val="0"/>
        <w:adjustRightInd w:val="0"/>
        <w:spacing w:after="0"/>
        <w:jc w:val="both"/>
        <w:rPr>
          <w:rFonts w:cstheme="minorHAnsi"/>
          <w:color w:val="000000" w:themeColor="text1"/>
        </w:rPr>
      </w:pPr>
      <w:r w:rsidRPr="00297C35">
        <w:rPr>
          <w:rFonts w:cstheme="minorHAnsi"/>
          <w:color w:val="000000" w:themeColor="text1"/>
        </w:rPr>
        <w:t>Produire des manuels et tutoriels utilisateur et administrateur ainsi qu’une documentation technique pour les sessions de formation.</w:t>
      </w:r>
    </w:p>
    <w:p w14:paraId="6F134BDB" w14:textId="77777777" w:rsidR="009B2EE6" w:rsidRPr="00297C35" w:rsidRDefault="009B2EE6" w:rsidP="00AA39A2">
      <w:pPr>
        <w:numPr>
          <w:ilvl w:val="0"/>
          <w:numId w:val="69"/>
        </w:numPr>
        <w:autoSpaceDE w:val="0"/>
        <w:autoSpaceDN w:val="0"/>
        <w:adjustRightInd w:val="0"/>
        <w:spacing w:after="0"/>
        <w:jc w:val="both"/>
        <w:rPr>
          <w:rFonts w:cstheme="minorHAnsi"/>
          <w:color w:val="000000" w:themeColor="text1"/>
        </w:rPr>
      </w:pPr>
      <w:r w:rsidRPr="00297C35">
        <w:rPr>
          <w:rFonts w:cstheme="minorHAnsi"/>
          <w:color w:val="000000" w:themeColor="text1"/>
        </w:rPr>
        <w:t>Assurer une mise à jour des différents manuels et tutoriels suivant les amendements reçus lors des formations.</w:t>
      </w:r>
    </w:p>
    <w:p w14:paraId="5251F184" w14:textId="77777777" w:rsidR="009B2EE6" w:rsidRPr="00297C35" w:rsidRDefault="009B2EE6" w:rsidP="00AA39A2">
      <w:pPr>
        <w:numPr>
          <w:ilvl w:val="0"/>
          <w:numId w:val="69"/>
        </w:numPr>
        <w:autoSpaceDE w:val="0"/>
        <w:autoSpaceDN w:val="0"/>
        <w:adjustRightInd w:val="0"/>
        <w:spacing w:after="0"/>
        <w:jc w:val="both"/>
        <w:rPr>
          <w:rFonts w:cstheme="minorHAnsi"/>
          <w:color w:val="000000" w:themeColor="text1"/>
        </w:rPr>
      </w:pPr>
      <w:r w:rsidRPr="00297C35">
        <w:rPr>
          <w:rFonts w:cstheme="minorHAnsi"/>
          <w:color w:val="000000" w:themeColor="text1"/>
        </w:rPr>
        <w:t>Assurer la prise en main du système par les utilisateurs et l’intégration des données comptables.</w:t>
      </w:r>
    </w:p>
    <w:p w14:paraId="2CAB3BFB" w14:textId="77777777" w:rsidR="009B2EE6" w:rsidRPr="00297C35" w:rsidRDefault="009B2EE6" w:rsidP="009B2EE6">
      <w:pPr>
        <w:autoSpaceDE w:val="0"/>
        <w:autoSpaceDN w:val="0"/>
        <w:adjustRightInd w:val="0"/>
        <w:spacing w:after="0"/>
        <w:ind w:left="720"/>
        <w:jc w:val="both"/>
        <w:rPr>
          <w:rFonts w:cstheme="minorHAnsi"/>
          <w:color w:val="000000" w:themeColor="text1"/>
        </w:rPr>
      </w:pPr>
    </w:p>
    <w:p w14:paraId="4028DCA8" w14:textId="77777777" w:rsidR="009B2EE6" w:rsidRPr="00297C35" w:rsidRDefault="009B2EE6" w:rsidP="009B2EE6">
      <w:pPr>
        <w:autoSpaceDE w:val="0"/>
        <w:autoSpaceDN w:val="0"/>
        <w:adjustRightInd w:val="0"/>
        <w:jc w:val="both"/>
        <w:rPr>
          <w:rFonts w:cstheme="minorHAnsi"/>
          <w:color w:val="000000" w:themeColor="text1"/>
        </w:rPr>
      </w:pPr>
      <w:r w:rsidRPr="00297C35">
        <w:rPr>
          <w:rFonts w:cstheme="minorHAnsi"/>
          <w:b/>
          <w:bCs/>
          <w:color w:val="000000" w:themeColor="text1"/>
          <w:u w:val="single"/>
        </w:rPr>
        <w:t>Phase 5 : Intégration avec le système existant</w:t>
      </w:r>
    </w:p>
    <w:p w14:paraId="7AA5F604" w14:textId="77777777" w:rsidR="009B2EE6" w:rsidRPr="00297C35" w:rsidRDefault="009B2EE6" w:rsidP="009B2EE6">
      <w:p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La durée de cette phase est estimée à 30 jours calendrier maximum.</w:t>
      </w:r>
    </w:p>
    <w:p w14:paraId="4BDBE140" w14:textId="77777777" w:rsidR="009B2EE6" w:rsidRPr="00297C35" w:rsidRDefault="009B2EE6" w:rsidP="009B2EE6">
      <w:pPr>
        <w:autoSpaceDE w:val="0"/>
        <w:autoSpaceDN w:val="0"/>
        <w:adjustRightInd w:val="0"/>
        <w:spacing w:after="0" w:line="240" w:lineRule="auto"/>
        <w:jc w:val="both"/>
        <w:rPr>
          <w:rFonts w:cstheme="minorHAnsi"/>
          <w:color w:val="000000" w:themeColor="text1"/>
        </w:rPr>
      </w:pPr>
    </w:p>
    <w:p w14:paraId="4D5D405F" w14:textId="77777777" w:rsidR="009B2EE6" w:rsidRPr="00297C35" w:rsidRDefault="009B2EE6" w:rsidP="00AA39A2">
      <w:pPr>
        <w:numPr>
          <w:ilvl w:val="0"/>
          <w:numId w:val="68"/>
        </w:numPr>
        <w:autoSpaceDE w:val="0"/>
        <w:autoSpaceDN w:val="0"/>
        <w:adjustRightInd w:val="0"/>
        <w:spacing w:after="0" w:line="240" w:lineRule="auto"/>
        <w:jc w:val="both"/>
        <w:rPr>
          <w:rFonts w:cstheme="minorHAnsi"/>
          <w:color w:val="000000" w:themeColor="text1"/>
        </w:rPr>
      </w:pPr>
      <w:r w:rsidRPr="00297C35">
        <w:rPr>
          <w:rFonts w:cstheme="minorHAnsi"/>
          <w:color w:val="000000" w:themeColor="text1"/>
        </w:rPr>
        <w:t xml:space="preserve">Configuration des API et automatisation de l’échange des informations avec le logiciel de gestion hospitalière, les systèmes de gestion (facturation, caisse, pharmacie, stock,), les applications d’authentification… </w:t>
      </w:r>
    </w:p>
    <w:p w14:paraId="0D7B5A7A" w14:textId="77777777" w:rsidR="009B2EE6" w:rsidRPr="00297C35" w:rsidRDefault="009B2EE6" w:rsidP="009B2EE6">
      <w:pPr>
        <w:autoSpaceDE w:val="0"/>
        <w:autoSpaceDN w:val="0"/>
        <w:adjustRightInd w:val="0"/>
        <w:spacing w:after="0"/>
        <w:jc w:val="both"/>
        <w:rPr>
          <w:rFonts w:cstheme="minorHAnsi"/>
          <w:color w:val="000000" w:themeColor="text1"/>
        </w:rPr>
      </w:pPr>
    </w:p>
    <w:p w14:paraId="504AA541" w14:textId="77777777" w:rsidR="009B2EE6" w:rsidRPr="00297C35" w:rsidRDefault="009B2EE6" w:rsidP="009B2EE6">
      <w:pPr>
        <w:autoSpaceDE w:val="0"/>
        <w:autoSpaceDN w:val="0"/>
        <w:adjustRightInd w:val="0"/>
        <w:jc w:val="both"/>
        <w:rPr>
          <w:rFonts w:cstheme="minorHAnsi"/>
          <w:b/>
          <w:bCs/>
          <w:color w:val="000000" w:themeColor="text1"/>
          <w:u w:val="single"/>
        </w:rPr>
      </w:pPr>
      <w:r w:rsidRPr="00297C35">
        <w:rPr>
          <w:rFonts w:cstheme="minorHAnsi"/>
          <w:b/>
          <w:bCs/>
          <w:color w:val="000000" w:themeColor="text1"/>
          <w:u w:val="single"/>
        </w:rPr>
        <w:t>Phase 6 : Support et maintenance post-déploiement</w:t>
      </w:r>
    </w:p>
    <w:p w14:paraId="5AB28B86" w14:textId="77777777" w:rsidR="009B2EE6" w:rsidRPr="00297C35" w:rsidRDefault="009B2EE6" w:rsidP="009B2EE6">
      <w:pPr>
        <w:autoSpaceDE w:val="0"/>
        <w:autoSpaceDN w:val="0"/>
        <w:adjustRightInd w:val="0"/>
        <w:jc w:val="both"/>
        <w:rPr>
          <w:rFonts w:cstheme="minorBidi"/>
          <w:color w:val="000000" w:themeColor="text1"/>
        </w:rPr>
      </w:pPr>
      <w:r w:rsidRPr="00297C35">
        <w:rPr>
          <w:rFonts w:cstheme="minorBidi"/>
          <w:color w:val="000000" w:themeColor="text1"/>
        </w:rPr>
        <w:t xml:space="preserve">La durée de cette phase est estimée à 2 ans, à compter à partir de la fin de la phase 4.   </w:t>
      </w:r>
    </w:p>
    <w:p w14:paraId="0E9F7683" w14:textId="77777777" w:rsidR="009B2EE6" w:rsidRPr="00297C35" w:rsidRDefault="009B2EE6" w:rsidP="00AA39A2">
      <w:pPr>
        <w:numPr>
          <w:ilvl w:val="0"/>
          <w:numId w:val="67"/>
        </w:numPr>
        <w:autoSpaceDE w:val="0"/>
        <w:autoSpaceDN w:val="0"/>
        <w:adjustRightInd w:val="0"/>
        <w:spacing w:after="0"/>
        <w:jc w:val="both"/>
        <w:rPr>
          <w:rFonts w:cstheme="minorBidi"/>
          <w:color w:val="000000" w:themeColor="text1"/>
        </w:rPr>
      </w:pPr>
      <w:r w:rsidRPr="00297C35">
        <w:rPr>
          <w:rFonts w:cstheme="minorBidi"/>
          <w:color w:val="000000" w:themeColor="text1"/>
        </w:rPr>
        <w:lastRenderedPageBreak/>
        <w:t xml:space="preserve">Assurer un support et une maintenance post-déploiement, pour s’assurer du bon fonctionnement et de la bonne utilisation de l’application par toutes les parties prenantes à différents niveaux (FOSA, BCZS, DPS, Min. Santé National) </w:t>
      </w:r>
    </w:p>
    <w:p w14:paraId="16924979" w14:textId="77777777" w:rsidR="009B2EE6" w:rsidRPr="00297C35" w:rsidRDefault="009B2EE6" w:rsidP="00AA39A2">
      <w:pPr>
        <w:numPr>
          <w:ilvl w:val="0"/>
          <w:numId w:val="67"/>
        </w:numPr>
        <w:autoSpaceDE w:val="0"/>
        <w:autoSpaceDN w:val="0"/>
        <w:adjustRightInd w:val="0"/>
        <w:spacing w:after="0"/>
        <w:jc w:val="both"/>
        <w:rPr>
          <w:rFonts w:cstheme="minorBidi"/>
          <w:color w:val="000000" w:themeColor="text1"/>
        </w:rPr>
      </w:pPr>
      <w:r w:rsidRPr="00297C35">
        <w:rPr>
          <w:rFonts w:cstheme="minorBidi"/>
          <w:color w:val="000000" w:themeColor="text1"/>
        </w:rPr>
        <w:t>Mettre en place un service d’assistance pour répondre aux incidents techniques ou aux questions des utilisateurs sur site et à distance.</w:t>
      </w:r>
    </w:p>
    <w:p w14:paraId="05195E2F" w14:textId="77777777" w:rsidR="009B2EE6" w:rsidRPr="00297C35" w:rsidRDefault="009B2EE6" w:rsidP="00AA39A2">
      <w:pPr>
        <w:numPr>
          <w:ilvl w:val="0"/>
          <w:numId w:val="67"/>
        </w:numPr>
        <w:autoSpaceDE w:val="0"/>
        <w:autoSpaceDN w:val="0"/>
        <w:adjustRightInd w:val="0"/>
        <w:spacing w:after="0"/>
        <w:jc w:val="both"/>
        <w:rPr>
          <w:rFonts w:cstheme="minorBidi"/>
          <w:color w:val="000000" w:themeColor="text1"/>
        </w:rPr>
      </w:pPr>
      <w:r w:rsidRPr="00297C35">
        <w:rPr>
          <w:rFonts w:cstheme="minorBidi"/>
          <w:color w:val="000000" w:themeColor="text1"/>
        </w:rPr>
        <w:t>Suivre les performances post-déploiement pour identifier d’éventuelles améliorations.</w:t>
      </w:r>
    </w:p>
    <w:p w14:paraId="393EDF88" w14:textId="77777777" w:rsidR="009B2EE6" w:rsidRPr="00297C35" w:rsidRDefault="009B2EE6" w:rsidP="00AA39A2">
      <w:pPr>
        <w:numPr>
          <w:ilvl w:val="0"/>
          <w:numId w:val="67"/>
        </w:numPr>
        <w:autoSpaceDE w:val="0"/>
        <w:autoSpaceDN w:val="0"/>
        <w:adjustRightInd w:val="0"/>
        <w:spacing w:after="0"/>
        <w:jc w:val="both"/>
        <w:rPr>
          <w:rFonts w:cstheme="minorBidi"/>
          <w:color w:val="000000" w:themeColor="text1"/>
        </w:rPr>
      </w:pPr>
      <w:r w:rsidRPr="00297C35">
        <w:rPr>
          <w:rFonts w:cstheme="minorBidi"/>
          <w:color w:val="000000" w:themeColor="text1"/>
        </w:rPr>
        <w:t>Réaliser des mises à jour logicielles pour garantir la sécurité et les nouvelles fonctionnalités.</w:t>
      </w:r>
    </w:p>
    <w:p w14:paraId="3C122F8F" w14:textId="77777777" w:rsidR="009B2EE6" w:rsidRPr="00297C35" w:rsidRDefault="009B2EE6" w:rsidP="00AA39A2">
      <w:pPr>
        <w:numPr>
          <w:ilvl w:val="0"/>
          <w:numId w:val="67"/>
        </w:numPr>
        <w:autoSpaceDE w:val="0"/>
        <w:autoSpaceDN w:val="0"/>
        <w:adjustRightInd w:val="0"/>
        <w:spacing w:after="0"/>
        <w:jc w:val="both"/>
        <w:rPr>
          <w:rFonts w:cstheme="minorBidi"/>
          <w:color w:val="000000" w:themeColor="text1"/>
        </w:rPr>
      </w:pPr>
      <w:r w:rsidRPr="00297C35">
        <w:rPr>
          <w:rFonts w:cstheme="minorBidi"/>
          <w:color w:val="000000" w:themeColor="text1"/>
        </w:rPr>
        <w:t>Garantir les ajustements ou évolutions en fonction des retours d’expérience des utilisateurs.</w:t>
      </w:r>
    </w:p>
    <w:p w14:paraId="4E0D2DCD" w14:textId="77777777" w:rsidR="00673887" w:rsidRPr="00C34889" w:rsidRDefault="00673887" w:rsidP="00673887">
      <w:pPr>
        <w:pStyle w:val="Titre2"/>
      </w:pPr>
      <w:bookmarkStart w:id="178" w:name="_Toc187789592"/>
      <w:bookmarkStart w:id="179" w:name="_Toc197940192"/>
      <w:r w:rsidRPr="00C34889">
        <w:t>Livrables</w:t>
      </w:r>
      <w:bookmarkEnd w:id="178"/>
      <w:bookmarkEnd w:id="179"/>
    </w:p>
    <w:p w14:paraId="6AA2EFBB" w14:textId="77777777" w:rsidR="00673887" w:rsidRPr="00673887" w:rsidRDefault="00673887" w:rsidP="00673887">
      <w:pPr>
        <w:jc w:val="both"/>
        <w:rPr>
          <w:rFonts w:cstheme="minorBidi"/>
          <w:color w:val="000000" w:themeColor="text1"/>
        </w:rPr>
      </w:pPr>
      <w:r w:rsidRPr="00673887">
        <w:rPr>
          <w:rFonts w:cstheme="minorBidi"/>
          <w:color w:val="000000" w:themeColor="text1"/>
        </w:rPr>
        <w:t>Le présent marché aura les livrables suivants :</w:t>
      </w:r>
    </w:p>
    <w:p w14:paraId="07D3C61C"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L1. Rapport d’études et analyses</w:t>
      </w:r>
    </w:p>
    <w:p w14:paraId="6263C63C"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L2. Rapport de paramétrage et de déploiement de l’application</w:t>
      </w:r>
    </w:p>
    <w:p w14:paraId="28B8D021" w14:textId="77777777" w:rsidR="00673887" w:rsidRPr="00673887" w:rsidRDefault="00673887" w:rsidP="00AA39A2">
      <w:pPr>
        <w:pStyle w:val="Paragraphedeliste"/>
        <w:numPr>
          <w:ilvl w:val="0"/>
          <w:numId w:val="72"/>
        </w:numPr>
        <w:tabs>
          <w:tab w:val="num" w:pos="720"/>
        </w:tabs>
        <w:jc w:val="both"/>
        <w:rPr>
          <w:rFonts w:cstheme="minorBidi"/>
          <w:color w:val="000000" w:themeColor="text1"/>
        </w:rPr>
      </w:pPr>
      <w:r w:rsidRPr="00673887">
        <w:rPr>
          <w:rFonts w:cstheme="minorBidi"/>
          <w:color w:val="000000" w:themeColor="text1"/>
        </w:rPr>
        <w:t xml:space="preserve">L3. Version stable et fonctionnelle du logiciel de comptabilité </w:t>
      </w:r>
    </w:p>
    <w:p w14:paraId="55153DC8" w14:textId="77777777" w:rsidR="00673887" w:rsidRPr="00673887" w:rsidRDefault="00673887" w:rsidP="00AA39A2">
      <w:pPr>
        <w:pStyle w:val="Paragraphedeliste"/>
        <w:numPr>
          <w:ilvl w:val="0"/>
          <w:numId w:val="72"/>
        </w:numPr>
        <w:tabs>
          <w:tab w:val="num" w:pos="720"/>
        </w:tabs>
        <w:jc w:val="both"/>
        <w:rPr>
          <w:rFonts w:cstheme="minorBidi"/>
          <w:color w:val="000000" w:themeColor="text1"/>
        </w:rPr>
      </w:pPr>
      <w:r w:rsidRPr="00673887">
        <w:rPr>
          <w:rFonts w:cstheme="minorBidi"/>
          <w:color w:val="000000" w:themeColor="text1"/>
        </w:rPr>
        <w:t>L4. Liste des équipements fournis avec leurs configurations et affectations.</w:t>
      </w:r>
    </w:p>
    <w:p w14:paraId="2AEFF98C" w14:textId="77777777" w:rsidR="00673887" w:rsidRPr="00673887" w:rsidRDefault="00673887" w:rsidP="00AA39A2">
      <w:pPr>
        <w:pStyle w:val="Paragraphedeliste"/>
        <w:numPr>
          <w:ilvl w:val="0"/>
          <w:numId w:val="72"/>
        </w:numPr>
        <w:tabs>
          <w:tab w:val="num" w:pos="720"/>
        </w:tabs>
        <w:jc w:val="both"/>
        <w:rPr>
          <w:rFonts w:cstheme="minorBidi"/>
          <w:color w:val="000000" w:themeColor="text1"/>
        </w:rPr>
      </w:pPr>
      <w:r w:rsidRPr="00673887">
        <w:rPr>
          <w:rFonts w:cstheme="minorBidi"/>
          <w:color w:val="000000" w:themeColor="text1"/>
        </w:rPr>
        <w:t>L5. Dossier technique complet pour la configuration des serveurs</w:t>
      </w:r>
    </w:p>
    <w:p w14:paraId="53454C2C"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L6. Rapports des sessions de formation pour chaque profil utilisateur.</w:t>
      </w:r>
    </w:p>
    <w:p w14:paraId="2488056F"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L7. Manuels et tutoriels utilisateur et administrateur.</w:t>
      </w:r>
    </w:p>
    <w:p w14:paraId="114537D0"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L8. Rapport d’intégration de l’application avec le système existant</w:t>
      </w:r>
    </w:p>
    <w:p w14:paraId="277ADACA" w14:textId="77777777" w:rsidR="00673887" w:rsidRPr="00673887" w:rsidRDefault="00673887" w:rsidP="00AA39A2">
      <w:pPr>
        <w:pStyle w:val="Paragraphedeliste"/>
        <w:numPr>
          <w:ilvl w:val="0"/>
          <w:numId w:val="72"/>
        </w:numPr>
        <w:jc w:val="both"/>
        <w:rPr>
          <w:rFonts w:cstheme="minorBidi"/>
          <w:color w:val="000000" w:themeColor="text1"/>
        </w:rPr>
      </w:pPr>
      <w:r w:rsidRPr="00673887">
        <w:rPr>
          <w:rFonts w:cstheme="minorBidi"/>
          <w:color w:val="000000" w:themeColor="text1"/>
        </w:rPr>
        <w:t>L9. Rapports semestriels sur le support et la maintenance post-déploiement.</w:t>
      </w:r>
    </w:p>
    <w:p w14:paraId="13561DD3" w14:textId="77777777" w:rsidR="0039773E" w:rsidRPr="00C34889" w:rsidRDefault="0039773E" w:rsidP="0039773E">
      <w:pPr>
        <w:pStyle w:val="Titre2"/>
      </w:pPr>
      <w:bookmarkStart w:id="180" w:name="_Toc187789594"/>
      <w:bookmarkStart w:id="181" w:name="_Toc197940193"/>
      <w:r w:rsidRPr="00C34889">
        <w:t>Profils des expert</w:t>
      </w:r>
      <w:bookmarkEnd w:id="180"/>
      <w:r w:rsidRPr="00C34889">
        <w:t>s requis</w:t>
      </w:r>
      <w:bookmarkEnd w:id="181"/>
    </w:p>
    <w:p w14:paraId="69C2E205" w14:textId="77777777" w:rsidR="0039773E" w:rsidRPr="0039773E" w:rsidRDefault="0039773E" w:rsidP="0039773E">
      <w:pPr>
        <w:widowControl w:val="0"/>
        <w:autoSpaceDE w:val="0"/>
        <w:autoSpaceDN w:val="0"/>
        <w:spacing w:before="173" w:after="0" w:line="360" w:lineRule="auto"/>
        <w:rPr>
          <w:rFonts w:cstheme="minorBidi"/>
          <w:color w:val="000000" w:themeColor="text1"/>
        </w:rPr>
      </w:pPr>
      <w:r w:rsidRPr="0039773E">
        <w:rPr>
          <w:rFonts w:cstheme="minorBidi"/>
          <w:color w:val="000000" w:themeColor="text1"/>
        </w:rPr>
        <w:t xml:space="preserve">L’expertise nécessaire pour le marché présent est composée de : </w:t>
      </w:r>
    </w:p>
    <w:p w14:paraId="7465C6C2" w14:textId="77777777" w:rsidR="0039773E" w:rsidRPr="0039773E" w:rsidRDefault="0039773E" w:rsidP="0039773E">
      <w:pPr>
        <w:widowControl w:val="0"/>
        <w:autoSpaceDE w:val="0"/>
        <w:autoSpaceDN w:val="0"/>
        <w:spacing w:before="173" w:after="0" w:line="360" w:lineRule="auto"/>
        <w:rPr>
          <w:rFonts w:cstheme="minorBidi"/>
          <w:color w:val="000000" w:themeColor="text1"/>
          <w:u w:val="single"/>
        </w:rPr>
      </w:pPr>
      <w:r w:rsidRPr="0039773E">
        <w:rPr>
          <w:rFonts w:cstheme="minorBidi"/>
          <w:color w:val="000000" w:themeColor="text1"/>
          <w:u w:val="single"/>
        </w:rPr>
        <w:t xml:space="preserve">Expert 1 : </w:t>
      </w:r>
      <w:proofErr w:type="spellStart"/>
      <w:r w:rsidRPr="0039773E">
        <w:rPr>
          <w:rFonts w:cstheme="minorBidi"/>
          <w:color w:val="000000" w:themeColor="text1"/>
          <w:u w:val="single"/>
        </w:rPr>
        <w:t>Chef.fe</w:t>
      </w:r>
      <w:proofErr w:type="spellEnd"/>
      <w:r w:rsidRPr="0039773E">
        <w:rPr>
          <w:rFonts w:cstheme="minorBidi"/>
          <w:color w:val="000000" w:themeColor="text1"/>
          <w:u w:val="single"/>
        </w:rPr>
        <w:t xml:space="preserve"> de projet </w:t>
      </w:r>
    </w:p>
    <w:p w14:paraId="7F8704B9"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Diplôme de niveau master en comptabilité, finance, systèmes d'information ou domaine connexe.</w:t>
      </w:r>
    </w:p>
    <w:p w14:paraId="79CD1DF9"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Expérience d'au moins 5 ans en gestion de projets numériques, particulièrement dans des environnements publics ou institutionnels.</w:t>
      </w:r>
    </w:p>
    <w:p w14:paraId="4D03C188"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Expertise dans la mise en œuvre de solutions digitales dédiées à la gestion financière et comptable.</w:t>
      </w:r>
    </w:p>
    <w:p w14:paraId="242463C9" w14:textId="6D8AB78C"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 xml:space="preserve">Avoir une maitrise des méthodologies de développement logiciel et des cycles de </w:t>
      </w:r>
      <w:r>
        <w:rPr>
          <w:rFonts w:cstheme="minorBidi"/>
          <w:color w:val="000000" w:themeColor="text1"/>
        </w:rPr>
        <w:t>vie ;</w:t>
      </w:r>
      <w:r w:rsidRPr="0039773E">
        <w:rPr>
          <w:rFonts w:cstheme="minorBidi"/>
          <w:color w:val="000000" w:themeColor="text1"/>
        </w:rPr>
        <w:t xml:space="preserve"> </w:t>
      </w:r>
    </w:p>
    <w:p w14:paraId="2314E6A5"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Avoir une expérience en modélisation de données et en conception d'architecture logicielle ;</w:t>
      </w:r>
    </w:p>
    <w:p w14:paraId="73E10C7F"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Avoir une expérience dans la configuration et gestion des serveurs et applications web ;</w:t>
      </w:r>
    </w:p>
    <w:p w14:paraId="1BA96C0F"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Expérience en formation et renforcement des capacités des utilisateurs finaux.</w:t>
      </w:r>
    </w:p>
    <w:p w14:paraId="4DA3421B"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Aptitude à coordonner efficacement des équipes multidisciplinaires lors de projets de transformation digitale.</w:t>
      </w:r>
    </w:p>
    <w:p w14:paraId="0B2BEAAA"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Compétence en gestion du changement, avec une approche axée sur l’adhésion des utilisateurs et l’appropriation des nouveaux outils.</w:t>
      </w:r>
    </w:p>
    <w:p w14:paraId="6CAD8223" w14:textId="1D243BD9"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Maîtrise des principes de cybersécurité et capacité à assurer la conformité et la protection des données financières.</w:t>
      </w:r>
    </w:p>
    <w:p w14:paraId="576657A6" w14:textId="77777777" w:rsidR="0039773E" w:rsidRPr="0039773E" w:rsidRDefault="0039773E" w:rsidP="0039773E">
      <w:pPr>
        <w:widowControl w:val="0"/>
        <w:autoSpaceDE w:val="0"/>
        <w:autoSpaceDN w:val="0"/>
        <w:spacing w:before="173" w:after="0" w:line="360" w:lineRule="auto"/>
        <w:rPr>
          <w:rFonts w:cstheme="minorBidi"/>
          <w:color w:val="000000" w:themeColor="text1"/>
          <w:u w:val="single"/>
        </w:rPr>
      </w:pPr>
      <w:r w:rsidRPr="0039773E">
        <w:rPr>
          <w:rFonts w:cstheme="minorBidi"/>
          <w:color w:val="000000" w:themeColor="text1"/>
          <w:u w:val="single"/>
        </w:rPr>
        <w:t xml:space="preserve">Expert 2 : Expert-comptable  </w:t>
      </w:r>
    </w:p>
    <w:p w14:paraId="0C3D5A8B"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lastRenderedPageBreak/>
        <w:t>Diplôme en comptabilité, fiscalité, audit ou finance.</w:t>
      </w:r>
    </w:p>
    <w:p w14:paraId="28C734CE"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Au moins 3 ans d’expérience dans l’implémentation de logiciels financiers conformes au SYSCOHADA et à la réglementation fiscale de la RDC.</w:t>
      </w:r>
    </w:p>
    <w:p w14:paraId="7D41800D"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Expérience avérée dans la conception, l’optimisation et l’automatisation des processus comptables et budgétaires.</w:t>
      </w:r>
    </w:p>
    <w:p w14:paraId="54DA5BEC"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Excellente maîtrise du cadre fiscal et réglementaire applicable en RDC.</w:t>
      </w:r>
    </w:p>
    <w:p w14:paraId="58054779"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Expérience en formation et renforcement des capacités des utilisateurs finaux.</w:t>
      </w:r>
    </w:p>
    <w:p w14:paraId="5D93C585"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Capacité à identifier et résoudre les problématiques liées à la digitalisation des processus comptables.</w:t>
      </w:r>
    </w:p>
    <w:p w14:paraId="090D73FC"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Solides compétences en analyse et interprétation des données financières pour orienter la prise de décision.</w:t>
      </w:r>
    </w:p>
    <w:p w14:paraId="642736E7" w14:textId="77777777" w:rsidR="0039773E" w:rsidRPr="0039773E" w:rsidRDefault="0039773E" w:rsidP="0039773E">
      <w:pPr>
        <w:widowControl w:val="0"/>
        <w:autoSpaceDE w:val="0"/>
        <w:autoSpaceDN w:val="0"/>
        <w:spacing w:before="173" w:after="0" w:line="360" w:lineRule="auto"/>
        <w:rPr>
          <w:rFonts w:cstheme="minorBidi"/>
          <w:color w:val="000000" w:themeColor="text1"/>
          <w:u w:val="single"/>
        </w:rPr>
      </w:pPr>
      <w:r w:rsidRPr="0039773E">
        <w:rPr>
          <w:rFonts w:cstheme="minorBidi"/>
          <w:color w:val="000000" w:themeColor="text1"/>
          <w:u w:val="single"/>
        </w:rPr>
        <w:t xml:space="preserve">Expert 3 : Développeur.se </w:t>
      </w:r>
    </w:p>
    <w:p w14:paraId="4F722A23"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Diplôme en informatique, génie logiciel ou domaine connexe.</w:t>
      </w:r>
    </w:p>
    <w:p w14:paraId="69C761F8"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 xml:space="preserve">Minimum 3 ans d’expérience dans le développement et le déploiement des applications web, particulièrement comptable. </w:t>
      </w:r>
    </w:p>
    <w:p w14:paraId="21065E75"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Expertise confirmée en personnalisation et intégration de modules comptables dans des environnements complexes.</w:t>
      </w:r>
    </w:p>
    <w:p w14:paraId="0C626F8C"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Maîtrise des bases de données (PostgreSQL, MySQL) et des technologies web applicatives.</w:t>
      </w:r>
    </w:p>
    <w:p w14:paraId="375DF473" w14:textId="76A255A3"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Solide compréhension des architectures logicielles orientées services (API, micro-services).</w:t>
      </w:r>
    </w:p>
    <w:p w14:paraId="2A77A829" w14:textId="77777777" w:rsidR="0039773E" w:rsidRPr="0039773E" w:rsidRDefault="0039773E" w:rsidP="00AA39A2">
      <w:pPr>
        <w:numPr>
          <w:ilvl w:val="0"/>
          <w:numId w:val="67"/>
        </w:numPr>
        <w:autoSpaceDE w:val="0"/>
        <w:autoSpaceDN w:val="0"/>
        <w:adjustRightInd w:val="0"/>
        <w:spacing w:after="0"/>
        <w:jc w:val="both"/>
        <w:rPr>
          <w:rFonts w:cstheme="minorBidi"/>
          <w:color w:val="000000" w:themeColor="text1"/>
        </w:rPr>
      </w:pPr>
      <w:r w:rsidRPr="0039773E">
        <w:rPr>
          <w:rFonts w:cstheme="minorBidi"/>
          <w:color w:val="000000" w:themeColor="text1"/>
        </w:rPr>
        <w:t>Capacité à interfacer des solutions comptables avec d’autres systèmes ;</w:t>
      </w:r>
    </w:p>
    <w:p w14:paraId="4B7AF234" w14:textId="77777777" w:rsidR="0039773E" w:rsidRPr="00C34889" w:rsidRDefault="0039773E" w:rsidP="00AA39A2">
      <w:pPr>
        <w:numPr>
          <w:ilvl w:val="0"/>
          <w:numId w:val="67"/>
        </w:numPr>
        <w:autoSpaceDE w:val="0"/>
        <w:autoSpaceDN w:val="0"/>
        <w:adjustRightInd w:val="0"/>
        <w:spacing w:after="0"/>
        <w:jc w:val="both"/>
        <w:rPr>
          <w:rFonts w:asciiTheme="minorHAnsi" w:hAnsiTheme="minorHAnsi" w:cstheme="minorBidi"/>
          <w:color w:val="000000" w:themeColor="text1"/>
        </w:rPr>
      </w:pPr>
      <w:r w:rsidRPr="0039773E">
        <w:rPr>
          <w:rFonts w:cstheme="minorBidi"/>
          <w:color w:val="000000" w:themeColor="text1"/>
        </w:rPr>
        <w:t>Aptitude à collaborer étroitement avec les équipes métiers pour aligner les solutions aux besoins fonctionnels.</w:t>
      </w:r>
    </w:p>
    <w:p w14:paraId="7BA1798D" w14:textId="77777777" w:rsidR="00527F80" w:rsidRPr="00C34889" w:rsidRDefault="00527F80" w:rsidP="00527F80">
      <w:pPr>
        <w:pStyle w:val="Titre2"/>
      </w:pPr>
      <w:bookmarkStart w:id="182" w:name="_Toc187789595"/>
      <w:bookmarkStart w:id="183" w:name="_Toc197940194"/>
      <w:r w:rsidRPr="00C34889">
        <w:t>Calendrier et délai d’exécution</w:t>
      </w:r>
      <w:bookmarkEnd w:id="182"/>
      <w:bookmarkEnd w:id="183"/>
      <w:r w:rsidRPr="00C34889">
        <w:t xml:space="preserve"> </w:t>
      </w:r>
    </w:p>
    <w:p w14:paraId="7CC10DA8" w14:textId="77777777" w:rsidR="00527F80" w:rsidRPr="00527F80" w:rsidRDefault="00527F80" w:rsidP="00527F80">
      <w:pPr>
        <w:autoSpaceDE w:val="0"/>
        <w:autoSpaceDN w:val="0"/>
        <w:adjustRightInd w:val="0"/>
        <w:spacing w:after="0"/>
        <w:jc w:val="both"/>
        <w:rPr>
          <w:rFonts w:cstheme="minorBidi"/>
          <w:color w:val="000000" w:themeColor="text1"/>
          <w:u w:val="single"/>
        </w:rPr>
      </w:pPr>
      <w:r w:rsidRPr="00527F80">
        <w:rPr>
          <w:rFonts w:cstheme="minorBidi"/>
          <w:color w:val="000000" w:themeColor="text1"/>
        </w:rPr>
        <w:t xml:space="preserve">La durée totale de la prestation est de </w:t>
      </w:r>
      <w:r w:rsidRPr="00527F80">
        <w:rPr>
          <w:rFonts w:cstheme="minorBidi"/>
          <w:color w:val="000000" w:themeColor="text1"/>
          <w:highlight w:val="yellow"/>
          <w:u w:val="single"/>
        </w:rPr>
        <w:t>135 jours calendrier maximum</w:t>
      </w:r>
      <w:r w:rsidRPr="00527F80">
        <w:rPr>
          <w:rFonts w:cstheme="minorBidi"/>
          <w:color w:val="000000" w:themeColor="text1"/>
          <w:u w:val="single"/>
        </w:rPr>
        <w:t>.</w:t>
      </w:r>
    </w:p>
    <w:p w14:paraId="1535D48E" w14:textId="77777777" w:rsidR="00527F80" w:rsidRPr="00527F80" w:rsidRDefault="00527F80" w:rsidP="00527F80">
      <w:pPr>
        <w:autoSpaceDE w:val="0"/>
        <w:autoSpaceDN w:val="0"/>
        <w:adjustRightInd w:val="0"/>
        <w:spacing w:after="0"/>
        <w:jc w:val="both"/>
        <w:rPr>
          <w:rFonts w:cstheme="minorBidi"/>
          <w:color w:val="000000" w:themeColor="text1"/>
        </w:rPr>
      </w:pPr>
      <w:r w:rsidRPr="00527F80">
        <w:rPr>
          <w:rFonts w:cstheme="minorBidi"/>
          <w:color w:val="000000" w:themeColor="text1"/>
        </w:rPr>
        <w:t>Le prestaire devra fournir un plan d’activité et un chronogramme bien détaillé, reprenant toutes les phases du projet, y compris une période de support et maintenance post-déploiement de 24 mois.</w:t>
      </w:r>
    </w:p>
    <w:p w14:paraId="3E768F6F" w14:textId="1FED5DC3" w:rsidR="00FB4DBA" w:rsidRPr="00633898" w:rsidRDefault="005F2003" w:rsidP="000951FF">
      <w:pPr>
        <w:rPr>
          <w:lang w:val="fr-FR"/>
        </w:rPr>
      </w:pPr>
      <w:r>
        <w:rPr>
          <w:lang w:val="fr-FR"/>
        </w:rPr>
        <w:br w:type="page"/>
      </w:r>
    </w:p>
    <w:p w14:paraId="3C7F4BC0" w14:textId="2451B045" w:rsidR="005F2003" w:rsidRDefault="005F2003" w:rsidP="00C72B94">
      <w:pPr>
        <w:pStyle w:val="Titre1"/>
        <w:numPr>
          <w:ilvl w:val="0"/>
          <w:numId w:val="5"/>
        </w:numPr>
      </w:pPr>
      <w:bookmarkStart w:id="184" w:name="_Toc197940195"/>
      <w:r>
        <w:lastRenderedPageBreak/>
        <w:t>Formulaires</w:t>
      </w:r>
      <w:bookmarkEnd w:id="184"/>
    </w:p>
    <w:p w14:paraId="6A9CA23A" w14:textId="77777777" w:rsidR="00FC5907" w:rsidRDefault="00FC5907" w:rsidP="00FC5907">
      <w:pPr>
        <w:pStyle w:val="Titre2"/>
      </w:pPr>
      <w:bookmarkStart w:id="185" w:name="_Toc52268497"/>
      <w:bookmarkStart w:id="186" w:name="_Toc197940196"/>
      <w:r>
        <w:t>Fiche d’identification</w:t>
      </w:r>
      <w:bookmarkEnd w:id="185"/>
      <w:bookmarkEnd w:id="186"/>
    </w:p>
    <w:p w14:paraId="1608886E" w14:textId="77777777" w:rsidR="00FC5907" w:rsidRPr="00FC215D" w:rsidRDefault="00FC5907" w:rsidP="00FC5907">
      <w:pPr>
        <w:pStyle w:val="Titre3"/>
      </w:pPr>
      <w:bookmarkStart w:id="187" w:name="_Toc197940197"/>
      <w:bookmarkStart w:id="188" w:name="_Toc364253087"/>
      <w:bookmarkStart w:id="189" w:name="_Toc51592066"/>
      <w:bookmarkStart w:id="190" w:name="_Toc52268498"/>
      <w:r>
        <w:t>Personne physique</w:t>
      </w:r>
      <w:bookmarkEnd w:id="187"/>
      <w:r>
        <w:t xml:space="preserve"> </w:t>
      </w:r>
      <w:bookmarkEnd w:id="188"/>
      <w:bookmarkEnd w:id="189"/>
      <w:bookmarkEnd w:id="190"/>
    </w:p>
    <w:p w14:paraId="60669304" w14:textId="0377A522" w:rsidR="00FC5907" w:rsidRPr="00FC215D" w:rsidRDefault="00FC5907" w:rsidP="00FC5907">
      <w:pPr>
        <w:pStyle w:val="Corpsdetexte"/>
        <w:rPr>
          <w:rFonts w:ascii="Georgia" w:hAnsi="Georgia"/>
        </w:rPr>
      </w:pPr>
      <w:bookmarkStart w:id="191" w:name="_Hlk52268008"/>
      <w:r w:rsidRPr="1FDA7F42">
        <w:rPr>
          <w:rFonts w:ascii="Georgia" w:hAnsi="Georgia"/>
        </w:rPr>
        <w:t xml:space="preserve">Pour remplir la fiche, veuillez cliquer ici : </w:t>
      </w:r>
      <w:hyperlink r:id="rId35">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92" w:name="_Toc51592067"/>
      <w:bookmarkStart w:id="193" w:name="_Toc52268499"/>
      <w:bookmarkStart w:id="194" w:name="_Toc197940198"/>
      <w:bookmarkEnd w:id="191"/>
      <w:r w:rsidRPr="71EBF40D">
        <w:rPr>
          <w:lang w:val="fr-BE"/>
        </w:rPr>
        <w:t>Entité de droit privé/public ayant une forme juridique</w:t>
      </w:r>
      <w:bookmarkEnd w:id="192"/>
      <w:bookmarkEnd w:id="193"/>
      <w:bookmarkEnd w:id="194"/>
    </w:p>
    <w:p w14:paraId="62555C4B" w14:textId="364387B4" w:rsidR="00FC5907" w:rsidRPr="00FC215D" w:rsidRDefault="00FC5907" w:rsidP="00FC5907">
      <w:bookmarkStart w:id="195" w:name="_Hlk52268009"/>
      <w:r>
        <w:t xml:space="preserve">Pour remplir la fiche, veuillez cliquer ici : </w:t>
      </w:r>
      <w:hyperlink r:id="rId36">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96" w:name="_Toc51592068"/>
    </w:p>
    <w:bookmarkEnd w:id="195"/>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97" w:name="_Toc52268500"/>
      <w:bookmarkStart w:id="198" w:name="_Toc197940199"/>
      <w:r>
        <w:lastRenderedPageBreak/>
        <w:t>E</w:t>
      </w:r>
      <w:r w:rsidRPr="008A70C6">
        <w:t>ntité de droit publi</w:t>
      </w:r>
      <w:r>
        <w:t>c</w:t>
      </w:r>
      <w:bookmarkEnd w:id="196"/>
      <w:r>
        <w:rPr>
          <w:rStyle w:val="Appelnotedebasdep"/>
        </w:rPr>
        <w:footnoteReference w:id="20"/>
      </w:r>
      <w:bookmarkEnd w:id="197"/>
      <w:bookmarkEnd w:id="198"/>
    </w:p>
    <w:p w14:paraId="6803D8F2" w14:textId="65A5652E" w:rsidR="00FC5907" w:rsidRPr="00FC215D" w:rsidRDefault="00FC5907" w:rsidP="00FC5907">
      <w:bookmarkStart w:id="199" w:name="_Hlk52268028"/>
      <w:r>
        <w:t xml:space="preserve">Pour remplir la fiche, veuillez cliquer ici : </w:t>
      </w:r>
      <w:hyperlink r:id="rId37">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200" w:name="_Toc257039881"/>
      <w:bookmarkStart w:id="201" w:name="_Toc511056610"/>
      <w:bookmarkStart w:id="202" w:name="_Toc51592069"/>
      <w:bookmarkStart w:id="203" w:name="_Toc52268501"/>
      <w:bookmarkEnd w:id="199"/>
      <w:r>
        <w:br w:type="page"/>
      </w:r>
    </w:p>
    <w:p w14:paraId="1CA15D3A" w14:textId="77777777" w:rsidR="00FC5907" w:rsidRDefault="00FC5907" w:rsidP="00FC5907">
      <w:pPr>
        <w:pStyle w:val="Titre3"/>
      </w:pPr>
      <w:bookmarkStart w:id="204" w:name="_Toc197940200"/>
      <w:r>
        <w:lastRenderedPageBreak/>
        <w:t>Sous-</w:t>
      </w:r>
      <w:proofErr w:type="spellStart"/>
      <w:r>
        <w:t>traitants</w:t>
      </w:r>
      <w:bookmarkEnd w:id="200"/>
      <w:bookmarkEnd w:id="201"/>
      <w:bookmarkEnd w:id="202"/>
      <w:bookmarkEnd w:id="203"/>
      <w:bookmarkEnd w:id="20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205" w:name="_Toc52268502"/>
      <w:bookmarkStart w:id="206" w:name="_Toc197940201"/>
      <w:r>
        <w:t>Formulaire d’offre - Prix</w:t>
      </w:r>
      <w:bookmarkEnd w:id="205"/>
      <w:bookmarkEnd w:id="206"/>
    </w:p>
    <w:p w14:paraId="4E5B049F" w14:textId="7FE4C0A0"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D477C4" w:rsidRPr="00D477C4">
        <w:rPr>
          <w:rFonts w:ascii="Georgia" w:eastAsia="Calibri" w:hAnsi="Georgia" w:cs="Times New Roman"/>
          <w:color w:val="585756"/>
          <w:szCs w:val="22"/>
          <w:lang w:val="fr-BE"/>
        </w:rPr>
        <w:t>COD2299611SH6-10147</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28" w:type="dxa"/>
        <w:tblInd w:w="-743" w:type="dxa"/>
        <w:tblCellMar>
          <w:left w:w="70" w:type="dxa"/>
          <w:right w:w="70" w:type="dxa"/>
        </w:tblCellMar>
        <w:tblLook w:val="04A0" w:firstRow="1" w:lastRow="0" w:firstColumn="1" w:lastColumn="0" w:noHBand="0" w:noVBand="1"/>
      </w:tblPr>
      <w:tblGrid>
        <w:gridCol w:w="425"/>
        <w:gridCol w:w="4253"/>
        <w:gridCol w:w="567"/>
        <w:gridCol w:w="2777"/>
        <w:gridCol w:w="1606"/>
      </w:tblGrid>
      <w:tr w:rsidR="003970F3" w:rsidRPr="00C34889" w14:paraId="184FB4A0" w14:textId="77777777" w:rsidTr="00865791">
        <w:trPr>
          <w:trHeight w:val="481"/>
        </w:trPr>
        <w:tc>
          <w:tcPr>
            <w:tcW w:w="425" w:type="dxa"/>
            <w:tcBorders>
              <w:top w:val="single" w:sz="8" w:space="0" w:color="000000"/>
              <w:left w:val="single" w:sz="8" w:space="0" w:color="000000"/>
              <w:bottom w:val="single" w:sz="4" w:space="0" w:color="auto"/>
              <w:right w:val="single" w:sz="8" w:space="0" w:color="000000"/>
            </w:tcBorders>
            <w:shd w:val="clear" w:color="auto" w:fill="C00000"/>
            <w:vAlign w:val="center"/>
            <w:hideMark/>
          </w:tcPr>
          <w:p w14:paraId="5038ECD3" w14:textId="77777777" w:rsidR="003970F3" w:rsidRPr="00C34889" w:rsidRDefault="003970F3" w:rsidP="002E1264">
            <w:pPr>
              <w:spacing w:after="0" w:line="240" w:lineRule="auto"/>
              <w:rPr>
                <w:rFonts w:ascii="Calibri" w:eastAsia="Times New Roman" w:hAnsi="Calibri" w:cs="Calibri"/>
                <w:b/>
                <w:bCs/>
                <w:color w:val="FFFFFF" w:themeColor="background1"/>
                <w:sz w:val="15"/>
                <w:szCs w:val="15"/>
                <w:lang w:eastAsia="zh-CN"/>
              </w:rPr>
            </w:pPr>
            <w:r w:rsidRPr="00C34889">
              <w:rPr>
                <w:rFonts w:ascii="Calibri" w:eastAsia="Times New Roman" w:hAnsi="Calibri" w:cs="Calibri"/>
                <w:b/>
                <w:bCs/>
                <w:color w:val="FFFFFF" w:themeColor="background1"/>
                <w:sz w:val="20"/>
                <w:lang w:eastAsia="zh-CN"/>
              </w:rPr>
              <w:t>N°</w:t>
            </w:r>
          </w:p>
        </w:tc>
        <w:tc>
          <w:tcPr>
            <w:tcW w:w="4253" w:type="dxa"/>
            <w:tcBorders>
              <w:top w:val="single" w:sz="8" w:space="0" w:color="000000"/>
              <w:left w:val="nil"/>
              <w:bottom w:val="single" w:sz="4" w:space="0" w:color="auto"/>
              <w:right w:val="single" w:sz="8" w:space="0" w:color="000000"/>
            </w:tcBorders>
            <w:shd w:val="clear" w:color="auto" w:fill="C00000"/>
            <w:vAlign w:val="center"/>
            <w:hideMark/>
          </w:tcPr>
          <w:p w14:paraId="32E249FF" w14:textId="77777777" w:rsidR="003970F3" w:rsidRPr="00C34889" w:rsidRDefault="003970F3" w:rsidP="002E1264">
            <w:pPr>
              <w:spacing w:after="0" w:line="240" w:lineRule="auto"/>
              <w:jc w:val="center"/>
              <w:rPr>
                <w:rFonts w:ascii="Calibri" w:eastAsia="Times New Roman" w:hAnsi="Calibri" w:cs="Calibri"/>
                <w:b/>
                <w:bCs/>
                <w:color w:val="FFFFFF" w:themeColor="background1"/>
                <w:sz w:val="15"/>
                <w:szCs w:val="15"/>
                <w:lang w:eastAsia="zh-CN"/>
              </w:rPr>
            </w:pPr>
            <w:r w:rsidRPr="00C34889">
              <w:rPr>
                <w:rFonts w:ascii="Calibri" w:eastAsia="Times New Roman" w:hAnsi="Calibri" w:cs="Calibri"/>
                <w:b/>
                <w:bCs/>
                <w:color w:val="FFFFFF" w:themeColor="background1"/>
                <w:sz w:val="20"/>
                <w:lang w:eastAsia="zh-CN"/>
              </w:rPr>
              <w:t>Désignation</w:t>
            </w:r>
          </w:p>
        </w:tc>
        <w:tc>
          <w:tcPr>
            <w:tcW w:w="567" w:type="dxa"/>
            <w:tcBorders>
              <w:top w:val="single" w:sz="8" w:space="0" w:color="000000"/>
              <w:left w:val="single" w:sz="4" w:space="0" w:color="auto"/>
              <w:bottom w:val="single" w:sz="4" w:space="0" w:color="auto"/>
              <w:right w:val="single" w:sz="4" w:space="0" w:color="auto"/>
            </w:tcBorders>
            <w:shd w:val="clear" w:color="auto" w:fill="C00000"/>
          </w:tcPr>
          <w:p w14:paraId="6FED9044" w14:textId="5F0A66F4" w:rsidR="003970F3" w:rsidRPr="00C34889" w:rsidRDefault="003970F3" w:rsidP="002E1264">
            <w:pPr>
              <w:spacing w:after="0" w:line="240" w:lineRule="auto"/>
              <w:jc w:val="center"/>
              <w:rPr>
                <w:rFonts w:ascii="Calibri" w:eastAsia="Times New Roman" w:hAnsi="Calibri" w:cs="Calibri"/>
                <w:b/>
                <w:bCs/>
                <w:color w:val="FFFFFF" w:themeColor="background1"/>
                <w:sz w:val="20"/>
                <w:lang w:eastAsia="zh-CN"/>
              </w:rPr>
            </w:pPr>
            <w:r>
              <w:rPr>
                <w:rFonts w:ascii="Calibri" w:eastAsia="Times New Roman" w:hAnsi="Calibri" w:cs="Calibri"/>
                <w:b/>
                <w:bCs/>
                <w:color w:val="FFFFFF" w:themeColor="background1"/>
                <w:sz w:val="20"/>
                <w:lang w:eastAsia="zh-CN"/>
              </w:rPr>
              <w:t>QTE</w:t>
            </w:r>
          </w:p>
        </w:tc>
        <w:tc>
          <w:tcPr>
            <w:tcW w:w="2777" w:type="dxa"/>
            <w:tcBorders>
              <w:top w:val="single" w:sz="8" w:space="0" w:color="000000"/>
              <w:left w:val="single" w:sz="4" w:space="0" w:color="auto"/>
              <w:bottom w:val="single" w:sz="4" w:space="0" w:color="auto"/>
              <w:right w:val="single" w:sz="8" w:space="0" w:color="000000"/>
            </w:tcBorders>
            <w:shd w:val="clear" w:color="auto" w:fill="C00000"/>
            <w:vAlign w:val="center"/>
            <w:hideMark/>
          </w:tcPr>
          <w:p w14:paraId="0B23806D" w14:textId="0F686E54" w:rsidR="003970F3" w:rsidRPr="00C34889" w:rsidRDefault="003970F3" w:rsidP="002E1264">
            <w:pPr>
              <w:spacing w:after="0" w:line="240" w:lineRule="auto"/>
              <w:jc w:val="center"/>
              <w:rPr>
                <w:rFonts w:ascii="Calibri" w:eastAsia="Times New Roman" w:hAnsi="Calibri" w:cs="Calibri"/>
                <w:b/>
                <w:bCs/>
                <w:color w:val="FFFFFF" w:themeColor="background1"/>
                <w:sz w:val="20"/>
                <w:szCs w:val="20"/>
                <w:lang w:eastAsia="zh-CN"/>
              </w:rPr>
            </w:pPr>
            <w:r w:rsidRPr="00C34889">
              <w:rPr>
                <w:rFonts w:ascii="Calibri" w:eastAsia="Times New Roman" w:hAnsi="Calibri" w:cs="Calibri"/>
                <w:b/>
                <w:bCs/>
                <w:color w:val="FFFFFF" w:themeColor="background1"/>
                <w:sz w:val="20"/>
                <w:lang w:eastAsia="zh-CN"/>
              </w:rPr>
              <w:t>P. U</w:t>
            </w:r>
            <w:r w:rsidR="00D5599D">
              <w:rPr>
                <w:rFonts w:ascii="Calibri" w:eastAsia="Times New Roman" w:hAnsi="Calibri" w:cs="Calibri"/>
                <w:b/>
                <w:bCs/>
                <w:color w:val="FFFFFF" w:themeColor="background1"/>
                <w:sz w:val="20"/>
                <w:lang w:eastAsia="zh-CN"/>
              </w:rPr>
              <w:t xml:space="preserve">nitaire par site </w:t>
            </w:r>
          </w:p>
          <w:p w14:paraId="6C029C41" w14:textId="77777777" w:rsidR="003970F3" w:rsidRPr="00C34889" w:rsidRDefault="003970F3" w:rsidP="002E1264">
            <w:pPr>
              <w:spacing w:after="0" w:line="240" w:lineRule="auto"/>
              <w:jc w:val="center"/>
              <w:rPr>
                <w:rFonts w:ascii="Calibri" w:eastAsia="Times New Roman" w:hAnsi="Calibri" w:cs="Calibri"/>
                <w:b/>
                <w:bCs/>
                <w:color w:val="FFFFFF" w:themeColor="background1"/>
                <w:sz w:val="20"/>
                <w:szCs w:val="20"/>
                <w:lang w:eastAsia="zh-CN"/>
              </w:rPr>
            </w:pPr>
            <w:r w:rsidRPr="00C34889">
              <w:rPr>
                <w:rFonts w:ascii="Calibri" w:eastAsia="Times New Roman" w:hAnsi="Calibri" w:cs="Calibri"/>
                <w:b/>
                <w:bCs/>
                <w:color w:val="FFFFFF" w:themeColor="background1"/>
                <w:sz w:val="20"/>
                <w:lang w:eastAsia="zh-CN"/>
              </w:rPr>
              <w:t>€ HTVA</w:t>
            </w:r>
          </w:p>
        </w:tc>
        <w:tc>
          <w:tcPr>
            <w:tcW w:w="1606" w:type="dxa"/>
            <w:tcBorders>
              <w:top w:val="single" w:sz="8" w:space="0" w:color="000000"/>
              <w:left w:val="nil"/>
              <w:bottom w:val="single" w:sz="4" w:space="0" w:color="auto"/>
              <w:right w:val="single" w:sz="8" w:space="0" w:color="000000"/>
            </w:tcBorders>
            <w:shd w:val="clear" w:color="auto" w:fill="C00000"/>
            <w:vAlign w:val="center"/>
            <w:hideMark/>
          </w:tcPr>
          <w:p w14:paraId="3B314E78" w14:textId="0BBB486A" w:rsidR="003970F3" w:rsidRPr="00C34889" w:rsidRDefault="00865791" w:rsidP="002E1264">
            <w:pPr>
              <w:spacing w:after="0" w:line="240" w:lineRule="auto"/>
              <w:jc w:val="center"/>
              <w:rPr>
                <w:rFonts w:ascii="Calibri" w:eastAsia="Times New Roman" w:hAnsi="Calibri" w:cs="Calibri"/>
                <w:b/>
                <w:bCs/>
                <w:color w:val="FFFFFF" w:themeColor="background1"/>
                <w:sz w:val="20"/>
                <w:szCs w:val="20"/>
                <w:lang w:eastAsia="zh-CN"/>
              </w:rPr>
            </w:pPr>
            <w:r w:rsidRPr="00C34889">
              <w:rPr>
                <w:rFonts w:ascii="Calibri" w:eastAsia="Times New Roman" w:hAnsi="Calibri" w:cs="Calibri"/>
                <w:b/>
                <w:bCs/>
                <w:color w:val="FFFFFF" w:themeColor="background1"/>
                <w:sz w:val="20"/>
                <w:lang w:eastAsia="zh-CN"/>
              </w:rPr>
              <w:t xml:space="preserve">P. </w:t>
            </w:r>
            <w:r>
              <w:rPr>
                <w:rFonts w:ascii="Calibri" w:eastAsia="Times New Roman" w:hAnsi="Calibri" w:cs="Calibri"/>
                <w:b/>
                <w:bCs/>
                <w:color w:val="FFFFFF" w:themeColor="background1"/>
                <w:sz w:val="20"/>
                <w:lang w:eastAsia="zh-CN"/>
              </w:rPr>
              <w:t>Total</w:t>
            </w:r>
            <w:r w:rsidR="00D5599D">
              <w:rPr>
                <w:rFonts w:ascii="Calibri" w:eastAsia="Times New Roman" w:hAnsi="Calibri" w:cs="Calibri"/>
                <w:b/>
                <w:bCs/>
                <w:color w:val="FFFFFF" w:themeColor="background1"/>
                <w:sz w:val="20"/>
                <w:lang w:eastAsia="zh-CN"/>
              </w:rPr>
              <w:t xml:space="preserve"> par site</w:t>
            </w:r>
          </w:p>
          <w:p w14:paraId="6D9C17F3" w14:textId="77777777" w:rsidR="003970F3" w:rsidRPr="00C34889" w:rsidRDefault="003970F3" w:rsidP="002E1264">
            <w:pPr>
              <w:spacing w:after="0" w:line="240" w:lineRule="auto"/>
              <w:jc w:val="center"/>
              <w:rPr>
                <w:rFonts w:ascii="Calibri" w:eastAsia="Times New Roman" w:hAnsi="Calibri" w:cs="Calibri"/>
                <w:b/>
                <w:bCs/>
                <w:color w:val="FFFFFF" w:themeColor="background1"/>
                <w:sz w:val="20"/>
                <w:szCs w:val="20"/>
                <w:lang w:eastAsia="zh-CN"/>
              </w:rPr>
            </w:pPr>
            <w:r w:rsidRPr="00C34889">
              <w:rPr>
                <w:rFonts w:ascii="Calibri" w:eastAsia="Times New Roman" w:hAnsi="Calibri" w:cs="Calibri"/>
                <w:b/>
                <w:bCs/>
                <w:color w:val="FFFFFF" w:themeColor="background1"/>
                <w:sz w:val="20"/>
                <w:lang w:eastAsia="zh-CN"/>
              </w:rPr>
              <w:t>€ HTVA</w:t>
            </w:r>
          </w:p>
        </w:tc>
      </w:tr>
      <w:tr w:rsidR="003970F3" w:rsidRPr="00C34889" w14:paraId="5C87E451" w14:textId="77777777" w:rsidTr="00865791">
        <w:trPr>
          <w:trHeight w:val="385"/>
        </w:trPr>
        <w:tc>
          <w:tcPr>
            <w:tcW w:w="42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D10E9B"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1</w:t>
            </w:r>
          </w:p>
        </w:tc>
        <w:tc>
          <w:tcPr>
            <w:tcW w:w="4253" w:type="dxa"/>
            <w:tcBorders>
              <w:top w:val="single" w:sz="4" w:space="0" w:color="auto"/>
              <w:left w:val="nil"/>
              <w:bottom w:val="single" w:sz="8" w:space="0" w:color="000000"/>
              <w:right w:val="single" w:sz="8" w:space="0" w:color="000000"/>
            </w:tcBorders>
            <w:shd w:val="clear" w:color="auto" w:fill="auto"/>
            <w:vAlign w:val="center"/>
            <w:hideMark/>
          </w:tcPr>
          <w:p w14:paraId="232A17CB" w14:textId="77777777"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Phase 1 : Etudes et analyses</w:t>
            </w:r>
          </w:p>
        </w:tc>
        <w:tc>
          <w:tcPr>
            <w:tcW w:w="567" w:type="dxa"/>
            <w:tcBorders>
              <w:top w:val="single" w:sz="4" w:space="0" w:color="auto"/>
              <w:left w:val="single" w:sz="4" w:space="0" w:color="auto"/>
              <w:bottom w:val="single" w:sz="8" w:space="0" w:color="000000"/>
              <w:right w:val="single" w:sz="4" w:space="0" w:color="auto"/>
            </w:tcBorders>
          </w:tcPr>
          <w:p w14:paraId="5BE6CABD" w14:textId="106E089D"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single" w:sz="4" w:space="0" w:color="auto"/>
              <w:left w:val="single" w:sz="4" w:space="0" w:color="auto"/>
              <w:bottom w:val="single" w:sz="8" w:space="0" w:color="000000"/>
              <w:right w:val="single" w:sz="8" w:space="0" w:color="000000"/>
            </w:tcBorders>
            <w:shd w:val="clear" w:color="auto" w:fill="auto"/>
            <w:vAlign w:val="center"/>
          </w:tcPr>
          <w:p w14:paraId="3A045B7F" w14:textId="6AB925AA"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single" w:sz="4" w:space="0" w:color="auto"/>
              <w:left w:val="nil"/>
              <w:bottom w:val="single" w:sz="8" w:space="0" w:color="000000"/>
              <w:right w:val="single" w:sz="8" w:space="0" w:color="000000"/>
            </w:tcBorders>
            <w:shd w:val="clear" w:color="auto" w:fill="auto"/>
            <w:vAlign w:val="center"/>
            <w:hideMark/>
          </w:tcPr>
          <w:p w14:paraId="5436FCAA"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7B5C77EA" w14:textId="77777777" w:rsidTr="00865791">
        <w:trPr>
          <w:trHeight w:val="385"/>
        </w:trPr>
        <w:tc>
          <w:tcPr>
            <w:tcW w:w="425" w:type="dxa"/>
            <w:tcBorders>
              <w:top w:val="nil"/>
              <w:left w:val="single" w:sz="8" w:space="0" w:color="000000"/>
              <w:bottom w:val="single" w:sz="8" w:space="0" w:color="000000"/>
              <w:right w:val="single" w:sz="8" w:space="0" w:color="000000"/>
            </w:tcBorders>
            <w:shd w:val="clear" w:color="auto" w:fill="auto"/>
            <w:vAlign w:val="center"/>
            <w:hideMark/>
          </w:tcPr>
          <w:p w14:paraId="644EDA1B"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2</w:t>
            </w:r>
          </w:p>
        </w:tc>
        <w:tc>
          <w:tcPr>
            <w:tcW w:w="4253" w:type="dxa"/>
            <w:tcBorders>
              <w:top w:val="nil"/>
              <w:left w:val="nil"/>
              <w:bottom w:val="single" w:sz="8" w:space="0" w:color="000000"/>
              <w:right w:val="single" w:sz="8" w:space="0" w:color="000000"/>
            </w:tcBorders>
            <w:shd w:val="clear" w:color="auto" w:fill="auto"/>
            <w:vAlign w:val="center"/>
            <w:hideMark/>
          </w:tcPr>
          <w:p w14:paraId="4012201D" w14:textId="77777777"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 xml:space="preserve">Phase 2 : Adaptation, paramétrage, et déploiement  </w:t>
            </w:r>
          </w:p>
        </w:tc>
        <w:tc>
          <w:tcPr>
            <w:tcW w:w="567" w:type="dxa"/>
            <w:tcBorders>
              <w:top w:val="nil"/>
              <w:left w:val="single" w:sz="4" w:space="0" w:color="auto"/>
              <w:bottom w:val="single" w:sz="8" w:space="0" w:color="000000"/>
              <w:right w:val="single" w:sz="4" w:space="0" w:color="auto"/>
            </w:tcBorders>
          </w:tcPr>
          <w:p w14:paraId="57F95ADD" w14:textId="3CAAC5CA"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0F6D69DC" w14:textId="2FD34B37"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nil"/>
              <w:left w:val="nil"/>
              <w:bottom w:val="single" w:sz="8" w:space="0" w:color="000000"/>
              <w:right w:val="single" w:sz="8" w:space="0" w:color="000000"/>
            </w:tcBorders>
            <w:shd w:val="clear" w:color="auto" w:fill="auto"/>
            <w:vAlign w:val="center"/>
            <w:hideMark/>
          </w:tcPr>
          <w:p w14:paraId="7382C8C1"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595CB0FC" w14:textId="77777777" w:rsidTr="00865791">
        <w:trPr>
          <w:trHeight w:val="385"/>
        </w:trPr>
        <w:tc>
          <w:tcPr>
            <w:tcW w:w="425" w:type="dxa"/>
            <w:tcBorders>
              <w:top w:val="nil"/>
              <w:left w:val="single" w:sz="8" w:space="0" w:color="000000"/>
              <w:bottom w:val="single" w:sz="8" w:space="0" w:color="000000"/>
              <w:right w:val="single" w:sz="8" w:space="0" w:color="000000"/>
            </w:tcBorders>
            <w:shd w:val="clear" w:color="auto" w:fill="auto"/>
            <w:vAlign w:val="center"/>
            <w:hideMark/>
          </w:tcPr>
          <w:p w14:paraId="25714A1D"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3</w:t>
            </w:r>
          </w:p>
        </w:tc>
        <w:tc>
          <w:tcPr>
            <w:tcW w:w="4253" w:type="dxa"/>
            <w:tcBorders>
              <w:top w:val="nil"/>
              <w:left w:val="nil"/>
              <w:bottom w:val="single" w:sz="8" w:space="0" w:color="000000"/>
              <w:right w:val="single" w:sz="8" w:space="0" w:color="000000"/>
            </w:tcBorders>
            <w:shd w:val="clear" w:color="auto" w:fill="auto"/>
            <w:vAlign w:val="center"/>
            <w:hideMark/>
          </w:tcPr>
          <w:p w14:paraId="063508FD" w14:textId="1BEF0666"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Phase 3 : Fourniture et configuration d’équipements et services</w:t>
            </w:r>
            <w:r w:rsidR="00B37AD8">
              <w:rPr>
                <w:rFonts w:ascii="Georgia" w:eastAsia="Calibri" w:hAnsi="Georgia" w:cs="Times New Roman"/>
                <w:color w:val="585756"/>
                <w:szCs w:val="22"/>
                <w:lang w:val="fr-BE"/>
              </w:rPr>
              <w:t xml:space="preserve"> (2 serveurs)</w:t>
            </w:r>
          </w:p>
        </w:tc>
        <w:tc>
          <w:tcPr>
            <w:tcW w:w="567" w:type="dxa"/>
            <w:tcBorders>
              <w:top w:val="nil"/>
              <w:left w:val="single" w:sz="4" w:space="0" w:color="auto"/>
              <w:bottom w:val="single" w:sz="8" w:space="0" w:color="000000"/>
              <w:right w:val="single" w:sz="4" w:space="0" w:color="auto"/>
            </w:tcBorders>
          </w:tcPr>
          <w:p w14:paraId="1E001C12" w14:textId="7E72AFB2"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7F5D8CDD" w14:textId="730EE8A6"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nil"/>
              <w:left w:val="nil"/>
              <w:bottom w:val="single" w:sz="8" w:space="0" w:color="000000"/>
              <w:right w:val="single" w:sz="8" w:space="0" w:color="000000"/>
            </w:tcBorders>
            <w:shd w:val="clear" w:color="auto" w:fill="auto"/>
            <w:vAlign w:val="center"/>
            <w:hideMark/>
          </w:tcPr>
          <w:p w14:paraId="42F202A8"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3D42ED47" w14:textId="77777777" w:rsidTr="00865791">
        <w:trPr>
          <w:trHeight w:val="336"/>
        </w:trPr>
        <w:tc>
          <w:tcPr>
            <w:tcW w:w="425" w:type="dxa"/>
            <w:tcBorders>
              <w:top w:val="nil"/>
              <w:left w:val="single" w:sz="8" w:space="0" w:color="000000"/>
              <w:bottom w:val="single" w:sz="8" w:space="0" w:color="000000"/>
              <w:right w:val="single" w:sz="8" w:space="0" w:color="000000"/>
            </w:tcBorders>
            <w:shd w:val="clear" w:color="auto" w:fill="auto"/>
            <w:vAlign w:val="center"/>
            <w:hideMark/>
          </w:tcPr>
          <w:p w14:paraId="53FE981A"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 4</w:t>
            </w:r>
          </w:p>
        </w:tc>
        <w:tc>
          <w:tcPr>
            <w:tcW w:w="4253" w:type="dxa"/>
            <w:tcBorders>
              <w:top w:val="nil"/>
              <w:left w:val="nil"/>
              <w:bottom w:val="single" w:sz="8" w:space="0" w:color="000000"/>
              <w:right w:val="single" w:sz="8" w:space="0" w:color="000000"/>
            </w:tcBorders>
            <w:shd w:val="clear" w:color="auto" w:fill="auto"/>
            <w:vAlign w:val="center"/>
          </w:tcPr>
          <w:p w14:paraId="691DEE24" w14:textId="3EAF57E9"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Phase 4 : Formation et accompagnement</w:t>
            </w:r>
          </w:p>
        </w:tc>
        <w:tc>
          <w:tcPr>
            <w:tcW w:w="567" w:type="dxa"/>
            <w:tcBorders>
              <w:top w:val="nil"/>
              <w:left w:val="single" w:sz="4" w:space="0" w:color="auto"/>
              <w:bottom w:val="single" w:sz="8" w:space="0" w:color="000000"/>
              <w:right w:val="single" w:sz="4" w:space="0" w:color="auto"/>
            </w:tcBorders>
          </w:tcPr>
          <w:p w14:paraId="670257C7" w14:textId="10CB2D4A"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5CD52387" w14:textId="51C3FE5F"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nil"/>
              <w:left w:val="nil"/>
              <w:bottom w:val="single" w:sz="8" w:space="0" w:color="000000"/>
              <w:right w:val="single" w:sz="8" w:space="0" w:color="000000"/>
            </w:tcBorders>
            <w:shd w:val="clear" w:color="auto" w:fill="auto"/>
            <w:vAlign w:val="center"/>
          </w:tcPr>
          <w:p w14:paraId="77C0DF49"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07EDDAF0" w14:textId="77777777" w:rsidTr="00865791">
        <w:trPr>
          <w:trHeight w:val="385"/>
        </w:trPr>
        <w:tc>
          <w:tcPr>
            <w:tcW w:w="425" w:type="dxa"/>
            <w:tcBorders>
              <w:top w:val="nil"/>
              <w:left w:val="single" w:sz="8" w:space="0" w:color="000000"/>
              <w:bottom w:val="single" w:sz="8" w:space="0" w:color="000000"/>
              <w:right w:val="single" w:sz="8" w:space="0" w:color="000000"/>
            </w:tcBorders>
            <w:shd w:val="clear" w:color="auto" w:fill="auto"/>
            <w:vAlign w:val="center"/>
            <w:hideMark/>
          </w:tcPr>
          <w:p w14:paraId="4B959D13"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5</w:t>
            </w:r>
          </w:p>
        </w:tc>
        <w:tc>
          <w:tcPr>
            <w:tcW w:w="4253" w:type="dxa"/>
            <w:tcBorders>
              <w:top w:val="nil"/>
              <w:left w:val="nil"/>
              <w:bottom w:val="single" w:sz="8" w:space="0" w:color="000000"/>
              <w:right w:val="single" w:sz="8" w:space="0" w:color="000000"/>
            </w:tcBorders>
            <w:shd w:val="clear" w:color="auto" w:fill="auto"/>
            <w:vAlign w:val="center"/>
            <w:hideMark/>
          </w:tcPr>
          <w:p w14:paraId="45B7CB67" w14:textId="77777777"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Phase 5 : Intégration avec le système existant</w:t>
            </w:r>
          </w:p>
        </w:tc>
        <w:tc>
          <w:tcPr>
            <w:tcW w:w="567" w:type="dxa"/>
            <w:tcBorders>
              <w:top w:val="nil"/>
              <w:left w:val="single" w:sz="4" w:space="0" w:color="auto"/>
              <w:bottom w:val="single" w:sz="8" w:space="0" w:color="000000"/>
              <w:right w:val="single" w:sz="4" w:space="0" w:color="auto"/>
            </w:tcBorders>
          </w:tcPr>
          <w:p w14:paraId="405698AA" w14:textId="5D951977"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08F0AE35" w14:textId="3E5E3CFD"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nil"/>
              <w:left w:val="nil"/>
              <w:bottom w:val="single" w:sz="8" w:space="0" w:color="000000"/>
              <w:right w:val="single" w:sz="8" w:space="0" w:color="000000"/>
            </w:tcBorders>
            <w:shd w:val="clear" w:color="auto" w:fill="auto"/>
            <w:vAlign w:val="center"/>
            <w:hideMark/>
          </w:tcPr>
          <w:p w14:paraId="1457D0B1"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27F05020" w14:textId="77777777" w:rsidTr="00865791">
        <w:trPr>
          <w:trHeight w:val="336"/>
        </w:trPr>
        <w:tc>
          <w:tcPr>
            <w:tcW w:w="425" w:type="dxa"/>
            <w:tcBorders>
              <w:top w:val="nil"/>
              <w:left w:val="single" w:sz="8" w:space="0" w:color="000000"/>
              <w:bottom w:val="single" w:sz="8" w:space="0" w:color="000000"/>
              <w:right w:val="single" w:sz="8" w:space="0" w:color="000000"/>
            </w:tcBorders>
            <w:shd w:val="clear" w:color="auto" w:fill="auto"/>
            <w:vAlign w:val="center"/>
            <w:hideMark/>
          </w:tcPr>
          <w:p w14:paraId="4AF4EB59" w14:textId="77777777" w:rsidR="003970F3" w:rsidRPr="00C34889" w:rsidRDefault="003970F3" w:rsidP="002E1264">
            <w:pPr>
              <w:spacing w:after="0" w:line="240" w:lineRule="auto"/>
              <w:rPr>
                <w:rFonts w:asciiTheme="minorHAnsi" w:hAnsiTheme="minorHAnsi" w:cstheme="minorBidi"/>
                <w:color w:val="000000" w:themeColor="text1"/>
              </w:rPr>
            </w:pPr>
            <w:r w:rsidRPr="00C34889">
              <w:rPr>
                <w:rFonts w:asciiTheme="minorHAnsi" w:hAnsiTheme="minorHAnsi" w:cstheme="minorBidi"/>
                <w:color w:val="000000" w:themeColor="text1"/>
              </w:rPr>
              <w:t> 6</w:t>
            </w:r>
          </w:p>
        </w:tc>
        <w:tc>
          <w:tcPr>
            <w:tcW w:w="4253" w:type="dxa"/>
            <w:tcBorders>
              <w:top w:val="nil"/>
              <w:left w:val="nil"/>
              <w:bottom w:val="single" w:sz="8" w:space="0" w:color="000000"/>
              <w:right w:val="single" w:sz="8" w:space="0" w:color="000000"/>
            </w:tcBorders>
            <w:shd w:val="clear" w:color="auto" w:fill="auto"/>
            <w:vAlign w:val="center"/>
          </w:tcPr>
          <w:p w14:paraId="30F59E15" w14:textId="4AC5AF14"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Phase</w:t>
            </w:r>
            <w:r>
              <w:rPr>
                <w:rFonts w:ascii="Georgia" w:eastAsia="Calibri" w:hAnsi="Georgia" w:cs="Times New Roman"/>
                <w:color w:val="585756"/>
                <w:szCs w:val="22"/>
                <w:lang w:val="fr-BE"/>
              </w:rPr>
              <w:t xml:space="preserve"> </w:t>
            </w:r>
            <w:r w:rsidRPr="009D2E81">
              <w:rPr>
                <w:rFonts w:ascii="Georgia" w:eastAsia="Calibri" w:hAnsi="Georgia" w:cs="Times New Roman"/>
                <w:color w:val="585756"/>
                <w:szCs w:val="22"/>
                <w:lang w:val="fr-BE"/>
              </w:rPr>
              <w:t>6</w:t>
            </w:r>
            <w:r>
              <w:rPr>
                <w:rFonts w:ascii="Georgia" w:eastAsia="Calibri" w:hAnsi="Georgia" w:cs="Times New Roman"/>
                <w:color w:val="585756"/>
                <w:szCs w:val="22"/>
                <w:lang w:val="fr-BE"/>
              </w:rPr>
              <w:t xml:space="preserve"> </w:t>
            </w:r>
            <w:r w:rsidRPr="009D2E81">
              <w:rPr>
                <w:rFonts w:ascii="Georgia" w:eastAsia="Calibri" w:hAnsi="Georgia" w:cs="Times New Roman"/>
                <w:color w:val="585756"/>
                <w:szCs w:val="22"/>
                <w:lang w:val="fr-BE"/>
              </w:rPr>
              <w:t>: Support et maintenance post-déploiement</w:t>
            </w:r>
            <w:r>
              <w:rPr>
                <w:rFonts w:ascii="Georgia" w:eastAsia="Calibri" w:hAnsi="Georgia" w:cs="Times New Roman"/>
                <w:color w:val="585756"/>
                <w:szCs w:val="22"/>
                <w:lang w:val="fr-BE"/>
              </w:rPr>
              <w:t xml:space="preserve"> pendant 2 ans (prix unitaire par an)</w:t>
            </w:r>
          </w:p>
        </w:tc>
        <w:tc>
          <w:tcPr>
            <w:tcW w:w="567" w:type="dxa"/>
            <w:tcBorders>
              <w:top w:val="nil"/>
              <w:left w:val="single" w:sz="4" w:space="0" w:color="auto"/>
              <w:bottom w:val="single" w:sz="8" w:space="0" w:color="000000"/>
              <w:right w:val="single" w:sz="4" w:space="0" w:color="auto"/>
            </w:tcBorders>
          </w:tcPr>
          <w:p w14:paraId="679A075B" w14:textId="684D1792" w:rsidR="003970F3" w:rsidRPr="00C34889" w:rsidRDefault="00DB01D2" w:rsidP="002E1264">
            <w:pPr>
              <w:spacing w:after="0" w:line="240" w:lineRule="auto"/>
              <w:jc w:val="center"/>
              <w:rPr>
                <w:rFonts w:ascii="Calibri" w:eastAsia="Times New Roman" w:hAnsi="Calibri" w:cs="Calibri"/>
                <w:color w:val="000000"/>
                <w:sz w:val="20"/>
                <w:szCs w:val="20"/>
                <w:lang w:eastAsia="zh-CN"/>
              </w:rPr>
            </w:pPr>
            <w:r>
              <w:rPr>
                <w:rFonts w:ascii="Calibri" w:eastAsia="Times New Roman" w:hAnsi="Calibri" w:cs="Calibri"/>
                <w:color w:val="000000"/>
                <w:sz w:val="20"/>
                <w:szCs w:val="20"/>
                <w:lang w:eastAsia="zh-CN"/>
              </w:rPr>
              <w:t>1</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77E5C2A9" w14:textId="3BE5527B" w:rsidR="003970F3" w:rsidRPr="00C34889" w:rsidRDefault="003970F3" w:rsidP="002E1264">
            <w:pPr>
              <w:spacing w:after="0" w:line="240" w:lineRule="auto"/>
              <w:jc w:val="center"/>
              <w:rPr>
                <w:rFonts w:ascii="Calibri" w:eastAsia="Times New Roman" w:hAnsi="Calibri" w:cs="Calibri"/>
                <w:color w:val="000000"/>
                <w:sz w:val="20"/>
                <w:szCs w:val="20"/>
                <w:lang w:eastAsia="zh-CN"/>
              </w:rPr>
            </w:pPr>
          </w:p>
        </w:tc>
        <w:tc>
          <w:tcPr>
            <w:tcW w:w="1606" w:type="dxa"/>
            <w:tcBorders>
              <w:top w:val="nil"/>
              <w:left w:val="nil"/>
              <w:bottom w:val="single" w:sz="8" w:space="0" w:color="000000"/>
              <w:right w:val="single" w:sz="8" w:space="0" w:color="000000"/>
            </w:tcBorders>
            <w:shd w:val="clear" w:color="auto" w:fill="auto"/>
            <w:vAlign w:val="center"/>
          </w:tcPr>
          <w:p w14:paraId="4469BFCF" w14:textId="77777777" w:rsidR="003970F3" w:rsidRPr="00C34889" w:rsidRDefault="003970F3" w:rsidP="002E1264">
            <w:pPr>
              <w:spacing w:after="0" w:line="240" w:lineRule="auto"/>
              <w:ind w:firstLineChars="100" w:firstLine="200"/>
              <w:rPr>
                <w:rFonts w:ascii="Calibri" w:eastAsia="Times New Roman" w:hAnsi="Calibri" w:cs="Calibri"/>
                <w:color w:val="585858"/>
                <w:sz w:val="20"/>
                <w:szCs w:val="20"/>
                <w:lang w:eastAsia="zh-CN"/>
              </w:rPr>
            </w:pPr>
          </w:p>
        </w:tc>
      </w:tr>
      <w:tr w:rsidR="004B6ADA" w:rsidRPr="00C34889" w14:paraId="13954AB7" w14:textId="77777777" w:rsidTr="00865791">
        <w:trPr>
          <w:trHeight w:val="336"/>
        </w:trPr>
        <w:tc>
          <w:tcPr>
            <w:tcW w:w="8022" w:type="dxa"/>
            <w:gridSpan w:val="4"/>
            <w:tcBorders>
              <w:top w:val="nil"/>
              <w:left w:val="single" w:sz="8" w:space="0" w:color="000000"/>
              <w:bottom w:val="single" w:sz="8" w:space="0" w:color="000000"/>
              <w:right w:val="single" w:sz="8" w:space="0" w:color="000000"/>
            </w:tcBorders>
            <w:shd w:val="clear" w:color="auto" w:fill="auto"/>
            <w:vAlign w:val="center"/>
          </w:tcPr>
          <w:p w14:paraId="1B0F354D" w14:textId="2F8E4D5E" w:rsidR="004B6ADA" w:rsidRPr="004B6ADA" w:rsidRDefault="004B6ADA" w:rsidP="004B6ADA">
            <w:pPr>
              <w:pStyle w:val="Corpsdetexte"/>
              <w:spacing w:before="60" w:after="60"/>
              <w:jc w:val="center"/>
              <w:rPr>
                <w:rFonts w:ascii="Georgia" w:eastAsia="Times New Roman" w:hAnsi="Georgia" w:cs="Calibri"/>
                <w:color w:val="000000"/>
                <w:sz w:val="21"/>
                <w:szCs w:val="21"/>
                <w:lang w:eastAsia="zh-CN"/>
              </w:rPr>
            </w:pPr>
            <w:r w:rsidRPr="004B6ADA">
              <w:rPr>
                <w:rFonts w:ascii="Georgia" w:eastAsia="Calibri" w:hAnsi="Georgia" w:cs="Times New Roman"/>
                <w:color w:val="585756"/>
                <w:szCs w:val="22"/>
                <w:lang w:val="fr-BE"/>
              </w:rPr>
              <w:t>Sous total par site</w:t>
            </w:r>
          </w:p>
        </w:tc>
        <w:tc>
          <w:tcPr>
            <w:tcW w:w="1606" w:type="dxa"/>
            <w:tcBorders>
              <w:top w:val="nil"/>
              <w:left w:val="nil"/>
              <w:bottom w:val="single" w:sz="8" w:space="0" w:color="000000"/>
              <w:right w:val="single" w:sz="8" w:space="0" w:color="000000"/>
            </w:tcBorders>
            <w:shd w:val="clear" w:color="auto" w:fill="auto"/>
            <w:vAlign w:val="center"/>
          </w:tcPr>
          <w:p w14:paraId="317C960D" w14:textId="77777777" w:rsidR="004B6ADA" w:rsidRPr="00C34889" w:rsidRDefault="004B6ADA" w:rsidP="002E1264">
            <w:pPr>
              <w:spacing w:after="0" w:line="240" w:lineRule="auto"/>
              <w:ind w:firstLineChars="100" w:firstLine="200"/>
              <w:rPr>
                <w:rFonts w:ascii="Calibri" w:eastAsia="Times New Roman" w:hAnsi="Calibri" w:cs="Calibri"/>
                <w:color w:val="585858"/>
                <w:sz w:val="20"/>
                <w:szCs w:val="20"/>
                <w:lang w:eastAsia="zh-CN"/>
              </w:rPr>
            </w:pPr>
          </w:p>
        </w:tc>
      </w:tr>
      <w:tr w:rsidR="003970F3" w:rsidRPr="00C34889" w14:paraId="301C52A3" w14:textId="77777777" w:rsidTr="00865791">
        <w:trPr>
          <w:trHeight w:val="336"/>
        </w:trPr>
        <w:tc>
          <w:tcPr>
            <w:tcW w:w="4678" w:type="dxa"/>
            <w:gridSpan w:val="2"/>
            <w:tcBorders>
              <w:top w:val="nil"/>
              <w:left w:val="single" w:sz="8" w:space="0" w:color="000000"/>
              <w:bottom w:val="single" w:sz="8" w:space="0" w:color="000000"/>
              <w:right w:val="single" w:sz="8" w:space="0" w:color="000000"/>
            </w:tcBorders>
            <w:shd w:val="clear" w:color="auto" w:fill="auto"/>
            <w:vAlign w:val="center"/>
          </w:tcPr>
          <w:p w14:paraId="7A6A683B" w14:textId="662876D2" w:rsidR="003970F3" w:rsidRPr="009D2E81" w:rsidRDefault="003970F3" w:rsidP="004D4B2B">
            <w:pPr>
              <w:pStyle w:val="Corpsdetexte"/>
              <w:spacing w:before="60" w:after="60"/>
              <w:jc w:val="left"/>
              <w:rPr>
                <w:rFonts w:ascii="Georgia" w:eastAsia="Calibri" w:hAnsi="Georgia" w:cs="Times New Roman"/>
                <w:color w:val="585756"/>
                <w:szCs w:val="22"/>
                <w:lang w:val="fr-BE"/>
              </w:rPr>
            </w:pPr>
            <w:r w:rsidRPr="009D2E81">
              <w:rPr>
                <w:rFonts w:ascii="Georgia" w:eastAsia="Calibri" w:hAnsi="Georgia" w:cs="Times New Roman"/>
                <w:color w:val="585756"/>
                <w:szCs w:val="22"/>
                <w:lang w:val="fr-BE"/>
              </w:rPr>
              <w:t xml:space="preserve">Total général (déploiement pour </w:t>
            </w:r>
            <w:r>
              <w:rPr>
                <w:rFonts w:ascii="Georgia" w:eastAsia="Calibri" w:hAnsi="Georgia" w:cs="Times New Roman"/>
                <w:color w:val="585756"/>
                <w:szCs w:val="22"/>
                <w:lang w:val="fr-BE"/>
              </w:rPr>
              <w:t>les 6 sites</w:t>
            </w:r>
            <w:r w:rsidRPr="009D2E81">
              <w:rPr>
                <w:rFonts w:ascii="Georgia" w:eastAsia="Calibri" w:hAnsi="Georgia" w:cs="Times New Roman"/>
                <w:color w:val="585756"/>
                <w:szCs w:val="22"/>
                <w:lang w:val="fr-BE"/>
              </w:rPr>
              <w:t>)</w:t>
            </w:r>
            <w:r>
              <w:rPr>
                <w:rFonts w:ascii="Georgia" w:eastAsia="Calibri" w:hAnsi="Georgia" w:cs="Times New Roman"/>
                <w:color w:val="585756"/>
                <w:szCs w:val="22"/>
                <w:lang w:val="fr-BE"/>
              </w:rPr>
              <w:t xml:space="preserve">. </w:t>
            </w:r>
            <w:r w:rsidRPr="004D4B2B">
              <w:rPr>
                <w:rFonts w:ascii="Georgia" w:eastAsia="Calibri" w:hAnsi="Georgia" w:cs="Times New Roman"/>
                <w:color w:val="585756"/>
                <w:szCs w:val="22"/>
                <w:highlight w:val="yellow"/>
                <w:lang w:val="fr-BE"/>
              </w:rPr>
              <w:t xml:space="preserve">Prix unitaire par site </w:t>
            </w:r>
            <w:r w:rsidRPr="004D4B2B">
              <w:rPr>
                <w:rFonts w:ascii="Georgia" w:eastAsia="Calibri" w:hAnsi="Georgia" w:cs="Times New Roman"/>
                <w:b/>
                <w:bCs/>
                <w:color w:val="585756"/>
                <w:szCs w:val="22"/>
                <w:highlight w:val="yellow"/>
                <w:u w:val="single"/>
                <w:lang w:val="fr-BE"/>
              </w:rPr>
              <w:t>=&gt;</w:t>
            </w:r>
          </w:p>
        </w:tc>
        <w:tc>
          <w:tcPr>
            <w:tcW w:w="567" w:type="dxa"/>
            <w:tcBorders>
              <w:top w:val="nil"/>
              <w:left w:val="single" w:sz="4" w:space="0" w:color="auto"/>
              <w:bottom w:val="single" w:sz="8" w:space="0" w:color="000000"/>
              <w:right w:val="single" w:sz="4" w:space="0" w:color="auto"/>
            </w:tcBorders>
          </w:tcPr>
          <w:p w14:paraId="7AB3FE1D" w14:textId="708E2024" w:rsidR="003970F3" w:rsidRPr="00C34889" w:rsidRDefault="00DB01D2" w:rsidP="00DB01D2">
            <w:pPr>
              <w:spacing w:after="0" w:line="240" w:lineRule="auto"/>
              <w:jc w:val="center"/>
              <w:rPr>
                <w:rFonts w:asciiTheme="minorHAnsi" w:hAnsiTheme="minorHAnsi" w:cstheme="minorBidi"/>
                <w:b/>
                <w:bCs/>
                <w:color w:val="000000" w:themeColor="text1"/>
              </w:rPr>
            </w:pPr>
            <w:r w:rsidRPr="00DB01D2">
              <w:rPr>
                <w:rFonts w:ascii="Calibri" w:eastAsia="Times New Roman" w:hAnsi="Calibri" w:cs="Calibri"/>
                <w:color w:val="000000"/>
                <w:sz w:val="20"/>
                <w:szCs w:val="20"/>
                <w:lang w:eastAsia="zh-CN"/>
              </w:rPr>
              <w:t>6</w:t>
            </w:r>
          </w:p>
        </w:tc>
        <w:tc>
          <w:tcPr>
            <w:tcW w:w="2777" w:type="dxa"/>
            <w:tcBorders>
              <w:top w:val="nil"/>
              <w:left w:val="single" w:sz="4" w:space="0" w:color="auto"/>
              <w:bottom w:val="single" w:sz="8" w:space="0" w:color="000000"/>
              <w:right w:val="single" w:sz="8" w:space="0" w:color="000000"/>
            </w:tcBorders>
            <w:shd w:val="clear" w:color="auto" w:fill="auto"/>
            <w:vAlign w:val="center"/>
          </w:tcPr>
          <w:p w14:paraId="7260B868" w14:textId="5BAF9A01" w:rsidR="003970F3" w:rsidRPr="00C34889" w:rsidRDefault="003970F3" w:rsidP="002E1264">
            <w:pPr>
              <w:spacing w:after="0" w:line="240" w:lineRule="auto"/>
              <w:rPr>
                <w:rFonts w:asciiTheme="minorHAnsi" w:hAnsiTheme="minorHAnsi" w:cstheme="minorBidi"/>
                <w:b/>
                <w:bCs/>
                <w:color w:val="000000" w:themeColor="text1"/>
              </w:rPr>
            </w:pPr>
          </w:p>
        </w:tc>
        <w:tc>
          <w:tcPr>
            <w:tcW w:w="1606" w:type="dxa"/>
            <w:tcBorders>
              <w:top w:val="nil"/>
              <w:left w:val="nil"/>
              <w:bottom w:val="single" w:sz="8" w:space="0" w:color="000000"/>
              <w:right w:val="single" w:sz="8" w:space="0" w:color="000000"/>
            </w:tcBorders>
            <w:shd w:val="clear" w:color="auto" w:fill="auto"/>
            <w:vAlign w:val="center"/>
          </w:tcPr>
          <w:p w14:paraId="038F6B84" w14:textId="77777777" w:rsidR="003970F3" w:rsidRPr="00C34889" w:rsidRDefault="003970F3" w:rsidP="002E1264">
            <w:pPr>
              <w:spacing w:after="0" w:line="240" w:lineRule="auto"/>
              <w:ind w:firstLineChars="100" w:firstLine="211"/>
              <w:rPr>
                <w:rFonts w:asciiTheme="minorHAnsi" w:hAnsiTheme="minorHAnsi" w:cstheme="minorBidi"/>
                <w:b/>
                <w:bCs/>
                <w:color w:val="000000" w:themeColor="text1"/>
              </w:rPr>
            </w:pPr>
          </w:p>
        </w:tc>
      </w:tr>
    </w:tbl>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46D28A10"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w:t>
      </w:r>
      <w:r w:rsidR="008942F1" w:rsidRPr="00C32464">
        <w:rPr>
          <w:rFonts w:ascii="Georgia" w:eastAsia="Calibri" w:hAnsi="Georgia" w:cs="Times New Roman"/>
          <w:color w:val="585756"/>
          <w:szCs w:val="22"/>
          <w:lang w:val="fr-BE"/>
        </w:rPr>
        <w:t>mentionnés ci</w:t>
      </w:r>
      <w:r w:rsidRPr="00C32464">
        <w:rPr>
          <w:rFonts w:ascii="Georgia" w:eastAsia="Calibri" w:hAnsi="Georgia" w:cs="Times New Roman"/>
          <w:color w:val="585756"/>
          <w:szCs w:val="22"/>
          <w:lang w:val="fr-BE"/>
        </w:rPr>
        <w:t>-dessous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09020FF4"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232DC1"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232DC1"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7FDBA8F" w14:textId="77777777" w:rsidR="00A5693C" w:rsidRDefault="00A5693C" w:rsidP="00FC5907">
      <w:pPr>
        <w:pStyle w:val="Corpsdetexte"/>
        <w:spacing w:before="60" w:after="60"/>
        <w:rPr>
          <w:rFonts w:ascii="Georgia" w:eastAsia="Calibri" w:hAnsi="Georgia" w:cs="Times New Roman"/>
          <w:color w:val="585756"/>
          <w:szCs w:val="22"/>
          <w:lang w:val="fr-BE"/>
        </w:rPr>
      </w:pPr>
    </w:p>
    <w:p w14:paraId="19114A52" w14:textId="77777777" w:rsidR="00A5693C" w:rsidRDefault="00A5693C" w:rsidP="00FC5907">
      <w:pPr>
        <w:pStyle w:val="Corpsdetexte"/>
        <w:spacing w:before="60" w:after="60"/>
        <w:rPr>
          <w:rFonts w:ascii="Georgia" w:eastAsia="Calibri" w:hAnsi="Georgia" w:cs="Times New Roman"/>
          <w:color w:val="585756"/>
          <w:szCs w:val="22"/>
          <w:lang w:val="fr-BE"/>
        </w:rPr>
      </w:pPr>
    </w:p>
    <w:p w14:paraId="401550F8" w14:textId="77777777" w:rsidR="00A5693C" w:rsidRDefault="00A5693C" w:rsidP="00FC5907">
      <w:pPr>
        <w:pStyle w:val="Corpsdetexte"/>
        <w:spacing w:before="60" w:after="60"/>
        <w:rPr>
          <w:rFonts w:ascii="Georgia" w:eastAsia="Calibri" w:hAnsi="Georgia" w:cs="Times New Roman"/>
          <w:color w:val="585756"/>
          <w:szCs w:val="22"/>
          <w:lang w:val="fr-BE"/>
        </w:rPr>
      </w:pPr>
    </w:p>
    <w:p w14:paraId="7331387B" w14:textId="77777777" w:rsidR="00A5693C" w:rsidRDefault="00A5693C" w:rsidP="00FC5907">
      <w:pPr>
        <w:pStyle w:val="Corpsdetexte"/>
        <w:spacing w:before="60" w:after="60"/>
        <w:rPr>
          <w:rFonts w:ascii="Georgia" w:eastAsia="Calibri" w:hAnsi="Georgia" w:cs="Times New Roman"/>
          <w:color w:val="585756"/>
          <w:szCs w:val="22"/>
          <w:lang w:val="fr-BE"/>
        </w:rPr>
      </w:pPr>
    </w:p>
    <w:p w14:paraId="375AE943" w14:textId="77777777" w:rsidR="00A5693C" w:rsidRDefault="00A5693C" w:rsidP="00FC5907">
      <w:pPr>
        <w:pStyle w:val="Corpsdetexte"/>
        <w:spacing w:before="60" w:after="60"/>
        <w:rPr>
          <w:rFonts w:ascii="Georgia" w:eastAsia="Calibri" w:hAnsi="Georgia" w:cs="Times New Roman"/>
          <w:color w:val="585756"/>
          <w:szCs w:val="22"/>
          <w:lang w:val="fr-BE"/>
        </w:rPr>
      </w:pPr>
    </w:p>
    <w:p w14:paraId="5893BC97" w14:textId="77777777" w:rsidR="00A5693C" w:rsidRDefault="00A5693C" w:rsidP="00FC5907">
      <w:pPr>
        <w:pStyle w:val="Corpsdetexte"/>
        <w:spacing w:before="60" w:after="60"/>
        <w:rPr>
          <w:rFonts w:ascii="Georgia" w:eastAsia="Calibri" w:hAnsi="Georgia" w:cs="Times New Roman"/>
          <w:color w:val="585756"/>
          <w:szCs w:val="22"/>
          <w:lang w:val="fr-BE"/>
        </w:rPr>
      </w:pPr>
    </w:p>
    <w:p w14:paraId="130AF0BE" w14:textId="77777777" w:rsidR="00A5693C" w:rsidRDefault="00A5693C" w:rsidP="00FC5907">
      <w:pPr>
        <w:pStyle w:val="Corpsdetexte"/>
        <w:spacing w:before="60" w:after="60"/>
        <w:rPr>
          <w:rFonts w:ascii="Georgia" w:eastAsia="Calibri" w:hAnsi="Georgia" w:cs="Times New Roman"/>
          <w:color w:val="585756"/>
          <w:szCs w:val="22"/>
          <w:lang w:val="fr-BE"/>
        </w:rPr>
      </w:pPr>
    </w:p>
    <w:p w14:paraId="4F7856BF" w14:textId="77777777" w:rsidR="00A5693C" w:rsidRDefault="00A5693C" w:rsidP="00FC5907">
      <w:pPr>
        <w:pStyle w:val="Corpsdetexte"/>
        <w:spacing w:before="60" w:after="60"/>
        <w:rPr>
          <w:rFonts w:ascii="Georgia" w:eastAsia="Calibri" w:hAnsi="Georgia" w:cs="Times New Roman"/>
          <w:color w:val="585756"/>
          <w:szCs w:val="22"/>
          <w:lang w:val="fr-BE"/>
        </w:rPr>
      </w:pPr>
    </w:p>
    <w:p w14:paraId="4C300AAA" w14:textId="77777777" w:rsidR="00A5693C" w:rsidRDefault="00A5693C" w:rsidP="00FC5907">
      <w:pPr>
        <w:pStyle w:val="Corpsdetexte"/>
        <w:spacing w:before="60" w:after="60"/>
        <w:rPr>
          <w:rFonts w:ascii="Georgia" w:eastAsia="Calibri" w:hAnsi="Georgia" w:cs="Times New Roman"/>
          <w:color w:val="585756"/>
          <w:szCs w:val="22"/>
          <w:lang w:val="fr-BE"/>
        </w:rPr>
      </w:pPr>
    </w:p>
    <w:p w14:paraId="029EE101" w14:textId="77777777" w:rsidR="00A5693C" w:rsidRDefault="00A5693C" w:rsidP="00FC5907">
      <w:pPr>
        <w:pStyle w:val="Corpsdetexte"/>
        <w:spacing w:before="60" w:after="60"/>
        <w:rPr>
          <w:rFonts w:ascii="Georgia" w:eastAsia="Calibri" w:hAnsi="Georgia" w:cs="Times New Roman"/>
          <w:color w:val="585756"/>
          <w:szCs w:val="22"/>
          <w:lang w:val="fr-BE"/>
        </w:rPr>
      </w:pPr>
    </w:p>
    <w:p w14:paraId="3395B1FF" w14:textId="77777777" w:rsidR="00A5693C" w:rsidRDefault="00A5693C" w:rsidP="00FC5907">
      <w:pPr>
        <w:pStyle w:val="Corpsdetexte"/>
        <w:spacing w:before="60" w:after="60"/>
        <w:rPr>
          <w:rFonts w:ascii="Georgia" w:eastAsia="Calibri" w:hAnsi="Georgia" w:cs="Times New Roman"/>
          <w:color w:val="585756"/>
          <w:szCs w:val="22"/>
          <w:lang w:val="fr-BE"/>
        </w:rPr>
      </w:pPr>
    </w:p>
    <w:p w14:paraId="754B77F8" w14:textId="77777777" w:rsidR="00A5693C" w:rsidRDefault="00A5693C" w:rsidP="00FC5907">
      <w:pPr>
        <w:pStyle w:val="Corpsdetexte"/>
        <w:spacing w:before="60" w:after="60"/>
        <w:rPr>
          <w:rFonts w:ascii="Georgia" w:eastAsia="Calibri" w:hAnsi="Georgia" w:cs="Times New Roman"/>
          <w:color w:val="585756"/>
          <w:szCs w:val="22"/>
          <w:lang w:val="fr-BE"/>
        </w:rPr>
      </w:pPr>
    </w:p>
    <w:p w14:paraId="767E0155" w14:textId="77777777" w:rsidR="00A5693C" w:rsidRDefault="00A5693C" w:rsidP="00FC5907">
      <w:pPr>
        <w:pStyle w:val="Corpsdetexte"/>
        <w:spacing w:before="60" w:after="60"/>
        <w:rPr>
          <w:rFonts w:ascii="Georgia" w:eastAsia="Calibri" w:hAnsi="Georgia" w:cs="Times New Roman"/>
          <w:color w:val="585756"/>
          <w:szCs w:val="22"/>
          <w:lang w:val="fr-BE"/>
        </w:rPr>
      </w:pPr>
    </w:p>
    <w:p w14:paraId="7AF76700" w14:textId="77777777" w:rsidR="00A5693C" w:rsidRDefault="00A5693C" w:rsidP="00FC5907">
      <w:pPr>
        <w:pStyle w:val="Corpsdetexte"/>
        <w:spacing w:before="60" w:after="60"/>
        <w:rPr>
          <w:rFonts w:ascii="Georgia" w:eastAsia="Calibri" w:hAnsi="Georgia" w:cs="Times New Roman"/>
          <w:color w:val="585756"/>
          <w:szCs w:val="22"/>
          <w:lang w:val="fr-BE"/>
        </w:rPr>
      </w:pPr>
    </w:p>
    <w:p w14:paraId="182CBEA0" w14:textId="77777777" w:rsidR="00A5693C" w:rsidRDefault="00A5693C" w:rsidP="00FC5907">
      <w:pPr>
        <w:pStyle w:val="Corpsdetexte"/>
        <w:spacing w:before="60" w:after="60"/>
        <w:rPr>
          <w:rFonts w:ascii="Georgia" w:eastAsia="Calibri" w:hAnsi="Georgia" w:cs="Times New Roman"/>
          <w:color w:val="585756"/>
          <w:szCs w:val="22"/>
          <w:lang w:val="fr-BE"/>
        </w:rPr>
      </w:pPr>
    </w:p>
    <w:p w14:paraId="0D10CEEA" w14:textId="77777777" w:rsidR="00A5693C" w:rsidRDefault="00A5693C" w:rsidP="00FC5907">
      <w:pPr>
        <w:pStyle w:val="Corpsdetexte"/>
        <w:spacing w:before="60" w:after="60"/>
        <w:rPr>
          <w:rFonts w:ascii="Georgia" w:eastAsia="Calibri" w:hAnsi="Georgia" w:cs="Times New Roman"/>
          <w:color w:val="585756"/>
          <w:szCs w:val="22"/>
          <w:lang w:val="fr-BE"/>
        </w:rPr>
      </w:pPr>
    </w:p>
    <w:p w14:paraId="058B5E09" w14:textId="77777777" w:rsidR="00A5693C" w:rsidRDefault="00A5693C" w:rsidP="00FC5907">
      <w:pPr>
        <w:pStyle w:val="Corpsdetexte"/>
        <w:spacing w:before="60" w:after="60"/>
        <w:rPr>
          <w:rFonts w:ascii="Georgia" w:eastAsia="Calibri" w:hAnsi="Georgia" w:cs="Times New Roman"/>
          <w:color w:val="585756"/>
          <w:szCs w:val="22"/>
          <w:lang w:val="fr-BE"/>
        </w:rPr>
      </w:pPr>
    </w:p>
    <w:p w14:paraId="45D28E74" w14:textId="77777777" w:rsidR="00A5693C" w:rsidRDefault="00A5693C" w:rsidP="00FC5907">
      <w:pPr>
        <w:pStyle w:val="Corpsdetexte"/>
        <w:spacing w:before="60" w:after="60"/>
        <w:rPr>
          <w:rFonts w:ascii="Georgia" w:eastAsia="Calibri" w:hAnsi="Georgia" w:cs="Times New Roman"/>
          <w:color w:val="585756"/>
          <w:szCs w:val="22"/>
          <w:lang w:val="fr-BE"/>
        </w:rPr>
      </w:pPr>
    </w:p>
    <w:p w14:paraId="14F079D9" w14:textId="77777777" w:rsidR="00A5693C" w:rsidRDefault="00A5693C" w:rsidP="00FC5907">
      <w:pPr>
        <w:pStyle w:val="Corpsdetexte"/>
        <w:spacing w:before="60" w:after="60"/>
        <w:rPr>
          <w:rFonts w:ascii="Georgia" w:eastAsia="Calibri" w:hAnsi="Georgia" w:cs="Times New Roman"/>
          <w:color w:val="585756"/>
          <w:szCs w:val="22"/>
          <w:lang w:val="fr-BE"/>
        </w:rPr>
      </w:pPr>
    </w:p>
    <w:p w14:paraId="1231B834" w14:textId="77777777" w:rsidR="00A5693C" w:rsidRDefault="00A5693C" w:rsidP="00FC5907">
      <w:pPr>
        <w:pStyle w:val="Corpsdetexte"/>
        <w:spacing w:before="60" w:after="60"/>
        <w:rPr>
          <w:rFonts w:ascii="Georgia" w:eastAsia="Calibri" w:hAnsi="Georgia" w:cs="Times New Roman"/>
          <w:color w:val="585756"/>
          <w:szCs w:val="22"/>
          <w:lang w:val="fr-BE"/>
        </w:rPr>
      </w:pPr>
    </w:p>
    <w:p w14:paraId="1DDD917A" w14:textId="77777777" w:rsidR="00A5693C" w:rsidRDefault="00A5693C" w:rsidP="00FC5907">
      <w:pPr>
        <w:pStyle w:val="Corpsdetexte"/>
        <w:spacing w:before="60" w:after="60"/>
        <w:rPr>
          <w:rFonts w:ascii="Georgia" w:eastAsia="Calibri" w:hAnsi="Georgia" w:cs="Times New Roman"/>
          <w:color w:val="585756"/>
          <w:szCs w:val="22"/>
          <w:lang w:val="fr-BE"/>
        </w:rPr>
      </w:pPr>
    </w:p>
    <w:p w14:paraId="378E0C3F" w14:textId="77777777" w:rsidR="00A5693C" w:rsidRDefault="00A5693C" w:rsidP="00FC5907">
      <w:pPr>
        <w:pStyle w:val="Corpsdetexte"/>
        <w:spacing w:before="60" w:after="60"/>
        <w:rPr>
          <w:rFonts w:ascii="Georgia" w:eastAsia="Calibri" w:hAnsi="Georgia" w:cs="Times New Roman"/>
          <w:color w:val="585756"/>
          <w:szCs w:val="22"/>
          <w:lang w:val="fr-BE"/>
        </w:rPr>
      </w:pPr>
    </w:p>
    <w:p w14:paraId="7A8E72EA" w14:textId="77777777" w:rsidR="00A5693C" w:rsidRDefault="00A5693C" w:rsidP="00FC5907">
      <w:pPr>
        <w:pStyle w:val="Corpsdetexte"/>
        <w:spacing w:before="60" w:after="60"/>
        <w:rPr>
          <w:rFonts w:ascii="Georgia" w:eastAsia="Calibri" w:hAnsi="Georgia" w:cs="Times New Roman"/>
          <w:color w:val="585756"/>
          <w:szCs w:val="22"/>
          <w:lang w:val="fr-BE"/>
        </w:rPr>
      </w:pPr>
    </w:p>
    <w:p w14:paraId="543AAE68" w14:textId="77777777" w:rsidR="00A5693C" w:rsidRDefault="00A5693C" w:rsidP="00FC5907">
      <w:pPr>
        <w:pStyle w:val="Corpsdetexte"/>
        <w:spacing w:before="60" w:after="60"/>
        <w:rPr>
          <w:rFonts w:ascii="Georgia" w:eastAsia="Calibri" w:hAnsi="Georgia" w:cs="Times New Roman"/>
          <w:color w:val="585756"/>
          <w:szCs w:val="22"/>
          <w:lang w:val="fr-BE"/>
        </w:rPr>
      </w:pPr>
    </w:p>
    <w:p w14:paraId="69F32E64" w14:textId="77777777" w:rsidR="00A5693C" w:rsidRDefault="00A5693C" w:rsidP="00FC5907">
      <w:pPr>
        <w:pStyle w:val="Corpsdetexte"/>
        <w:spacing w:before="60" w:after="60"/>
        <w:rPr>
          <w:rFonts w:ascii="Georgia" w:eastAsia="Calibri" w:hAnsi="Georgia" w:cs="Times New Roman"/>
          <w:color w:val="585756"/>
          <w:szCs w:val="22"/>
          <w:lang w:val="fr-BE"/>
        </w:rPr>
      </w:pPr>
    </w:p>
    <w:p w14:paraId="7BB046A6" w14:textId="77777777" w:rsidR="00A5693C" w:rsidRPr="00C32464" w:rsidRDefault="00A5693C" w:rsidP="00FC5907">
      <w:pPr>
        <w:pStyle w:val="Corpsdetexte"/>
        <w:spacing w:before="60" w:after="60"/>
        <w:rPr>
          <w:rFonts w:ascii="Georgia" w:eastAsia="Calibri" w:hAnsi="Georgia" w:cs="Times New Roman"/>
          <w:color w:val="585756"/>
          <w:szCs w:val="22"/>
          <w:lang w:val="fr-BE"/>
        </w:rPr>
      </w:pPr>
    </w:p>
    <w:p w14:paraId="511B82BE" w14:textId="77777777" w:rsidR="00FC5907" w:rsidRPr="006542C5" w:rsidRDefault="00FC5907" w:rsidP="00FC5907">
      <w:pPr>
        <w:pStyle w:val="Titre2"/>
      </w:pPr>
      <w:bookmarkStart w:id="207" w:name="_Toc197940202"/>
      <w:bookmarkStart w:id="208" w:name="_Toc52268503"/>
      <w:r>
        <w:lastRenderedPageBreak/>
        <w:t>Déclaration sur l’honneur – motifs d’exclusion</w:t>
      </w:r>
      <w:bookmarkEnd w:id="207"/>
      <w:r>
        <w:t xml:space="preserve"> </w:t>
      </w:r>
      <w:bookmarkEnd w:id="208"/>
    </w:p>
    <w:p w14:paraId="27739748" w14:textId="77777777" w:rsidR="00FC5907" w:rsidRPr="00F76D1F" w:rsidRDefault="00FC5907" w:rsidP="00FC5907">
      <w:pPr>
        <w:pStyle w:val="paragraph"/>
        <w:spacing w:before="0" w:beforeAutospacing="0" w:after="0" w:afterAutospacing="0"/>
        <w:jc w:val="both"/>
        <w:textAlignment w:val="baseline"/>
        <w:rPr>
          <w:rStyle w:val="eop"/>
          <w:rFonts w:ascii="Georgia" w:hAnsi="Georgia" w:cs="Segoe UI"/>
          <w:sz w:val="21"/>
          <w:szCs w:val="21"/>
          <w:lang w:val="fr-FR"/>
        </w:rPr>
      </w:pPr>
      <w:r w:rsidRPr="00F76D1F">
        <w:rPr>
          <w:rStyle w:val="normaltextrun"/>
          <w:rFonts w:ascii="Georgia" w:hAnsi="Georgia" w:cs="Segoe UI"/>
          <w:sz w:val="21"/>
          <w:szCs w:val="21"/>
          <w:lang w:val="fr-FR"/>
        </w:rPr>
        <w:t>Par la présente, je/nous, agissant en ma/notre qualité de représentant(s) légal/ légaux du soumissionnaire précité, déclare/</w:t>
      </w:r>
      <w:r w:rsidRPr="00F76D1F">
        <w:rPr>
          <w:rStyle w:val="spellingerror"/>
          <w:rFonts w:ascii="Georgia" w:hAnsi="Georgia" w:cs="Segoe UI"/>
          <w:color w:val="585756"/>
          <w:sz w:val="21"/>
          <w:szCs w:val="21"/>
          <w:lang w:val="fr-FR"/>
        </w:rPr>
        <w:t>rons</w:t>
      </w:r>
      <w:r w:rsidRPr="00F76D1F">
        <w:rPr>
          <w:rStyle w:val="normaltextrun"/>
          <w:rFonts w:ascii="Georgia" w:hAnsi="Georgia" w:cs="Segoe UI"/>
          <w:sz w:val="21"/>
          <w:szCs w:val="21"/>
          <w:lang w:val="fr-FR"/>
        </w:rPr>
        <w:t> que le soumissionnaire ne se trouve pas dans un des cas d’exclusion suivants</w:t>
      </w:r>
      <w:r w:rsidRPr="00F76D1F">
        <w:rPr>
          <w:rStyle w:val="normaltextrun"/>
          <w:sz w:val="21"/>
          <w:szCs w:val="21"/>
          <w:lang w:val="fr-FR"/>
        </w:rPr>
        <w:t> </w:t>
      </w:r>
      <w:r w:rsidRPr="00F76D1F">
        <w:rPr>
          <w:rStyle w:val="normaltextrun"/>
          <w:rFonts w:ascii="Georgia" w:hAnsi="Georgia" w:cs="Segoe UI"/>
          <w:sz w:val="21"/>
          <w:szCs w:val="21"/>
          <w:lang w:val="fr-FR"/>
        </w:rPr>
        <w:t>:</w:t>
      </w:r>
      <w:r w:rsidRPr="00F76D1F">
        <w:rPr>
          <w:rStyle w:val="eop"/>
          <w:rFonts w:ascii="Georgia" w:hAnsi="Georgia" w:cs="Segoe UI"/>
          <w:sz w:val="21"/>
          <w:szCs w:val="21"/>
          <w:lang w:val="fr-FR"/>
        </w:rPr>
        <w:t> </w:t>
      </w:r>
    </w:p>
    <w:p w14:paraId="187F59FC" w14:textId="77777777" w:rsidR="00FC5907" w:rsidRPr="00F76D1F" w:rsidRDefault="00FC5907" w:rsidP="00FC5907">
      <w:pPr>
        <w:pStyle w:val="paragraph"/>
        <w:spacing w:before="0" w:beforeAutospacing="0" w:after="0" w:afterAutospacing="0"/>
        <w:jc w:val="both"/>
        <w:textAlignment w:val="baseline"/>
        <w:rPr>
          <w:rFonts w:ascii="Georgia" w:hAnsi="Georgia" w:cs="Segoe UI"/>
          <w:color w:val="585756"/>
          <w:sz w:val="21"/>
          <w:szCs w:val="21"/>
          <w:lang w:val="fr-FR"/>
        </w:rPr>
      </w:pPr>
    </w:p>
    <w:p w14:paraId="68ABCE32" w14:textId="77777777" w:rsidR="00FC5907" w:rsidRPr="00F76D1F" w:rsidRDefault="00FC5907" w:rsidP="00B62771">
      <w:pPr>
        <w:pStyle w:val="paragraph"/>
        <w:numPr>
          <w:ilvl w:val="0"/>
          <w:numId w:val="18"/>
        </w:numPr>
        <w:spacing w:before="0" w:beforeAutospacing="0" w:after="0" w:afterAutospacing="0"/>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Le soumissionnaire ni un de ses dirigeants a fait l’objet d’une condamnation prononcée par une </w:t>
      </w:r>
      <w:r w:rsidRPr="00F76D1F">
        <w:rPr>
          <w:rStyle w:val="normaltextrun"/>
          <w:rFonts w:ascii="Georgia" w:hAnsi="Georgia" w:cs="Segoe UI"/>
          <w:b/>
          <w:bCs/>
          <w:sz w:val="21"/>
          <w:szCs w:val="21"/>
          <w:u w:val="single"/>
          <w:lang w:val="fr-FR"/>
        </w:rPr>
        <w:t>décision judiciaire ayant force de chose jugée</w:t>
      </w:r>
      <w:r w:rsidRPr="00F76D1F">
        <w:rPr>
          <w:rStyle w:val="normaltextrun"/>
          <w:rFonts w:ascii="Georgia" w:hAnsi="Georgia" w:cs="Segoe UI"/>
          <w:sz w:val="21"/>
          <w:szCs w:val="21"/>
          <w:lang w:val="fr-FR"/>
        </w:rPr>
        <w:t> pour l’une des infractions suivantes :</w:t>
      </w:r>
      <w:r w:rsidRPr="00F76D1F">
        <w:rPr>
          <w:rStyle w:val="eop"/>
          <w:rFonts w:ascii="Georgia" w:hAnsi="Georgia" w:cs="Segoe UI"/>
          <w:sz w:val="21"/>
          <w:szCs w:val="21"/>
          <w:lang w:val="fr-FR"/>
        </w:rPr>
        <w:t> </w:t>
      </w:r>
    </w:p>
    <w:p w14:paraId="2212301A" w14:textId="52CA4500"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1° participation à une </w:t>
      </w:r>
      <w:r w:rsidRPr="00F76D1F">
        <w:rPr>
          <w:rStyle w:val="normaltextrun"/>
          <w:rFonts w:ascii="Georgia" w:hAnsi="Georgia" w:cs="Segoe UI"/>
          <w:b/>
          <w:bCs/>
          <w:sz w:val="21"/>
          <w:szCs w:val="21"/>
          <w:lang w:val="fr-FR"/>
        </w:rPr>
        <w:t>organisation </w:t>
      </w:r>
      <w:r w:rsidR="008942F1" w:rsidRPr="00F76D1F">
        <w:rPr>
          <w:rStyle w:val="contextualspellingandgrammarerror"/>
          <w:rFonts w:ascii="Georgia" w:hAnsi="Georgia" w:cs="Segoe UI"/>
          <w:b/>
          <w:bCs/>
          <w:color w:val="585756"/>
          <w:sz w:val="21"/>
          <w:szCs w:val="21"/>
          <w:lang w:val="fr-FR"/>
        </w:rPr>
        <w:t>criminelle</w:t>
      </w:r>
      <w:r w:rsidR="008942F1" w:rsidRPr="00F76D1F">
        <w:rPr>
          <w:rStyle w:val="contextualspellingandgrammarerror"/>
          <w:rFonts w:ascii="Georgia" w:hAnsi="Georgia" w:cs="Segoe UI"/>
          <w:color w:val="585756"/>
          <w:sz w:val="21"/>
          <w:szCs w:val="21"/>
          <w:lang w:val="fr-FR"/>
        </w:rPr>
        <w:t xml:space="preserve"> ;</w:t>
      </w:r>
      <w:r w:rsidRPr="00F76D1F">
        <w:rPr>
          <w:rStyle w:val="eop"/>
          <w:rFonts w:ascii="Georgia" w:hAnsi="Georgia" w:cs="Segoe UI"/>
          <w:sz w:val="21"/>
          <w:szCs w:val="21"/>
          <w:lang w:val="fr-FR"/>
        </w:rPr>
        <w:t> </w:t>
      </w:r>
    </w:p>
    <w:p w14:paraId="2ECC2A6A" w14:textId="4B5FDB42"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2° </w:t>
      </w:r>
      <w:r w:rsidR="00F76D1F" w:rsidRPr="00F76D1F">
        <w:rPr>
          <w:rStyle w:val="contextualspellingandgrammarerror"/>
          <w:rFonts w:ascii="Georgia" w:hAnsi="Georgia" w:cs="Segoe UI"/>
          <w:b/>
          <w:bCs/>
          <w:color w:val="585756"/>
          <w:sz w:val="21"/>
          <w:szCs w:val="21"/>
          <w:lang w:val="fr-FR"/>
        </w:rPr>
        <w:t>corruption</w:t>
      </w:r>
      <w:r w:rsidR="00F76D1F" w:rsidRPr="00F76D1F">
        <w:rPr>
          <w:rStyle w:val="contextualspellingandgrammarerror"/>
          <w:rFonts w:ascii="Georgia" w:hAnsi="Georgia" w:cs="Segoe UI"/>
          <w:color w:val="585756"/>
          <w:sz w:val="21"/>
          <w:szCs w:val="21"/>
          <w:lang w:val="fr-FR"/>
        </w:rPr>
        <w:t xml:space="preserve"> ;</w:t>
      </w:r>
      <w:r w:rsidRPr="00F76D1F">
        <w:rPr>
          <w:rStyle w:val="eop"/>
          <w:rFonts w:ascii="Georgia" w:hAnsi="Georgia" w:cs="Segoe UI"/>
          <w:sz w:val="21"/>
          <w:szCs w:val="21"/>
          <w:lang w:val="fr-FR"/>
        </w:rPr>
        <w:t> </w:t>
      </w:r>
    </w:p>
    <w:p w14:paraId="6983FD98" w14:textId="0C647ED2"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3° </w:t>
      </w:r>
      <w:r w:rsidR="00F76D1F" w:rsidRPr="00F76D1F">
        <w:rPr>
          <w:rStyle w:val="contextualspellingandgrammarerror"/>
          <w:rFonts w:ascii="Georgia" w:hAnsi="Georgia" w:cs="Segoe UI"/>
          <w:b/>
          <w:bCs/>
          <w:color w:val="585756"/>
          <w:sz w:val="21"/>
          <w:szCs w:val="21"/>
          <w:lang w:val="fr-FR"/>
        </w:rPr>
        <w:t>fraude</w:t>
      </w:r>
      <w:r w:rsidR="00F76D1F" w:rsidRPr="00F76D1F">
        <w:rPr>
          <w:rStyle w:val="contextualspellingandgrammarerror"/>
          <w:rFonts w:ascii="Georgia" w:hAnsi="Georgia" w:cs="Segoe UI"/>
          <w:color w:val="585756"/>
          <w:sz w:val="21"/>
          <w:szCs w:val="21"/>
          <w:lang w:val="fr-FR"/>
        </w:rPr>
        <w:t xml:space="preserve"> ;</w:t>
      </w:r>
      <w:r w:rsidRPr="00F76D1F">
        <w:rPr>
          <w:rStyle w:val="eop"/>
          <w:rFonts w:ascii="Georgia" w:hAnsi="Georgia" w:cs="Segoe UI"/>
          <w:sz w:val="21"/>
          <w:szCs w:val="21"/>
          <w:lang w:val="fr-FR"/>
        </w:rPr>
        <w:t> </w:t>
      </w:r>
    </w:p>
    <w:p w14:paraId="07A4AF4D" w14:textId="2E5A54F3" w:rsidR="00FC5907" w:rsidRPr="00F76D1F"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4° infractions </w:t>
      </w:r>
      <w:r w:rsidRPr="00F76D1F">
        <w:rPr>
          <w:rStyle w:val="normaltextrun"/>
          <w:rFonts w:ascii="Georgia" w:hAnsi="Georgia" w:cs="Segoe UI"/>
          <w:b/>
          <w:bCs/>
          <w:sz w:val="21"/>
          <w:szCs w:val="21"/>
          <w:lang w:val="fr-FR"/>
        </w:rPr>
        <w:t>terroristes</w:t>
      </w:r>
      <w:r w:rsidRPr="00F76D1F">
        <w:rPr>
          <w:rStyle w:val="normaltextrun"/>
          <w:rFonts w:ascii="Georgia" w:hAnsi="Georgia" w:cs="Segoe UI"/>
          <w:sz w:val="21"/>
          <w:szCs w:val="21"/>
          <w:lang w:val="fr-FR"/>
        </w:rPr>
        <w:t>, infractions liées aux activités terroristes ou incitation à commettre une telle infraction, complicité ou tentative d’une telle </w:t>
      </w:r>
      <w:r w:rsidR="00F76D1F" w:rsidRPr="00F76D1F">
        <w:rPr>
          <w:rStyle w:val="contextualspellingandgrammarerror"/>
          <w:rFonts w:ascii="Georgia" w:hAnsi="Georgia" w:cs="Segoe UI"/>
          <w:color w:val="585756"/>
          <w:sz w:val="21"/>
          <w:szCs w:val="21"/>
          <w:lang w:val="fr-FR"/>
        </w:rPr>
        <w:t>infraction ;</w:t>
      </w:r>
      <w:r w:rsidRPr="00F76D1F">
        <w:rPr>
          <w:rStyle w:val="eop"/>
          <w:rFonts w:ascii="Georgia" w:hAnsi="Georgia" w:cs="Segoe UI"/>
          <w:sz w:val="21"/>
          <w:szCs w:val="21"/>
          <w:lang w:val="fr-FR"/>
        </w:rPr>
        <w:t> </w:t>
      </w:r>
    </w:p>
    <w:p w14:paraId="53E5D2D8" w14:textId="4B24279D"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5° </w:t>
      </w:r>
      <w:r w:rsidRPr="00F76D1F">
        <w:rPr>
          <w:rStyle w:val="normaltextrun"/>
          <w:rFonts w:ascii="Georgia" w:hAnsi="Georgia" w:cs="Segoe UI"/>
          <w:b/>
          <w:bCs/>
          <w:sz w:val="21"/>
          <w:szCs w:val="21"/>
          <w:lang w:val="fr-FR"/>
        </w:rPr>
        <w:t>blanchimen</w:t>
      </w:r>
      <w:r w:rsidRPr="00F76D1F">
        <w:rPr>
          <w:rStyle w:val="normaltextrun"/>
          <w:rFonts w:ascii="Georgia" w:hAnsi="Georgia" w:cs="Segoe UI"/>
          <w:sz w:val="21"/>
          <w:szCs w:val="21"/>
          <w:lang w:val="fr-FR"/>
        </w:rPr>
        <w:t>t de capitaux ou </w:t>
      </w:r>
      <w:r w:rsidRPr="00F76D1F">
        <w:rPr>
          <w:rStyle w:val="normaltextrun"/>
          <w:rFonts w:ascii="Georgia" w:hAnsi="Georgia" w:cs="Segoe UI"/>
          <w:b/>
          <w:bCs/>
          <w:sz w:val="21"/>
          <w:szCs w:val="21"/>
          <w:lang w:val="fr-FR"/>
        </w:rPr>
        <w:t>financement du </w:t>
      </w:r>
      <w:r w:rsidR="00F76D1F" w:rsidRPr="00F76D1F">
        <w:rPr>
          <w:rStyle w:val="contextualspellingandgrammarerror"/>
          <w:rFonts w:ascii="Georgia" w:hAnsi="Georgia" w:cs="Segoe UI"/>
          <w:b/>
          <w:bCs/>
          <w:color w:val="585756"/>
          <w:sz w:val="21"/>
          <w:szCs w:val="21"/>
          <w:lang w:val="fr-FR"/>
        </w:rPr>
        <w:t>terrorisme</w:t>
      </w:r>
      <w:r w:rsidR="00F76D1F" w:rsidRPr="00F76D1F">
        <w:rPr>
          <w:rStyle w:val="contextualspellingandgrammarerror"/>
          <w:rFonts w:ascii="Georgia" w:hAnsi="Georgia" w:cs="Segoe UI"/>
          <w:color w:val="585756"/>
          <w:sz w:val="21"/>
          <w:szCs w:val="21"/>
          <w:lang w:val="fr-FR"/>
        </w:rPr>
        <w:t xml:space="preserve"> ;</w:t>
      </w:r>
      <w:r w:rsidRPr="00F76D1F">
        <w:rPr>
          <w:rStyle w:val="eop"/>
          <w:rFonts w:ascii="Georgia" w:hAnsi="Georgia" w:cs="Segoe UI"/>
          <w:sz w:val="21"/>
          <w:szCs w:val="21"/>
          <w:lang w:val="fr-FR"/>
        </w:rPr>
        <w:t> </w:t>
      </w:r>
    </w:p>
    <w:p w14:paraId="32D69950" w14:textId="77777777"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6° </w:t>
      </w:r>
      <w:r w:rsidRPr="00F76D1F">
        <w:rPr>
          <w:rStyle w:val="normaltextrun"/>
          <w:rFonts w:ascii="Georgia" w:hAnsi="Georgia" w:cs="Segoe UI"/>
          <w:b/>
          <w:bCs/>
          <w:sz w:val="21"/>
          <w:szCs w:val="21"/>
          <w:lang w:val="fr-FR"/>
        </w:rPr>
        <w:t>travail des enfants</w:t>
      </w:r>
      <w:r w:rsidRPr="00F76D1F">
        <w:rPr>
          <w:rStyle w:val="normaltextrun"/>
          <w:rFonts w:ascii="Georgia" w:hAnsi="Georgia" w:cs="Segoe UI"/>
          <w:sz w:val="21"/>
          <w:szCs w:val="21"/>
          <w:lang w:val="fr-FR"/>
        </w:rPr>
        <w:t> et autres formes de traite des êtres humains.</w:t>
      </w:r>
      <w:r w:rsidRPr="00F76D1F">
        <w:rPr>
          <w:rStyle w:val="eop"/>
          <w:rFonts w:ascii="Georgia" w:hAnsi="Georgia" w:cs="Segoe UI"/>
          <w:sz w:val="21"/>
          <w:szCs w:val="21"/>
          <w:lang w:val="fr-FR"/>
        </w:rPr>
        <w:t> </w:t>
      </w:r>
    </w:p>
    <w:p w14:paraId="6DC45AAA" w14:textId="77777777" w:rsidR="00FC5907" w:rsidRPr="00F76D1F"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7° occupation de ressortissants de pays tiers en </w:t>
      </w:r>
      <w:r w:rsidRPr="00F76D1F">
        <w:rPr>
          <w:rStyle w:val="normaltextrun"/>
          <w:rFonts w:ascii="Georgia" w:hAnsi="Georgia" w:cs="Segoe UI"/>
          <w:b/>
          <w:bCs/>
          <w:sz w:val="21"/>
          <w:szCs w:val="21"/>
          <w:lang w:val="fr-FR"/>
        </w:rPr>
        <w:t>séjour illégal</w:t>
      </w:r>
      <w:r w:rsidRPr="00F76D1F">
        <w:rPr>
          <w:rStyle w:val="normaltextrun"/>
          <w:rFonts w:ascii="Georgia" w:hAnsi="Georgia" w:cs="Segoe UI"/>
          <w:sz w:val="21"/>
          <w:szCs w:val="21"/>
          <w:lang w:val="fr-FR"/>
        </w:rPr>
        <w:t>.</w:t>
      </w:r>
      <w:r w:rsidRPr="00F76D1F">
        <w:rPr>
          <w:rStyle w:val="eop"/>
          <w:rFonts w:ascii="Georgia" w:hAnsi="Georgia" w:cs="Segoe UI"/>
          <w:sz w:val="21"/>
          <w:szCs w:val="21"/>
          <w:lang w:val="fr-FR"/>
        </w:rPr>
        <w:t> </w:t>
      </w:r>
    </w:p>
    <w:p w14:paraId="7000FD2C" w14:textId="77777777" w:rsidR="00F43783" w:rsidRPr="00F76D1F" w:rsidRDefault="00F43783" w:rsidP="00FC5907">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F76D1F">
        <w:rPr>
          <w:rStyle w:val="normaltextrun"/>
          <w:rFonts w:ascii="Georgia" w:hAnsi="Georgia" w:cs="Segoe UI"/>
          <w:sz w:val="21"/>
          <w:szCs w:val="21"/>
          <w:lang w:val="fr-FR"/>
        </w:rPr>
        <w:t>8° la création de sociétés offshore</w:t>
      </w:r>
    </w:p>
    <w:p w14:paraId="79CCAD64" w14:textId="252AA4CC" w:rsidR="00FC5907" w:rsidRPr="00F76D1F"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F76D1F">
        <w:rPr>
          <w:rStyle w:val="normaltextrun"/>
          <w:rFonts w:ascii="Georgia" w:hAnsi="Georgia" w:cs="Segoe UI"/>
          <w:sz w:val="21"/>
          <w:szCs w:val="21"/>
          <w:lang w:val="fr-FR"/>
        </w:rPr>
        <w:t>L’exclusion sur base de ce critère vaut pour une durée de 5 ans à compter de la date du jugement.</w:t>
      </w:r>
      <w:r w:rsidRPr="00F76D1F">
        <w:rPr>
          <w:rStyle w:val="eop"/>
          <w:rFonts w:ascii="Georgia" w:hAnsi="Georgia" w:cs="Segoe UI"/>
          <w:sz w:val="21"/>
          <w:szCs w:val="21"/>
          <w:lang w:val="fr-FR"/>
        </w:rPr>
        <w:t> </w:t>
      </w:r>
    </w:p>
    <w:p w14:paraId="3C24C07A" w14:textId="77777777" w:rsidR="00FC5907" w:rsidRPr="00F76D1F" w:rsidRDefault="00FC5907" w:rsidP="00FC5907">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68F8D891" w14:textId="48909049" w:rsidR="00FC5907" w:rsidRPr="00F76D1F" w:rsidRDefault="00FC5907" w:rsidP="00B62771">
      <w:pPr>
        <w:pStyle w:val="paragraph"/>
        <w:numPr>
          <w:ilvl w:val="0"/>
          <w:numId w:val="10"/>
        </w:numPr>
        <w:spacing w:before="0" w:beforeAutospacing="0" w:after="0" w:afterAutospacing="0"/>
        <w:ind w:left="360" w:firstLine="0"/>
        <w:jc w:val="both"/>
        <w:textAlignment w:val="baseline"/>
        <w:rPr>
          <w:rFonts w:ascii="Georgia" w:hAnsi="Georgia" w:cs="Segoe UI"/>
          <w:sz w:val="21"/>
          <w:szCs w:val="21"/>
          <w:lang w:val="fr-FR"/>
        </w:rPr>
      </w:pPr>
      <w:r w:rsidRPr="00F76D1F">
        <w:rPr>
          <w:rStyle w:val="normaltextrun"/>
          <w:rFonts w:ascii="Georgia" w:hAnsi="Georgia" w:cs="Segoe UI"/>
          <w:sz w:val="21"/>
          <w:szCs w:val="21"/>
          <w:lang w:val="fr-FR"/>
        </w:rPr>
        <w:t>Le soumissionnaire ne satisfait pas à ses obligations relatives au </w:t>
      </w:r>
      <w:r w:rsidRPr="00F76D1F">
        <w:rPr>
          <w:rStyle w:val="normaltextrun"/>
          <w:rFonts w:ascii="Georgia" w:hAnsi="Georgia" w:cs="Segoe UI"/>
          <w:b/>
          <w:bCs/>
          <w:sz w:val="21"/>
          <w:szCs w:val="21"/>
          <w:u w:val="single"/>
          <w:lang w:val="fr-FR"/>
        </w:rPr>
        <w:t>paiement d’impôts et taxes ou de cotisations de sécurité sociale</w:t>
      </w:r>
      <w:r w:rsidRPr="00F76D1F">
        <w:rPr>
          <w:rStyle w:val="normaltextrun"/>
          <w:rFonts w:ascii="Georgia" w:hAnsi="Georgia" w:cs="Segoe UI"/>
          <w:sz w:val="21"/>
          <w:szCs w:val="21"/>
          <w:lang w:val="fr-FR"/>
        </w:rPr>
        <w:t xml:space="preserve"> pour un montant de plus de </w:t>
      </w:r>
      <w:r w:rsidR="00BF3D92" w:rsidRPr="00F76D1F">
        <w:rPr>
          <w:rStyle w:val="normaltextrun"/>
          <w:rFonts w:ascii="Georgia" w:hAnsi="Georgia" w:cs="Segoe UI"/>
          <w:sz w:val="21"/>
          <w:szCs w:val="21"/>
          <w:lang w:val="fr-FR"/>
        </w:rPr>
        <w:t>3</w:t>
      </w:r>
      <w:r w:rsidRPr="00F76D1F">
        <w:rPr>
          <w:rStyle w:val="normaltextrun"/>
          <w:rFonts w:ascii="Georgia" w:hAnsi="Georgia" w:cs="Segoe UI"/>
          <w:sz w:val="21"/>
          <w:szCs w:val="21"/>
          <w:lang w:val="fr-FR"/>
        </w:rPr>
        <w:t>.000 </w:t>
      </w:r>
      <w:r w:rsidRPr="00F76D1F">
        <w:rPr>
          <w:rStyle w:val="contextualspellingandgrammarerror"/>
          <w:rFonts w:ascii="Georgia" w:hAnsi="Georgia" w:cs="Segoe UI"/>
          <w:color w:val="585756"/>
          <w:sz w:val="21"/>
          <w:szCs w:val="21"/>
          <w:lang w:val="fr-FR"/>
        </w:rPr>
        <w:t xml:space="preserve">€, </w:t>
      </w:r>
      <w:r w:rsidRPr="00F76D1F">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76D1F">
        <w:rPr>
          <w:rStyle w:val="normaltextrun"/>
          <w:sz w:val="21"/>
          <w:szCs w:val="21"/>
          <w:lang w:val="fr-FR"/>
        </w:rPr>
        <w:t> </w:t>
      </w:r>
      <w:r w:rsidRPr="00F76D1F">
        <w:rPr>
          <w:rStyle w:val="normaltextrun"/>
          <w:rFonts w:ascii="Georgia" w:hAnsi="Georgia" w:cs="Segoe UI"/>
          <w:sz w:val="21"/>
          <w:szCs w:val="21"/>
          <w:lang w:val="fr-FR"/>
        </w:rPr>
        <w:t>;</w:t>
      </w:r>
      <w:r w:rsidRPr="00F76D1F">
        <w:rPr>
          <w:rStyle w:val="eop"/>
          <w:rFonts w:ascii="Georgia" w:hAnsi="Georgia" w:cs="Segoe UI"/>
          <w:sz w:val="21"/>
          <w:szCs w:val="21"/>
          <w:lang w:val="fr-FR"/>
        </w:rPr>
        <w:t> </w:t>
      </w:r>
    </w:p>
    <w:p w14:paraId="2D99211F" w14:textId="77777777" w:rsidR="00FC5907" w:rsidRPr="00F76D1F"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F76D1F">
        <w:rPr>
          <w:rStyle w:val="eop"/>
          <w:rFonts w:ascii="Georgia" w:hAnsi="Georgia" w:cs="Segoe UI"/>
          <w:sz w:val="21"/>
          <w:szCs w:val="21"/>
          <w:lang w:val="fr-FR"/>
        </w:rPr>
        <w:t> </w:t>
      </w:r>
    </w:p>
    <w:p w14:paraId="6698720F" w14:textId="6C4C1228" w:rsidR="00FC5907" w:rsidRPr="00F76D1F" w:rsidRDefault="00F76D1F" w:rsidP="00B62771">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1"/>
          <w:szCs w:val="21"/>
          <w:lang w:val="fr-FR"/>
        </w:rPr>
      </w:pPr>
      <w:r w:rsidRPr="00F76D1F">
        <w:rPr>
          <w:rStyle w:val="contextualspellingandgrammarerror"/>
          <w:rFonts w:ascii="Georgia" w:hAnsi="Georgia" w:cs="Segoe UI"/>
          <w:color w:val="000000"/>
          <w:sz w:val="21"/>
          <w:szCs w:val="21"/>
          <w:lang w:val="fr-FR"/>
        </w:rPr>
        <w:t>Le</w:t>
      </w:r>
      <w:r w:rsidR="00FC5907" w:rsidRPr="00F76D1F">
        <w:rPr>
          <w:rStyle w:val="contextualspellingandgrammarerror"/>
          <w:rFonts w:ascii="Georgia" w:hAnsi="Georgia" w:cs="Segoe UI"/>
          <w:color w:val="000000"/>
          <w:sz w:val="21"/>
          <w:szCs w:val="21"/>
          <w:lang w:val="fr-FR"/>
        </w:rPr>
        <w:t xml:space="preserve"> soumissionnaire</w:t>
      </w:r>
      <w:r w:rsidR="00FC5907" w:rsidRPr="00F76D1F">
        <w:rPr>
          <w:rStyle w:val="normaltextrun"/>
          <w:rFonts w:ascii="Georgia" w:hAnsi="Georgia" w:cs="Segoe UI"/>
          <w:color w:val="000000"/>
          <w:sz w:val="21"/>
          <w:szCs w:val="21"/>
          <w:lang w:val="fr-FR"/>
        </w:rPr>
        <w:t xml:space="preserve"> est en </w:t>
      </w:r>
      <w:r w:rsidR="00FC5907" w:rsidRPr="00F76D1F">
        <w:rPr>
          <w:rStyle w:val="normaltextrun"/>
          <w:rFonts w:ascii="Georgia" w:hAnsi="Georgia"/>
          <w:b/>
          <w:bCs/>
          <w:color w:val="000000"/>
          <w:sz w:val="21"/>
          <w:szCs w:val="21"/>
          <w:u w:val="single"/>
          <w:lang w:val="fr-FR"/>
        </w:rPr>
        <w:t>état de faillite, de liquidation, de cessation d’activités, de réorganisation judiciaire</w:t>
      </w:r>
      <w:r w:rsidR="00FC5907" w:rsidRPr="00F76D1F">
        <w:rPr>
          <w:rStyle w:val="normaltextrun"/>
          <w:rFonts w:ascii="Georgia" w:hAnsi="Georgia" w:cs="Segoe UI"/>
          <w:b/>
          <w:bCs/>
          <w:color w:val="000000"/>
          <w:sz w:val="21"/>
          <w:szCs w:val="21"/>
          <w:u w:val="single"/>
          <w:lang w:val="fr-FR"/>
        </w:rPr>
        <w:t>,</w:t>
      </w:r>
      <w:r w:rsidR="00FC5907" w:rsidRPr="00F76D1F">
        <w:rPr>
          <w:rStyle w:val="normaltextrun"/>
          <w:rFonts w:ascii="Georgia" w:hAnsi="Georgia" w:cs="Segoe UI"/>
          <w:color w:val="000000"/>
          <w:sz w:val="21"/>
          <w:szCs w:val="21"/>
          <w:lang w:val="fr-FR"/>
        </w:rPr>
        <w:t> ou a fait l’aveu de sa faillite</w:t>
      </w:r>
      <w:r w:rsidR="00FC5907" w:rsidRPr="00F76D1F">
        <w:rPr>
          <w:rStyle w:val="normaltextrun"/>
          <w:rFonts w:ascii="Georgia" w:hAnsi="Georgia" w:cs="Segoe UI"/>
          <w:color w:val="000000"/>
          <w:sz w:val="21"/>
          <w:szCs w:val="21"/>
          <w:u w:val="single"/>
          <w:lang w:val="fr-FR"/>
        </w:rPr>
        <w:t>,</w:t>
      </w:r>
      <w:r w:rsidR="00FC5907" w:rsidRPr="00F76D1F">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F76D1F">
        <w:rPr>
          <w:rStyle w:val="normaltextrun"/>
          <w:rFonts w:ascii="Georgia" w:hAnsi="Georgia" w:cs="Segoe UI"/>
          <w:color w:val="000000"/>
          <w:sz w:val="21"/>
          <w:szCs w:val="21"/>
          <w:lang w:val="fr-FR"/>
        </w:rPr>
        <w:t>nationales ;</w:t>
      </w:r>
      <w:r w:rsidR="00FC5907" w:rsidRPr="00F76D1F">
        <w:rPr>
          <w:rStyle w:val="eop"/>
          <w:rFonts w:ascii="Georgia" w:hAnsi="Georgia" w:cs="Segoe UI"/>
          <w:color w:val="000000"/>
          <w:sz w:val="21"/>
          <w:szCs w:val="21"/>
          <w:lang w:val="fr-FR"/>
        </w:rPr>
        <w:t> </w:t>
      </w:r>
    </w:p>
    <w:p w14:paraId="015C9473" w14:textId="77777777" w:rsidR="00FC5907" w:rsidRPr="00F76D1F"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F76D1F">
        <w:rPr>
          <w:rStyle w:val="eop"/>
          <w:rFonts w:ascii="Georgia" w:hAnsi="Georgia" w:cs="Segoe UI"/>
          <w:sz w:val="21"/>
          <w:szCs w:val="21"/>
          <w:lang w:val="fr-FR"/>
        </w:rPr>
        <w:t> </w:t>
      </w:r>
    </w:p>
    <w:p w14:paraId="57B7C1F0" w14:textId="107B990B" w:rsidR="00FC5907" w:rsidRPr="00F76D1F" w:rsidRDefault="00F76D1F" w:rsidP="00B62771">
      <w:pPr>
        <w:pStyle w:val="paragraph"/>
        <w:numPr>
          <w:ilvl w:val="0"/>
          <w:numId w:val="12"/>
        </w:numPr>
        <w:spacing w:before="0" w:beforeAutospacing="0" w:after="0" w:afterAutospacing="0"/>
        <w:ind w:left="360" w:firstLine="0"/>
        <w:textAlignment w:val="baseline"/>
        <w:rPr>
          <w:rFonts w:ascii="Georgia" w:hAnsi="Georgia" w:cs="Segoe UI"/>
          <w:sz w:val="21"/>
          <w:szCs w:val="21"/>
          <w:lang w:val="fr-FR"/>
        </w:rPr>
      </w:pPr>
      <w:r w:rsidRPr="00F76D1F">
        <w:rPr>
          <w:rStyle w:val="contextualspellingandgrammarerror"/>
          <w:rFonts w:ascii="Georgia" w:hAnsi="Georgia" w:cs="Segoe UI"/>
          <w:sz w:val="21"/>
          <w:szCs w:val="21"/>
          <w:lang w:val="fr-FR"/>
        </w:rPr>
        <w:t>Le</w:t>
      </w:r>
      <w:r w:rsidR="00FC5907" w:rsidRPr="00F76D1F">
        <w:rPr>
          <w:rStyle w:val="contextualspellingandgrammarerror"/>
          <w:rFonts w:ascii="Georgia" w:hAnsi="Georgia" w:cs="Segoe UI"/>
          <w:sz w:val="21"/>
          <w:szCs w:val="21"/>
          <w:lang w:val="fr-FR"/>
        </w:rPr>
        <w:t xml:space="preserve"> soumissionnaire</w:t>
      </w:r>
      <w:r w:rsidR="00FC5907" w:rsidRPr="00F76D1F">
        <w:rPr>
          <w:rStyle w:val="normaltextrun"/>
          <w:rFonts w:ascii="Georgia" w:hAnsi="Georgia" w:cs="Segoe UI"/>
          <w:sz w:val="21"/>
          <w:szCs w:val="21"/>
          <w:u w:val="single"/>
          <w:lang w:val="fr-FR"/>
        </w:rPr>
        <w:t> ou un de ses dirigeants</w:t>
      </w:r>
      <w:r w:rsidR="00FC5907" w:rsidRPr="00F76D1F">
        <w:rPr>
          <w:rStyle w:val="normaltextrun"/>
          <w:rFonts w:ascii="Georgia" w:hAnsi="Georgia" w:cs="Segoe UI"/>
          <w:sz w:val="21"/>
          <w:szCs w:val="21"/>
          <w:lang w:val="fr-FR"/>
        </w:rPr>
        <w:t> a commis une </w:t>
      </w:r>
      <w:r w:rsidR="00FC5907" w:rsidRPr="00F76D1F">
        <w:rPr>
          <w:rStyle w:val="normaltextrun"/>
          <w:rFonts w:ascii="Georgia" w:hAnsi="Georgia" w:cs="Segoe UI"/>
          <w:b/>
          <w:bCs/>
          <w:sz w:val="21"/>
          <w:szCs w:val="21"/>
          <w:u w:val="single"/>
          <w:lang w:val="fr-FR"/>
        </w:rPr>
        <w:t>faute professionnelle grave qui remet en cause son intégrité.</w:t>
      </w:r>
      <w:r w:rsidR="00FC5907" w:rsidRPr="00F76D1F">
        <w:rPr>
          <w:rStyle w:val="scxw174104514"/>
          <w:rFonts w:ascii="Georgia" w:hAnsi="Georgia" w:cs="Segoe UI"/>
          <w:sz w:val="21"/>
          <w:szCs w:val="21"/>
          <w:lang w:val="fr-FR"/>
        </w:rPr>
        <w:t> </w:t>
      </w:r>
      <w:r w:rsidR="00FC5907" w:rsidRPr="00F76D1F">
        <w:rPr>
          <w:rFonts w:ascii="Georgia" w:hAnsi="Georgia" w:cs="Segoe UI"/>
          <w:sz w:val="21"/>
          <w:szCs w:val="21"/>
          <w:lang w:val="fr-FR"/>
        </w:rPr>
        <w:br/>
      </w:r>
      <w:r w:rsidR="00FC5907" w:rsidRPr="00F76D1F">
        <w:rPr>
          <w:rStyle w:val="scxw174104514"/>
          <w:rFonts w:ascii="Georgia" w:hAnsi="Georgia" w:cs="Segoe UI"/>
          <w:sz w:val="21"/>
          <w:szCs w:val="21"/>
          <w:lang w:val="fr-FR"/>
        </w:rPr>
        <w:t> </w:t>
      </w:r>
      <w:r w:rsidR="00FC5907" w:rsidRPr="00F76D1F">
        <w:rPr>
          <w:rFonts w:ascii="Georgia" w:hAnsi="Georgia" w:cs="Segoe UI"/>
          <w:sz w:val="21"/>
          <w:szCs w:val="21"/>
          <w:lang w:val="fr-FR"/>
        </w:rPr>
        <w:br/>
      </w:r>
      <w:r w:rsidR="00FC5907" w:rsidRPr="00F76D1F">
        <w:rPr>
          <w:rStyle w:val="normaltextrun"/>
          <w:rFonts w:ascii="Georgia" w:hAnsi="Georgia" w:cs="Segoe UI"/>
          <w:sz w:val="21"/>
          <w:szCs w:val="21"/>
          <w:lang w:val="fr-FR"/>
        </w:rPr>
        <w:t>Sont </w:t>
      </w:r>
      <w:r w:rsidR="00FC5907" w:rsidRPr="00F76D1F">
        <w:rPr>
          <w:rStyle w:val="contextualspellingandgrammarerror"/>
          <w:rFonts w:ascii="Georgia" w:hAnsi="Georgia" w:cs="Segoe UI"/>
          <w:sz w:val="21"/>
          <w:szCs w:val="21"/>
          <w:lang w:val="fr-FR"/>
        </w:rPr>
        <w:t>entre</w:t>
      </w:r>
      <w:r w:rsidR="00FC5907" w:rsidRPr="00F76D1F">
        <w:rPr>
          <w:rStyle w:val="normaltextrun"/>
          <w:rFonts w:ascii="Georgia" w:hAnsi="Georgia" w:cs="Segoe UI"/>
          <w:sz w:val="21"/>
          <w:szCs w:val="21"/>
          <w:lang w:val="fr-FR"/>
        </w:rPr>
        <w:t> autres considérées comme telle faute professionnelle grave</w:t>
      </w:r>
      <w:r w:rsidR="00FC5907" w:rsidRPr="00F76D1F">
        <w:rPr>
          <w:rStyle w:val="normaltextrun"/>
          <w:sz w:val="21"/>
          <w:szCs w:val="21"/>
          <w:lang w:val="fr-FR"/>
        </w:rPr>
        <w:t> </w:t>
      </w:r>
      <w:r w:rsidR="00FC5907" w:rsidRPr="00F76D1F">
        <w:rPr>
          <w:rStyle w:val="normaltextrun"/>
          <w:rFonts w:ascii="Georgia" w:hAnsi="Georgia" w:cs="Segoe UI"/>
          <w:sz w:val="21"/>
          <w:szCs w:val="21"/>
          <w:lang w:val="fr-FR"/>
        </w:rPr>
        <w:t>: </w:t>
      </w:r>
      <w:r w:rsidR="00FC5907" w:rsidRPr="00F76D1F">
        <w:rPr>
          <w:rStyle w:val="eop"/>
          <w:rFonts w:ascii="Georgia" w:hAnsi="Georgia" w:cs="Segoe UI"/>
          <w:sz w:val="21"/>
          <w:szCs w:val="21"/>
          <w:lang w:val="fr-FR"/>
        </w:rPr>
        <w:t> </w:t>
      </w:r>
    </w:p>
    <w:p w14:paraId="44CF65F1" w14:textId="528FF003" w:rsidR="00FC5907" w:rsidRPr="00F76D1F" w:rsidRDefault="00FC5907" w:rsidP="00BF3D92">
      <w:pPr>
        <w:pStyle w:val="paragraph"/>
        <w:spacing w:before="0" w:beforeAutospacing="0" w:after="0" w:afterAutospacing="0"/>
        <w:ind w:left="720"/>
        <w:textAlignment w:val="baseline"/>
        <w:rPr>
          <w:rFonts w:ascii="Georgia" w:hAnsi="Georgia" w:cs="Segoe UI"/>
          <w:color w:val="585756"/>
          <w:sz w:val="21"/>
          <w:szCs w:val="21"/>
          <w:lang w:val="fr-FR"/>
        </w:rPr>
      </w:pPr>
      <w:r w:rsidRPr="00F76D1F">
        <w:rPr>
          <w:rStyle w:val="eop"/>
          <w:rFonts w:ascii="Georgia" w:hAnsi="Georgia" w:cs="Segoe UI"/>
          <w:sz w:val="21"/>
          <w:szCs w:val="21"/>
          <w:lang w:val="fr-FR"/>
        </w:rPr>
        <w:t> </w:t>
      </w:r>
      <w:r w:rsidR="00F76D1F" w:rsidRPr="00F76D1F">
        <w:rPr>
          <w:rStyle w:val="contextualspellingandgrammarerror"/>
          <w:rFonts w:ascii="Georgia" w:hAnsi="Georgia" w:cs="Segoe UI"/>
          <w:color w:val="585756"/>
          <w:sz w:val="21"/>
          <w:szCs w:val="21"/>
          <w:lang w:val="fr-FR"/>
        </w:rPr>
        <w:t>Une</w:t>
      </w:r>
      <w:r w:rsidRPr="00F76D1F">
        <w:rPr>
          <w:rStyle w:val="normaltextrun"/>
          <w:rFonts w:ascii="Georgia" w:hAnsi="Georgia" w:cs="Segoe UI"/>
          <w:sz w:val="21"/>
          <w:szCs w:val="21"/>
          <w:lang w:val="fr-FR"/>
        </w:rPr>
        <w:t> infraction à la Politique de </w:t>
      </w:r>
      <w:r w:rsidRPr="00F76D1F">
        <w:rPr>
          <w:rStyle w:val="spellingerror"/>
          <w:rFonts w:ascii="Georgia" w:hAnsi="Georgia" w:cs="Segoe UI"/>
          <w:color w:val="585756"/>
          <w:sz w:val="21"/>
          <w:szCs w:val="21"/>
          <w:lang w:val="fr-FR"/>
        </w:rPr>
        <w:t>Enabel</w:t>
      </w:r>
      <w:r w:rsidRPr="00F76D1F">
        <w:rPr>
          <w:rStyle w:val="normaltextrun"/>
          <w:rFonts w:ascii="Georgia" w:hAnsi="Georgia" w:cs="Segoe UI"/>
          <w:sz w:val="21"/>
          <w:szCs w:val="21"/>
          <w:lang w:val="fr-FR"/>
        </w:rPr>
        <w:t> concernant l’exploitation et les abus sexuels – juin 2019</w:t>
      </w:r>
      <w:r w:rsidRPr="00F76D1F">
        <w:rPr>
          <w:rStyle w:val="normaltextrun"/>
          <w:rFonts w:ascii="Georgia" w:hAnsi="Georgia" w:cs="Segoe UI"/>
          <w:color w:val="0078D4"/>
          <w:sz w:val="21"/>
          <w:szCs w:val="21"/>
          <w:u w:val="single"/>
          <w:lang w:val="fr-FR"/>
        </w:rPr>
        <w:t> </w:t>
      </w:r>
      <w:r w:rsidRPr="00F76D1F">
        <w:rPr>
          <w:rStyle w:val="contextualspellingandgrammarerror"/>
          <w:rFonts w:ascii="Georgia" w:hAnsi="Georgia" w:cs="Segoe UI"/>
          <w:color w:val="585756"/>
          <w:sz w:val="21"/>
          <w:szCs w:val="21"/>
          <w:lang w:val="fr-FR"/>
        </w:rPr>
        <w:t>une</w:t>
      </w:r>
      <w:r w:rsidRPr="00F76D1F">
        <w:rPr>
          <w:rStyle w:val="normaltextrun"/>
          <w:rFonts w:ascii="Georgia" w:hAnsi="Georgia" w:cs="Segoe UI"/>
          <w:sz w:val="21"/>
          <w:szCs w:val="21"/>
          <w:lang w:val="fr-FR"/>
        </w:rPr>
        <w:t> infraction à la Politique de </w:t>
      </w:r>
      <w:r w:rsidRPr="00F76D1F">
        <w:rPr>
          <w:rStyle w:val="spellingerror"/>
          <w:rFonts w:ascii="Georgia" w:hAnsi="Georgia" w:cs="Segoe UI"/>
          <w:color w:val="585756"/>
          <w:sz w:val="21"/>
          <w:szCs w:val="21"/>
          <w:lang w:val="fr-FR"/>
        </w:rPr>
        <w:t>Enabel</w:t>
      </w:r>
      <w:r w:rsidRPr="00F76D1F">
        <w:rPr>
          <w:rStyle w:val="normaltextrun"/>
          <w:rFonts w:ascii="Georgia" w:hAnsi="Georgia" w:cs="Segoe UI"/>
          <w:sz w:val="21"/>
          <w:szCs w:val="21"/>
          <w:lang w:val="fr-FR"/>
        </w:rPr>
        <w:t> concernant la maîtrise des risques de fraude et de corruption – juin 2019 </w:t>
      </w:r>
      <w:r w:rsidRPr="00F76D1F">
        <w:rPr>
          <w:rStyle w:val="normaltextrun"/>
          <w:rFonts w:ascii="Georgia" w:hAnsi="Georgia" w:cs="Segoe UI"/>
          <w:color w:val="0078D4"/>
          <w:sz w:val="21"/>
          <w:szCs w:val="21"/>
          <w:u w:val="single"/>
          <w:shd w:val="clear" w:color="auto" w:fill="FFFF00"/>
          <w:lang w:val="fr-FR"/>
        </w:rPr>
        <w:t>&lt;lien</w:t>
      </w:r>
      <w:r w:rsidR="00F76D1F" w:rsidRPr="00F76D1F">
        <w:rPr>
          <w:rStyle w:val="normaltextrun"/>
          <w:rFonts w:ascii="Georgia" w:hAnsi="Georgia" w:cs="Segoe UI"/>
          <w:color w:val="0078D4"/>
          <w:sz w:val="21"/>
          <w:szCs w:val="21"/>
          <w:u w:val="single"/>
          <w:shd w:val="clear" w:color="auto" w:fill="FFFF00"/>
          <w:lang w:val="fr-FR"/>
        </w:rPr>
        <w:t>&gt;</w:t>
      </w:r>
      <w:r w:rsidR="00F76D1F" w:rsidRPr="00F76D1F">
        <w:rPr>
          <w:rStyle w:val="normaltextrun"/>
          <w:rFonts w:ascii="Georgia" w:hAnsi="Georgia" w:cs="Segoe UI"/>
          <w:sz w:val="21"/>
          <w:szCs w:val="21"/>
          <w:lang w:val="fr-FR"/>
        </w:rPr>
        <w:t xml:space="preserve"> ;</w:t>
      </w:r>
      <w:r w:rsidRPr="00F76D1F">
        <w:rPr>
          <w:rStyle w:val="normaltextrun"/>
          <w:rFonts w:ascii="Georgia" w:hAnsi="Georgia" w:cs="Segoe UI"/>
          <w:sz w:val="21"/>
          <w:szCs w:val="21"/>
          <w:lang w:val="fr-FR"/>
        </w:rPr>
        <w:t> </w:t>
      </w:r>
      <w:r w:rsidRPr="00F76D1F">
        <w:rPr>
          <w:rStyle w:val="eop"/>
          <w:rFonts w:ascii="Georgia" w:hAnsi="Georgia" w:cs="Segoe UI"/>
          <w:sz w:val="21"/>
          <w:szCs w:val="21"/>
          <w:lang w:val="fr-FR"/>
        </w:rPr>
        <w:t> </w:t>
      </w:r>
    </w:p>
    <w:p w14:paraId="6386B7D3" w14:textId="31C5019B" w:rsidR="00FC5907" w:rsidRPr="00F76D1F" w:rsidRDefault="00F76D1F" w:rsidP="00B62771">
      <w:pPr>
        <w:pStyle w:val="paragraph"/>
        <w:numPr>
          <w:ilvl w:val="0"/>
          <w:numId w:val="13"/>
        </w:numPr>
        <w:spacing w:before="0" w:beforeAutospacing="0" w:after="0" w:afterAutospacing="0"/>
        <w:ind w:left="1080" w:firstLine="0"/>
        <w:jc w:val="both"/>
        <w:textAlignment w:val="baseline"/>
        <w:rPr>
          <w:rFonts w:ascii="Georgia" w:hAnsi="Georgia" w:cs="Segoe UI"/>
          <w:sz w:val="21"/>
          <w:szCs w:val="21"/>
          <w:lang w:val="fr-FR"/>
        </w:rPr>
      </w:pPr>
      <w:r w:rsidRPr="00F76D1F">
        <w:rPr>
          <w:rStyle w:val="contextualspellingandgrammarerror"/>
          <w:rFonts w:ascii="Georgia" w:hAnsi="Georgia" w:cs="Segoe UI"/>
          <w:sz w:val="21"/>
          <w:szCs w:val="21"/>
          <w:lang w:val="fr-FR"/>
        </w:rPr>
        <w:t>Une</w:t>
      </w:r>
      <w:r w:rsidR="00FC5907" w:rsidRPr="00F76D1F">
        <w:rPr>
          <w:rStyle w:val="normaltextrun"/>
          <w:rFonts w:ascii="Georgia" w:hAnsi="Georgia" w:cs="Segoe UI"/>
          <w:sz w:val="21"/>
          <w:szCs w:val="21"/>
          <w:lang w:val="fr-FR"/>
        </w:rPr>
        <w:t> infraction relative </w:t>
      </w:r>
      <w:r w:rsidR="00FC5907" w:rsidRPr="00F76D1F">
        <w:rPr>
          <w:rStyle w:val="normaltextrun"/>
          <w:rFonts w:ascii="Georgia" w:hAnsi="Georgia"/>
          <w:sz w:val="21"/>
          <w:szCs w:val="21"/>
          <w:lang w:val="fr-FR"/>
        </w:rPr>
        <w:t>à</w:t>
      </w:r>
      <w:r w:rsidR="00FC5907" w:rsidRPr="00F76D1F">
        <w:rPr>
          <w:rStyle w:val="normaltextrun"/>
          <w:rFonts w:ascii="Georgia" w:hAnsi="Georgia" w:cs="Segoe UI"/>
          <w:sz w:val="21"/>
          <w:szCs w:val="21"/>
          <w:lang w:val="fr-FR"/>
        </w:rPr>
        <w:t> une disposition d’ordre réglementaire de la législation locale applicable relative </w:t>
      </w:r>
      <w:r w:rsidR="00FC5907" w:rsidRPr="00F76D1F">
        <w:rPr>
          <w:rStyle w:val="contextualspellingandgrammarerror"/>
          <w:rFonts w:ascii="Georgia" w:hAnsi="Georgia" w:cs="Segoe UI"/>
          <w:sz w:val="21"/>
          <w:szCs w:val="21"/>
          <w:lang w:val="fr-FR"/>
        </w:rPr>
        <w:t>au</w:t>
      </w:r>
      <w:r w:rsidR="00FC5907" w:rsidRPr="00F76D1F">
        <w:rPr>
          <w:rStyle w:val="normaltextrun"/>
          <w:rFonts w:ascii="Georgia" w:hAnsi="Georgia" w:cs="Segoe UI"/>
          <w:sz w:val="21"/>
          <w:szCs w:val="21"/>
          <w:lang w:val="fr-FR"/>
        </w:rPr>
        <w:t> harcèlement sexuel au travail</w:t>
      </w:r>
      <w:r w:rsidR="00FC5907" w:rsidRPr="00F76D1F">
        <w:rPr>
          <w:rStyle w:val="normaltextrun"/>
          <w:sz w:val="21"/>
          <w:szCs w:val="21"/>
          <w:lang w:val="fr-FR"/>
        </w:rPr>
        <w:t> </w:t>
      </w:r>
      <w:r w:rsidR="00FC5907" w:rsidRPr="00F76D1F">
        <w:rPr>
          <w:rStyle w:val="normaltextrun"/>
          <w:rFonts w:ascii="Georgia" w:hAnsi="Georgia" w:cs="Segoe UI"/>
          <w:sz w:val="21"/>
          <w:szCs w:val="21"/>
          <w:lang w:val="fr-FR"/>
        </w:rPr>
        <w:t>;</w:t>
      </w:r>
      <w:r w:rsidR="00FC5907" w:rsidRPr="00F76D1F">
        <w:rPr>
          <w:rStyle w:val="eop"/>
          <w:rFonts w:ascii="Georgia" w:hAnsi="Georgia" w:cs="Segoe UI"/>
          <w:sz w:val="21"/>
          <w:szCs w:val="21"/>
          <w:lang w:val="fr-FR"/>
        </w:rPr>
        <w:t> </w:t>
      </w:r>
    </w:p>
    <w:p w14:paraId="4246FB5C" w14:textId="13B67154" w:rsidR="00FC5907" w:rsidRPr="00F76D1F" w:rsidRDefault="00F76D1F" w:rsidP="00B62771">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F76D1F">
        <w:rPr>
          <w:rStyle w:val="contextualspellingandgrammarerror"/>
          <w:rFonts w:ascii="Georgia" w:hAnsi="Georgia" w:cs="Segoe UI"/>
          <w:sz w:val="21"/>
          <w:szCs w:val="21"/>
          <w:lang w:val="fr-FR"/>
        </w:rPr>
        <w:t>Le</w:t>
      </w:r>
      <w:r w:rsidR="00FC5907" w:rsidRPr="00F76D1F">
        <w:rPr>
          <w:rStyle w:val="contextualspellingandgrammarerror"/>
          <w:rFonts w:ascii="Georgia" w:hAnsi="Georgia" w:cs="Segoe UI"/>
          <w:sz w:val="21"/>
          <w:szCs w:val="21"/>
          <w:lang w:val="fr-FR"/>
        </w:rPr>
        <w:t xml:space="preserve"> soumissionnaire</w:t>
      </w:r>
      <w:r w:rsidR="00FC5907" w:rsidRPr="00F76D1F">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FC5907" w:rsidRPr="00F76D1F">
        <w:rPr>
          <w:rStyle w:val="normaltextrun"/>
          <w:sz w:val="21"/>
          <w:szCs w:val="21"/>
          <w:lang w:val="fr-FR"/>
        </w:rPr>
        <w:t> </w:t>
      </w:r>
      <w:r w:rsidR="00FC5907" w:rsidRPr="00F76D1F">
        <w:rPr>
          <w:rStyle w:val="normaltextrun"/>
          <w:rFonts w:ascii="Georgia" w:hAnsi="Georgia" w:cs="Segoe UI"/>
          <w:sz w:val="21"/>
          <w:szCs w:val="21"/>
          <w:lang w:val="fr-FR"/>
        </w:rPr>
        <w:t>;</w:t>
      </w:r>
      <w:r w:rsidR="00FC5907" w:rsidRPr="00F76D1F">
        <w:rPr>
          <w:rStyle w:val="eop"/>
          <w:rFonts w:ascii="Georgia" w:hAnsi="Georgia" w:cs="Segoe UI"/>
          <w:sz w:val="21"/>
          <w:szCs w:val="21"/>
          <w:lang w:val="fr-FR"/>
        </w:rPr>
        <w:t> </w:t>
      </w:r>
    </w:p>
    <w:p w14:paraId="3825CCDE" w14:textId="70F93AF2" w:rsidR="00FC5907" w:rsidRPr="00F76D1F" w:rsidRDefault="00F76D1F" w:rsidP="00B62771">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F76D1F">
        <w:rPr>
          <w:rStyle w:val="contextualspellingandgrammarerror"/>
          <w:rFonts w:ascii="Georgia" w:hAnsi="Georgia" w:cs="Segoe UI"/>
          <w:sz w:val="21"/>
          <w:szCs w:val="21"/>
          <w:lang w:val="fr-FR"/>
        </w:rPr>
        <w:t>Lorsque</w:t>
      </w:r>
      <w:r w:rsidR="00FC5907" w:rsidRPr="00F76D1F">
        <w:rPr>
          <w:rStyle w:val="normaltextrun"/>
          <w:rFonts w:ascii="Georgia" w:hAnsi="Georgia" w:cs="Segoe UI"/>
          <w:sz w:val="21"/>
          <w:szCs w:val="21"/>
          <w:lang w:val="fr-FR"/>
        </w:rPr>
        <w:t> </w:t>
      </w:r>
      <w:r w:rsidR="00FC5907" w:rsidRPr="00F76D1F">
        <w:rPr>
          <w:rStyle w:val="spellingerror"/>
          <w:rFonts w:ascii="Georgia" w:hAnsi="Georgia" w:cs="Segoe UI"/>
          <w:sz w:val="21"/>
          <w:szCs w:val="21"/>
          <w:lang w:val="fr-FR"/>
        </w:rPr>
        <w:t>Enabel</w:t>
      </w:r>
      <w:r w:rsidR="00FC5907" w:rsidRPr="00F76D1F">
        <w:rPr>
          <w:rStyle w:val="normaltextrun"/>
          <w:rFonts w:ascii="Georgia" w:hAnsi="Georgia" w:cs="Segoe UI"/>
          <w:sz w:val="21"/>
          <w:szCs w:val="21"/>
          <w:lang w:val="fr-FR"/>
        </w:rPr>
        <w:t> dispose d’</w:t>
      </w:r>
      <w:r w:rsidRPr="00F76D1F">
        <w:rPr>
          <w:rStyle w:val="spellingerror"/>
          <w:rFonts w:ascii="Georgia" w:hAnsi="Georgia" w:cs="Segoe UI"/>
          <w:sz w:val="21"/>
          <w:szCs w:val="21"/>
          <w:lang w:val="fr-FR"/>
        </w:rPr>
        <w:t>éléments</w:t>
      </w:r>
      <w:r w:rsidR="00FC5907" w:rsidRPr="00F76D1F">
        <w:rPr>
          <w:rStyle w:val="normaltextrun"/>
          <w:rFonts w:ascii="Georgia" w:hAnsi="Georgia" w:cs="Segoe UI"/>
          <w:sz w:val="21"/>
          <w:szCs w:val="21"/>
          <w:lang w:val="fr-FR"/>
        </w:rPr>
        <w:t> suffisamment </w:t>
      </w:r>
      <w:r w:rsidR="00FC5907" w:rsidRPr="00F76D1F">
        <w:rPr>
          <w:rStyle w:val="spellingerror"/>
          <w:rFonts w:ascii="Georgia" w:hAnsi="Georgia" w:cs="Segoe UI"/>
          <w:sz w:val="21"/>
          <w:szCs w:val="21"/>
          <w:lang w:val="fr-FR"/>
        </w:rPr>
        <w:t>plausibles</w:t>
      </w:r>
      <w:r w:rsidR="00FC5907" w:rsidRPr="00F76D1F">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FC5907" w:rsidRPr="00F76D1F">
        <w:rPr>
          <w:rStyle w:val="eop"/>
          <w:rFonts w:ascii="Georgia" w:hAnsi="Georgia" w:cs="Segoe UI"/>
          <w:sz w:val="21"/>
          <w:szCs w:val="21"/>
          <w:lang w:val="fr-FR"/>
        </w:rPr>
        <w:t> </w:t>
      </w:r>
    </w:p>
    <w:p w14:paraId="1D312F53" w14:textId="77777777" w:rsidR="00FC5907" w:rsidRPr="00F76D1F" w:rsidRDefault="00FC5907" w:rsidP="00FC5907">
      <w:pPr>
        <w:pStyle w:val="paragraph"/>
        <w:spacing w:before="0" w:beforeAutospacing="0" w:after="0" w:afterAutospacing="0"/>
        <w:ind w:left="708"/>
        <w:jc w:val="both"/>
        <w:textAlignment w:val="baseline"/>
        <w:rPr>
          <w:rFonts w:ascii="Georgia" w:hAnsi="Georgia" w:cs="Segoe UI"/>
          <w:sz w:val="21"/>
          <w:szCs w:val="21"/>
          <w:lang w:val="fr-FR"/>
        </w:rPr>
      </w:pPr>
      <w:r w:rsidRPr="00F76D1F">
        <w:rPr>
          <w:rStyle w:val="normaltextrun"/>
          <w:rFonts w:ascii="Georgia" w:hAnsi="Georgia" w:cs="Segoe UI"/>
          <w:sz w:val="21"/>
          <w:szCs w:val="21"/>
          <w:lang w:val="fr-FR"/>
        </w:rPr>
        <w:t>La présence du soumissionnaire sur une des listes d’exclusion </w:t>
      </w:r>
      <w:r w:rsidRPr="00F76D1F">
        <w:rPr>
          <w:rStyle w:val="spellingerror"/>
          <w:rFonts w:ascii="Georgia" w:hAnsi="Georgia" w:cs="Segoe UI"/>
          <w:sz w:val="21"/>
          <w:szCs w:val="21"/>
          <w:lang w:val="fr-FR"/>
        </w:rPr>
        <w:t>Enabel</w:t>
      </w:r>
      <w:r w:rsidRPr="00F76D1F">
        <w:rPr>
          <w:rStyle w:val="normaltextrun"/>
          <w:rFonts w:ascii="Georgia" w:hAnsi="Georgia" w:cs="Segoe UI"/>
          <w:sz w:val="21"/>
          <w:szCs w:val="21"/>
          <w:lang w:val="fr-FR"/>
        </w:rPr>
        <w:t> en raison d’un tel acte/convention/entente est considérée comme élément suffisamment plausible.</w:t>
      </w:r>
      <w:r w:rsidRPr="00F76D1F">
        <w:rPr>
          <w:rStyle w:val="eop"/>
          <w:rFonts w:ascii="Georgia" w:hAnsi="Georgia" w:cs="Segoe UI"/>
          <w:sz w:val="21"/>
          <w:szCs w:val="21"/>
          <w:lang w:val="fr-FR"/>
        </w:rPr>
        <w:t> </w:t>
      </w:r>
    </w:p>
    <w:p w14:paraId="02F1525B" w14:textId="77777777" w:rsidR="00FC5907" w:rsidRPr="00F76D1F"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F76D1F">
        <w:rPr>
          <w:rStyle w:val="eop"/>
          <w:rFonts w:ascii="Georgia" w:hAnsi="Georgia" w:cs="Segoe UI"/>
          <w:sz w:val="21"/>
          <w:szCs w:val="21"/>
          <w:lang w:val="fr-FR"/>
        </w:rPr>
        <w:t> </w:t>
      </w:r>
    </w:p>
    <w:p w14:paraId="7EF1204E" w14:textId="444D9D21" w:rsidR="00FC5907" w:rsidRPr="00F76D1F" w:rsidRDefault="00F76D1F" w:rsidP="00B62771">
      <w:pPr>
        <w:pStyle w:val="paragraph"/>
        <w:numPr>
          <w:ilvl w:val="0"/>
          <w:numId w:val="16"/>
        </w:numPr>
        <w:spacing w:before="0" w:beforeAutospacing="0" w:after="0" w:afterAutospacing="0"/>
        <w:ind w:left="360" w:firstLine="0"/>
        <w:jc w:val="both"/>
        <w:textAlignment w:val="baseline"/>
        <w:rPr>
          <w:rFonts w:ascii="Georgia" w:hAnsi="Georgia" w:cs="Segoe UI"/>
          <w:sz w:val="21"/>
          <w:szCs w:val="21"/>
          <w:lang w:val="fr-FR"/>
        </w:rPr>
      </w:pPr>
      <w:r w:rsidRPr="00F76D1F">
        <w:rPr>
          <w:rStyle w:val="contextualspellingandgrammarerror"/>
          <w:rFonts w:ascii="Georgia" w:hAnsi="Georgia" w:cs="Segoe UI"/>
          <w:sz w:val="21"/>
          <w:szCs w:val="21"/>
          <w:lang w:val="fr-FR"/>
        </w:rPr>
        <w:t>Lorsqu’il</w:t>
      </w:r>
      <w:r w:rsidR="00FC5907" w:rsidRPr="00F76D1F">
        <w:rPr>
          <w:rStyle w:val="normaltextrun"/>
          <w:rFonts w:ascii="Georgia" w:hAnsi="Georgia" w:cs="Segoe UI"/>
          <w:sz w:val="21"/>
          <w:szCs w:val="21"/>
          <w:lang w:val="fr-FR"/>
        </w:rPr>
        <w:t xml:space="preserve"> ne peut être remédié à un conflit d’intérêts par d’autres mesures moins </w:t>
      </w:r>
      <w:r w:rsidR="008942F1" w:rsidRPr="00F76D1F">
        <w:rPr>
          <w:rStyle w:val="normaltextrun"/>
          <w:rFonts w:ascii="Georgia" w:hAnsi="Georgia" w:cs="Segoe UI"/>
          <w:sz w:val="21"/>
          <w:szCs w:val="21"/>
          <w:lang w:val="fr-FR"/>
        </w:rPr>
        <w:t>intrusives ;</w:t>
      </w:r>
      <w:r w:rsidR="00FC5907" w:rsidRPr="00F76D1F">
        <w:rPr>
          <w:rStyle w:val="eop"/>
          <w:rFonts w:ascii="Georgia" w:hAnsi="Georgia" w:cs="Segoe UI"/>
          <w:sz w:val="21"/>
          <w:szCs w:val="21"/>
          <w:lang w:val="fr-FR"/>
        </w:rPr>
        <w:t> </w:t>
      </w:r>
    </w:p>
    <w:p w14:paraId="037159D6" w14:textId="77777777" w:rsidR="00FC5907" w:rsidRPr="00F76D1F"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F76D1F">
        <w:rPr>
          <w:rStyle w:val="eop"/>
          <w:rFonts w:ascii="Georgia" w:hAnsi="Georgia" w:cs="Segoe UI"/>
          <w:sz w:val="21"/>
          <w:szCs w:val="21"/>
          <w:lang w:val="fr-FR"/>
        </w:rPr>
        <w:t> </w:t>
      </w:r>
    </w:p>
    <w:p w14:paraId="2E9016C6" w14:textId="26C6AD5E" w:rsidR="00FC5907" w:rsidRPr="00F76D1F" w:rsidRDefault="00F76D1F" w:rsidP="00B62771">
      <w:pPr>
        <w:pStyle w:val="paragraph"/>
        <w:numPr>
          <w:ilvl w:val="0"/>
          <w:numId w:val="17"/>
        </w:numPr>
        <w:spacing w:before="0" w:beforeAutospacing="0" w:after="0" w:afterAutospacing="0"/>
        <w:jc w:val="both"/>
        <w:textAlignment w:val="baseline"/>
        <w:rPr>
          <w:rStyle w:val="eop"/>
          <w:rFonts w:ascii="Georgia" w:hAnsi="Georgia" w:cs="Segoe UI"/>
          <w:sz w:val="21"/>
          <w:szCs w:val="21"/>
          <w:lang w:val="fr-FR"/>
        </w:rPr>
      </w:pPr>
      <w:r w:rsidRPr="00F76D1F">
        <w:rPr>
          <w:rStyle w:val="contextualspellingandgrammarerror"/>
          <w:rFonts w:ascii="Georgia" w:hAnsi="Georgia" w:cs="Segoe UI"/>
          <w:sz w:val="21"/>
          <w:szCs w:val="21"/>
          <w:lang w:val="fr-FR"/>
        </w:rPr>
        <w:t>Des</w:t>
      </w:r>
      <w:r w:rsidR="00FC5907" w:rsidRPr="00F76D1F">
        <w:rPr>
          <w:rStyle w:val="normaltextrun"/>
          <w:rFonts w:ascii="Georgia" w:hAnsi="Georgia" w:cs="Segoe UI"/>
          <w:sz w:val="21"/>
          <w:szCs w:val="21"/>
          <w:lang w:val="fr-FR"/>
        </w:rPr>
        <w:t> </w:t>
      </w:r>
      <w:r w:rsidR="00FC5907" w:rsidRPr="00F76D1F">
        <w:rPr>
          <w:rStyle w:val="normaltextrun"/>
          <w:rFonts w:ascii="Georgia" w:hAnsi="Georgia" w:cs="Segoe UI"/>
          <w:b/>
          <w:bCs/>
          <w:sz w:val="21"/>
          <w:szCs w:val="21"/>
          <w:lang w:val="fr-FR"/>
        </w:rPr>
        <w:t>défaillances importantes ou persistantes</w:t>
      </w:r>
      <w:r w:rsidR="00FC5907" w:rsidRPr="00F76D1F">
        <w:rPr>
          <w:rStyle w:val="normaltextrun"/>
          <w:rFonts w:ascii="Georgia" w:hAnsi="Georgia" w:cs="Segoe UI"/>
          <w:sz w:val="21"/>
          <w:szCs w:val="21"/>
          <w:lang w:val="fr-FR"/>
        </w:rPr>
        <w:t> du soumissionnaire ont été constatées lors de l’exécution d’une </w:t>
      </w:r>
      <w:r w:rsidR="00FC5907" w:rsidRPr="00F76D1F">
        <w:rPr>
          <w:rStyle w:val="normaltextrun"/>
          <w:rFonts w:ascii="Georgia" w:hAnsi="Georgia" w:cs="Segoe UI"/>
          <w:b/>
          <w:bCs/>
          <w:sz w:val="21"/>
          <w:szCs w:val="21"/>
          <w:lang w:val="fr-FR"/>
        </w:rPr>
        <w:t>obligation essentielle</w:t>
      </w:r>
      <w:r w:rsidR="00FC5907" w:rsidRPr="00F76D1F">
        <w:rPr>
          <w:rStyle w:val="normaltextrun"/>
          <w:rFonts w:ascii="Georgia" w:hAnsi="Georgia" w:cs="Segoe UI"/>
          <w:sz w:val="21"/>
          <w:szCs w:val="21"/>
          <w:lang w:val="fr-FR"/>
        </w:rPr>
        <w:t xml:space="preserve"> qui lui incombait dans </w:t>
      </w:r>
      <w:r w:rsidR="00FC5907" w:rsidRPr="00F76D1F">
        <w:rPr>
          <w:rStyle w:val="normaltextrun"/>
          <w:rFonts w:ascii="Georgia" w:hAnsi="Georgia" w:cs="Segoe UI"/>
          <w:sz w:val="21"/>
          <w:szCs w:val="21"/>
          <w:lang w:val="fr-FR"/>
        </w:rPr>
        <w:lastRenderedPageBreak/>
        <w:t>le cadre d’un contrat antérieur </w:t>
      </w:r>
      <w:r w:rsidR="00FC5907" w:rsidRPr="00F76D1F">
        <w:rPr>
          <w:rStyle w:val="contextualspellingandgrammarerror"/>
          <w:rFonts w:ascii="Georgia" w:hAnsi="Georgia" w:cs="Segoe UI"/>
          <w:sz w:val="21"/>
          <w:szCs w:val="21"/>
          <w:lang w:val="fr-FR"/>
        </w:rPr>
        <w:t>passé</w:t>
      </w:r>
      <w:r w:rsidR="00FC5907" w:rsidRPr="00F76D1F">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FC5907" w:rsidRPr="00F76D1F">
        <w:rPr>
          <w:rStyle w:val="scxw174104514"/>
          <w:rFonts w:ascii="Georgia" w:hAnsi="Georgia" w:cs="Segoe UI"/>
          <w:sz w:val="21"/>
          <w:szCs w:val="21"/>
          <w:lang w:val="fr-FR"/>
        </w:rPr>
        <w:t> </w:t>
      </w:r>
      <w:r w:rsidR="00FC5907" w:rsidRPr="00F76D1F">
        <w:rPr>
          <w:rFonts w:ascii="Georgia" w:hAnsi="Georgia" w:cs="Segoe UI"/>
          <w:sz w:val="21"/>
          <w:szCs w:val="21"/>
          <w:lang w:val="fr-FR"/>
        </w:rPr>
        <w:br/>
      </w:r>
      <w:r w:rsidR="00FC5907" w:rsidRPr="00F76D1F">
        <w:rPr>
          <w:rStyle w:val="scxw174104514"/>
          <w:rFonts w:ascii="Georgia" w:hAnsi="Georgia" w:cs="Segoe UI"/>
          <w:sz w:val="21"/>
          <w:szCs w:val="21"/>
          <w:lang w:val="fr-FR"/>
        </w:rPr>
        <w:t> </w:t>
      </w:r>
      <w:r w:rsidR="00FC5907" w:rsidRPr="00F76D1F">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008942F1" w:rsidRPr="00F76D1F">
        <w:rPr>
          <w:rStyle w:val="contextualspellingandgrammarerror"/>
          <w:rFonts w:ascii="Georgia" w:hAnsi="Georgia" w:cs="Segoe UI"/>
          <w:sz w:val="21"/>
          <w:szCs w:val="21"/>
          <w:lang w:val="fr-FR"/>
        </w:rPr>
        <w:t>du travail établi</w:t>
      </w:r>
      <w:r w:rsidR="00FC5907" w:rsidRPr="00F76D1F">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FC5907" w:rsidRPr="00F76D1F">
        <w:rPr>
          <w:rStyle w:val="eop"/>
          <w:rFonts w:ascii="Georgia" w:hAnsi="Georgia" w:cs="Segoe UI"/>
          <w:sz w:val="21"/>
          <w:szCs w:val="21"/>
          <w:lang w:val="fr-FR"/>
        </w:rPr>
        <w:t> </w:t>
      </w:r>
      <w:r w:rsidR="00FC5907" w:rsidRPr="00F76D1F">
        <w:rPr>
          <w:rStyle w:val="eop"/>
          <w:rFonts w:ascii="Georgia" w:hAnsi="Georgia" w:cs="Segoe UI"/>
          <w:sz w:val="21"/>
          <w:szCs w:val="21"/>
          <w:lang w:val="fr-FR"/>
        </w:rPr>
        <w:br/>
      </w:r>
      <w:r w:rsidR="00FC5907" w:rsidRPr="00F76D1F">
        <w:rPr>
          <w:rStyle w:val="normaltextrun"/>
          <w:rFonts w:ascii="Georgia" w:hAnsi="Georgia" w:cs="Segoe UI"/>
          <w:sz w:val="21"/>
          <w:szCs w:val="21"/>
          <w:lang w:val="fr-FR"/>
        </w:rPr>
        <w:t>La présence du soumissionnaire sur la liste d’exclusion </w:t>
      </w:r>
      <w:r w:rsidR="00FC5907" w:rsidRPr="00F76D1F">
        <w:rPr>
          <w:rStyle w:val="spellingerror"/>
          <w:rFonts w:ascii="Georgia" w:hAnsi="Georgia" w:cs="Segoe UI"/>
          <w:sz w:val="21"/>
          <w:szCs w:val="21"/>
          <w:lang w:val="fr-FR"/>
        </w:rPr>
        <w:t>Enabel</w:t>
      </w:r>
      <w:r w:rsidR="00FC5907" w:rsidRPr="00F76D1F">
        <w:rPr>
          <w:rStyle w:val="normaltextrun"/>
          <w:rFonts w:ascii="Georgia" w:hAnsi="Georgia" w:cs="Segoe UI"/>
          <w:sz w:val="21"/>
          <w:szCs w:val="21"/>
          <w:lang w:val="fr-FR"/>
        </w:rPr>
        <w:t> en raison d’une telle défaillance sert d’un tel constat.</w:t>
      </w:r>
      <w:r w:rsidR="00FC5907" w:rsidRPr="00F76D1F">
        <w:rPr>
          <w:rStyle w:val="eop"/>
          <w:rFonts w:ascii="Georgia" w:hAnsi="Georgia" w:cs="Segoe UI"/>
          <w:sz w:val="21"/>
          <w:szCs w:val="21"/>
          <w:lang w:val="fr-FR"/>
        </w:rPr>
        <w:t> </w:t>
      </w:r>
    </w:p>
    <w:p w14:paraId="68C66DF6" w14:textId="77777777" w:rsidR="00FC5907" w:rsidRPr="00F76D1F" w:rsidRDefault="00FC5907" w:rsidP="00FC5907">
      <w:pPr>
        <w:pStyle w:val="paragraph"/>
        <w:spacing w:before="0" w:beforeAutospacing="0" w:after="0" w:afterAutospacing="0"/>
        <w:ind w:left="705"/>
        <w:jc w:val="both"/>
        <w:textAlignment w:val="baseline"/>
        <w:rPr>
          <w:rFonts w:ascii="Georgia" w:hAnsi="Georgia" w:cs="Segoe UI"/>
          <w:sz w:val="21"/>
          <w:szCs w:val="21"/>
          <w:lang w:val="fr-FR"/>
        </w:rPr>
      </w:pPr>
    </w:p>
    <w:p w14:paraId="1F7573E0" w14:textId="25BF2880" w:rsidR="00FC5907" w:rsidRPr="00F76D1F" w:rsidRDefault="00F76D1F" w:rsidP="00B62771">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F76D1F">
        <w:rPr>
          <w:rStyle w:val="contextualspellingandgrammarerror"/>
          <w:rFonts w:ascii="Georgia" w:hAnsi="Georgia" w:cs="Segoe UI"/>
          <w:sz w:val="21"/>
          <w:szCs w:val="21"/>
          <w:lang w:val="fr-FR"/>
        </w:rPr>
        <w:t>Des</w:t>
      </w:r>
      <w:r w:rsidR="00FC5907" w:rsidRPr="00F76D1F">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FC5907" w:rsidRPr="00F76D1F">
        <w:rPr>
          <w:rStyle w:val="eop"/>
          <w:rFonts w:ascii="Georgia" w:hAnsi="Georgia" w:cs="Segoe UI"/>
          <w:sz w:val="21"/>
          <w:szCs w:val="21"/>
          <w:lang w:val="fr-FR"/>
        </w:rPr>
        <w:t> </w:t>
      </w:r>
    </w:p>
    <w:p w14:paraId="77EB155D" w14:textId="77777777" w:rsidR="00FC5907" w:rsidRPr="00F76D1F"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09F8B72" w14:textId="77777777" w:rsidR="00FC5907" w:rsidRPr="00F76D1F" w:rsidRDefault="00FC5907" w:rsidP="00B62771">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F76D1F">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F76D1F">
        <w:rPr>
          <w:rStyle w:val="eop"/>
          <w:sz w:val="21"/>
          <w:szCs w:val="21"/>
          <w:lang w:val="fr-FR"/>
        </w:rPr>
        <w:t> </w:t>
      </w:r>
      <w:r w:rsidRPr="00F76D1F">
        <w:rPr>
          <w:rStyle w:val="eop"/>
          <w:rFonts w:ascii="Georgia" w:hAnsi="Georgia" w:cs="Segoe UI"/>
          <w:sz w:val="21"/>
          <w:szCs w:val="21"/>
          <w:lang w:val="fr-FR"/>
        </w:rPr>
        <w:t>:</w:t>
      </w:r>
    </w:p>
    <w:p w14:paraId="53B5553A" w14:textId="77777777" w:rsidR="00FC5907" w:rsidRPr="00F76D1F"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E93707A" w14:textId="77777777" w:rsidR="00FC5907" w:rsidRPr="00F76D1F"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r w:rsidRPr="00F76D1F">
        <w:rPr>
          <w:rStyle w:val="eop"/>
          <w:rFonts w:ascii="Georgia" w:hAnsi="Georgia" w:cs="Segoe UI"/>
          <w:sz w:val="21"/>
          <w:szCs w:val="21"/>
          <w:lang w:val="fr-FR"/>
        </w:rPr>
        <w:t xml:space="preserve">Pour les Nations Unies, les listes peuvent être consultées à l’adresse suivante : </w:t>
      </w:r>
      <w:hyperlink r:id="rId38" w:history="1">
        <w:r w:rsidRPr="00F76D1F">
          <w:rPr>
            <w:rStyle w:val="Lienhypertexte"/>
            <w:rFonts w:ascii="Georgia" w:hAnsi="Georgia" w:cs="Segoe UI"/>
            <w:sz w:val="21"/>
            <w:szCs w:val="21"/>
            <w:lang w:val="fr-FR"/>
          </w:rPr>
          <w:t>https://finances.belgium.be/fr/tresorerie/sanctions-financieres/sanctions-internationales-nations-unies</w:t>
        </w:r>
      </w:hyperlink>
      <w:r w:rsidRPr="00F76D1F">
        <w:rPr>
          <w:rStyle w:val="eop"/>
          <w:rFonts w:ascii="Georgia" w:hAnsi="Georgia" w:cs="Segoe UI"/>
          <w:sz w:val="21"/>
          <w:szCs w:val="21"/>
          <w:lang w:val="fr-FR"/>
        </w:rPr>
        <w:t xml:space="preserve">  </w:t>
      </w:r>
      <w:r w:rsidRPr="00F76D1F">
        <w:rPr>
          <w:rStyle w:val="eop"/>
          <w:rFonts w:ascii="Georgia" w:hAnsi="Georgia" w:cs="Segoe UI"/>
          <w:sz w:val="21"/>
          <w:szCs w:val="21"/>
          <w:lang w:val="fr-FR"/>
        </w:rPr>
        <w:br/>
      </w:r>
      <w:r w:rsidRPr="00F76D1F">
        <w:rPr>
          <w:rStyle w:val="eop"/>
          <w:rFonts w:ascii="Georgia" w:hAnsi="Georgia" w:cs="Segoe UI"/>
          <w:sz w:val="21"/>
          <w:szCs w:val="21"/>
          <w:lang w:val="fr-FR"/>
        </w:rPr>
        <w:br/>
        <w:t xml:space="preserve">Pour l’Union européenne, les listes peuvent être consultées à l’adresse suivante : </w:t>
      </w:r>
      <w:hyperlink r:id="rId39" w:history="1">
        <w:r w:rsidRPr="00F76D1F">
          <w:rPr>
            <w:rStyle w:val="Lienhypertexte"/>
            <w:rFonts w:ascii="Georgia" w:hAnsi="Georgia" w:cs="Segoe UI"/>
            <w:sz w:val="21"/>
            <w:szCs w:val="21"/>
            <w:lang w:val="fr-FR"/>
          </w:rPr>
          <w:t>https://finances.belgium.be/fr/tresorerie/sanctions-financieres/sanctions-europ%C3%A9ennes-ue</w:t>
        </w:r>
      </w:hyperlink>
    </w:p>
    <w:p w14:paraId="294EF36E" w14:textId="77777777" w:rsidR="00FC5907" w:rsidRPr="00F76D1F" w:rsidRDefault="00FC5907" w:rsidP="00FC5907">
      <w:pPr>
        <w:pStyle w:val="paragraph"/>
        <w:spacing w:after="0"/>
        <w:ind w:left="360"/>
        <w:textAlignment w:val="baseline"/>
        <w:rPr>
          <w:rStyle w:val="eop"/>
          <w:rFonts w:ascii="Georgia" w:hAnsi="Georgia" w:cs="Segoe UI"/>
          <w:sz w:val="21"/>
          <w:szCs w:val="21"/>
          <w:lang w:val="fr-FR"/>
        </w:rPr>
      </w:pPr>
      <w:hyperlink r:id="rId40" w:history="1">
        <w:r w:rsidRPr="00F76D1F">
          <w:rPr>
            <w:rStyle w:val="Lienhypertexte"/>
            <w:rFonts w:ascii="Georgia" w:hAnsi="Georgia" w:cs="Segoe UI"/>
            <w:sz w:val="21"/>
            <w:szCs w:val="21"/>
            <w:lang w:val="fr-FR"/>
          </w:rPr>
          <w:t>https://eeas.europa.eu/headquarters/headquarters-homepage/8442/consolidated-list-sanctions</w:t>
        </w:r>
      </w:hyperlink>
      <w:r w:rsidRPr="00F76D1F">
        <w:rPr>
          <w:rStyle w:val="eop"/>
          <w:rFonts w:ascii="Georgia" w:hAnsi="Georgia" w:cs="Segoe UI"/>
          <w:sz w:val="21"/>
          <w:szCs w:val="21"/>
          <w:lang w:val="fr-FR"/>
        </w:rPr>
        <w:br/>
      </w:r>
      <w:r w:rsidRPr="00F76D1F">
        <w:rPr>
          <w:rStyle w:val="eop"/>
          <w:rFonts w:ascii="Georgia" w:hAnsi="Georgia" w:cs="Segoe UI"/>
          <w:sz w:val="21"/>
          <w:szCs w:val="21"/>
          <w:lang w:val="fr-FR"/>
        </w:rPr>
        <w:br/>
      </w:r>
      <w:hyperlink r:id="rId41" w:history="1">
        <w:r w:rsidRPr="00F76D1F">
          <w:rPr>
            <w:rStyle w:val="Lienhypertexte"/>
            <w:rFonts w:ascii="Georgia" w:hAnsi="Georgia" w:cs="Segoe UI"/>
            <w:sz w:val="21"/>
            <w:szCs w:val="21"/>
            <w:lang w:val="fr-FR"/>
          </w:rPr>
          <w:t>https://eeas.europa.eu/sites/eeas/files/restrictive_measures-2017-01-17-clean.pdf</w:t>
        </w:r>
      </w:hyperlink>
      <w:r w:rsidRPr="00F76D1F">
        <w:rPr>
          <w:rStyle w:val="eop"/>
          <w:rFonts w:ascii="Georgia" w:hAnsi="Georgia" w:cs="Segoe UI"/>
          <w:sz w:val="21"/>
          <w:szCs w:val="21"/>
          <w:lang w:val="fr-FR"/>
        </w:rPr>
        <w:br/>
      </w:r>
      <w:r w:rsidRPr="00F76D1F">
        <w:rPr>
          <w:rStyle w:val="eop"/>
          <w:rFonts w:ascii="Georgia" w:hAnsi="Georgia" w:cs="Segoe UI"/>
          <w:sz w:val="21"/>
          <w:szCs w:val="21"/>
          <w:lang w:val="fr-FR"/>
        </w:rPr>
        <w:br/>
        <w:t xml:space="preserve">Pour la Belgique : </w:t>
      </w:r>
      <w:hyperlink r:id="rId42" w:history="1">
        <w:r w:rsidRPr="00F76D1F">
          <w:rPr>
            <w:rStyle w:val="Lienhypertexte"/>
            <w:rFonts w:ascii="Georgia" w:hAnsi="Georgia" w:cs="Segoe UI"/>
            <w:sz w:val="21"/>
            <w:szCs w:val="21"/>
            <w:lang w:val="fr-FR"/>
          </w:rPr>
          <w:t>https://finances.belgium.be/fr/sur_le_spf/structure_et_services/administrations_generales/tr%C3%A9sorerie/contr%C3%B4le-des-instruments-1-2</w:t>
        </w:r>
      </w:hyperlink>
    </w:p>
    <w:p w14:paraId="54DD8738" w14:textId="77777777" w:rsidR="00FC5907" w:rsidRPr="00F76D1F" w:rsidRDefault="00FC5907" w:rsidP="00B62771">
      <w:pPr>
        <w:numPr>
          <w:ilvl w:val="0"/>
          <w:numId w:val="17"/>
        </w:numPr>
        <w:rPr>
          <w:rStyle w:val="eop"/>
          <w:rFonts w:eastAsia="Times New Roman" w:cs="Segoe UI"/>
          <w:color w:val="auto"/>
          <w:szCs w:val="21"/>
          <w:lang w:val="fr-FR" w:eastAsia="nl-BE"/>
        </w:rPr>
      </w:pPr>
      <w:r w:rsidRPr="00F76D1F">
        <w:rPr>
          <w:rStyle w:val="eop"/>
          <w:rFonts w:cs="Segoe UI"/>
          <w:szCs w:val="21"/>
          <w:lang w:val="fr-FR"/>
        </w:rPr>
        <w:t xml:space="preserve"> </w:t>
      </w:r>
      <w:r w:rsidRPr="00F76D1F">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51995B64" w14:textId="351B383A" w:rsidR="00FC5907" w:rsidRPr="00F76D1F" w:rsidRDefault="00FC5907" w:rsidP="00FC5907">
      <w:pPr>
        <w:ind w:left="360"/>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F76D1F" w:rsidRPr="00F76D1F">
        <w:rPr>
          <w:rStyle w:val="eop"/>
          <w:rFonts w:eastAsia="Times New Roman" w:cs="Segoe UI"/>
          <w:color w:val="auto"/>
          <w:szCs w:val="21"/>
          <w:lang w:val="fr-FR" w:eastAsia="nl-BE"/>
        </w:rPr>
        <w:t>si :</w:t>
      </w:r>
      <w:r w:rsidRPr="00F76D1F">
        <w:rPr>
          <w:rStyle w:val="eop"/>
          <w:rFonts w:eastAsia="Times New Roman" w:cs="Segoe UI"/>
          <w:color w:val="auto"/>
          <w:szCs w:val="21"/>
          <w:lang w:val="fr-FR" w:eastAsia="nl-BE"/>
        </w:rPr>
        <w:t xml:space="preserve"> </w:t>
      </w:r>
    </w:p>
    <w:p w14:paraId="0353E253" w14:textId="0D2851CF" w:rsidR="00FC5907" w:rsidRPr="00F76D1F" w:rsidRDefault="00FC5907" w:rsidP="00FC5907">
      <w:pPr>
        <w:ind w:left="708"/>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a.</w:t>
      </w:r>
      <w:r w:rsidRPr="00F76D1F">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B67A68" w:rsidRPr="00F76D1F">
        <w:rPr>
          <w:rStyle w:val="eop"/>
          <w:rFonts w:eastAsia="Times New Roman" w:cs="Segoe UI"/>
          <w:color w:val="auto"/>
          <w:szCs w:val="21"/>
          <w:lang w:val="fr-FR" w:eastAsia="nl-BE"/>
        </w:rPr>
        <w:t>correspondante ;</w:t>
      </w:r>
      <w:r w:rsidRPr="00F76D1F">
        <w:rPr>
          <w:rStyle w:val="eop"/>
          <w:rFonts w:eastAsia="Times New Roman" w:cs="Segoe UI"/>
          <w:color w:val="auto"/>
          <w:szCs w:val="21"/>
          <w:lang w:val="fr-FR" w:eastAsia="nl-BE"/>
        </w:rPr>
        <w:t xml:space="preserve"> </w:t>
      </w:r>
    </w:p>
    <w:p w14:paraId="441E3935" w14:textId="77777777" w:rsidR="00FC5907" w:rsidRPr="00F76D1F" w:rsidRDefault="00FC5907" w:rsidP="00FC5907">
      <w:pPr>
        <w:ind w:left="360" w:firstLine="348"/>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b.</w:t>
      </w:r>
      <w:r w:rsidRPr="00F76D1F">
        <w:rPr>
          <w:rStyle w:val="eop"/>
          <w:rFonts w:eastAsia="Times New Roman" w:cs="Segoe UI"/>
          <w:color w:val="auto"/>
          <w:szCs w:val="21"/>
          <w:lang w:val="fr-FR" w:eastAsia="nl-BE"/>
        </w:rPr>
        <w:tab/>
        <w:t xml:space="preserve">Enabel est déjà en possession des documents concernés. </w:t>
      </w:r>
    </w:p>
    <w:p w14:paraId="568582CB" w14:textId="77777777" w:rsidR="00FC5907" w:rsidRPr="00F76D1F" w:rsidRDefault="00FC5907" w:rsidP="00FC5907">
      <w:pPr>
        <w:ind w:left="708"/>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F76D1F" w:rsidRDefault="00FC5907" w:rsidP="00FC5907">
      <w:pPr>
        <w:ind w:left="360"/>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Date</w:t>
      </w:r>
    </w:p>
    <w:p w14:paraId="63793414" w14:textId="77777777" w:rsidR="00FC5907" w:rsidRPr="00F76D1F" w:rsidRDefault="00FC5907" w:rsidP="00FC5907">
      <w:pPr>
        <w:ind w:left="360"/>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t xml:space="preserve">Localisation </w:t>
      </w:r>
    </w:p>
    <w:p w14:paraId="2899F9DD" w14:textId="65B346A3" w:rsidR="00FC5907" w:rsidRPr="00F76D1F" w:rsidRDefault="00FC5907" w:rsidP="71EBF40D">
      <w:pPr>
        <w:ind w:left="360"/>
        <w:rPr>
          <w:rStyle w:val="eop"/>
          <w:rFonts w:eastAsia="Times New Roman" w:cs="Segoe UI"/>
          <w:color w:val="auto"/>
          <w:szCs w:val="21"/>
          <w:lang w:val="fr-FR" w:eastAsia="nl-BE"/>
        </w:rPr>
      </w:pPr>
      <w:r w:rsidRPr="00F76D1F">
        <w:rPr>
          <w:rStyle w:val="eop"/>
          <w:rFonts w:eastAsia="Times New Roman" w:cs="Segoe UI"/>
          <w:color w:val="auto"/>
          <w:szCs w:val="21"/>
          <w:lang w:val="fr-FR" w:eastAsia="nl-BE"/>
        </w:rPr>
        <w:lastRenderedPageBreak/>
        <w:t>Signature</w:t>
      </w:r>
    </w:p>
    <w:p w14:paraId="59CD37F7" w14:textId="77777777" w:rsidR="00FC5907" w:rsidRDefault="00FC5907" w:rsidP="00FC5907">
      <w:pPr>
        <w:spacing w:after="0" w:line="240" w:lineRule="auto"/>
      </w:pPr>
      <w:r w:rsidRPr="00F76D1F">
        <w:rPr>
          <w:szCs w:val="21"/>
        </w:rPr>
        <w:br w:type="page"/>
      </w:r>
    </w:p>
    <w:p w14:paraId="59D0EC06" w14:textId="77777777" w:rsidR="006058F7" w:rsidRDefault="006058F7" w:rsidP="00FC5907">
      <w:pPr>
        <w:spacing w:after="0" w:line="240" w:lineRule="auto"/>
      </w:pPr>
    </w:p>
    <w:p w14:paraId="4DD95B0A" w14:textId="77777777" w:rsidR="006058F7" w:rsidRDefault="006058F7" w:rsidP="006058F7">
      <w:pPr>
        <w:pStyle w:val="Titre2"/>
        <w:numPr>
          <w:ilvl w:val="1"/>
          <w:numId w:val="5"/>
        </w:numPr>
      </w:pPr>
      <w:bookmarkStart w:id="209" w:name="_Toc182502343"/>
      <w:bookmarkStart w:id="210" w:name="_Toc197940203"/>
      <w:bookmarkStart w:id="211" w:name="_Toc51592073"/>
      <w:bookmarkStart w:id="212" w:name="_Toc52268505"/>
      <w:r w:rsidRPr="0050586E">
        <w:t>Déclaration d’intégrité pour les soumissionnaires</w:t>
      </w:r>
      <w:bookmarkEnd w:id="209"/>
      <w:bookmarkEnd w:id="210"/>
    </w:p>
    <w:p w14:paraId="268669BF" w14:textId="77777777" w:rsidR="006058F7" w:rsidRPr="008F46FC" w:rsidRDefault="006058F7" w:rsidP="006058F7">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 xml:space="preserve">Par la présente, je / nous, agissant en ma/notre qualité de représentant(s) légal/légaux du soumissionnaire précité, déclare/rons ce qui suit : </w:t>
      </w:r>
    </w:p>
    <w:p w14:paraId="0D93996F" w14:textId="77777777" w:rsidR="006058F7" w:rsidRPr="008F46FC" w:rsidRDefault="006058F7" w:rsidP="00AA39A2">
      <w:pPr>
        <w:pStyle w:val="Corpsdetexte2"/>
        <w:numPr>
          <w:ilvl w:val="0"/>
          <w:numId w:val="56"/>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271F104" w14:textId="77777777" w:rsidR="006058F7" w:rsidRPr="008F46FC" w:rsidRDefault="006058F7" w:rsidP="00AA39A2">
      <w:pPr>
        <w:pStyle w:val="Corpsdetexte2"/>
        <w:numPr>
          <w:ilvl w:val="0"/>
          <w:numId w:val="56"/>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838216A" w14:textId="77777777" w:rsidR="006058F7" w:rsidRPr="008F46FC" w:rsidRDefault="006058F7" w:rsidP="00AA39A2">
      <w:pPr>
        <w:pStyle w:val="Corpsdetexte2"/>
        <w:numPr>
          <w:ilvl w:val="0"/>
          <w:numId w:val="56"/>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C6695D5" w14:textId="77777777" w:rsidR="006058F7" w:rsidRPr="008F46FC" w:rsidRDefault="006058F7" w:rsidP="006058F7">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 xml:space="preserve">Si le marché précité devait être attribué au soumissionnaire, je/nous déclare/rons, par ailleurs, marquer mon/notre accord avec les dispositions suivantes : </w:t>
      </w:r>
    </w:p>
    <w:p w14:paraId="468EDA4E" w14:textId="77777777" w:rsidR="006058F7" w:rsidRPr="008F46FC" w:rsidRDefault="006058F7" w:rsidP="00AA39A2">
      <w:pPr>
        <w:pStyle w:val="Corpsdetexte2"/>
        <w:numPr>
          <w:ilvl w:val="0"/>
          <w:numId w:val="57"/>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159B893" w14:textId="77777777" w:rsidR="006058F7" w:rsidRPr="008F46FC" w:rsidRDefault="006058F7" w:rsidP="00AA39A2">
      <w:pPr>
        <w:pStyle w:val="Corpsdetexte2"/>
        <w:numPr>
          <w:ilvl w:val="0"/>
          <w:numId w:val="57"/>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Tout contrat (marché public) sera résilié, dès lors qu’il s’avérerait que l’attribution du contrat ou son exécution aurait donné lieu à l’obtention ou l’offre des avantages appréciables en argent précités.</w:t>
      </w:r>
    </w:p>
    <w:p w14:paraId="1A0AE23B" w14:textId="77777777" w:rsidR="006058F7" w:rsidRPr="008F46FC" w:rsidRDefault="006058F7" w:rsidP="00AA39A2">
      <w:pPr>
        <w:pStyle w:val="Corpsdetexte2"/>
        <w:numPr>
          <w:ilvl w:val="0"/>
          <w:numId w:val="57"/>
        </w:numPr>
        <w:spacing w:after="0" w:line="280" w:lineRule="auto"/>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Tout manquement à se conformer à une ou plusieurs des clauses déontologiques aboutira à l’exclusion du contractant du présent marché et d’autres marchés publics pour Enabel.</w:t>
      </w:r>
    </w:p>
    <w:p w14:paraId="2E95AA9B" w14:textId="77777777" w:rsidR="006058F7" w:rsidRPr="008F46FC" w:rsidRDefault="006058F7" w:rsidP="006058F7">
      <w:pPr>
        <w:pStyle w:val="Corpsdetexte"/>
        <w:spacing w:before="60" w:after="60"/>
        <w:rPr>
          <w:rStyle w:val="eop"/>
          <w:rFonts w:ascii="Georgia" w:eastAsia="Times New Roman" w:hAnsi="Georgia" w:cs="Segoe UI"/>
          <w:kern w:val="0"/>
          <w:sz w:val="21"/>
          <w:szCs w:val="21"/>
          <w:lang w:eastAsia="nl-BE"/>
        </w:rPr>
      </w:pPr>
      <w:r w:rsidRPr="008F46FC">
        <w:rPr>
          <w:rStyle w:val="eop"/>
          <w:rFonts w:ascii="Georgia" w:eastAsia="Times New Roman" w:hAnsi="Georgia" w:cs="Segoe UI"/>
          <w:kern w:val="0"/>
          <w:sz w:val="21"/>
          <w:szCs w:val="21"/>
          <w:lang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EBEC67D" w14:textId="77777777" w:rsidR="006058F7" w:rsidRPr="008F46FC" w:rsidRDefault="006058F7" w:rsidP="006058F7">
      <w:pPr>
        <w:pStyle w:val="Corpsdetexte2"/>
        <w:spacing w:after="0"/>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Date </w:t>
      </w:r>
    </w:p>
    <w:p w14:paraId="37D17C82" w14:textId="77777777" w:rsidR="006058F7" w:rsidRPr="008F46FC" w:rsidRDefault="006058F7" w:rsidP="006058F7">
      <w:pPr>
        <w:pStyle w:val="Corpsdetexte2"/>
        <w:spacing w:after="0"/>
        <w:jc w:val="both"/>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 xml:space="preserve">Localisation </w:t>
      </w:r>
    </w:p>
    <w:p w14:paraId="7AA24B8F" w14:textId="77777777" w:rsidR="006058F7" w:rsidRDefault="006058F7" w:rsidP="006058F7">
      <w:pPr>
        <w:rPr>
          <w:rStyle w:val="eop"/>
          <w:rFonts w:eastAsia="Times New Roman" w:cs="Segoe UI"/>
          <w:color w:val="auto"/>
          <w:szCs w:val="21"/>
          <w:lang w:val="fr-FR" w:eastAsia="nl-BE"/>
        </w:rPr>
      </w:pPr>
      <w:r w:rsidRPr="008F46FC">
        <w:rPr>
          <w:rStyle w:val="eop"/>
          <w:rFonts w:eastAsia="Times New Roman" w:cs="Segoe UI"/>
          <w:color w:val="auto"/>
          <w:szCs w:val="21"/>
          <w:lang w:val="fr-FR" w:eastAsia="nl-BE"/>
        </w:rPr>
        <w:t>Signa</w:t>
      </w:r>
      <w:r>
        <w:rPr>
          <w:rStyle w:val="eop"/>
          <w:rFonts w:eastAsia="Times New Roman" w:cs="Segoe UI"/>
          <w:color w:val="auto"/>
          <w:szCs w:val="21"/>
          <w:lang w:val="fr-FR" w:eastAsia="nl-BE"/>
        </w:rPr>
        <w:t>ture</w:t>
      </w:r>
    </w:p>
    <w:p w14:paraId="3F399FF7" w14:textId="77777777" w:rsidR="006058F7" w:rsidRDefault="006058F7" w:rsidP="006058F7">
      <w:pPr>
        <w:pStyle w:val="Titre2"/>
        <w:numPr>
          <w:ilvl w:val="0"/>
          <w:numId w:val="0"/>
        </w:numPr>
        <w:ind w:left="576" w:hanging="576"/>
        <w:jc w:val="both"/>
      </w:pPr>
    </w:p>
    <w:p w14:paraId="20BA99AE" w14:textId="77777777" w:rsidR="006058F7" w:rsidRDefault="006058F7" w:rsidP="006058F7">
      <w:pPr>
        <w:jc w:val="both"/>
      </w:pPr>
    </w:p>
    <w:bookmarkEnd w:id="211"/>
    <w:bookmarkEnd w:id="212"/>
    <w:p w14:paraId="31A65E9C" w14:textId="77777777" w:rsidR="006058F7" w:rsidRPr="00E4155F" w:rsidRDefault="006058F7" w:rsidP="006058F7"/>
    <w:p w14:paraId="2356209E" w14:textId="77777777" w:rsidR="00FC5907" w:rsidRDefault="00FC5907" w:rsidP="00FC5907">
      <w:pPr>
        <w:pStyle w:val="Corpsdetexte"/>
      </w:pPr>
    </w:p>
    <w:p w14:paraId="1DACE276" w14:textId="335EE01F" w:rsidR="004634F0" w:rsidRDefault="005E69A2" w:rsidP="00FC5907">
      <w:pPr>
        <w:pStyle w:val="Titre2"/>
      </w:pPr>
      <w:bookmarkStart w:id="213" w:name="_Toc197940204"/>
      <w:bookmarkStart w:id="214" w:name="_Toc51592078"/>
      <w:bookmarkStart w:id="215" w:name="_Toc52268507"/>
      <w:r>
        <w:lastRenderedPageBreak/>
        <w:t>Signature autorisée</w:t>
      </w:r>
      <w:bookmarkEnd w:id="213"/>
    </w:p>
    <w:p w14:paraId="51357581" w14:textId="7C1E4704" w:rsidR="005E69A2" w:rsidRPr="000E7A49" w:rsidRDefault="00047997" w:rsidP="004F1D04">
      <w:pPr>
        <w:ind w:left="360"/>
        <w:jc w:val="both"/>
        <w:rPr>
          <w:rFonts w:eastAsia="Times New Roman" w:cs="Segoe UI"/>
          <w:color w:val="auto"/>
          <w:sz w:val="20"/>
          <w:szCs w:val="20"/>
          <w:u w:val="single"/>
          <w:lang w:val="fr-FR" w:eastAsia="nl-BE"/>
        </w:rPr>
      </w:pPr>
      <w:bookmarkStart w:id="216" w:name="_Toc121130381"/>
      <w:bookmarkStart w:id="217" w:name="_Toc174700436"/>
      <w:r w:rsidRPr="000E7A49">
        <w:rPr>
          <w:rStyle w:val="eop"/>
          <w:rFonts w:eastAsia="Times New Roman" w:cs="Segoe UI"/>
          <w:sz w:val="20"/>
          <w:szCs w:val="20"/>
          <w:highlight w:val="yellow"/>
          <w:u w:val="single"/>
          <w:lang w:val="fr-FR" w:eastAsia="nl-BE"/>
        </w:rPr>
        <w:t>Le soumissionnaire joint à son offre la preuve que le/les signataires de l’offre est/sont bien habilité(s) à le faire. Les modes de preuve sont : un document officiel (statuts, déclaration devant notaire, procuration signée, etc.) prouvant que la personne qui signe est habilitée à le faire pour le nom et le compte de l’entité/entreprise commune/consortium</w:t>
      </w:r>
      <w:bookmarkEnd w:id="216"/>
      <w:r w:rsidRPr="000E7A49">
        <w:rPr>
          <w:rStyle w:val="eop"/>
          <w:rFonts w:eastAsia="Times New Roman" w:cs="Segoe UI"/>
          <w:sz w:val="20"/>
          <w:szCs w:val="20"/>
          <w:highlight w:val="yellow"/>
          <w:u w:val="single"/>
          <w:lang w:val="fr-FR" w:eastAsia="nl-BE"/>
        </w:rPr>
        <w:t>.</w:t>
      </w:r>
      <w:bookmarkEnd w:id="217"/>
    </w:p>
    <w:p w14:paraId="745A74E4" w14:textId="7A3B58AE" w:rsidR="004A612F" w:rsidRPr="00F13040" w:rsidRDefault="00FC5907" w:rsidP="00F13040">
      <w:pPr>
        <w:pStyle w:val="Titre2"/>
        <w:rPr>
          <w:rStyle w:val="Textedelespacerserv"/>
          <w:color w:val="D81A1A"/>
        </w:rPr>
      </w:pPr>
      <w:bookmarkStart w:id="218" w:name="_Toc197940205"/>
      <w:r>
        <w:t>Documents à remettre – liste exhaustive</w:t>
      </w:r>
      <w:bookmarkEnd w:id="214"/>
      <w:bookmarkEnd w:id="215"/>
      <w:bookmarkEnd w:id="218"/>
    </w:p>
    <w:p w14:paraId="4D4339C0" w14:textId="51C60977" w:rsidR="004A612F" w:rsidRDefault="004A612F" w:rsidP="004A612F">
      <w:pPr>
        <w:pStyle w:val="Corpsdetexte"/>
        <w:spacing w:after="0"/>
        <w:rPr>
          <w:rStyle w:val="Textedelespacerserv"/>
          <w:rFonts w:ascii="Georgia" w:hAnsi="Georgia"/>
          <w:color w:val="404040"/>
          <w:sz w:val="21"/>
          <w:szCs w:val="21"/>
        </w:rPr>
      </w:pPr>
      <w:r w:rsidRPr="00CC3D1B">
        <w:rPr>
          <w:rStyle w:val="Textedelespacerserv"/>
          <w:rFonts w:ascii="Georgia" w:hAnsi="Georgia"/>
          <w:color w:val="404040"/>
          <w:sz w:val="21"/>
          <w:szCs w:val="21"/>
        </w:rPr>
        <w:t>L’offre est composée des éléments suivants </w:t>
      </w:r>
      <w:r w:rsidR="003128B0">
        <w:rPr>
          <w:rStyle w:val="Textedelespacerserv"/>
          <w:rFonts w:ascii="Georgia" w:hAnsi="Georgia"/>
          <w:color w:val="404040"/>
          <w:sz w:val="21"/>
          <w:szCs w:val="21"/>
        </w:rPr>
        <w:t>(</w:t>
      </w:r>
      <w:r w:rsidR="003128B0" w:rsidRPr="00F13040">
        <w:rPr>
          <w:rStyle w:val="Textedelespacerserv"/>
          <w:rFonts w:ascii="Georgia" w:hAnsi="Georgia"/>
          <w:color w:val="404040"/>
          <w:sz w:val="21"/>
          <w:szCs w:val="21"/>
          <w:u w:val="single"/>
        </w:rPr>
        <w:t>conseille</w:t>
      </w:r>
      <w:r w:rsidR="003128B0">
        <w:rPr>
          <w:rStyle w:val="Textedelespacerserv"/>
          <w:rFonts w:ascii="Georgia" w:hAnsi="Georgia"/>
          <w:color w:val="404040"/>
          <w:sz w:val="21"/>
          <w:szCs w:val="21"/>
        </w:rPr>
        <w:t> : utiliser comme checklist)</w:t>
      </w:r>
    </w:p>
    <w:p w14:paraId="270B5C62" w14:textId="77777777" w:rsidR="004A612F" w:rsidRPr="00CC3D1B" w:rsidRDefault="004A612F" w:rsidP="004A612F">
      <w:pPr>
        <w:pStyle w:val="Corpsdetexte"/>
        <w:spacing w:after="0"/>
        <w:rPr>
          <w:rStyle w:val="Textedelespacerserv"/>
          <w:rFonts w:ascii="Georgia" w:hAnsi="Georgia"/>
          <w:color w:val="404040"/>
          <w:sz w:val="21"/>
          <w:szCs w:val="21"/>
        </w:rPr>
      </w:pPr>
    </w:p>
    <w:p w14:paraId="79E3E913" w14:textId="77777777" w:rsidR="004A612F" w:rsidRPr="00CC3D1B" w:rsidRDefault="004A612F" w:rsidP="00AA39A2">
      <w:pPr>
        <w:pStyle w:val="Corpsdetexte"/>
        <w:numPr>
          <w:ilvl w:val="0"/>
          <w:numId w:val="58"/>
        </w:numPr>
        <w:spacing w:line="276" w:lineRule="auto"/>
        <w:rPr>
          <w:rStyle w:val="Textedelespacerserv"/>
          <w:rFonts w:ascii="Georgia" w:hAnsi="Georgia"/>
          <w:color w:val="404040"/>
          <w:sz w:val="21"/>
          <w:szCs w:val="21"/>
        </w:rPr>
      </w:pPr>
      <w:r w:rsidRPr="00CC3D1B">
        <w:rPr>
          <w:rStyle w:val="Textedelespacerserv"/>
          <w:rFonts w:ascii="Georgia" w:hAnsi="Georgia"/>
          <w:color w:val="404040"/>
          <w:sz w:val="21"/>
          <w:szCs w:val="21"/>
        </w:rPr>
        <w:t>Documents relatifs au droit d’accès - DUME ;</w:t>
      </w:r>
    </w:p>
    <w:p w14:paraId="37717710" w14:textId="77777777" w:rsidR="004A612F" w:rsidRPr="00CC3D1B" w:rsidRDefault="004A612F" w:rsidP="00AA39A2">
      <w:pPr>
        <w:pStyle w:val="Paragraphedeliste"/>
        <w:numPr>
          <w:ilvl w:val="0"/>
          <w:numId w:val="58"/>
        </w:numPr>
        <w:spacing w:after="0"/>
        <w:jc w:val="both"/>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 ;</w:t>
      </w:r>
    </w:p>
    <w:p w14:paraId="16F16FB7" w14:textId="77777777" w:rsidR="004A612F" w:rsidRPr="00B62771" w:rsidRDefault="004A612F" w:rsidP="00AA39A2">
      <w:pPr>
        <w:pStyle w:val="Paragraphedeliste"/>
        <w:numPr>
          <w:ilvl w:val="0"/>
          <w:numId w:val="58"/>
        </w:numPr>
        <w:spacing w:after="0"/>
        <w:jc w:val="both"/>
      </w:pPr>
      <w:r w:rsidRPr="00CC3D1B">
        <w:rPr>
          <w:rStyle w:val="Textedelespacerserv"/>
          <w:color w:val="404040"/>
          <w:szCs w:val="21"/>
        </w:rPr>
        <w:t>Déclaration sur l’honneur sur les critères de droits d’accès au marché (critères de non-exclusion) ;</w:t>
      </w:r>
    </w:p>
    <w:p w14:paraId="2A1CF3D4" w14:textId="0E3B7BBF" w:rsidR="00EA2463" w:rsidRPr="00B62771" w:rsidRDefault="00B62771" w:rsidP="00AA39A2">
      <w:pPr>
        <w:pStyle w:val="Paragraphedeliste"/>
        <w:numPr>
          <w:ilvl w:val="0"/>
          <w:numId w:val="58"/>
        </w:numPr>
        <w:spacing w:after="0"/>
        <w:jc w:val="both"/>
      </w:pPr>
      <w:r w:rsidRPr="00B62771">
        <w:t>La description technique de la solution proposée</w:t>
      </w:r>
      <w:r w:rsidR="00F13040">
        <w:t> ;</w:t>
      </w:r>
    </w:p>
    <w:p w14:paraId="55D0E9D0" w14:textId="5FC57A59" w:rsidR="001B07B5" w:rsidRPr="001B21D3" w:rsidRDefault="001B07B5" w:rsidP="00AA39A2">
      <w:pPr>
        <w:pStyle w:val="Paragraphedeliste"/>
        <w:numPr>
          <w:ilvl w:val="0"/>
          <w:numId w:val="58"/>
        </w:numPr>
        <w:spacing w:after="0"/>
        <w:jc w:val="both"/>
        <w:rPr>
          <w:rFonts w:eastAsia="DejaVu Sans" w:cs="Tahoma"/>
          <w:b/>
          <w:color w:val="404040"/>
          <w:kern w:val="18"/>
          <w:szCs w:val="21"/>
          <w:lang w:val="fr-FR"/>
        </w:rPr>
      </w:pPr>
      <w:r>
        <w:t>CV et diplôme de l’expert</w:t>
      </w:r>
      <w:r w:rsidR="00DA28A1">
        <w:t xml:space="preserve"> chef de projet</w:t>
      </w:r>
      <w:r w:rsidR="00F13040">
        <w:t> ;</w:t>
      </w:r>
    </w:p>
    <w:p w14:paraId="4AA6A861" w14:textId="5A319F84" w:rsidR="001B07B5" w:rsidRPr="001B21D3" w:rsidRDefault="001B07B5" w:rsidP="00AA39A2">
      <w:pPr>
        <w:pStyle w:val="Paragraphedeliste"/>
        <w:numPr>
          <w:ilvl w:val="0"/>
          <w:numId w:val="58"/>
        </w:numPr>
        <w:spacing w:after="0"/>
        <w:jc w:val="both"/>
        <w:rPr>
          <w:rFonts w:eastAsia="DejaVu Sans" w:cs="Tahoma"/>
          <w:b/>
          <w:color w:val="404040"/>
          <w:kern w:val="18"/>
          <w:szCs w:val="21"/>
          <w:lang w:val="fr-FR"/>
        </w:rPr>
      </w:pPr>
      <w:r>
        <w:t>CV et diplôme de l’</w:t>
      </w:r>
      <w:r w:rsidR="00DA28A1">
        <w:t>expert-comptable</w:t>
      </w:r>
      <w:r w:rsidR="00F13040">
        <w:t> ;</w:t>
      </w:r>
    </w:p>
    <w:p w14:paraId="76966694" w14:textId="656F2CF2" w:rsidR="001B07B5" w:rsidRPr="001B21D3" w:rsidRDefault="001B07B5" w:rsidP="00AA39A2">
      <w:pPr>
        <w:pStyle w:val="Paragraphedeliste"/>
        <w:numPr>
          <w:ilvl w:val="0"/>
          <w:numId w:val="58"/>
        </w:numPr>
        <w:spacing w:after="0"/>
        <w:jc w:val="both"/>
        <w:rPr>
          <w:rFonts w:eastAsia="DejaVu Sans" w:cs="Tahoma"/>
          <w:b/>
          <w:color w:val="404040"/>
          <w:kern w:val="18"/>
          <w:szCs w:val="21"/>
          <w:lang w:val="fr-FR"/>
        </w:rPr>
      </w:pPr>
      <w:r>
        <w:t xml:space="preserve">CV et Diplôme de </w:t>
      </w:r>
      <w:r w:rsidR="00DA28A1">
        <w:t>Develo</w:t>
      </w:r>
      <w:r w:rsidR="00116B5D">
        <w:t>ppeir.se</w:t>
      </w:r>
      <w:r w:rsidR="00F13040">
        <w:t> ;</w:t>
      </w:r>
    </w:p>
    <w:p w14:paraId="02EA37B3" w14:textId="5DD283A2" w:rsidR="001B07B5" w:rsidRPr="001B21D3" w:rsidRDefault="001B07B5" w:rsidP="00AA39A2">
      <w:pPr>
        <w:pStyle w:val="Paragraphedeliste"/>
        <w:numPr>
          <w:ilvl w:val="0"/>
          <w:numId w:val="58"/>
        </w:numPr>
        <w:spacing w:after="0"/>
        <w:jc w:val="both"/>
        <w:rPr>
          <w:rFonts w:eastAsia="DejaVu Sans" w:cs="Tahoma"/>
          <w:b/>
          <w:color w:val="404040"/>
          <w:kern w:val="18"/>
          <w:szCs w:val="21"/>
          <w:lang w:val="fr-FR"/>
        </w:rPr>
      </w:pPr>
      <w:r>
        <w:t>Tableau des spécification techniques</w:t>
      </w:r>
      <w:r w:rsidR="00F13040">
        <w:t> ;</w:t>
      </w:r>
    </w:p>
    <w:p w14:paraId="6E679249" w14:textId="4F7A4F68" w:rsidR="001B07B5" w:rsidRPr="00116B5D" w:rsidRDefault="001B07B5" w:rsidP="00AA39A2">
      <w:pPr>
        <w:pStyle w:val="Paragraphedeliste"/>
        <w:numPr>
          <w:ilvl w:val="0"/>
          <w:numId w:val="58"/>
        </w:numPr>
        <w:spacing w:after="0"/>
        <w:jc w:val="both"/>
        <w:rPr>
          <w:rFonts w:eastAsia="DejaVu Sans" w:cs="Tahoma"/>
          <w:b/>
          <w:color w:val="404040"/>
          <w:kern w:val="18"/>
          <w:szCs w:val="21"/>
          <w:lang w:val="fr-FR"/>
        </w:rPr>
      </w:pPr>
      <w:r>
        <w:t>Formulaire d’offre de prix</w:t>
      </w:r>
      <w:r w:rsidR="00F13040">
        <w:t> ;</w:t>
      </w:r>
    </w:p>
    <w:p w14:paraId="1E8C78C8" w14:textId="4B904191" w:rsidR="00076457" w:rsidRPr="00076457" w:rsidRDefault="00076457" w:rsidP="00AA39A2">
      <w:pPr>
        <w:pStyle w:val="Paragraphedeliste"/>
        <w:numPr>
          <w:ilvl w:val="0"/>
          <w:numId w:val="58"/>
        </w:numPr>
        <w:spacing w:after="0"/>
        <w:jc w:val="both"/>
      </w:pPr>
      <w:r w:rsidRPr="00076457">
        <w:t>Une méthodologie détaillant toutes les étapes et éléments nécessaires à un déploiement réussi de la solution + planning</w:t>
      </w:r>
      <w:r w:rsidR="00F13040">
        <w:t> ;</w:t>
      </w:r>
      <w:r w:rsidRPr="00076457">
        <w:t xml:space="preserve"> </w:t>
      </w:r>
    </w:p>
    <w:p w14:paraId="330D2523" w14:textId="4FBBE2C2" w:rsidR="00EA2463" w:rsidRPr="00C34889" w:rsidRDefault="00EA2463" w:rsidP="00AA39A2">
      <w:pPr>
        <w:pStyle w:val="Paragraphedeliste"/>
        <w:numPr>
          <w:ilvl w:val="0"/>
          <w:numId w:val="58"/>
        </w:numPr>
        <w:spacing w:after="0"/>
        <w:jc w:val="both"/>
      </w:pPr>
      <w:r w:rsidRPr="00EA2463">
        <w:t>Le matériel proposé + fiche technique</w:t>
      </w:r>
      <w:r w:rsidR="00F13040">
        <w:t> ;</w:t>
      </w:r>
    </w:p>
    <w:p w14:paraId="41E25EFE" w14:textId="77777777" w:rsidR="00116B5D" w:rsidRPr="001B21D3" w:rsidRDefault="00116B5D" w:rsidP="00EA2463">
      <w:pPr>
        <w:pStyle w:val="Paragraphedeliste"/>
        <w:spacing w:after="0"/>
        <w:rPr>
          <w:rFonts w:eastAsia="DejaVu Sans" w:cs="Tahoma"/>
          <w:b/>
          <w:color w:val="404040"/>
          <w:kern w:val="18"/>
          <w:szCs w:val="21"/>
          <w:lang w:val="fr-FR"/>
        </w:rPr>
      </w:pPr>
    </w:p>
    <w:p w14:paraId="1AEEA602" w14:textId="77777777" w:rsidR="00FC5907" w:rsidRDefault="00FC5907" w:rsidP="00FC5907">
      <w:pPr>
        <w:pStyle w:val="Titre2"/>
      </w:pPr>
      <w:bookmarkStart w:id="219" w:name="_Toc51592079"/>
      <w:bookmarkStart w:id="220" w:name="_Toc52268508"/>
      <w:bookmarkStart w:id="221" w:name="_Toc197940206"/>
      <w:r>
        <w:t>Annexes</w:t>
      </w:r>
      <w:bookmarkEnd w:id="219"/>
      <w:bookmarkEnd w:id="220"/>
      <w:bookmarkEnd w:id="221"/>
    </w:p>
    <w:p w14:paraId="50636A26" w14:textId="4F679E34" w:rsidR="00FC5907" w:rsidRDefault="00FC5907" w:rsidP="00FC5907">
      <w:pPr>
        <w:pStyle w:val="Titre3"/>
        <w:rPr>
          <w:lang w:val="fr-BE"/>
        </w:rPr>
      </w:pPr>
      <w:bookmarkStart w:id="222" w:name="_Toc51592080"/>
      <w:bookmarkStart w:id="223" w:name="_Toc52268509"/>
      <w:bookmarkStart w:id="224" w:name="_Toc197940207"/>
      <w:r w:rsidRPr="71EBF40D">
        <w:rPr>
          <w:lang w:val="fr-BE"/>
        </w:rPr>
        <w:t>Clause GDPR (en cas de prestataire de service qui va traiter des données personnelles)</w:t>
      </w:r>
      <w:bookmarkEnd w:id="222"/>
      <w:bookmarkEnd w:id="223"/>
      <w:bookmarkEnd w:id="224"/>
    </w:p>
    <w:p w14:paraId="78EE8803" w14:textId="77777777" w:rsidR="005A54BC" w:rsidRPr="005A54BC" w:rsidRDefault="005A54BC" w:rsidP="005A54BC">
      <w:pPr>
        <w:rPr>
          <w:lang w:val="fr-FR"/>
        </w:rPr>
      </w:pPr>
    </w:p>
    <w:p w14:paraId="71E4DA51" w14:textId="77777777" w:rsidR="005A54BC" w:rsidRPr="005A54BC" w:rsidRDefault="005A54BC" w:rsidP="005A54BC">
      <w:pPr>
        <w:rPr>
          <w:i/>
          <w:iCs/>
          <w:lang w:val="fr-FR"/>
        </w:rPr>
      </w:pPr>
      <w:r w:rsidRPr="005A54BC">
        <w:rPr>
          <w:i/>
          <w:iCs/>
          <w:lang w:val="fr-FR"/>
        </w:rPr>
        <w:t>Cette annexe est à utiliser lorsque l’adjudicataire est un sous-traitant au sens de la législation RGPD, c’est-à- dire personne physique ou morale, qui traite des données à caractère personnel pour le compte de Enabel.</w:t>
      </w:r>
    </w:p>
    <w:p w14:paraId="73983FBF" w14:textId="77777777" w:rsidR="005A54BC" w:rsidRPr="005A54BC" w:rsidRDefault="005A54BC" w:rsidP="005A54BC">
      <w:pPr>
        <w:rPr>
          <w:i/>
          <w:iCs/>
          <w:lang w:val="fr-FR"/>
        </w:rPr>
      </w:pPr>
    </w:p>
    <w:p w14:paraId="32D27900" w14:textId="77777777" w:rsidR="005A54BC" w:rsidRPr="005A54BC" w:rsidRDefault="005A54BC" w:rsidP="005A54BC">
      <w:pPr>
        <w:rPr>
          <w:i/>
          <w:iCs/>
          <w:lang w:val="fr-FR"/>
        </w:rPr>
      </w:pPr>
      <w:r w:rsidRPr="005A54BC">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F78BD28" w14:textId="77777777" w:rsidR="005A54BC" w:rsidRPr="005A54BC" w:rsidRDefault="005A54BC" w:rsidP="005A54BC">
      <w:pPr>
        <w:rPr>
          <w:lang w:val="fr-FR"/>
        </w:rPr>
      </w:pPr>
    </w:p>
    <w:p w14:paraId="65FD7E4C" w14:textId="77777777" w:rsidR="005A54BC" w:rsidRPr="005A54BC" w:rsidRDefault="005A54BC" w:rsidP="005A54BC">
      <w:pPr>
        <w:rPr>
          <w:lang w:val="fr-FR"/>
        </w:rPr>
      </w:pPr>
    </w:p>
    <w:p w14:paraId="48E3107C" w14:textId="77777777" w:rsidR="005A54BC" w:rsidRPr="005A54BC" w:rsidRDefault="005A54BC" w:rsidP="005A54BC">
      <w:pPr>
        <w:rPr>
          <w:lang w:val="fr-FR"/>
        </w:rPr>
      </w:pPr>
      <w:r w:rsidRPr="005A54BC">
        <w:rPr>
          <w:lang w:val="fr-FR"/>
        </w:rPr>
        <w:t xml:space="preserve">CONVENTION </w:t>
      </w:r>
      <w:proofErr w:type="spellStart"/>
      <w:r w:rsidRPr="005A54BC">
        <w:rPr>
          <w:lang w:val="fr-FR"/>
        </w:rPr>
        <w:t>relatiVE</w:t>
      </w:r>
      <w:proofErr w:type="spellEnd"/>
      <w:r w:rsidRPr="005A54BC">
        <w:rPr>
          <w:lang w:val="fr-FR"/>
        </w:rPr>
        <w:t xml:space="preserve"> aux traitements de données à caractère personnel (RGPD)</w:t>
      </w:r>
    </w:p>
    <w:p w14:paraId="49FC4DF2" w14:textId="77777777" w:rsidR="005A54BC" w:rsidRPr="005A54BC" w:rsidRDefault="005A54BC" w:rsidP="005A54BC">
      <w:pPr>
        <w:rPr>
          <w:b/>
          <w:bCs/>
          <w:lang w:val="fr-FR"/>
        </w:rPr>
      </w:pPr>
    </w:p>
    <w:p w14:paraId="6F472224" w14:textId="77777777" w:rsidR="005A54BC" w:rsidRPr="005A54BC" w:rsidRDefault="005A54BC" w:rsidP="005A54BC">
      <w:pPr>
        <w:rPr>
          <w:b/>
          <w:bCs/>
          <w:lang w:val="fr-FR"/>
        </w:rPr>
      </w:pPr>
      <w:r w:rsidRPr="005A54BC">
        <w:rPr>
          <w:b/>
          <w:bCs/>
          <w:lang w:val="fr-FR"/>
        </w:rPr>
        <w:lastRenderedPageBreak/>
        <w:t xml:space="preserve">ENTRE :  </w:t>
      </w:r>
    </w:p>
    <w:p w14:paraId="16F5A821" w14:textId="77777777" w:rsidR="005A54BC" w:rsidRPr="005A54BC" w:rsidRDefault="005A54BC" w:rsidP="005A54BC">
      <w:pPr>
        <w:rPr>
          <w:lang w:val="fr-FR"/>
        </w:rPr>
      </w:pPr>
    </w:p>
    <w:p w14:paraId="693FC6F0" w14:textId="77777777" w:rsidR="005A54BC" w:rsidRPr="005A54BC" w:rsidRDefault="005A54BC" w:rsidP="005A54BC">
      <w:pPr>
        <w:rPr>
          <w:lang w:val="fr-FR"/>
        </w:rPr>
      </w:pPr>
    </w:p>
    <w:p w14:paraId="4EBFD3EE" w14:textId="77777777" w:rsidR="005A54BC" w:rsidRPr="005A54BC" w:rsidRDefault="005A54BC" w:rsidP="005A54BC">
      <w:pPr>
        <w:rPr>
          <w:b/>
          <w:lang w:val="fr-FR"/>
        </w:rPr>
      </w:pPr>
      <w:r w:rsidRPr="005A54BC">
        <w:rPr>
          <w:b/>
          <w:lang w:val="fr-FR"/>
        </w:rPr>
        <w:t>Le pouvoir adjudicateur : Enabel, A</w:t>
      </w:r>
      <w:r w:rsidRPr="005A54BC">
        <w:rPr>
          <w:b/>
        </w:rPr>
        <w:t>gence belge de développement</w:t>
      </w:r>
      <w:r w:rsidRPr="005A54BC">
        <w:t>, société anonyme de droit public à finalité sociale, dont le siège social est établi à 147, rue Haute, 1000 Bruxelles (numéro d’entreprise 0264.814.354, RPM Bruxelles).</w:t>
      </w:r>
    </w:p>
    <w:p w14:paraId="30323D22" w14:textId="77777777" w:rsidR="005A54BC" w:rsidRPr="005A54BC" w:rsidRDefault="005A54BC" w:rsidP="005A54BC">
      <w:pPr>
        <w:rPr>
          <w:lang w:val="fr-FR"/>
        </w:rPr>
      </w:pPr>
    </w:p>
    <w:p w14:paraId="12601BDE" w14:textId="77777777" w:rsidR="005A54BC" w:rsidRPr="005A54BC" w:rsidRDefault="005A54BC" w:rsidP="005A54BC">
      <w:pPr>
        <w:rPr>
          <w:lang w:val="fr-FR"/>
        </w:rPr>
      </w:pPr>
      <w:r w:rsidRPr="005A54BC">
        <w:rPr>
          <w:lang w:val="fr-FR"/>
        </w:rPr>
        <w:t>Représentée par :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w:t>
      </w:r>
    </w:p>
    <w:p w14:paraId="0C19D750" w14:textId="77777777" w:rsidR="005A54BC" w:rsidRPr="005A54BC" w:rsidRDefault="005A54BC" w:rsidP="005A54BC">
      <w:pPr>
        <w:rPr>
          <w:lang w:val="fr-FR"/>
        </w:rPr>
      </w:pPr>
    </w:p>
    <w:p w14:paraId="5665CC5D" w14:textId="77777777" w:rsidR="005A54BC" w:rsidRPr="005A54BC" w:rsidRDefault="005A54BC" w:rsidP="005A54BC">
      <w:pPr>
        <w:rPr>
          <w:lang w:val="fr-FR"/>
        </w:rPr>
      </w:pPr>
      <w:r w:rsidRPr="005A54BC">
        <w:rPr>
          <w:lang w:val="fr-FR"/>
        </w:rPr>
        <w:t>Ci-après dénommée « le pouvoir adjudicateur » ou « PA » ou « Responsable du traitement ».</w:t>
      </w:r>
    </w:p>
    <w:p w14:paraId="1A5DDD62" w14:textId="77777777" w:rsidR="005A54BC" w:rsidRPr="005A54BC" w:rsidRDefault="005A54BC" w:rsidP="005A54BC">
      <w:pPr>
        <w:rPr>
          <w:lang w:val="fr-FR"/>
        </w:rPr>
      </w:pPr>
      <w:r w:rsidRPr="005A54BC">
        <w:rPr>
          <w:b/>
          <w:bCs/>
          <w:lang w:val="fr-FR"/>
        </w:rPr>
        <w:t xml:space="preserve">ET </w:t>
      </w:r>
      <w:r w:rsidRPr="005A54BC">
        <w:rPr>
          <w:lang w:val="fr-FR"/>
        </w:rPr>
        <w:t xml:space="preserve">: </w:t>
      </w:r>
      <w:r w:rsidRPr="005A54BC">
        <w:rPr>
          <w:lang w:val="fr-FR"/>
        </w:rPr>
        <w:tab/>
      </w:r>
    </w:p>
    <w:p w14:paraId="1E02CB06" w14:textId="77777777" w:rsidR="005A54BC" w:rsidRPr="005A54BC" w:rsidRDefault="005A54BC" w:rsidP="005A54BC">
      <w:pPr>
        <w:rPr>
          <w:b/>
          <w:bCs/>
          <w:lang w:val="fr-FR"/>
        </w:rPr>
      </w:pPr>
    </w:p>
    <w:p w14:paraId="6C337786" w14:textId="77777777" w:rsidR="005A54BC" w:rsidRPr="005A54BC" w:rsidRDefault="005A54BC" w:rsidP="005A54BC">
      <w:pPr>
        <w:rPr>
          <w:b/>
          <w:bCs/>
          <w:lang w:val="fr-FR"/>
        </w:rPr>
      </w:pPr>
    </w:p>
    <w:p w14:paraId="0D7D416D" w14:textId="77777777" w:rsidR="005A54BC" w:rsidRPr="005A54BC" w:rsidRDefault="005A54BC" w:rsidP="005A54BC">
      <w:pPr>
        <w:rPr>
          <w:lang w:val="fr-FR"/>
        </w:rPr>
      </w:pPr>
      <w:r w:rsidRPr="005A54BC">
        <w:rPr>
          <w:b/>
          <w:lang w:val="fr-FR"/>
        </w:rPr>
        <w:t xml:space="preserve">L’adjudicataire : </w:t>
      </w:r>
      <w:r w:rsidRPr="005A54BC">
        <w:rPr>
          <w:lang w:val="fr-FR"/>
        </w:rPr>
        <w:t>[………………………………………………………………………………</w:t>
      </w:r>
      <w:proofErr w:type="gramStart"/>
      <w:r w:rsidRPr="005A54BC">
        <w:rPr>
          <w:lang w:val="fr-FR"/>
        </w:rPr>
        <w:t>……..….</w:t>
      </w:r>
      <w:proofErr w:type="gramEnd"/>
      <w:r w:rsidRPr="005A54BC">
        <w:rPr>
          <w:lang w:val="fr-FR"/>
        </w:rPr>
        <w:t>], dont le siège social est établi à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 xml:space="preserve">…...] </w:t>
      </w:r>
      <w:proofErr w:type="gramStart"/>
      <w:r w:rsidRPr="005A54BC">
        <w:rPr>
          <w:lang w:val="fr-FR"/>
        </w:rPr>
        <w:t>et</w:t>
      </w:r>
      <w:proofErr w:type="gramEnd"/>
      <w:r w:rsidRPr="005A54BC">
        <w:rPr>
          <w:lang w:val="fr-FR"/>
        </w:rPr>
        <w:t xml:space="preserve"> immatriculée à la BCE sous le n°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w:t>
      </w:r>
    </w:p>
    <w:p w14:paraId="19439BE3" w14:textId="77777777" w:rsidR="005A54BC" w:rsidRPr="005A54BC" w:rsidRDefault="005A54BC" w:rsidP="005A54BC">
      <w:pPr>
        <w:rPr>
          <w:lang w:val="fr-FR"/>
        </w:rPr>
      </w:pPr>
    </w:p>
    <w:p w14:paraId="51C00A29" w14:textId="77777777" w:rsidR="005A54BC" w:rsidRPr="005A54BC" w:rsidRDefault="005A54BC" w:rsidP="005A54BC">
      <w:pPr>
        <w:rPr>
          <w:lang w:val="fr-FR"/>
        </w:rPr>
      </w:pPr>
      <w:r w:rsidRPr="005A54BC">
        <w:rPr>
          <w:lang w:val="fr-FR"/>
        </w:rPr>
        <w:t>Représenté(e) par : [……………………………………………………………………………………...],</w:t>
      </w:r>
    </w:p>
    <w:p w14:paraId="4F52B7A9" w14:textId="77777777" w:rsidR="005A54BC" w:rsidRPr="005A54BC" w:rsidRDefault="005A54BC" w:rsidP="005A54BC">
      <w:pPr>
        <w:rPr>
          <w:lang w:val="fr-FR"/>
        </w:rPr>
      </w:pPr>
      <w:proofErr w:type="gramStart"/>
      <w:r w:rsidRPr="005A54BC">
        <w:rPr>
          <w:lang w:val="fr-FR"/>
        </w:rPr>
        <w:t>conformément</w:t>
      </w:r>
      <w:proofErr w:type="gramEnd"/>
      <w:r w:rsidRPr="005A54BC">
        <w:rPr>
          <w:lang w:val="fr-FR"/>
        </w:rPr>
        <w:t xml:space="preserve"> à l’article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 des statuts de la société,</w:t>
      </w:r>
    </w:p>
    <w:p w14:paraId="335CB665" w14:textId="77777777" w:rsidR="005A54BC" w:rsidRPr="005A54BC" w:rsidRDefault="005A54BC" w:rsidP="005A54BC">
      <w:pPr>
        <w:rPr>
          <w:lang w:val="fr-FR"/>
        </w:rPr>
      </w:pPr>
    </w:p>
    <w:p w14:paraId="06CE1F08" w14:textId="77777777" w:rsidR="005A54BC" w:rsidRPr="005A54BC" w:rsidRDefault="005A54BC" w:rsidP="005A54BC">
      <w:pPr>
        <w:rPr>
          <w:lang w:val="fr-FR"/>
        </w:rPr>
      </w:pPr>
      <w:r w:rsidRPr="005A54BC">
        <w:rPr>
          <w:lang w:val="fr-FR"/>
        </w:rPr>
        <w:t>Ci-après dénommé(e) « l’adjudicataire » ou « sous-traitant ».</w:t>
      </w:r>
    </w:p>
    <w:p w14:paraId="2C891D52" w14:textId="77777777" w:rsidR="005A54BC" w:rsidRPr="005A54BC" w:rsidRDefault="005A54BC" w:rsidP="005A54BC">
      <w:pPr>
        <w:rPr>
          <w:lang w:val="fr-FR"/>
        </w:rPr>
      </w:pPr>
    </w:p>
    <w:p w14:paraId="23369B19" w14:textId="77777777" w:rsidR="005A54BC" w:rsidRPr="005A54BC" w:rsidRDefault="005A54BC" w:rsidP="005A54BC">
      <w:pPr>
        <w:rPr>
          <w:lang w:val="fr-FR"/>
        </w:rPr>
      </w:pPr>
      <w:r w:rsidRPr="005A54BC">
        <w:rPr>
          <w:lang w:val="fr-FR"/>
        </w:rPr>
        <w:t>Le pouvoir adjudicateur et l’adjudicataire sont dénommés individuellement une « Partie » et ensemble les « Parties ».</w:t>
      </w:r>
      <w:r w:rsidRPr="005A54BC">
        <w:rPr>
          <w:lang w:val="fr-FR"/>
        </w:rPr>
        <w:tab/>
      </w:r>
    </w:p>
    <w:p w14:paraId="00E8CC6D" w14:textId="77777777" w:rsidR="005A54BC" w:rsidRPr="005A54BC" w:rsidRDefault="005A54BC" w:rsidP="005A54BC">
      <w:pPr>
        <w:rPr>
          <w:b/>
          <w:bCs/>
          <w:lang w:val="fr-FR"/>
        </w:rPr>
      </w:pPr>
      <w:r w:rsidRPr="005A54BC">
        <w:rPr>
          <w:b/>
          <w:bCs/>
          <w:lang w:val="fr-FR"/>
        </w:rPr>
        <w:t>Préambule</w:t>
      </w:r>
    </w:p>
    <w:p w14:paraId="7DF729DE" w14:textId="77777777" w:rsidR="005A54BC" w:rsidRPr="005A54BC" w:rsidRDefault="005A54BC" w:rsidP="005A54BC">
      <w:pPr>
        <w:rPr>
          <w:lang w:val="fr-FR"/>
        </w:rPr>
      </w:pPr>
      <w:r w:rsidRPr="005A54BC">
        <w:rPr>
          <w:lang w:val="fr-FR"/>
        </w:rPr>
        <w:t>Par décision du [……………</w:t>
      </w:r>
      <w:proofErr w:type="gramStart"/>
      <w:r w:rsidRPr="005A54BC">
        <w:rPr>
          <w:lang w:val="fr-FR"/>
        </w:rPr>
        <w:t>…….</w:t>
      </w:r>
      <w:proofErr w:type="gramEnd"/>
      <w:r w:rsidRPr="005A54BC">
        <w:rPr>
          <w:lang w:val="fr-FR"/>
        </w:rPr>
        <w:t>…...], l’adjudicataire s’est vu attribuer un marché conformément au cahier spécial des charges n° [……………………...].</w:t>
      </w:r>
    </w:p>
    <w:p w14:paraId="0E0E134D" w14:textId="77777777" w:rsidR="005A54BC" w:rsidRPr="005A54BC" w:rsidRDefault="005A54BC" w:rsidP="005A54BC">
      <w:pPr>
        <w:rPr>
          <w:lang w:val="fr-FR"/>
        </w:rPr>
      </w:pPr>
    </w:p>
    <w:p w14:paraId="4D073455" w14:textId="77777777" w:rsidR="005A54BC" w:rsidRPr="005A54BC" w:rsidRDefault="005A54BC" w:rsidP="005A54BC">
      <w:pPr>
        <w:rPr>
          <w:lang w:val="fr-FR"/>
        </w:rPr>
      </w:pPr>
      <w:r w:rsidRPr="005A54BC">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86F8609" w14:textId="77777777" w:rsidR="005A54BC" w:rsidRPr="005A54BC" w:rsidRDefault="005A54BC" w:rsidP="005A54BC">
      <w:pPr>
        <w:rPr>
          <w:lang w:val="fr-FR"/>
        </w:rPr>
      </w:pPr>
    </w:p>
    <w:p w14:paraId="5975C2FC" w14:textId="77777777" w:rsidR="005A54BC" w:rsidRPr="005A54BC" w:rsidRDefault="005A54BC" w:rsidP="005A54BC">
      <w:pPr>
        <w:rPr>
          <w:lang w:val="fr-FR"/>
        </w:rPr>
      </w:pPr>
      <w:r w:rsidRPr="005A54BC">
        <w:rPr>
          <w:lang w:val="fr-FR"/>
        </w:rPr>
        <w:lastRenderedPageBreak/>
        <w:t>L’objet de cet avenant est de conformer les documents de marché aux exigences de l’article 28 du RGPD.</w:t>
      </w:r>
    </w:p>
    <w:p w14:paraId="15C634D6" w14:textId="77777777" w:rsidR="005A54BC" w:rsidRPr="005A54BC" w:rsidRDefault="005A54BC" w:rsidP="005A54BC">
      <w:pPr>
        <w:rPr>
          <w:lang w:val="fr-FR"/>
        </w:rPr>
      </w:pPr>
    </w:p>
    <w:p w14:paraId="6FE5AFCF" w14:textId="77777777" w:rsidR="005A54BC" w:rsidRPr="005A54BC" w:rsidRDefault="005A54BC" w:rsidP="005A54BC">
      <w:pPr>
        <w:rPr>
          <w:lang w:val="fr-FR"/>
        </w:rPr>
      </w:pPr>
      <w:r w:rsidRPr="005A54BC">
        <w:rPr>
          <w:lang w:val="fr-FR"/>
        </w:rPr>
        <w:t>Il n’est pas autrement dérogé aux conditions du marché, notamment quant au délai et à la valeur du marché attribué.</w:t>
      </w:r>
    </w:p>
    <w:p w14:paraId="59968FA2" w14:textId="77777777" w:rsidR="005A54BC" w:rsidRPr="005A54BC" w:rsidRDefault="005A54BC" w:rsidP="005A54BC">
      <w:pPr>
        <w:rPr>
          <w:b/>
          <w:bCs/>
          <w:lang w:val="fr-FR"/>
        </w:rPr>
      </w:pPr>
      <w:r w:rsidRPr="005A54BC">
        <w:rPr>
          <w:b/>
          <w:bCs/>
          <w:lang w:val="fr-FR"/>
        </w:rPr>
        <w:t>Article 1 : Définitions</w:t>
      </w:r>
    </w:p>
    <w:p w14:paraId="00112860" w14:textId="77777777" w:rsidR="005A54BC" w:rsidRPr="005A54BC" w:rsidRDefault="005A54BC" w:rsidP="00B62771">
      <w:pPr>
        <w:numPr>
          <w:ilvl w:val="1"/>
          <w:numId w:val="23"/>
        </w:numPr>
        <w:rPr>
          <w:lang w:val="fr-FR"/>
        </w:rPr>
      </w:pPr>
      <w:r w:rsidRPr="005A54BC">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5A54BC">
        <w:t>ci-après RGPD</w:t>
      </w:r>
      <w:r w:rsidRPr="005A54BC">
        <w:rPr>
          <w:lang w:val="fr-FR"/>
        </w:rPr>
        <w:t>) et la loi belge du 30 juillet 2018 relative à la protection des personnes physiques à l’égard des traitements de données à caractère personnel.</w:t>
      </w:r>
    </w:p>
    <w:p w14:paraId="2D469B48" w14:textId="77777777" w:rsidR="005A54BC" w:rsidRPr="005A54BC" w:rsidRDefault="005A54BC" w:rsidP="005A54BC">
      <w:pPr>
        <w:rPr>
          <w:b/>
          <w:bCs/>
          <w:lang w:val="fr-FR"/>
        </w:rPr>
      </w:pPr>
      <w:r w:rsidRPr="005A54BC">
        <w:rPr>
          <w:b/>
          <w:bCs/>
          <w:lang w:val="fr-FR"/>
        </w:rPr>
        <w:t>Article 2 : Objet de la Convention</w:t>
      </w:r>
    </w:p>
    <w:p w14:paraId="08BFD9AD" w14:textId="77777777" w:rsidR="005A54BC" w:rsidRPr="005A54BC" w:rsidRDefault="005A54BC" w:rsidP="005A54BC">
      <w:pPr>
        <w:rPr>
          <w:lang w:val="fr-FR"/>
        </w:rPr>
      </w:pPr>
    </w:p>
    <w:p w14:paraId="430E6BA8" w14:textId="77777777" w:rsidR="005A54BC" w:rsidRPr="005A54BC" w:rsidRDefault="005A54BC" w:rsidP="00B62771">
      <w:pPr>
        <w:numPr>
          <w:ilvl w:val="1"/>
          <w:numId w:val="20"/>
        </w:numPr>
        <w:rPr>
          <w:lang w:val="fr-FR"/>
        </w:rPr>
      </w:pPr>
      <w:r w:rsidRPr="005A54BC">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B44F383" w14:textId="77777777" w:rsidR="005A54BC" w:rsidRPr="005A54BC" w:rsidRDefault="005A54BC" w:rsidP="005A54BC">
      <w:pPr>
        <w:rPr>
          <w:lang w:val="fr-FR"/>
        </w:rPr>
      </w:pPr>
    </w:p>
    <w:p w14:paraId="3F3E9626" w14:textId="77777777" w:rsidR="005A54BC" w:rsidRPr="005A54BC" w:rsidRDefault="005A54BC" w:rsidP="00B62771">
      <w:pPr>
        <w:numPr>
          <w:ilvl w:val="1"/>
          <w:numId w:val="20"/>
        </w:numPr>
        <w:rPr>
          <w:lang w:val="fr-FR"/>
        </w:rPr>
      </w:pPr>
      <w:r w:rsidRPr="005A54BC">
        <w:rPr>
          <w:lang w:val="fr-FR"/>
        </w:rPr>
        <w:t>L’adjudicataire exécute le marché conformément aux dispositions de la présente Convention.</w:t>
      </w:r>
    </w:p>
    <w:p w14:paraId="5F12F410" w14:textId="77777777" w:rsidR="005A54BC" w:rsidRPr="005A54BC" w:rsidRDefault="005A54BC" w:rsidP="005A54BC">
      <w:pPr>
        <w:rPr>
          <w:lang w:val="fr-FR"/>
        </w:rPr>
      </w:pPr>
    </w:p>
    <w:p w14:paraId="7529F5DB" w14:textId="77777777" w:rsidR="005A54BC" w:rsidRPr="005A54BC" w:rsidRDefault="005A54BC" w:rsidP="00B62771">
      <w:pPr>
        <w:numPr>
          <w:ilvl w:val="1"/>
          <w:numId w:val="20"/>
        </w:numPr>
        <w:rPr>
          <w:lang w:val="fr-FR"/>
        </w:rPr>
      </w:pPr>
      <w:r w:rsidRPr="005A54BC">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C9CFE9" w14:textId="77777777" w:rsidR="005A54BC" w:rsidRPr="005A54BC" w:rsidRDefault="005A54BC" w:rsidP="005A54BC">
      <w:pPr>
        <w:rPr>
          <w:lang w:val="fr-FR"/>
        </w:rPr>
      </w:pPr>
    </w:p>
    <w:p w14:paraId="0A3A1981" w14:textId="77777777" w:rsidR="005A54BC" w:rsidRPr="005A54BC" w:rsidRDefault="005A54BC" w:rsidP="00B62771">
      <w:pPr>
        <w:numPr>
          <w:ilvl w:val="1"/>
          <w:numId w:val="20"/>
        </w:numPr>
        <w:rPr>
          <w:lang w:val="fr-FR"/>
        </w:rPr>
      </w:pPr>
      <w:r w:rsidRPr="005A54BC">
        <w:rPr>
          <w:lang w:val="fr-FR"/>
        </w:rPr>
        <w:t xml:space="preserve">Les éléments compris dans le traitement sont inclus et précisés plus amplement dans l’Annexe 1 de cette Convention. Les éléments suivants sont particulièrement inclus dans ladite Annexe : </w:t>
      </w:r>
    </w:p>
    <w:p w14:paraId="71F12701" w14:textId="77777777" w:rsidR="005A54BC" w:rsidRPr="005A54BC" w:rsidRDefault="005A54BC" w:rsidP="005A54BC">
      <w:pPr>
        <w:rPr>
          <w:lang w:val="fr-FR"/>
        </w:rPr>
      </w:pPr>
    </w:p>
    <w:p w14:paraId="4B723398" w14:textId="77777777" w:rsidR="005A54BC" w:rsidRPr="005A54BC" w:rsidRDefault="005A54BC" w:rsidP="00B62771">
      <w:pPr>
        <w:numPr>
          <w:ilvl w:val="0"/>
          <w:numId w:val="25"/>
        </w:numPr>
        <w:rPr>
          <w:lang w:val="fr-FR"/>
        </w:rPr>
      </w:pPr>
      <w:r w:rsidRPr="005A54BC">
        <w:rPr>
          <w:lang w:val="fr-FR"/>
        </w:rPr>
        <w:t>Les activités de traitements de données à caractère personnel ;</w:t>
      </w:r>
    </w:p>
    <w:p w14:paraId="77322D26" w14:textId="77777777" w:rsidR="005A54BC" w:rsidRPr="005A54BC" w:rsidRDefault="005A54BC" w:rsidP="00B62771">
      <w:pPr>
        <w:numPr>
          <w:ilvl w:val="0"/>
          <w:numId w:val="25"/>
        </w:numPr>
        <w:rPr>
          <w:lang w:val="fr-FR"/>
        </w:rPr>
      </w:pPr>
      <w:r w:rsidRPr="005A54BC">
        <w:rPr>
          <w:lang w:val="fr-FR"/>
        </w:rPr>
        <w:t>Les catégories de données à caractère personnel traitées ;</w:t>
      </w:r>
    </w:p>
    <w:p w14:paraId="5AFB1053" w14:textId="77777777" w:rsidR="005A54BC" w:rsidRPr="005A54BC" w:rsidRDefault="005A54BC" w:rsidP="00B62771">
      <w:pPr>
        <w:numPr>
          <w:ilvl w:val="0"/>
          <w:numId w:val="25"/>
        </w:numPr>
        <w:rPr>
          <w:lang w:val="fr-FR"/>
        </w:rPr>
      </w:pPr>
      <w:r w:rsidRPr="005A54BC">
        <w:rPr>
          <w:lang w:val="fr-FR"/>
        </w:rPr>
        <w:t>Les catégories d’intéressés auxquelles se rapportent les données à caractère personnel du pouvoir adjudicateur ;</w:t>
      </w:r>
    </w:p>
    <w:p w14:paraId="6CAE345D" w14:textId="77777777" w:rsidR="005A54BC" w:rsidRPr="005A54BC" w:rsidRDefault="005A54BC" w:rsidP="00B62771">
      <w:pPr>
        <w:numPr>
          <w:ilvl w:val="0"/>
          <w:numId w:val="25"/>
        </w:numPr>
        <w:rPr>
          <w:lang w:val="fr-FR"/>
        </w:rPr>
      </w:pPr>
      <w:r w:rsidRPr="005A54BC">
        <w:rPr>
          <w:lang w:val="fr-FR"/>
        </w:rPr>
        <w:t xml:space="preserve">Les finalités du traitement. </w:t>
      </w:r>
    </w:p>
    <w:p w14:paraId="721BC96B" w14:textId="77777777" w:rsidR="005A54BC" w:rsidRPr="005A54BC" w:rsidRDefault="005A54BC" w:rsidP="00B62771">
      <w:pPr>
        <w:numPr>
          <w:ilvl w:val="1"/>
          <w:numId w:val="20"/>
        </w:numPr>
        <w:rPr>
          <w:lang w:val="fr-FR"/>
        </w:rPr>
      </w:pPr>
      <w:r w:rsidRPr="005A54BC">
        <w:rPr>
          <w:lang w:val="fr-FR"/>
        </w:rPr>
        <w:lastRenderedPageBreak/>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F0B14F8" w14:textId="77777777" w:rsidR="005A54BC" w:rsidRPr="005A54BC" w:rsidRDefault="005A54BC" w:rsidP="005A54BC">
      <w:pPr>
        <w:rPr>
          <w:lang w:val="fr-FR"/>
        </w:rPr>
      </w:pPr>
    </w:p>
    <w:p w14:paraId="573034C0" w14:textId="77777777" w:rsidR="005A54BC" w:rsidRPr="005A54BC" w:rsidRDefault="005A54BC" w:rsidP="00B62771">
      <w:pPr>
        <w:numPr>
          <w:ilvl w:val="1"/>
          <w:numId w:val="20"/>
        </w:numPr>
        <w:rPr>
          <w:lang w:val="fr-FR"/>
        </w:rPr>
      </w:pPr>
      <w:r w:rsidRPr="005A54BC">
        <w:rPr>
          <w:lang w:val="fr-FR"/>
        </w:rPr>
        <w:t>Les deux Parties s'engagent à adopter des mesures appropriées pour s'assurer que les données à caractère personnel ne sont pas utilisées abusivement ou acquises par un tiers non autorisé.</w:t>
      </w:r>
    </w:p>
    <w:p w14:paraId="6F648E9A" w14:textId="77777777" w:rsidR="005A54BC" w:rsidRPr="005A54BC" w:rsidRDefault="005A54BC" w:rsidP="00B62771">
      <w:pPr>
        <w:numPr>
          <w:ilvl w:val="1"/>
          <w:numId w:val="20"/>
        </w:numPr>
        <w:rPr>
          <w:lang w:val="fr-FR"/>
        </w:rPr>
      </w:pPr>
      <w:r w:rsidRPr="005A54BC">
        <w:rPr>
          <w:lang w:val="fr-FR"/>
        </w:rPr>
        <w:t>En cas de conflit entre les dispositions de la présente Convention et celles du Cahier spécial des charges, les dispositions de la présente Convention prévaudront.</w:t>
      </w:r>
    </w:p>
    <w:p w14:paraId="7FBF9683" w14:textId="77777777" w:rsidR="005A54BC" w:rsidRPr="005A54BC" w:rsidRDefault="005A54BC" w:rsidP="005A54BC">
      <w:pPr>
        <w:rPr>
          <w:lang w:val="fr-FR"/>
        </w:rPr>
      </w:pPr>
    </w:p>
    <w:p w14:paraId="73FE276F" w14:textId="77777777" w:rsidR="005A54BC" w:rsidRPr="005A54BC" w:rsidRDefault="005A54BC" w:rsidP="005A54BC">
      <w:pPr>
        <w:rPr>
          <w:b/>
          <w:bCs/>
          <w:lang w:val="fr-FR"/>
        </w:rPr>
      </w:pPr>
      <w:r w:rsidRPr="005A54BC">
        <w:rPr>
          <w:b/>
          <w:bCs/>
          <w:lang w:val="fr-FR"/>
        </w:rPr>
        <w:t>Article 3 : Instructions du pouvoir adjudicateur</w:t>
      </w:r>
    </w:p>
    <w:p w14:paraId="783BB34C" w14:textId="77777777" w:rsidR="005A54BC" w:rsidRPr="005A54BC" w:rsidRDefault="005A54BC" w:rsidP="00B62771">
      <w:pPr>
        <w:numPr>
          <w:ilvl w:val="1"/>
          <w:numId w:val="27"/>
        </w:numPr>
        <w:rPr>
          <w:lang w:val="fr-FR"/>
        </w:rPr>
      </w:pPr>
      <w:r w:rsidRPr="005A54BC">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55A730E" w14:textId="77777777" w:rsidR="005A54BC" w:rsidRPr="005A54BC" w:rsidRDefault="005A54BC" w:rsidP="005A54BC">
      <w:pPr>
        <w:rPr>
          <w:lang w:val="fr-FR"/>
        </w:rPr>
      </w:pPr>
    </w:p>
    <w:p w14:paraId="19FCB116" w14:textId="77777777" w:rsidR="005A54BC" w:rsidRPr="005A54BC" w:rsidRDefault="005A54BC" w:rsidP="00B62771">
      <w:pPr>
        <w:numPr>
          <w:ilvl w:val="1"/>
          <w:numId w:val="27"/>
        </w:numPr>
        <w:rPr>
          <w:lang w:val="fr-FR"/>
        </w:rPr>
      </w:pPr>
      <w:r w:rsidRPr="005A54BC">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E225A09" w14:textId="77777777" w:rsidR="005A54BC" w:rsidRPr="005A54BC" w:rsidRDefault="005A54BC" w:rsidP="005A54BC">
      <w:pPr>
        <w:rPr>
          <w:lang w:val="fr-FR"/>
        </w:rPr>
      </w:pPr>
    </w:p>
    <w:p w14:paraId="56E4B1DB" w14:textId="77777777" w:rsidR="005A54BC" w:rsidRPr="005A54BC" w:rsidRDefault="005A54BC" w:rsidP="00B62771">
      <w:pPr>
        <w:numPr>
          <w:ilvl w:val="1"/>
          <w:numId w:val="27"/>
        </w:numPr>
        <w:rPr>
          <w:lang w:val="fr-FR"/>
        </w:rPr>
      </w:pPr>
      <w:r w:rsidRPr="005A54BC">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E880D4E" w14:textId="77777777" w:rsidR="005A54BC" w:rsidRPr="005A54BC" w:rsidRDefault="005A54BC" w:rsidP="005A54BC">
      <w:pPr>
        <w:rPr>
          <w:lang w:val="fr-FR"/>
        </w:rPr>
      </w:pPr>
    </w:p>
    <w:p w14:paraId="64732EA5" w14:textId="77777777" w:rsidR="005A54BC" w:rsidRPr="005A54BC" w:rsidRDefault="005A54BC" w:rsidP="00B62771">
      <w:pPr>
        <w:numPr>
          <w:ilvl w:val="1"/>
          <w:numId w:val="27"/>
        </w:numPr>
        <w:rPr>
          <w:lang w:val="fr-FR"/>
        </w:rPr>
      </w:pPr>
      <w:r w:rsidRPr="005A54BC">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1D14A75" w14:textId="77777777" w:rsidR="005A54BC" w:rsidRPr="005A54BC" w:rsidRDefault="005A54BC" w:rsidP="005A54BC">
      <w:pPr>
        <w:rPr>
          <w:b/>
          <w:bCs/>
          <w:lang w:val="fr-FR"/>
        </w:rPr>
      </w:pPr>
      <w:r w:rsidRPr="005A54BC">
        <w:rPr>
          <w:b/>
          <w:bCs/>
          <w:lang w:val="fr-FR"/>
        </w:rPr>
        <w:t xml:space="preserve">Article 4 : Assistance au pouvoir adjudicateur </w:t>
      </w:r>
    </w:p>
    <w:p w14:paraId="45222E2A" w14:textId="77777777" w:rsidR="005A54BC" w:rsidRPr="005A54BC" w:rsidRDefault="005A54BC" w:rsidP="00B62771">
      <w:pPr>
        <w:numPr>
          <w:ilvl w:val="1"/>
          <w:numId w:val="28"/>
        </w:numPr>
        <w:rPr>
          <w:lang w:val="fr-FR"/>
        </w:rPr>
      </w:pPr>
      <w:r w:rsidRPr="005A54BC">
        <w:rPr>
          <w:b/>
          <w:lang w:val="fr-FR"/>
        </w:rPr>
        <w:t>Conformité à la législation</w:t>
      </w:r>
      <w:r w:rsidRPr="005A54BC">
        <w:rPr>
          <w:lang w:val="fr-FR"/>
        </w:rPr>
        <w:t>. L’adjudicataire assiste le pouvoir adjudicateur dans le respect des obligations qui lui incombent en vertu du Règlement, en tenant compte de la nature du traitement et des informations dont dispose l’adjudicataire.</w:t>
      </w:r>
    </w:p>
    <w:p w14:paraId="4B51DBEC" w14:textId="77777777" w:rsidR="005A54BC" w:rsidRPr="005A54BC" w:rsidRDefault="005A54BC" w:rsidP="005A54BC">
      <w:pPr>
        <w:rPr>
          <w:lang w:val="fr-FR"/>
        </w:rPr>
      </w:pPr>
    </w:p>
    <w:p w14:paraId="1E6EBE55" w14:textId="77777777" w:rsidR="005A54BC" w:rsidRPr="005A54BC" w:rsidRDefault="005A54BC" w:rsidP="00B62771">
      <w:pPr>
        <w:numPr>
          <w:ilvl w:val="1"/>
          <w:numId w:val="28"/>
        </w:numPr>
        <w:rPr>
          <w:lang w:val="fr-FR"/>
        </w:rPr>
      </w:pPr>
      <w:r w:rsidRPr="005A54BC">
        <w:rPr>
          <w:b/>
          <w:lang w:val="fr-FR"/>
        </w:rPr>
        <w:t>Violation des Données à caractère personnel</w:t>
      </w:r>
      <w:r w:rsidRPr="005A54BC">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88954D" w14:textId="77777777" w:rsidR="005A54BC" w:rsidRPr="005A54BC" w:rsidRDefault="005A54BC" w:rsidP="005A54BC">
      <w:pPr>
        <w:rPr>
          <w:lang w:val="fr-FR"/>
        </w:rPr>
      </w:pPr>
    </w:p>
    <w:p w14:paraId="27D47D52" w14:textId="77777777" w:rsidR="005A54BC" w:rsidRPr="005A54BC" w:rsidRDefault="005A54BC" w:rsidP="005A54BC">
      <w:pPr>
        <w:rPr>
          <w:lang w:val="fr-FR"/>
        </w:rPr>
      </w:pPr>
      <w:r w:rsidRPr="005A54BC">
        <w:rPr>
          <w:lang w:val="fr-FR"/>
        </w:rPr>
        <w:t>Cette notification devra à tout le moins comporter les informations suivantes :</w:t>
      </w:r>
    </w:p>
    <w:p w14:paraId="1DD87E2B" w14:textId="77777777" w:rsidR="005A54BC" w:rsidRPr="005A54BC" w:rsidRDefault="005A54BC" w:rsidP="00B62771">
      <w:pPr>
        <w:numPr>
          <w:ilvl w:val="0"/>
          <w:numId w:val="26"/>
        </w:numPr>
        <w:rPr>
          <w:lang w:val="fr-FR"/>
        </w:rPr>
      </w:pPr>
      <w:r w:rsidRPr="005A54BC">
        <w:rPr>
          <w:lang w:val="fr-FR"/>
        </w:rPr>
        <w:t xml:space="preserve">La nature de la violation de données à caractère personnel ; </w:t>
      </w:r>
    </w:p>
    <w:p w14:paraId="156D071F" w14:textId="77777777" w:rsidR="005A54BC" w:rsidRPr="005A54BC" w:rsidRDefault="005A54BC" w:rsidP="00B62771">
      <w:pPr>
        <w:numPr>
          <w:ilvl w:val="0"/>
          <w:numId w:val="26"/>
        </w:numPr>
        <w:rPr>
          <w:lang w:val="fr-FR"/>
        </w:rPr>
      </w:pPr>
      <w:r w:rsidRPr="005A54BC">
        <w:rPr>
          <w:lang w:val="fr-FR"/>
        </w:rPr>
        <w:t>Les catégories de données à caractère personnel ;</w:t>
      </w:r>
    </w:p>
    <w:p w14:paraId="12B6FF64" w14:textId="77777777" w:rsidR="005A54BC" w:rsidRPr="005A54BC" w:rsidRDefault="005A54BC" w:rsidP="00B62771">
      <w:pPr>
        <w:numPr>
          <w:ilvl w:val="0"/>
          <w:numId w:val="26"/>
        </w:numPr>
        <w:rPr>
          <w:lang w:val="fr-FR"/>
        </w:rPr>
      </w:pPr>
      <w:r w:rsidRPr="005A54BC">
        <w:rPr>
          <w:lang w:val="fr-FR"/>
        </w:rPr>
        <w:t>Les catégories et le nombre approximatif de personnes concernées ;</w:t>
      </w:r>
    </w:p>
    <w:p w14:paraId="11704B9D" w14:textId="77777777" w:rsidR="005A54BC" w:rsidRPr="005A54BC" w:rsidRDefault="005A54BC" w:rsidP="00B62771">
      <w:pPr>
        <w:numPr>
          <w:ilvl w:val="0"/>
          <w:numId w:val="26"/>
        </w:numPr>
        <w:rPr>
          <w:lang w:val="fr-FR"/>
        </w:rPr>
      </w:pPr>
      <w:r w:rsidRPr="005A54BC">
        <w:rPr>
          <w:lang w:val="fr-FR"/>
        </w:rPr>
        <w:t xml:space="preserve">Les catégories et le nombre approximatif d'enregistrements de données à caractère personnel concernées ; </w:t>
      </w:r>
    </w:p>
    <w:p w14:paraId="1C1186ED" w14:textId="77777777" w:rsidR="005A54BC" w:rsidRPr="005A54BC" w:rsidRDefault="005A54BC" w:rsidP="00B62771">
      <w:pPr>
        <w:numPr>
          <w:ilvl w:val="0"/>
          <w:numId w:val="26"/>
        </w:numPr>
        <w:rPr>
          <w:lang w:val="fr-FR"/>
        </w:rPr>
      </w:pPr>
      <w:r w:rsidRPr="005A54BC">
        <w:rPr>
          <w:lang w:val="fr-FR"/>
        </w:rPr>
        <w:t>Les conséquences probables de la violation de données à caractère personnel ;</w:t>
      </w:r>
    </w:p>
    <w:p w14:paraId="6771F11C" w14:textId="77777777" w:rsidR="005A54BC" w:rsidRPr="005A54BC" w:rsidRDefault="005A54BC" w:rsidP="00B62771">
      <w:pPr>
        <w:numPr>
          <w:ilvl w:val="0"/>
          <w:numId w:val="26"/>
        </w:numPr>
        <w:rPr>
          <w:lang w:val="fr-FR"/>
        </w:rPr>
      </w:pPr>
      <w:r w:rsidRPr="005A54BC">
        <w:rPr>
          <w:lang w:val="fr-FR"/>
        </w:rPr>
        <w:t xml:space="preserve">Les mesures prises ou envisagées par l’adjudicataire pour remédier </w:t>
      </w:r>
      <w:proofErr w:type="spellStart"/>
      <w:r w:rsidRPr="005A54BC">
        <w:rPr>
          <w:lang w:val="fr-FR"/>
        </w:rPr>
        <w:t>a</w:t>
      </w:r>
      <w:proofErr w:type="spellEnd"/>
      <w:r w:rsidRPr="005A54BC">
        <w:rPr>
          <w:lang w:val="fr-FR"/>
        </w:rPr>
        <w:t>̀ la violation de données à caractère personnel, y compris, le cas échéant, les mesures pour en atténuer les éventuelles conséquences négatives.</w:t>
      </w:r>
    </w:p>
    <w:p w14:paraId="193BB629" w14:textId="77777777" w:rsidR="005A54BC" w:rsidRPr="005A54BC" w:rsidRDefault="005A54BC" w:rsidP="005A54BC">
      <w:pPr>
        <w:rPr>
          <w:lang w:val="fr-FR"/>
        </w:rPr>
      </w:pPr>
    </w:p>
    <w:p w14:paraId="22C80775" w14:textId="77777777" w:rsidR="005A54BC" w:rsidRPr="005A54BC" w:rsidRDefault="005A54BC" w:rsidP="005A54BC">
      <w:pPr>
        <w:rPr>
          <w:bCs/>
          <w:lang w:val="fr-FR"/>
        </w:rPr>
      </w:pPr>
      <w:r w:rsidRPr="005A54BC">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ED2CEB2" w14:textId="77777777" w:rsidR="005A54BC" w:rsidRPr="005A54BC" w:rsidRDefault="005A54BC" w:rsidP="005A54BC">
      <w:pPr>
        <w:rPr>
          <w:lang w:val="fr-FR"/>
        </w:rPr>
      </w:pPr>
    </w:p>
    <w:p w14:paraId="28506F89" w14:textId="77777777" w:rsidR="005A54BC" w:rsidRPr="005A54BC" w:rsidRDefault="005A54BC" w:rsidP="005A54BC">
      <w:pPr>
        <w:rPr>
          <w:lang w:val="fr-FR"/>
        </w:rPr>
      </w:pPr>
    </w:p>
    <w:p w14:paraId="30D3B1C3" w14:textId="77777777" w:rsidR="005A54BC" w:rsidRPr="005A54BC" w:rsidRDefault="005A54BC" w:rsidP="00B62771">
      <w:pPr>
        <w:numPr>
          <w:ilvl w:val="1"/>
          <w:numId w:val="28"/>
        </w:numPr>
        <w:rPr>
          <w:lang w:val="fr-FR"/>
        </w:rPr>
      </w:pPr>
      <w:r w:rsidRPr="005A54BC">
        <w:rPr>
          <w:b/>
          <w:lang w:val="fr-FR"/>
        </w:rPr>
        <w:t>Évaluation de l'impact du traitement des données.</w:t>
      </w:r>
      <w:r w:rsidRPr="005A54BC">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4575B42" w14:textId="77777777" w:rsidR="005A54BC" w:rsidRPr="005A54BC" w:rsidRDefault="005A54BC" w:rsidP="005A54BC">
      <w:pPr>
        <w:rPr>
          <w:b/>
          <w:bCs/>
          <w:lang w:val="fr-FR"/>
        </w:rPr>
      </w:pPr>
      <w:r w:rsidRPr="005A54BC">
        <w:rPr>
          <w:b/>
          <w:bCs/>
          <w:lang w:val="fr-FR"/>
        </w:rPr>
        <w:t>Article 5 : Obligations de l’adjudicataire</w:t>
      </w:r>
    </w:p>
    <w:p w14:paraId="6654CF83" w14:textId="77777777" w:rsidR="005A54BC" w:rsidRPr="005A54BC" w:rsidRDefault="005A54BC" w:rsidP="00B62771">
      <w:pPr>
        <w:numPr>
          <w:ilvl w:val="1"/>
          <w:numId w:val="29"/>
        </w:numPr>
        <w:rPr>
          <w:lang w:val="fr-FR"/>
        </w:rPr>
      </w:pPr>
      <w:r w:rsidRPr="005A54BC">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EA9BAF1" w14:textId="77777777" w:rsidR="005A54BC" w:rsidRPr="005A54BC" w:rsidRDefault="005A54BC" w:rsidP="005A54BC">
      <w:pPr>
        <w:rPr>
          <w:lang w:val="fr-FR"/>
        </w:rPr>
      </w:pPr>
    </w:p>
    <w:p w14:paraId="30758E09" w14:textId="77777777" w:rsidR="005A54BC" w:rsidRPr="005A54BC" w:rsidRDefault="005A54BC" w:rsidP="00B62771">
      <w:pPr>
        <w:numPr>
          <w:ilvl w:val="1"/>
          <w:numId w:val="29"/>
        </w:numPr>
        <w:rPr>
          <w:lang w:val="fr-FR"/>
        </w:rPr>
      </w:pPr>
      <w:r w:rsidRPr="005A54BC">
        <w:rPr>
          <w:lang w:val="fr-FR"/>
        </w:rPr>
        <w:lastRenderedPageBreak/>
        <w:t xml:space="preserve">L’adjudicataire garantit qu'il n'existe aucune obligation découlant de toute législation applicable qui rend impossible le respect des obligations de la présente Convention. </w:t>
      </w:r>
    </w:p>
    <w:p w14:paraId="28D6CAFC" w14:textId="77777777" w:rsidR="005A54BC" w:rsidRPr="005A54BC" w:rsidRDefault="005A54BC" w:rsidP="005A54BC">
      <w:pPr>
        <w:rPr>
          <w:lang w:val="fr-FR"/>
        </w:rPr>
      </w:pPr>
    </w:p>
    <w:p w14:paraId="5335E59C" w14:textId="77777777" w:rsidR="005A54BC" w:rsidRPr="005A54BC" w:rsidRDefault="005A54BC" w:rsidP="00B62771">
      <w:pPr>
        <w:numPr>
          <w:ilvl w:val="1"/>
          <w:numId w:val="29"/>
        </w:numPr>
        <w:rPr>
          <w:bCs/>
          <w:lang w:val="fr-FR"/>
        </w:rPr>
      </w:pPr>
      <w:r w:rsidRPr="005A54BC">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B67720" w14:textId="77777777" w:rsidR="005A54BC" w:rsidRPr="005A54BC" w:rsidRDefault="005A54BC" w:rsidP="005A54BC">
      <w:pPr>
        <w:rPr>
          <w:lang w:val="fr-FR"/>
        </w:rPr>
      </w:pPr>
    </w:p>
    <w:p w14:paraId="5404DE37" w14:textId="77777777" w:rsidR="005A54BC" w:rsidRPr="005A54BC" w:rsidRDefault="005A54BC" w:rsidP="005A54BC">
      <w:pPr>
        <w:rPr>
          <w:lang w:val="fr-FR"/>
        </w:rPr>
      </w:pPr>
    </w:p>
    <w:p w14:paraId="59CDCAC8" w14:textId="77777777" w:rsidR="005A54BC" w:rsidRPr="005A54BC" w:rsidRDefault="005A54BC" w:rsidP="00B62771">
      <w:pPr>
        <w:numPr>
          <w:ilvl w:val="1"/>
          <w:numId w:val="29"/>
        </w:numPr>
        <w:rPr>
          <w:lang w:val="fr-FR"/>
        </w:rPr>
      </w:pPr>
      <w:r w:rsidRPr="005A54BC">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6E93C96" w14:textId="77777777" w:rsidR="005A54BC" w:rsidRPr="005A54BC" w:rsidRDefault="005A54BC" w:rsidP="005A54BC">
      <w:pPr>
        <w:rPr>
          <w:lang w:val="fr-FR"/>
        </w:rPr>
      </w:pPr>
    </w:p>
    <w:p w14:paraId="7CC62FD7" w14:textId="77777777" w:rsidR="005A54BC" w:rsidRPr="005A54BC" w:rsidRDefault="005A54BC" w:rsidP="00B62771">
      <w:pPr>
        <w:numPr>
          <w:ilvl w:val="1"/>
          <w:numId w:val="29"/>
        </w:numPr>
        <w:rPr>
          <w:lang w:val="fr-FR"/>
        </w:rPr>
      </w:pPr>
      <w:r w:rsidRPr="005A54BC">
        <w:rPr>
          <w:lang w:val="fr-FR"/>
        </w:rPr>
        <w:t>L’adjudicataire informera sans délai le pouvoir adjudicateur s'il estime qu'une instruction du pouvoir adjudicateur viole la législation applicable en matière de protection des données.</w:t>
      </w:r>
    </w:p>
    <w:p w14:paraId="5A2633C7" w14:textId="77777777" w:rsidR="005A54BC" w:rsidRPr="005A54BC" w:rsidRDefault="005A54BC" w:rsidP="005A54BC">
      <w:pPr>
        <w:rPr>
          <w:lang w:val="fr-FR"/>
        </w:rPr>
      </w:pPr>
    </w:p>
    <w:p w14:paraId="069D500F" w14:textId="77777777" w:rsidR="005A54BC" w:rsidRPr="005A54BC" w:rsidRDefault="005A54BC" w:rsidP="00B62771">
      <w:pPr>
        <w:numPr>
          <w:ilvl w:val="1"/>
          <w:numId w:val="29"/>
        </w:numPr>
        <w:rPr>
          <w:lang w:val="fr-FR"/>
        </w:rPr>
      </w:pPr>
      <w:r w:rsidRPr="005A54BC">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C14FF1A" w14:textId="77777777" w:rsidR="005A54BC" w:rsidRPr="005A54BC" w:rsidRDefault="005A54BC" w:rsidP="005A54BC">
      <w:pPr>
        <w:rPr>
          <w:lang w:val="fr-FR"/>
        </w:rPr>
      </w:pPr>
    </w:p>
    <w:p w14:paraId="2C8B765E" w14:textId="77777777" w:rsidR="005A54BC" w:rsidRPr="005A54BC" w:rsidRDefault="005A54BC" w:rsidP="00B62771">
      <w:pPr>
        <w:numPr>
          <w:ilvl w:val="1"/>
          <w:numId w:val="29"/>
        </w:numPr>
        <w:rPr>
          <w:lang w:val="fr-FR"/>
        </w:rPr>
      </w:pPr>
      <w:r w:rsidRPr="005A54BC">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D48B987" w14:textId="77777777" w:rsidR="005A54BC" w:rsidRPr="005A54BC" w:rsidRDefault="005A54BC" w:rsidP="005A54BC">
      <w:pPr>
        <w:rPr>
          <w:lang w:val="fr-FR"/>
        </w:rPr>
      </w:pPr>
    </w:p>
    <w:p w14:paraId="6A0277E3" w14:textId="77777777" w:rsidR="005A54BC" w:rsidRPr="005A54BC" w:rsidRDefault="005A54BC" w:rsidP="00B62771">
      <w:pPr>
        <w:numPr>
          <w:ilvl w:val="1"/>
          <w:numId w:val="29"/>
        </w:numPr>
        <w:rPr>
          <w:lang w:val="fr-FR"/>
        </w:rPr>
      </w:pPr>
      <w:r w:rsidRPr="005A54BC">
        <w:rPr>
          <w:lang w:val="fr-FR"/>
        </w:rPr>
        <w:t xml:space="preserve">Si l’adjudicataire enfreint le présent marché et le RGPD en déterminant les finalités et les moyens du traitement, il devra être considéré comme responsable du traitement dans le cadre de ce traitement. </w:t>
      </w:r>
    </w:p>
    <w:p w14:paraId="7BBE2570" w14:textId="77777777" w:rsidR="005A54BC" w:rsidRPr="005A54BC" w:rsidRDefault="005A54BC" w:rsidP="005A54BC">
      <w:pPr>
        <w:rPr>
          <w:lang w:val="fr-FR"/>
        </w:rPr>
      </w:pPr>
    </w:p>
    <w:p w14:paraId="48AF420F" w14:textId="77777777" w:rsidR="005A54BC" w:rsidRPr="005A54BC" w:rsidRDefault="005A54BC" w:rsidP="005A54BC">
      <w:pPr>
        <w:rPr>
          <w:b/>
          <w:bCs/>
          <w:lang w:val="fr-FR"/>
        </w:rPr>
      </w:pPr>
      <w:r w:rsidRPr="005A54BC">
        <w:rPr>
          <w:b/>
          <w:bCs/>
          <w:lang w:val="fr-FR"/>
        </w:rPr>
        <w:t>Article 6 : Obligations du pouvoir adjudicateur</w:t>
      </w:r>
    </w:p>
    <w:p w14:paraId="06860368" w14:textId="77777777" w:rsidR="005A54BC" w:rsidRPr="005A54BC" w:rsidRDefault="005A54BC" w:rsidP="00B62771">
      <w:pPr>
        <w:numPr>
          <w:ilvl w:val="1"/>
          <w:numId w:val="30"/>
        </w:numPr>
        <w:rPr>
          <w:lang w:val="fr-FR"/>
        </w:rPr>
      </w:pPr>
      <w:r w:rsidRPr="005A54BC">
        <w:rPr>
          <w:lang w:val="fr-FR"/>
        </w:rPr>
        <w:t xml:space="preserve">Le pouvoir adjudicateur apportera toute l'assistance nécessaire et coopérera de bonne foi avec l’adjudicataire afin de s'assurer que tout traitement des données à </w:t>
      </w:r>
      <w:r w:rsidRPr="005A54BC">
        <w:rPr>
          <w:lang w:val="fr-FR"/>
        </w:rPr>
        <w:lastRenderedPageBreak/>
        <w:t>caractère personnel est conforme aux exigences du Règlement et notamment aux principes relatifs au traitement des données à caractère personnel.</w:t>
      </w:r>
    </w:p>
    <w:p w14:paraId="5E3D6AF8" w14:textId="77777777" w:rsidR="005A54BC" w:rsidRPr="005A54BC" w:rsidRDefault="005A54BC" w:rsidP="005A54BC">
      <w:pPr>
        <w:rPr>
          <w:lang w:val="fr-FR"/>
        </w:rPr>
      </w:pPr>
    </w:p>
    <w:p w14:paraId="753DA327" w14:textId="77777777" w:rsidR="005A54BC" w:rsidRPr="005A54BC" w:rsidRDefault="005A54BC" w:rsidP="00B62771">
      <w:pPr>
        <w:numPr>
          <w:ilvl w:val="1"/>
          <w:numId w:val="30"/>
        </w:numPr>
        <w:rPr>
          <w:lang w:val="fr-FR"/>
        </w:rPr>
      </w:pPr>
      <w:r w:rsidRPr="005A54BC">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8A9010F" w14:textId="77777777" w:rsidR="005A54BC" w:rsidRPr="005A54BC" w:rsidRDefault="005A54BC" w:rsidP="005A54BC">
      <w:pPr>
        <w:rPr>
          <w:lang w:val="fr-FR"/>
        </w:rPr>
      </w:pPr>
    </w:p>
    <w:p w14:paraId="669A79E2" w14:textId="77777777" w:rsidR="005A54BC" w:rsidRPr="005A54BC" w:rsidRDefault="005A54BC" w:rsidP="005A54BC">
      <w:pPr>
        <w:rPr>
          <w:bCs/>
          <w:lang w:val="fr-FR"/>
        </w:rPr>
      </w:pPr>
      <w:r w:rsidRPr="005A54BC">
        <w:rPr>
          <w:lang w:val="fr-FR"/>
        </w:rPr>
        <w:t xml:space="preserve">Le point de contact du pouvoir adjudicateur est : </w:t>
      </w:r>
      <w:hyperlink r:id="rId43" w:history="1">
        <w:r w:rsidRPr="005A54BC">
          <w:rPr>
            <w:rStyle w:val="Lienhypertexte"/>
            <w:bCs/>
            <w:lang w:val="fr-FR"/>
          </w:rPr>
          <w:t>dpo@enabel.be</w:t>
        </w:r>
      </w:hyperlink>
      <w:r w:rsidRPr="005A54BC">
        <w:rPr>
          <w:bCs/>
          <w:lang w:val="fr-FR"/>
        </w:rPr>
        <w:t xml:space="preserve"> </w:t>
      </w:r>
    </w:p>
    <w:p w14:paraId="4F42C059" w14:textId="77777777" w:rsidR="005A54BC" w:rsidRPr="005A54BC" w:rsidRDefault="005A54BC" w:rsidP="005A54BC">
      <w:pPr>
        <w:rPr>
          <w:lang w:val="fr-FR"/>
        </w:rPr>
      </w:pPr>
    </w:p>
    <w:p w14:paraId="4ED9E9BA" w14:textId="77777777" w:rsidR="005A54BC" w:rsidRPr="005A54BC" w:rsidRDefault="005A54BC" w:rsidP="00B62771">
      <w:pPr>
        <w:numPr>
          <w:ilvl w:val="1"/>
          <w:numId w:val="30"/>
        </w:numPr>
        <w:rPr>
          <w:lang w:val="fr-FR"/>
        </w:rPr>
      </w:pPr>
      <w:r w:rsidRPr="005A54BC">
        <w:rPr>
          <w:lang w:val="fr-FR"/>
        </w:rPr>
        <w:t>Le pouvoir adjudicateur garantit qu'il n'émettra aucune instruction, direction ou demande à l’adjudicataire qui ne respecte pas les dispositions du Règlement.</w:t>
      </w:r>
    </w:p>
    <w:p w14:paraId="18E864C8" w14:textId="77777777" w:rsidR="005A54BC" w:rsidRPr="005A54BC" w:rsidRDefault="005A54BC" w:rsidP="005A54BC">
      <w:pPr>
        <w:rPr>
          <w:lang w:val="fr-FR"/>
        </w:rPr>
      </w:pPr>
    </w:p>
    <w:p w14:paraId="266F08D3" w14:textId="77777777" w:rsidR="005A54BC" w:rsidRPr="005A54BC" w:rsidRDefault="005A54BC" w:rsidP="00B62771">
      <w:pPr>
        <w:numPr>
          <w:ilvl w:val="1"/>
          <w:numId w:val="30"/>
        </w:numPr>
        <w:rPr>
          <w:lang w:val="fr-FR"/>
        </w:rPr>
      </w:pPr>
      <w:r w:rsidRPr="005A54BC">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CB25B06" w14:textId="77777777" w:rsidR="005A54BC" w:rsidRPr="005A54BC" w:rsidRDefault="005A54BC" w:rsidP="005A54BC">
      <w:pPr>
        <w:rPr>
          <w:lang w:val="fr-FR"/>
        </w:rPr>
      </w:pPr>
    </w:p>
    <w:p w14:paraId="315ABCE3" w14:textId="77777777" w:rsidR="005A54BC" w:rsidRPr="005A54BC" w:rsidRDefault="005A54BC" w:rsidP="00B62771">
      <w:pPr>
        <w:numPr>
          <w:ilvl w:val="1"/>
          <w:numId w:val="30"/>
        </w:numPr>
        <w:rPr>
          <w:lang w:val="fr-FR"/>
        </w:rPr>
      </w:pPr>
      <w:r w:rsidRPr="005A54BC">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0D23CA" w14:textId="77777777" w:rsidR="005A54BC" w:rsidRPr="005A54BC" w:rsidRDefault="005A54BC" w:rsidP="005A54BC">
      <w:pPr>
        <w:rPr>
          <w:lang w:val="fr-FR"/>
        </w:rPr>
      </w:pPr>
    </w:p>
    <w:p w14:paraId="7022AF42" w14:textId="77777777" w:rsidR="005A54BC" w:rsidRPr="005A54BC" w:rsidRDefault="005A54BC" w:rsidP="00B62771">
      <w:pPr>
        <w:numPr>
          <w:ilvl w:val="1"/>
          <w:numId w:val="30"/>
        </w:numPr>
        <w:rPr>
          <w:lang w:val="fr-FR"/>
        </w:rPr>
      </w:pPr>
      <w:r w:rsidRPr="005A54BC">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DAA5DA0" w14:textId="77777777" w:rsidR="005A54BC" w:rsidRPr="005A54BC" w:rsidRDefault="005A54BC" w:rsidP="005A54BC">
      <w:pPr>
        <w:rPr>
          <w:b/>
          <w:bCs/>
          <w:lang w:val="fr-FR"/>
        </w:rPr>
      </w:pPr>
      <w:r w:rsidRPr="005A54BC">
        <w:rPr>
          <w:b/>
          <w:bCs/>
          <w:lang w:val="fr-FR"/>
        </w:rPr>
        <w:t>Article 7 : Utilisation de Sous-traitants subséquents</w:t>
      </w:r>
    </w:p>
    <w:p w14:paraId="0BD6C906" w14:textId="77777777" w:rsidR="005A54BC" w:rsidRPr="005A54BC" w:rsidRDefault="005A54BC" w:rsidP="00B62771">
      <w:pPr>
        <w:numPr>
          <w:ilvl w:val="1"/>
          <w:numId w:val="31"/>
        </w:numPr>
        <w:rPr>
          <w:lang w:val="fr-FR"/>
        </w:rPr>
      </w:pPr>
      <w:r w:rsidRPr="005A54BC">
        <w:rPr>
          <w:lang w:val="fr-FR"/>
        </w:rPr>
        <w:t>Conformément au cahier spécial des charges, l’adjudicataire peut faire appel à la capacité d’un tiers pour répondre au présent marché, ce qui constitue une sous-traitance ultérieure au sens de l’article 28 du RGPD</w:t>
      </w:r>
      <w:r w:rsidRPr="005A54BC">
        <w:rPr>
          <w:vertAlign w:val="superscript"/>
          <w:lang w:val="fr-FR"/>
        </w:rPr>
        <w:footnoteReference w:id="23"/>
      </w:r>
      <w:r w:rsidRPr="005A54BC">
        <w:rPr>
          <w:lang w:val="fr-FR"/>
        </w:rPr>
        <w:t>.</w:t>
      </w:r>
    </w:p>
    <w:p w14:paraId="49EAB56F" w14:textId="77777777" w:rsidR="005A54BC" w:rsidRPr="005A54BC" w:rsidRDefault="005A54BC" w:rsidP="005A54BC">
      <w:pPr>
        <w:rPr>
          <w:lang w:val="fr-FR"/>
        </w:rPr>
      </w:pPr>
    </w:p>
    <w:p w14:paraId="4C3F3D63" w14:textId="77777777" w:rsidR="005A54BC" w:rsidRPr="005A54BC" w:rsidRDefault="005A54BC" w:rsidP="00B62771">
      <w:pPr>
        <w:numPr>
          <w:ilvl w:val="1"/>
          <w:numId w:val="31"/>
        </w:numPr>
        <w:rPr>
          <w:lang w:val="fr-FR"/>
        </w:rPr>
      </w:pPr>
      <w:r w:rsidRPr="005A54BC">
        <w:rPr>
          <w:lang w:val="fr-FR"/>
        </w:rPr>
        <w:lastRenderedPageBreak/>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5A54BC">
        <w:rPr>
          <w:lang w:val="fr-FR"/>
        </w:rPr>
        <w:t>jous</w:t>
      </w:r>
      <w:proofErr w:type="spellEnd"/>
      <w:r w:rsidRPr="005A54BC">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3122E58B" w14:textId="77777777" w:rsidR="005A54BC" w:rsidRPr="005A54BC" w:rsidRDefault="005A54BC" w:rsidP="005A54BC">
      <w:pPr>
        <w:rPr>
          <w:lang w:val="fr-FR"/>
        </w:rPr>
      </w:pPr>
    </w:p>
    <w:p w14:paraId="22CCD286" w14:textId="77777777" w:rsidR="005A54BC" w:rsidRPr="005A54BC" w:rsidRDefault="005A54BC" w:rsidP="00B62771">
      <w:pPr>
        <w:numPr>
          <w:ilvl w:val="1"/>
          <w:numId w:val="31"/>
        </w:numPr>
        <w:rPr>
          <w:lang w:val="fr-FR"/>
        </w:rPr>
      </w:pPr>
      <w:r w:rsidRPr="005A54BC">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6B52E08" w14:textId="77777777" w:rsidR="005A54BC" w:rsidRPr="005A54BC" w:rsidRDefault="005A54BC" w:rsidP="005A54BC">
      <w:pPr>
        <w:rPr>
          <w:lang w:val="fr-FR"/>
        </w:rPr>
      </w:pPr>
    </w:p>
    <w:p w14:paraId="0FB3AA19" w14:textId="77777777" w:rsidR="005A54BC" w:rsidRPr="005A54BC" w:rsidRDefault="005A54BC" w:rsidP="00B62771">
      <w:pPr>
        <w:numPr>
          <w:ilvl w:val="1"/>
          <w:numId w:val="31"/>
        </w:numPr>
        <w:rPr>
          <w:lang w:val="fr-FR"/>
        </w:rPr>
      </w:pPr>
      <w:r w:rsidRPr="005A54BC">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A91359B" w14:textId="77777777" w:rsidR="005A54BC" w:rsidRPr="005A54BC" w:rsidRDefault="005A54BC" w:rsidP="005A54BC">
      <w:pPr>
        <w:rPr>
          <w:lang w:val="fr-FR"/>
        </w:rPr>
      </w:pPr>
      <w:r w:rsidRPr="005A54BC">
        <w:rPr>
          <w:lang w:val="fr-FR"/>
        </w:rPr>
        <w:t>Les accords passés avec le sous-traitant subséquent sont établis par écrit. Sur demande, l’adjudicataire devra fournir au PA une copie de ce (ces) contrats.</w:t>
      </w:r>
    </w:p>
    <w:p w14:paraId="2FC261D0" w14:textId="77777777" w:rsidR="005A54BC" w:rsidRPr="005A54BC" w:rsidRDefault="005A54BC" w:rsidP="005A54BC">
      <w:pPr>
        <w:rPr>
          <w:lang w:val="fr-FR"/>
        </w:rPr>
      </w:pPr>
    </w:p>
    <w:p w14:paraId="4F2F2E9F" w14:textId="77777777" w:rsidR="005A54BC" w:rsidRPr="005A54BC" w:rsidRDefault="005A54BC" w:rsidP="00B62771">
      <w:pPr>
        <w:numPr>
          <w:ilvl w:val="1"/>
          <w:numId w:val="31"/>
        </w:numPr>
        <w:rPr>
          <w:lang w:val="fr-FR"/>
        </w:rPr>
      </w:pPr>
      <w:r w:rsidRPr="005A54BC">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01C5D3B" w14:textId="77777777" w:rsidR="005A54BC" w:rsidRPr="005A54BC" w:rsidRDefault="005A54BC" w:rsidP="005A54BC">
      <w:pPr>
        <w:rPr>
          <w:lang w:val="fr-FR"/>
        </w:rPr>
      </w:pPr>
    </w:p>
    <w:p w14:paraId="3B31879C" w14:textId="77777777" w:rsidR="005A54BC" w:rsidRPr="005A54BC" w:rsidRDefault="005A54BC" w:rsidP="00B62771">
      <w:pPr>
        <w:numPr>
          <w:ilvl w:val="1"/>
          <w:numId w:val="31"/>
        </w:numPr>
        <w:rPr>
          <w:lang w:val="fr-FR"/>
        </w:rPr>
      </w:pPr>
      <w:r w:rsidRPr="005A54BC">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62C4A14" w14:textId="77777777" w:rsidR="005A54BC" w:rsidRPr="005A54BC" w:rsidRDefault="005A54BC" w:rsidP="005A54BC">
      <w:pPr>
        <w:rPr>
          <w:lang w:val="fr-FR"/>
        </w:rPr>
      </w:pPr>
    </w:p>
    <w:p w14:paraId="1C22DC60" w14:textId="77777777" w:rsidR="005A54BC" w:rsidRPr="005A54BC" w:rsidRDefault="005A54BC" w:rsidP="005A54BC">
      <w:pPr>
        <w:rPr>
          <w:b/>
          <w:bCs/>
          <w:lang w:val="fr-FR"/>
        </w:rPr>
      </w:pPr>
      <w:r w:rsidRPr="005A54BC">
        <w:rPr>
          <w:b/>
          <w:bCs/>
          <w:lang w:val="fr-FR"/>
        </w:rPr>
        <w:t xml:space="preserve">Article 8 : Droits des personnes concernées </w:t>
      </w:r>
    </w:p>
    <w:p w14:paraId="006D1324" w14:textId="77777777" w:rsidR="005A54BC" w:rsidRPr="005A54BC" w:rsidRDefault="005A54BC" w:rsidP="00B62771">
      <w:pPr>
        <w:numPr>
          <w:ilvl w:val="1"/>
          <w:numId w:val="32"/>
        </w:numPr>
        <w:rPr>
          <w:lang w:val="fr-FR"/>
        </w:rPr>
      </w:pPr>
      <w:r w:rsidRPr="005A54BC">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383EB65" w14:textId="77777777" w:rsidR="005A54BC" w:rsidRPr="005A54BC" w:rsidRDefault="005A54BC" w:rsidP="005A54BC">
      <w:pPr>
        <w:rPr>
          <w:lang w:val="fr-FR"/>
        </w:rPr>
      </w:pPr>
    </w:p>
    <w:p w14:paraId="26EA7F0D" w14:textId="77777777" w:rsidR="005A54BC" w:rsidRPr="005A54BC" w:rsidRDefault="005A54BC" w:rsidP="00B62771">
      <w:pPr>
        <w:numPr>
          <w:ilvl w:val="1"/>
          <w:numId w:val="32"/>
        </w:numPr>
        <w:rPr>
          <w:lang w:val="fr-FR"/>
        </w:rPr>
      </w:pPr>
      <w:r w:rsidRPr="005A54BC">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D18D065" w14:textId="77777777" w:rsidR="005A54BC" w:rsidRPr="005A54BC" w:rsidRDefault="005A54BC" w:rsidP="005A54BC">
      <w:pPr>
        <w:rPr>
          <w:lang w:val="fr-FR"/>
        </w:rPr>
      </w:pPr>
    </w:p>
    <w:p w14:paraId="0BFF6ECA" w14:textId="77777777" w:rsidR="005A54BC" w:rsidRPr="005A54BC" w:rsidRDefault="005A54BC" w:rsidP="00B62771">
      <w:pPr>
        <w:numPr>
          <w:ilvl w:val="0"/>
          <w:numId w:val="19"/>
        </w:numPr>
        <w:rPr>
          <w:lang w:val="fr-FR"/>
        </w:rPr>
      </w:pPr>
      <w:r w:rsidRPr="005A54BC">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149E26B" w14:textId="77777777" w:rsidR="005A54BC" w:rsidRPr="005A54BC" w:rsidRDefault="005A54BC" w:rsidP="005A54BC">
      <w:pPr>
        <w:rPr>
          <w:lang w:val="fr-FR"/>
        </w:rPr>
      </w:pPr>
    </w:p>
    <w:p w14:paraId="6A80150F" w14:textId="77777777" w:rsidR="005A54BC" w:rsidRPr="005A54BC" w:rsidRDefault="005A54BC" w:rsidP="00B62771">
      <w:pPr>
        <w:numPr>
          <w:ilvl w:val="0"/>
          <w:numId w:val="19"/>
        </w:numPr>
        <w:rPr>
          <w:lang w:val="fr-FR"/>
        </w:rPr>
      </w:pPr>
      <w:r w:rsidRPr="005A54BC">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EB4D9C2" w14:textId="77777777" w:rsidR="005A54BC" w:rsidRPr="005A54BC" w:rsidRDefault="005A54BC" w:rsidP="005A54BC">
      <w:pPr>
        <w:rPr>
          <w:lang w:val="fr-FR"/>
        </w:rPr>
      </w:pPr>
    </w:p>
    <w:p w14:paraId="0B12C43E" w14:textId="77777777" w:rsidR="005A54BC" w:rsidRPr="005A54BC" w:rsidRDefault="005A54BC" w:rsidP="00B62771">
      <w:pPr>
        <w:numPr>
          <w:ilvl w:val="0"/>
          <w:numId w:val="19"/>
        </w:numPr>
        <w:rPr>
          <w:lang w:val="fr-FR"/>
        </w:rPr>
      </w:pPr>
      <w:r w:rsidRPr="005A54BC">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9FF2D0D" w14:textId="77777777" w:rsidR="005A54BC" w:rsidRPr="005A54BC" w:rsidRDefault="005A54BC" w:rsidP="005A54BC">
      <w:pPr>
        <w:rPr>
          <w:lang w:val="fr-FR"/>
        </w:rPr>
      </w:pPr>
    </w:p>
    <w:p w14:paraId="7D704434" w14:textId="77777777" w:rsidR="005A54BC" w:rsidRPr="005A54BC" w:rsidRDefault="005A54BC" w:rsidP="00B62771">
      <w:pPr>
        <w:numPr>
          <w:ilvl w:val="1"/>
          <w:numId w:val="32"/>
        </w:numPr>
        <w:rPr>
          <w:lang w:val="fr-FR"/>
        </w:rPr>
      </w:pPr>
      <w:r w:rsidRPr="005A54BC">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6F58217" w14:textId="77777777" w:rsidR="005A54BC" w:rsidRPr="005A54BC" w:rsidRDefault="005A54BC" w:rsidP="005A54BC">
      <w:pPr>
        <w:rPr>
          <w:b/>
          <w:bCs/>
          <w:lang w:val="fr-FR"/>
        </w:rPr>
      </w:pPr>
      <w:r w:rsidRPr="005A54BC">
        <w:rPr>
          <w:b/>
          <w:bCs/>
          <w:lang w:val="fr-FR"/>
        </w:rPr>
        <w:t xml:space="preserve">Article 9 : Mesures de sécurité </w:t>
      </w:r>
    </w:p>
    <w:p w14:paraId="238C884B" w14:textId="77777777" w:rsidR="005A54BC" w:rsidRPr="005A54BC" w:rsidRDefault="005A54BC" w:rsidP="00B62771">
      <w:pPr>
        <w:numPr>
          <w:ilvl w:val="1"/>
          <w:numId w:val="33"/>
        </w:numPr>
        <w:rPr>
          <w:lang w:val="fr-FR"/>
        </w:rPr>
      </w:pPr>
      <w:r w:rsidRPr="005A54BC">
        <w:rPr>
          <w:lang w:val="fr-FR"/>
        </w:rPr>
        <w:t xml:space="preserve">Pendant toute la durée de la présente Convention, l’adjudicataire doit avoir mis en place et maintenir des mesures techniques et organisationnelles appropriées </w:t>
      </w:r>
      <w:proofErr w:type="gramStart"/>
      <w:r w:rsidRPr="005A54BC">
        <w:rPr>
          <w:lang w:val="fr-FR"/>
        </w:rPr>
        <w:t>de manière à ce</w:t>
      </w:r>
      <w:proofErr w:type="gramEnd"/>
      <w:r w:rsidRPr="005A54BC">
        <w:rPr>
          <w:lang w:val="fr-FR"/>
        </w:rPr>
        <w:t xml:space="preserve"> que le traitement réponde aux exigences du Règlement et garantisse la protection des droits des personnes concernées. </w:t>
      </w:r>
    </w:p>
    <w:p w14:paraId="61557A37" w14:textId="77777777" w:rsidR="005A54BC" w:rsidRPr="005A54BC" w:rsidRDefault="005A54BC" w:rsidP="005A54BC">
      <w:pPr>
        <w:rPr>
          <w:lang w:val="fr-FR"/>
        </w:rPr>
      </w:pPr>
    </w:p>
    <w:p w14:paraId="273E6912" w14:textId="77777777" w:rsidR="005A54BC" w:rsidRPr="005A54BC" w:rsidRDefault="005A54BC" w:rsidP="00B62771">
      <w:pPr>
        <w:numPr>
          <w:ilvl w:val="1"/>
          <w:numId w:val="33"/>
        </w:numPr>
        <w:rPr>
          <w:lang w:val="fr-FR"/>
        </w:rPr>
      </w:pPr>
      <w:r w:rsidRPr="005A54BC">
        <w:rPr>
          <w:lang w:val="fr-FR"/>
        </w:rPr>
        <w:t xml:space="preserve">L’adjudicataire s’engage à mettre en œuvre les mesures techniques et organisationnelles appropriées pour assurer un niveau de sécurité approprié au risque, conformément à l'article 32 du Règlement. </w:t>
      </w:r>
    </w:p>
    <w:p w14:paraId="2051B042" w14:textId="77777777" w:rsidR="005A54BC" w:rsidRPr="005A54BC" w:rsidRDefault="005A54BC" w:rsidP="005A54BC">
      <w:pPr>
        <w:rPr>
          <w:lang w:val="fr-FR"/>
        </w:rPr>
      </w:pPr>
    </w:p>
    <w:p w14:paraId="78E389D9" w14:textId="77777777" w:rsidR="005A54BC" w:rsidRPr="005A54BC" w:rsidRDefault="005A54BC" w:rsidP="00B62771">
      <w:pPr>
        <w:numPr>
          <w:ilvl w:val="1"/>
          <w:numId w:val="33"/>
        </w:numPr>
        <w:rPr>
          <w:lang w:val="fr-FR"/>
        </w:rPr>
      </w:pPr>
      <w:r w:rsidRPr="005A54BC">
        <w:rPr>
          <w:lang w:val="fr-FR"/>
        </w:rPr>
        <w:t xml:space="preserve">Pour évaluer le niveau de sécurité approprié, il a été tenu compte en particulier des risques présentés par le traitement, notamment la destruction accidentelle ou </w:t>
      </w:r>
      <w:r w:rsidRPr="005A54BC">
        <w:rPr>
          <w:lang w:val="fr-FR"/>
        </w:rPr>
        <w:lastRenderedPageBreak/>
        <w:t>illicite, la perte, l'altération, la divulgation non autorisée ou l'accès non autorisé aux Données à caractère personnel transmises, stockées ou traitées d'une autre manière.</w:t>
      </w:r>
    </w:p>
    <w:p w14:paraId="4C2C3AAC" w14:textId="77777777" w:rsidR="005A54BC" w:rsidRPr="005A54BC" w:rsidRDefault="005A54BC" w:rsidP="005A54BC">
      <w:pPr>
        <w:rPr>
          <w:lang w:val="fr-FR"/>
        </w:rPr>
      </w:pPr>
    </w:p>
    <w:p w14:paraId="57D3C79A" w14:textId="77777777" w:rsidR="005A54BC" w:rsidRPr="005A54BC" w:rsidRDefault="005A54BC" w:rsidP="00B62771">
      <w:pPr>
        <w:numPr>
          <w:ilvl w:val="1"/>
          <w:numId w:val="33"/>
        </w:numPr>
        <w:rPr>
          <w:lang w:val="fr-FR"/>
        </w:rPr>
      </w:pPr>
      <w:r w:rsidRPr="005A54BC">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29D4718" w14:textId="77777777" w:rsidR="005A54BC" w:rsidRPr="005A54BC" w:rsidRDefault="005A54BC" w:rsidP="005A54BC">
      <w:pPr>
        <w:rPr>
          <w:lang w:val="fr-FR"/>
        </w:rPr>
      </w:pPr>
    </w:p>
    <w:p w14:paraId="16BD4FFE" w14:textId="77777777" w:rsidR="005A54BC" w:rsidRPr="005A54BC" w:rsidRDefault="005A54BC" w:rsidP="00B62771">
      <w:pPr>
        <w:numPr>
          <w:ilvl w:val="1"/>
          <w:numId w:val="33"/>
        </w:numPr>
        <w:rPr>
          <w:lang w:val="fr-FR"/>
        </w:rPr>
      </w:pPr>
      <w:r w:rsidRPr="005A54BC">
        <w:rPr>
          <w:lang w:val="fr-FR"/>
        </w:rPr>
        <w:t>L’adjudicataire fournit au pouvoir adjudicateur une description complète et claire, de manière transparente et compréhensible, de la manière dont il traite les données à caractère personnel de celui-ci (Annexe 3).</w:t>
      </w:r>
    </w:p>
    <w:p w14:paraId="77B288E1" w14:textId="77777777" w:rsidR="005A54BC" w:rsidRPr="005A54BC" w:rsidRDefault="005A54BC" w:rsidP="005A54BC">
      <w:pPr>
        <w:rPr>
          <w:lang w:val="fr-FR"/>
        </w:rPr>
      </w:pPr>
    </w:p>
    <w:p w14:paraId="173A1621" w14:textId="77777777" w:rsidR="005A54BC" w:rsidRPr="005A54BC" w:rsidRDefault="005A54BC" w:rsidP="00B62771">
      <w:pPr>
        <w:numPr>
          <w:ilvl w:val="1"/>
          <w:numId w:val="33"/>
        </w:numPr>
        <w:rPr>
          <w:lang w:val="fr-FR"/>
        </w:rPr>
      </w:pPr>
      <w:r w:rsidRPr="005A54BC">
        <w:rPr>
          <w:lang w:val="fr-FR"/>
        </w:rPr>
        <w:t>Dans le cas où l’adjudicataire viendrait à modifier les mesures de sécurité appliquées, l’adjudicataire s’engage à le notifier immédiatement au pouvoir adjudicateur ;</w:t>
      </w:r>
    </w:p>
    <w:p w14:paraId="2A6FA32A" w14:textId="77777777" w:rsidR="005A54BC" w:rsidRPr="005A54BC" w:rsidRDefault="005A54BC" w:rsidP="005A54BC">
      <w:pPr>
        <w:rPr>
          <w:lang w:val="fr-FR"/>
        </w:rPr>
      </w:pPr>
    </w:p>
    <w:p w14:paraId="17D35E6C" w14:textId="77777777" w:rsidR="005A54BC" w:rsidRPr="005A54BC" w:rsidRDefault="005A54BC" w:rsidP="00B62771">
      <w:pPr>
        <w:numPr>
          <w:ilvl w:val="1"/>
          <w:numId w:val="33"/>
        </w:numPr>
        <w:rPr>
          <w:lang w:val="fr-FR"/>
        </w:rPr>
      </w:pPr>
      <w:r w:rsidRPr="005A54BC">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2DA18BF" w14:textId="77777777" w:rsidR="005A54BC" w:rsidRPr="005A54BC" w:rsidRDefault="005A54BC" w:rsidP="005A54BC">
      <w:pPr>
        <w:rPr>
          <w:lang w:val="fr-FR"/>
        </w:rPr>
      </w:pPr>
    </w:p>
    <w:p w14:paraId="23F4241E" w14:textId="77777777" w:rsidR="005A54BC" w:rsidRPr="005A54BC" w:rsidRDefault="005A54BC" w:rsidP="005A54BC">
      <w:pPr>
        <w:rPr>
          <w:b/>
          <w:bCs/>
          <w:lang w:val="fr-FR"/>
        </w:rPr>
      </w:pPr>
      <w:r w:rsidRPr="005A54BC">
        <w:rPr>
          <w:b/>
          <w:bCs/>
          <w:lang w:val="fr-FR"/>
        </w:rPr>
        <w:t xml:space="preserve">Article 10 : Audit </w:t>
      </w:r>
    </w:p>
    <w:p w14:paraId="681A465F" w14:textId="77777777" w:rsidR="005A54BC" w:rsidRPr="005A54BC" w:rsidRDefault="005A54BC" w:rsidP="00B62771">
      <w:pPr>
        <w:numPr>
          <w:ilvl w:val="1"/>
          <w:numId w:val="34"/>
        </w:numPr>
        <w:rPr>
          <w:lang w:val="fr-FR"/>
        </w:rPr>
      </w:pPr>
      <w:r w:rsidRPr="005A54BC">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30AA28C" w14:textId="77777777" w:rsidR="005A54BC" w:rsidRPr="005A54BC" w:rsidRDefault="005A54BC" w:rsidP="005A54BC">
      <w:pPr>
        <w:rPr>
          <w:lang w:val="fr-FR"/>
        </w:rPr>
      </w:pPr>
    </w:p>
    <w:p w14:paraId="5A0AAE3F" w14:textId="77777777" w:rsidR="005A54BC" w:rsidRPr="005A54BC" w:rsidRDefault="005A54BC" w:rsidP="00B62771">
      <w:pPr>
        <w:numPr>
          <w:ilvl w:val="1"/>
          <w:numId w:val="34"/>
        </w:numPr>
        <w:rPr>
          <w:lang w:val="fr-FR"/>
        </w:rPr>
      </w:pPr>
      <w:r w:rsidRPr="005A54BC">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6CB9B79" w14:textId="77777777" w:rsidR="005A54BC" w:rsidRPr="005A54BC" w:rsidRDefault="005A54BC" w:rsidP="005A54BC">
      <w:pPr>
        <w:rPr>
          <w:lang w:val="fr-FR"/>
        </w:rPr>
      </w:pPr>
    </w:p>
    <w:p w14:paraId="2C186313" w14:textId="77777777" w:rsidR="005A54BC" w:rsidRPr="005A54BC" w:rsidRDefault="005A54BC" w:rsidP="00B62771">
      <w:pPr>
        <w:numPr>
          <w:ilvl w:val="1"/>
          <w:numId w:val="34"/>
        </w:numPr>
        <w:rPr>
          <w:lang w:val="fr-FR"/>
        </w:rPr>
      </w:pPr>
      <w:r w:rsidRPr="005A54BC">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w:t>
      </w:r>
      <w:r w:rsidRPr="005A54BC">
        <w:rPr>
          <w:lang w:val="fr-FR"/>
        </w:rPr>
        <w:lastRenderedPageBreak/>
        <w:t>Règlement et aux dispositions de la présente Convention. Sur demande de l’adjudicataire, les parties concernées conviennent d'un accord de confidentialité.</w:t>
      </w:r>
    </w:p>
    <w:p w14:paraId="3E9D9BE1" w14:textId="77777777" w:rsidR="005A54BC" w:rsidRPr="005A54BC" w:rsidRDefault="005A54BC" w:rsidP="005A54BC">
      <w:pPr>
        <w:rPr>
          <w:lang w:val="fr-FR"/>
        </w:rPr>
      </w:pPr>
    </w:p>
    <w:p w14:paraId="3F71E79F" w14:textId="77777777" w:rsidR="005A54BC" w:rsidRPr="005A54BC" w:rsidRDefault="005A54BC" w:rsidP="00B62771">
      <w:pPr>
        <w:numPr>
          <w:ilvl w:val="1"/>
          <w:numId w:val="34"/>
        </w:numPr>
        <w:rPr>
          <w:lang w:val="fr-FR"/>
        </w:rPr>
      </w:pPr>
      <w:r w:rsidRPr="005A54BC">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FCF9349" w14:textId="77777777" w:rsidR="005A54BC" w:rsidRPr="005A54BC" w:rsidRDefault="005A54BC" w:rsidP="005A54BC">
      <w:pPr>
        <w:rPr>
          <w:lang w:val="fr-FR"/>
        </w:rPr>
      </w:pPr>
    </w:p>
    <w:p w14:paraId="295206CD" w14:textId="77777777" w:rsidR="005A54BC" w:rsidRPr="005A54BC" w:rsidRDefault="005A54BC" w:rsidP="00B62771">
      <w:pPr>
        <w:numPr>
          <w:ilvl w:val="1"/>
          <w:numId w:val="34"/>
        </w:numPr>
        <w:rPr>
          <w:lang w:val="fr-FR"/>
        </w:rPr>
      </w:pPr>
      <w:r w:rsidRPr="005A54BC">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ADBB18D" w14:textId="77777777" w:rsidR="005A54BC" w:rsidRPr="005A54BC" w:rsidRDefault="005A54BC" w:rsidP="005A54BC">
      <w:pPr>
        <w:rPr>
          <w:lang w:val="fr-FR"/>
        </w:rPr>
      </w:pPr>
    </w:p>
    <w:p w14:paraId="69374836" w14:textId="77777777" w:rsidR="005A54BC" w:rsidRPr="005A54BC" w:rsidRDefault="005A54BC" w:rsidP="00B62771">
      <w:pPr>
        <w:numPr>
          <w:ilvl w:val="1"/>
          <w:numId w:val="34"/>
        </w:numPr>
        <w:rPr>
          <w:lang w:val="fr-FR"/>
        </w:rPr>
      </w:pPr>
      <w:r w:rsidRPr="005A54BC">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8DA1F3B" w14:textId="77777777" w:rsidR="005A54BC" w:rsidRPr="005A54BC" w:rsidRDefault="005A54BC" w:rsidP="005A54BC">
      <w:pPr>
        <w:rPr>
          <w:b/>
          <w:bCs/>
          <w:lang w:val="fr-FR"/>
        </w:rPr>
      </w:pPr>
      <w:r w:rsidRPr="005A54BC">
        <w:rPr>
          <w:b/>
          <w:bCs/>
          <w:lang w:val="fr-FR"/>
        </w:rPr>
        <w:t xml:space="preserve">Article 11 : Transfert à des tiers </w:t>
      </w:r>
    </w:p>
    <w:p w14:paraId="32ECC538" w14:textId="77777777" w:rsidR="005A54BC" w:rsidRPr="005A54BC" w:rsidRDefault="005A54BC" w:rsidP="00B62771">
      <w:pPr>
        <w:numPr>
          <w:ilvl w:val="1"/>
          <w:numId w:val="35"/>
        </w:numPr>
        <w:rPr>
          <w:lang w:val="fr-FR"/>
        </w:rPr>
      </w:pPr>
      <w:r w:rsidRPr="005A54BC">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056C452" w14:textId="77777777" w:rsidR="005A54BC" w:rsidRPr="005A54BC" w:rsidRDefault="005A54BC" w:rsidP="005A54BC">
      <w:pPr>
        <w:rPr>
          <w:lang w:val="fr-FR"/>
        </w:rPr>
      </w:pPr>
    </w:p>
    <w:p w14:paraId="5BB6427F" w14:textId="77777777" w:rsidR="005A54BC" w:rsidRPr="005A54BC" w:rsidRDefault="005A54BC" w:rsidP="00B62771">
      <w:pPr>
        <w:numPr>
          <w:ilvl w:val="1"/>
          <w:numId w:val="35"/>
        </w:numPr>
        <w:rPr>
          <w:lang w:val="fr-FR"/>
        </w:rPr>
      </w:pPr>
      <w:r w:rsidRPr="005A54BC">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A21F1A0" w14:textId="77777777" w:rsidR="005A54BC" w:rsidRPr="005A54BC" w:rsidRDefault="005A54BC" w:rsidP="005A54BC">
      <w:pPr>
        <w:rPr>
          <w:b/>
          <w:bCs/>
          <w:lang w:val="fr-FR"/>
        </w:rPr>
      </w:pPr>
      <w:r w:rsidRPr="005A54BC">
        <w:rPr>
          <w:b/>
          <w:bCs/>
          <w:lang w:val="fr-FR"/>
        </w:rPr>
        <w:t>Article 12 : Transfert en dehors de l'EEE</w:t>
      </w:r>
    </w:p>
    <w:p w14:paraId="033F921F" w14:textId="77777777" w:rsidR="005A54BC" w:rsidRPr="005A54BC" w:rsidRDefault="005A54BC" w:rsidP="00B62771">
      <w:pPr>
        <w:numPr>
          <w:ilvl w:val="1"/>
          <w:numId w:val="36"/>
        </w:numPr>
        <w:rPr>
          <w:lang w:val="fr-FR"/>
        </w:rPr>
      </w:pPr>
      <w:r w:rsidRPr="005A54BC">
        <w:rPr>
          <w:lang w:val="fr-FR"/>
        </w:rPr>
        <w:t xml:space="preserve"> L’adjudicataire traitera les données à caractère personnel du pouvoir adjudicateur uniquement dans un lieu situé dans l'EEE.</w:t>
      </w:r>
    </w:p>
    <w:p w14:paraId="38D560A4" w14:textId="77777777" w:rsidR="005A54BC" w:rsidRPr="005A54BC" w:rsidRDefault="005A54BC" w:rsidP="005A54BC">
      <w:pPr>
        <w:rPr>
          <w:lang w:val="fr-FR"/>
        </w:rPr>
      </w:pPr>
    </w:p>
    <w:p w14:paraId="6CE941F4" w14:textId="77777777" w:rsidR="005A54BC" w:rsidRPr="005A54BC" w:rsidRDefault="005A54BC" w:rsidP="00B62771">
      <w:pPr>
        <w:numPr>
          <w:ilvl w:val="1"/>
          <w:numId w:val="36"/>
        </w:numPr>
        <w:rPr>
          <w:lang w:val="fr-FR"/>
        </w:rPr>
      </w:pPr>
      <w:r w:rsidRPr="005A54BC">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B941E55" w14:textId="77777777" w:rsidR="005A54BC" w:rsidRPr="005A54BC" w:rsidRDefault="005A54BC" w:rsidP="005A54BC">
      <w:pPr>
        <w:rPr>
          <w:lang w:val="fr-FR"/>
        </w:rPr>
      </w:pPr>
    </w:p>
    <w:p w14:paraId="0C5C83EA" w14:textId="77777777" w:rsidR="005A54BC" w:rsidRPr="005A54BC" w:rsidRDefault="005A54BC" w:rsidP="005A54BC">
      <w:pPr>
        <w:rPr>
          <w:lang w:val="fr-FR"/>
        </w:rPr>
      </w:pPr>
      <w:r w:rsidRPr="005A54BC">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43D6419" w14:textId="77777777" w:rsidR="005A54BC" w:rsidRPr="005A54BC" w:rsidRDefault="005A54BC" w:rsidP="005A54BC">
      <w:pPr>
        <w:rPr>
          <w:b/>
          <w:bCs/>
          <w:lang w:val="fr-FR"/>
        </w:rPr>
      </w:pPr>
      <w:r w:rsidRPr="005A54BC">
        <w:rPr>
          <w:b/>
          <w:bCs/>
          <w:lang w:val="fr-FR"/>
        </w:rPr>
        <w:lastRenderedPageBreak/>
        <w:t>Article 13 : Comportement à l'égard des autorités gouvernementales et judiciaires nationales</w:t>
      </w:r>
    </w:p>
    <w:p w14:paraId="523606D8" w14:textId="77777777" w:rsidR="005A54BC" w:rsidRPr="005A54BC" w:rsidRDefault="005A54BC" w:rsidP="00B62771">
      <w:pPr>
        <w:numPr>
          <w:ilvl w:val="1"/>
          <w:numId w:val="37"/>
        </w:numPr>
        <w:rPr>
          <w:lang w:val="fr-FR"/>
        </w:rPr>
      </w:pPr>
      <w:r w:rsidRPr="005A54BC">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DB17EA8" w14:textId="77777777" w:rsidR="005A54BC" w:rsidRPr="005A54BC" w:rsidRDefault="005A54BC" w:rsidP="005A54BC">
      <w:pPr>
        <w:rPr>
          <w:b/>
          <w:bCs/>
          <w:lang w:val="fr-FR"/>
        </w:rPr>
      </w:pPr>
      <w:r w:rsidRPr="005A54BC">
        <w:rPr>
          <w:b/>
          <w:bCs/>
          <w:lang w:val="fr-FR"/>
        </w:rPr>
        <w:t xml:space="preserve">Article 14 : Droits de propriété intellectuelle </w:t>
      </w:r>
    </w:p>
    <w:p w14:paraId="1D54EC58" w14:textId="77777777" w:rsidR="005A54BC" w:rsidRPr="005A54BC" w:rsidRDefault="005A54BC" w:rsidP="005A54BC">
      <w:pPr>
        <w:rPr>
          <w:lang w:val="fr-FR"/>
        </w:rPr>
      </w:pPr>
      <w:r w:rsidRPr="005A54BC">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DFBA271" w14:textId="77777777" w:rsidR="005A54BC" w:rsidRPr="005A54BC" w:rsidRDefault="005A54BC" w:rsidP="005A54BC">
      <w:pPr>
        <w:rPr>
          <w:b/>
          <w:bCs/>
          <w:lang w:val="fr-FR"/>
        </w:rPr>
      </w:pPr>
      <w:r w:rsidRPr="005A54BC">
        <w:rPr>
          <w:b/>
          <w:bCs/>
          <w:lang w:val="fr-FR"/>
        </w:rPr>
        <w:t xml:space="preserve">Article 15 : Confidentialité </w:t>
      </w:r>
    </w:p>
    <w:p w14:paraId="1993A4EA" w14:textId="77777777" w:rsidR="005A54BC" w:rsidRPr="005A54BC" w:rsidRDefault="005A54BC" w:rsidP="00B62771">
      <w:pPr>
        <w:numPr>
          <w:ilvl w:val="1"/>
          <w:numId w:val="38"/>
        </w:numPr>
        <w:rPr>
          <w:bCs/>
          <w:lang w:val="fr-FR"/>
        </w:rPr>
      </w:pPr>
      <w:r w:rsidRPr="005A54BC">
        <w:rPr>
          <w:bCs/>
          <w:lang w:val="fr-FR"/>
        </w:rPr>
        <w:t>L’adjudicataire s’engage à garantir la confidentialité des données à caractère personnel ainsi que leur traitement.</w:t>
      </w:r>
    </w:p>
    <w:p w14:paraId="502A7302" w14:textId="77777777" w:rsidR="005A54BC" w:rsidRPr="005A54BC" w:rsidRDefault="005A54BC" w:rsidP="005A54BC">
      <w:pPr>
        <w:rPr>
          <w:b/>
          <w:lang w:val="fr-FR"/>
        </w:rPr>
      </w:pPr>
    </w:p>
    <w:p w14:paraId="078AF0F1" w14:textId="77777777" w:rsidR="005A54BC" w:rsidRPr="005A54BC" w:rsidRDefault="005A54BC" w:rsidP="00B62771">
      <w:pPr>
        <w:numPr>
          <w:ilvl w:val="1"/>
          <w:numId w:val="38"/>
        </w:numPr>
        <w:rPr>
          <w:b/>
          <w:lang w:val="fr-FR"/>
        </w:rPr>
      </w:pPr>
      <w:r w:rsidRPr="005A54BC">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849FF86" w14:textId="77777777" w:rsidR="005A54BC" w:rsidRPr="005A54BC" w:rsidRDefault="005A54BC" w:rsidP="005A54BC">
      <w:pPr>
        <w:rPr>
          <w:b/>
          <w:bCs/>
          <w:lang w:val="fr-FR"/>
        </w:rPr>
      </w:pPr>
      <w:r w:rsidRPr="005A54BC">
        <w:rPr>
          <w:b/>
          <w:bCs/>
          <w:lang w:val="fr-FR"/>
        </w:rPr>
        <w:t>Article 16 : Responsabilité</w:t>
      </w:r>
    </w:p>
    <w:p w14:paraId="49DCBDCD" w14:textId="77777777" w:rsidR="005A54BC" w:rsidRPr="005A54BC" w:rsidRDefault="005A54BC" w:rsidP="00B62771">
      <w:pPr>
        <w:numPr>
          <w:ilvl w:val="1"/>
          <w:numId w:val="39"/>
        </w:numPr>
        <w:rPr>
          <w:lang w:val="fr-FR"/>
        </w:rPr>
      </w:pPr>
      <w:r w:rsidRPr="005A54BC">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46A40B5" w14:textId="77777777" w:rsidR="005A54BC" w:rsidRPr="005A54BC" w:rsidRDefault="005A54BC" w:rsidP="005A54BC">
      <w:pPr>
        <w:rPr>
          <w:lang w:val="fr-FR"/>
        </w:rPr>
      </w:pPr>
    </w:p>
    <w:p w14:paraId="6B41346C" w14:textId="77777777" w:rsidR="005A54BC" w:rsidRPr="005A54BC" w:rsidRDefault="005A54BC" w:rsidP="00B62771">
      <w:pPr>
        <w:numPr>
          <w:ilvl w:val="1"/>
          <w:numId w:val="39"/>
        </w:numPr>
        <w:rPr>
          <w:lang w:val="fr-FR"/>
        </w:rPr>
      </w:pPr>
      <w:r w:rsidRPr="005A54BC">
        <w:rPr>
          <w:lang w:val="fr-FR"/>
        </w:rPr>
        <w:t>L’adjudicataire est redevable du paiement des amendes administratives qui découlent d’une infraction à la Réglementation.</w:t>
      </w:r>
    </w:p>
    <w:p w14:paraId="3F84F6D0" w14:textId="77777777" w:rsidR="005A54BC" w:rsidRPr="005A54BC" w:rsidRDefault="005A54BC" w:rsidP="005A54BC">
      <w:pPr>
        <w:rPr>
          <w:lang w:val="fr-FR"/>
        </w:rPr>
      </w:pPr>
    </w:p>
    <w:p w14:paraId="6AFD72D6" w14:textId="77777777" w:rsidR="005A54BC" w:rsidRPr="005A54BC" w:rsidRDefault="005A54BC" w:rsidP="00B62771">
      <w:pPr>
        <w:numPr>
          <w:ilvl w:val="1"/>
          <w:numId w:val="39"/>
        </w:numPr>
        <w:rPr>
          <w:lang w:val="fr-FR"/>
        </w:rPr>
      </w:pPr>
      <w:r w:rsidRPr="005A54BC">
        <w:rPr>
          <w:lang w:val="fr-FR"/>
        </w:rPr>
        <w:t>L’adjudicataire sera exempt de sa responsabilité uniquement s’il peut prouver qu’il n’est pas responsable de l’évènement à l’origine d’une violation de la Réglementation.</w:t>
      </w:r>
    </w:p>
    <w:p w14:paraId="182B5D74" w14:textId="77777777" w:rsidR="005A54BC" w:rsidRPr="005A54BC" w:rsidRDefault="005A54BC" w:rsidP="005A54BC">
      <w:pPr>
        <w:rPr>
          <w:lang w:val="fr-FR"/>
        </w:rPr>
      </w:pPr>
    </w:p>
    <w:p w14:paraId="52ACD939" w14:textId="77777777" w:rsidR="005A54BC" w:rsidRPr="005A54BC" w:rsidRDefault="005A54BC" w:rsidP="00B62771">
      <w:pPr>
        <w:numPr>
          <w:ilvl w:val="1"/>
          <w:numId w:val="39"/>
        </w:numPr>
        <w:rPr>
          <w:lang w:val="fr-FR"/>
        </w:rPr>
      </w:pPr>
      <w:r w:rsidRPr="005A54BC">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C162E62" w14:textId="77777777" w:rsidR="005A54BC" w:rsidRPr="005A54BC" w:rsidRDefault="005A54BC" w:rsidP="005A54BC">
      <w:pPr>
        <w:rPr>
          <w:b/>
          <w:bCs/>
          <w:lang w:val="fr-FR"/>
        </w:rPr>
      </w:pPr>
      <w:r w:rsidRPr="005A54BC">
        <w:rPr>
          <w:b/>
          <w:bCs/>
          <w:lang w:val="fr-FR"/>
        </w:rPr>
        <w:t>Article 17 : Fin du contrat</w:t>
      </w:r>
    </w:p>
    <w:p w14:paraId="09FE34CE" w14:textId="77777777" w:rsidR="005A54BC" w:rsidRPr="005A54BC" w:rsidRDefault="005A54BC" w:rsidP="00B62771">
      <w:pPr>
        <w:numPr>
          <w:ilvl w:val="1"/>
          <w:numId w:val="22"/>
        </w:numPr>
        <w:rPr>
          <w:lang w:val="fr-FR"/>
        </w:rPr>
      </w:pPr>
      <w:r w:rsidRPr="005A54BC">
        <w:rPr>
          <w:lang w:val="fr-FR"/>
        </w:rPr>
        <w:t xml:space="preserve">La présente Convention s'applique tant que l’adjudicataire traite des données à caractère personnel au nom et pour le compte du pouvoir adjudicateur dans le </w:t>
      </w:r>
      <w:r w:rsidRPr="005A54BC">
        <w:rPr>
          <w:lang w:val="fr-FR"/>
        </w:rPr>
        <w:lastRenderedPageBreak/>
        <w:t xml:space="preserve">cadre du présent marché. Si le marché prend fin, la présente Convention prendra également fin. </w:t>
      </w:r>
    </w:p>
    <w:p w14:paraId="783C7615" w14:textId="77777777" w:rsidR="005A54BC" w:rsidRPr="005A54BC" w:rsidRDefault="005A54BC" w:rsidP="005A54BC">
      <w:pPr>
        <w:rPr>
          <w:lang w:val="fr-FR"/>
        </w:rPr>
      </w:pPr>
    </w:p>
    <w:p w14:paraId="428B0D1F" w14:textId="77777777" w:rsidR="005A54BC" w:rsidRPr="005A54BC" w:rsidRDefault="005A54BC" w:rsidP="00B62771">
      <w:pPr>
        <w:numPr>
          <w:ilvl w:val="1"/>
          <w:numId w:val="22"/>
        </w:numPr>
        <w:rPr>
          <w:lang w:val="fr-FR"/>
        </w:rPr>
      </w:pPr>
      <w:r w:rsidRPr="005A54BC">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B834416" w14:textId="77777777" w:rsidR="005A54BC" w:rsidRPr="005A54BC" w:rsidRDefault="005A54BC" w:rsidP="005A54BC">
      <w:pPr>
        <w:rPr>
          <w:lang w:val="fr-FR"/>
        </w:rPr>
      </w:pPr>
    </w:p>
    <w:p w14:paraId="25D7FA6D" w14:textId="77777777" w:rsidR="005A54BC" w:rsidRPr="005A54BC" w:rsidRDefault="005A54BC" w:rsidP="00B62771">
      <w:pPr>
        <w:numPr>
          <w:ilvl w:val="1"/>
          <w:numId w:val="22"/>
        </w:numPr>
        <w:rPr>
          <w:lang w:val="fr-FR"/>
        </w:rPr>
      </w:pPr>
      <w:r w:rsidRPr="005A54BC">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9AEF9F1" w14:textId="77777777" w:rsidR="005A54BC" w:rsidRPr="005A54BC" w:rsidRDefault="005A54BC" w:rsidP="005A54BC">
      <w:pPr>
        <w:rPr>
          <w:lang w:val="fr-FR"/>
        </w:rPr>
      </w:pPr>
    </w:p>
    <w:p w14:paraId="78B7844A" w14:textId="77777777" w:rsidR="005A54BC" w:rsidRPr="005A54BC" w:rsidRDefault="005A54BC" w:rsidP="005A54BC">
      <w:pPr>
        <w:rPr>
          <w:b/>
          <w:bCs/>
          <w:lang w:val="fr-FR"/>
        </w:rPr>
      </w:pPr>
      <w:r w:rsidRPr="005A54BC">
        <w:rPr>
          <w:b/>
          <w:bCs/>
          <w:lang w:val="fr-FR"/>
        </w:rPr>
        <w:t>Article 18 : Médiation et compétence</w:t>
      </w:r>
    </w:p>
    <w:p w14:paraId="335B00BF" w14:textId="77777777" w:rsidR="005A54BC" w:rsidRPr="005A54BC" w:rsidRDefault="005A54BC" w:rsidP="00B62771">
      <w:pPr>
        <w:numPr>
          <w:ilvl w:val="1"/>
          <w:numId w:val="40"/>
        </w:numPr>
        <w:rPr>
          <w:lang w:val="fr-FR"/>
        </w:rPr>
      </w:pPr>
      <w:r w:rsidRPr="005A54BC">
        <w:rPr>
          <w:lang w:val="fr-FR"/>
        </w:rPr>
        <w:t>L’adjudicataire convient que si la personne concernée invoque contre elle des demandes de dommages-intérêts en vertu de la présente Convention, l’adjudicataire acceptera la décision de la personne concernée :</w:t>
      </w:r>
    </w:p>
    <w:p w14:paraId="45386E96" w14:textId="77777777" w:rsidR="005A54BC" w:rsidRPr="005A54BC" w:rsidRDefault="005A54BC" w:rsidP="00B62771">
      <w:pPr>
        <w:numPr>
          <w:ilvl w:val="0"/>
          <w:numId w:val="41"/>
        </w:numPr>
        <w:rPr>
          <w:lang w:val="fr-FR"/>
        </w:rPr>
      </w:pPr>
      <w:r w:rsidRPr="005A54BC">
        <w:rPr>
          <w:lang w:val="fr-FR"/>
        </w:rPr>
        <w:t>De renvoyer le différend à la médiation chez une personne indépendante</w:t>
      </w:r>
    </w:p>
    <w:p w14:paraId="20F74A1C" w14:textId="77777777" w:rsidR="005A54BC" w:rsidRPr="005A54BC" w:rsidRDefault="005A54BC" w:rsidP="00B62771">
      <w:pPr>
        <w:numPr>
          <w:ilvl w:val="0"/>
          <w:numId w:val="41"/>
        </w:numPr>
        <w:rPr>
          <w:lang w:val="fr-FR"/>
        </w:rPr>
      </w:pPr>
      <w:r w:rsidRPr="005A54BC">
        <w:rPr>
          <w:lang w:val="fr-FR"/>
        </w:rPr>
        <w:t>De renvoyer le litige devant les tribunaux du lieu d'établissement du pouvoir adjudicateur</w:t>
      </w:r>
    </w:p>
    <w:p w14:paraId="49E2D0F0" w14:textId="77777777" w:rsidR="005A54BC" w:rsidRPr="005A54BC" w:rsidRDefault="005A54BC" w:rsidP="00B62771">
      <w:pPr>
        <w:numPr>
          <w:ilvl w:val="0"/>
          <w:numId w:val="41"/>
        </w:numPr>
        <w:rPr>
          <w:lang w:val="fr-FR"/>
        </w:rPr>
      </w:pPr>
    </w:p>
    <w:p w14:paraId="1D766CF1" w14:textId="77777777" w:rsidR="005A54BC" w:rsidRPr="005A54BC" w:rsidRDefault="005A54BC" w:rsidP="00B62771">
      <w:pPr>
        <w:numPr>
          <w:ilvl w:val="1"/>
          <w:numId w:val="40"/>
        </w:numPr>
        <w:rPr>
          <w:lang w:val="fr-FR"/>
        </w:rPr>
      </w:pPr>
      <w:r w:rsidRPr="005A54BC">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33E26A6" w14:textId="77777777" w:rsidR="005A54BC" w:rsidRPr="005A54BC" w:rsidRDefault="005A54BC" w:rsidP="005A54BC">
      <w:pPr>
        <w:rPr>
          <w:lang w:val="fr-FR"/>
        </w:rPr>
      </w:pPr>
    </w:p>
    <w:p w14:paraId="625DAAFC" w14:textId="77777777" w:rsidR="005A54BC" w:rsidRPr="005A54BC" w:rsidRDefault="005A54BC" w:rsidP="00B62771">
      <w:pPr>
        <w:numPr>
          <w:ilvl w:val="1"/>
          <w:numId w:val="21"/>
        </w:numPr>
        <w:rPr>
          <w:lang w:val="fr-FR"/>
        </w:rPr>
      </w:pPr>
      <w:r w:rsidRPr="005A54BC">
        <w:rPr>
          <w:lang w:val="fr-FR"/>
        </w:rPr>
        <w:t>Tout différend entre les Parties au sujet des modalités de la présente entente doit être porté devant les tribunaux compétents, tel que déterminé dans l'entente principale.</w:t>
      </w:r>
    </w:p>
    <w:p w14:paraId="3E7568FA" w14:textId="77777777" w:rsidR="005A54BC" w:rsidRPr="005A54BC" w:rsidRDefault="005A54BC" w:rsidP="005A54BC">
      <w:pPr>
        <w:rPr>
          <w:lang w:val="fr-FR"/>
        </w:rPr>
      </w:pPr>
    </w:p>
    <w:p w14:paraId="39491A15" w14:textId="77777777" w:rsidR="005A54BC" w:rsidRPr="005A54BC" w:rsidRDefault="005A54BC" w:rsidP="005A54BC">
      <w:pPr>
        <w:rPr>
          <w:lang w:val="fr-FR"/>
        </w:rPr>
      </w:pPr>
    </w:p>
    <w:p w14:paraId="447A7A9C" w14:textId="77777777" w:rsidR="005A54BC" w:rsidRPr="005A54BC" w:rsidRDefault="005A54BC" w:rsidP="005A54BC">
      <w:pPr>
        <w:rPr>
          <w:lang w:val="fr-FR"/>
        </w:rPr>
      </w:pPr>
    </w:p>
    <w:p w14:paraId="29BE8A7D" w14:textId="77777777" w:rsidR="005A54BC" w:rsidRPr="005A54BC" w:rsidRDefault="005A54BC" w:rsidP="005A54BC">
      <w:pPr>
        <w:rPr>
          <w:lang w:val="fr-FR"/>
        </w:rPr>
      </w:pPr>
      <w:r w:rsidRPr="7B697742">
        <w:rPr>
          <w:lang w:val="fr-FR"/>
        </w:rPr>
        <w:t>Ainsi, convenu le [……………………………</w:t>
      </w:r>
      <w:proofErr w:type="gramStart"/>
      <w:r w:rsidRPr="7B697742">
        <w:rPr>
          <w:lang w:val="fr-FR"/>
        </w:rPr>
        <w:t>…….</w:t>
      </w:r>
      <w:proofErr w:type="gramEnd"/>
      <w:r w:rsidRPr="7B697742">
        <w:rPr>
          <w:lang w:val="fr-FR"/>
        </w:rPr>
        <w:t xml:space="preserve">……] </w:t>
      </w:r>
      <w:proofErr w:type="gramStart"/>
      <w:r w:rsidRPr="7B697742">
        <w:rPr>
          <w:lang w:val="fr-FR"/>
        </w:rPr>
        <w:t>et</w:t>
      </w:r>
      <w:proofErr w:type="gramEnd"/>
      <w:r w:rsidRPr="7B697742">
        <w:rPr>
          <w:lang w:val="fr-FR"/>
        </w:rPr>
        <w:t xml:space="preserve"> établi en deux exemplaires dont chaque Partie reconnaît avoir reçu un exemplaire signé.</w:t>
      </w:r>
    </w:p>
    <w:p w14:paraId="0DD3B2C2" w14:textId="77777777" w:rsidR="005A54BC" w:rsidRPr="005A54BC" w:rsidRDefault="005A54BC" w:rsidP="005A54BC">
      <w:pPr>
        <w:rPr>
          <w:lang w:val="fr-FR"/>
        </w:rPr>
      </w:pPr>
    </w:p>
    <w:p w14:paraId="0D7D6BAF" w14:textId="77777777" w:rsidR="005A54BC" w:rsidRPr="005A54BC" w:rsidRDefault="005A54BC" w:rsidP="005A54BC">
      <w:pPr>
        <w:rPr>
          <w:lang w:val="fr-FR"/>
        </w:rPr>
      </w:pPr>
    </w:p>
    <w:p w14:paraId="1F98DCB0" w14:textId="77777777" w:rsidR="005A54BC" w:rsidRPr="005A54BC" w:rsidRDefault="005A54BC" w:rsidP="005A54BC">
      <w:pPr>
        <w:rPr>
          <w:lang w:val="fr-FR"/>
        </w:rPr>
      </w:pPr>
    </w:p>
    <w:p w14:paraId="465703AF" w14:textId="77777777" w:rsidR="005A54BC" w:rsidRPr="005A54BC" w:rsidRDefault="005A54BC" w:rsidP="005A54BC">
      <w:pPr>
        <w:rPr>
          <w:lang w:val="fr-FR"/>
        </w:rPr>
      </w:pPr>
      <w:r w:rsidRPr="005A54BC">
        <w:rPr>
          <w:lang w:val="fr-FR"/>
        </w:rPr>
        <w:t>POUR LE POUVOIR ADJUDICATEUR                      POUR L’ADJUDICATAIRE</w:t>
      </w:r>
    </w:p>
    <w:p w14:paraId="13352FD0" w14:textId="77777777" w:rsidR="005A54BC" w:rsidRPr="005A54BC" w:rsidRDefault="005A54BC" w:rsidP="005A54BC">
      <w:pPr>
        <w:rPr>
          <w:lang w:val="fr-FR"/>
        </w:rPr>
      </w:pPr>
    </w:p>
    <w:p w14:paraId="7A77ECDD" w14:textId="77777777" w:rsidR="005A54BC" w:rsidRPr="005A54BC" w:rsidRDefault="005A54BC" w:rsidP="005A54BC">
      <w:pPr>
        <w:rPr>
          <w:lang w:val="fr-FR"/>
        </w:rPr>
      </w:pPr>
    </w:p>
    <w:p w14:paraId="65C6E43A" w14:textId="77777777" w:rsidR="005A54BC" w:rsidRPr="005A54BC" w:rsidRDefault="005A54BC" w:rsidP="005A54BC">
      <w:pPr>
        <w:rPr>
          <w:lang w:val="fr-FR"/>
        </w:rPr>
      </w:pPr>
      <w:r w:rsidRPr="005A54BC">
        <w:rPr>
          <w:lang w:val="fr-FR"/>
        </w:rPr>
        <w:t>____________________________________                     ____________________________________</w:t>
      </w:r>
    </w:p>
    <w:p w14:paraId="1A2E6E59" w14:textId="77777777" w:rsidR="005A54BC" w:rsidRPr="005A54BC" w:rsidRDefault="005A54BC" w:rsidP="005A54BC">
      <w:pPr>
        <w:rPr>
          <w:lang w:val="fr-FR"/>
        </w:rPr>
      </w:pPr>
    </w:p>
    <w:p w14:paraId="024C07AE" w14:textId="77777777" w:rsidR="005A54BC" w:rsidRPr="005A54BC" w:rsidRDefault="005A54BC" w:rsidP="005A54BC">
      <w:pPr>
        <w:rPr>
          <w:lang w:val="fr-FR"/>
        </w:rPr>
      </w:pPr>
      <w:r w:rsidRPr="005A54BC">
        <w:rPr>
          <w:lang w:val="fr-FR"/>
        </w:rPr>
        <w:t>Nom :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                         Nom : [………………………</w:t>
      </w:r>
      <w:proofErr w:type="gramStart"/>
      <w:r w:rsidRPr="005A54BC">
        <w:rPr>
          <w:lang w:val="fr-FR"/>
        </w:rPr>
        <w:t>…….</w:t>
      </w:r>
      <w:proofErr w:type="gramEnd"/>
      <w:r w:rsidRPr="005A54BC">
        <w:rPr>
          <w:lang w:val="fr-FR"/>
        </w:rPr>
        <w:t>…</w:t>
      </w:r>
      <w:proofErr w:type="gramStart"/>
      <w:r w:rsidRPr="005A54BC">
        <w:rPr>
          <w:lang w:val="fr-FR"/>
        </w:rPr>
        <w:t>…....</w:t>
      </w:r>
      <w:proofErr w:type="gramEnd"/>
      <w:r w:rsidRPr="005A54BC">
        <w:rPr>
          <w:lang w:val="fr-FR"/>
        </w:rPr>
        <w:t xml:space="preserve">]                             </w:t>
      </w:r>
    </w:p>
    <w:p w14:paraId="39CF4C4B" w14:textId="77777777" w:rsidR="005A54BC" w:rsidRPr="005A54BC" w:rsidRDefault="005A54BC" w:rsidP="005A54BC">
      <w:pPr>
        <w:rPr>
          <w:lang w:val="fr-FR"/>
        </w:rPr>
      </w:pPr>
      <w:r w:rsidRPr="005A54BC">
        <w:rPr>
          <w:lang w:val="fr-FR"/>
        </w:rPr>
        <w:t>Fonction : […………………………</w:t>
      </w:r>
      <w:proofErr w:type="gramStart"/>
      <w:r w:rsidRPr="005A54BC">
        <w:rPr>
          <w:lang w:val="fr-FR"/>
        </w:rPr>
        <w:t>…….</w:t>
      </w:r>
      <w:proofErr w:type="gramEnd"/>
      <w:r w:rsidRPr="005A54BC">
        <w:rPr>
          <w:lang w:val="fr-FR"/>
        </w:rPr>
        <w:t>.]                        Fonction : […………………………</w:t>
      </w:r>
      <w:proofErr w:type="gramStart"/>
      <w:r w:rsidRPr="005A54BC">
        <w:rPr>
          <w:lang w:val="fr-FR"/>
        </w:rPr>
        <w:t>…….</w:t>
      </w:r>
      <w:proofErr w:type="gramEnd"/>
      <w:r w:rsidRPr="005A54BC">
        <w:rPr>
          <w:lang w:val="fr-FR"/>
        </w:rPr>
        <w:t xml:space="preserve">.]                                                     </w:t>
      </w:r>
    </w:p>
    <w:p w14:paraId="60AEA7EC" w14:textId="77777777" w:rsidR="005A54BC" w:rsidRPr="005A54BC" w:rsidRDefault="005A54BC" w:rsidP="005A54BC">
      <w:pPr>
        <w:rPr>
          <w:lang w:val="fr-FR"/>
        </w:rPr>
      </w:pPr>
    </w:p>
    <w:p w14:paraId="276CEEF0" w14:textId="77777777" w:rsidR="005A54BC" w:rsidRPr="005A54BC" w:rsidRDefault="005A54BC" w:rsidP="005A54BC">
      <w:pPr>
        <w:rPr>
          <w:lang w:val="fr-FR"/>
        </w:rPr>
      </w:pPr>
    </w:p>
    <w:p w14:paraId="19173DBD" w14:textId="77777777" w:rsidR="005A54BC" w:rsidRPr="005A54BC" w:rsidRDefault="005A54BC" w:rsidP="005A54BC">
      <w:pPr>
        <w:rPr>
          <w:lang w:val="fr-FR"/>
        </w:rPr>
      </w:pPr>
    </w:p>
    <w:p w14:paraId="2BA83941" w14:textId="77777777" w:rsidR="005A54BC" w:rsidRPr="005A54BC" w:rsidRDefault="005A54BC" w:rsidP="005A54BC">
      <w:pPr>
        <w:rPr>
          <w:lang w:val="fr-FR"/>
        </w:rPr>
      </w:pPr>
    </w:p>
    <w:p w14:paraId="6FA931ED" w14:textId="77777777" w:rsidR="005A54BC" w:rsidRPr="005A54BC" w:rsidRDefault="005A54BC" w:rsidP="005A54BC">
      <w:pPr>
        <w:rPr>
          <w:lang w:val="fr-FR"/>
        </w:rPr>
      </w:pPr>
    </w:p>
    <w:p w14:paraId="48ED3D98" w14:textId="77777777" w:rsidR="005A54BC" w:rsidRPr="005A54BC" w:rsidRDefault="005A54BC" w:rsidP="005A54BC">
      <w:pPr>
        <w:rPr>
          <w:lang w:val="fr-FR"/>
        </w:rPr>
      </w:pPr>
    </w:p>
    <w:p w14:paraId="5060CAA8" w14:textId="77777777" w:rsidR="005A54BC" w:rsidRPr="005A54BC" w:rsidRDefault="005A54BC" w:rsidP="005A54BC">
      <w:pPr>
        <w:rPr>
          <w:lang w:val="fr-FR"/>
        </w:rPr>
      </w:pPr>
    </w:p>
    <w:p w14:paraId="2C4B7217" w14:textId="77777777" w:rsidR="005A54BC" w:rsidRPr="005A54BC" w:rsidRDefault="005A54BC" w:rsidP="005A54BC">
      <w:pPr>
        <w:rPr>
          <w:lang w:val="fr-FR"/>
        </w:rPr>
      </w:pPr>
    </w:p>
    <w:p w14:paraId="656494C6" w14:textId="77777777" w:rsidR="005A54BC" w:rsidRPr="005A54BC" w:rsidRDefault="005A54BC" w:rsidP="005A54BC">
      <w:pPr>
        <w:rPr>
          <w:lang w:val="fr-FR"/>
        </w:rPr>
      </w:pPr>
    </w:p>
    <w:p w14:paraId="5EAC6784" w14:textId="77777777" w:rsidR="005A54BC" w:rsidRPr="005A54BC" w:rsidRDefault="005A54BC" w:rsidP="005A54BC">
      <w:pPr>
        <w:rPr>
          <w:lang w:val="fr-FR"/>
        </w:rPr>
      </w:pPr>
    </w:p>
    <w:p w14:paraId="170C08E6" w14:textId="77777777" w:rsidR="005A54BC" w:rsidRPr="005A54BC" w:rsidRDefault="005A54BC" w:rsidP="005A54BC">
      <w:pPr>
        <w:rPr>
          <w:lang w:val="fr-FR"/>
        </w:rPr>
      </w:pPr>
    </w:p>
    <w:p w14:paraId="43BE2025" w14:textId="77777777" w:rsidR="005A54BC" w:rsidRPr="005A54BC" w:rsidRDefault="005A54BC" w:rsidP="005A54BC">
      <w:pPr>
        <w:rPr>
          <w:lang w:val="fr-FR"/>
        </w:rPr>
      </w:pPr>
    </w:p>
    <w:p w14:paraId="6FE3F4F2" w14:textId="77777777" w:rsidR="005A54BC" w:rsidRPr="005A54BC" w:rsidRDefault="005A54BC" w:rsidP="005A54BC">
      <w:pPr>
        <w:rPr>
          <w:lang w:val="fr-FR"/>
        </w:rPr>
      </w:pPr>
    </w:p>
    <w:p w14:paraId="1738C906" w14:textId="77777777" w:rsidR="005A54BC" w:rsidRPr="005A54BC" w:rsidRDefault="005A54BC" w:rsidP="005A54BC">
      <w:pPr>
        <w:rPr>
          <w:lang w:val="fr-FR"/>
        </w:rPr>
      </w:pPr>
    </w:p>
    <w:p w14:paraId="7884AE3D" w14:textId="77777777" w:rsidR="005A54BC" w:rsidRPr="005A54BC" w:rsidRDefault="005A54BC" w:rsidP="005A54BC">
      <w:pPr>
        <w:rPr>
          <w:lang w:val="fr-FR"/>
        </w:rPr>
      </w:pPr>
    </w:p>
    <w:p w14:paraId="151D49CE" w14:textId="77777777" w:rsidR="005A54BC" w:rsidRPr="005A54BC" w:rsidRDefault="005A54BC" w:rsidP="005A54BC">
      <w:pPr>
        <w:rPr>
          <w:lang w:val="fr-FR"/>
        </w:rPr>
      </w:pPr>
    </w:p>
    <w:p w14:paraId="1FA53031" w14:textId="77777777" w:rsidR="005A54BC" w:rsidRPr="005A54BC" w:rsidRDefault="005A54BC" w:rsidP="005A54BC">
      <w:pPr>
        <w:rPr>
          <w:lang w:val="fr-FR"/>
        </w:rPr>
      </w:pPr>
    </w:p>
    <w:p w14:paraId="1F367ECD" w14:textId="77777777" w:rsidR="005A54BC" w:rsidRPr="005A54BC" w:rsidRDefault="005A54BC" w:rsidP="005A54BC">
      <w:pPr>
        <w:rPr>
          <w:lang w:val="fr-FR"/>
        </w:rPr>
      </w:pPr>
    </w:p>
    <w:p w14:paraId="08AB3E64" w14:textId="77777777" w:rsidR="005A54BC" w:rsidRPr="005A54BC" w:rsidRDefault="005A54BC" w:rsidP="005A54BC">
      <w:pPr>
        <w:rPr>
          <w:lang w:val="fr-FR"/>
        </w:rPr>
      </w:pPr>
    </w:p>
    <w:p w14:paraId="2C85337C" w14:textId="77777777" w:rsidR="005A54BC" w:rsidRPr="005A54BC" w:rsidRDefault="005A54BC" w:rsidP="005A54BC">
      <w:pPr>
        <w:rPr>
          <w:lang w:val="fr-FR"/>
        </w:rPr>
      </w:pPr>
    </w:p>
    <w:p w14:paraId="0D14D585" w14:textId="77777777" w:rsidR="005A54BC" w:rsidRPr="005A54BC" w:rsidRDefault="005A54BC" w:rsidP="005A54BC">
      <w:pPr>
        <w:rPr>
          <w:lang w:val="fr-FR"/>
        </w:rPr>
      </w:pPr>
    </w:p>
    <w:p w14:paraId="73500F01" w14:textId="77777777" w:rsidR="005A54BC" w:rsidRPr="005A54BC" w:rsidRDefault="005A54BC" w:rsidP="005A54BC">
      <w:pPr>
        <w:rPr>
          <w:lang w:val="fr-FR"/>
        </w:rPr>
      </w:pPr>
    </w:p>
    <w:p w14:paraId="615C8256" w14:textId="77777777" w:rsidR="005A54BC" w:rsidRPr="005A54BC" w:rsidRDefault="005A54BC" w:rsidP="005A54BC">
      <w:pPr>
        <w:rPr>
          <w:lang w:val="fr-FR"/>
        </w:rPr>
      </w:pPr>
    </w:p>
    <w:p w14:paraId="35010984" w14:textId="77777777" w:rsidR="005A54BC" w:rsidRPr="005A54BC" w:rsidRDefault="005A54BC" w:rsidP="005A54BC">
      <w:pPr>
        <w:rPr>
          <w:lang w:val="fr-FR"/>
        </w:rPr>
      </w:pPr>
    </w:p>
    <w:p w14:paraId="03D6D27E" w14:textId="77777777" w:rsidR="005A54BC" w:rsidRPr="005A54BC" w:rsidRDefault="005A54BC" w:rsidP="005A54BC">
      <w:pPr>
        <w:rPr>
          <w:lang w:val="fr-FR"/>
        </w:rPr>
      </w:pPr>
    </w:p>
    <w:p w14:paraId="6355CE77" w14:textId="77777777" w:rsidR="005A54BC" w:rsidRPr="005A54BC" w:rsidRDefault="005A54BC" w:rsidP="005A54BC">
      <w:pPr>
        <w:rPr>
          <w:lang w:val="fr-FR"/>
        </w:rPr>
      </w:pPr>
    </w:p>
    <w:p w14:paraId="6DDE88E3" w14:textId="77777777" w:rsidR="005A54BC" w:rsidRPr="005A54BC" w:rsidRDefault="005A54BC" w:rsidP="005A54BC">
      <w:pPr>
        <w:rPr>
          <w:lang w:val="fr-FR"/>
        </w:rPr>
      </w:pPr>
    </w:p>
    <w:p w14:paraId="0D366E9E" w14:textId="77777777" w:rsidR="005A54BC" w:rsidRPr="005A54BC" w:rsidRDefault="005A54BC" w:rsidP="005A54BC">
      <w:pPr>
        <w:rPr>
          <w:lang w:val="fr-FR"/>
        </w:rPr>
      </w:pPr>
    </w:p>
    <w:p w14:paraId="7C3E6A81" w14:textId="77777777" w:rsidR="005A54BC" w:rsidRPr="005A54BC" w:rsidRDefault="005A54BC" w:rsidP="005A54BC">
      <w:pPr>
        <w:rPr>
          <w:b/>
          <w:bCs/>
          <w:lang w:val="fr-FR"/>
        </w:rPr>
      </w:pPr>
      <w:r w:rsidRPr="005A54BC">
        <w:rPr>
          <w:b/>
          <w:bCs/>
          <w:lang w:val="fr-FR"/>
        </w:rPr>
        <w:t>Annexe 1 : Description des activités de traitement des données à caractère personnel opérées par l’adjudicataire</w:t>
      </w:r>
      <w:r w:rsidRPr="005A54BC">
        <w:rPr>
          <w:b/>
          <w:bCs/>
          <w:vertAlign w:val="superscript"/>
          <w:lang w:val="fr-FR"/>
        </w:rPr>
        <w:footnoteReference w:id="24"/>
      </w:r>
    </w:p>
    <w:p w14:paraId="0188BF2B" w14:textId="77777777" w:rsidR="005A54BC" w:rsidRPr="005A54BC" w:rsidRDefault="005A54BC" w:rsidP="005A54BC">
      <w:pPr>
        <w:rPr>
          <w:b/>
          <w:i/>
          <w:lang w:val="fr-FR"/>
        </w:rPr>
      </w:pPr>
    </w:p>
    <w:p w14:paraId="761A8219" w14:textId="77777777" w:rsidR="005A54BC" w:rsidRPr="005A54BC" w:rsidRDefault="005A54BC" w:rsidP="00B62771">
      <w:pPr>
        <w:numPr>
          <w:ilvl w:val="0"/>
          <w:numId w:val="42"/>
        </w:numPr>
        <w:rPr>
          <w:b/>
          <w:bCs/>
          <w:u w:val="single"/>
          <w:lang w:val="fr-FR"/>
        </w:rPr>
      </w:pPr>
      <w:r w:rsidRPr="005A54BC">
        <w:rPr>
          <w:b/>
          <w:bCs/>
          <w:u w:val="single"/>
          <w:lang w:val="fr-FR"/>
        </w:rPr>
        <w:t>Activités de traitement effectuées par le sous-traitant</w:t>
      </w:r>
    </w:p>
    <w:p w14:paraId="71FE0319" w14:textId="77777777" w:rsidR="005A54BC" w:rsidRPr="005A54BC" w:rsidRDefault="005A54BC" w:rsidP="005A54BC">
      <w:pPr>
        <w:rPr>
          <w:b/>
          <w:bCs/>
          <w:lang w:val="fr-FR"/>
        </w:rPr>
      </w:pPr>
    </w:p>
    <w:p w14:paraId="38C9D1CA" w14:textId="77777777" w:rsidR="005A54BC" w:rsidRPr="005A54BC" w:rsidRDefault="005A54BC" w:rsidP="005A54BC">
      <w:pPr>
        <w:rPr>
          <w:bCs/>
          <w:lang w:val="fr-FR"/>
        </w:rPr>
      </w:pPr>
      <w:r w:rsidRPr="005A54BC">
        <w:rPr>
          <w:bCs/>
          <w:lang w:val="fr-FR"/>
        </w:rPr>
        <w:t xml:space="preserve">Objet du traitement : </w:t>
      </w:r>
    </w:p>
    <w:p w14:paraId="31820807" w14:textId="77777777" w:rsidR="005A54BC" w:rsidRPr="005A54BC" w:rsidRDefault="005A54BC" w:rsidP="005A54BC">
      <w:pPr>
        <w:rPr>
          <w:bCs/>
          <w:lang w:val="fr-FR"/>
        </w:rPr>
      </w:pPr>
    </w:p>
    <w:p w14:paraId="647ABF9F" w14:textId="77777777" w:rsidR="005A54BC" w:rsidRPr="005A54BC" w:rsidRDefault="005A54BC" w:rsidP="005A54BC">
      <w:pPr>
        <w:rPr>
          <w:lang w:val="fr-FR"/>
        </w:rPr>
      </w:pPr>
      <w:r w:rsidRPr="005A54BC">
        <w:rPr>
          <w:bCs/>
          <w:lang w:val="fr-FR"/>
        </w:rPr>
        <w:t xml:space="preserve">Nature du traitement : </w:t>
      </w:r>
      <w:r w:rsidRPr="005A54BC">
        <w:rPr>
          <w:i/>
          <w:iCs/>
          <w:lang w:val="fr-FR"/>
        </w:rPr>
        <w:t>[Par exemple : structuration, consultation, stockage et collection, etc.]</w:t>
      </w:r>
      <w:r w:rsidRPr="005A54BC">
        <w:rPr>
          <w:lang w:val="fr-FR"/>
        </w:rPr>
        <w:t xml:space="preserve"> </w:t>
      </w:r>
    </w:p>
    <w:p w14:paraId="541610C0" w14:textId="77777777" w:rsidR="005A54BC" w:rsidRPr="005A54BC" w:rsidRDefault="005A54BC" w:rsidP="005A54BC">
      <w:pPr>
        <w:rPr>
          <w:bCs/>
          <w:lang w:val="fr-FR"/>
        </w:rPr>
      </w:pPr>
    </w:p>
    <w:p w14:paraId="6D8D755B" w14:textId="77777777" w:rsidR="005A54BC" w:rsidRPr="005A54BC" w:rsidRDefault="005A54BC" w:rsidP="005A54BC">
      <w:pPr>
        <w:rPr>
          <w:bCs/>
          <w:lang w:val="fr-FR"/>
        </w:rPr>
      </w:pPr>
      <w:r w:rsidRPr="005A54BC">
        <w:rPr>
          <w:bCs/>
          <w:lang w:val="fr-FR"/>
        </w:rPr>
        <w:t xml:space="preserve">Durée du traitement : </w:t>
      </w:r>
    </w:p>
    <w:p w14:paraId="66DC1B91" w14:textId="77777777" w:rsidR="005A54BC" w:rsidRPr="005A54BC" w:rsidRDefault="005A54BC" w:rsidP="005A54BC">
      <w:pPr>
        <w:rPr>
          <w:bCs/>
          <w:lang w:val="fr-FR"/>
        </w:rPr>
      </w:pPr>
    </w:p>
    <w:p w14:paraId="251A7F17" w14:textId="77777777" w:rsidR="005A54BC" w:rsidRPr="005A54BC" w:rsidRDefault="005A54BC" w:rsidP="005A54BC">
      <w:pPr>
        <w:rPr>
          <w:bCs/>
          <w:lang w:val="fr-FR"/>
        </w:rPr>
      </w:pPr>
      <w:r w:rsidRPr="005A54BC">
        <w:rPr>
          <w:bCs/>
          <w:lang w:val="fr-FR"/>
        </w:rPr>
        <w:t xml:space="preserve">Finalité du traitement : </w:t>
      </w:r>
    </w:p>
    <w:p w14:paraId="048A6109" w14:textId="77777777" w:rsidR="005A54BC" w:rsidRPr="005A54BC" w:rsidRDefault="005A54BC" w:rsidP="005A54BC">
      <w:pPr>
        <w:rPr>
          <w:b/>
          <w:bCs/>
          <w:lang w:val="fr-FR"/>
        </w:rPr>
      </w:pPr>
    </w:p>
    <w:p w14:paraId="4BB95B47" w14:textId="77777777" w:rsidR="005A54BC" w:rsidRPr="005A54BC" w:rsidRDefault="005A54BC" w:rsidP="00B62771">
      <w:pPr>
        <w:numPr>
          <w:ilvl w:val="0"/>
          <w:numId w:val="42"/>
        </w:numPr>
        <w:rPr>
          <w:b/>
          <w:bCs/>
          <w:u w:val="single"/>
          <w:lang w:val="fr-FR"/>
        </w:rPr>
      </w:pPr>
      <w:r w:rsidRPr="005A54BC">
        <w:rPr>
          <w:b/>
          <w:bCs/>
          <w:u w:val="single"/>
          <w:lang w:val="fr-FR"/>
        </w:rPr>
        <w:t>Les catégories de données à caractère personnel que le sous-traitant va traiter pour le compte du responsable de traitement (*indiquer ce qui est applicable).</w:t>
      </w:r>
    </w:p>
    <w:p w14:paraId="20EF97CC" w14:textId="77777777" w:rsidR="005A54BC" w:rsidRPr="005A54BC" w:rsidRDefault="005A54BC" w:rsidP="005A54BC">
      <w:pPr>
        <w:rPr>
          <w:b/>
          <w:bCs/>
          <w:u w:val="single"/>
          <w:lang w:val="fr-FR"/>
        </w:rPr>
      </w:pPr>
    </w:p>
    <w:p w14:paraId="229F4142" w14:textId="77777777" w:rsidR="005A54BC" w:rsidRPr="005A54BC" w:rsidRDefault="005A54BC" w:rsidP="00B62771">
      <w:pPr>
        <w:numPr>
          <w:ilvl w:val="0"/>
          <w:numId w:val="44"/>
        </w:numPr>
        <w:rPr>
          <w:bCs/>
          <w:lang w:val="fr-FR"/>
        </w:rPr>
      </w:pPr>
      <w:r w:rsidRPr="005A54BC">
        <w:rPr>
          <w:bCs/>
          <w:lang w:val="fr-FR"/>
        </w:rPr>
        <w:t xml:space="preserve">Données d'identification personnelle (par ex. nom, adresse, téléphone, etc.) </w:t>
      </w:r>
    </w:p>
    <w:p w14:paraId="529733C7" w14:textId="77777777" w:rsidR="005A54BC" w:rsidRPr="005A54BC" w:rsidRDefault="005A54BC" w:rsidP="00B62771">
      <w:pPr>
        <w:numPr>
          <w:ilvl w:val="0"/>
          <w:numId w:val="44"/>
        </w:numPr>
        <w:rPr>
          <w:bCs/>
          <w:lang w:val="fr-FR"/>
        </w:rPr>
      </w:pPr>
      <w:r w:rsidRPr="005A54BC">
        <w:rPr>
          <w:bCs/>
          <w:lang w:val="fr-FR"/>
        </w:rPr>
        <w:t xml:space="preserve">Données d'identification électroniques (par ex. adresses </w:t>
      </w:r>
      <w:proofErr w:type="gramStart"/>
      <w:r w:rsidRPr="005A54BC">
        <w:rPr>
          <w:bCs/>
          <w:lang w:val="fr-FR"/>
        </w:rPr>
        <w:t>e-mail</w:t>
      </w:r>
      <w:proofErr w:type="gramEnd"/>
      <w:r w:rsidRPr="005A54BC">
        <w:rPr>
          <w:bCs/>
          <w:lang w:val="fr-FR"/>
        </w:rPr>
        <w:t>, ID Facebook, ID Twitter, noms d'utilisateur, mots de passe ou autres données de connexion, etc.)</w:t>
      </w:r>
    </w:p>
    <w:p w14:paraId="0DAA38FB" w14:textId="77777777" w:rsidR="005A54BC" w:rsidRPr="005A54BC" w:rsidRDefault="005A54BC" w:rsidP="00B62771">
      <w:pPr>
        <w:numPr>
          <w:ilvl w:val="0"/>
          <w:numId w:val="44"/>
        </w:numPr>
        <w:rPr>
          <w:bCs/>
          <w:lang w:val="fr-FR"/>
        </w:rPr>
      </w:pPr>
      <w:r w:rsidRPr="005A54BC">
        <w:rPr>
          <w:bCs/>
          <w:lang w:val="fr-FR"/>
        </w:rPr>
        <w:t>Données électroniques de localisation (par ex. adresses IP, GSM, GPS, points de connexion, etc.)</w:t>
      </w:r>
    </w:p>
    <w:p w14:paraId="5658A6EF" w14:textId="77777777" w:rsidR="005A54BC" w:rsidRPr="005A54BC" w:rsidRDefault="005A54BC" w:rsidP="00B62771">
      <w:pPr>
        <w:numPr>
          <w:ilvl w:val="0"/>
          <w:numId w:val="44"/>
        </w:numPr>
        <w:rPr>
          <w:bCs/>
          <w:lang w:val="fr-FR"/>
        </w:rPr>
      </w:pPr>
      <w:r w:rsidRPr="005A54BC">
        <w:rPr>
          <w:bCs/>
          <w:lang w:val="fr-FR"/>
        </w:rPr>
        <w:t>Données d'identification biométriques (p. ex. empreintes digitales, balayage de l'iris, etc.)</w:t>
      </w:r>
    </w:p>
    <w:p w14:paraId="2209100B" w14:textId="77777777" w:rsidR="005A54BC" w:rsidRPr="005A54BC" w:rsidRDefault="005A54BC" w:rsidP="00B62771">
      <w:pPr>
        <w:numPr>
          <w:ilvl w:val="0"/>
          <w:numId w:val="44"/>
        </w:numPr>
        <w:rPr>
          <w:bCs/>
          <w:lang w:val="fr-FR"/>
        </w:rPr>
      </w:pPr>
      <w:r w:rsidRPr="005A54BC">
        <w:rPr>
          <w:bCs/>
          <w:lang w:val="fr-FR"/>
        </w:rPr>
        <w:t>Copies des documents d'identité</w:t>
      </w:r>
    </w:p>
    <w:p w14:paraId="50B93B14" w14:textId="77777777" w:rsidR="005A54BC" w:rsidRPr="005A54BC" w:rsidRDefault="005A54BC" w:rsidP="00B62771">
      <w:pPr>
        <w:numPr>
          <w:ilvl w:val="0"/>
          <w:numId w:val="44"/>
        </w:numPr>
        <w:rPr>
          <w:bCs/>
          <w:lang w:val="fr-FR"/>
        </w:rPr>
      </w:pPr>
      <w:r w:rsidRPr="005A54BC">
        <w:rPr>
          <w:bCs/>
          <w:lang w:val="fr-FR"/>
        </w:rPr>
        <w:t>Données d'identification financière (par ex. numéros de compte (bancaire), numéros de carte de crédit, informations sur le salaire et le paiement, etc.)</w:t>
      </w:r>
    </w:p>
    <w:p w14:paraId="6D1C5A3C" w14:textId="77777777" w:rsidR="005A54BC" w:rsidRPr="005A54BC" w:rsidRDefault="005A54BC" w:rsidP="00B62771">
      <w:pPr>
        <w:numPr>
          <w:ilvl w:val="0"/>
          <w:numId w:val="44"/>
        </w:numPr>
        <w:rPr>
          <w:bCs/>
          <w:lang w:val="fr-FR"/>
        </w:rPr>
      </w:pPr>
      <w:r w:rsidRPr="005A54BC">
        <w:rPr>
          <w:bCs/>
          <w:lang w:val="fr-FR"/>
        </w:rPr>
        <w:t>Caractéristiques personnelles (p. ex. sexe, âge, date de naissance, état civil, nationalité, etc.)</w:t>
      </w:r>
    </w:p>
    <w:p w14:paraId="73BEA62E" w14:textId="77777777" w:rsidR="005A54BC" w:rsidRPr="005A54BC" w:rsidRDefault="005A54BC" w:rsidP="00B62771">
      <w:pPr>
        <w:numPr>
          <w:ilvl w:val="0"/>
          <w:numId w:val="44"/>
        </w:numPr>
        <w:rPr>
          <w:bCs/>
          <w:lang w:val="fr-FR"/>
        </w:rPr>
      </w:pPr>
      <w:r w:rsidRPr="005A54BC">
        <w:rPr>
          <w:bCs/>
          <w:lang w:val="fr-FR"/>
        </w:rPr>
        <w:lastRenderedPageBreak/>
        <w:t>Données physiques (par ex. taille, poids, etc.)</w:t>
      </w:r>
    </w:p>
    <w:p w14:paraId="73FA329C" w14:textId="77777777" w:rsidR="005A54BC" w:rsidRPr="005A54BC" w:rsidRDefault="005A54BC" w:rsidP="00B62771">
      <w:pPr>
        <w:numPr>
          <w:ilvl w:val="0"/>
          <w:numId w:val="44"/>
        </w:numPr>
        <w:rPr>
          <w:bCs/>
          <w:lang w:val="fr-FR"/>
        </w:rPr>
      </w:pPr>
      <w:r w:rsidRPr="005A54BC">
        <w:rPr>
          <w:bCs/>
          <w:lang w:val="fr-FR"/>
        </w:rPr>
        <w:t>Habitudes de vie</w:t>
      </w:r>
    </w:p>
    <w:p w14:paraId="60748D45" w14:textId="77777777" w:rsidR="005A54BC" w:rsidRPr="005A54BC" w:rsidRDefault="005A54BC" w:rsidP="00B62771">
      <w:pPr>
        <w:numPr>
          <w:ilvl w:val="0"/>
          <w:numId w:val="44"/>
        </w:numPr>
        <w:rPr>
          <w:bCs/>
          <w:lang w:val="fr-FR"/>
        </w:rPr>
      </w:pPr>
      <w:r w:rsidRPr="005A54BC">
        <w:rPr>
          <w:bCs/>
          <w:lang w:val="fr-FR"/>
        </w:rPr>
        <w:t>Données psychologiques (p. ex. personnalité, caractère, etc.)</w:t>
      </w:r>
    </w:p>
    <w:p w14:paraId="725C80FB" w14:textId="77777777" w:rsidR="005A54BC" w:rsidRPr="005A54BC" w:rsidRDefault="005A54BC" w:rsidP="00B62771">
      <w:pPr>
        <w:numPr>
          <w:ilvl w:val="0"/>
          <w:numId w:val="44"/>
        </w:numPr>
        <w:rPr>
          <w:bCs/>
          <w:lang w:val="fr-FR"/>
        </w:rPr>
      </w:pPr>
      <w:r w:rsidRPr="005A54BC">
        <w:rPr>
          <w:bCs/>
          <w:lang w:val="fr-FR"/>
        </w:rPr>
        <w:t>Composition de la famille</w:t>
      </w:r>
    </w:p>
    <w:p w14:paraId="61CD131E" w14:textId="77777777" w:rsidR="005A54BC" w:rsidRPr="005A54BC" w:rsidRDefault="005A54BC" w:rsidP="00B62771">
      <w:pPr>
        <w:numPr>
          <w:ilvl w:val="0"/>
          <w:numId w:val="44"/>
        </w:numPr>
        <w:rPr>
          <w:bCs/>
          <w:lang w:val="fr-FR"/>
        </w:rPr>
      </w:pPr>
      <w:r w:rsidRPr="005A54BC">
        <w:rPr>
          <w:bCs/>
          <w:lang w:val="fr-FR"/>
        </w:rPr>
        <w:t>Loisirs et intérêts</w:t>
      </w:r>
    </w:p>
    <w:p w14:paraId="13636282" w14:textId="77777777" w:rsidR="005A54BC" w:rsidRPr="005A54BC" w:rsidRDefault="005A54BC" w:rsidP="00B62771">
      <w:pPr>
        <w:numPr>
          <w:ilvl w:val="0"/>
          <w:numId w:val="44"/>
        </w:numPr>
        <w:rPr>
          <w:bCs/>
          <w:lang w:val="fr-FR"/>
        </w:rPr>
      </w:pPr>
      <w:r w:rsidRPr="005A54BC">
        <w:rPr>
          <w:bCs/>
          <w:lang w:val="fr-FR"/>
        </w:rPr>
        <w:t>Adhésions</w:t>
      </w:r>
    </w:p>
    <w:p w14:paraId="66C6CB53" w14:textId="77777777" w:rsidR="005A54BC" w:rsidRPr="005A54BC" w:rsidRDefault="005A54BC" w:rsidP="00B62771">
      <w:pPr>
        <w:numPr>
          <w:ilvl w:val="0"/>
          <w:numId w:val="44"/>
        </w:numPr>
        <w:rPr>
          <w:bCs/>
          <w:lang w:val="fr-FR"/>
        </w:rPr>
      </w:pPr>
      <w:r w:rsidRPr="005A54BC">
        <w:rPr>
          <w:bCs/>
          <w:lang w:val="fr-FR"/>
        </w:rPr>
        <w:t>Les habitudes de consommation</w:t>
      </w:r>
    </w:p>
    <w:p w14:paraId="73730E89" w14:textId="77777777" w:rsidR="005A54BC" w:rsidRPr="005A54BC" w:rsidRDefault="005A54BC" w:rsidP="00B62771">
      <w:pPr>
        <w:numPr>
          <w:ilvl w:val="0"/>
          <w:numId w:val="44"/>
        </w:numPr>
        <w:rPr>
          <w:bCs/>
          <w:lang w:val="fr-FR"/>
        </w:rPr>
      </w:pPr>
      <w:r w:rsidRPr="005A54BC">
        <w:rPr>
          <w:bCs/>
          <w:lang w:val="fr-FR"/>
        </w:rPr>
        <w:t>L'éducation et la formation</w:t>
      </w:r>
    </w:p>
    <w:p w14:paraId="20018061" w14:textId="77777777" w:rsidR="005A54BC" w:rsidRPr="005A54BC" w:rsidRDefault="005A54BC" w:rsidP="00B62771">
      <w:pPr>
        <w:numPr>
          <w:ilvl w:val="0"/>
          <w:numId w:val="44"/>
        </w:numPr>
        <w:rPr>
          <w:bCs/>
          <w:lang w:val="fr-FR"/>
        </w:rPr>
      </w:pPr>
      <w:r w:rsidRPr="005A54BC">
        <w:rPr>
          <w:bCs/>
          <w:lang w:val="fr-FR"/>
        </w:rPr>
        <w:t>Profession et occupation (par ex. fonction, titre, etc.)</w:t>
      </w:r>
    </w:p>
    <w:p w14:paraId="74A6BE36" w14:textId="77777777" w:rsidR="005A54BC" w:rsidRPr="005A54BC" w:rsidRDefault="005A54BC" w:rsidP="00B62771">
      <w:pPr>
        <w:numPr>
          <w:ilvl w:val="0"/>
          <w:numId w:val="44"/>
        </w:numPr>
        <w:rPr>
          <w:bCs/>
          <w:lang w:val="fr-FR"/>
        </w:rPr>
      </w:pPr>
      <w:r w:rsidRPr="005A54BC">
        <w:rPr>
          <w:bCs/>
          <w:lang w:val="fr-FR"/>
        </w:rPr>
        <w:t>Images/photos</w:t>
      </w:r>
    </w:p>
    <w:p w14:paraId="3BDC0791" w14:textId="77777777" w:rsidR="005A54BC" w:rsidRPr="005A54BC" w:rsidRDefault="005A54BC" w:rsidP="00B62771">
      <w:pPr>
        <w:numPr>
          <w:ilvl w:val="0"/>
          <w:numId w:val="44"/>
        </w:numPr>
        <w:rPr>
          <w:bCs/>
          <w:lang w:val="fr-FR"/>
        </w:rPr>
      </w:pPr>
      <w:r w:rsidRPr="005A54BC">
        <w:rPr>
          <w:bCs/>
          <w:lang w:val="fr-FR"/>
        </w:rPr>
        <w:t>Enregistrements sonores</w:t>
      </w:r>
    </w:p>
    <w:p w14:paraId="031B1986" w14:textId="77777777" w:rsidR="005A54BC" w:rsidRPr="005A54BC" w:rsidRDefault="005A54BC" w:rsidP="00B62771">
      <w:pPr>
        <w:numPr>
          <w:ilvl w:val="0"/>
          <w:numId w:val="44"/>
        </w:numPr>
        <w:rPr>
          <w:bCs/>
          <w:lang w:val="fr-FR"/>
        </w:rPr>
      </w:pPr>
      <w:r w:rsidRPr="005A54BC">
        <w:rPr>
          <w:bCs/>
          <w:lang w:val="fr-FR"/>
        </w:rPr>
        <w:t>Numéro du registre national de sécurité sociale/numéro d'identification</w:t>
      </w:r>
    </w:p>
    <w:p w14:paraId="41AEE6F9" w14:textId="77777777" w:rsidR="005A54BC" w:rsidRPr="005A54BC" w:rsidRDefault="005A54BC" w:rsidP="00B62771">
      <w:pPr>
        <w:numPr>
          <w:ilvl w:val="0"/>
          <w:numId w:val="44"/>
        </w:numPr>
        <w:rPr>
          <w:bCs/>
          <w:lang w:val="fr-FR"/>
        </w:rPr>
      </w:pPr>
      <w:r w:rsidRPr="005A54BC">
        <w:rPr>
          <w:bCs/>
          <w:lang w:val="fr-FR"/>
        </w:rPr>
        <w:t xml:space="preserve">Détails du contrat (par ex. relation contractuelle, historique de commande, numéros de commande, facturation et paiement, etc.) </w:t>
      </w:r>
    </w:p>
    <w:p w14:paraId="6DDFA843" w14:textId="77777777" w:rsidR="005A54BC" w:rsidRPr="005A54BC" w:rsidRDefault="005A54BC" w:rsidP="00B62771">
      <w:pPr>
        <w:numPr>
          <w:ilvl w:val="0"/>
          <w:numId w:val="44"/>
        </w:numPr>
        <w:rPr>
          <w:bCs/>
          <w:lang w:val="fr-FR"/>
        </w:rPr>
      </w:pPr>
      <w:r w:rsidRPr="005A54BC">
        <w:rPr>
          <w:bCs/>
          <w:lang w:val="fr-FR"/>
        </w:rPr>
        <w:t>Autres catégories de données, &lt;Décrivez&gt;</w:t>
      </w:r>
    </w:p>
    <w:p w14:paraId="3846FFF6" w14:textId="77777777" w:rsidR="005A54BC" w:rsidRPr="005A54BC" w:rsidRDefault="005A54BC" w:rsidP="005A54BC">
      <w:pPr>
        <w:rPr>
          <w:bCs/>
          <w:lang w:val="fr-FR"/>
        </w:rPr>
      </w:pPr>
    </w:p>
    <w:p w14:paraId="16D65052" w14:textId="77777777" w:rsidR="005A54BC" w:rsidRPr="005A54BC" w:rsidRDefault="005A54BC" w:rsidP="00B62771">
      <w:pPr>
        <w:numPr>
          <w:ilvl w:val="0"/>
          <w:numId w:val="42"/>
        </w:numPr>
        <w:rPr>
          <w:b/>
          <w:bCs/>
          <w:u w:val="single"/>
          <w:lang w:val="fr-FR"/>
        </w:rPr>
      </w:pPr>
      <w:r w:rsidRPr="005A54BC">
        <w:rPr>
          <w:b/>
          <w:bCs/>
          <w:u w:val="single"/>
          <w:lang w:val="fr-FR"/>
        </w:rPr>
        <w:t>Les catégories particulières de données à caractère personnel que le sous-traitant va traiter pour le compte du responsable de traitement (le cas échéant) (indiquer ce qui est applicable)</w:t>
      </w:r>
    </w:p>
    <w:p w14:paraId="36D405FF" w14:textId="77777777" w:rsidR="005A54BC" w:rsidRPr="005A54BC" w:rsidRDefault="005A54BC" w:rsidP="005A54BC">
      <w:pPr>
        <w:rPr>
          <w:b/>
          <w:bCs/>
          <w:lang w:val="fr-FR"/>
        </w:rPr>
      </w:pPr>
    </w:p>
    <w:p w14:paraId="7EF6E7EB" w14:textId="77777777" w:rsidR="005A54BC" w:rsidRPr="005A54BC" w:rsidRDefault="005A54BC" w:rsidP="00B62771">
      <w:pPr>
        <w:numPr>
          <w:ilvl w:val="0"/>
          <w:numId w:val="45"/>
        </w:numPr>
        <w:rPr>
          <w:bCs/>
          <w:lang w:val="fr-FR"/>
        </w:rPr>
      </w:pPr>
      <w:r w:rsidRPr="005A54BC">
        <w:rPr>
          <w:bCs/>
          <w:lang w:val="fr-FR"/>
        </w:rPr>
        <w:t xml:space="preserve">Données sensibles (art. 9 RGPD) </w:t>
      </w:r>
    </w:p>
    <w:p w14:paraId="612C0BDE" w14:textId="77777777" w:rsidR="005A54BC" w:rsidRPr="005A54BC" w:rsidRDefault="005A54BC" w:rsidP="00B62771">
      <w:pPr>
        <w:numPr>
          <w:ilvl w:val="0"/>
          <w:numId w:val="46"/>
        </w:numPr>
        <w:rPr>
          <w:bCs/>
          <w:lang w:val="fr-FR"/>
        </w:rPr>
      </w:pPr>
      <w:r w:rsidRPr="005A54BC">
        <w:rPr>
          <w:bCs/>
          <w:lang w:val="fr-FR"/>
        </w:rPr>
        <w:t>Données raciales ou ethniques</w:t>
      </w:r>
    </w:p>
    <w:p w14:paraId="71D03A42" w14:textId="77777777" w:rsidR="005A54BC" w:rsidRPr="005A54BC" w:rsidRDefault="005A54BC" w:rsidP="00B62771">
      <w:pPr>
        <w:numPr>
          <w:ilvl w:val="0"/>
          <w:numId w:val="46"/>
        </w:numPr>
        <w:rPr>
          <w:bCs/>
          <w:lang w:val="fr-FR"/>
        </w:rPr>
      </w:pPr>
      <w:r w:rsidRPr="005A54BC">
        <w:rPr>
          <w:bCs/>
          <w:lang w:val="fr-FR"/>
        </w:rPr>
        <w:t>Données sur la vie sexuelle</w:t>
      </w:r>
    </w:p>
    <w:p w14:paraId="5C57E46B" w14:textId="77777777" w:rsidR="005A54BC" w:rsidRPr="005A54BC" w:rsidRDefault="005A54BC" w:rsidP="00B62771">
      <w:pPr>
        <w:numPr>
          <w:ilvl w:val="0"/>
          <w:numId w:val="46"/>
        </w:numPr>
        <w:rPr>
          <w:bCs/>
          <w:lang w:val="fr-FR"/>
        </w:rPr>
      </w:pPr>
      <w:r w:rsidRPr="005A54BC">
        <w:rPr>
          <w:bCs/>
          <w:lang w:val="fr-FR"/>
        </w:rPr>
        <w:t>Opinions politiques</w:t>
      </w:r>
    </w:p>
    <w:p w14:paraId="32E2D32F" w14:textId="77777777" w:rsidR="005A54BC" w:rsidRPr="005A54BC" w:rsidRDefault="005A54BC" w:rsidP="00B62771">
      <w:pPr>
        <w:numPr>
          <w:ilvl w:val="0"/>
          <w:numId w:val="46"/>
        </w:numPr>
        <w:rPr>
          <w:bCs/>
          <w:lang w:val="fr-FR"/>
        </w:rPr>
      </w:pPr>
      <w:r w:rsidRPr="005A54BC">
        <w:rPr>
          <w:bCs/>
          <w:lang w:val="fr-FR"/>
        </w:rPr>
        <w:t>Appartenance à un syndicat</w:t>
      </w:r>
    </w:p>
    <w:p w14:paraId="42CC84A5" w14:textId="77777777" w:rsidR="005A54BC" w:rsidRPr="005A54BC" w:rsidRDefault="005A54BC" w:rsidP="00B62771">
      <w:pPr>
        <w:numPr>
          <w:ilvl w:val="0"/>
          <w:numId w:val="46"/>
        </w:numPr>
        <w:rPr>
          <w:bCs/>
          <w:lang w:val="fr-FR"/>
        </w:rPr>
      </w:pPr>
      <w:r w:rsidRPr="005A54BC">
        <w:rPr>
          <w:bCs/>
          <w:lang w:val="fr-FR"/>
        </w:rPr>
        <w:t>Croyances philosophiques ou religieuses</w:t>
      </w:r>
    </w:p>
    <w:p w14:paraId="3B098E3A" w14:textId="77777777" w:rsidR="005A54BC" w:rsidRPr="005A54BC" w:rsidRDefault="005A54BC" w:rsidP="005A54BC">
      <w:pPr>
        <w:rPr>
          <w:bCs/>
          <w:lang w:val="fr-FR"/>
        </w:rPr>
      </w:pPr>
    </w:p>
    <w:p w14:paraId="78A20A34" w14:textId="77777777" w:rsidR="005A54BC" w:rsidRPr="005A54BC" w:rsidRDefault="005A54BC" w:rsidP="00B62771">
      <w:pPr>
        <w:numPr>
          <w:ilvl w:val="0"/>
          <w:numId w:val="45"/>
        </w:numPr>
        <w:rPr>
          <w:bCs/>
          <w:lang w:val="fr-FR"/>
        </w:rPr>
      </w:pPr>
      <w:r w:rsidRPr="005A54BC">
        <w:rPr>
          <w:bCs/>
          <w:lang w:val="fr-FR"/>
        </w:rPr>
        <w:t xml:space="preserve">Données relatives à la santé (art. 9 RGPD) </w:t>
      </w:r>
    </w:p>
    <w:p w14:paraId="7B6E6380" w14:textId="77777777" w:rsidR="005A54BC" w:rsidRPr="005A54BC" w:rsidRDefault="005A54BC" w:rsidP="00B62771">
      <w:pPr>
        <w:numPr>
          <w:ilvl w:val="0"/>
          <w:numId w:val="47"/>
        </w:numPr>
        <w:rPr>
          <w:bCs/>
          <w:lang w:val="fr-FR"/>
        </w:rPr>
      </w:pPr>
      <w:r w:rsidRPr="005A54BC">
        <w:rPr>
          <w:bCs/>
          <w:lang w:val="fr-FR"/>
        </w:rPr>
        <w:t>Santé physique</w:t>
      </w:r>
    </w:p>
    <w:p w14:paraId="54EC1405" w14:textId="77777777" w:rsidR="005A54BC" w:rsidRPr="005A54BC" w:rsidRDefault="005A54BC" w:rsidP="00B62771">
      <w:pPr>
        <w:numPr>
          <w:ilvl w:val="0"/>
          <w:numId w:val="47"/>
        </w:numPr>
        <w:rPr>
          <w:bCs/>
          <w:lang w:val="fr-FR"/>
        </w:rPr>
      </w:pPr>
      <w:r w:rsidRPr="005A54BC">
        <w:rPr>
          <w:bCs/>
          <w:lang w:val="fr-FR"/>
        </w:rPr>
        <w:t>Santé psychologique</w:t>
      </w:r>
    </w:p>
    <w:p w14:paraId="7FC8DAA8" w14:textId="77777777" w:rsidR="005A54BC" w:rsidRPr="005A54BC" w:rsidRDefault="005A54BC" w:rsidP="00B62771">
      <w:pPr>
        <w:numPr>
          <w:ilvl w:val="0"/>
          <w:numId w:val="47"/>
        </w:numPr>
        <w:rPr>
          <w:bCs/>
          <w:lang w:val="fr-FR"/>
        </w:rPr>
      </w:pPr>
      <w:r w:rsidRPr="005A54BC">
        <w:rPr>
          <w:bCs/>
          <w:lang w:val="fr-FR"/>
        </w:rPr>
        <w:t>Situations et comportements à risque</w:t>
      </w:r>
    </w:p>
    <w:p w14:paraId="57794CE0" w14:textId="77777777" w:rsidR="005A54BC" w:rsidRPr="005A54BC" w:rsidRDefault="005A54BC" w:rsidP="00B62771">
      <w:pPr>
        <w:numPr>
          <w:ilvl w:val="0"/>
          <w:numId w:val="47"/>
        </w:numPr>
        <w:rPr>
          <w:bCs/>
          <w:lang w:val="fr-FR"/>
        </w:rPr>
      </w:pPr>
      <w:r w:rsidRPr="005A54BC">
        <w:rPr>
          <w:bCs/>
          <w:lang w:val="fr-FR"/>
        </w:rPr>
        <w:t>Données génétiques</w:t>
      </w:r>
    </w:p>
    <w:p w14:paraId="6387124D" w14:textId="77777777" w:rsidR="005A54BC" w:rsidRPr="005A54BC" w:rsidRDefault="005A54BC" w:rsidP="00B62771">
      <w:pPr>
        <w:numPr>
          <w:ilvl w:val="0"/>
          <w:numId w:val="47"/>
        </w:numPr>
        <w:rPr>
          <w:bCs/>
          <w:lang w:val="fr-FR"/>
        </w:rPr>
      </w:pPr>
      <w:r w:rsidRPr="005A54BC">
        <w:rPr>
          <w:bCs/>
          <w:lang w:val="fr-FR"/>
        </w:rPr>
        <w:t>Données relatives aux soins</w:t>
      </w:r>
    </w:p>
    <w:p w14:paraId="4FD60783" w14:textId="77777777" w:rsidR="005A54BC" w:rsidRPr="005A54BC" w:rsidRDefault="005A54BC" w:rsidP="005A54BC">
      <w:pPr>
        <w:rPr>
          <w:bCs/>
          <w:lang w:val="fr-FR"/>
        </w:rPr>
      </w:pPr>
    </w:p>
    <w:p w14:paraId="60EB09E0" w14:textId="77777777" w:rsidR="005A54BC" w:rsidRPr="005A54BC" w:rsidRDefault="005A54BC" w:rsidP="00B62771">
      <w:pPr>
        <w:numPr>
          <w:ilvl w:val="0"/>
          <w:numId w:val="48"/>
        </w:numPr>
        <w:rPr>
          <w:bCs/>
          <w:lang w:val="fr-FR"/>
        </w:rPr>
      </w:pPr>
      <w:r w:rsidRPr="005A54BC">
        <w:rPr>
          <w:bCs/>
          <w:lang w:val="fr-FR"/>
        </w:rPr>
        <w:t xml:space="preserve">Données judiciaires (article 10 de la loi générale sur la protection des données) </w:t>
      </w:r>
    </w:p>
    <w:p w14:paraId="33E6B5AF" w14:textId="77777777" w:rsidR="005A54BC" w:rsidRPr="005A54BC" w:rsidRDefault="005A54BC" w:rsidP="00B62771">
      <w:pPr>
        <w:numPr>
          <w:ilvl w:val="0"/>
          <w:numId w:val="49"/>
        </w:numPr>
        <w:rPr>
          <w:bCs/>
          <w:lang w:val="fr-FR"/>
        </w:rPr>
      </w:pPr>
      <w:r w:rsidRPr="005A54BC">
        <w:rPr>
          <w:bCs/>
          <w:lang w:val="fr-FR"/>
        </w:rPr>
        <w:t>Soupçons et actes d'accusation</w:t>
      </w:r>
    </w:p>
    <w:p w14:paraId="34D4D636" w14:textId="77777777" w:rsidR="005A54BC" w:rsidRPr="005A54BC" w:rsidRDefault="005A54BC" w:rsidP="00B62771">
      <w:pPr>
        <w:numPr>
          <w:ilvl w:val="0"/>
          <w:numId w:val="49"/>
        </w:numPr>
        <w:rPr>
          <w:bCs/>
          <w:lang w:val="fr-FR"/>
        </w:rPr>
      </w:pPr>
      <w:r w:rsidRPr="005A54BC">
        <w:rPr>
          <w:bCs/>
          <w:lang w:val="fr-FR"/>
        </w:rPr>
        <w:t>Condamnations et peines</w:t>
      </w:r>
    </w:p>
    <w:p w14:paraId="642AB513" w14:textId="77777777" w:rsidR="005A54BC" w:rsidRPr="005A54BC" w:rsidRDefault="005A54BC" w:rsidP="00B62771">
      <w:pPr>
        <w:numPr>
          <w:ilvl w:val="0"/>
          <w:numId w:val="49"/>
        </w:numPr>
        <w:rPr>
          <w:bCs/>
          <w:lang w:val="fr-FR"/>
        </w:rPr>
      </w:pPr>
      <w:r w:rsidRPr="005A54BC">
        <w:rPr>
          <w:bCs/>
          <w:lang w:val="fr-FR"/>
        </w:rPr>
        <w:t>Mesures judiciaires</w:t>
      </w:r>
    </w:p>
    <w:p w14:paraId="5571837A" w14:textId="77777777" w:rsidR="005A54BC" w:rsidRPr="005A54BC" w:rsidRDefault="005A54BC" w:rsidP="00B62771">
      <w:pPr>
        <w:numPr>
          <w:ilvl w:val="0"/>
          <w:numId w:val="49"/>
        </w:numPr>
        <w:rPr>
          <w:bCs/>
          <w:lang w:val="fr-FR"/>
        </w:rPr>
      </w:pPr>
      <w:r w:rsidRPr="005A54BC">
        <w:rPr>
          <w:bCs/>
          <w:lang w:val="fr-FR"/>
        </w:rPr>
        <w:t>Sanctions administratives</w:t>
      </w:r>
    </w:p>
    <w:p w14:paraId="7ECDB689" w14:textId="77777777" w:rsidR="005A54BC" w:rsidRPr="005A54BC" w:rsidRDefault="005A54BC" w:rsidP="00B62771">
      <w:pPr>
        <w:numPr>
          <w:ilvl w:val="0"/>
          <w:numId w:val="49"/>
        </w:numPr>
        <w:rPr>
          <w:bCs/>
          <w:lang w:val="fr-FR"/>
        </w:rPr>
      </w:pPr>
      <w:r w:rsidRPr="005A54BC">
        <w:rPr>
          <w:bCs/>
          <w:lang w:val="fr-FR"/>
        </w:rPr>
        <w:t xml:space="preserve">Données ADN </w:t>
      </w:r>
    </w:p>
    <w:p w14:paraId="34E09018" w14:textId="77777777" w:rsidR="005A54BC" w:rsidRPr="005A54BC" w:rsidRDefault="005A54BC" w:rsidP="005A54BC">
      <w:pPr>
        <w:rPr>
          <w:b/>
          <w:bCs/>
          <w:lang w:val="fr-FR"/>
        </w:rPr>
      </w:pPr>
    </w:p>
    <w:p w14:paraId="2604B8F8" w14:textId="77777777" w:rsidR="005A54BC" w:rsidRPr="005A54BC" w:rsidRDefault="005A54BC" w:rsidP="00B62771">
      <w:pPr>
        <w:numPr>
          <w:ilvl w:val="0"/>
          <w:numId w:val="42"/>
        </w:numPr>
        <w:rPr>
          <w:b/>
          <w:bCs/>
          <w:u w:val="single"/>
          <w:lang w:val="fr-FR"/>
        </w:rPr>
      </w:pPr>
      <w:r w:rsidRPr="005A54BC">
        <w:rPr>
          <w:b/>
          <w:bCs/>
          <w:u w:val="single"/>
          <w:lang w:val="fr-FR"/>
        </w:rPr>
        <w:t>Les catégories de personnes concernées (*indiquer ce qui est applicable)</w:t>
      </w:r>
    </w:p>
    <w:p w14:paraId="1E38CA2D" w14:textId="77777777" w:rsidR="005A54BC" w:rsidRPr="005A54BC" w:rsidRDefault="005A54BC" w:rsidP="005A54BC">
      <w:pPr>
        <w:rPr>
          <w:b/>
          <w:bCs/>
          <w:u w:val="single"/>
          <w:lang w:val="fr-FR"/>
        </w:rPr>
      </w:pPr>
    </w:p>
    <w:p w14:paraId="03B0F026" w14:textId="77777777" w:rsidR="005A54BC" w:rsidRPr="005A54BC" w:rsidRDefault="005A54BC" w:rsidP="00B62771">
      <w:pPr>
        <w:numPr>
          <w:ilvl w:val="0"/>
          <w:numId w:val="43"/>
        </w:numPr>
        <w:rPr>
          <w:b/>
          <w:bCs/>
          <w:lang w:val="fr-FR"/>
        </w:rPr>
      </w:pPr>
      <w:r w:rsidRPr="005A54BC">
        <w:rPr>
          <w:bCs/>
          <w:lang w:val="fr-FR"/>
        </w:rPr>
        <w:t>(Potentiels)/(anciens) clients</w:t>
      </w:r>
    </w:p>
    <w:p w14:paraId="35F9A671" w14:textId="77777777" w:rsidR="005A54BC" w:rsidRPr="005A54BC" w:rsidRDefault="005A54BC" w:rsidP="005A54BC">
      <w:pPr>
        <w:rPr>
          <w:bCs/>
          <w:lang w:val="fr-FR"/>
        </w:rPr>
      </w:pPr>
      <w:r w:rsidRPr="005A54BC">
        <w:rPr>
          <w:bCs/>
          <w:lang w:val="fr-FR"/>
        </w:rPr>
        <w:t>Si oui, &lt;décrivez&gt;</w:t>
      </w:r>
    </w:p>
    <w:p w14:paraId="4572FF36" w14:textId="77777777" w:rsidR="005A54BC" w:rsidRPr="005A54BC" w:rsidRDefault="005A54BC" w:rsidP="00B62771">
      <w:pPr>
        <w:numPr>
          <w:ilvl w:val="0"/>
          <w:numId w:val="43"/>
        </w:numPr>
        <w:rPr>
          <w:b/>
          <w:bCs/>
          <w:lang w:val="fr-FR"/>
        </w:rPr>
      </w:pPr>
      <w:r w:rsidRPr="005A54BC">
        <w:rPr>
          <w:bCs/>
          <w:lang w:val="fr-FR"/>
        </w:rPr>
        <w:t>Candidats et (anciens) salariés, stagiaires, etc.</w:t>
      </w:r>
    </w:p>
    <w:p w14:paraId="67B5A35D" w14:textId="77777777" w:rsidR="005A54BC" w:rsidRPr="005A54BC" w:rsidRDefault="005A54BC" w:rsidP="005A54BC">
      <w:pPr>
        <w:rPr>
          <w:bCs/>
          <w:lang w:val="fr-FR"/>
        </w:rPr>
      </w:pPr>
      <w:r w:rsidRPr="005A54BC">
        <w:rPr>
          <w:bCs/>
          <w:lang w:val="fr-FR"/>
        </w:rPr>
        <w:t>Si oui, &lt;décrivez&gt;</w:t>
      </w:r>
    </w:p>
    <w:p w14:paraId="3E492471" w14:textId="77777777" w:rsidR="005A54BC" w:rsidRPr="005A54BC" w:rsidRDefault="005A54BC" w:rsidP="00B62771">
      <w:pPr>
        <w:numPr>
          <w:ilvl w:val="0"/>
          <w:numId w:val="43"/>
        </w:numPr>
        <w:rPr>
          <w:b/>
          <w:bCs/>
          <w:lang w:val="fr-FR"/>
        </w:rPr>
      </w:pPr>
      <w:r w:rsidRPr="005A54BC">
        <w:rPr>
          <w:bCs/>
          <w:lang w:val="fr-FR"/>
        </w:rPr>
        <w:t>(Potentiels)/(anciens) fournisseurs</w:t>
      </w:r>
    </w:p>
    <w:p w14:paraId="1707CDFB" w14:textId="77777777" w:rsidR="005A54BC" w:rsidRPr="005A54BC" w:rsidRDefault="005A54BC" w:rsidP="005A54BC">
      <w:pPr>
        <w:rPr>
          <w:bCs/>
          <w:lang w:val="fr-FR"/>
        </w:rPr>
      </w:pPr>
      <w:r w:rsidRPr="005A54BC">
        <w:rPr>
          <w:bCs/>
          <w:lang w:val="fr-FR"/>
        </w:rPr>
        <w:t>Si oui, &lt;décrivez&gt;</w:t>
      </w:r>
    </w:p>
    <w:p w14:paraId="2175E23D" w14:textId="77777777" w:rsidR="005A54BC" w:rsidRPr="005A54BC" w:rsidRDefault="005A54BC" w:rsidP="00B62771">
      <w:pPr>
        <w:numPr>
          <w:ilvl w:val="0"/>
          <w:numId w:val="43"/>
        </w:numPr>
        <w:rPr>
          <w:b/>
          <w:bCs/>
          <w:lang w:val="fr-FR"/>
        </w:rPr>
      </w:pPr>
      <w:r w:rsidRPr="005A54BC">
        <w:rPr>
          <w:bCs/>
          <w:lang w:val="fr-FR"/>
        </w:rPr>
        <w:t xml:space="preserve"> (Potentiels)/ (anciens) partenaires (d’affaires)</w:t>
      </w:r>
    </w:p>
    <w:p w14:paraId="4274FFA6" w14:textId="77777777" w:rsidR="005A54BC" w:rsidRPr="005A54BC" w:rsidRDefault="005A54BC" w:rsidP="005A54BC">
      <w:pPr>
        <w:rPr>
          <w:bCs/>
          <w:lang w:val="fr-FR"/>
        </w:rPr>
      </w:pPr>
      <w:r w:rsidRPr="005A54BC">
        <w:rPr>
          <w:bCs/>
          <w:lang w:val="fr-FR"/>
        </w:rPr>
        <w:t>Si oui, &lt;décrivez&gt;</w:t>
      </w:r>
    </w:p>
    <w:p w14:paraId="1D8053B5" w14:textId="77777777" w:rsidR="005A54BC" w:rsidRPr="005A54BC" w:rsidRDefault="005A54BC" w:rsidP="00B62771">
      <w:pPr>
        <w:numPr>
          <w:ilvl w:val="0"/>
          <w:numId w:val="43"/>
        </w:numPr>
        <w:rPr>
          <w:bCs/>
          <w:lang w:val="fr-FR"/>
        </w:rPr>
      </w:pPr>
      <w:r w:rsidRPr="005A54BC">
        <w:rPr>
          <w:bCs/>
          <w:lang w:val="fr-FR"/>
        </w:rPr>
        <w:t>Autre catégorie</w:t>
      </w:r>
    </w:p>
    <w:p w14:paraId="5F17F668" w14:textId="77777777" w:rsidR="005A54BC" w:rsidRPr="005A54BC" w:rsidRDefault="005A54BC" w:rsidP="005A54BC">
      <w:pPr>
        <w:rPr>
          <w:bCs/>
          <w:lang w:val="fr-FR"/>
        </w:rPr>
      </w:pPr>
      <w:r w:rsidRPr="005A54BC">
        <w:rPr>
          <w:bCs/>
          <w:lang w:val="fr-FR"/>
        </w:rPr>
        <w:t>Si oui, &lt;décrivez&gt;</w:t>
      </w:r>
    </w:p>
    <w:p w14:paraId="3554E1B4" w14:textId="77777777" w:rsidR="005A54BC" w:rsidRPr="005A54BC" w:rsidRDefault="005A54BC" w:rsidP="005A54BC">
      <w:pPr>
        <w:rPr>
          <w:bCs/>
          <w:lang w:val="fr-FR"/>
        </w:rPr>
      </w:pPr>
    </w:p>
    <w:p w14:paraId="14637BC7" w14:textId="77777777" w:rsidR="005A54BC" w:rsidRPr="005A54BC" w:rsidRDefault="005A54BC" w:rsidP="00B62771">
      <w:pPr>
        <w:numPr>
          <w:ilvl w:val="0"/>
          <w:numId w:val="42"/>
        </w:numPr>
        <w:rPr>
          <w:b/>
          <w:bCs/>
          <w:lang w:val="fr-FR"/>
        </w:rPr>
      </w:pPr>
      <w:r w:rsidRPr="005A54BC">
        <w:rPr>
          <w:b/>
          <w:bCs/>
          <w:lang w:val="fr-FR"/>
        </w:rPr>
        <w:t>L’ampleur des traitements (nombre d’enregistrements/nombre de personnes concernées)</w:t>
      </w:r>
    </w:p>
    <w:p w14:paraId="47903C69" w14:textId="77777777" w:rsidR="005A54BC" w:rsidRPr="005A54BC" w:rsidRDefault="005A54BC" w:rsidP="005A54BC">
      <w:pPr>
        <w:rPr>
          <w:b/>
          <w:bCs/>
          <w:lang w:val="fr-FR"/>
        </w:rPr>
      </w:pPr>
    </w:p>
    <w:p w14:paraId="036A6E0D" w14:textId="77777777" w:rsidR="005A54BC" w:rsidRPr="005A54BC" w:rsidRDefault="005A54BC" w:rsidP="005A54BC">
      <w:pPr>
        <w:rPr>
          <w:bCs/>
          <w:lang w:val="fr-FR"/>
        </w:rPr>
      </w:pPr>
      <w:r w:rsidRPr="005A54BC">
        <w:rPr>
          <w:bCs/>
          <w:lang w:val="fr-FR"/>
        </w:rPr>
        <w:t>&lt;Décrivez&gt;</w:t>
      </w:r>
    </w:p>
    <w:p w14:paraId="250C9D66" w14:textId="77777777" w:rsidR="005A54BC" w:rsidRPr="005A54BC" w:rsidRDefault="005A54BC" w:rsidP="005A54BC">
      <w:pPr>
        <w:rPr>
          <w:bCs/>
          <w:lang w:val="fr-FR"/>
        </w:rPr>
      </w:pPr>
    </w:p>
    <w:p w14:paraId="6FFF2021" w14:textId="77777777" w:rsidR="005A54BC" w:rsidRPr="005A54BC" w:rsidRDefault="005A54BC" w:rsidP="00B62771">
      <w:pPr>
        <w:numPr>
          <w:ilvl w:val="0"/>
          <w:numId w:val="42"/>
        </w:numPr>
        <w:rPr>
          <w:b/>
          <w:bCs/>
          <w:lang w:val="fr-FR"/>
        </w:rPr>
      </w:pPr>
      <w:r w:rsidRPr="005A54BC">
        <w:rPr>
          <w:b/>
          <w:bCs/>
          <w:lang w:val="fr-FR"/>
        </w:rPr>
        <w:t>Les périodes d'utilisation et de conservation des (différentes catégories de) données personnelles :</w:t>
      </w:r>
    </w:p>
    <w:p w14:paraId="2980762B" w14:textId="77777777" w:rsidR="005A54BC" w:rsidRPr="005A54BC" w:rsidRDefault="005A54BC" w:rsidP="005A54BC">
      <w:pPr>
        <w:rPr>
          <w:b/>
          <w:bCs/>
          <w:lang w:val="fr-FR"/>
        </w:rPr>
      </w:pPr>
    </w:p>
    <w:p w14:paraId="404223EA" w14:textId="77777777" w:rsidR="005A54BC" w:rsidRPr="005A54BC" w:rsidRDefault="005A54BC" w:rsidP="005A54BC">
      <w:pPr>
        <w:rPr>
          <w:bCs/>
          <w:lang w:val="fr-FR"/>
        </w:rPr>
      </w:pPr>
      <w:r w:rsidRPr="005A54BC">
        <w:rPr>
          <w:bCs/>
          <w:lang w:val="fr-FR"/>
        </w:rPr>
        <w:t>&lt;Décrivez&gt;</w:t>
      </w:r>
    </w:p>
    <w:p w14:paraId="4468AF1C" w14:textId="77777777" w:rsidR="005A54BC" w:rsidRPr="005A54BC" w:rsidRDefault="005A54BC" w:rsidP="005A54BC">
      <w:pPr>
        <w:rPr>
          <w:bCs/>
          <w:lang w:val="fr-FR"/>
        </w:rPr>
      </w:pPr>
    </w:p>
    <w:p w14:paraId="7F129C9C" w14:textId="77777777" w:rsidR="005A54BC" w:rsidRPr="005A54BC" w:rsidRDefault="005A54BC" w:rsidP="005A54BC">
      <w:pPr>
        <w:rPr>
          <w:b/>
          <w:bCs/>
          <w:lang w:val="fr-FR"/>
        </w:rPr>
      </w:pPr>
    </w:p>
    <w:p w14:paraId="080F0BE7" w14:textId="77777777" w:rsidR="005A54BC" w:rsidRPr="005A54BC" w:rsidRDefault="005A54BC" w:rsidP="00B62771">
      <w:pPr>
        <w:numPr>
          <w:ilvl w:val="0"/>
          <w:numId w:val="42"/>
        </w:numPr>
        <w:rPr>
          <w:b/>
          <w:bCs/>
          <w:lang w:val="fr-FR"/>
        </w:rPr>
      </w:pPr>
      <w:r w:rsidRPr="005A54BC">
        <w:rPr>
          <w:b/>
          <w:bCs/>
          <w:lang w:val="fr-FR"/>
        </w:rPr>
        <w:t>Lieu du traitement :</w:t>
      </w:r>
    </w:p>
    <w:p w14:paraId="444860E1" w14:textId="77777777" w:rsidR="005A54BC" w:rsidRPr="005A54BC" w:rsidRDefault="005A54BC" w:rsidP="005A54BC">
      <w:pPr>
        <w:rPr>
          <w:b/>
          <w:bCs/>
          <w:lang w:val="fr-FR"/>
        </w:rPr>
      </w:pPr>
    </w:p>
    <w:p w14:paraId="27B967EA" w14:textId="77777777" w:rsidR="005A54BC" w:rsidRPr="005A54BC" w:rsidRDefault="005A54BC" w:rsidP="005A54BC">
      <w:pPr>
        <w:rPr>
          <w:bCs/>
          <w:lang w:val="fr-FR"/>
        </w:rPr>
      </w:pPr>
      <w:r w:rsidRPr="005A54BC">
        <w:rPr>
          <w:bCs/>
          <w:lang w:val="fr-FR"/>
        </w:rPr>
        <w:t>&lt;Décrivez&gt;</w:t>
      </w:r>
    </w:p>
    <w:p w14:paraId="0ED43D20" w14:textId="77777777" w:rsidR="005A54BC" w:rsidRPr="005A54BC" w:rsidRDefault="005A54BC" w:rsidP="005A54BC">
      <w:pPr>
        <w:rPr>
          <w:bCs/>
          <w:lang w:val="fr-FR"/>
        </w:rPr>
      </w:pPr>
    </w:p>
    <w:p w14:paraId="7F39A22E" w14:textId="77777777" w:rsidR="005A54BC" w:rsidRPr="005A54BC" w:rsidRDefault="005A54BC" w:rsidP="005A54BC">
      <w:pPr>
        <w:rPr>
          <w:bCs/>
          <w:lang w:val="fr-FR"/>
        </w:rPr>
      </w:pPr>
      <w:r w:rsidRPr="005A54BC">
        <w:rPr>
          <w:bCs/>
          <w:lang w:val="fr-FR"/>
        </w:rPr>
        <w:t>Si le traitement a lieu en dehors de l’EEE, veuillez préciser les garanties appropriées mises en place</w:t>
      </w:r>
    </w:p>
    <w:p w14:paraId="610FA955" w14:textId="77777777" w:rsidR="005A54BC" w:rsidRPr="005A54BC" w:rsidRDefault="005A54BC" w:rsidP="005A54BC">
      <w:pPr>
        <w:rPr>
          <w:bCs/>
          <w:lang w:val="fr-FR"/>
        </w:rPr>
      </w:pPr>
    </w:p>
    <w:p w14:paraId="30E00E00" w14:textId="77777777" w:rsidR="005A54BC" w:rsidRPr="005A54BC" w:rsidRDefault="005A54BC" w:rsidP="005A54BC">
      <w:pPr>
        <w:rPr>
          <w:bCs/>
          <w:lang w:val="fr-FR"/>
        </w:rPr>
      </w:pPr>
      <w:r w:rsidRPr="005A54BC">
        <w:rPr>
          <w:bCs/>
          <w:lang w:val="fr-FR"/>
        </w:rPr>
        <w:t>&lt;Décrivez&gt;</w:t>
      </w:r>
    </w:p>
    <w:p w14:paraId="1E85F3F6" w14:textId="77777777" w:rsidR="005A54BC" w:rsidRPr="005A54BC" w:rsidRDefault="005A54BC" w:rsidP="005A54BC">
      <w:pPr>
        <w:rPr>
          <w:bCs/>
          <w:lang w:val="fr-FR"/>
        </w:rPr>
      </w:pPr>
    </w:p>
    <w:p w14:paraId="13ECF5AB" w14:textId="77777777" w:rsidR="005A54BC" w:rsidRPr="005A54BC" w:rsidRDefault="005A54BC" w:rsidP="00B62771">
      <w:pPr>
        <w:numPr>
          <w:ilvl w:val="0"/>
          <w:numId w:val="42"/>
        </w:numPr>
        <w:rPr>
          <w:b/>
          <w:bCs/>
          <w:lang w:val="fr-FR"/>
        </w:rPr>
      </w:pPr>
      <w:r w:rsidRPr="005A54BC">
        <w:rPr>
          <w:b/>
          <w:bCs/>
          <w:lang w:val="fr-FR"/>
        </w:rPr>
        <w:t>Engagement des sous-traitants subséquents suivants :</w:t>
      </w:r>
    </w:p>
    <w:p w14:paraId="049957AC" w14:textId="77777777" w:rsidR="005A54BC" w:rsidRPr="005A54BC" w:rsidRDefault="005A54BC" w:rsidP="005A54BC">
      <w:pPr>
        <w:rPr>
          <w:b/>
          <w:bCs/>
          <w:lang w:val="fr-FR"/>
        </w:rPr>
      </w:pPr>
    </w:p>
    <w:p w14:paraId="09C51DF5" w14:textId="77777777" w:rsidR="005A54BC" w:rsidRPr="005A54BC" w:rsidRDefault="005A54BC" w:rsidP="005A54BC">
      <w:pPr>
        <w:rPr>
          <w:b/>
          <w:bCs/>
          <w:lang w:val="fr-FR"/>
        </w:rPr>
      </w:pPr>
      <w:r w:rsidRPr="005A54BC">
        <w:rPr>
          <w:bCs/>
          <w:lang w:val="fr-FR"/>
        </w:rPr>
        <w:t>&lt;Décrivez&gt;</w:t>
      </w:r>
    </w:p>
    <w:p w14:paraId="6A1AE385" w14:textId="77777777" w:rsidR="005A54BC" w:rsidRPr="005A54BC" w:rsidRDefault="005A54BC" w:rsidP="005A54BC">
      <w:pPr>
        <w:rPr>
          <w:b/>
          <w:bCs/>
          <w:lang w:val="fr-FR"/>
        </w:rPr>
      </w:pPr>
    </w:p>
    <w:p w14:paraId="249742E7" w14:textId="77777777" w:rsidR="005A54BC" w:rsidRPr="005A54BC" w:rsidRDefault="005A54BC" w:rsidP="00B62771">
      <w:pPr>
        <w:numPr>
          <w:ilvl w:val="0"/>
          <w:numId w:val="42"/>
        </w:numPr>
        <w:rPr>
          <w:b/>
          <w:bCs/>
          <w:lang w:val="fr-FR"/>
        </w:rPr>
      </w:pPr>
      <w:r w:rsidRPr="005A54BC">
        <w:rPr>
          <w:b/>
          <w:bCs/>
          <w:lang w:val="fr-FR"/>
        </w:rPr>
        <w:t xml:space="preserve">Coordonnées de la personne de contact responsable chez le responsable du traitement </w:t>
      </w:r>
    </w:p>
    <w:p w14:paraId="59EE6CBC" w14:textId="77777777" w:rsidR="005A54BC" w:rsidRPr="005A54BC" w:rsidRDefault="005A54BC" w:rsidP="005A54BC">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EA206CD" w14:textId="77777777" w:rsidTr="00267BB5">
        <w:tc>
          <w:tcPr>
            <w:tcW w:w="4531" w:type="dxa"/>
            <w:shd w:val="clear" w:color="auto" w:fill="auto"/>
          </w:tcPr>
          <w:p w14:paraId="2ACE59D1"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49586185" w14:textId="77777777" w:rsidR="005A54BC" w:rsidRPr="005A54BC" w:rsidRDefault="005A54BC" w:rsidP="005A54BC">
            <w:pPr>
              <w:rPr>
                <w:bCs/>
                <w:lang w:val="fr-FR"/>
              </w:rPr>
            </w:pPr>
          </w:p>
        </w:tc>
      </w:tr>
      <w:tr w:rsidR="005A54BC" w:rsidRPr="005A54BC" w14:paraId="2BE579D8" w14:textId="77777777" w:rsidTr="00267BB5">
        <w:tc>
          <w:tcPr>
            <w:tcW w:w="4531" w:type="dxa"/>
            <w:shd w:val="clear" w:color="auto" w:fill="auto"/>
          </w:tcPr>
          <w:p w14:paraId="08EBDE5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5BBE3AE0" w14:textId="77777777" w:rsidR="005A54BC" w:rsidRPr="005A54BC" w:rsidRDefault="005A54BC" w:rsidP="005A54BC">
            <w:pPr>
              <w:rPr>
                <w:bCs/>
                <w:lang w:val="fr-FR"/>
              </w:rPr>
            </w:pPr>
          </w:p>
        </w:tc>
      </w:tr>
      <w:tr w:rsidR="005A54BC" w:rsidRPr="005A54BC" w14:paraId="2F668C8D" w14:textId="77777777" w:rsidTr="00267BB5">
        <w:trPr>
          <w:trHeight w:val="70"/>
        </w:trPr>
        <w:tc>
          <w:tcPr>
            <w:tcW w:w="4531" w:type="dxa"/>
            <w:shd w:val="clear" w:color="auto" w:fill="auto"/>
          </w:tcPr>
          <w:p w14:paraId="1D801E7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71DDAFA" w14:textId="77777777" w:rsidR="005A54BC" w:rsidRPr="005A54BC" w:rsidRDefault="005A54BC" w:rsidP="005A54BC">
            <w:pPr>
              <w:rPr>
                <w:bCs/>
                <w:lang w:val="fr-FR"/>
              </w:rPr>
            </w:pPr>
          </w:p>
        </w:tc>
      </w:tr>
      <w:tr w:rsidR="005A54BC" w:rsidRPr="005A54BC" w14:paraId="29E62BAB" w14:textId="77777777" w:rsidTr="00267BB5">
        <w:tc>
          <w:tcPr>
            <w:tcW w:w="4531" w:type="dxa"/>
            <w:shd w:val="clear" w:color="auto" w:fill="auto"/>
          </w:tcPr>
          <w:p w14:paraId="0C2ACE00" w14:textId="77777777" w:rsidR="005A54BC" w:rsidRPr="005A54BC" w:rsidRDefault="005A54BC" w:rsidP="005A54BC">
            <w:pPr>
              <w:rPr>
                <w:bCs/>
                <w:lang w:val="fr-FR"/>
              </w:rPr>
            </w:pPr>
            <w:proofErr w:type="gramStart"/>
            <w:r w:rsidRPr="005A54BC">
              <w:rPr>
                <w:bCs/>
                <w:lang w:val="fr-FR"/>
              </w:rPr>
              <w:t>E-mail</w:t>
            </w:r>
            <w:proofErr w:type="gramEnd"/>
            <w:r w:rsidRPr="005A54BC">
              <w:rPr>
                <w:bCs/>
                <w:lang w:val="fr-FR"/>
              </w:rPr>
              <w:t xml:space="preserve"> :</w:t>
            </w:r>
          </w:p>
        </w:tc>
        <w:tc>
          <w:tcPr>
            <w:tcW w:w="4531" w:type="dxa"/>
            <w:shd w:val="clear" w:color="auto" w:fill="auto"/>
          </w:tcPr>
          <w:p w14:paraId="612D8222" w14:textId="77777777" w:rsidR="005A54BC" w:rsidRPr="005A54BC" w:rsidRDefault="005A54BC" w:rsidP="005A54BC">
            <w:pPr>
              <w:rPr>
                <w:bCs/>
                <w:lang w:val="fr-FR"/>
              </w:rPr>
            </w:pPr>
          </w:p>
        </w:tc>
      </w:tr>
      <w:tr w:rsidR="005A54BC" w:rsidRPr="005A54BC" w14:paraId="13CF871D" w14:textId="77777777" w:rsidTr="00267BB5">
        <w:tc>
          <w:tcPr>
            <w:tcW w:w="9062" w:type="dxa"/>
            <w:gridSpan w:val="2"/>
            <w:shd w:val="clear" w:color="auto" w:fill="auto"/>
          </w:tcPr>
          <w:p w14:paraId="7E260660" w14:textId="77777777" w:rsidR="005A54BC" w:rsidRPr="005A54BC" w:rsidRDefault="005A54BC" w:rsidP="005A54BC">
            <w:pPr>
              <w:rPr>
                <w:bCs/>
                <w:lang w:val="fr-FR"/>
              </w:rPr>
            </w:pPr>
          </w:p>
        </w:tc>
      </w:tr>
      <w:tr w:rsidR="005A54BC" w:rsidRPr="005A54BC" w14:paraId="0BF5D9CF" w14:textId="77777777" w:rsidTr="00267BB5">
        <w:tc>
          <w:tcPr>
            <w:tcW w:w="4531" w:type="dxa"/>
            <w:shd w:val="clear" w:color="auto" w:fill="auto"/>
          </w:tcPr>
          <w:p w14:paraId="1B7F2F4A" w14:textId="77777777" w:rsidR="005A54BC" w:rsidRPr="005A54BC" w:rsidRDefault="005A54BC" w:rsidP="005A54BC">
            <w:pPr>
              <w:rPr>
                <w:bCs/>
                <w:lang w:val="fr-FR"/>
              </w:rPr>
            </w:pPr>
            <w:r w:rsidRPr="005A54BC">
              <w:rPr>
                <w:bCs/>
                <w:lang w:val="fr-FR"/>
              </w:rPr>
              <w:t>Nom :</w:t>
            </w:r>
            <w:r w:rsidRPr="005A54BC">
              <w:rPr>
                <w:bCs/>
                <w:vertAlign w:val="superscript"/>
                <w:lang w:val="fr-FR"/>
              </w:rPr>
              <w:footnoteReference w:id="25"/>
            </w:r>
          </w:p>
        </w:tc>
        <w:tc>
          <w:tcPr>
            <w:tcW w:w="4531" w:type="dxa"/>
            <w:shd w:val="clear" w:color="auto" w:fill="auto"/>
          </w:tcPr>
          <w:p w14:paraId="7945F5DB" w14:textId="77777777" w:rsidR="005A54BC" w:rsidRPr="005A54BC" w:rsidRDefault="005A54BC" w:rsidP="005A54BC">
            <w:pPr>
              <w:rPr>
                <w:bCs/>
                <w:lang w:val="fr-FR"/>
              </w:rPr>
            </w:pPr>
          </w:p>
        </w:tc>
      </w:tr>
      <w:tr w:rsidR="005A54BC" w:rsidRPr="005A54BC" w14:paraId="1DA78E5D" w14:textId="77777777" w:rsidTr="00267BB5">
        <w:tc>
          <w:tcPr>
            <w:tcW w:w="4531" w:type="dxa"/>
            <w:shd w:val="clear" w:color="auto" w:fill="auto"/>
          </w:tcPr>
          <w:p w14:paraId="71B1886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42CBC093" w14:textId="77777777" w:rsidR="005A54BC" w:rsidRPr="005A54BC" w:rsidRDefault="005A54BC" w:rsidP="005A54BC">
            <w:pPr>
              <w:rPr>
                <w:bCs/>
                <w:lang w:val="fr-FR"/>
              </w:rPr>
            </w:pPr>
          </w:p>
        </w:tc>
      </w:tr>
      <w:tr w:rsidR="005A54BC" w:rsidRPr="005A54BC" w14:paraId="6F66DEB6" w14:textId="77777777" w:rsidTr="00267BB5">
        <w:tc>
          <w:tcPr>
            <w:tcW w:w="4531" w:type="dxa"/>
            <w:shd w:val="clear" w:color="auto" w:fill="auto"/>
          </w:tcPr>
          <w:p w14:paraId="400D39C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66EB01B" w14:textId="77777777" w:rsidR="005A54BC" w:rsidRPr="005A54BC" w:rsidRDefault="005A54BC" w:rsidP="005A54BC">
            <w:pPr>
              <w:rPr>
                <w:bCs/>
                <w:lang w:val="fr-FR"/>
              </w:rPr>
            </w:pPr>
          </w:p>
        </w:tc>
      </w:tr>
      <w:tr w:rsidR="005A54BC" w:rsidRPr="005A54BC" w14:paraId="48FFE03F" w14:textId="77777777" w:rsidTr="00267BB5">
        <w:tc>
          <w:tcPr>
            <w:tcW w:w="4531" w:type="dxa"/>
            <w:shd w:val="clear" w:color="auto" w:fill="auto"/>
          </w:tcPr>
          <w:p w14:paraId="587AE354" w14:textId="77777777" w:rsidR="005A54BC" w:rsidRPr="005A54BC" w:rsidRDefault="005A54BC" w:rsidP="005A54BC">
            <w:pPr>
              <w:rPr>
                <w:bCs/>
                <w:lang w:val="fr-FR"/>
              </w:rPr>
            </w:pPr>
            <w:proofErr w:type="gramStart"/>
            <w:r w:rsidRPr="005A54BC">
              <w:rPr>
                <w:bCs/>
                <w:lang w:val="fr-FR"/>
              </w:rPr>
              <w:t>E-mail</w:t>
            </w:r>
            <w:proofErr w:type="gramEnd"/>
            <w:r w:rsidRPr="005A54BC">
              <w:rPr>
                <w:bCs/>
                <w:lang w:val="fr-FR"/>
              </w:rPr>
              <w:t xml:space="preserve"> :</w:t>
            </w:r>
          </w:p>
        </w:tc>
        <w:tc>
          <w:tcPr>
            <w:tcW w:w="4531" w:type="dxa"/>
            <w:shd w:val="clear" w:color="auto" w:fill="auto"/>
          </w:tcPr>
          <w:p w14:paraId="7D6FE70D" w14:textId="77777777" w:rsidR="005A54BC" w:rsidRPr="005A54BC" w:rsidRDefault="005A54BC" w:rsidP="005A54BC">
            <w:pPr>
              <w:rPr>
                <w:bCs/>
                <w:lang w:val="fr-FR"/>
              </w:rPr>
            </w:pPr>
          </w:p>
        </w:tc>
      </w:tr>
    </w:tbl>
    <w:p w14:paraId="1B4ABAEA" w14:textId="77777777" w:rsidR="005A54BC" w:rsidRPr="005A54BC" w:rsidRDefault="005A54BC" w:rsidP="005A54BC">
      <w:pPr>
        <w:rPr>
          <w:b/>
          <w:bCs/>
          <w:lang w:val="fr-FR"/>
        </w:rPr>
      </w:pPr>
    </w:p>
    <w:p w14:paraId="1CF1574F" w14:textId="77777777" w:rsidR="005A54BC" w:rsidRPr="005A54BC" w:rsidRDefault="005A54BC" w:rsidP="00B62771">
      <w:pPr>
        <w:numPr>
          <w:ilvl w:val="0"/>
          <w:numId w:val="42"/>
        </w:numPr>
        <w:rPr>
          <w:b/>
          <w:bCs/>
          <w:lang w:val="fr-FR"/>
        </w:rPr>
      </w:pPr>
      <w:r w:rsidRPr="005A54BC">
        <w:rPr>
          <w:b/>
          <w:bCs/>
          <w:lang w:val="fr-FR"/>
        </w:rPr>
        <w:t xml:space="preserve">Coordonnées de la personne de contact responsable chez le sous-traitant : </w:t>
      </w:r>
      <w:r w:rsidRPr="005A54BC">
        <w:rPr>
          <w:b/>
          <w:bCs/>
          <w:lang w:val="fr-FR"/>
        </w:rPr>
        <w:tab/>
      </w:r>
    </w:p>
    <w:p w14:paraId="71AF434B" w14:textId="77777777" w:rsidR="005A54BC" w:rsidRPr="005A54BC" w:rsidRDefault="005A54BC" w:rsidP="005A54BC">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1910F11" w14:textId="77777777" w:rsidTr="00267BB5">
        <w:tc>
          <w:tcPr>
            <w:tcW w:w="4531" w:type="dxa"/>
            <w:shd w:val="clear" w:color="auto" w:fill="auto"/>
          </w:tcPr>
          <w:p w14:paraId="6BB58D07"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2EF03E41" w14:textId="77777777" w:rsidR="005A54BC" w:rsidRPr="005A54BC" w:rsidRDefault="005A54BC" w:rsidP="005A54BC">
            <w:pPr>
              <w:rPr>
                <w:bCs/>
                <w:lang w:val="fr-FR"/>
              </w:rPr>
            </w:pPr>
          </w:p>
        </w:tc>
      </w:tr>
      <w:tr w:rsidR="005A54BC" w:rsidRPr="005A54BC" w14:paraId="0A6547F0" w14:textId="77777777" w:rsidTr="00267BB5">
        <w:tc>
          <w:tcPr>
            <w:tcW w:w="4531" w:type="dxa"/>
            <w:shd w:val="clear" w:color="auto" w:fill="auto"/>
          </w:tcPr>
          <w:p w14:paraId="44FBD5A5"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0C3FE5F3" w14:textId="77777777" w:rsidR="005A54BC" w:rsidRPr="005A54BC" w:rsidRDefault="005A54BC" w:rsidP="005A54BC">
            <w:pPr>
              <w:rPr>
                <w:bCs/>
                <w:lang w:val="fr-FR"/>
              </w:rPr>
            </w:pPr>
          </w:p>
        </w:tc>
      </w:tr>
      <w:tr w:rsidR="005A54BC" w:rsidRPr="005A54BC" w14:paraId="78A10AEA" w14:textId="77777777" w:rsidTr="00267BB5">
        <w:trPr>
          <w:trHeight w:val="70"/>
        </w:trPr>
        <w:tc>
          <w:tcPr>
            <w:tcW w:w="4531" w:type="dxa"/>
            <w:shd w:val="clear" w:color="auto" w:fill="auto"/>
          </w:tcPr>
          <w:p w14:paraId="6A857F8D"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1E7B3B5C" w14:textId="77777777" w:rsidR="005A54BC" w:rsidRPr="005A54BC" w:rsidRDefault="005A54BC" w:rsidP="005A54BC">
            <w:pPr>
              <w:rPr>
                <w:bCs/>
                <w:lang w:val="fr-FR"/>
              </w:rPr>
            </w:pPr>
          </w:p>
        </w:tc>
      </w:tr>
      <w:tr w:rsidR="005A54BC" w:rsidRPr="005A54BC" w14:paraId="75993B09" w14:textId="77777777" w:rsidTr="00267BB5">
        <w:tc>
          <w:tcPr>
            <w:tcW w:w="4531" w:type="dxa"/>
            <w:shd w:val="clear" w:color="auto" w:fill="auto"/>
          </w:tcPr>
          <w:p w14:paraId="552CB2AF" w14:textId="77777777" w:rsidR="005A54BC" w:rsidRPr="005A54BC" w:rsidRDefault="005A54BC" w:rsidP="005A54BC">
            <w:pPr>
              <w:rPr>
                <w:bCs/>
                <w:lang w:val="fr-FR"/>
              </w:rPr>
            </w:pPr>
            <w:proofErr w:type="gramStart"/>
            <w:r w:rsidRPr="005A54BC">
              <w:rPr>
                <w:bCs/>
                <w:lang w:val="fr-FR"/>
              </w:rPr>
              <w:t>E-mail</w:t>
            </w:r>
            <w:proofErr w:type="gramEnd"/>
            <w:r w:rsidRPr="005A54BC">
              <w:rPr>
                <w:bCs/>
                <w:lang w:val="fr-FR"/>
              </w:rPr>
              <w:t xml:space="preserve"> :</w:t>
            </w:r>
          </w:p>
        </w:tc>
        <w:tc>
          <w:tcPr>
            <w:tcW w:w="4531" w:type="dxa"/>
            <w:shd w:val="clear" w:color="auto" w:fill="auto"/>
          </w:tcPr>
          <w:p w14:paraId="2ECFD132" w14:textId="77777777" w:rsidR="005A54BC" w:rsidRPr="005A54BC" w:rsidRDefault="005A54BC" w:rsidP="005A54BC">
            <w:pPr>
              <w:rPr>
                <w:bCs/>
                <w:lang w:val="fr-FR"/>
              </w:rPr>
            </w:pPr>
          </w:p>
        </w:tc>
      </w:tr>
      <w:tr w:rsidR="005A54BC" w:rsidRPr="005A54BC" w14:paraId="09477448" w14:textId="77777777" w:rsidTr="00267BB5">
        <w:tc>
          <w:tcPr>
            <w:tcW w:w="9062" w:type="dxa"/>
            <w:gridSpan w:val="2"/>
            <w:shd w:val="clear" w:color="auto" w:fill="auto"/>
          </w:tcPr>
          <w:p w14:paraId="127ABA3D" w14:textId="77777777" w:rsidR="005A54BC" w:rsidRPr="005A54BC" w:rsidRDefault="005A54BC" w:rsidP="005A54BC">
            <w:pPr>
              <w:rPr>
                <w:bCs/>
                <w:lang w:val="fr-FR"/>
              </w:rPr>
            </w:pPr>
          </w:p>
        </w:tc>
      </w:tr>
      <w:tr w:rsidR="005A54BC" w:rsidRPr="005A54BC" w14:paraId="58C72093" w14:textId="77777777" w:rsidTr="00267BB5">
        <w:tc>
          <w:tcPr>
            <w:tcW w:w="4531" w:type="dxa"/>
            <w:shd w:val="clear" w:color="auto" w:fill="auto"/>
          </w:tcPr>
          <w:p w14:paraId="15449186"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028F9155" w14:textId="77777777" w:rsidR="005A54BC" w:rsidRPr="005A54BC" w:rsidRDefault="005A54BC" w:rsidP="005A54BC">
            <w:pPr>
              <w:rPr>
                <w:bCs/>
                <w:lang w:val="fr-FR"/>
              </w:rPr>
            </w:pPr>
          </w:p>
        </w:tc>
      </w:tr>
      <w:tr w:rsidR="005A54BC" w:rsidRPr="005A54BC" w14:paraId="2844D765" w14:textId="77777777" w:rsidTr="00267BB5">
        <w:tc>
          <w:tcPr>
            <w:tcW w:w="4531" w:type="dxa"/>
            <w:shd w:val="clear" w:color="auto" w:fill="auto"/>
          </w:tcPr>
          <w:p w14:paraId="6A39982B"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3E8FA8A0" w14:textId="77777777" w:rsidR="005A54BC" w:rsidRPr="005A54BC" w:rsidRDefault="005A54BC" w:rsidP="005A54BC">
            <w:pPr>
              <w:rPr>
                <w:bCs/>
                <w:lang w:val="fr-FR"/>
              </w:rPr>
            </w:pPr>
          </w:p>
        </w:tc>
      </w:tr>
      <w:tr w:rsidR="005A54BC" w:rsidRPr="005A54BC" w14:paraId="02C4630F" w14:textId="77777777" w:rsidTr="00267BB5">
        <w:tc>
          <w:tcPr>
            <w:tcW w:w="4531" w:type="dxa"/>
            <w:shd w:val="clear" w:color="auto" w:fill="auto"/>
          </w:tcPr>
          <w:p w14:paraId="74080C4A"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73CC6179" w14:textId="77777777" w:rsidR="005A54BC" w:rsidRPr="005A54BC" w:rsidRDefault="005A54BC" w:rsidP="005A54BC">
            <w:pPr>
              <w:rPr>
                <w:bCs/>
                <w:lang w:val="fr-FR"/>
              </w:rPr>
            </w:pPr>
          </w:p>
        </w:tc>
      </w:tr>
      <w:tr w:rsidR="005A54BC" w:rsidRPr="005A54BC" w14:paraId="42ECEAD7" w14:textId="77777777" w:rsidTr="00267BB5">
        <w:tc>
          <w:tcPr>
            <w:tcW w:w="4531" w:type="dxa"/>
            <w:shd w:val="clear" w:color="auto" w:fill="auto"/>
          </w:tcPr>
          <w:p w14:paraId="4318F2EB" w14:textId="77777777" w:rsidR="005A54BC" w:rsidRPr="005A54BC" w:rsidRDefault="005A54BC" w:rsidP="005A54BC">
            <w:pPr>
              <w:rPr>
                <w:bCs/>
                <w:lang w:val="fr-FR"/>
              </w:rPr>
            </w:pPr>
            <w:proofErr w:type="gramStart"/>
            <w:r w:rsidRPr="005A54BC">
              <w:rPr>
                <w:bCs/>
                <w:lang w:val="fr-FR"/>
              </w:rPr>
              <w:t>E-mail</w:t>
            </w:r>
            <w:proofErr w:type="gramEnd"/>
            <w:r w:rsidRPr="005A54BC">
              <w:rPr>
                <w:bCs/>
                <w:lang w:val="fr-FR"/>
              </w:rPr>
              <w:t xml:space="preserve"> :</w:t>
            </w:r>
          </w:p>
        </w:tc>
        <w:tc>
          <w:tcPr>
            <w:tcW w:w="4531" w:type="dxa"/>
            <w:shd w:val="clear" w:color="auto" w:fill="auto"/>
          </w:tcPr>
          <w:p w14:paraId="2F2BEB41" w14:textId="77777777" w:rsidR="005A54BC" w:rsidRPr="005A54BC" w:rsidRDefault="005A54BC" w:rsidP="005A54BC">
            <w:pPr>
              <w:rPr>
                <w:bCs/>
                <w:lang w:val="fr-FR"/>
              </w:rPr>
            </w:pPr>
          </w:p>
        </w:tc>
      </w:tr>
    </w:tbl>
    <w:p w14:paraId="15FA05DC" w14:textId="77777777" w:rsidR="005A54BC" w:rsidRPr="005A54BC" w:rsidRDefault="005A54BC" w:rsidP="005A54BC">
      <w:pPr>
        <w:rPr>
          <w:bCs/>
          <w:lang w:val="fr-FR"/>
        </w:rPr>
      </w:pPr>
    </w:p>
    <w:p w14:paraId="33BF94E6" w14:textId="77777777" w:rsidR="005A54BC" w:rsidRPr="005A54BC" w:rsidRDefault="005A54BC" w:rsidP="005A54BC">
      <w:pPr>
        <w:rPr>
          <w:bCs/>
          <w:lang w:val="fr-FR"/>
        </w:rPr>
      </w:pPr>
    </w:p>
    <w:p w14:paraId="57C01C70" w14:textId="77777777" w:rsidR="005A54BC" w:rsidRPr="005A54BC" w:rsidRDefault="005A54BC" w:rsidP="005A54BC">
      <w:pPr>
        <w:rPr>
          <w:lang w:val="fr-FR"/>
        </w:rPr>
      </w:pPr>
    </w:p>
    <w:p w14:paraId="000FC936" w14:textId="77777777" w:rsidR="005A54BC" w:rsidRPr="005A54BC" w:rsidRDefault="005A54BC" w:rsidP="005A54BC">
      <w:pPr>
        <w:rPr>
          <w:lang w:val="fr-FR"/>
        </w:rPr>
      </w:pPr>
    </w:p>
    <w:p w14:paraId="78A6CBE5" w14:textId="77777777" w:rsidR="005A54BC" w:rsidRPr="005A54BC" w:rsidRDefault="005A54BC" w:rsidP="005A54BC">
      <w:pPr>
        <w:rPr>
          <w:b/>
          <w:bCs/>
          <w:lang w:val="fr-FR"/>
        </w:rPr>
      </w:pPr>
      <w:r w:rsidRPr="005A54BC">
        <w:rPr>
          <w:b/>
          <w:bCs/>
          <w:lang w:val="fr-FR"/>
        </w:rPr>
        <w:t>Annexe 2 : Sécurité du traitement</w:t>
      </w:r>
      <w:r w:rsidRPr="005A54BC">
        <w:rPr>
          <w:b/>
          <w:bCs/>
          <w:vertAlign w:val="superscript"/>
          <w:lang w:val="fr-FR"/>
        </w:rPr>
        <w:footnoteReference w:id="26"/>
      </w:r>
    </w:p>
    <w:p w14:paraId="31E901A3" w14:textId="77777777" w:rsidR="005A54BC" w:rsidRPr="005A54BC" w:rsidRDefault="005A54BC" w:rsidP="005A54BC">
      <w:pPr>
        <w:rPr>
          <w:lang w:val="fr-FR"/>
        </w:rPr>
      </w:pPr>
    </w:p>
    <w:p w14:paraId="52F08BA0" w14:textId="77777777" w:rsidR="005A54BC" w:rsidRPr="005A54BC" w:rsidRDefault="005A54BC" w:rsidP="005A54BC">
      <w:pPr>
        <w:rPr>
          <w:lang w:val="fr-FR"/>
        </w:rPr>
      </w:pPr>
      <w:r w:rsidRPr="005A54BC">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5A54BC">
        <w:rPr>
          <w:vertAlign w:val="superscript"/>
          <w:lang w:val="fr-FR"/>
        </w:rPr>
        <w:footnoteReference w:id="27"/>
      </w:r>
    </w:p>
    <w:p w14:paraId="712968EA" w14:textId="77777777" w:rsidR="005A54BC" w:rsidRPr="005A54BC" w:rsidRDefault="005A54BC" w:rsidP="005A54BC">
      <w:pPr>
        <w:rPr>
          <w:lang w:val="fr-FR"/>
        </w:rPr>
      </w:pPr>
    </w:p>
    <w:p w14:paraId="5CAAD982" w14:textId="77777777" w:rsidR="005A54BC" w:rsidRPr="005A54BC" w:rsidRDefault="005A54BC" w:rsidP="005A54BC">
      <w:pPr>
        <w:rPr>
          <w:lang w:val="fr-FR"/>
        </w:rPr>
      </w:pPr>
      <w:r w:rsidRPr="005A54BC">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1673DD9" w14:textId="77777777" w:rsidR="005A54BC" w:rsidRPr="005A54BC" w:rsidRDefault="005A54BC" w:rsidP="005A54BC">
      <w:pPr>
        <w:rPr>
          <w:lang w:val="fr-FR"/>
        </w:rPr>
      </w:pPr>
    </w:p>
    <w:p w14:paraId="10BC7DB5" w14:textId="77777777" w:rsidR="005A54BC" w:rsidRPr="005A54BC" w:rsidRDefault="005A54BC" w:rsidP="005A54BC">
      <w:pPr>
        <w:rPr>
          <w:lang w:val="fr-FR"/>
        </w:rPr>
      </w:pPr>
      <w:r w:rsidRPr="005A54BC">
        <w:rPr>
          <w:lang w:val="fr-FR"/>
        </w:rPr>
        <w:t>Ces mesures de sécurité comprennent, entre autres, ce qui suit :</w:t>
      </w:r>
    </w:p>
    <w:p w14:paraId="2A2F545C" w14:textId="77777777" w:rsidR="005A54BC" w:rsidRPr="005A54BC" w:rsidRDefault="005A54BC" w:rsidP="005A54BC">
      <w:pPr>
        <w:rPr>
          <w:lang w:val="fr-FR"/>
        </w:rPr>
      </w:pPr>
    </w:p>
    <w:p w14:paraId="74C40B76" w14:textId="77777777" w:rsidR="005A54BC" w:rsidRPr="005A54BC" w:rsidRDefault="005A54BC" w:rsidP="00B62771">
      <w:pPr>
        <w:numPr>
          <w:ilvl w:val="0"/>
          <w:numId w:val="24"/>
        </w:numPr>
        <w:rPr>
          <w:bCs/>
          <w:lang w:val="fr-FR"/>
        </w:rPr>
      </w:pPr>
      <w:r w:rsidRPr="005A54BC">
        <w:rPr>
          <w:bCs/>
          <w:lang w:val="fr-FR"/>
        </w:rPr>
        <w:t>[Décrivez]</w:t>
      </w:r>
    </w:p>
    <w:p w14:paraId="1FF896FE" w14:textId="77777777" w:rsidR="005A54BC" w:rsidRPr="005A54BC" w:rsidRDefault="005A54BC" w:rsidP="005A54BC">
      <w:pPr>
        <w:rPr>
          <w:lang w:val="fr-FR"/>
        </w:rPr>
      </w:pPr>
    </w:p>
    <w:p w14:paraId="1EC5621F" w14:textId="77777777" w:rsidR="005A54BC" w:rsidRPr="005A54BC" w:rsidRDefault="005A54BC" w:rsidP="005A54BC">
      <w:pPr>
        <w:rPr>
          <w:lang w:val="fr-FR"/>
        </w:rPr>
      </w:pPr>
    </w:p>
    <w:p w14:paraId="535AE7D7" w14:textId="77777777" w:rsidR="005A54BC" w:rsidRPr="005A54BC" w:rsidRDefault="005A54BC" w:rsidP="005A54BC"/>
    <w:sectPr w:rsidR="005A54BC" w:rsidRPr="005A54BC" w:rsidSect="008B1D04">
      <w:headerReference w:type="first" r:id="rId44"/>
      <w:footerReference w:type="first" r:id="rId4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3D15" w14:textId="77777777" w:rsidR="00911F0B" w:rsidRDefault="00911F0B" w:rsidP="00C913B3">
      <w:pPr>
        <w:spacing w:after="0" w:line="240" w:lineRule="auto"/>
      </w:pPr>
      <w:r>
        <w:separator/>
      </w:r>
    </w:p>
  </w:endnote>
  <w:endnote w:type="continuationSeparator" w:id="0">
    <w:p w14:paraId="5B6409A0" w14:textId="77777777" w:rsidR="00911F0B" w:rsidRDefault="00911F0B" w:rsidP="00C913B3">
      <w:pPr>
        <w:spacing w:after="0" w:line="240" w:lineRule="auto"/>
      </w:pPr>
      <w:r>
        <w:continuationSeparator/>
      </w:r>
    </w:p>
  </w:endnote>
  <w:endnote w:type="continuationNotice" w:id="1">
    <w:p w14:paraId="43EC0F32" w14:textId="77777777" w:rsidR="00911F0B" w:rsidRDefault="00911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DF13740" w:rsidR="00A57C50" w:rsidRPr="004B0850" w:rsidRDefault="009C3BD5" w:rsidP="004B0850">
    <w:pPr>
      <w:pStyle w:val="Pieddepage"/>
      <w:tabs>
        <w:tab w:val="clear" w:pos="9072"/>
        <w:tab w:val="right" w:pos="9070"/>
      </w:tabs>
      <w:rPr>
        <w:sz w:val="16"/>
        <w:szCs w:val="16"/>
      </w:rPr>
    </w:pPr>
    <w:r>
      <w:rPr>
        <w:sz w:val="16"/>
        <w:szCs w:val="16"/>
      </w:rPr>
      <w:t>COD2299611SH6-10147 – Logiciel de comptabilité</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9908" w14:textId="77777777" w:rsidR="00911F0B" w:rsidRDefault="00911F0B" w:rsidP="00C913B3">
      <w:pPr>
        <w:spacing w:after="0" w:line="240" w:lineRule="auto"/>
      </w:pPr>
      <w:r>
        <w:separator/>
      </w:r>
    </w:p>
  </w:footnote>
  <w:footnote w:type="continuationSeparator" w:id="0">
    <w:p w14:paraId="3A1FCFF1" w14:textId="77777777" w:rsidR="00911F0B" w:rsidRDefault="00911F0B" w:rsidP="00C913B3">
      <w:pPr>
        <w:spacing w:after="0" w:line="240" w:lineRule="auto"/>
      </w:pPr>
      <w:r>
        <w:continuationSeparator/>
      </w:r>
    </w:p>
  </w:footnote>
  <w:footnote w:type="continuationNotice" w:id="1">
    <w:p w14:paraId="511F8735" w14:textId="77777777" w:rsidR="00911F0B" w:rsidRDefault="00911F0B">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 w:id="23">
    <w:p w14:paraId="1551FC8E" w14:textId="77777777" w:rsidR="005A54BC" w:rsidRPr="006F526A" w:rsidRDefault="005A54BC" w:rsidP="005A54B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05529D65" w14:textId="77777777" w:rsidR="005A54BC" w:rsidRPr="008A6F29" w:rsidRDefault="005A54BC" w:rsidP="005A54B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4D6CDBF2" w14:textId="77777777" w:rsidR="005A54BC" w:rsidRPr="006544B6" w:rsidRDefault="005A54BC" w:rsidP="005A54B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643EABDA" w14:textId="77777777" w:rsidR="005A54BC" w:rsidRPr="007F2CCD" w:rsidRDefault="005A54BC" w:rsidP="005A54B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353BB56" w14:textId="77777777" w:rsidR="005A54BC" w:rsidRPr="008A6F29" w:rsidRDefault="005A54BC" w:rsidP="005A54B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56E7643"/>
    <w:multiLevelType w:val="multilevel"/>
    <w:tmpl w:val="63A0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85D0D"/>
    <w:multiLevelType w:val="hybridMultilevel"/>
    <w:tmpl w:val="F2C660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833A6"/>
    <w:multiLevelType w:val="hybridMultilevel"/>
    <w:tmpl w:val="0C545996"/>
    <w:lvl w:ilvl="0" w:tplc="6C9E6F22">
      <w:numFmt w:val="bullet"/>
      <w:lvlText w:val="-"/>
      <w:lvlJc w:val="left"/>
      <w:pPr>
        <w:ind w:left="720" w:hanging="360"/>
      </w:pPr>
      <w:rPr>
        <w:rFonts w:ascii="Georgia" w:eastAsia="Calibri" w:hAnsi="Georgia"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0BC237CF"/>
    <w:multiLevelType w:val="hybridMultilevel"/>
    <w:tmpl w:val="80141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B67FE7"/>
    <w:multiLevelType w:val="hybridMultilevel"/>
    <w:tmpl w:val="292AB252"/>
    <w:lvl w:ilvl="0" w:tplc="2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283C69"/>
    <w:multiLevelType w:val="hybridMultilevel"/>
    <w:tmpl w:val="780276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4154D3"/>
    <w:multiLevelType w:val="hybridMultilevel"/>
    <w:tmpl w:val="3094EBA2"/>
    <w:lvl w:ilvl="0" w:tplc="240C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1827E2"/>
    <w:multiLevelType w:val="hybridMultilevel"/>
    <w:tmpl w:val="678616C8"/>
    <w:lvl w:ilvl="0" w:tplc="A704D4B2">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5" w15:restartNumberingAfterBreak="0">
    <w:nsid w:val="278C664C"/>
    <w:multiLevelType w:val="hybridMultilevel"/>
    <w:tmpl w:val="BB4A8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3E75A6"/>
    <w:multiLevelType w:val="multilevel"/>
    <w:tmpl w:val="4D00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384FCF"/>
    <w:multiLevelType w:val="hybridMultilevel"/>
    <w:tmpl w:val="529EE1B2"/>
    <w:lvl w:ilvl="0" w:tplc="0E2E3ABC">
      <w:start w:val="1"/>
      <w:numFmt w:val="decimal"/>
      <w:lvlText w:val="%1)"/>
      <w:lvlJc w:val="lef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9447531"/>
    <w:multiLevelType w:val="hybridMultilevel"/>
    <w:tmpl w:val="2E92FE4E"/>
    <w:lvl w:ilvl="0" w:tplc="240C0001">
      <w:start w:val="1"/>
      <w:numFmt w:val="bullet"/>
      <w:lvlText w:val=""/>
      <w:lvlJc w:val="left"/>
      <w:pPr>
        <w:ind w:left="644" w:hanging="360"/>
      </w:pPr>
      <w:rPr>
        <w:rFonts w:ascii="Symbol" w:hAnsi="Symbol" w:hint="default"/>
      </w:rPr>
    </w:lvl>
    <w:lvl w:ilvl="1" w:tplc="240C0003" w:tentative="1">
      <w:start w:val="1"/>
      <w:numFmt w:val="bullet"/>
      <w:lvlText w:val="o"/>
      <w:lvlJc w:val="left"/>
      <w:pPr>
        <w:ind w:left="1488" w:hanging="360"/>
      </w:pPr>
      <w:rPr>
        <w:rFonts w:ascii="Courier New" w:hAnsi="Courier New" w:cs="Courier New" w:hint="default"/>
      </w:rPr>
    </w:lvl>
    <w:lvl w:ilvl="2" w:tplc="240C0005" w:tentative="1">
      <w:start w:val="1"/>
      <w:numFmt w:val="bullet"/>
      <w:lvlText w:val=""/>
      <w:lvlJc w:val="left"/>
      <w:pPr>
        <w:ind w:left="2208" w:hanging="360"/>
      </w:pPr>
      <w:rPr>
        <w:rFonts w:ascii="Wingdings" w:hAnsi="Wingdings" w:hint="default"/>
      </w:rPr>
    </w:lvl>
    <w:lvl w:ilvl="3" w:tplc="240C0001" w:tentative="1">
      <w:start w:val="1"/>
      <w:numFmt w:val="bullet"/>
      <w:lvlText w:val=""/>
      <w:lvlJc w:val="left"/>
      <w:pPr>
        <w:ind w:left="2928" w:hanging="360"/>
      </w:pPr>
      <w:rPr>
        <w:rFonts w:ascii="Symbol" w:hAnsi="Symbol" w:hint="default"/>
      </w:rPr>
    </w:lvl>
    <w:lvl w:ilvl="4" w:tplc="240C0003" w:tentative="1">
      <w:start w:val="1"/>
      <w:numFmt w:val="bullet"/>
      <w:lvlText w:val="o"/>
      <w:lvlJc w:val="left"/>
      <w:pPr>
        <w:ind w:left="3648" w:hanging="360"/>
      </w:pPr>
      <w:rPr>
        <w:rFonts w:ascii="Courier New" w:hAnsi="Courier New" w:cs="Courier New" w:hint="default"/>
      </w:rPr>
    </w:lvl>
    <w:lvl w:ilvl="5" w:tplc="240C0005" w:tentative="1">
      <w:start w:val="1"/>
      <w:numFmt w:val="bullet"/>
      <w:lvlText w:val=""/>
      <w:lvlJc w:val="left"/>
      <w:pPr>
        <w:ind w:left="4368" w:hanging="360"/>
      </w:pPr>
      <w:rPr>
        <w:rFonts w:ascii="Wingdings" w:hAnsi="Wingdings" w:hint="default"/>
      </w:rPr>
    </w:lvl>
    <w:lvl w:ilvl="6" w:tplc="240C0001" w:tentative="1">
      <w:start w:val="1"/>
      <w:numFmt w:val="bullet"/>
      <w:lvlText w:val=""/>
      <w:lvlJc w:val="left"/>
      <w:pPr>
        <w:ind w:left="5088" w:hanging="360"/>
      </w:pPr>
      <w:rPr>
        <w:rFonts w:ascii="Symbol" w:hAnsi="Symbol" w:hint="default"/>
      </w:rPr>
    </w:lvl>
    <w:lvl w:ilvl="7" w:tplc="240C0003" w:tentative="1">
      <w:start w:val="1"/>
      <w:numFmt w:val="bullet"/>
      <w:lvlText w:val="o"/>
      <w:lvlJc w:val="left"/>
      <w:pPr>
        <w:ind w:left="5808" w:hanging="360"/>
      </w:pPr>
      <w:rPr>
        <w:rFonts w:ascii="Courier New" w:hAnsi="Courier New" w:cs="Courier New" w:hint="default"/>
      </w:rPr>
    </w:lvl>
    <w:lvl w:ilvl="8" w:tplc="240C0005" w:tentative="1">
      <w:start w:val="1"/>
      <w:numFmt w:val="bullet"/>
      <w:lvlText w:val=""/>
      <w:lvlJc w:val="left"/>
      <w:pPr>
        <w:ind w:left="6528" w:hanging="360"/>
      </w:pPr>
      <w:rPr>
        <w:rFonts w:ascii="Wingdings" w:hAnsi="Wingdings" w:hint="default"/>
      </w:rPr>
    </w:lvl>
  </w:abstractNum>
  <w:abstractNum w:abstractNumId="3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16B4456"/>
    <w:multiLevelType w:val="hybridMultilevel"/>
    <w:tmpl w:val="C1FE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D82DEE"/>
    <w:multiLevelType w:val="hybridMultilevel"/>
    <w:tmpl w:val="74B81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E3444E5"/>
    <w:multiLevelType w:val="multilevel"/>
    <w:tmpl w:val="23C2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60E8757D"/>
    <w:multiLevelType w:val="hybridMultilevel"/>
    <w:tmpl w:val="529EE1B2"/>
    <w:lvl w:ilvl="0" w:tplc="FFFFFFFF">
      <w:start w:val="1"/>
      <w:numFmt w:val="decimal"/>
      <w:lvlText w:val="%1)"/>
      <w:lvlJc w:val="left"/>
      <w:pPr>
        <w:ind w:left="720" w:hanging="360"/>
      </w:pPr>
      <w:rPr>
        <w:rFonts w:hint="default"/>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CB3606"/>
    <w:multiLevelType w:val="hybridMultilevel"/>
    <w:tmpl w:val="442246A8"/>
    <w:lvl w:ilvl="0" w:tplc="2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6E8315B"/>
    <w:multiLevelType w:val="hybridMultilevel"/>
    <w:tmpl w:val="72106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061044"/>
    <w:multiLevelType w:val="hybridMultilevel"/>
    <w:tmpl w:val="4164229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59232D"/>
    <w:multiLevelType w:val="hybridMultilevel"/>
    <w:tmpl w:val="1A8850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56"/>
  </w:num>
  <w:num w:numId="2" w16cid:durableId="1780099199">
    <w:abstractNumId w:val="15"/>
  </w:num>
  <w:num w:numId="3" w16cid:durableId="8220080">
    <w:abstractNumId w:val="33"/>
  </w:num>
  <w:num w:numId="4" w16cid:durableId="1284656728">
    <w:abstractNumId w:val="30"/>
  </w:num>
  <w:num w:numId="5" w16cid:durableId="666782940">
    <w:abstractNumId w:val="15"/>
    <w:lvlOverride w:ilvl="0">
      <w:startOverride w:val="2"/>
    </w:lvlOverride>
  </w:num>
  <w:num w:numId="6" w16cid:durableId="242908829">
    <w:abstractNumId w:val="13"/>
  </w:num>
  <w:num w:numId="7" w16cid:durableId="236136560">
    <w:abstractNumId w:val="55"/>
  </w:num>
  <w:num w:numId="8" w16cid:durableId="1108231841">
    <w:abstractNumId w:val="28"/>
  </w:num>
  <w:num w:numId="9" w16cid:durableId="1241676078">
    <w:abstractNumId w:val="0"/>
  </w:num>
  <w:num w:numId="10" w16cid:durableId="532500548">
    <w:abstractNumId w:val="22"/>
  </w:num>
  <w:num w:numId="11" w16cid:durableId="1073772801">
    <w:abstractNumId w:val="58"/>
  </w:num>
  <w:num w:numId="12" w16cid:durableId="1753309126">
    <w:abstractNumId w:val="24"/>
  </w:num>
  <w:num w:numId="13" w16cid:durableId="873736020">
    <w:abstractNumId w:val="20"/>
  </w:num>
  <w:num w:numId="14" w16cid:durableId="1863087044">
    <w:abstractNumId w:val="66"/>
  </w:num>
  <w:num w:numId="15" w16cid:durableId="1825465947">
    <w:abstractNumId w:val="18"/>
  </w:num>
  <w:num w:numId="16" w16cid:durableId="1095250181">
    <w:abstractNumId w:val="70"/>
  </w:num>
  <w:num w:numId="17" w16cid:durableId="1001008750">
    <w:abstractNumId w:val="1"/>
  </w:num>
  <w:num w:numId="18" w16cid:durableId="279263595">
    <w:abstractNumId w:val="60"/>
  </w:num>
  <w:num w:numId="19" w16cid:durableId="764766471">
    <w:abstractNumId w:val="23"/>
  </w:num>
  <w:num w:numId="20" w16cid:durableId="248973088">
    <w:abstractNumId w:val="16"/>
  </w:num>
  <w:num w:numId="21" w16cid:durableId="68623030">
    <w:abstractNumId w:val="62"/>
  </w:num>
  <w:num w:numId="22" w16cid:durableId="507600590">
    <w:abstractNumId w:val="45"/>
  </w:num>
  <w:num w:numId="23" w16cid:durableId="1573926962">
    <w:abstractNumId w:val="64"/>
  </w:num>
  <w:num w:numId="24" w16cid:durableId="539438569">
    <w:abstractNumId w:val="27"/>
  </w:num>
  <w:num w:numId="25" w16cid:durableId="197400629">
    <w:abstractNumId w:val="34"/>
  </w:num>
  <w:num w:numId="26" w16cid:durableId="237597042">
    <w:abstractNumId w:val="65"/>
  </w:num>
  <w:num w:numId="27" w16cid:durableId="1841502641">
    <w:abstractNumId w:val="35"/>
  </w:num>
  <w:num w:numId="28" w16cid:durableId="1809518464">
    <w:abstractNumId w:val="48"/>
  </w:num>
  <w:num w:numId="29" w16cid:durableId="182205280">
    <w:abstractNumId w:val="51"/>
  </w:num>
  <w:num w:numId="30" w16cid:durableId="1499534431">
    <w:abstractNumId w:val="14"/>
  </w:num>
  <w:num w:numId="31" w16cid:durableId="1914312142">
    <w:abstractNumId w:val="12"/>
  </w:num>
  <w:num w:numId="32" w16cid:durableId="814687222">
    <w:abstractNumId w:val="8"/>
  </w:num>
  <w:num w:numId="33" w16cid:durableId="1178156471">
    <w:abstractNumId w:val="7"/>
  </w:num>
  <w:num w:numId="34" w16cid:durableId="1161119718">
    <w:abstractNumId w:val="26"/>
  </w:num>
  <w:num w:numId="35" w16cid:durableId="816457694">
    <w:abstractNumId w:val="44"/>
  </w:num>
  <w:num w:numId="36" w16cid:durableId="828978155">
    <w:abstractNumId w:val="61"/>
  </w:num>
  <w:num w:numId="37" w16cid:durableId="857354312">
    <w:abstractNumId w:val="39"/>
  </w:num>
  <w:num w:numId="38" w16cid:durableId="237638836">
    <w:abstractNumId w:val="21"/>
  </w:num>
  <w:num w:numId="39" w16cid:durableId="23363479">
    <w:abstractNumId w:val="63"/>
  </w:num>
  <w:num w:numId="40" w16cid:durableId="338391456">
    <w:abstractNumId w:val="54"/>
  </w:num>
  <w:num w:numId="41" w16cid:durableId="2129397004">
    <w:abstractNumId w:val="46"/>
  </w:num>
  <w:num w:numId="42" w16cid:durableId="2094157142">
    <w:abstractNumId w:val="19"/>
  </w:num>
  <w:num w:numId="43" w16cid:durableId="362361899">
    <w:abstractNumId w:val="42"/>
  </w:num>
  <w:num w:numId="44" w16cid:durableId="1551452137">
    <w:abstractNumId w:val="41"/>
  </w:num>
  <w:num w:numId="45" w16cid:durableId="866481219">
    <w:abstractNumId w:val="68"/>
  </w:num>
  <w:num w:numId="46" w16cid:durableId="2028168702">
    <w:abstractNumId w:val="31"/>
  </w:num>
  <w:num w:numId="47" w16cid:durableId="1089423884">
    <w:abstractNumId w:val="59"/>
  </w:num>
  <w:num w:numId="48" w16cid:durableId="1817647983">
    <w:abstractNumId w:val="69"/>
  </w:num>
  <w:num w:numId="49" w16cid:durableId="275137007">
    <w:abstractNumId w:val="10"/>
  </w:num>
  <w:num w:numId="50" w16cid:durableId="172844570">
    <w:abstractNumId w:val="38"/>
  </w:num>
  <w:num w:numId="51" w16cid:durableId="1838643279">
    <w:abstractNumId w:val="4"/>
  </w:num>
  <w:num w:numId="52" w16cid:durableId="1547834758">
    <w:abstractNumId w:val="37"/>
  </w:num>
  <w:num w:numId="53" w16cid:durableId="120349965">
    <w:abstractNumId w:val="49"/>
  </w:num>
  <w:num w:numId="54" w16cid:durableId="563610090">
    <w:abstractNumId w:val="11"/>
  </w:num>
  <w:num w:numId="55" w16cid:durableId="460003587">
    <w:abstractNumId w:val="25"/>
  </w:num>
  <w:num w:numId="56" w16cid:durableId="649795784">
    <w:abstractNumId w:val="67"/>
  </w:num>
  <w:num w:numId="57" w16cid:durableId="1316641384">
    <w:abstractNumId w:val="29"/>
  </w:num>
  <w:num w:numId="58" w16cid:durableId="6942347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62460039">
    <w:abstractNumId w:val="53"/>
  </w:num>
  <w:num w:numId="60" w16cid:durableId="700790529">
    <w:abstractNumId w:val="43"/>
  </w:num>
  <w:num w:numId="61" w16cid:durableId="694426542">
    <w:abstractNumId w:val="9"/>
  </w:num>
  <w:num w:numId="62" w16cid:durableId="2097481495">
    <w:abstractNumId w:val="47"/>
  </w:num>
  <w:num w:numId="63" w16cid:durableId="2082678628">
    <w:abstractNumId w:val="40"/>
  </w:num>
  <w:num w:numId="64" w16cid:durableId="947204209">
    <w:abstractNumId w:val="17"/>
  </w:num>
  <w:num w:numId="65" w16cid:durableId="1714382412">
    <w:abstractNumId w:val="50"/>
  </w:num>
  <w:num w:numId="66" w16cid:durableId="1350792026">
    <w:abstractNumId w:val="57"/>
  </w:num>
  <w:num w:numId="67" w16cid:durableId="593316983">
    <w:abstractNumId w:val="6"/>
  </w:num>
  <w:num w:numId="68" w16cid:durableId="507717750">
    <w:abstractNumId w:val="2"/>
  </w:num>
  <w:num w:numId="69" w16cid:durableId="939407679">
    <w:abstractNumId w:val="32"/>
  </w:num>
  <w:num w:numId="70" w16cid:durableId="761530844">
    <w:abstractNumId w:val="52"/>
  </w:num>
  <w:num w:numId="71" w16cid:durableId="1263608363">
    <w:abstractNumId w:val="3"/>
  </w:num>
  <w:num w:numId="72" w16cid:durableId="1896314334">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10E21"/>
    <w:rsid w:val="000174BA"/>
    <w:rsid w:val="00020305"/>
    <w:rsid w:val="00020A4B"/>
    <w:rsid w:val="0002587C"/>
    <w:rsid w:val="000377C6"/>
    <w:rsid w:val="00040731"/>
    <w:rsid w:val="000434BD"/>
    <w:rsid w:val="00043DF2"/>
    <w:rsid w:val="00046AD0"/>
    <w:rsid w:val="00047997"/>
    <w:rsid w:val="000534B9"/>
    <w:rsid w:val="0005362D"/>
    <w:rsid w:val="000558ED"/>
    <w:rsid w:val="00055B71"/>
    <w:rsid w:val="000565C8"/>
    <w:rsid w:val="00057BB7"/>
    <w:rsid w:val="000753B2"/>
    <w:rsid w:val="00075C28"/>
    <w:rsid w:val="00076457"/>
    <w:rsid w:val="000835E3"/>
    <w:rsid w:val="000836DD"/>
    <w:rsid w:val="000849F5"/>
    <w:rsid w:val="00085BE5"/>
    <w:rsid w:val="00085C44"/>
    <w:rsid w:val="00090105"/>
    <w:rsid w:val="00091253"/>
    <w:rsid w:val="00093DB7"/>
    <w:rsid w:val="000951FF"/>
    <w:rsid w:val="00095CB5"/>
    <w:rsid w:val="00096B53"/>
    <w:rsid w:val="000A1A2D"/>
    <w:rsid w:val="000A378C"/>
    <w:rsid w:val="000A4DC4"/>
    <w:rsid w:val="000A4F3A"/>
    <w:rsid w:val="000A5016"/>
    <w:rsid w:val="000B6341"/>
    <w:rsid w:val="000C1318"/>
    <w:rsid w:val="000C14CC"/>
    <w:rsid w:val="000C7915"/>
    <w:rsid w:val="000D1B41"/>
    <w:rsid w:val="000D5B57"/>
    <w:rsid w:val="000E0623"/>
    <w:rsid w:val="000E18E6"/>
    <w:rsid w:val="000E571F"/>
    <w:rsid w:val="000E7A49"/>
    <w:rsid w:val="000F7380"/>
    <w:rsid w:val="000F7B20"/>
    <w:rsid w:val="000F7C83"/>
    <w:rsid w:val="00100B7F"/>
    <w:rsid w:val="00102CDC"/>
    <w:rsid w:val="00113616"/>
    <w:rsid w:val="00113FD5"/>
    <w:rsid w:val="00115CAB"/>
    <w:rsid w:val="00115F93"/>
    <w:rsid w:val="00116B5D"/>
    <w:rsid w:val="001239E9"/>
    <w:rsid w:val="00127689"/>
    <w:rsid w:val="001279B5"/>
    <w:rsid w:val="0013597E"/>
    <w:rsid w:val="001361C4"/>
    <w:rsid w:val="001378F1"/>
    <w:rsid w:val="00143771"/>
    <w:rsid w:val="001475AE"/>
    <w:rsid w:val="00147C44"/>
    <w:rsid w:val="00152101"/>
    <w:rsid w:val="001545C9"/>
    <w:rsid w:val="00155FE6"/>
    <w:rsid w:val="00156BBF"/>
    <w:rsid w:val="001576A3"/>
    <w:rsid w:val="00160338"/>
    <w:rsid w:val="0016045B"/>
    <w:rsid w:val="00160528"/>
    <w:rsid w:val="001632B0"/>
    <w:rsid w:val="0017001A"/>
    <w:rsid w:val="00172735"/>
    <w:rsid w:val="0017446A"/>
    <w:rsid w:val="001800C7"/>
    <w:rsid w:val="00180CEE"/>
    <w:rsid w:val="0018214A"/>
    <w:rsid w:val="0018257B"/>
    <w:rsid w:val="00184F9E"/>
    <w:rsid w:val="00186283"/>
    <w:rsid w:val="00192E74"/>
    <w:rsid w:val="00193F4F"/>
    <w:rsid w:val="00194970"/>
    <w:rsid w:val="00195035"/>
    <w:rsid w:val="001973EF"/>
    <w:rsid w:val="001A26B5"/>
    <w:rsid w:val="001A6E08"/>
    <w:rsid w:val="001A7A86"/>
    <w:rsid w:val="001B07B5"/>
    <w:rsid w:val="001B139B"/>
    <w:rsid w:val="001B176C"/>
    <w:rsid w:val="001B3E31"/>
    <w:rsid w:val="001B4FB0"/>
    <w:rsid w:val="001B6156"/>
    <w:rsid w:val="001B6CA3"/>
    <w:rsid w:val="001B7107"/>
    <w:rsid w:val="001C0A40"/>
    <w:rsid w:val="001C0E66"/>
    <w:rsid w:val="001C4E0F"/>
    <w:rsid w:val="001C5824"/>
    <w:rsid w:val="001C5DD9"/>
    <w:rsid w:val="001D1BD6"/>
    <w:rsid w:val="001D3875"/>
    <w:rsid w:val="001D5859"/>
    <w:rsid w:val="001D6FD0"/>
    <w:rsid w:val="001E06ED"/>
    <w:rsid w:val="001E2451"/>
    <w:rsid w:val="001E5E1C"/>
    <w:rsid w:val="001E60D5"/>
    <w:rsid w:val="001F376F"/>
    <w:rsid w:val="001F3B07"/>
    <w:rsid w:val="001F4472"/>
    <w:rsid w:val="001F5B87"/>
    <w:rsid w:val="001F6932"/>
    <w:rsid w:val="00202A99"/>
    <w:rsid w:val="00203ADD"/>
    <w:rsid w:val="00203FF6"/>
    <w:rsid w:val="00204070"/>
    <w:rsid w:val="002050E2"/>
    <w:rsid w:val="00205F93"/>
    <w:rsid w:val="00210676"/>
    <w:rsid w:val="00211A79"/>
    <w:rsid w:val="00211B7E"/>
    <w:rsid w:val="00212368"/>
    <w:rsid w:val="0021254C"/>
    <w:rsid w:val="00213C86"/>
    <w:rsid w:val="00213F97"/>
    <w:rsid w:val="0021448A"/>
    <w:rsid w:val="00214624"/>
    <w:rsid w:val="002149C8"/>
    <w:rsid w:val="00215DD3"/>
    <w:rsid w:val="00221AD0"/>
    <w:rsid w:val="00221F11"/>
    <w:rsid w:val="00222417"/>
    <w:rsid w:val="002232F3"/>
    <w:rsid w:val="00232DC1"/>
    <w:rsid w:val="00233078"/>
    <w:rsid w:val="0023385F"/>
    <w:rsid w:val="00235C60"/>
    <w:rsid w:val="00235C6C"/>
    <w:rsid w:val="00236103"/>
    <w:rsid w:val="00240AC5"/>
    <w:rsid w:val="002425C0"/>
    <w:rsid w:val="00243751"/>
    <w:rsid w:val="00243A56"/>
    <w:rsid w:val="0025086A"/>
    <w:rsid w:val="00251977"/>
    <w:rsid w:val="00253511"/>
    <w:rsid w:val="0026002F"/>
    <w:rsid w:val="00261A70"/>
    <w:rsid w:val="00263751"/>
    <w:rsid w:val="00265D0A"/>
    <w:rsid w:val="002672CE"/>
    <w:rsid w:val="00267BB5"/>
    <w:rsid w:val="00271CBE"/>
    <w:rsid w:val="002730E5"/>
    <w:rsid w:val="0027364C"/>
    <w:rsid w:val="00277987"/>
    <w:rsid w:val="00281573"/>
    <w:rsid w:val="00282284"/>
    <w:rsid w:val="002824A2"/>
    <w:rsid w:val="00283318"/>
    <w:rsid w:val="00285A37"/>
    <w:rsid w:val="00286313"/>
    <w:rsid w:val="00291F64"/>
    <w:rsid w:val="00295E13"/>
    <w:rsid w:val="00296453"/>
    <w:rsid w:val="0029705F"/>
    <w:rsid w:val="00297B78"/>
    <w:rsid w:val="00297C35"/>
    <w:rsid w:val="002A1F15"/>
    <w:rsid w:val="002A3402"/>
    <w:rsid w:val="002A4737"/>
    <w:rsid w:val="002A5C53"/>
    <w:rsid w:val="002A72A6"/>
    <w:rsid w:val="002B3F76"/>
    <w:rsid w:val="002B4B97"/>
    <w:rsid w:val="002B61D5"/>
    <w:rsid w:val="002B7402"/>
    <w:rsid w:val="002B7D5A"/>
    <w:rsid w:val="002C4003"/>
    <w:rsid w:val="002C4018"/>
    <w:rsid w:val="002C508E"/>
    <w:rsid w:val="002C57AC"/>
    <w:rsid w:val="002D1EFB"/>
    <w:rsid w:val="002D4C7A"/>
    <w:rsid w:val="002D5574"/>
    <w:rsid w:val="002D5BA6"/>
    <w:rsid w:val="002D5BC7"/>
    <w:rsid w:val="002E061F"/>
    <w:rsid w:val="002E1E30"/>
    <w:rsid w:val="002E31EB"/>
    <w:rsid w:val="002E49E2"/>
    <w:rsid w:val="002E6840"/>
    <w:rsid w:val="002F10BB"/>
    <w:rsid w:val="002F37A8"/>
    <w:rsid w:val="00302886"/>
    <w:rsid w:val="00304334"/>
    <w:rsid w:val="00304A06"/>
    <w:rsid w:val="00305CE8"/>
    <w:rsid w:val="003070A6"/>
    <w:rsid w:val="00310CE9"/>
    <w:rsid w:val="003128B0"/>
    <w:rsid w:val="003175DF"/>
    <w:rsid w:val="00321FA5"/>
    <w:rsid w:val="003229BC"/>
    <w:rsid w:val="0032691B"/>
    <w:rsid w:val="0033204F"/>
    <w:rsid w:val="00333665"/>
    <w:rsid w:val="0033376D"/>
    <w:rsid w:val="00334F90"/>
    <w:rsid w:val="00336160"/>
    <w:rsid w:val="00336614"/>
    <w:rsid w:val="0034799E"/>
    <w:rsid w:val="003523F7"/>
    <w:rsid w:val="0036235B"/>
    <w:rsid w:val="0036395C"/>
    <w:rsid w:val="003664E0"/>
    <w:rsid w:val="00366789"/>
    <w:rsid w:val="00367799"/>
    <w:rsid w:val="00371226"/>
    <w:rsid w:val="003775C7"/>
    <w:rsid w:val="003803AC"/>
    <w:rsid w:val="00381C2F"/>
    <w:rsid w:val="003834DC"/>
    <w:rsid w:val="0038450A"/>
    <w:rsid w:val="00385990"/>
    <w:rsid w:val="003867FA"/>
    <w:rsid w:val="00386AAB"/>
    <w:rsid w:val="00392334"/>
    <w:rsid w:val="00392CDB"/>
    <w:rsid w:val="003943FD"/>
    <w:rsid w:val="00396504"/>
    <w:rsid w:val="003970F3"/>
    <w:rsid w:val="0039773E"/>
    <w:rsid w:val="00397FB3"/>
    <w:rsid w:val="003A7F39"/>
    <w:rsid w:val="003B0144"/>
    <w:rsid w:val="003B093A"/>
    <w:rsid w:val="003B0DF2"/>
    <w:rsid w:val="003B2600"/>
    <w:rsid w:val="003B4171"/>
    <w:rsid w:val="003B4C38"/>
    <w:rsid w:val="003C06CD"/>
    <w:rsid w:val="003C0B14"/>
    <w:rsid w:val="003C1545"/>
    <w:rsid w:val="003C1C9D"/>
    <w:rsid w:val="003C33FD"/>
    <w:rsid w:val="003C34E5"/>
    <w:rsid w:val="003C6177"/>
    <w:rsid w:val="003D056F"/>
    <w:rsid w:val="003D3CA9"/>
    <w:rsid w:val="003D6CD6"/>
    <w:rsid w:val="003D762E"/>
    <w:rsid w:val="003D7DD9"/>
    <w:rsid w:val="003E2F76"/>
    <w:rsid w:val="003E3560"/>
    <w:rsid w:val="003E5552"/>
    <w:rsid w:val="003F24AD"/>
    <w:rsid w:val="003F4506"/>
    <w:rsid w:val="003F474A"/>
    <w:rsid w:val="00400954"/>
    <w:rsid w:val="00401416"/>
    <w:rsid w:val="00403FAE"/>
    <w:rsid w:val="00413425"/>
    <w:rsid w:val="004145B4"/>
    <w:rsid w:val="00420655"/>
    <w:rsid w:val="00422A8B"/>
    <w:rsid w:val="0042412C"/>
    <w:rsid w:val="00424612"/>
    <w:rsid w:val="00425E03"/>
    <w:rsid w:val="00427255"/>
    <w:rsid w:val="00427C63"/>
    <w:rsid w:val="00430D60"/>
    <w:rsid w:val="0043159E"/>
    <w:rsid w:val="00431ADF"/>
    <w:rsid w:val="0043708C"/>
    <w:rsid w:val="00441BC7"/>
    <w:rsid w:val="00442C40"/>
    <w:rsid w:val="00443AFB"/>
    <w:rsid w:val="00453576"/>
    <w:rsid w:val="00454A3C"/>
    <w:rsid w:val="00455414"/>
    <w:rsid w:val="00457A11"/>
    <w:rsid w:val="00460592"/>
    <w:rsid w:val="0046104D"/>
    <w:rsid w:val="004634F0"/>
    <w:rsid w:val="0046382B"/>
    <w:rsid w:val="0046721F"/>
    <w:rsid w:val="00467874"/>
    <w:rsid w:val="00473011"/>
    <w:rsid w:val="00475BF7"/>
    <w:rsid w:val="00475FE0"/>
    <w:rsid w:val="00476D16"/>
    <w:rsid w:val="00477224"/>
    <w:rsid w:val="0048175C"/>
    <w:rsid w:val="00481A91"/>
    <w:rsid w:val="00483099"/>
    <w:rsid w:val="004836B4"/>
    <w:rsid w:val="00483DFE"/>
    <w:rsid w:val="0048565D"/>
    <w:rsid w:val="004900D7"/>
    <w:rsid w:val="00490628"/>
    <w:rsid w:val="00492C30"/>
    <w:rsid w:val="00495167"/>
    <w:rsid w:val="00495502"/>
    <w:rsid w:val="004A014C"/>
    <w:rsid w:val="004A435E"/>
    <w:rsid w:val="004A47EB"/>
    <w:rsid w:val="004A612F"/>
    <w:rsid w:val="004A6302"/>
    <w:rsid w:val="004B0850"/>
    <w:rsid w:val="004B5180"/>
    <w:rsid w:val="004B586D"/>
    <w:rsid w:val="004B6ADA"/>
    <w:rsid w:val="004C0294"/>
    <w:rsid w:val="004C068F"/>
    <w:rsid w:val="004C13CD"/>
    <w:rsid w:val="004C3576"/>
    <w:rsid w:val="004C612D"/>
    <w:rsid w:val="004C709F"/>
    <w:rsid w:val="004C7DCF"/>
    <w:rsid w:val="004D4B2B"/>
    <w:rsid w:val="004D4FB1"/>
    <w:rsid w:val="004D672C"/>
    <w:rsid w:val="004D6C7C"/>
    <w:rsid w:val="004D758F"/>
    <w:rsid w:val="004F1D04"/>
    <w:rsid w:val="004F327F"/>
    <w:rsid w:val="004F34B7"/>
    <w:rsid w:val="004F4F9D"/>
    <w:rsid w:val="00503D7C"/>
    <w:rsid w:val="0051154E"/>
    <w:rsid w:val="00511724"/>
    <w:rsid w:val="00513514"/>
    <w:rsid w:val="00515E9D"/>
    <w:rsid w:val="0051646E"/>
    <w:rsid w:val="00521C5F"/>
    <w:rsid w:val="00521F38"/>
    <w:rsid w:val="00522979"/>
    <w:rsid w:val="0052409A"/>
    <w:rsid w:val="0052583C"/>
    <w:rsid w:val="0052591D"/>
    <w:rsid w:val="00527980"/>
    <w:rsid w:val="00527F80"/>
    <w:rsid w:val="0053045A"/>
    <w:rsid w:val="005309BA"/>
    <w:rsid w:val="00530E9B"/>
    <w:rsid w:val="00532255"/>
    <w:rsid w:val="005324AD"/>
    <w:rsid w:val="00532942"/>
    <w:rsid w:val="0053471E"/>
    <w:rsid w:val="005368DD"/>
    <w:rsid w:val="00536C49"/>
    <w:rsid w:val="00537572"/>
    <w:rsid w:val="00541405"/>
    <w:rsid w:val="005426BF"/>
    <w:rsid w:val="00542E04"/>
    <w:rsid w:val="005441CA"/>
    <w:rsid w:val="005466A0"/>
    <w:rsid w:val="00556D3C"/>
    <w:rsid w:val="00557219"/>
    <w:rsid w:val="0056032F"/>
    <w:rsid w:val="005670F3"/>
    <w:rsid w:val="0057243F"/>
    <w:rsid w:val="00573991"/>
    <w:rsid w:val="00574CEE"/>
    <w:rsid w:val="005770DB"/>
    <w:rsid w:val="005835AD"/>
    <w:rsid w:val="0058738F"/>
    <w:rsid w:val="00591371"/>
    <w:rsid w:val="00592870"/>
    <w:rsid w:val="005975EE"/>
    <w:rsid w:val="0059776B"/>
    <w:rsid w:val="005A3169"/>
    <w:rsid w:val="005A54BC"/>
    <w:rsid w:val="005B46CB"/>
    <w:rsid w:val="005B792D"/>
    <w:rsid w:val="005C0402"/>
    <w:rsid w:val="005C0949"/>
    <w:rsid w:val="005C1EC0"/>
    <w:rsid w:val="005C33F3"/>
    <w:rsid w:val="005C5999"/>
    <w:rsid w:val="005C7658"/>
    <w:rsid w:val="005D080C"/>
    <w:rsid w:val="005D09A6"/>
    <w:rsid w:val="005D1C02"/>
    <w:rsid w:val="005D1C91"/>
    <w:rsid w:val="005D280A"/>
    <w:rsid w:val="005D38FA"/>
    <w:rsid w:val="005E0120"/>
    <w:rsid w:val="005E69A2"/>
    <w:rsid w:val="005E6CE5"/>
    <w:rsid w:val="005F2003"/>
    <w:rsid w:val="005F3CC1"/>
    <w:rsid w:val="005F41D2"/>
    <w:rsid w:val="005F4706"/>
    <w:rsid w:val="005F4C56"/>
    <w:rsid w:val="005F4CBC"/>
    <w:rsid w:val="005F6DAB"/>
    <w:rsid w:val="005F7219"/>
    <w:rsid w:val="005F73FA"/>
    <w:rsid w:val="00600AEB"/>
    <w:rsid w:val="00600DA7"/>
    <w:rsid w:val="00602197"/>
    <w:rsid w:val="006058F7"/>
    <w:rsid w:val="00605D1C"/>
    <w:rsid w:val="006067DD"/>
    <w:rsid w:val="00606A4E"/>
    <w:rsid w:val="00610090"/>
    <w:rsid w:val="006114B6"/>
    <w:rsid w:val="00611DFC"/>
    <w:rsid w:val="00612F0B"/>
    <w:rsid w:val="006166B1"/>
    <w:rsid w:val="00617586"/>
    <w:rsid w:val="0062217D"/>
    <w:rsid w:val="00622EE3"/>
    <w:rsid w:val="00624955"/>
    <w:rsid w:val="00624F93"/>
    <w:rsid w:val="006272A9"/>
    <w:rsid w:val="00632BF0"/>
    <w:rsid w:val="00632EAC"/>
    <w:rsid w:val="00633898"/>
    <w:rsid w:val="00634FBE"/>
    <w:rsid w:val="00635389"/>
    <w:rsid w:val="006400BD"/>
    <w:rsid w:val="00640A03"/>
    <w:rsid w:val="00644D4C"/>
    <w:rsid w:val="0064646F"/>
    <w:rsid w:val="006515A8"/>
    <w:rsid w:val="00651937"/>
    <w:rsid w:val="00654149"/>
    <w:rsid w:val="006558D9"/>
    <w:rsid w:val="00657574"/>
    <w:rsid w:val="00664723"/>
    <w:rsid w:val="0067285B"/>
    <w:rsid w:val="00673887"/>
    <w:rsid w:val="00675862"/>
    <w:rsid w:val="00677510"/>
    <w:rsid w:val="006818D2"/>
    <w:rsid w:val="006819C8"/>
    <w:rsid w:val="00687236"/>
    <w:rsid w:val="00690E77"/>
    <w:rsid w:val="00690FD2"/>
    <w:rsid w:val="006949CA"/>
    <w:rsid w:val="006A3ADF"/>
    <w:rsid w:val="006A40B6"/>
    <w:rsid w:val="006A46F9"/>
    <w:rsid w:val="006B599E"/>
    <w:rsid w:val="006B5B88"/>
    <w:rsid w:val="006C0E23"/>
    <w:rsid w:val="006C2A9D"/>
    <w:rsid w:val="006C4396"/>
    <w:rsid w:val="006D4D67"/>
    <w:rsid w:val="006D5449"/>
    <w:rsid w:val="006D68E8"/>
    <w:rsid w:val="006E168F"/>
    <w:rsid w:val="006E32BE"/>
    <w:rsid w:val="006E3368"/>
    <w:rsid w:val="006E5460"/>
    <w:rsid w:val="006E578C"/>
    <w:rsid w:val="006E5D09"/>
    <w:rsid w:val="006E6324"/>
    <w:rsid w:val="006F0015"/>
    <w:rsid w:val="006F0E64"/>
    <w:rsid w:val="006F0F35"/>
    <w:rsid w:val="006F27D3"/>
    <w:rsid w:val="006F3328"/>
    <w:rsid w:val="0070353A"/>
    <w:rsid w:val="00707AF5"/>
    <w:rsid w:val="00711E91"/>
    <w:rsid w:val="007121C0"/>
    <w:rsid w:val="00712F98"/>
    <w:rsid w:val="007133FF"/>
    <w:rsid w:val="00714118"/>
    <w:rsid w:val="00715AE9"/>
    <w:rsid w:val="00715E8A"/>
    <w:rsid w:val="0072012B"/>
    <w:rsid w:val="0072177B"/>
    <w:rsid w:val="00725449"/>
    <w:rsid w:val="00733CC4"/>
    <w:rsid w:val="00736951"/>
    <w:rsid w:val="007536C6"/>
    <w:rsid w:val="00754B99"/>
    <w:rsid w:val="00757A71"/>
    <w:rsid w:val="00757AFD"/>
    <w:rsid w:val="00761E35"/>
    <w:rsid w:val="007638ED"/>
    <w:rsid w:val="00764378"/>
    <w:rsid w:val="00764668"/>
    <w:rsid w:val="0077036E"/>
    <w:rsid w:val="007749A0"/>
    <w:rsid w:val="00775AFB"/>
    <w:rsid w:val="00775B9E"/>
    <w:rsid w:val="00776F9D"/>
    <w:rsid w:val="00776FA2"/>
    <w:rsid w:val="00781060"/>
    <w:rsid w:val="00784539"/>
    <w:rsid w:val="00784D69"/>
    <w:rsid w:val="00784D76"/>
    <w:rsid w:val="00785A3F"/>
    <w:rsid w:val="00785E76"/>
    <w:rsid w:val="00786BDC"/>
    <w:rsid w:val="007870B1"/>
    <w:rsid w:val="00787928"/>
    <w:rsid w:val="00792D10"/>
    <w:rsid w:val="007A0DF2"/>
    <w:rsid w:val="007A262B"/>
    <w:rsid w:val="007A2A2E"/>
    <w:rsid w:val="007A3149"/>
    <w:rsid w:val="007A3711"/>
    <w:rsid w:val="007A3A3A"/>
    <w:rsid w:val="007A41D1"/>
    <w:rsid w:val="007A4576"/>
    <w:rsid w:val="007A5ACE"/>
    <w:rsid w:val="007A6570"/>
    <w:rsid w:val="007A69FE"/>
    <w:rsid w:val="007B186A"/>
    <w:rsid w:val="007B4368"/>
    <w:rsid w:val="007C01E4"/>
    <w:rsid w:val="007C5F9E"/>
    <w:rsid w:val="007C7A64"/>
    <w:rsid w:val="007D508C"/>
    <w:rsid w:val="007D527F"/>
    <w:rsid w:val="007E21F8"/>
    <w:rsid w:val="007E2414"/>
    <w:rsid w:val="007E3B25"/>
    <w:rsid w:val="007F1A6A"/>
    <w:rsid w:val="007F1B32"/>
    <w:rsid w:val="007F2DB1"/>
    <w:rsid w:val="007F6E27"/>
    <w:rsid w:val="00802351"/>
    <w:rsid w:val="0080343C"/>
    <w:rsid w:val="00803A94"/>
    <w:rsid w:val="0080575A"/>
    <w:rsid w:val="00807F5E"/>
    <w:rsid w:val="008172C3"/>
    <w:rsid w:val="00820445"/>
    <w:rsid w:val="00822608"/>
    <w:rsid w:val="008367A0"/>
    <w:rsid w:val="00847B8F"/>
    <w:rsid w:val="008528AD"/>
    <w:rsid w:val="00854292"/>
    <w:rsid w:val="00854F04"/>
    <w:rsid w:val="008611A2"/>
    <w:rsid w:val="00861D9E"/>
    <w:rsid w:val="00862C89"/>
    <w:rsid w:val="00864C43"/>
    <w:rsid w:val="00864CB8"/>
    <w:rsid w:val="00865791"/>
    <w:rsid w:val="00874B20"/>
    <w:rsid w:val="00874F29"/>
    <w:rsid w:val="00883144"/>
    <w:rsid w:val="0089037E"/>
    <w:rsid w:val="00893555"/>
    <w:rsid w:val="00893F70"/>
    <w:rsid w:val="008942F1"/>
    <w:rsid w:val="008954E8"/>
    <w:rsid w:val="00895FAA"/>
    <w:rsid w:val="00896FEE"/>
    <w:rsid w:val="0089753C"/>
    <w:rsid w:val="008A6C35"/>
    <w:rsid w:val="008B04A3"/>
    <w:rsid w:val="008B1D04"/>
    <w:rsid w:val="008B3346"/>
    <w:rsid w:val="008C083A"/>
    <w:rsid w:val="008C25AA"/>
    <w:rsid w:val="008C2875"/>
    <w:rsid w:val="008C3403"/>
    <w:rsid w:val="008C3958"/>
    <w:rsid w:val="008C4A21"/>
    <w:rsid w:val="008C4EBD"/>
    <w:rsid w:val="008C6967"/>
    <w:rsid w:val="008C7B91"/>
    <w:rsid w:val="008D6D97"/>
    <w:rsid w:val="008E00F2"/>
    <w:rsid w:val="008E0348"/>
    <w:rsid w:val="008E315B"/>
    <w:rsid w:val="008E7E40"/>
    <w:rsid w:val="008F01D0"/>
    <w:rsid w:val="008F078F"/>
    <w:rsid w:val="008F0836"/>
    <w:rsid w:val="008F133C"/>
    <w:rsid w:val="008F2169"/>
    <w:rsid w:val="008F4769"/>
    <w:rsid w:val="008F4FD5"/>
    <w:rsid w:val="008F5C4C"/>
    <w:rsid w:val="008F761F"/>
    <w:rsid w:val="00900075"/>
    <w:rsid w:val="00900199"/>
    <w:rsid w:val="00906E96"/>
    <w:rsid w:val="00906F7D"/>
    <w:rsid w:val="00910696"/>
    <w:rsid w:val="00910DCE"/>
    <w:rsid w:val="00911F0B"/>
    <w:rsid w:val="0091674C"/>
    <w:rsid w:val="00920B80"/>
    <w:rsid w:val="00920BEE"/>
    <w:rsid w:val="00921701"/>
    <w:rsid w:val="00925355"/>
    <w:rsid w:val="0092630F"/>
    <w:rsid w:val="009308DC"/>
    <w:rsid w:val="009334DC"/>
    <w:rsid w:val="00933EFC"/>
    <w:rsid w:val="00935105"/>
    <w:rsid w:val="00940C10"/>
    <w:rsid w:val="00942EC8"/>
    <w:rsid w:val="00944FF0"/>
    <w:rsid w:val="00951136"/>
    <w:rsid w:val="00952034"/>
    <w:rsid w:val="009554D7"/>
    <w:rsid w:val="00956A7B"/>
    <w:rsid w:val="009804F1"/>
    <w:rsid w:val="0098461B"/>
    <w:rsid w:val="009852CA"/>
    <w:rsid w:val="009852D9"/>
    <w:rsid w:val="0098672F"/>
    <w:rsid w:val="00991162"/>
    <w:rsid w:val="0099285B"/>
    <w:rsid w:val="00995701"/>
    <w:rsid w:val="0099651B"/>
    <w:rsid w:val="00997FF7"/>
    <w:rsid w:val="009A0DC1"/>
    <w:rsid w:val="009A586D"/>
    <w:rsid w:val="009A58D3"/>
    <w:rsid w:val="009A6804"/>
    <w:rsid w:val="009A7112"/>
    <w:rsid w:val="009B1B2F"/>
    <w:rsid w:val="009B20EA"/>
    <w:rsid w:val="009B2EE6"/>
    <w:rsid w:val="009B3988"/>
    <w:rsid w:val="009B412E"/>
    <w:rsid w:val="009B4B2F"/>
    <w:rsid w:val="009B5D83"/>
    <w:rsid w:val="009B68EF"/>
    <w:rsid w:val="009B6DF1"/>
    <w:rsid w:val="009C031A"/>
    <w:rsid w:val="009C3B9A"/>
    <w:rsid w:val="009C3BD5"/>
    <w:rsid w:val="009C4098"/>
    <w:rsid w:val="009C72C0"/>
    <w:rsid w:val="009C765F"/>
    <w:rsid w:val="009D0D3D"/>
    <w:rsid w:val="009D2978"/>
    <w:rsid w:val="009D2E81"/>
    <w:rsid w:val="009D759E"/>
    <w:rsid w:val="009E0BDD"/>
    <w:rsid w:val="009E3A00"/>
    <w:rsid w:val="009E4942"/>
    <w:rsid w:val="009E49AE"/>
    <w:rsid w:val="009E4A3E"/>
    <w:rsid w:val="00A014CD"/>
    <w:rsid w:val="00A02273"/>
    <w:rsid w:val="00A02287"/>
    <w:rsid w:val="00A04E33"/>
    <w:rsid w:val="00A06700"/>
    <w:rsid w:val="00A13595"/>
    <w:rsid w:val="00A142C6"/>
    <w:rsid w:val="00A14400"/>
    <w:rsid w:val="00A14D53"/>
    <w:rsid w:val="00A20192"/>
    <w:rsid w:val="00A2165A"/>
    <w:rsid w:val="00A2272A"/>
    <w:rsid w:val="00A26630"/>
    <w:rsid w:val="00A26A27"/>
    <w:rsid w:val="00A31C2C"/>
    <w:rsid w:val="00A379B8"/>
    <w:rsid w:val="00A42E3E"/>
    <w:rsid w:val="00A459EB"/>
    <w:rsid w:val="00A50CDB"/>
    <w:rsid w:val="00A51065"/>
    <w:rsid w:val="00A52B7F"/>
    <w:rsid w:val="00A533CE"/>
    <w:rsid w:val="00A544CC"/>
    <w:rsid w:val="00A5693C"/>
    <w:rsid w:val="00A56E4A"/>
    <w:rsid w:val="00A57C50"/>
    <w:rsid w:val="00A57CB5"/>
    <w:rsid w:val="00A62D25"/>
    <w:rsid w:val="00A65D6A"/>
    <w:rsid w:val="00A7129C"/>
    <w:rsid w:val="00A71FDE"/>
    <w:rsid w:val="00A732CE"/>
    <w:rsid w:val="00A87563"/>
    <w:rsid w:val="00A9432E"/>
    <w:rsid w:val="00A94E48"/>
    <w:rsid w:val="00A974AC"/>
    <w:rsid w:val="00AA2056"/>
    <w:rsid w:val="00AA2082"/>
    <w:rsid w:val="00AA39A2"/>
    <w:rsid w:val="00AA3EC4"/>
    <w:rsid w:val="00AA7247"/>
    <w:rsid w:val="00AB0B16"/>
    <w:rsid w:val="00AB1DAB"/>
    <w:rsid w:val="00AB3068"/>
    <w:rsid w:val="00AB3A70"/>
    <w:rsid w:val="00AC1024"/>
    <w:rsid w:val="00AC54BE"/>
    <w:rsid w:val="00AC7946"/>
    <w:rsid w:val="00AD079F"/>
    <w:rsid w:val="00AE0008"/>
    <w:rsid w:val="00AE1627"/>
    <w:rsid w:val="00AE69C3"/>
    <w:rsid w:val="00AE6A1F"/>
    <w:rsid w:val="00AE795D"/>
    <w:rsid w:val="00AF66BE"/>
    <w:rsid w:val="00AF67DF"/>
    <w:rsid w:val="00B0025D"/>
    <w:rsid w:val="00B01CEB"/>
    <w:rsid w:val="00B05480"/>
    <w:rsid w:val="00B058DA"/>
    <w:rsid w:val="00B06A6E"/>
    <w:rsid w:val="00B06B44"/>
    <w:rsid w:val="00B13029"/>
    <w:rsid w:val="00B13411"/>
    <w:rsid w:val="00B13AAC"/>
    <w:rsid w:val="00B1657C"/>
    <w:rsid w:val="00B1797A"/>
    <w:rsid w:val="00B21C66"/>
    <w:rsid w:val="00B21E11"/>
    <w:rsid w:val="00B22B75"/>
    <w:rsid w:val="00B23184"/>
    <w:rsid w:val="00B24F54"/>
    <w:rsid w:val="00B26186"/>
    <w:rsid w:val="00B31645"/>
    <w:rsid w:val="00B3562A"/>
    <w:rsid w:val="00B35CCE"/>
    <w:rsid w:val="00B37AD8"/>
    <w:rsid w:val="00B40BA7"/>
    <w:rsid w:val="00B40C4F"/>
    <w:rsid w:val="00B41B89"/>
    <w:rsid w:val="00B434A1"/>
    <w:rsid w:val="00B4443E"/>
    <w:rsid w:val="00B47E6A"/>
    <w:rsid w:val="00B52D86"/>
    <w:rsid w:val="00B55977"/>
    <w:rsid w:val="00B6142E"/>
    <w:rsid w:val="00B62771"/>
    <w:rsid w:val="00B62E1E"/>
    <w:rsid w:val="00B64CF6"/>
    <w:rsid w:val="00B6665A"/>
    <w:rsid w:val="00B6691F"/>
    <w:rsid w:val="00B6785B"/>
    <w:rsid w:val="00B67A68"/>
    <w:rsid w:val="00B75084"/>
    <w:rsid w:val="00B766A9"/>
    <w:rsid w:val="00B76B64"/>
    <w:rsid w:val="00B77A88"/>
    <w:rsid w:val="00B82140"/>
    <w:rsid w:val="00B849E5"/>
    <w:rsid w:val="00B84D50"/>
    <w:rsid w:val="00B877E9"/>
    <w:rsid w:val="00B90187"/>
    <w:rsid w:val="00B90610"/>
    <w:rsid w:val="00B90D75"/>
    <w:rsid w:val="00B95D6E"/>
    <w:rsid w:val="00B95F5B"/>
    <w:rsid w:val="00BA31B9"/>
    <w:rsid w:val="00BA52B2"/>
    <w:rsid w:val="00BB1A86"/>
    <w:rsid w:val="00BB54D4"/>
    <w:rsid w:val="00BB7188"/>
    <w:rsid w:val="00BB7268"/>
    <w:rsid w:val="00BC5E39"/>
    <w:rsid w:val="00BC6047"/>
    <w:rsid w:val="00BD3FF2"/>
    <w:rsid w:val="00BD41F6"/>
    <w:rsid w:val="00BD7AE4"/>
    <w:rsid w:val="00BE5269"/>
    <w:rsid w:val="00BE5E0B"/>
    <w:rsid w:val="00BF0F50"/>
    <w:rsid w:val="00BF358C"/>
    <w:rsid w:val="00BF3D92"/>
    <w:rsid w:val="00BF4FFA"/>
    <w:rsid w:val="00BF56C9"/>
    <w:rsid w:val="00BF5A2B"/>
    <w:rsid w:val="00C0000C"/>
    <w:rsid w:val="00C00F31"/>
    <w:rsid w:val="00C034E5"/>
    <w:rsid w:val="00C040DB"/>
    <w:rsid w:val="00C048D9"/>
    <w:rsid w:val="00C0557B"/>
    <w:rsid w:val="00C06BBE"/>
    <w:rsid w:val="00C077D9"/>
    <w:rsid w:val="00C07802"/>
    <w:rsid w:val="00C11528"/>
    <w:rsid w:val="00C20222"/>
    <w:rsid w:val="00C20B78"/>
    <w:rsid w:val="00C243A0"/>
    <w:rsid w:val="00C25390"/>
    <w:rsid w:val="00C32464"/>
    <w:rsid w:val="00C33378"/>
    <w:rsid w:val="00C33BE2"/>
    <w:rsid w:val="00C33E0F"/>
    <w:rsid w:val="00C34AC0"/>
    <w:rsid w:val="00C37298"/>
    <w:rsid w:val="00C454D0"/>
    <w:rsid w:val="00C45EFE"/>
    <w:rsid w:val="00C471E6"/>
    <w:rsid w:val="00C537F0"/>
    <w:rsid w:val="00C53C50"/>
    <w:rsid w:val="00C55D53"/>
    <w:rsid w:val="00C61293"/>
    <w:rsid w:val="00C61304"/>
    <w:rsid w:val="00C62531"/>
    <w:rsid w:val="00C70E3B"/>
    <w:rsid w:val="00C72B94"/>
    <w:rsid w:val="00C72D78"/>
    <w:rsid w:val="00C75371"/>
    <w:rsid w:val="00C81749"/>
    <w:rsid w:val="00C8223F"/>
    <w:rsid w:val="00C85114"/>
    <w:rsid w:val="00C91137"/>
    <w:rsid w:val="00C913B3"/>
    <w:rsid w:val="00C93621"/>
    <w:rsid w:val="00C9608D"/>
    <w:rsid w:val="00CA7A0A"/>
    <w:rsid w:val="00CA7B76"/>
    <w:rsid w:val="00CB041B"/>
    <w:rsid w:val="00CB0AAC"/>
    <w:rsid w:val="00CB659C"/>
    <w:rsid w:val="00CB7EF2"/>
    <w:rsid w:val="00CD0AAD"/>
    <w:rsid w:val="00CD3AF0"/>
    <w:rsid w:val="00CD5EAC"/>
    <w:rsid w:val="00CE033F"/>
    <w:rsid w:val="00CE0B14"/>
    <w:rsid w:val="00CE1724"/>
    <w:rsid w:val="00CE7883"/>
    <w:rsid w:val="00CF0222"/>
    <w:rsid w:val="00CF2898"/>
    <w:rsid w:val="00CF3BAD"/>
    <w:rsid w:val="00CF40E1"/>
    <w:rsid w:val="00CF7A2D"/>
    <w:rsid w:val="00CF7C26"/>
    <w:rsid w:val="00D02D80"/>
    <w:rsid w:val="00D02EB2"/>
    <w:rsid w:val="00D074BE"/>
    <w:rsid w:val="00D07797"/>
    <w:rsid w:val="00D12053"/>
    <w:rsid w:val="00D132E1"/>
    <w:rsid w:val="00D13990"/>
    <w:rsid w:val="00D16B2A"/>
    <w:rsid w:val="00D17D2D"/>
    <w:rsid w:val="00D2209E"/>
    <w:rsid w:val="00D34F9F"/>
    <w:rsid w:val="00D357E9"/>
    <w:rsid w:val="00D40510"/>
    <w:rsid w:val="00D41E24"/>
    <w:rsid w:val="00D42D11"/>
    <w:rsid w:val="00D447EB"/>
    <w:rsid w:val="00D44999"/>
    <w:rsid w:val="00D44A3B"/>
    <w:rsid w:val="00D477C4"/>
    <w:rsid w:val="00D50BEA"/>
    <w:rsid w:val="00D5260D"/>
    <w:rsid w:val="00D5288E"/>
    <w:rsid w:val="00D542FA"/>
    <w:rsid w:val="00D5599D"/>
    <w:rsid w:val="00D563FD"/>
    <w:rsid w:val="00D56884"/>
    <w:rsid w:val="00D62C82"/>
    <w:rsid w:val="00D62E66"/>
    <w:rsid w:val="00D652E1"/>
    <w:rsid w:val="00D6578E"/>
    <w:rsid w:val="00D65EF0"/>
    <w:rsid w:val="00D707B6"/>
    <w:rsid w:val="00D71303"/>
    <w:rsid w:val="00D71B2C"/>
    <w:rsid w:val="00D71BDA"/>
    <w:rsid w:val="00D73C71"/>
    <w:rsid w:val="00D74A28"/>
    <w:rsid w:val="00D809E2"/>
    <w:rsid w:val="00D84B77"/>
    <w:rsid w:val="00D9136D"/>
    <w:rsid w:val="00D913B2"/>
    <w:rsid w:val="00D91CB7"/>
    <w:rsid w:val="00D94F22"/>
    <w:rsid w:val="00D97B74"/>
    <w:rsid w:val="00DA089C"/>
    <w:rsid w:val="00DA0E2C"/>
    <w:rsid w:val="00DA28A1"/>
    <w:rsid w:val="00DA3A0B"/>
    <w:rsid w:val="00DA49E4"/>
    <w:rsid w:val="00DA5CC7"/>
    <w:rsid w:val="00DB00F2"/>
    <w:rsid w:val="00DB01D2"/>
    <w:rsid w:val="00DB1C26"/>
    <w:rsid w:val="00DB4798"/>
    <w:rsid w:val="00DC1553"/>
    <w:rsid w:val="00DC2A96"/>
    <w:rsid w:val="00DC5B1E"/>
    <w:rsid w:val="00DC76B7"/>
    <w:rsid w:val="00DC7B65"/>
    <w:rsid w:val="00DD05A5"/>
    <w:rsid w:val="00DD1C62"/>
    <w:rsid w:val="00DD4070"/>
    <w:rsid w:val="00DD4414"/>
    <w:rsid w:val="00DE1076"/>
    <w:rsid w:val="00DE1DB3"/>
    <w:rsid w:val="00DE5180"/>
    <w:rsid w:val="00DE7B2C"/>
    <w:rsid w:val="00DF1F28"/>
    <w:rsid w:val="00DF2468"/>
    <w:rsid w:val="00DF280A"/>
    <w:rsid w:val="00DF53E1"/>
    <w:rsid w:val="00DF5C33"/>
    <w:rsid w:val="00DF6FE9"/>
    <w:rsid w:val="00E0031E"/>
    <w:rsid w:val="00E06991"/>
    <w:rsid w:val="00E06C97"/>
    <w:rsid w:val="00E130B1"/>
    <w:rsid w:val="00E15B31"/>
    <w:rsid w:val="00E169F8"/>
    <w:rsid w:val="00E17A82"/>
    <w:rsid w:val="00E22469"/>
    <w:rsid w:val="00E253B8"/>
    <w:rsid w:val="00E3164A"/>
    <w:rsid w:val="00E31BB9"/>
    <w:rsid w:val="00E3332A"/>
    <w:rsid w:val="00E3530E"/>
    <w:rsid w:val="00E40ABB"/>
    <w:rsid w:val="00E410FD"/>
    <w:rsid w:val="00E417BB"/>
    <w:rsid w:val="00E41E2D"/>
    <w:rsid w:val="00E451B0"/>
    <w:rsid w:val="00E45F26"/>
    <w:rsid w:val="00E476D4"/>
    <w:rsid w:val="00E532EE"/>
    <w:rsid w:val="00E5583C"/>
    <w:rsid w:val="00E55995"/>
    <w:rsid w:val="00E55C39"/>
    <w:rsid w:val="00E56865"/>
    <w:rsid w:val="00E56DE2"/>
    <w:rsid w:val="00E66A7C"/>
    <w:rsid w:val="00E67974"/>
    <w:rsid w:val="00E67B3E"/>
    <w:rsid w:val="00E7022B"/>
    <w:rsid w:val="00E74E08"/>
    <w:rsid w:val="00E75AC9"/>
    <w:rsid w:val="00E84FB6"/>
    <w:rsid w:val="00EA2463"/>
    <w:rsid w:val="00EA26BB"/>
    <w:rsid w:val="00EB09BA"/>
    <w:rsid w:val="00EB3ED2"/>
    <w:rsid w:val="00EB6670"/>
    <w:rsid w:val="00EB7144"/>
    <w:rsid w:val="00EB72C1"/>
    <w:rsid w:val="00EC18C3"/>
    <w:rsid w:val="00EC2408"/>
    <w:rsid w:val="00EC46A1"/>
    <w:rsid w:val="00EC69E6"/>
    <w:rsid w:val="00ED2157"/>
    <w:rsid w:val="00ED4235"/>
    <w:rsid w:val="00ED6E54"/>
    <w:rsid w:val="00EE01BE"/>
    <w:rsid w:val="00EE03A0"/>
    <w:rsid w:val="00EE29E2"/>
    <w:rsid w:val="00EE468D"/>
    <w:rsid w:val="00EE4C02"/>
    <w:rsid w:val="00EE4DDD"/>
    <w:rsid w:val="00EE6349"/>
    <w:rsid w:val="00EF139C"/>
    <w:rsid w:val="00EF1EFC"/>
    <w:rsid w:val="00EF2884"/>
    <w:rsid w:val="00EF30D4"/>
    <w:rsid w:val="00F023A4"/>
    <w:rsid w:val="00F027FD"/>
    <w:rsid w:val="00F041A5"/>
    <w:rsid w:val="00F04637"/>
    <w:rsid w:val="00F04881"/>
    <w:rsid w:val="00F07FD9"/>
    <w:rsid w:val="00F13040"/>
    <w:rsid w:val="00F14B6C"/>
    <w:rsid w:val="00F15AED"/>
    <w:rsid w:val="00F230FA"/>
    <w:rsid w:val="00F23C85"/>
    <w:rsid w:val="00F26534"/>
    <w:rsid w:val="00F27842"/>
    <w:rsid w:val="00F30294"/>
    <w:rsid w:val="00F3106B"/>
    <w:rsid w:val="00F331D4"/>
    <w:rsid w:val="00F41096"/>
    <w:rsid w:val="00F42E28"/>
    <w:rsid w:val="00F43783"/>
    <w:rsid w:val="00F45612"/>
    <w:rsid w:val="00F47404"/>
    <w:rsid w:val="00F50351"/>
    <w:rsid w:val="00F50B9C"/>
    <w:rsid w:val="00F56B69"/>
    <w:rsid w:val="00F609F8"/>
    <w:rsid w:val="00F63365"/>
    <w:rsid w:val="00F647A0"/>
    <w:rsid w:val="00F71A96"/>
    <w:rsid w:val="00F727B5"/>
    <w:rsid w:val="00F76D1F"/>
    <w:rsid w:val="00F775C1"/>
    <w:rsid w:val="00F84837"/>
    <w:rsid w:val="00F857F8"/>
    <w:rsid w:val="00F91537"/>
    <w:rsid w:val="00F96D74"/>
    <w:rsid w:val="00FA1D2C"/>
    <w:rsid w:val="00FA57AF"/>
    <w:rsid w:val="00FB321B"/>
    <w:rsid w:val="00FB4DBA"/>
    <w:rsid w:val="00FC2718"/>
    <w:rsid w:val="00FC5907"/>
    <w:rsid w:val="00FC5992"/>
    <w:rsid w:val="00FD0EDC"/>
    <w:rsid w:val="00FD20B5"/>
    <w:rsid w:val="00FD486D"/>
    <w:rsid w:val="00FD4D56"/>
    <w:rsid w:val="00FD54AA"/>
    <w:rsid w:val="00FD703E"/>
    <w:rsid w:val="00FE1D6D"/>
    <w:rsid w:val="00FE512B"/>
    <w:rsid w:val="00FE552B"/>
    <w:rsid w:val="00FE59A7"/>
    <w:rsid w:val="00FF1F7E"/>
    <w:rsid w:val="00FF3F59"/>
    <w:rsid w:val="00FF6BBA"/>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FF2"/>
    <w:pPr>
      <w:spacing w:after="160" w:line="276" w:lineRule="auto"/>
    </w:pPr>
    <w:rPr>
      <w:rFonts w:ascii="Georgia" w:hAnsi="Georgia"/>
      <w:color w:val="585756"/>
      <w:sz w:val="21"/>
      <w:szCs w:val="22"/>
      <w:lang w:eastAsia="en-US"/>
    </w:rPr>
  </w:style>
  <w:style w:type="paragraph" w:styleId="Titre1">
    <w:name w:val="heading 1"/>
    <w:aliases w:val="Title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Titel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2 Car,Titel 2 Car"/>
    <w:link w:val="Titre2"/>
    <w:uiPriority w:val="9"/>
    <w:qFormat/>
    <w:rsid w:val="000753B2"/>
    <w:rPr>
      <w:rFonts w:eastAsia="Times New Roman"/>
      <w:b/>
      <w:color w:val="D81A1A"/>
      <w:sz w:val="28"/>
      <w:szCs w:val="26"/>
      <w:lang w:eastAsia="en-US"/>
    </w:rPr>
  </w:style>
  <w:style w:type="character" w:customStyle="1" w:styleId="Titre3Car">
    <w:name w:val="Titre 3 Car"/>
    <w:aliases w:val="Car Car,Title 3 Car,Titel 3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AB List 1,Bullet Points,AB List 11,Bullet Points1,References,inspringtekst,Numbered list,Paragraphe de liste (sdt),Paragraphe de liste du rapport,List ParagraphCxSpLast,List ParagraphCxSpLastCxSpLast,Farbige Liste - Akzent 11,séga"/>
    <w:basedOn w:val="Normal"/>
    <w:link w:val="ParagraphedelisteCar"/>
    <w:uiPriority w:val="1"/>
    <w:qFormat/>
    <w:rsid w:val="00AB1DAB"/>
    <w:pPr>
      <w:ind w:left="720"/>
      <w:contextualSpacing/>
    </w:pPr>
  </w:style>
  <w:style w:type="character" w:customStyle="1" w:styleId="Titre4Car">
    <w:name w:val="Titre 4 Car"/>
    <w:aliases w:val="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customStyle="1" w:styleId="ParagraphedelisteCar">
    <w:name w:val="Paragraphe de liste Car"/>
    <w:aliases w:val="AB List 1 Car,Bullet Points Car,AB List 11 Car,Bullet Points1 Car,References Car,inspringtekst Car,Numbered list Car,Paragraphe de liste (sdt) Car,Paragraphe de liste du rapport Car,List ParagraphCxSpLast Car,séga Car"/>
    <w:link w:val="Paragraphedeliste"/>
    <w:uiPriority w:val="1"/>
    <w:qFormat/>
    <w:locked/>
    <w:rsid w:val="00AA2082"/>
    <w:rPr>
      <w:rFonts w:ascii="Georgia" w:hAnsi="Georgia"/>
      <w:color w:val="585756"/>
      <w:sz w:val="21"/>
      <w:szCs w:val="22"/>
      <w:lang w:eastAsia="en-US"/>
    </w:rPr>
  </w:style>
  <w:style w:type="paragraph" w:customStyle="1" w:styleId="Default">
    <w:name w:val="Default"/>
    <w:rsid w:val="00CA7B76"/>
    <w:pPr>
      <w:autoSpaceDE w:val="0"/>
      <w:autoSpaceDN w:val="0"/>
      <w:adjustRightInd w:val="0"/>
    </w:pPr>
    <w:rPr>
      <w:rFonts w:ascii="Georgia" w:hAnsi="Georgia" w:cs="Georgia"/>
      <w:color w:val="000000"/>
      <w:sz w:val="24"/>
      <w:szCs w:val="24"/>
      <w:lang w:val="fr-FR"/>
    </w:rPr>
  </w:style>
  <w:style w:type="character" w:styleId="Marquedecommentaire">
    <w:name w:val="annotation reference"/>
    <w:basedOn w:val="Policepardfaut"/>
    <w:uiPriority w:val="99"/>
    <w:semiHidden/>
    <w:unhideWhenUsed/>
    <w:rsid w:val="005F73FA"/>
    <w:rPr>
      <w:sz w:val="16"/>
      <w:szCs w:val="16"/>
    </w:rPr>
  </w:style>
  <w:style w:type="paragraph" w:styleId="Commentaire">
    <w:name w:val="annotation text"/>
    <w:basedOn w:val="Normal"/>
    <w:link w:val="CommentaireCar"/>
    <w:uiPriority w:val="99"/>
    <w:unhideWhenUsed/>
    <w:rsid w:val="005F73FA"/>
    <w:pPr>
      <w:spacing w:line="240" w:lineRule="auto"/>
    </w:pPr>
    <w:rPr>
      <w:sz w:val="20"/>
      <w:szCs w:val="20"/>
    </w:rPr>
  </w:style>
  <w:style w:type="character" w:customStyle="1" w:styleId="CommentaireCar">
    <w:name w:val="Commentaire Car"/>
    <w:basedOn w:val="Policepardfaut"/>
    <w:link w:val="Commentaire"/>
    <w:uiPriority w:val="99"/>
    <w:rsid w:val="005F73FA"/>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5F73FA"/>
    <w:rPr>
      <w:b/>
      <w:bCs/>
    </w:rPr>
  </w:style>
  <w:style w:type="character" w:customStyle="1" w:styleId="ObjetducommentaireCar">
    <w:name w:val="Objet du commentaire Car"/>
    <w:basedOn w:val="CommentaireCar"/>
    <w:link w:val="Objetducommentaire"/>
    <w:uiPriority w:val="99"/>
    <w:semiHidden/>
    <w:rsid w:val="005F73FA"/>
    <w:rPr>
      <w:rFonts w:ascii="Georgia" w:hAnsi="Georgia"/>
      <w:b/>
      <w:bCs/>
      <w:color w:val="5857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55&amp;bron=doc" TargetMode="External"/><Relationship Id="rId39" Type="http://schemas.openxmlformats.org/officeDocument/2006/relationships/hyperlink" Target="https://finances.belgium.be/fr/tresorerie/sanctions-financieres/sanctions-europ%C3%A9ennes-ue" TargetMode="External"/><Relationship Id="rId21" Type="http://schemas.openxmlformats.org/officeDocument/2006/relationships/hyperlink" Target="http://www.mercatus.be/secure/documentview.aspx?id=lf190813&amp;anchor=lf190813-42&amp;bron=doc" TargetMode="External"/><Relationship Id="rId34" Type="http://schemas.openxmlformats.org/officeDocument/2006/relationships/hyperlink" Target="mailto:info.cdcdck@minfin.fed.be" TargetMode="External"/><Relationship Id="rId42" Type="http://schemas.openxmlformats.org/officeDocument/2006/relationships/hyperlink" Target="https://finances.belgium.be/fr/sur_le_spf/structure_et_services/administrations_generales/tr%C3%A9sorerie/contr%C3%B4le-des-instruments-1-2"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nabel.be" TargetMode="External"/><Relationship Id="rId29" Type="http://schemas.openxmlformats.org/officeDocument/2006/relationships/hyperlink" Target="http://www.mercatus.be/secure/documentview.aspx?id=lf182396&amp;anchor=lf182396-14&amp;bro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8&amp;bron=doc" TargetMode="External"/><Relationship Id="rId32" Type="http://schemas.openxmlformats.org/officeDocument/2006/relationships/hyperlink" Target="mailto:cedrick.ngandu@enabel.be" TargetMode="External"/><Relationship Id="rId37" Type="http://schemas.openxmlformats.org/officeDocument/2006/relationships/hyperlink" Target="https://documentcloud.adobe.com/link/track?uri=urn:aaid:scds:US:c52ab6a5-6134-4fed-9596-107f7daf6f1b" TargetMode="External"/><Relationship Id="rId40" Type="http://schemas.openxmlformats.org/officeDocument/2006/relationships/hyperlink" Target="https://eeas.europa.eu/headquarters/headquarters-homepage/8442/consolidated-list-sanctions"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4&amp;bron=doc" TargetMode="External"/><Relationship Id="rId28" Type="http://schemas.openxmlformats.org/officeDocument/2006/relationships/hyperlink" Target="http://www.mercatus.be/secure/documentview.aspx?id=lf190813&amp;anchor=lf190813-92&amp;bron=doc" TargetMode="External"/><Relationship Id="rId36" Type="http://schemas.openxmlformats.org/officeDocument/2006/relationships/hyperlink" Target="https://documentcloud.adobe.com/link/track?uri=urn:aaid:scds:US:3b918624-1fb2-4708-9199-e591dcdfe19b" TargetMode="Externa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3&amp;bron=doc" TargetMode="External"/><Relationship Id="rId27" Type="http://schemas.openxmlformats.org/officeDocument/2006/relationships/hyperlink" Target="http://www.mercatus.be/secure/documentview.aspx?id=lf190813&amp;anchor=lf190813-83&amp;bron=doc" TargetMode="External"/><Relationship Id="rId3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5" Type="http://schemas.openxmlformats.org/officeDocument/2006/relationships/hyperlink" Target="https://documentcloud.adobe.com/link/track?uri=urn:aaid:scds:US:412289af-39d0-4646-b070-5cfed3760aed" TargetMode="External"/><Relationship Id="rId43" Type="http://schemas.openxmlformats.org/officeDocument/2006/relationships/hyperlink" Target="mailto:dpo@enabel.b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http://www.mercatus.be/secure/documentview.aspx?id=lf190813&amp;anchor=lf190813-54&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finances.belgium.be/fr/tresorerie/sanctions-financieres/sanctions-internationales-nations-unies" TargetMode="External"/><Relationship Id="rId46" Type="http://schemas.openxmlformats.org/officeDocument/2006/relationships/fontTable" Target="fontTable.xml"/><Relationship Id="rId20" Type="http://schemas.openxmlformats.org/officeDocument/2006/relationships/hyperlink" Target="http://www.mercatus.be/secure/documentview.aspx?id=lf190813&amp;anchor=lf190813-38&amp;bron=doc" TargetMode="External"/><Relationship Id="rId41"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CODENABEL-1382660127-115273</_dlc_DocId>
    <_dlc_DocIdUrl xmlns="508ba6eb-9e09-4fd5-92f2-2d9921329f2d">
      <Url>https://enabelbe.sharepoint.com/sites/COD/_layouts/15/DocIdRedir.aspx?ID=CODENABEL-1382660127-115273</Url>
      <Description>CODENABEL-1382660127-115273</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424</Value>
      <Value>869</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COD2299611SH6-10147</TermName>
          <TermId xmlns="http://schemas.microsoft.com/office/infopath/2007/PartnerControls">4cf60395-ccf3-4900-880d-fdcecc69d227</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436D-DBFC-4452-AFCA-71A25C2C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3.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28FBA2A2-3DA6-4941-8B37-46603350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65</Pages>
  <Words>22108</Words>
  <Characters>121599</Characters>
  <Application>Microsoft Office Word</Application>
  <DocSecurity>0</DocSecurity>
  <Lines>1013</Lines>
  <Paragraphs>286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BADIDI LANZA, Elyor</cp:lastModifiedBy>
  <cp:revision>5</cp:revision>
  <cp:lastPrinted>2025-05-12T14:28:00Z</cp:lastPrinted>
  <dcterms:created xsi:type="dcterms:W3CDTF">2025-05-12T14:21:00Z</dcterms:created>
  <dcterms:modified xsi:type="dcterms:W3CDTF">2025-05-12T14:28:00Z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a998e039-61fc-49e8-b981-97591c2ae7cd</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869</vt:lpwstr>
  </property>
  <property fmtid="{D5CDD505-2E9C-101B-9397-08002B2CF9AE}" pid="22" name="Project_code">
    <vt:lpwstr>424</vt:lpwstr>
  </property>
  <property fmtid="{D5CDD505-2E9C-101B-9397-08002B2CF9AE}" pid="23" name="Document_Type">
    <vt:lpwstr/>
  </property>
  <property fmtid="{D5CDD505-2E9C-101B-9397-08002B2CF9AE}" pid="24" name="Document_Status">
    <vt:lpwstr/>
  </property>
</Properties>
</file>