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77C9A" w14:textId="77777777" w:rsidR="00744873" w:rsidRPr="00744873" w:rsidRDefault="00744873" w:rsidP="00744873">
      <w:pPr>
        <w:spacing w:line="260" w:lineRule="exact"/>
        <w:rPr>
          <w:iCs/>
          <w:lang w:val="fr-FR"/>
        </w:rPr>
      </w:pPr>
      <w:r w:rsidRPr="00744873">
        <w:rPr>
          <w:b/>
          <w:bCs w:val="0"/>
          <w:iCs/>
          <w:lang w:val="fr-FR"/>
        </w:rPr>
        <w:t xml:space="preserve">Numéro de CSC : </w:t>
      </w:r>
      <w:r w:rsidRPr="00744873">
        <w:rPr>
          <w:iCs/>
          <w:lang w:val="fr-FR"/>
        </w:rPr>
        <w:t>BDI23008-10011 du 27/06/2025</w:t>
      </w:r>
    </w:p>
    <w:p w14:paraId="0DE3E735" w14:textId="77777777" w:rsidR="00744873" w:rsidRPr="00744873" w:rsidRDefault="00744873" w:rsidP="00744873">
      <w:pPr>
        <w:spacing w:line="260" w:lineRule="exact"/>
        <w:rPr>
          <w:iCs/>
          <w:lang w:val="fr-FR"/>
        </w:rPr>
      </w:pPr>
      <w:r w:rsidRPr="00744873">
        <w:rPr>
          <w:b/>
          <w:bCs w:val="0"/>
          <w:iCs/>
          <w:lang w:val="fr-FR"/>
        </w:rPr>
        <w:t xml:space="preserve">Maître d’Ouvrage : </w:t>
      </w:r>
      <w:r w:rsidRPr="00744873">
        <w:rPr>
          <w:iCs/>
          <w:lang w:val="fr-FR"/>
        </w:rPr>
        <w:t>Agence Belge de Développement (ENABEL)</w:t>
      </w:r>
    </w:p>
    <w:p w14:paraId="02FD7BCF" w14:textId="77777777" w:rsidR="00744873" w:rsidRPr="00744873" w:rsidRDefault="00744873" w:rsidP="00744873">
      <w:pPr>
        <w:spacing w:line="260" w:lineRule="exact"/>
        <w:rPr>
          <w:iCs/>
          <w:lang w:val="fr-FR"/>
        </w:rPr>
      </w:pPr>
      <w:r w:rsidRPr="00744873">
        <w:rPr>
          <w:b/>
          <w:bCs w:val="0"/>
          <w:iCs/>
          <w:lang w:val="fr-FR"/>
        </w:rPr>
        <w:t>Projet :</w:t>
      </w:r>
      <w:r w:rsidRPr="00744873">
        <w:rPr>
          <w:iCs/>
          <w:lang w:val="fr-FR"/>
        </w:rPr>
        <w:t xml:space="preserve"> Travaux de construction des ouvrages de mobilisation de la ressource en eau - Canal tête morte en rive droite (CTM-RD) et ouvrages de franchissement associés sur la rivière </w:t>
      </w:r>
      <w:proofErr w:type="spellStart"/>
      <w:r w:rsidRPr="00744873">
        <w:rPr>
          <w:iCs/>
          <w:lang w:val="fr-FR"/>
        </w:rPr>
        <w:t>Kaburantwa</w:t>
      </w:r>
      <w:proofErr w:type="spellEnd"/>
      <w:r w:rsidRPr="00744873">
        <w:rPr>
          <w:iCs/>
          <w:lang w:val="fr-FR"/>
        </w:rPr>
        <w:t xml:space="preserve"> en communes BUGANDA et MURWI dans la province de CIBITOKE</w:t>
      </w:r>
    </w:p>
    <w:p w14:paraId="545790D9" w14:textId="0C876E4D" w:rsidR="00744873" w:rsidRPr="00B06765" w:rsidRDefault="00744873" w:rsidP="00744873">
      <w:pPr>
        <w:spacing w:line="260" w:lineRule="exact"/>
        <w:rPr>
          <w:rFonts w:ascii="Georgia" w:hAnsi="Georgia"/>
          <w:b/>
          <w:bCs w:val="0"/>
          <w:iCs/>
          <w:sz w:val="20"/>
          <w:szCs w:val="20"/>
          <w:lang w:val="fr-FR"/>
        </w:rPr>
      </w:pPr>
      <w:r w:rsidRPr="00B06765">
        <w:rPr>
          <w:rFonts w:ascii="Georgia" w:hAnsi="Georgia"/>
          <w:b/>
          <w:bCs w:val="0"/>
          <w:iCs/>
          <w:sz w:val="20"/>
          <w:szCs w:val="20"/>
          <w:lang w:val="fr-FR"/>
        </w:rPr>
        <w:t>Soumissionnaire : STECOL CORPORATION</w:t>
      </w:r>
    </w:p>
    <w:p w14:paraId="429F3240" w14:textId="77777777" w:rsidR="00AC03A5" w:rsidRPr="00B06765" w:rsidRDefault="00AC03A5" w:rsidP="00744873">
      <w:pPr>
        <w:spacing w:line="260" w:lineRule="exact"/>
        <w:rPr>
          <w:rFonts w:ascii="Georgia" w:hAnsi="Georgia"/>
          <w:iCs/>
          <w:sz w:val="20"/>
          <w:szCs w:val="20"/>
          <w:lang w:val="fr-FR"/>
        </w:rPr>
      </w:pPr>
    </w:p>
    <w:p w14:paraId="51837250" w14:textId="65A6C5C8" w:rsidR="00744873" w:rsidRPr="00B06765" w:rsidRDefault="00744873" w:rsidP="00744873">
      <w:pPr>
        <w:spacing w:line="260" w:lineRule="exact"/>
        <w:ind w:rightChars="-24" w:right="-58"/>
        <w:rPr>
          <w:rFonts w:ascii="Georgia" w:eastAsia="Times New Roman" w:hAnsi="Georgia"/>
          <w:b/>
          <w:color w:val="000000"/>
          <w:sz w:val="20"/>
          <w:szCs w:val="20"/>
          <w:lang w:val="fr-FR"/>
        </w:rPr>
      </w:pPr>
      <w:r w:rsidRPr="00B06765">
        <w:rPr>
          <w:rFonts w:ascii="Georgia" w:eastAsia="Times New Roman" w:hAnsi="Georgia"/>
          <w:b/>
          <w:color w:val="000000"/>
          <w:sz w:val="20"/>
          <w:szCs w:val="20"/>
          <w:highlight w:val="lightGray"/>
          <w:lang w:val="fr-FR"/>
        </w:rPr>
        <w:t xml:space="preserve">Objet : </w:t>
      </w:r>
      <w:r w:rsidR="0043691C">
        <w:rPr>
          <w:rFonts w:ascii="Georgia" w:eastAsia="Times New Roman" w:hAnsi="Georgia"/>
          <w:b/>
          <w:color w:val="000000"/>
          <w:sz w:val="20"/>
          <w:szCs w:val="20"/>
          <w:highlight w:val="lightGray"/>
          <w:lang w:val="fr-FR"/>
        </w:rPr>
        <w:t>Aperçu des questions-réponses des soumissionnaires potentiels</w:t>
      </w:r>
      <w:bookmarkStart w:id="0" w:name="_GoBack"/>
      <w:bookmarkEnd w:id="0"/>
    </w:p>
    <w:p w14:paraId="6B363AEA" w14:textId="77777777" w:rsidR="00AC03A5" w:rsidRPr="00B06765" w:rsidRDefault="00AC03A5" w:rsidP="00744873">
      <w:pPr>
        <w:spacing w:line="260" w:lineRule="exact"/>
        <w:ind w:rightChars="-24" w:right="-58"/>
        <w:rPr>
          <w:rFonts w:ascii="Georgia" w:eastAsia="Times New Roman" w:hAnsi="Georgia"/>
          <w:bCs w:val="0"/>
          <w:color w:val="000000"/>
          <w:sz w:val="20"/>
          <w:szCs w:val="20"/>
          <w:lang w:val="fr-FR"/>
        </w:rPr>
      </w:pPr>
    </w:p>
    <w:tbl>
      <w:tblPr>
        <w:tblStyle w:val="Grilledutableau"/>
        <w:tblW w:w="0" w:type="auto"/>
        <w:tblLook w:val="04A0" w:firstRow="1" w:lastRow="0" w:firstColumn="1" w:lastColumn="0" w:noHBand="0" w:noVBand="1"/>
      </w:tblPr>
      <w:tblGrid>
        <w:gridCol w:w="922"/>
        <w:gridCol w:w="4655"/>
        <w:gridCol w:w="4908"/>
        <w:gridCol w:w="3135"/>
      </w:tblGrid>
      <w:tr w:rsidR="00CB6C1D" w:rsidRPr="00B06765" w14:paraId="6A648605" w14:textId="77777777" w:rsidTr="0079306D">
        <w:trPr>
          <w:trHeight w:val="324"/>
        </w:trPr>
        <w:tc>
          <w:tcPr>
            <w:tcW w:w="922" w:type="dxa"/>
            <w:vAlign w:val="center"/>
          </w:tcPr>
          <w:p w14:paraId="7D6BEC44" w14:textId="1C2BC195" w:rsidR="00CB6C1D" w:rsidRPr="00B06765" w:rsidRDefault="00CB6C1D" w:rsidP="00E6155B">
            <w:pPr>
              <w:jc w:val="center"/>
              <w:rPr>
                <w:rFonts w:ascii="Georgia" w:hAnsi="Georgia"/>
                <w:b/>
                <w:bCs w:val="0"/>
                <w:sz w:val="20"/>
                <w:szCs w:val="20"/>
                <w:lang w:val="fr-FR"/>
              </w:rPr>
            </w:pPr>
            <w:r w:rsidRPr="00B06765">
              <w:rPr>
                <w:rFonts w:ascii="Georgia" w:hAnsi="Georgia"/>
                <w:b/>
                <w:bCs w:val="0"/>
                <w:sz w:val="20"/>
                <w:szCs w:val="20"/>
                <w:lang w:val="fr-FR"/>
              </w:rPr>
              <w:t>N°</w:t>
            </w:r>
          </w:p>
        </w:tc>
        <w:tc>
          <w:tcPr>
            <w:tcW w:w="4655" w:type="dxa"/>
            <w:vAlign w:val="center"/>
          </w:tcPr>
          <w:p w14:paraId="3053ECE8" w14:textId="44EC341D" w:rsidR="00CB6C1D" w:rsidRPr="00B06765" w:rsidRDefault="00CB6C1D" w:rsidP="00E6155B">
            <w:pPr>
              <w:jc w:val="center"/>
              <w:rPr>
                <w:rFonts w:ascii="Georgia" w:hAnsi="Georgia"/>
                <w:b/>
                <w:bCs w:val="0"/>
                <w:sz w:val="20"/>
                <w:szCs w:val="20"/>
                <w:lang w:val="fr-FR"/>
              </w:rPr>
            </w:pPr>
            <w:r w:rsidRPr="00B06765">
              <w:rPr>
                <w:rFonts w:ascii="Georgia" w:hAnsi="Georgia"/>
                <w:b/>
                <w:bCs w:val="0"/>
                <w:sz w:val="20"/>
                <w:szCs w:val="20"/>
                <w:lang w:val="fr-FR"/>
              </w:rPr>
              <w:t>Références de CSC</w:t>
            </w:r>
            <w:r w:rsidR="00E6155B" w:rsidRPr="00B06765">
              <w:rPr>
                <w:rFonts w:ascii="Georgia" w:hAnsi="Georgia"/>
                <w:b/>
                <w:bCs w:val="0"/>
                <w:sz w:val="20"/>
                <w:szCs w:val="20"/>
                <w:lang w:val="fr-FR"/>
              </w:rPr>
              <w:t xml:space="preserve"> ou DQE</w:t>
            </w:r>
          </w:p>
        </w:tc>
        <w:tc>
          <w:tcPr>
            <w:tcW w:w="4908" w:type="dxa"/>
            <w:vAlign w:val="center"/>
          </w:tcPr>
          <w:p w14:paraId="1EB45208" w14:textId="72BA88E0" w:rsidR="00CB6C1D" w:rsidRPr="00B06765" w:rsidRDefault="00CB6C1D" w:rsidP="00E6155B">
            <w:pPr>
              <w:jc w:val="center"/>
              <w:rPr>
                <w:rFonts w:ascii="Georgia" w:hAnsi="Georgia"/>
                <w:b/>
                <w:bCs w:val="0"/>
                <w:sz w:val="20"/>
                <w:szCs w:val="20"/>
                <w:lang w:val="fr-FR"/>
              </w:rPr>
            </w:pPr>
            <w:r w:rsidRPr="00B06765">
              <w:rPr>
                <w:rFonts w:ascii="Georgia" w:hAnsi="Georgia"/>
                <w:b/>
                <w:bCs w:val="0"/>
                <w:sz w:val="20"/>
                <w:szCs w:val="20"/>
                <w:lang w:val="fr-FR"/>
              </w:rPr>
              <w:t>Question</w:t>
            </w:r>
          </w:p>
        </w:tc>
        <w:tc>
          <w:tcPr>
            <w:tcW w:w="3135" w:type="dxa"/>
            <w:vAlign w:val="center"/>
          </w:tcPr>
          <w:p w14:paraId="06BBB6E8" w14:textId="7A27C89B" w:rsidR="00CB6C1D" w:rsidRPr="00B06765" w:rsidRDefault="00CB6C1D" w:rsidP="00E6155B">
            <w:pPr>
              <w:jc w:val="center"/>
              <w:rPr>
                <w:rFonts w:ascii="Georgia" w:hAnsi="Georgia"/>
                <w:b/>
                <w:bCs w:val="0"/>
                <w:sz w:val="20"/>
                <w:szCs w:val="20"/>
                <w:lang w:val="fr-FR"/>
              </w:rPr>
            </w:pPr>
            <w:r w:rsidRPr="00B06765">
              <w:rPr>
                <w:rFonts w:ascii="Georgia" w:hAnsi="Georgia"/>
                <w:b/>
                <w:bCs w:val="0"/>
                <w:sz w:val="20"/>
                <w:szCs w:val="20"/>
                <w:lang w:val="fr-FR"/>
              </w:rPr>
              <w:t>Réponse</w:t>
            </w:r>
          </w:p>
        </w:tc>
      </w:tr>
      <w:tr w:rsidR="00AC03A5" w:rsidRPr="00B06765" w14:paraId="626E2F40" w14:textId="77777777" w:rsidTr="0079306D">
        <w:trPr>
          <w:trHeight w:val="1778"/>
        </w:trPr>
        <w:tc>
          <w:tcPr>
            <w:tcW w:w="922" w:type="dxa"/>
          </w:tcPr>
          <w:p w14:paraId="2D76604F" w14:textId="5BBAC817" w:rsidR="00AC03A5" w:rsidRPr="00B06765" w:rsidRDefault="00AC03A5" w:rsidP="00AC03A5">
            <w:pPr>
              <w:jc w:val="center"/>
              <w:rPr>
                <w:rFonts w:ascii="Georgia" w:hAnsi="Georgia"/>
                <w:b/>
                <w:bCs w:val="0"/>
                <w:sz w:val="20"/>
                <w:szCs w:val="20"/>
                <w:lang w:val="fr-FR"/>
              </w:rPr>
            </w:pPr>
            <w:r w:rsidRPr="00B06765">
              <w:rPr>
                <w:rFonts w:ascii="Georgia" w:hAnsi="Georgia"/>
                <w:b/>
                <w:bCs w:val="0"/>
                <w:sz w:val="20"/>
                <w:szCs w:val="20"/>
                <w:lang w:val="fr-FR"/>
              </w:rPr>
              <w:t>1</w:t>
            </w:r>
          </w:p>
        </w:tc>
        <w:tc>
          <w:tcPr>
            <w:tcW w:w="4655" w:type="dxa"/>
          </w:tcPr>
          <w:p w14:paraId="3597D806" w14:textId="5FD9526D" w:rsidR="00AC03A5" w:rsidRPr="00B06765" w:rsidRDefault="00AC03A5" w:rsidP="00AC03A5">
            <w:pPr>
              <w:snapToGrid w:val="0"/>
              <w:jc w:val="left"/>
              <w:rPr>
                <w:rFonts w:ascii="Georgia" w:hAnsi="Georgia"/>
                <w:sz w:val="20"/>
                <w:szCs w:val="20"/>
                <w:lang w:val="fr-FR"/>
              </w:rPr>
            </w:pPr>
            <w:r w:rsidRPr="00B06765">
              <w:rPr>
                <w:rFonts w:ascii="Georgia" w:hAnsi="Georgia"/>
                <w:sz w:val="20"/>
                <w:szCs w:val="20"/>
                <w:lang w:val="fr-FR"/>
              </w:rPr>
              <w:t>3. Spécifications techniques de CSC</w:t>
            </w:r>
          </w:p>
          <w:p w14:paraId="0520D00F" w14:textId="2F3BFF0F" w:rsidR="00AC03A5" w:rsidRPr="00B06765" w:rsidRDefault="00AC03A5" w:rsidP="00AC03A5">
            <w:pPr>
              <w:snapToGrid w:val="0"/>
              <w:jc w:val="left"/>
              <w:rPr>
                <w:rFonts w:ascii="Georgia" w:hAnsi="Georgia"/>
                <w:sz w:val="20"/>
                <w:szCs w:val="20"/>
                <w:lang w:val="fr-FR"/>
              </w:rPr>
            </w:pPr>
            <w:r w:rsidRPr="00B06765">
              <w:rPr>
                <w:rFonts w:ascii="Georgia" w:hAnsi="Georgia"/>
                <w:sz w:val="20"/>
                <w:szCs w:val="20"/>
                <w:lang w:val="fr-FR"/>
              </w:rPr>
              <w:t xml:space="preserve">Article 3.1 Indications générales : </w:t>
            </w:r>
          </w:p>
          <w:p w14:paraId="2F104C6C" w14:textId="77777777" w:rsidR="00AC03A5" w:rsidRPr="00B06765" w:rsidRDefault="00AC03A5" w:rsidP="00AC03A5">
            <w:pPr>
              <w:snapToGrid w:val="0"/>
              <w:rPr>
                <w:rFonts w:ascii="Georgia" w:hAnsi="Georgia"/>
                <w:sz w:val="20"/>
                <w:szCs w:val="20"/>
                <w:lang w:val="fr-FR"/>
              </w:rPr>
            </w:pPr>
            <w:r w:rsidRPr="00B06765">
              <w:rPr>
                <w:rFonts w:ascii="Georgia" w:hAnsi="Georgia"/>
                <w:sz w:val="20"/>
                <w:szCs w:val="20"/>
                <w:lang w:val="fr-FR"/>
              </w:rPr>
              <w:t>3.1.2 Situation générale </w:t>
            </w:r>
          </w:p>
          <w:p w14:paraId="31597F28" w14:textId="7F996285" w:rsidR="00AC03A5" w:rsidRPr="00B06765" w:rsidRDefault="00AC03A5" w:rsidP="00AC03A5">
            <w:pPr>
              <w:snapToGrid w:val="0"/>
              <w:rPr>
                <w:rFonts w:ascii="Georgia" w:hAnsi="Georgia"/>
                <w:i/>
                <w:iCs/>
                <w:sz w:val="20"/>
                <w:szCs w:val="20"/>
                <w:u w:val="single"/>
                <w:lang w:val="fr-FR"/>
              </w:rPr>
            </w:pPr>
            <w:r w:rsidRPr="00B06765">
              <w:rPr>
                <w:rFonts w:ascii="Georgia" w:hAnsi="Georgia"/>
                <w:i/>
                <w:iCs/>
                <w:sz w:val="20"/>
                <w:szCs w:val="20"/>
                <w:u w:val="single"/>
                <w:lang w:val="fr-FR"/>
              </w:rPr>
              <w:t xml:space="preserve">La zone des travaux est située dans la plaine de la </w:t>
            </w:r>
            <w:proofErr w:type="spellStart"/>
            <w:r w:rsidRPr="00B06765">
              <w:rPr>
                <w:rFonts w:ascii="Georgia" w:hAnsi="Georgia"/>
                <w:i/>
                <w:iCs/>
                <w:sz w:val="20"/>
                <w:szCs w:val="20"/>
                <w:u w:val="single"/>
                <w:lang w:val="fr-FR"/>
              </w:rPr>
              <w:t>Rusizi</w:t>
            </w:r>
            <w:proofErr w:type="spellEnd"/>
            <w:r w:rsidRPr="00B06765">
              <w:rPr>
                <w:rFonts w:ascii="Georgia" w:hAnsi="Georgia"/>
                <w:i/>
                <w:iCs/>
                <w:sz w:val="20"/>
                <w:szCs w:val="20"/>
                <w:u w:val="single"/>
                <w:lang w:val="fr-FR"/>
              </w:rPr>
              <w:t xml:space="preserve"> au Sud de </w:t>
            </w:r>
            <w:proofErr w:type="spellStart"/>
            <w:r w:rsidRPr="00B06765">
              <w:rPr>
                <w:rFonts w:ascii="Georgia" w:hAnsi="Georgia"/>
                <w:i/>
                <w:iCs/>
                <w:sz w:val="20"/>
                <w:szCs w:val="20"/>
                <w:u w:val="single"/>
                <w:lang w:val="fr-FR"/>
              </w:rPr>
              <w:t>Cibitoke</w:t>
            </w:r>
            <w:proofErr w:type="spellEnd"/>
            <w:r w:rsidRPr="00B06765">
              <w:rPr>
                <w:rFonts w:ascii="Georgia" w:hAnsi="Georgia"/>
                <w:i/>
                <w:iCs/>
                <w:sz w:val="20"/>
                <w:szCs w:val="20"/>
                <w:u w:val="single"/>
                <w:lang w:val="fr-FR"/>
              </w:rPr>
              <w:t xml:space="preserve"> en communes de </w:t>
            </w:r>
            <w:proofErr w:type="spellStart"/>
            <w:r w:rsidRPr="00B06765">
              <w:rPr>
                <w:rFonts w:ascii="Georgia" w:hAnsi="Georgia"/>
                <w:i/>
                <w:iCs/>
                <w:sz w:val="20"/>
                <w:szCs w:val="20"/>
                <w:u w:val="single"/>
                <w:lang w:val="fr-FR"/>
              </w:rPr>
              <w:t>Buganda</w:t>
            </w:r>
            <w:proofErr w:type="spellEnd"/>
            <w:r w:rsidRPr="00B06765">
              <w:rPr>
                <w:rFonts w:ascii="Georgia" w:hAnsi="Georgia"/>
                <w:i/>
                <w:iCs/>
                <w:sz w:val="20"/>
                <w:szCs w:val="20"/>
                <w:u w:val="single"/>
                <w:lang w:val="fr-FR"/>
              </w:rPr>
              <w:t xml:space="preserve"> et </w:t>
            </w:r>
            <w:proofErr w:type="spellStart"/>
            <w:r w:rsidRPr="00B06765">
              <w:rPr>
                <w:rFonts w:ascii="Georgia" w:hAnsi="Georgia"/>
                <w:i/>
                <w:iCs/>
                <w:sz w:val="20"/>
                <w:szCs w:val="20"/>
                <w:u w:val="single"/>
                <w:lang w:val="fr-FR"/>
              </w:rPr>
              <w:t>Murwi</w:t>
            </w:r>
            <w:proofErr w:type="spellEnd"/>
          </w:p>
        </w:tc>
        <w:tc>
          <w:tcPr>
            <w:tcW w:w="4908" w:type="dxa"/>
            <w:vAlign w:val="center"/>
          </w:tcPr>
          <w:p w14:paraId="516FEDCF" w14:textId="0A58DA17" w:rsidR="00AC03A5" w:rsidRPr="00B06765" w:rsidRDefault="00AC03A5" w:rsidP="00AC03A5">
            <w:pPr>
              <w:rPr>
                <w:rFonts w:ascii="Georgia" w:hAnsi="Georgia"/>
                <w:sz w:val="20"/>
                <w:szCs w:val="20"/>
                <w:lang w:val="fr-FR"/>
              </w:rPr>
            </w:pPr>
            <w:r w:rsidRPr="00B06765">
              <w:rPr>
                <w:rFonts w:ascii="Georgia" w:hAnsi="Georgia"/>
                <w:sz w:val="20"/>
                <w:szCs w:val="20"/>
                <w:lang w:val="fr-FR"/>
              </w:rPr>
              <w:t xml:space="preserve">Le projet se situe à la frontière entre Burundi, Rwanda et RDC, veuillez nous présenter la situation de sécurité pour effectuer les travaux dans la région ? </w:t>
            </w:r>
          </w:p>
        </w:tc>
        <w:tc>
          <w:tcPr>
            <w:tcW w:w="3135" w:type="dxa"/>
          </w:tcPr>
          <w:p w14:paraId="21BEF1AE" w14:textId="77777777" w:rsidR="00AC03A5" w:rsidRPr="00B06765" w:rsidRDefault="00AC03A5" w:rsidP="00AC03A5">
            <w:pPr>
              <w:rPr>
                <w:rFonts w:ascii="Georgia" w:hAnsi="Georgia"/>
                <w:sz w:val="20"/>
                <w:szCs w:val="20"/>
                <w:lang w:val="fr-FR"/>
              </w:rPr>
            </w:pPr>
            <w:r w:rsidRPr="00B06765">
              <w:rPr>
                <w:rFonts w:ascii="Georgia" w:hAnsi="Georgia"/>
                <w:sz w:val="20"/>
                <w:szCs w:val="20"/>
                <w:lang w:val="fr-FR"/>
              </w:rPr>
              <w:t xml:space="preserve">La situation sécuritaire à </w:t>
            </w:r>
            <w:proofErr w:type="spellStart"/>
            <w:r w:rsidRPr="00B06765">
              <w:rPr>
                <w:rFonts w:ascii="Georgia" w:hAnsi="Georgia"/>
                <w:sz w:val="20"/>
                <w:szCs w:val="20"/>
                <w:lang w:val="fr-FR"/>
              </w:rPr>
              <w:t>Buganda</w:t>
            </w:r>
            <w:proofErr w:type="spellEnd"/>
            <w:r w:rsidRPr="00B06765">
              <w:rPr>
                <w:rFonts w:ascii="Georgia" w:hAnsi="Georgia"/>
                <w:sz w:val="20"/>
                <w:szCs w:val="20"/>
                <w:lang w:val="fr-FR"/>
              </w:rPr>
              <w:t>/</w:t>
            </w:r>
            <w:proofErr w:type="spellStart"/>
            <w:r w:rsidRPr="00B06765">
              <w:rPr>
                <w:rFonts w:ascii="Georgia" w:hAnsi="Georgia"/>
                <w:sz w:val="20"/>
                <w:szCs w:val="20"/>
                <w:lang w:val="fr-FR"/>
              </w:rPr>
              <w:t>Murwi</w:t>
            </w:r>
            <w:proofErr w:type="spellEnd"/>
            <w:r w:rsidRPr="00B06765">
              <w:rPr>
                <w:rFonts w:ascii="Georgia" w:hAnsi="Georgia"/>
                <w:sz w:val="20"/>
                <w:szCs w:val="20"/>
                <w:lang w:val="fr-FR"/>
              </w:rPr>
              <w:t xml:space="preserve"> est stable. Aucun incident majeur n’a été signalé récemment dans cette zone. Il convient également de noter que cette région constitue l’une des zones de concentration des activités d’</w:t>
            </w:r>
            <w:proofErr w:type="spellStart"/>
            <w:r w:rsidRPr="00B06765">
              <w:rPr>
                <w:rFonts w:ascii="Georgia" w:hAnsi="Georgia"/>
                <w:sz w:val="20"/>
                <w:szCs w:val="20"/>
                <w:lang w:val="fr-FR"/>
              </w:rPr>
              <w:t>Enabel</w:t>
            </w:r>
            <w:proofErr w:type="spellEnd"/>
            <w:r w:rsidRPr="00B06765">
              <w:rPr>
                <w:rFonts w:ascii="Georgia" w:hAnsi="Georgia"/>
                <w:sz w:val="20"/>
                <w:szCs w:val="20"/>
                <w:lang w:val="fr-FR"/>
              </w:rPr>
              <w:t xml:space="preserve"> au Burundi et que nos équipes s’y rendent régulièrement en mission dans le cadre de divers projets, sans rencontrer de difficultés liées à la sécurité.</w:t>
            </w:r>
          </w:p>
          <w:p w14:paraId="4E02F497" w14:textId="628B758F" w:rsidR="00AC03A5" w:rsidRPr="00B06765" w:rsidRDefault="00AC03A5" w:rsidP="00AC03A5">
            <w:pPr>
              <w:rPr>
                <w:rFonts w:ascii="Georgia" w:hAnsi="Georgia"/>
                <w:sz w:val="20"/>
                <w:szCs w:val="20"/>
                <w:lang w:val="fr-FR"/>
              </w:rPr>
            </w:pPr>
            <w:r w:rsidRPr="00B06765">
              <w:rPr>
                <w:rFonts w:ascii="Georgia" w:hAnsi="Georgia"/>
                <w:sz w:val="20"/>
                <w:szCs w:val="20"/>
                <w:lang w:val="fr-FR"/>
              </w:rPr>
              <w:t xml:space="preserve">Par ailleurs, la ligne de front à l’Est de la RDC s’est stabilisée depuis plus de quatre mois (pas d’affrontements signalés) et cela contribue à un climat sécuritaire </w:t>
            </w:r>
            <w:r w:rsidRPr="00B06765">
              <w:rPr>
                <w:rFonts w:ascii="Georgia" w:hAnsi="Georgia"/>
                <w:sz w:val="20"/>
                <w:szCs w:val="20"/>
                <w:lang w:val="fr-FR"/>
              </w:rPr>
              <w:lastRenderedPageBreak/>
              <w:t>relativement apaisé dans les zones frontalières du Burundi.</w:t>
            </w:r>
          </w:p>
        </w:tc>
      </w:tr>
      <w:tr w:rsidR="00AC03A5" w:rsidRPr="00B06765" w14:paraId="6B1FB9FC" w14:textId="77777777" w:rsidTr="0079306D">
        <w:trPr>
          <w:trHeight w:val="324"/>
        </w:trPr>
        <w:tc>
          <w:tcPr>
            <w:tcW w:w="922" w:type="dxa"/>
          </w:tcPr>
          <w:p w14:paraId="3817A7C1" w14:textId="279B08BA" w:rsidR="00AC03A5" w:rsidRPr="00B06765" w:rsidRDefault="00AC03A5" w:rsidP="00AC03A5">
            <w:pPr>
              <w:jc w:val="center"/>
              <w:rPr>
                <w:rFonts w:ascii="Georgia" w:hAnsi="Georgia"/>
                <w:b/>
                <w:bCs w:val="0"/>
                <w:sz w:val="20"/>
                <w:szCs w:val="20"/>
                <w:lang w:val="fr-FR"/>
              </w:rPr>
            </w:pPr>
            <w:r w:rsidRPr="00B06765">
              <w:rPr>
                <w:rFonts w:ascii="Georgia" w:hAnsi="Georgia"/>
                <w:b/>
                <w:bCs w:val="0"/>
                <w:sz w:val="20"/>
                <w:szCs w:val="20"/>
                <w:lang w:val="fr-FR"/>
              </w:rPr>
              <w:lastRenderedPageBreak/>
              <w:t>2</w:t>
            </w:r>
          </w:p>
        </w:tc>
        <w:tc>
          <w:tcPr>
            <w:tcW w:w="4655" w:type="dxa"/>
          </w:tcPr>
          <w:p w14:paraId="7E8B7A77" w14:textId="3FBC23A2" w:rsidR="00AC03A5" w:rsidRPr="00B06765" w:rsidRDefault="00AC03A5" w:rsidP="00AC03A5">
            <w:pPr>
              <w:jc w:val="left"/>
              <w:rPr>
                <w:rFonts w:ascii="Georgia" w:hAnsi="Georgia"/>
                <w:sz w:val="20"/>
                <w:szCs w:val="20"/>
                <w:lang w:val="fr-FR"/>
              </w:rPr>
            </w:pPr>
          </w:p>
        </w:tc>
        <w:tc>
          <w:tcPr>
            <w:tcW w:w="4908" w:type="dxa"/>
            <w:vAlign w:val="center"/>
          </w:tcPr>
          <w:p w14:paraId="47E621E3" w14:textId="18E56C48" w:rsidR="00AC03A5" w:rsidRPr="00B06765" w:rsidRDefault="00AC03A5" w:rsidP="00AC03A5">
            <w:pPr>
              <w:jc w:val="left"/>
              <w:rPr>
                <w:rFonts w:ascii="Georgia" w:hAnsi="Georgia"/>
                <w:sz w:val="20"/>
                <w:szCs w:val="20"/>
                <w:lang w:val="fr-FR"/>
              </w:rPr>
            </w:pPr>
            <w:r w:rsidRPr="00B06765">
              <w:rPr>
                <w:rFonts w:ascii="Georgia" w:hAnsi="Georgia"/>
                <w:sz w:val="20"/>
                <w:szCs w:val="20"/>
                <w:lang w:val="fr-FR"/>
              </w:rPr>
              <w:t xml:space="preserve">Il exige d’un nivellement et élargissement de la piste d’accès existante, où il exige également de construire des ouvrages hydrauliques, veuillez nous préciser si l’entrepreneur doit prendre en charge de l’emprise de terrain pour ces ouvrages ? </w:t>
            </w:r>
          </w:p>
        </w:tc>
        <w:tc>
          <w:tcPr>
            <w:tcW w:w="3135" w:type="dxa"/>
          </w:tcPr>
          <w:p w14:paraId="62AEE8A4" w14:textId="5FB61E67" w:rsidR="00AC03A5" w:rsidRPr="00B06765" w:rsidRDefault="00AC03A5" w:rsidP="00AC03A5">
            <w:pPr>
              <w:rPr>
                <w:rFonts w:ascii="Georgia" w:hAnsi="Georgia"/>
                <w:sz w:val="20"/>
                <w:szCs w:val="20"/>
                <w:lang w:val="fr-FR"/>
              </w:rPr>
            </w:pPr>
            <w:r w:rsidRPr="00B06765">
              <w:rPr>
                <w:rFonts w:ascii="Georgia" w:hAnsi="Georgia"/>
                <w:sz w:val="20"/>
                <w:szCs w:val="20"/>
                <w:lang w:val="fr-FR"/>
              </w:rPr>
              <w:t xml:space="preserve">Les accès nécessaires autres ceux prévus par le marché doivent être pris en charge par l’entrepreneur pour assurer l’accès aux sites des travaux. </w:t>
            </w:r>
          </w:p>
        </w:tc>
      </w:tr>
      <w:tr w:rsidR="00AC03A5" w:rsidRPr="00B06765" w14:paraId="1055BE90" w14:textId="77777777" w:rsidTr="0079306D">
        <w:trPr>
          <w:trHeight w:val="324"/>
        </w:trPr>
        <w:tc>
          <w:tcPr>
            <w:tcW w:w="922" w:type="dxa"/>
          </w:tcPr>
          <w:p w14:paraId="3B2EF3A8" w14:textId="000677F3" w:rsidR="00AC03A5" w:rsidRPr="00B06765" w:rsidRDefault="00AC03A5" w:rsidP="00AC03A5">
            <w:pPr>
              <w:jc w:val="center"/>
              <w:rPr>
                <w:rFonts w:ascii="Georgia" w:hAnsi="Georgia"/>
                <w:b/>
                <w:bCs w:val="0"/>
                <w:sz w:val="20"/>
                <w:szCs w:val="20"/>
                <w:lang w:val="fr-FR"/>
              </w:rPr>
            </w:pPr>
            <w:r w:rsidRPr="00B06765">
              <w:rPr>
                <w:rFonts w:ascii="Georgia" w:hAnsi="Georgia"/>
                <w:b/>
                <w:bCs w:val="0"/>
                <w:sz w:val="20"/>
                <w:szCs w:val="20"/>
                <w:lang w:val="fr-FR"/>
              </w:rPr>
              <w:t>3</w:t>
            </w:r>
          </w:p>
        </w:tc>
        <w:tc>
          <w:tcPr>
            <w:tcW w:w="4655" w:type="dxa"/>
          </w:tcPr>
          <w:p w14:paraId="363FBBE4" w14:textId="77777777" w:rsidR="00AC03A5" w:rsidRPr="00B06765" w:rsidRDefault="00AC03A5" w:rsidP="00AC03A5">
            <w:pPr>
              <w:snapToGrid w:val="0"/>
              <w:jc w:val="left"/>
              <w:rPr>
                <w:rFonts w:ascii="Georgia" w:hAnsi="Georgia"/>
                <w:sz w:val="20"/>
                <w:szCs w:val="20"/>
                <w:lang w:val="fr-FR"/>
              </w:rPr>
            </w:pPr>
            <w:r w:rsidRPr="00B06765">
              <w:rPr>
                <w:rFonts w:ascii="Georgia" w:hAnsi="Georgia"/>
                <w:sz w:val="20"/>
                <w:szCs w:val="20"/>
                <w:lang w:val="fr-FR"/>
              </w:rPr>
              <w:t>3. Spécifications techniques</w:t>
            </w:r>
          </w:p>
          <w:p w14:paraId="1FE03950" w14:textId="78037592" w:rsidR="00AC03A5" w:rsidRPr="00B06765" w:rsidRDefault="00AC03A5" w:rsidP="00AC03A5">
            <w:pPr>
              <w:snapToGrid w:val="0"/>
              <w:jc w:val="left"/>
              <w:rPr>
                <w:rFonts w:ascii="Georgia" w:hAnsi="Georgia"/>
                <w:sz w:val="20"/>
                <w:szCs w:val="20"/>
                <w:lang w:val="fr-FR"/>
              </w:rPr>
            </w:pPr>
            <w:r w:rsidRPr="00B06765">
              <w:rPr>
                <w:rFonts w:ascii="Georgia" w:hAnsi="Georgia"/>
                <w:sz w:val="20"/>
                <w:szCs w:val="20"/>
                <w:lang w:val="fr-FR"/>
              </w:rPr>
              <w:t xml:space="preserve">Article 3.1 Indications générales : </w:t>
            </w:r>
          </w:p>
          <w:p w14:paraId="1346384B" w14:textId="45786176" w:rsidR="00AC03A5" w:rsidRPr="00B06765" w:rsidRDefault="00AC03A5" w:rsidP="00AC03A5">
            <w:pPr>
              <w:rPr>
                <w:rFonts w:ascii="Georgia" w:hAnsi="Georgia"/>
                <w:sz w:val="20"/>
                <w:szCs w:val="20"/>
                <w:lang w:val="fr-FR"/>
              </w:rPr>
            </w:pPr>
          </w:p>
        </w:tc>
        <w:tc>
          <w:tcPr>
            <w:tcW w:w="4908" w:type="dxa"/>
            <w:vAlign w:val="center"/>
          </w:tcPr>
          <w:p w14:paraId="07EA5AEF" w14:textId="5ED07A5B" w:rsidR="00AC03A5" w:rsidRPr="00B06765" w:rsidRDefault="00AC03A5" w:rsidP="00AC03A5">
            <w:pPr>
              <w:jc w:val="left"/>
              <w:rPr>
                <w:rFonts w:ascii="Georgia" w:hAnsi="Georgia"/>
                <w:sz w:val="20"/>
                <w:szCs w:val="20"/>
                <w:lang w:val="fr-FR"/>
              </w:rPr>
            </w:pPr>
            <w:r w:rsidRPr="00B06765">
              <w:rPr>
                <w:rFonts w:ascii="Georgia" w:hAnsi="Georgia"/>
                <w:sz w:val="20"/>
                <w:szCs w:val="20"/>
                <w:lang w:val="fr-FR"/>
              </w:rPr>
              <w:t>Veuillez-nous fournir les données hydrologiques des deux rivières concernées par le projet au cours des dernières années ainsi que leurs niveaux d’eau les plus élevées ?</w:t>
            </w:r>
          </w:p>
        </w:tc>
        <w:tc>
          <w:tcPr>
            <w:tcW w:w="3135" w:type="dxa"/>
          </w:tcPr>
          <w:p w14:paraId="08F30F33" w14:textId="79335D45" w:rsidR="00AC03A5" w:rsidRPr="00B06765" w:rsidRDefault="00AC03A5" w:rsidP="00AC03A5">
            <w:pPr>
              <w:rPr>
                <w:rFonts w:ascii="Georgia" w:hAnsi="Georgia"/>
                <w:noProof/>
                <w:sz w:val="20"/>
                <w:szCs w:val="20"/>
                <w:lang w:val="fr-FR"/>
              </w:rPr>
            </w:pPr>
            <w:r w:rsidRPr="00B06765">
              <w:rPr>
                <w:rFonts w:ascii="Georgia" w:hAnsi="Georgia"/>
                <w:sz w:val="20"/>
                <w:szCs w:val="20"/>
                <w:lang w:val="fr-FR"/>
              </w:rPr>
              <w:t xml:space="preserve">Nous disposons des résultats de l’étude Hydrologique de </w:t>
            </w:r>
            <w:proofErr w:type="spellStart"/>
            <w:r w:rsidRPr="00B06765">
              <w:rPr>
                <w:rFonts w:ascii="Georgia" w:hAnsi="Georgia"/>
                <w:sz w:val="20"/>
                <w:szCs w:val="20"/>
                <w:lang w:val="fr-FR"/>
              </w:rPr>
              <w:t>Kaburantwa</w:t>
            </w:r>
            <w:proofErr w:type="spellEnd"/>
            <w:r w:rsidRPr="00B06765">
              <w:rPr>
                <w:rFonts w:ascii="Georgia" w:hAnsi="Georgia"/>
                <w:sz w:val="20"/>
                <w:szCs w:val="20"/>
                <w:lang w:val="fr-FR"/>
              </w:rPr>
              <w:t xml:space="preserve"> </w:t>
            </w:r>
            <w:proofErr w:type="gramStart"/>
            <w:r w:rsidRPr="00B06765">
              <w:rPr>
                <w:rFonts w:ascii="Georgia" w:hAnsi="Georgia"/>
                <w:sz w:val="20"/>
                <w:szCs w:val="20"/>
                <w:lang w:val="fr-FR"/>
              </w:rPr>
              <w:t>uniquement ,</w:t>
            </w:r>
            <w:proofErr w:type="gramEnd"/>
            <w:r w:rsidRPr="00B06765">
              <w:rPr>
                <w:rFonts w:ascii="Georgia" w:hAnsi="Georgia"/>
                <w:sz w:val="20"/>
                <w:szCs w:val="20"/>
                <w:lang w:val="fr-FR"/>
              </w:rPr>
              <w:t xml:space="preserve"> Il faut noter que </w:t>
            </w:r>
            <w:r w:rsidRPr="00B06765">
              <w:rPr>
                <w:rFonts w:ascii="Georgia" w:hAnsi="Georgia"/>
                <w:noProof/>
                <w:sz w:val="20"/>
                <w:szCs w:val="20"/>
                <w:lang w:val="fr-FR"/>
              </w:rPr>
              <w:t>Kagengwa est un affluent  de Kaburantwa et a un écoulement rélativement faible.</w:t>
            </w:r>
          </w:p>
          <w:p w14:paraId="44AF3374" w14:textId="7CF91717" w:rsidR="00AC03A5" w:rsidRPr="00B06765" w:rsidRDefault="00AC03A5" w:rsidP="00B06765">
            <w:pPr>
              <w:rPr>
                <w:rFonts w:ascii="Georgia" w:hAnsi="Georgia"/>
                <w:sz w:val="20"/>
                <w:szCs w:val="20"/>
                <w:lang w:val="fr-FR"/>
              </w:rPr>
            </w:pPr>
            <w:r w:rsidRPr="00B06765">
              <w:rPr>
                <w:rFonts w:ascii="Georgia" w:hAnsi="Georgia"/>
                <w:sz w:val="20"/>
                <w:szCs w:val="20"/>
                <w:lang w:val="fr-FR"/>
              </w:rPr>
              <w:t xml:space="preserve">R </w:t>
            </w:r>
            <w:proofErr w:type="spellStart"/>
            <w:proofErr w:type="gramStart"/>
            <w:r w:rsidRPr="00B06765">
              <w:rPr>
                <w:rFonts w:ascii="Georgia" w:hAnsi="Georgia"/>
                <w:sz w:val="20"/>
                <w:szCs w:val="20"/>
                <w:lang w:val="fr-FR"/>
              </w:rPr>
              <w:t>Kaburantwa</w:t>
            </w:r>
            <w:proofErr w:type="spellEnd"/>
            <w:r w:rsidRPr="00B06765">
              <w:rPr>
                <w:rFonts w:ascii="Georgia" w:hAnsi="Georgia"/>
                <w:sz w:val="20"/>
                <w:szCs w:val="20"/>
                <w:lang w:val="fr-FR"/>
              </w:rPr>
              <w:t xml:space="preserve"> ,</w:t>
            </w:r>
            <w:proofErr w:type="gramEnd"/>
            <w:r w:rsidRPr="00B06765">
              <w:rPr>
                <w:rFonts w:ascii="Georgia" w:hAnsi="Georgia"/>
                <w:sz w:val="20"/>
                <w:szCs w:val="20"/>
                <w:lang w:val="fr-FR"/>
              </w:rPr>
              <w:t xml:space="preserve">  retenir que le débit de crue de période de retour 50 ans est de 260 m³/s.</w:t>
            </w:r>
          </w:p>
        </w:tc>
      </w:tr>
      <w:tr w:rsidR="00AC03A5" w:rsidRPr="00B06765" w14:paraId="0AA78258" w14:textId="77777777" w:rsidTr="0079306D">
        <w:trPr>
          <w:trHeight w:val="702"/>
        </w:trPr>
        <w:tc>
          <w:tcPr>
            <w:tcW w:w="922" w:type="dxa"/>
          </w:tcPr>
          <w:p w14:paraId="0DBA8CD8" w14:textId="4D5A6E77" w:rsidR="00AC03A5" w:rsidRPr="00B06765" w:rsidRDefault="00AC03A5" w:rsidP="00AC03A5">
            <w:pPr>
              <w:jc w:val="center"/>
              <w:rPr>
                <w:rFonts w:ascii="Georgia" w:hAnsi="Georgia"/>
                <w:b/>
                <w:bCs w:val="0"/>
                <w:sz w:val="20"/>
                <w:szCs w:val="20"/>
                <w:lang w:val="fr-FR"/>
              </w:rPr>
            </w:pPr>
            <w:r w:rsidRPr="00B06765">
              <w:rPr>
                <w:rFonts w:ascii="Georgia" w:hAnsi="Georgia"/>
                <w:b/>
                <w:bCs w:val="0"/>
                <w:sz w:val="20"/>
                <w:szCs w:val="20"/>
                <w:lang w:val="fr-FR"/>
              </w:rPr>
              <w:t>4</w:t>
            </w:r>
          </w:p>
        </w:tc>
        <w:tc>
          <w:tcPr>
            <w:tcW w:w="4655" w:type="dxa"/>
          </w:tcPr>
          <w:p w14:paraId="12145819" w14:textId="77777777" w:rsidR="00AC03A5" w:rsidRPr="00B06765" w:rsidRDefault="00AC03A5" w:rsidP="00AC03A5">
            <w:pPr>
              <w:snapToGrid w:val="0"/>
              <w:jc w:val="left"/>
              <w:rPr>
                <w:rFonts w:ascii="Georgia" w:hAnsi="Georgia"/>
                <w:sz w:val="20"/>
                <w:szCs w:val="20"/>
                <w:lang w:val="fr-FR"/>
              </w:rPr>
            </w:pPr>
            <w:r w:rsidRPr="00B06765">
              <w:rPr>
                <w:rFonts w:ascii="Georgia" w:hAnsi="Georgia"/>
                <w:sz w:val="20"/>
                <w:szCs w:val="20"/>
                <w:lang w:val="fr-FR"/>
              </w:rPr>
              <w:t>3. Spécifications techniques </w:t>
            </w:r>
          </w:p>
          <w:p w14:paraId="14B9B92A" w14:textId="77777777" w:rsidR="00AC03A5" w:rsidRPr="00B06765" w:rsidRDefault="00AC03A5" w:rsidP="00AC03A5">
            <w:pPr>
              <w:snapToGrid w:val="0"/>
              <w:jc w:val="left"/>
              <w:rPr>
                <w:rFonts w:ascii="Georgia" w:hAnsi="Georgia"/>
                <w:sz w:val="20"/>
                <w:szCs w:val="20"/>
                <w:lang w:val="fr-FR"/>
              </w:rPr>
            </w:pPr>
            <w:r w:rsidRPr="00B06765">
              <w:rPr>
                <w:rFonts w:ascii="Georgia" w:hAnsi="Georgia"/>
                <w:sz w:val="20"/>
                <w:szCs w:val="20"/>
                <w:lang w:val="fr-FR"/>
              </w:rPr>
              <w:t>Article 3.1.16.1 classifications des délais</w:t>
            </w:r>
          </w:p>
          <w:p w14:paraId="14E7FCD7" w14:textId="77777777" w:rsidR="00AC03A5" w:rsidRPr="00B06765" w:rsidRDefault="00AC03A5" w:rsidP="00AC03A5">
            <w:pPr>
              <w:snapToGrid w:val="0"/>
              <w:jc w:val="left"/>
              <w:rPr>
                <w:rFonts w:ascii="Georgia" w:hAnsi="Georgia"/>
                <w:sz w:val="20"/>
                <w:szCs w:val="20"/>
                <w:lang w:val="fr-FR"/>
              </w:rPr>
            </w:pPr>
            <w:r w:rsidRPr="00B06765">
              <w:rPr>
                <w:rFonts w:ascii="Georgia" w:hAnsi="Georgia"/>
                <w:sz w:val="20"/>
                <w:szCs w:val="20"/>
                <w:lang w:val="fr-FR"/>
              </w:rPr>
              <w:t xml:space="preserve">3. Déblai dans le rocher : </w:t>
            </w:r>
          </w:p>
          <w:p w14:paraId="7D574BFE" w14:textId="77777777" w:rsidR="00AC03A5" w:rsidRPr="00B06765" w:rsidRDefault="00AC03A5" w:rsidP="00AC03A5">
            <w:pPr>
              <w:snapToGrid w:val="0"/>
              <w:jc w:val="left"/>
              <w:rPr>
                <w:rFonts w:ascii="Georgia" w:hAnsi="Georgia"/>
                <w:i/>
                <w:iCs/>
                <w:sz w:val="20"/>
                <w:szCs w:val="20"/>
                <w:u w:val="single"/>
                <w:lang w:val="fr-FR"/>
              </w:rPr>
            </w:pPr>
            <w:proofErr w:type="gramStart"/>
            <w:r w:rsidRPr="00B06765">
              <w:rPr>
                <w:rFonts w:ascii="Georgia" w:hAnsi="Georgia"/>
                <w:i/>
                <w:iCs/>
                <w:sz w:val="20"/>
                <w:szCs w:val="20"/>
                <w:u w:val="single"/>
                <w:lang w:val="fr-FR"/>
              </w:rPr>
              <w:t>ne</w:t>
            </w:r>
            <w:proofErr w:type="gramEnd"/>
            <w:r w:rsidRPr="00B06765">
              <w:rPr>
                <w:rFonts w:ascii="Georgia" w:hAnsi="Georgia"/>
                <w:i/>
                <w:iCs/>
                <w:sz w:val="20"/>
                <w:szCs w:val="20"/>
                <w:u w:val="single"/>
                <w:lang w:val="fr-FR"/>
              </w:rPr>
              <w:t xml:space="preserve"> seront considérés comme déblais rocheux et rémunérés comme tels que les déblais réalisables uniquement à l'explosif ou au marteau pneumatique.</w:t>
            </w:r>
          </w:p>
          <w:p w14:paraId="48B9EE52" w14:textId="608FAD27" w:rsidR="00AC03A5" w:rsidRPr="00B06765" w:rsidRDefault="00AC03A5" w:rsidP="00AC03A5">
            <w:pPr>
              <w:snapToGrid w:val="0"/>
              <w:jc w:val="left"/>
              <w:rPr>
                <w:rFonts w:ascii="Georgia" w:hAnsi="Georgia"/>
                <w:b/>
                <w:bCs w:val="0"/>
                <w:i/>
                <w:iCs/>
                <w:sz w:val="20"/>
                <w:szCs w:val="20"/>
                <w:u w:val="single"/>
                <w:lang w:val="fr-FR"/>
              </w:rPr>
            </w:pPr>
          </w:p>
        </w:tc>
        <w:tc>
          <w:tcPr>
            <w:tcW w:w="4908" w:type="dxa"/>
            <w:vAlign w:val="center"/>
          </w:tcPr>
          <w:p w14:paraId="1FF88DF1" w14:textId="0EE91BE8" w:rsidR="00AC03A5" w:rsidRPr="00B06765" w:rsidRDefault="00AC03A5" w:rsidP="00AC03A5">
            <w:pPr>
              <w:jc w:val="left"/>
              <w:rPr>
                <w:rFonts w:ascii="Georgia" w:hAnsi="Georgia"/>
                <w:sz w:val="20"/>
                <w:szCs w:val="20"/>
                <w:lang w:val="fr-FR"/>
              </w:rPr>
            </w:pPr>
            <w:r w:rsidRPr="00B06765">
              <w:rPr>
                <w:rFonts w:ascii="Georgia" w:hAnsi="Georgia"/>
                <w:sz w:val="20"/>
                <w:szCs w:val="20"/>
                <w:lang w:val="fr-FR"/>
              </w:rPr>
              <w:t xml:space="preserve">Le projet implique du minage de pierres par explosion. En amont de ce projet, il existe une nouvelle centrale hydroélectrique KABU16. Quelles sont les exigences pour les explosions ? </w:t>
            </w:r>
          </w:p>
        </w:tc>
        <w:tc>
          <w:tcPr>
            <w:tcW w:w="3135" w:type="dxa"/>
          </w:tcPr>
          <w:p w14:paraId="1D6A1B56" w14:textId="711CF0F2" w:rsidR="00AC03A5" w:rsidRPr="00B06765" w:rsidRDefault="00AC03A5" w:rsidP="00AC03A5">
            <w:pPr>
              <w:rPr>
                <w:rFonts w:ascii="Georgia" w:hAnsi="Georgia"/>
                <w:sz w:val="20"/>
                <w:szCs w:val="20"/>
                <w:lang w:val="fr-FR"/>
              </w:rPr>
            </w:pPr>
            <w:r w:rsidRPr="00B06765">
              <w:rPr>
                <w:rFonts w:ascii="Georgia" w:hAnsi="Georgia"/>
                <w:sz w:val="20"/>
                <w:szCs w:val="20"/>
                <w:lang w:val="fr-FR"/>
              </w:rPr>
              <w:t xml:space="preserve">L’usage d’explosifs n’est pas une exigence du CSC. En effet, le CSC prévoit deux options : l’utilisation d’explosifs ou de marteau pneumatique. Il revient </w:t>
            </w:r>
            <w:r w:rsidRPr="00B06765">
              <w:rPr>
                <w:rFonts w:ascii="Georgia" w:hAnsi="Georgia"/>
                <w:sz w:val="20"/>
                <w:szCs w:val="20"/>
                <w:lang w:val="fr-FR"/>
              </w:rPr>
              <w:lastRenderedPageBreak/>
              <w:t>à l’entrepreneur de déterminer la méthode la plus appropriée ainsi que les précautions nécessaires à sa mise en œuvre.</w:t>
            </w:r>
          </w:p>
        </w:tc>
      </w:tr>
      <w:tr w:rsidR="00AC03A5" w:rsidRPr="00B06765" w14:paraId="1A1497A9" w14:textId="77777777" w:rsidTr="0079306D">
        <w:trPr>
          <w:trHeight w:val="324"/>
        </w:trPr>
        <w:tc>
          <w:tcPr>
            <w:tcW w:w="922" w:type="dxa"/>
          </w:tcPr>
          <w:p w14:paraId="236FD6C0" w14:textId="5F481F22" w:rsidR="00AC03A5" w:rsidRPr="00B06765" w:rsidRDefault="00AC03A5" w:rsidP="00AC03A5">
            <w:pPr>
              <w:jc w:val="center"/>
              <w:rPr>
                <w:rFonts w:ascii="Georgia" w:hAnsi="Georgia"/>
                <w:b/>
                <w:bCs w:val="0"/>
                <w:sz w:val="20"/>
                <w:szCs w:val="20"/>
                <w:lang w:val="fr-FR"/>
              </w:rPr>
            </w:pPr>
            <w:r w:rsidRPr="00B06765">
              <w:rPr>
                <w:rFonts w:ascii="Georgia" w:hAnsi="Georgia"/>
                <w:b/>
                <w:bCs w:val="0"/>
                <w:sz w:val="20"/>
                <w:szCs w:val="20"/>
                <w:lang w:val="fr-FR"/>
              </w:rPr>
              <w:lastRenderedPageBreak/>
              <w:t>5</w:t>
            </w:r>
          </w:p>
        </w:tc>
        <w:tc>
          <w:tcPr>
            <w:tcW w:w="4655" w:type="dxa"/>
            <w:vAlign w:val="center"/>
          </w:tcPr>
          <w:p w14:paraId="6F00BD9A" w14:textId="4F8B6FAB" w:rsidR="00AC03A5" w:rsidRPr="00B06765" w:rsidRDefault="00AC03A5" w:rsidP="00AC03A5">
            <w:pPr>
              <w:pStyle w:val="Paragraphedeliste"/>
              <w:numPr>
                <w:ilvl w:val="0"/>
                <w:numId w:val="1"/>
              </w:numPr>
              <w:snapToGrid w:val="0"/>
              <w:rPr>
                <w:rFonts w:ascii="Georgia" w:hAnsi="Georgia"/>
                <w:sz w:val="20"/>
                <w:szCs w:val="20"/>
                <w:lang w:val="fr-FR"/>
              </w:rPr>
            </w:pPr>
            <w:proofErr w:type="gramStart"/>
            <w:r w:rsidRPr="00B06765">
              <w:rPr>
                <w:rFonts w:ascii="Georgia" w:hAnsi="Georgia" w:cs="Times New Roman"/>
                <w:sz w:val="20"/>
                <w:szCs w:val="20"/>
                <w:lang w:val="fr-FR"/>
              </w:rPr>
              <w:t>article</w:t>
            </w:r>
            <w:proofErr w:type="gramEnd"/>
            <w:r w:rsidRPr="00B06765">
              <w:rPr>
                <w:rFonts w:ascii="Georgia" w:hAnsi="Georgia" w:cs="Times New Roman"/>
                <w:sz w:val="20"/>
                <w:szCs w:val="20"/>
                <w:lang w:val="fr-FR"/>
              </w:rPr>
              <w:t xml:space="preserve"> 4.6 de CSC : Bordereau technique : </w:t>
            </w:r>
          </w:p>
          <w:p w14:paraId="0EA38E1B" w14:textId="77777777" w:rsidR="00AC03A5" w:rsidRPr="00B06765" w:rsidRDefault="00AC03A5" w:rsidP="00AC03A5">
            <w:pPr>
              <w:pStyle w:val="Paragraphedeliste"/>
              <w:snapToGrid w:val="0"/>
              <w:ind w:left="360"/>
              <w:rPr>
                <w:rFonts w:ascii="Georgia" w:hAnsi="Georgia" w:cs="Times New Roman"/>
                <w:sz w:val="20"/>
                <w:szCs w:val="20"/>
                <w:lang w:val="fr-FR"/>
              </w:rPr>
            </w:pPr>
            <w:r w:rsidRPr="00B06765">
              <w:rPr>
                <w:rFonts w:ascii="Georgia" w:hAnsi="Georgia" w:cs="Times New Roman"/>
                <w:sz w:val="20"/>
                <w:szCs w:val="20"/>
                <w:lang w:val="fr-FR"/>
              </w:rPr>
              <w:t xml:space="preserve">Poste 253 : </w:t>
            </w:r>
          </w:p>
          <w:p w14:paraId="0C2EEDE7" w14:textId="30BAF05B" w:rsidR="00AC03A5" w:rsidRPr="00B06765" w:rsidRDefault="00AC03A5" w:rsidP="00AC03A5">
            <w:pPr>
              <w:pStyle w:val="Paragraphedeliste"/>
              <w:snapToGrid w:val="0"/>
              <w:ind w:left="360"/>
              <w:rPr>
                <w:rFonts w:ascii="Georgia" w:hAnsi="Georgia" w:cs="Times New Roman"/>
                <w:sz w:val="20"/>
                <w:szCs w:val="20"/>
                <w:lang w:val="fr-FR"/>
              </w:rPr>
            </w:pPr>
            <w:r w:rsidRPr="00B06765">
              <w:rPr>
                <w:rFonts w:ascii="Georgia" w:hAnsi="Georgia" w:cs="Times New Roman"/>
                <w:b/>
                <w:bCs/>
                <w:sz w:val="20"/>
                <w:szCs w:val="20"/>
                <w:lang w:val="fr-FR"/>
              </w:rPr>
              <w:t xml:space="preserve">Lit de sable de 10 cm pour pose de conduites </w:t>
            </w:r>
          </w:p>
          <w:p w14:paraId="7F697E79" w14:textId="45B60C5E" w:rsidR="00AC03A5" w:rsidRPr="00B06765" w:rsidRDefault="00AC03A5" w:rsidP="00AC03A5">
            <w:pPr>
              <w:pStyle w:val="Default"/>
              <w:snapToGrid w:val="0"/>
              <w:ind w:firstLineChars="150" w:firstLine="300"/>
              <w:jc w:val="both"/>
              <w:rPr>
                <w:rFonts w:cs="Times New Roman"/>
                <w:i/>
                <w:iCs/>
                <w:color w:val="575655"/>
                <w:sz w:val="20"/>
                <w:szCs w:val="20"/>
                <w:u w:val="single"/>
                <w:lang w:val="fr-FR"/>
              </w:rPr>
            </w:pPr>
            <w:r w:rsidRPr="00B06765">
              <w:rPr>
                <w:rFonts w:cs="Times New Roman"/>
                <w:i/>
                <w:iCs/>
                <w:color w:val="575655"/>
                <w:sz w:val="20"/>
                <w:szCs w:val="20"/>
                <w:u w:val="single"/>
                <w:lang w:val="fr-FR"/>
              </w:rPr>
              <w:t>Ce prix rémunère au mètre cube la pose d’un lit de sable de</w:t>
            </w:r>
            <w:r w:rsidRPr="00B06765">
              <w:rPr>
                <w:rFonts w:cs="Times New Roman"/>
                <w:b/>
                <w:bCs/>
                <w:i/>
                <w:iCs/>
                <w:color w:val="575655"/>
                <w:sz w:val="20"/>
                <w:szCs w:val="20"/>
                <w:u w:val="single"/>
                <w:lang w:val="fr-FR"/>
              </w:rPr>
              <w:t xml:space="preserve"> </w:t>
            </w:r>
            <w:r w:rsidRPr="00B06765">
              <w:rPr>
                <w:rFonts w:cs="Times New Roman"/>
                <w:b/>
                <w:bCs/>
                <w:i/>
                <w:iCs/>
                <w:color w:val="575655"/>
                <w:sz w:val="20"/>
                <w:szCs w:val="20"/>
                <w:highlight w:val="yellow"/>
                <w:u w:val="single"/>
                <w:lang w:val="fr-FR"/>
              </w:rPr>
              <w:t>10 cm</w:t>
            </w:r>
            <w:r w:rsidRPr="00B06765">
              <w:rPr>
                <w:rFonts w:cs="Times New Roman"/>
                <w:i/>
                <w:iCs/>
                <w:color w:val="575655"/>
                <w:sz w:val="20"/>
                <w:szCs w:val="20"/>
                <w:u w:val="single"/>
                <w:lang w:val="fr-FR"/>
              </w:rPr>
              <w:t xml:space="preserve"> pour pose de conduites. Il comprend la fourniture, le transport à pied d’œuvre, la mise en place ainsi que toutes sujétions pour la mise en œuvre.</w:t>
            </w:r>
          </w:p>
          <w:p w14:paraId="57838237" w14:textId="4EEE07C9" w:rsidR="00AC03A5" w:rsidRPr="00B06765" w:rsidRDefault="00AC03A5" w:rsidP="00AC03A5">
            <w:pPr>
              <w:pStyle w:val="Paragraphedeliste"/>
              <w:numPr>
                <w:ilvl w:val="0"/>
                <w:numId w:val="1"/>
              </w:numPr>
              <w:snapToGrid w:val="0"/>
              <w:rPr>
                <w:rFonts w:ascii="Georgia" w:hAnsi="Georgia" w:cs="Times New Roman"/>
                <w:sz w:val="20"/>
                <w:szCs w:val="20"/>
                <w:lang w:val="fr-FR"/>
              </w:rPr>
            </w:pPr>
            <w:r w:rsidRPr="00B06765">
              <w:rPr>
                <w:rFonts w:ascii="Georgia" w:hAnsi="Georgia" w:cs="Times New Roman"/>
                <w:sz w:val="20"/>
                <w:szCs w:val="20"/>
                <w:lang w:val="fr-FR"/>
              </w:rPr>
              <w:t xml:space="preserve">Poste 253 dans le DQE : </w:t>
            </w:r>
          </w:p>
          <w:p w14:paraId="148E4012" w14:textId="76240300" w:rsidR="00AC03A5" w:rsidRPr="00B06765" w:rsidRDefault="00AC03A5" w:rsidP="00AC03A5">
            <w:pPr>
              <w:pStyle w:val="Default"/>
              <w:snapToGrid w:val="0"/>
              <w:ind w:firstLineChars="150" w:firstLine="300"/>
              <w:jc w:val="both"/>
              <w:rPr>
                <w:b/>
                <w:bCs/>
                <w:sz w:val="20"/>
                <w:szCs w:val="20"/>
                <w:u w:val="single"/>
                <w:lang w:val="fr-FR"/>
              </w:rPr>
            </w:pPr>
            <w:r w:rsidRPr="00B06765">
              <w:rPr>
                <w:rFonts w:cs="Times New Roman"/>
                <w:i/>
                <w:iCs/>
                <w:color w:val="575655"/>
                <w:sz w:val="20"/>
                <w:szCs w:val="20"/>
                <w:u w:val="single"/>
                <w:lang w:val="fr-FR"/>
              </w:rPr>
              <w:t xml:space="preserve">Lit de sable </w:t>
            </w:r>
            <w:r w:rsidRPr="00B06765">
              <w:rPr>
                <w:rFonts w:cs="Times New Roman"/>
                <w:b/>
                <w:bCs/>
                <w:i/>
                <w:iCs/>
                <w:color w:val="575655"/>
                <w:sz w:val="20"/>
                <w:szCs w:val="20"/>
                <w:highlight w:val="yellow"/>
                <w:u w:val="single"/>
                <w:lang w:val="fr-FR"/>
              </w:rPr>
              <w:t>15cm</w:t>
            </w:r>
            <w:r w:rsidRPr="00B06765">
              <w:rPr>
                <w:rFonts w:cs="Times New Roman"/>
                <w:i/>
                <w:iCs/>
                <w:color w:val="575655"/>
                <w:sz w:val="20"/>
                <w:szCs w:val="20"/>
                <w:u w:val="single"/>
                <w:lang w:val="fr-FR"/>
              </w:rPr>
              <w:t xml:space="preserve"> d’épaisseur pour pose de conduite. </w:t>
            </w:r>
          </w:p>
        </w:tc>
        <w:tc>
          <w:tcPr>
            <w:tcW w:w="4908" w:type="dxa"/>
            <w:vAlign w:val="center"/>
          </w:tcPr>
          <w:p w14:paraId="303CAE7C" w14:textId="4E902CAF" w:rsidR="00AC03A5" w:rsidRPr="00B06765" w:rsidRDefault="00AC03A5" w:rsidP="00AC03A5">
            <w:pPr>
              <w:jc w:val="left"/>
              <w:rPr>
                <w:rFonts w:ascii="Georgia" w:hAnsi="Georgia"/>
                <w:sz w:val="20"/>
                <w:szCs w:val="20"/>
                <w:lang w:val="fr-FR"/>
              </w:rPr>
            </w:pPr>
            <w:r w:rsidRPr="00B06765">
              <w:rPr>
                <w:rFonts w:ascii="Georgia" w:hAnsi="Georgia"/>
                <w:sz w:val="20"/>
                <w:szCs w:val="20"/>
                <w:lang w:val="fr-FR"/>
              </w:rPr>
              <w:t xml:space="preserve">Veuillez clarifier quelle épaisseur à prendre considération à la préparation des offres ? </w:t>
            </w:r>
          </w:p>
        </w:tc>
        <w:tc>
          <w:tcPr>
            <w:tcW w:w="3135" w:type="dxa"/>
            <w:vAlign w:val="center"/>
          </w:tcPr>
          <w:p w14:paraId="22FE8A83" w14:textId="4ADA5198" w:rsidR="00AC03A5" w:rsidRPr="00B06765" w:rsidRDefault="00AC03A5" w:rsidP="00AC03A5">
            <w:pPr>
              <w:rPr>
                <w:rFonts w:ascii="Georgia" w:hAnsi="Georgia"/>
                <w:sz w:val="20"/>
                <w:szCs w:val="20"/>
                <w:lang w:val="fr-FR"/>
              </w:rPr>
            </w:pPr>
            <w:r w:rsidRPr="00B06765">
              <w:rPr>
                <w:rFonts w:ascii="Georgia" w:hAnsi="Georgia"/>
                <w:sz w:val="20"/>
                <w:szCs w:val="20"/>
                <w:lang w:val="fr-FR"/>
              </w:rPr>
              <w:t>Tenir compte de 10 cm, pour le poste 253 (lit de sable)</w:t>
            </w:r>
          </w:p>
        </w:tc>
      </w:tr>
      <w:tr w:rsidR="00AC03A5" w:rsidRPr="00B06765" w14:paraId="1A8D5946" w14:textId="77777777" w:rsidTr="0079306D">
        <w:trPr>
          <w:trHeight w:val="324"/>
        </w:trPr>
        <w:tc>
          <w:tcPr>
            <w:tcW w:w="922" w:type="dxa"/>
          </w:tcPr>
          <w:p w14:paraId="06C9BFA9" w14:textId="3BA683F5" w:rsidR="00AC03A5" w:rsidRPr="00B06765" w:rsidRDefault="00AC03A5" w:rsidP="00AC03A5">
            <w:pPr>
              <w:jc w:val="center"/>
              <w:rPr>
                <w:rFonts w:ascii="Georgia" w:hAnsi="Georgia"/>
                <w:b/>
                <w:bCs w:val="0"/>
                <w:sz w:val="20"/>
                <w:szCs w:val="20"/>
                <w:lang w:val="fr-FR"/>
              </w:rPr>
            </w:pPr>
            <w:r w:rsidRPr="00B06765">
              <w:rPr>
                <w:rFonts w:ascii="Georgia" w:hAnsi="Georgia"/>
                <w:b/>
                <w:bCs w:val="0"/>
                <w:sz w:val="20"/>
                <w:szCs w:val="20"/>
                <w:lang w:val="fr-FR"/>
              </w:rPr>
              <w:t>6</w:t>
            </w:r>
          </w:p>
        </w:tc>
        <w:tc>
          <w:tcPr>
            <w:tcW w:w="4655" w:type="dxa"/>
            <w:vAlign w:val="center"/>
          </w:tcPr>
          <w:p w14:paraId="077D9B58" w14:textId="77777777" w:rsidR="00AC03A5" w:rsidRPr="00B06765" w:rsidRDefault="00AC03A5" w:rsidP="00AC03A5">
            <w:pPr>
              <w:snapToGrid w:val="0"/>
              <w:rPr>
                <w:rFonts w:ascii="Georgia" w:hAnsi="Georgia"/>
                <w:sz w:val="20"/>
                <w:szCs w:val="20"/>
                <w:lang w:val="fr-FR"/>
              </w:rPr>
            </w:pPr>
            <w:r w:rsidRPr="00B06765">
              <w:rPr>
                <w:rFonts w:ascii="Georgia" w:hAnsi="Georgia"/>
                <w:sz w:val="20"/>
                <w:szCs w:val="20"/>
                <w:lang w:val="fr-FR"/>
              </w:rPr>
              <w:t xml:space="preserve">4. Formulaires : </w:t>
            </w:r>
          </w:p>
          <w:p w14:paraId="04CA7D35" w14:textId="78D9FE90" w:rsidR="00AC03A5" w:rsidRPr="00B06765" w:rsidRDefault="00AC03A5" w:rsidP="00AC03A5">
            <w:pPr>
              <w:snapToGrid w:val="0"/>
              <w:rPr>
                <w:rFonts w:ascii="Georgia" w:hAnsi="Georgia"/>
                <w:sz w:val="20"/>
                <w:szCs w:val="20"/>
                <w:lang w:val="fr-FR"/>
              </w:rPr>
            </w:pPr>
            <w:r w:rsidRPr="00B06765">
              <w:rPr>
                <w:rFonts w:ascii="Georgia" w:hAnsi="Georgia"/>
                <w:sz w:val="20"/>
                <w:szCs w:val="20"/>
                <w:lang w:val="fr-FR"/>
              </w:rPr>
              <w:t>4.3 Fiche signalétique financière</w:t>
            </w:r>
          </w:p>
        </w:tc>
        <w:tc>
          <w:tcPr>
            <w:tcW w:w="4908" w:type="dxa"/>
            <w:vAlign w:val="center"/>
          </w:tcPr>
          <w:p w14:paraId="67320051" w14:textId="4B5005C3" w:rsidR="00AC03A5" w:rsidRPr="00B06765" w:rsidRDefault="00AC03A5" w:rsidP="00AC03A5">
            <w:pPr>
              <w:jc w:val="left"/>
              <w:rPr>
                <w:rFonts w:ascii="Georgia" w:hAnsi="Georgia"/>
                <w:sz w:val="20"/>
                <w:szCs w:val="20"/>
                <w:lang w:val="fr-FR"/>
              </w:rPr>
            </w:pPr>
            <w:r w:rsidRPr="00B06765">
              <w:rPr>
                <w:rFonts w:ascii="Georgia" w:hAnsi="Georgia"/>
                <w:sz w:val="20"/>
                <w:szCs w:val="20"/>
                <w:lang w:val="fr-FR"/>
              </w:rPr>
              <w:t xml:space="preserve">Comme nous avons discuté dans la séance d’information, veuillez nous préciser le fonctionnement de cette fiche, et nous fournir la version finale comme nous avons convenu dans la réunion ? </w:t>
            </w:r>
          </w:p>
        </w:tc>
        <w:tc>
          <w:tcPr>
            <w:tcW w:w="3135" w:type="dxa"/>
            <w:vAlign w:val="center"/>
          </w:tcPr>
          <w:p w14:paraId="044307C2" w14:textId="347A201E" w:rsidR="00AC03A5" w:rsidRPr="00B06765" w:rsidRDefault="00AC03A5" w:rsidP="00AC03A5">
            <w:pPr>
              <w:rPr>
                <w:rFonts w:ascii="Georgia" w:hAnsi="Georgia"/>
                <w:sz w:val="20"/>
                <w:szCs w:val="20"/>
                <w:lang w:val="fr-FR"/>
              </w:rPr>
            </w:pPr>
            <w:r w:rsidRPr="001C3DC0">
              <w:rPr>
                <w:rFonts w:ascii="Georgia" w:hAnsi="Georgia"/>
                <w:b/>
                <w:bCs w:val="0"/>
                <w:sz w:val="20"/>
                <w:szCs w:val="20"/>
                <w:lang w:val="fr-FR"/>
              </w:rPr>
              <w:t>Ce sont les coordonnées bancaires.</w:t>
            </w:r>
            <w:r w:rsidRPr="00B06765">
              <w:rPr>
                <w:rFonts w:ascii="Georgia" w:hAnsi="Georgia"/>
                <w:sz w:val="20"/>
                <w:szCs w:val="20"/>
                <w:lang w:val="fr-FR"/>
              </w:rPr>
              <w:t xml:space="preserve"> Cette fiche doit être remplie</w:t>
            </w:r>
            <w:r w:rsidR="001C3DC0">
              <w:rPr>
                <w:rFonts w:ascii="Georgia" w:hAnsi="Georgia"/>
                <w:sz w:val="20"/>
                <w:szCs w:val="20"/>
                <w:lang w:val="fr-FR"/>
              </w:rPr>
              <w:t xml:space="preserve"> avec les données requises dans le formulaire du cahier spécial des charges et le signer.</w:t>
            </w:r>
          </w:p>
        </w:tc>
      </w:tr>
      <w:tr w:rsidR="00AC03A5" w:rsidRPr="00B06765" w14:paraId="0C9AD2B1" w14:textId="77777777" w:rsidTr="0079306D">
        <w:trPr>
          <w:trHeight w:val="324"/>
        </w:trPr>
        <w:tc>
          <w:tcPr>
            <w:tcW w:w="922" w:type="dxa"/>
          </w:tcPr>
          <w:p w14:paraId="4ED755E7" w14:textId="2A918D4B" w:rsidR="00AC03A5" w:rsidRPr="00B06765" w:rsidRDefault="00AC03A5" w:rsidP="00AC03A5">
            <w:pPr>
              <w:jc w:val="center"/>
              <w:rPr>
                <w:rFonts w:ascii="Georgia" w:hAnsi="Georgia"/>
                <w:b/>
                <w:bCs w:val="0"/>
                <w:sz w:val="20"/>
                <w:szCs w:val="20"/>
                <w:lang w:val="fr-FR"/>
              </w:rPr>
            </w:pPr>
            <w:r w:rsidRPr="00B06765">
              <w:rPr>
                <w:rFonts w:ascii="Georgia" w:hAnsi="Georgia"/>
                <w:b/>
                <w:bCs w:val="0"/>
                <w:sz w:val="20"/>
                <w:szCs w:val="20"/>
                <w:lang w:val="fr-FR"/>
              </w:rPr>
              <w:t>7</w:t>
            </w:r>
          </w:p>
        </w:tc>
        <w:tc>
          <w:tcPr>
            <w:tcW w:w="4655" w:type="dxa"/>
            <w:vAlign w:val="center"/>
          </w:tcPr>
          <w:p w14:paraId="07DABE91" w14:textId="7D2CD5BB" w:rsidR="00AC03A5" w:rsidRPr="00B06765" w:rsidRDefault="00AC03A5" w:rsidP="00AC03A5">
            <w:pPr>
              <w:snapToGrid w:val="0"/>
              <w:jc w:val="left"/>
              <w:rPr>
                <w:rFonts w:ascii="Georgia" w:hAnsi="Georgia"/>
                <w:sz w:val="20"/>
                <w:szCs w:val="20"/>
                <w:lang w:val="fr-FR"/>
              </w:rPr>
            </w:pPr>
            <w:r w:rsidRPr="00B06765">
              <w:rPr>
                <w:rFonts w:ascii="Georgia" w:hAnsi="Georgia"/>
                <w:sz w:val="20"/>
                <w:szCs w:val="20"/>
                <w:lang w:val="fr-FR"/>
              </w:rPr>
              <w:t xml:space="preserve">1.4.6.3.2 En matière de capacité technique dans la CSC : </w:t>
            </w:r>
          </w:p>
          <w:p w14:paraId="36074B32" w14:textId="5FA0DA21" w:rsidR="00AC03A5" w:rsidRPr="00B06765" w:rsidRDefault="00AC03A5" w:rsidP="00AC03A5">
            <w:pPr>
              <w:snapToGrid w:val="0"/>
              <w:rPr>
                <w:rFonts w:ascii="Georgia" w:hAnsi="Georgia"/>
                <w:i/>
                <w:iCs/>
                <w:sz w:val="20"/>
                <w:szCs w:val="20"/>
                <w:u w:val="single"/>
                <w:lang w:val="fr-FR"/>
              </w:rPr>
            </w:pPr>
            <w:r w:rsidRPr="00B06765">
              <w:rPr>
                <w:rFonts w:ascii="Georgia" w:hAnsi="Georgia"/>
                <w:i/>
                <w:iCs/>
                <w:sz w:val="20"/>
                <w:szCs w:val="20"/>
                <w:u w:val="single"/>
                <w:lang w:val="fr-FR"/>
              </w:rPr>
              <w:t>Le soumissionnaire joint à son offre une liste reprenant les marchés des travaux les plus importants qui ont été effectués au cours des cinq dernières années</w:t>
            </w:r>
          </w:p>
        </w:tc>
        <w:tc>
          <w:tcPr>
            <w:tcW w:w="4908" w:type="dxa"/>
            <w:vAlign w:val="center"/>
          </w:tcPr>
          <w:p w14:paraId="50DC938E" w14:textId="0A5AD42D" w:rsidR="00AC03A5" w:rsidRPr="00B06765" w:rsidRDefault="00AC03A5" w:rsidP="00AC03A5">
            <w:pPr>
              <w:jc w:val="left"/>
              <w:rPr>
                <w:rFonts w:ascii="Georgia" w:hAnsi="Georgia"/>
                <w:sz w:val="20"/>
                <w:szCs w:val="20"/>
                <w:lang w:val="fr-FR"/>
              </w:rPr>
            </w:pPr>
            <w:r w:rsidRPr="00B06765">
              <w:rPr>
                <w:rFonts w:ascii="Georgia" w:hAnsi="Georgia"/>
                <w:sz w:val="20"/>
                <w:szCs w:val="20"/>
                <w:lang w:val="fr-FR"/>
              </w:rPr>
              <w:t xml:space="preserve">Nous n’avons pas trouvé un formulaire pour remplir les informations de ces marchés les plus importants, veuillez nous fournir ce formulaire ? </w:t>
            </w:r>
          </w:p>
        </w:tc>
        <w:tc>
          <w:tcPr>
            <w:tcW w:w="3135" w:type="dxa"/>
            <w:vAlign w:val="center"/>
          </w:tcPr>
          <w:p w14:paraId="391598FC" w14:textId="70928B94" w:rsidR="00AC03A5" w:rsidRPr="00B06765" w:rsidRDefault="00AC03A5" w:rsidP="00AC03A5">
            <w:pPr>
              <w:rPr>
                <w:rFonts w:ascii="Georgia" w:hAnsi="Georgia"/>
                <w:sz w:val="20"/>
                <w:szCs w:val="20"/>
                <w:lang w:val="fr-FR"/>
              </w:rPr>
            </w:pPr>
            <w:r w:rsidRPr="00B06765">
              <w:rPr>
                <w:rFonts w:ascii="Georgia" w:hAnsi="Georgia"/>
                <w:sz w:val="20"/>
                <w:szCs w:val="20"/>
                <w:lang w:val="fr-FR"/>
              </w:rPr>
              <w:t>Le formulaire se trouve dans le cahier spécial des charges (CSC) à la page 145 au point 4.11 références du soumissionnaire.</w:t>
            </w:r>
          </w:p>
        </w:tc>
      </w:tr>
    </w:tbl>
    <w:p w14:paraId="1CCF8E48" w14:textId="714967FE" w:rsidR="00D03BD7" w:rsidRPr="00B06765" w:rsidRDefault="00D03BD7" w:rsidP="00B06765">
      <w:pPr>
        <w:rPr>
          <w:rFonts w:ascii="Georgia" w:hAnsi="Georgia"/>
          <w:sz w:val="20"/>
          <w:szCs w:val="20"/>
          <w:lang w:val="fr-FR"/>
        </w:rPr>
      </w:pPr>
    </w:p>
    <w:sectPr w:rsidR="00D03BD7" w:rsidRPr="00B06765" w:rsidSect="0027565B">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3745" w14:textId="77777777" w:rsidR="006544BD" w:rsidRDefault="006544BD" w:rsidP="00D03BD7">
      <w:r>
        <w:separator/>
      </w:r>
    </w:p>
  </w:endnote>
  <w:endnote w:type="continuationSeparator" w:id="0">
    <w:p w14:paraId="7FCBCD78" w14:textId="77777777" w:rsidR="006544BD" w:rsidRDefault="006544BD" w:rsidP="00D0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3627" w14:textId="77777777" w:rsidR="002B6770" w:rsidRDefault="002B67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067679"/>
      <w:docPartObj>
        <w:docPartGallery w:val="Page Numbers (Bottom of Page)"/>
        <w:docPartUnique/>
      </w:docPartObj>
    </w:sdtPr>
    <w:sdtEndPr>
      <w:rPr>
        <w:rFonts w:ascii="Times New Roman" w:hAnsi="Times New Roman" w:cs="Times New Roman"/>
      </w:rPr>
    </w:sdtEndPr>
    <w:sdtContent>
      <w:sdt>
        <w:sdtPr>
          <w:id w:val="-1769616900"/>
          <w:docPartObj>
            <w:docPartGallery w:val="Page Numbers (Top of Page)"/>
            <w:docPartUnique/>
          </w:docPartObj>
        </w:sdtPr>
        <w:sdtEndPr>
          <w:rPr>
            <w:rFonts w:ascii="Times New Roman" w:hAnsi="Times New Roman" w:cs="Times New Roman"/>
          </w:rPr>
        </w:sdtEndPr>
        <w:sdtContent>
          <w:p w14:paraId="3A2CD310" w14:textId="2B5F6192" w:rsidR="002B6770" w:rsidRPr="002B6770" w:rsidRDefault="002B6770">
            <w:pPr>
              <w:pStyle w:val="Pieddepage"/>
              <w:jc w:val="right"/>
              <w:rPr>
                <w:rFonts w:ascii="Times New Roman" w:hAnsi="Times New Roman" w:cs="Times New Roman"/>
              </w:rPr>
            </w:pPr>
            <w:r w:rsidRPr="002B6770">
              <w:rPr>
                <w:rFonts w:ascii="Times New Roman" w:hAnsi="Times New Roman" w:cs="Times New Roman"/>
                <w:lang w:val="zh-CN"/>
              </w:rPr>
              <w:t xml:space="preserve"> </w:t>
            </w:r>
            <w:r w:rsidRPr="002B6770">
              <w:rPr>
                <w:rFonts w:ascii="Times New Roman" w:hAnsi="Times New Roman" w:cs="Times New Roman"/>
                <w:b/>
                <w:bCs/>
              </w:rPr>
              <w:fldChar w:fldCharType="begin"/>
            </w:r>
            <w:r w:rsidRPr="002B6770">
              <w:rPr>
                <w:rFonts w:ascii="Times New Roman" w:hAnsi="Times New Roman" w:cs="Times New Roman"/>
                <w:b/>
                <w:bCs/>
              </w:rPr>
              <w:instrText>PAGE</w:instrText>
            </w:r>
            <w:r w:rsidRPr="002B6770">
              <w:rPr>
                <w:rFonts w:ascii="Times New Roman" w:hAnsi="Times New Roman" w:cs="Times New Roman"/>
                <w:b/>
                <w:bCs/>
              </w:rPr>
              <w:fldChar w:fldCharType="separate"/>
            </w:r>
            <w:r w:rsidRPr="002B6770">
              <w:rPr>
                <w:rFonts w:ascii="Times New Roman" w:hAnsi="Times New Roman" w:cs="Times New Roman"/>
                <w:b/>
                <w:bCs/>
                <w:lang w:val="zh-CN"/>
              </w:rPr>
              <w:t>2</w:t>
            </w:r>
            <w:r w:rsidRPr="002B6770">
              <w:rPr>
                <w:rFonts w:ascii="Times New Roman" w:hAnsi="Times New Roman" w:cs="Times New Roman"/>
                <w:b/>
                <w:bCs/>
              </w:rPr>
              <w:fldChar w:fldCharType="end"/>
            </w:r>
            <w:r w:rsidRPr="002B6770">
              <w:rPr>
                <w:rFonts w:ascii="Times New Roman" w:hAnsi="Times New Roman" w:cs="Times New Roman"/>
                <w:lang w:val="zh-CN"/>
              </w:rPr>
              <w:t xml:space="preserve"> / </w:t>
            </w:r>
            <w:r w:rsidRPr="002B6770">
              <w:rPr>
                <w:rFonts w:ascii="Times New Roman" w:hAnsi="Times New Roman" w:cs="Times New Roman"/>
                <w:b/>
                <w:bCs/>
              </w:rPr>
              <w:fldChar w:fldCharType="begin"/>
            </w:r>
            <w:r w:rsidRPr="002B6770">
              <w:rPr>
                <w:rFonts w:ascii="Times New Roman" w:hAnsi="Times New Roman" w:cs="Times New Roman"/>
                <w:b/>
                <w:bCs/>
              </w:rPr>
              <w:instrText>NUMPAGES</w:instrText>
            </w:r>
            <w:r w:rsidRPr="002B6770">
              <w:rPr>
                <w:rFonts w:ascii="Times New Roman" w:hAnsi="Times New Roman" w:cs="Times New Roman"/>
                <w:b/>
                <w:bCs/>
              </w:rPr>
              <w:fldChar w:fldCharType="separate"/>
            </w:r>
            <w:r w:rsidRPr="002B6770">
              <w:rPr>
                <w:rFonts w:ascii="Times New Roman" w:hAnsi="Times New Roman" w:cs="Times New Roman"/>
                <w:b/>
                <w:bCs/>
                <w:lang w:val="zh-CN"/>
              </w:rPr>
              <w:t>2</w:t>
            </w:r>
            <w:r w:rsidRPr="002B6770">
              <w:rPr>
                <w:rFonts w:ascii="Times New Roman" w:hAnsi="Times New Roman" w:cs="Times New Roman"/>
                <w:b/>
                <w:bCs/>
              </w:rPr>
              <w:fldChar w:fldCharType="end"/>
            </w:r>
          </w:p>
        </w:sdtContent>
      </w:sdt>
    </w:sdtContent>
  </w:sdt>
  <w:p w14:paraId="41468DB2" w14:textId="77777777" w:rsidR="002B6770" w:rsidRDefault="002B677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3F7F" w14:textId="77777777" w:rsidR="002B6770" w:rsidRDefault="002B67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08DE" w14:textId="77777777" w:rsidR="006544BD" w:rsidRDefault="006544BD" w:rsidP="00D03BD7">
      <w:r>
        <w:separator/>
      </w:r>
    </w:p>
  </w:footnote>
  <w:footnote w:type="continuationSeparator" w:id="0">
    <w:p w14:paraId="757F04B5" w14:textId="77777777" w:rsidR="006544BD" w:rsidRDefault="006544BD" w:rsidP="00D03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B355" w14:textId="77777777" w:rsidR="002B6770" w:rsidRDefault="002B67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6360" w14:textId="77777777" w:rsidR="002B6770" w:rsidRDefault="002B67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A91" w14:textId="77777777" w:rsidR="002B6770" w:rsidRDefault="002B67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77C57"/>
    <w:multiLevelType w:val="hybridMultilevel"/>
    <w:tmpl w:val="BCDA8D1E"/>
    <w:lvl w:ilvl="0" w:tplc="1B62D090">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FB70EFA"/>
    <w:multiLevelType w:val="hybridMultilevel"/>
    <w:tmpl w:val="6D68962E"/>
    <w:lvl w:ilvl="0" w:tplc="48F8CA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3393161"/>
    <w:multiLevelType w:val="hybridMultilevel"/>
    <w:tmpl w:val="F8406F60"/>
    <w:lvl w:ilvl="0" w:tplc="0158CF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trackRevisions/>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9"/>
    <w:rsid w:val="000B409B"/>
    <w:rsid w:val="000C5678"/>
    <w:rsid w:val="001B346F"/>
    <w:rsid w:val="001C3DC0"/>
    <w:rsid w:val="002511FE"/>
    <w:rsid w:val="002625DE"/>
    <w:rsid w:val="0027565B"/>
    <w:rsid w:val="002B6770"/>
    <w:rsid w:val="003D0582"/>
    <w:rsid w:val="00415B69"/>
    <w:rsid w:val="0043691C"/>
    <w:rsid w:val="00437176"/>
    <w:rsid w:val="004869D8"/>
    <w:rsid w:val="00507127"/>
    <w:rsid w:val="00560270"/>
    <w:rsid w:val="005611B3"/>
    <w:rsid w:val="005A2622"/>
    <w:rsid w:val="005B7819"/>
    <w:rsid w:val="006544BD"/>
    <w:rsid w:val="00672BD8"/>
    <w:rsid w:val="006F120E"/>
    <w:rsid w:val="00717BE2"/>
    <w:rsid w:val="00744873"/>
    <w:rsid w:val="007621D8"/>
    <w:rsid w:val="0079306D"/>
    <w:rsid w:val="007C4528"/>
    <w:rsid w:val="008F201D"/>
    <w:rsid w:val="009748F5"/>
    <w:rsid w:val="00AC03A5"/>
    <w:rsid w:val="00AD4FF7"/>
    <w:rsid w:val="00B06765"/>
    <w:rsid w:val="00B41C03"/>
    <w:rsid w:val="00C668BA"/>
    <w:rsid w:val="00CB6C1D"/>
    <w:rsid w:val="00D01490"/>
    <w:rsid w:val="00D0173C"/>
    <w:rsid w:val="00D03BD7"/>
    <w:rsid w:val="00D71C7B"/>
    <w:rsid w:val="00DA4940"/>
    <w:rsid w:val="00DE1ACA"/>
    <w:rsid w:val="00E6155B"/>
    <w:rsid w:val="00F335D7"/>
    <w:rsid w:val="00F946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33F3E7"/>
  <w15:chartTrackingRefBased/>
  <w15:docId w15:val="{4A628A2E-9A44-4C80-8AD5-3B9FE149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873"/>
    <w:rPr>
      <w:rFonts w:ascii="Times New Roman" w:hAnsi="Times New Roman" w:cs="Times New Roman"/>
      <w:bCs/>
      <w:sz w:val="24"/>
      <w:szCs w:val="24"/>
      <w14:ligatures w14:val="none"/>
    </w:rPr>
  </w:style>
  <w:style w:type="paragraph" w:styleId="Titre1">
    <w:name w:val="heading 1"/>
    <w:basedOn w:val="Normal"/>
    <w:next w:val="Normal"/>
    <w:link w:val="Titre1Car"/>
    <w:uiPriority w:val="9"/>
    <w:qFormat/>
    <w:rsid w:val="005B7819"/>
    <w:pPr>
      <w:keepNext/>
      <w:keepLines/>
      <w:spacing w:before="480" w:after="80"/>
      <w:outlineLvl w:val="0"/>
    </w:pPr>
    <w:rPr>
      <w:rFonts w:asciiTheme="majorHAnsi" w:eastAsiaTheme="majorEastAsia" w:hAnsiTheme="majorHAnsi" w:cstheme="majorBidi"/>
      <w:bCs w:val="0"/>
      <w:color w:val="0F4761" w:themeColor="accent1" w:themeShade="BF"/>
      <w:sz w:val="48"/>
      <w:szCs w:val="48"/>
      <w14:ligatures w14:val="standardContextual"/>
    </w:rPr>
  </w:style>
  <w:style w:type="paragraph" w:styleId="Titre2">
    <w:name w:val="heading 2"/>
    <w:basedOn w:val="Normal"/>
    <w:next w:val="Normal"/>
    <w:link w:val="Titre2Car"/>
    <w:uiPriority w:val="9"/>
    <w:semiHidden/>
    <w:unhideWhenUsed/>
    <w:qFormat/>
    <w:rsid w:val="005B7819"/>
    <w:pPr>
      <w:keepNext/>
      <w:keepLines/>
      <w:spacing w:before="160" w:after="80"/>
      <w:outlineLvl w:val="1"/>
    </w:pPr>
    <w:rPr>
      <w:rFonts w:asciiTheme="majorHAnsi" w:eastAsiaTheme="majorEastAsia" w:hAnsiTheme="majorHAnsi" w:cstheme="majorBidi"/>
      <w:bCs w:val="0"/>
      <w:color w:val="0F4761" w:themeColor="accent1" w:themeShade="BF"/>
      <w:sz w:val="40"/>
      <w:szCs w:val="40"/>
      <w14:ligatures w14:val="standardContextual"/>
    </w:rPr>
  </w:style>
  <w:style w:type="paragraph" w:styleId="Titre3">
    <w:name w:val="heading 3"/>
    <w:basedOn w:val="Normal"/>
    <w:next w:val="Normal"/>
    <w:link w:val="Titre3Car"/>
    <w:uiPriority w:val="9"/>
    <w:semiHidden/>
    <w:unhideWhenUsed/>
    <w:qFormat/>
    <w:rsid w:val="005B7819"/>
    <w:pPr>
      <w:keepNext/>
      <w:keepLines/>
      <w:spacing w:before="160" w:after="80"/>
      <w:outlineLvl w:val="2"/>
    </w:pPr>
    <w:rPr>
      <w:rFonts w:asciiTheme="majorHAnsi" w:eastAsiaTheme="majorEastAsia" w:hAnsiTheme="majorHAnsi" w:cstheme="majorBidi"/>
      <w:bCs w:val="0"/>
      <w:color w:val="0F4761" w:themeColor="accent1" w:themeShade="BF"/>
      <w:sz w:val="32"/>
      <w:szCs w:val="32"/>
      <w14:ligatures w14:val="standardContextual"/>
    </w:rPr>
  </w:style>
  <w:style w:type="paragraph" w:styleId="Titre4">
    <w:name w:val="heading 4"/>
    <w:basedOn w:val="Normal"/>
    <w:next w:val="Normal"/>
    <w:link w:val="Titre4Car"/>
    <w:uiPriority w:val="9"/>
    <w:semiHidden/>
    <w:unhideWhenUsed/>
    <w:qFormat/>
    <w:rsid w:val="005B7819"/>
    <w:pPr>
      <w:keepNext/>
      <w:keepLines/>
      <w:spacing w:before="80" w:after="40"/>
      <w:outlineLvl w:val="3"/>
    </w:pPr>
    <w:rPr>
      <w:rFonts w:asciiTheme="minorHAnsi" w:hAnsiTheme="minorHAnsi" w:cstheme="majorBidi"/>
      <w:bCs w:val="0"/>
      <w:color w:val="0F4761" w:themeColor="accent1" w:themeShade="BF"/>
      <w:sz w:val="28"/>
      <w:szCs w:val="28"/>
      <w14:ligatures w14:val="standardContextual"/>
    </w:rPr>
  </w:style>
  <w:style w:type="paragraph" w:styleId="Titre5">
    <w:name w:val="heading 5"/>
    <w:basedOn w:val="Normal"/>
    <w:next w:val="Normal"/>
    <w:link w:val="Titre5Car"/>
    <w:uiPriority w:val="9"/>
    <w:semiHidden/>
    <w:unhideWhenUsed/>
    <w:qFormat/>
    <w:rsid w:val="005B7819"/>
    <w:pPr>
      <w:keepNext/>
      <w:keepLines/>
      <w:spacing w:before="80" w:after="40"/>
      <w:outlineLvl w:val="4"/>
    </w:pPr>
    <w:rPr>
      <w:rFonts w:asciiTheme="minorHAnsi" w:hAnsiTheme="minorHAnsi" w:cstheme="majorBidi"/>
      <w:bCs w:val="0"/>
      <w:color w:val="0F4761" w:themeColor="accent1" w:themeShade="BF"/>
      <w14:ligatures w14:val="standardContextual"/>
    </w:rPr>
  </w:style>
  <w:style w:type="paragraph" w:styleId="Titre6">
    <w:name w:val="heading 6"/>
    <w:basedOn w:val="Normal"/>
    <w:next w:val="Normal"/>
    <w:link w:val="Titre6Car"/>
    <w:uiPriority w:val="9"/>
    <w:semiHidden/>
    <w:unhideWhenUsed/>
    <w:qFormat/>
    <w:rsid w:val="005B7819"/>
    <w:pPr>
      <w:keepNext/>
      <w:keepLines/>
      <w:spacing w:before="40"/>
      <w:outlineLvl w:val="5"/>
    </w:pPr>
    <w:rPr>
      <w:rFonts w:asciiTheme="minorHAnsi" w:hAnsiTheme="minorHAnsi" w:cstheme="majorBidi"/>
      <w:b/>
      <w:color w:val="0F4761" w:themeColor="accent1" w:themeShade="BF"/>
      <w:sz w:val="21"/>
      <w:szCs w:val="22"/>
      <w14:ligatures w14:val="standardContextual"/>
    </w:rPr>
  </w:style>
  <w:style w:type="paragraph" w:styleId="Titre7">
    <w:name w:val="heading 7"/>
    <w:basedOn w:val="Normal"/>
    <w:next w:val="Normal"/>
    <w:link w:val="Titre7Car"/>
    <w:uiPriority w:val="9"/>
    <w:semiHidden/>
    <w:unhideWhenUsed/>
    <w:qFormat/>
    <w:rsid w:val="005B7819"/>
    <w:pPr>
      <w:keepNext/>
      <w:keepLines/>
      <w:spacing w:before="40"/>
      <w:outlineLvl w:val="6"/>
    </w:pPr>
    <w:rPr>
      <w:rFonts w:asciiTheme="minorHAnsi" w:hAnsiTheme="minorHAnsi" w:cstheme="majorBidi"/>
      <w:b/>
      <w:color w:val="595959" w:themeColor="text1" w:themeTint="A6"/>
      <w:sz w:val="21"/>
      <w:szCs w:val="22"/>
      <w14:ligatures w14:val="standardContextual"/>
    </w:rPr>
  </w:style>
  <w:style w:type="paragraph" w:styleId="Titre8">
    <w:name w:val="heading 8"/>
    <w:basedOn w:val="Normal"/>
    <w:next w:val="Normal"/>
    <w:link w:val="Titre8Car"/>
    <w:uiPriority w:val="9"/>
    <w:semiHidden/>
    <w:unhideWhenUsed/>
    <w:qFormat/>
    <w:rsid w:val="005B7819"/>
    <w:pPr>
      <w:keepNext/>
      <w:keepLines/>
      <w:outlineLvl w:val="7"/>
    </w:pPr>
    <w:rPr>
      <w:rFonts w:asciiTheme="minorHAnsi" w:hAnsiTheme="minorHAnsi" w:cstheme="majorBidi"/>
      <w:bCs w:val="0"/>
      <w:color w:val="595959" w:themeColor="text1" w:themeTint="A6"/>
      <w:sz w:val="21"/>
      <w:szCs w:val="22"/>
      <w14:ligatures w14:val="standardContextual"/>
    </w:rPr>
  </w:style>
  <w:style w:type="paragraph" w:styleId="Titre9">
    <w:name w:val="heading 9"/>
    <w:basedOn w:val="Normal"/>
    <w:next w:val="Normal"/>
    <w:link w:val="Titre9Car"/>
    <w:uiPriority w:val="9"/>
    <w:semiHidden/>
    <w:unhideWhenUsed/>
    <w:qFormat/>
    <w:rsid w:val="005B7819"/>
    <w:pPr>
      <w:keepNext/>
      <w:keepLines/>
      <w:outlineLvl w:val="8"/>
    </w:pPr>
    <w:rPr>
      <w:rFonts w:asciiTheme="minorHAnsi" w:eastAsiaTheme="majorEastAsia" w:hAnsiTheme="minorHAnsi" w:cstheme="majorBidi"/>
      <w:bCs w:val="0"/>
      <w:color w:val="595959" w:themeColor="text1" w:themeTint="A6"/>
      <w:sz w:val="21"/>
      <w:szCs w:val="2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819"/>
    <w:rPr>
      <w:rFonts w:asciiTheme="majorHAnsi" w:eastAsiaTheme="majorEastAsia" w:hAnsiTheme="majorHAnsi" w:cstheme="majorBidi"/>
      <w:color w:val="0F4761" w:themeColor="accent1" w:themeShade="BF"/>
      <w:sz w:val="48"/>
      <w:szCs w:val="48"/>
    </w:rPr>
  </w:style>
  <w:style w:type="character" w:customStyle="1" w:styleId="Titre2Car">
    <w:name w:val="Titre 2 Car"/>
    <w:basedOn w:val="Policepardfaut"/>
    <w:link w:val="Titre2"/>
    <w:uiPriority w:val="9"/>
    <w:semiHidden/>
    <w:rsid w:val="005B7819"/>
    <w:rPr>
      <w:rFonts w:asciiTheme="majorHAnsi" w:eastAsiaTheme="majorEastAsia" w:hAnsiTheme="majorHAnsi" w:cstheme="majorBidi"/>
      <w:color w:val="0F4761" w:themeColor="accent1" w:themeShade="BF"/>
      <w:sz w:val="40"/>
      <w:szCs w:val="40"/>
    </w:rPr>
  </w:style>
  <w:style w:type="character" w:customStyle="1" w:styleId="Titre3Car">
    <w:name w:val="Titre 3 Car"/>
    <w:basedOn w:val="Policepardfaut"/>
    <w:link w:val="Titre3"/>
    <w:uiPriority w:val="9"/>
    <w:semiHidden/>
    <w:rsid w:val="005B7819"/>
    <w:rPr>
      <w:rFonts w:asciiTheme="majorHAnsi" w:eastAsiaTheme="majorEastAsia" w:hAnsiTheme="majorHAnsi" w:cstheme="majorBidi"/>
      <w:color w:val="0F4761" w:themeColor="accent1" w:themeShade="BF"/>
      <w:sz w:val="32"/>
      <w:szCs w:val="32"/>
    </w:rPr>
  </w:style>
  <w:style w:type="character" w:customStyle="1" w:styleId="Titre4Car">
    <w:name w:val="Titre 4 Car"/>
    <w:basedOn w:val="Policepardfaut"/>
    <w:link w:val="Titre4"/>
    <w:uiPriority w:val="9"/>
    <w:semiHidden/>
    <w:rsid w:val="005B7819"/>
    <w:rPr>
      <w:rFonts w:cstheme="majorBidi"/>
      <w:color w:val="0F4761" w:themeColor="accent1" w:themeShade="BF"/>
      <w:sz w:val="28"/>
      <w:szCs w:val="28"/>
    </w:rPr>
  </w:style>
  <w:style w:type="character" w:customStyle="1" w:styleId="Titre5Car">
    <w:name w:val="Titre 5 Car"/>
    <w:basedOn w:val="Policepardfaut"/>
    <w:link w:val="Titre5"/>
    <w:uiPriority w:val="9"/>
    <w:semiHidden/>
    <w:rsid w:val="005B7819"/>
    <w:rPr>
      <w:rFonts w:cstheme="majorBidi"/>
      <w:color w:val="0F4761" w:themeColor="accent1" w:themeShade="BF"/>
      <w:sz w:val="24"/>
      <w:szCs w:val="24"/>
    </w:rPr>
  </w:style>
  <w:style w:type="character" w:customStyle="1" w:styleId="Titre6Car">
    <w:name w:val="Titre 6 Car"/>
    <w:basedOn w:val="Policepardfaut"/>
    <w:link w:val="Titre6"/>
    <w:uiPriority w:val="9"/>
    <w:semiHidden/>
    <w:rsid w:val="005B7819"/>
    <w:rPr>
      <w:rFonts w:cstheme="majorBidi"/>
      <w:b/>
      <w:bCs/>
      <w:color w:val="0F4761" w:themeColor="accent1" w:themeShade="BF"/>
    </w:rPr>
  </w:style>
  <w:style w:type="character" w:customStyle="1" w:styleId="Titre7Car">
    <w:name w:val="Titre 7 Car"/>
    <w:basedOn w:val="Policepardfaut"/>
    <w:link w:val="Titre7"/>
    <w:uiPriority w:val="9"/>
    <w:semiHidden/>
    <w:rsid w:val="005B7819"/>
    <w:rPr>
      <w:rFonts w:cstheme="majorBidi"/>
      <w:b/>
      <w:bCs/>
      <w:color w:val="595959" w:themeColor="text1" w:themeTint="A6"/>
    </w:rPr>
  </w:style>
  <w:style w:type="character" w:customStyle="1" w:styleId="Titre8Car">
    <w:name w:val="Titre 8 Car"/>
    <w:basedOn w:val="Policepardfaut"/>
    <w:link w:val="Titre8"/>
    <w:uiPriority w:val="9"/>
    <w:semiHidden/>
    <w:rsid w:val="005B7819"/>
    <w:rPr>
      <w:rFonts w:cstheme="majorBidi"/>
      <w:color w:val="595959" w:themeColor="text1" w:themeTint="A6"/>
    </w:rPr>
  </w:style>
  <w:style w:type="character" w:customStyle="1" w:styleId="Titre9Car">
    <w:name w:val="Titre 9 Car"/>
    <w:basedOn w:val="Policepardfaut"/>
    <w:link w:val="Titre9"/>
    <w:uiPriority w:val="9"/>
    <w:semiHidden/>
    <w:rsid w:val="005B7819"/>
    <w:rPr>
      <w:rFonts w:eastAsiaTheme="majorEastAsia" w:cstheme="majorBidi"/>
      <w:color w:val="595959" w:themeColor="text1" w:themeTint="A6"/>
    </w:rPr>
  </w:style>
  <w:style w:type="paragraph" w:styleId="Titre">
    <w:name w:val="Title"/>
    <w:basedOn w:val="Normal"/>
    <w:next w:val="Normal"/>
    <w:link w:val="TitreCar"/>
    <w:uiPriority w:val="10"/>
    <w:qFormat/>
    <w:rsid w:val="005B7819"/>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TitreCar">
    <w:name w:val="Titre Car"/>
    <w:basedOn w:val="Policepardfaut"/>
    <w:link w:val="Titre"/>
    <w:uiPriority w:val="10"/>
    <w:rsid w:val="005B78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819"/>
    <w:pPr>
      <w:numPr>
        <w:ilvl w:val="1"/>
      </w:numPr>
      <w:spacing w:after="160"/>
      <w:jc w:val="center"/>
    </w:pPr>
    <w:rPr>
      <w:rFonts w:asciiTheme="majorHAnsi" w:eastAsiaTheme="majorEastAsia" w:hAnsiTheme="majorHAnsi" w:cstheme="majorBidi"/>
      <w:bCs w:val="0"/>
      <w:color w:val="595959" w:themeColor="text1" w:themeTint="A6"/>
      <w:spacing w:val="15"/>
      <w:sz w:val="28"/>
      <w:szCs w:val="28"/>
      <w14:ligatures w14:val="standardContextual"/>
    </w:rPr>
  </w:style>
  <w:style w:type="character" w:customStyle="1" w:styleId="Sous-titreCar">
    <w:name w:val="Sous-titre Car"/>
    <w:basedOn w:val="Policepardfaut"/>
    <w:link w:val="Sous-titre"/>
    <w:uiPriority w:val="11"/>
    <w:rsid w:val="005B7819"/>
    <w:rPr>
      <w:rFonts w:asciiTheme="majorHAnsi" w:eastAsiaTheme="majorEastAsia" w:hAnsiTheme="maj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B7819"/>
    <w:pPr>
      <w:spacing w:before="160" w:after="160"/>
      <w:jc w:val="center"/>
    </w:pPr>
    <w:rPr>
      <w:rFonts w:asciiTheme="minorHAnsi" w:hAnsiTheme="minorHAnsi" w:cstheme="minorBidi"/>
      <w:bCs w:val="0"/>
      <w:i/>
      <w:iCs/>
      <w:color w:val="404040" w:themeColor="text1" w:themeTint="BF"/>
      <w:sz w:val="21"/>
      <w:szCs w:val="22"/>
      <w14:ligatures w14:val="standardContextual"/>
    </w:rPr>
  </w:style>
  <w:style w:type="character" w:customStyle="1" w:styleId="CitationCar">
    <w:name w:val="Citation Car"/>
    <w:basedOn w:val="Policepardfaut"/>
    <w:link w:val="Citation"/>
    <w:uiPriority w:val="29"/>
    <w:rsid w:val="005B7819"/>
    <w:rPr>
      <w:i/>
      <w:iCs/>
      <w:color w:val="404040" w:themeColor="text1" w:themeTint="BF"/>
    </w:rPr>
  </w:style>
  <w:style w:type="paragraph" w:styleId="Paragraphedeliste">
    <w:name w:val="List Paragraph"/>
    <w:basedOn w:val="Normal"/>
    <w:uiPriority w:val="34"/>
    <w:qFormat/>
    <w:rsid w:val="005B7819"/>
    <w:pPr>
      <w:ind w:left="720"/>
      <w:contextualSpacing/>
    </w:pPr>
    <w:rPr>
      <w:rFonts w:asciiTheme="minorHAnsi" w:hAnsiTheme="minorHAnsi" w:cstheme="minorBidi"/>
      <w:bCs w:val="0"/>
      <w:sz w:val="21"/>
      <w:szCs w:val="22"/>
      <w14:ligatures w14:val="standardContextual"/>
    </w:rPr>
  </w:style>
  <w:style w:type="character" w:styleId="Accentuationintense">
    <w:name w:val="Intense Emphasis"/>
    <w:basedOn w:val="Policepardfaut"/>
    <w:uiPriority w:val="21"/>
    <w:qFormat/>
    <w:rsid w:val="005B7819"/>
    <w:rPr>
      <w:i/>
      <w:iCs/>
      <w:color w:val="0F4761" w:themeColor="accent1" w:themeShade="BF"/>
    </w:rPr>
  </w:style>
  <w:style w:type="paragraph" w:styleId="Citationintense">
    <w:name w:val="Intense Quote"/>
    <w:basedOn w:val="Normal"/>
    <w:next w:val="Normal"/>
    <w:link w:val="CitationintenseCar"/>
    <w:uiPriority w:val="30"/>
    <w:qFormat/>
    <w:rsid w:val="005B781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bCs w:val="0"/>
      <w:i/>
      <w:iCs/>
      <w:color w:val="0F4761" w:themeColor="accent1" w:themeShade="BF"/>
      <w:sz w:val="21"/>
      <w:szCs w:val="22"/>
      <w14:ligatures w14:val="standardContextual"/>
    </w:rPr>
  </w:style>
  <w:style w:type="character" w:customStyle="1" w:styleId="CitationintenseCar">
    <w:name w:val="Citation intense Car"/>
    <w:basedOn w:val="Policepardfaut"/>
    <w:link w:val="Citationintense"/>
    <w:uiPriority w:val="30"/>
    <w:rsid w:val="005B7819"/>
    <w:rPr>
      <w:i/>
      <w:iCs/>
      <w:color w:val="0F4761" w:themeColor="accent1" w:themeShade="BF"/>
    </w:rPr>
  </w:style>
  <w:style w:type="character" w:styleId="Rfrenceintense">
    <w:name w:val="Intense Reference"/>
    <w:basedOn w:val="Policepardfaut"/>
    <w:uiPriority w:val="32"/>
    <w:qFormat/>
    <w:rsid w:val="005B7819"/>
    <w:rPr>
      <w:b/>
      <w:bCs/>
      <w:smallCaps/>
      <w:color w:val="0F4761" w:themeColor="accent1" w:themeShade="BF"/>
      <w:spacing w:val="5"/>
    </w:rPr>
  </w:style>
  <w:style w:type="paragraph" w:styleId="En-tte">
    <w:name w:val="header"/>
    <w:basedOn w:val="Normal"/>
    <w:link w:val="En-tteCar"/>
    <w:uiPriority w:val="99"/>
    <w:unhideWhenUsed/>
    <w:rsid w:val="00D03BD7"/>
    <w:pPr>
      <w:tabs>
        <w:tab w:val="center" w:pos="4153"/>
        <w:tab w:val="right" w:pos="8306"/>
      </w:tabs>
      <w:snapToGrid w:val="0"/>
      <w:jc w:val="center"/>
    </w:pPr>
    <w:rPr>
      <w:rFonts w:asciiTheme="minorHAnsi" w:hAnsiTheme="minorHAnsi" w:cstheme="minorBidi"/>
      <w:bCs w:val="0"/>
      <w:sz w:val="18"/>
      <w:szCs w:val="18"/>
      <w14:ligatures w14:val="standardContextual"/>
    </w:rPr>
  </w:style>
  <w:style w:type="character" w:customStyle="1" w:styleId="En-tteCar">
    <w:name w:val="En-tête Car"/>
    <w:basedOn w:val="Policepardfaut"/>
    <w:link w:val="En-tte"/>
    <w:uiPriority w:val="99"/>
    <w:rsid w:val="00D03BD7"/>
    <w:rPr>
      <w:sz w:val="18"/>
      <w:szCs w:val="18"/>
    </w:rPr>
  </w:style>
  <w:style w:type="paragraph" w:styleId="Pieddepage">
    <w:name w:val="footer"/>
    <w:basedOn w:val="Normal"/>
    <w:link w:val="PieddepageCar"/>
    <w:uiPriority w:val="99"/>
    <w:unhideWhenUsed/>
    <w:rsid w:val="00D03BD7"/>
    <w:pPr>
      <w:tabs>
        <w:tab w:val="center" w:pos="4153"/>
        <w:tab w:val="right" w:pos="8306"/>
      </w:tabs>
      <w:snapToGrid w:val="0"/>
      <w:jc w:val="left"/>
    </w:pPr>
    <w:rPr>
      <w:rFonts w:asciiTheme="minorHAnsi" w:hAnsiTheme="minorHAnsi" w:cstheme="minorBidi"/>
      <w:bCs w:val="0"/>
      <w:sz w:val="18"/>
      <w:szCs w:val="18"/>
      <w14:ligatures w14:val="standardContextual"/>
    </w:rPr>
  </w:style>
  <w:style w:type="character" w:customStyle="1" w:styleId="PieddepageCar">
    <w:name w:val="Pied de page Car"/>
    <w:basedOn w:val="Policepardfaut"/>
    <w:link w:val="Pieddepage"/>
    <w:uiPriority w:val="99"/>
    <w:rsid w:val="00D03BD7"/>
    <w:rPr>
      <w:sz w:val="18"/>
      <w:szCs w:val="18"/>
    </w:rPr>
  </w:style>
  <w:style w:type="table" w:styleId="Grilledutableau">
    <w:name w:val="Table Grid"/>
    <w:basedOn w:val="TableauNormal"/>
    <w:uiPriority w:val="39"/>
    <w:rsid w:val="00CB6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7127"/>
    <w:pPr>
      <w:autoSpaceDE w:val="0"/>
      <w:autoSpaceDN w:val="0"/>
      <w:adjustRightInd w:val="0"/>
      <w:jc w:val="left"/>
    </w:pPr>
    <w:rPr>
      <w:rFonts w:ascii="Georgia" w:hAnsi="Georgia" w:cs="Georg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2D347B8A3964D9DC8B98DDE506AC1" ma:contentTypeVersion="14" ma:contentTypeDescription="Create a new document." ma:contentTypeScope="" ma:versionID="8486261f813a62ed736c197437603848">
  <xsd:schema xmlns:xsd="http://www.w3.org/2001/XMLSchema" xmlns:xs="http://www.w3.org/2001/XMLSchema" xmlns:p="http://schemas.microsoft.com/office/2006/metadata/properties" xmlns:ns3="73af0abf-1aa3-40f0-acc6-34a9cdef229c" xmlns:ns4="85798ed4-a302-47bd-81fc-5620da813a9f" targetNamespace="http://schemas.microsoft.com/office/2006/metadata/properties" ma:root="true" ma:fieldsID="3c2a79c4ac11a386353aca44d0799a43" ns3:_="" ns4:_="">
    <xsd:import namespace="73af0abf-1aa3-40f0-acc6-34a9cdef229c"/>
    <xsd:import namespace="85798ed4-a302-47bd-81fc-5620da813a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f0abf-1aa3-40f0-acc6-34a9cdef22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98ed4-a302-47bd-81fc-5620da813a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798ed4-a302-47bd-81fc-5620da813a9f" xsi:nil="true"/>
  </documentManagement>
</p:properties>
</file>

<file path=customXml/itemProps1.xml><?xml version="1.0" encoding="utf-8"?>
<ds:datastoreItem xmlns:ds="http://schemas.openxmlformats.org/officeDocument/2006/customXml" ds:itemID="{87439715-D8F0-489B-9694-57B5B42FB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f0abf-1aa3-40f0-acc6-34a9cdef229c"/>
    <ds:schemaRef ds:uri="85798ed4-a302-47bd-81fc-5620da81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375E8-8409-4BB5-9966-3432441A4486}">
  <ds:schemaRefs>
    <ds:schemaRef ds:uri="http://schemas.microsoft.com/sharepoint/v3/contenttype/forms"/>
  </ds:schemaRefs>
</ds:datastoreItem>
</file>

<file path=customXml/itemProps3.xml><?xml version="1.0" encoding="utf-8"?>
<ds:datastoreItem xmlns:ds="http://schemas.openxmlformats.org/officeDocument/2006/customXml" ds:itemID="{8ACA8C31-12BD-487A-8830-4A05B2401098}">
  <ds:schemaRef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73af0abf-1aa3-40f0-acc6-34a9cdef229c"/>
    <ds:schemaRef ds:uri="85798ed4-a302-47bd-81fc-5620da813a9f"/>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732</Words>
  <Characters>3804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SHENGBIN LI</dc:creator>
  <cp:keywords/>
  <dc:description/>
  <cp:lastModifiedBy>ITANGISHAKA, Virginie</cp:lastModifiedBy>
  <cp:revision>3</cp:revision>
  <dcterms:created xsi:type="dcterms:W3CDTF">2025-07-28T13:56:00Z</dcterms:created>
  <dcterms:modified xsi:type="dcterms:W3CDTF">2025-07-28T14:33:00Z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0x010100A3B2D347B8A3964D9DC8B98DDE506AC1</vt:lpwstr>
  </property>
</Properties>
</file>