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2036356C">
                <wp:simplePos x="0" y="0"/>
                <wp:positionH relativeFrom="column">
                  <wp:posOffset>-280035</wp:posOffset>
                </wp:positionH>
                <wp:positionV relativeFrom="page">
                  <wp:posOffset>3077210</wp:posOffset>
                </wp:positionV>
                <wp:extent cx="4144010" cy="227203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2272030"/>
                        </a:xfrm>
                        <a:prstGeom prst="rect">
                          <a:avLst/>
                        </a:prstGeom>
                        <a:solidFill>
                          <a:sysClr val="window" lastClr="FFFFFF"/>
                        </a:solidFill>
                        <a:ln w="6350">
                          <a:noFill/>
                        </a:ln>
                        <a:effectLst/>
                      </wps:spPr>
                      <wps:txbx>
                        <w:txbxContent>
                          <w:p w14:paraId="62F35F5A" w14:textId="1790E744" w:rsidR="00C665CD" w:rsidRPr="00AE534C" w:rsidRDefault="00540A46" w:rsidP="00C06A66">
                            <w:pPr>
                              <w:pStyle w:val="Titrecouverture"/>
                              <w:rPr>
                                <w:color w:val="C00000"/>
                              </w:rPr>
                            </w:pPr>
                            <w:r w:rsidRPr="00AE534C">
                              <w:rPr>
                                <w:color w:val="0D0D0D" w:themeColor="text1" w:themeTint="F2"/>
                              </w:rPr>
                              <w:t>Guide de sélection</w:t>
                            </w:r>
                            <w:r w:rsidR="00AE534C" w:rsidRPr="00AE534C">
                              <w:rPr>
                                <w:color w:val="0D0D0D" w:themeColor="text1" w:themeTint="F2"/>
                              </w:rPr>
                              <w:t xml:space="preserve"> </w:t>
                            </w:r>
                            <w:r w:rsidR="00AE534C" w:rsidRPr="00263B58">
                              <w:rPr>
                                <w:color w:val="0D0D0D" w:themeColor="text1" w:themeTint="F2"/>
                              </w:rPr>
                              <w:t>- COD22001-10017</w:t>
                            </w:r>
                          </w:p>
                          <w:p w14:paraId="608611FB" w14:textId="6BCED1AD" w:rsidR="00940E7E" w:rsidRPr="00263B58" w:rsidRDefault="00940E7E" w:rsidP="00C06A66">
                            <w:pPr>
                              <w:pStyle w:val="Titrecouverture"/>
                              <w:rPr>
                                <w:sz w:val="28"/>
                                <w:szCs w:val="28"/>
                              </w:rPr>
                            </w:pPr>
                            <w:r w:rsidRPr="00263B58">
                              <w:rPr>
                                <w:sz w:val="28"/>
                                <w:szCs w:val="28"/>
                              </w:rPr>
                              <w:t>Procédure concurrentielle avec négociation</w:t>
                            </w:r>
                            <w:r w:rsidR="00AE534C" w:rsidRPr="00263B58">
                              <w:rPr>
                                <w:sz w:val="28"/>
                                <w:szCs w:val="28"/>
                              </w:rPr>
                              <w:t xml:space="preserve"> « PCAN »</w:t>
                            </w:r>
                          </w:p>
                          <w:p w14:paraId="00E571DF" w14:textId="668E98E2" w:rsidR="00AE534C" w:rsidRPr="00263B58" w:rsidRDefault="00AE534C" w:rsidP="00AE534C">
                            <w:pPr>
                              <w:rPr>
                                <w:rFonts w:ascii="Calibri" w:eastAsia="Calibri" w:hAnsi="Calibri" w:cs="Times New Roman"/>
                                <w:color w:val="0D0D0D" w:themeColor="text1" w:themeTint="F2"/>
                                <w:sz w:val="32"/>
                                <w:szCs w:val="32"/>
                              </w:rPr>
                            </w:pPr>
                            <w:r w:rsidRPr="00263B58">
                              <w:rPr>
                                <w:rFonts w:ascii="Calibri" w:eastAsia="Calibri" w:hAnsi="Calibri" w:cs="Times New Roman"/>
                                <w:color w:val="0D0D0D" w:themeColor="text1" w:themeTint="F2"/>
                                <w:sz w:val="32"/>
                                <w:szCs w:val="32"/>
                              </w:rPr>
                              <w:t>Marché de service relatif à la fourniture, installation et mise en service d’une boucle locale en fibre optique dédiée dans les sites de Kinshasa.</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05pt;margin-top:242.3pt;width:326.3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" fillcolor="window" stroked="f" strokeweight=".5pt">
                <v:textbox>
                  <w:txbxContent>
                    <w:p w14:paraId="62F35F5A" w14:textId="1790E744" w:rsidR="00C665CD" w:rsidRPr="00AE534C" w:rsidRDefault="00540A46" w:rsidP="00C06A66">
                      <w:pPr>
                        <w:pStyle w:val="Titrecouverture"/>
                        <w:rPr>
                          <w:color w:val="C00000"/>
                        </w:rPr>
                      </w:pPr>
                      <w:r w:rsidRPr="00AE534C">
                        <w:rPr>
                          <w:color w:val="0D0D0D" w:themeColor="text1" w:themeTint="F2"/>
                        </w:rPr>
                        <w:t>Guide de sélection</w:t>
                      </w:r>
                      <w:r w:rsidR="00AE534C" w:rsidRPr="00AE534C">
                        <w:rPr>
                          <w:color w:val="0D0D0D" w:themeColor="text1" w:themeTint="F2"/>
                        </w:rPr>
                        <w:t xml:space="preserve"> </w:t>
                      </w:r>
                      <w:r w:rsidR="00AE534C" w:rsidRPr="00263B58">
                        <w:rPr>
                          <w:color w:val="0D0D0D" w:themeColor="text1" w:themeTint="F2"/>
                        </w:rPr>
                        <w:t>- COD22001-10017</w:t>
                      </w:r>
                    </w:p>
                    <w:p w14:paraId="608611FB" w14:textId="6BCED1AD" w:rsidR="00940E7E" w:rsidRPr="00263B58" w:rsidRDefault="00940E7E" w:rsidP="00C06A66">
                      <w:pPr>
                        <w:pStyle w:val="Titrecouverture"/>
                        <w:rPr>
                          <w:sz w:val="28"/>
                          <w:szCs w:val="28"/>
                        </w:rPr>
                      </w:pPr>
                      <w:r w:rsidRPr="00263B58">
                        <w:rPr>
                          <w:sz w:val="28"/>
                          <w:szCs w:val="28"/>
                        </w:rPr>
                        <w:t>Procédure concurrentielle avec négociation</w:t>
                      </w:r>
                      <w:r w:rsidR="00AE534C" w:rsidRPr="00263B58">
                        <w:rPr>
                          <w:sz w:val="28"/>
                          <w:szCs w:val="28"/>
                        </w:rPr>
                        <w:t xml:space="preserve"> « PCAN »</w:t>
                      </w:r>
                    </w:p>
                    <w:p w14:paraId="00E571DF" w14:textId="668E98E2" w:rsidR="00AE534C" w:rsidRPr="00263B58" w:rsidRDefault="00AE534C" w:rsidP="00AE534C">
                      <w:pPr>
                        <w:rPr>
                          <w:rFonts w:ascii="Calibri" w:eastAsia="Calibri" w:hAnsi="Calibri" w:cs="Times New Roman"/>
                          <w:color w:val="0D0D0D" w:themeColor="text1" w:themeTint="F2"/>
                          <w:sz w:val="32"/>
                          <w:szCs w:val="32"/>
                        </w:rPr>
                      </w:pPr>
                      <w:r w:rsidRPr="00263B58">
                        <w:rPr>
                          <w:rFonts w:ascii="Calibri" w:eastAsia="Calibri" w:hAnsi="Calibri" w:cs="Times New Roman"/>
                          <w:color w:val="0D0D0D" w:themeColor="text1" w:themeTint="F2"/>
                          <w:sz w:val="32"/>
                          <w:szCs w:val="32"/>
                        </w:rPr>
                        <w:t>Marché de service relatif à la fourniture, installation et mise en service d’une boucle locale en fibre optique dédiée dans les sites de Kinshasa.</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179A69BA" w14:textId="3D7F197D" w:rsidR="00F60EE9" w:rsidRDefault="00C06A66">
      <w:pPr>
        <w:pStyle w:val="TM1"/>
        <w:rPr>
          <w:rFonts w:asciiTheme="minorHAnsi" w:eastAsiaTheme="minorEastAsia" w:hAnsiTheme="minorHAnsi" w:cstheme="minorBidi"/>
          <w:b w:val="0"/>
          <w:bCs w:val="0"/>
          <w:caps w:val="0"/>
          <w:kern w:val="2"/>
          <w:sz w:val="22"/>
          <w:szCs w:val="22"/>
          <w:lang w:val="fr-CD" w:eastAsia="fr-CD"/>
          <w14:ligatures w14:val="standardContextual"/>
        </w:rPr>
      </w:pPr>
      <w:r>
        <w:fldChar w:fldCharType="begin"/>
      </w:r>
      <w:r>
        <w:instrText xml:space="preserve"> TOC \o "1-3" \h \z </w:instrText>
      </w:r>
      <w:r>
        <w:fldChar w:fldCharType="separate"/>
      </w:r>
      <w:hyperlink w:anchor="_Toc173244992" w:history="1">
        <w:r w:rsidR="00F60EE9" w:rsidRPr="00B65E5C">
          <w:rPr>
            <w:rStyle w:val="Lienhypertexte"/>
            <w:rFonts w:eastAsia="Arial Unicode MS"/>
          </w:rPr>
          <w:t>1</w:t>
        </w:r>
        <w:r w:rsidR="00F60EE9">
          <w:rPr>
            <w:rFonts w:asciiTheme="minorHAnsi" w:eastAsiaTheme="minorEastAsia" w:hAnsiTheme="minorHAnsi" w:cstheme="minorBidi"/>
            <w:b w:val="0"/>
            <w:bCs w:val="0"/>
            <w:caps w:val="0"/>
            <w:kern w:val="2"/>
            <w:sz w:val="22"/>
            <w:szCs w:val="22"/>
            <w:lang w:val="fr-CD" w:eastAsia="fr-CD"/>
            <w14:ligatures w14:val="standardContextual"/>
          </w:rPr>
          <w:tab/>
        </w:r>
        <w:r w:rsidR="00F60EE9" w:rsidRPr="00B65E5C">
          <w:rPr>
            <w:rStyle w:val="Lienhypertexte"/>
            <w:rFonts w:eastAsia="Arial Unicode MS"/>
          </w:rPr>
          <w:t>Informations préalables</w:t>
        </w:r>
        <w:r w:rsidR="00F60EE9">
          <w:rPr>
            <w:webHidden/>
          </w:rPr>
          <w:tab/>
        </w:r>
        <w:r w:rsidR="00F60EE9">
          <w:rPr>
            <w:webHidden/>
          </w:rPr>
          <w:fldChar w:fldCharType="begin"/>
        </w:r>
        <w:r w:rsidR="00F60EE9">
          <w:rPr>
            <w:webHidden/>
          </w:rPr>
          <w:instrText xml:space="preserve"> PAGEREF _Toc173244992 \h </w:instrText>
        </w:r>
        <w:r w:rsidR="00F60EE9">
          <w:rPr>
            <w:webHidden/>
          </w:rPr>
        </w:r>
        <w:r w:rsidR="00F60EE9">
          <w:rPr>
            <w:webHidden/>
          </w:rPr>
          <w:fldChar w:fldCharType="separate"/>
        </w:r>
        <w:r w:rsidR="00C0054B">
          <w:rPr>
            <w:webHidden/>
          </w:rPr>
          <w:t>3</w:t>
        </w:r>
        <w:r w:rsidR="00F60EE9">
          <w:rPr>
            <w:webHidden/>
          </w:rPr>
          <w:fldChar w:fldCharType="end"/>
        </w:r>
      </w:hyperlink>
    </w:p>
    <w:p w14:paraId="19D6B44D" w14:textId="0190ED1E"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3" w:history="1">
        <w:r w:rsidRPr="00B65E5C">
          <w:rPr>
            <w:rStyle w:val="Lienhypertexte"/>
            <w:rFonts w:eastAsia="Arial Unicode MS"/>
          </w:rPr>
          <w:t>1.1</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Introduction</w:t>
        </w:r>
        <w:r>
          <w:rPr>
            <w:webHidden/>
          </w:rPr>
          <w:tab/>
        </w:r>
        <w:r>
          <w:rPr>
            <w:webHidden/>
          </w:rPr>
          <w:fldChar w:fldCharType="begin"/>
        </w:r>
        <w:r>
          <w:rPr>
            <w:webHidden/>
          </w:rPr>
          <w:instrText xml:space="preserve"> PAGEREF _Toc173244993 \h </w:instrText>
        </w:r>
        <w:r>
          <w:rPr>
            <w:webHidden/>
          </w:rPr>
        </w:r>
        <w:r>
          <w:rPr>
            <w:webHidden/>
          </w:rPr>
          <w:fldChar w:fldCharType="separate"/>
        </w:r>
        <w:r w:rsidR="00C0054B">
          <w:rPr>
            <w:webHidden/>
          </w:rPr>
          <w:t>3</w:t>
        </w:r>
        <w:r>
          <w:rPr>
            <w:webHidden/>
          </w:rPr>
          <w:fldChar w:fldCharType="end"/>
        </w:r>
      </w:hyperlink>
    </w:p>
    <w:p w14:paraId="5CCFBC7F" w14:textId="09028524"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4" w:history="1">
        <w:r w:rsidRPr="00B65E5C">
          <w:rPr>
            <w:rStyle w:val="Lienhypertexte"/>
            <w:rFonts w:eastAsia="Arial Unicode MS"/>
          </w:rPr>
          <w:t>1.2</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Le pouvoir adjudicateur</w:t>
        </w:r>
        <w:r>
          <w:rPr>
            <w:webHidden/>
          </w:rPr>
          <w:tab/>
        </w:r>
        <w:r>
          <w:rPr>
            <w:webHidden/>
          </w:rPr>
          <w:fldChar w:fldCharType="begin"/>
        </w:r>
        <w:r>
          <w:rPr>
            <w:webHidden/>
          </w:rPr>
          <w:instrText xml:space="preserve"> PAGEREF _Toc173244994 \h </w:instrText>
        </w:r>
        <w:r>
          <w:rPr>
            <w:webHidden/>
          </w:rPr>
        </w:r>
        <w:r>
          <w:rPr>
            <w:webHidden/>
          </w:rPr>
          <w:fldChar w:fldCharType="separate"/>
        </w:r>
        <w:r w:rsidR="00C0054B">
          <w:rPr>
            <w:webHidden/>
          </w:rPr>
          <w:t>3</w:t>
        </w:r>
        <w:r>
          <w:rPr>
            <w:webHidden/>
          </w:rPr>
          <w:fldChar w:fldCharType="end"/>
        </w:r>
      </w:hyperlink>
    </w:p>
    <w:p w14:paraId="287F3BC4" w14:textId="49D9550C"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5" w:history="1">
        <w:r w:rsidRPr="00B65E5C">
          <w:rPr>
            <w:rStyle w:val="Lienhypertexte"/>
            <w:rFonts w:eastAsia="Arial Unicode MS"/>
          </w:rPr>
          <w:t>1.3</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Cadre institutionnel d’Enabel</w:t>
        </w:r>
        <w:r>
          <w:rPr>
            <w:webHidden/>
          </w:rPr>
          <w:tab/>
        </w:r>
        <w:r>
          <w:rPr>
            <w:webHidden/>
          </w:rPr>
          <w:fldChar w:fldCharType="begin"/>
        </w:r>
        <w:r>
          <w:rPr>
            <w:webHidden/>
          </w:rPr>
          <w:instrText xml:space="preserve"> PAGEREF _Toc173244995 \h </w:instrText>
        </w:r>
        <w:r>
          <w:rPr>
            <w:webHidden/>
          </w:rPr>
        </w:r>
        <w:r>
          <w:rPr>
            <w:webHidden/>
          </w:rPr>
          <w:fldChar w:fldCharType="separate"/>
        </w:r>
        <w:r w:rsidR="00C0054B">
          <w:rPr>
            <w:webHidden/>
          </w:rPr>
          <w:t>3</w:t>
        </w:r>
        <w:r>
          <w:rPr>
            <w:webHidden/>
          </w:rPr>
          <w:fldChar w:fldCharType="end"/>
        </w:r>
      </w:hyperlink>
    </w:p>
    <w:p w14:paraId="342489B2" w14:textId="772A58CA"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4996" w:history="1">
        <w:r w:rsidRPr="00B65E5C">
          <w:rPr>
            <w:rStyle w:val="Lienhypertexte"/>
            <w:rFonts w:eastAsia="Arial Unicode MS"/>
            <w:lang w:val="fr-BE"/>
          </w:rPr>
          <w:t>1.3.1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Règles régissant le marché</w:t>
        </w:r>
        <w:r>
          <w:rPr>
            <w:webHidden/>
          </w:rPr>
          <w:tab/>
        </w:r>
        <w:r>
          <w:rPr>
            <w:webHidden/>
          </w:rPr>
          <w:fldChar w:fldCharType="begin"/>
        </w:r>
        <w:r>
          <w:rPr>
            <w:webHidden/>
          </w:rPr>
          <w:instrText xml:space="preserve"> PAGEREF _Toc173244996 \h </w:instrText>
        </w:r>
        <w:r>
          <w:rPr>
            <w:webHidden/>
          </w:rPr>
        </w:r>
        <w:r>
          <w:rPr>
            <w:webHidden/>
          </w:rPr>
          <w:fldChar w:fldCharType="separate"/>
        </w:r>
        <w:r w:rsidR="00C0054B">
          <w:rPr>
            <w:webHidden/>
          </w:rPr>
          <w:t>5</w:t>
        </w:r>
        <w:r>
          <w:rPr>
            <w:webHidden/>
          </w:rPr>
          <w:fldChar w:fldCharType="end"/>
        </w:r>
      </w:hyperlink>
    </w:p>
    <w:p w14:paraId="78C3540B" w14:textId="615914ED"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4997" w:history="1">
        <w:r w:rsidRPr="00B65E5C">
          <w:rPr>
            <w:rStyle w:val="Lienhypertexte"/>
            <w:rFonts w:eastAsia="Arial Unicode MS"/>
            <w:lang w:val="fr-BE"/>
          </w:rPr>
          <w:t>1.3.2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Définitions</w:t>
        </w:r>
        <w:r>
          <w:rPr>
            <w:webHidden/>
          </w:rPr>
          <w:tab/>
        </w:r>
        <w:r>
          <w:rPr>
            <w:webHidden/>
          </w:rPr>
          <w:fldChar w:fldCharType="begin"/>
        </w:r>
        <w:r>
          <w:rPr>
            <w:webHidden/>
          </w:rPr>
          <w:instrText xml:space="preserve"> PAGEREF _Toc173244997 \h </w:instrText>
        </w:r>
        <w:r>
          <w:rPr>
            <w:webHidden/>
          </w:rPr>
        </w:r>
        <w:r>
          <w:rPr>
            <w:webHidden/>
          </w:rPr>
          <w:fldChar w:fldCharType="separate"/>
        </w:r>
        <w:r w:rsidR="00C0054B">
          <w:rPr>
            <w:webHidden/>
          </w:rPr>
          <w:t>5</w:t>
        </w:r>
        <w:r>
          <w:rPr>
            <w:webHidden/>
          </w:rPr>
          <w:fldChar w:fldCharType="end"/>
        </w:r>
      </w:hyperlink>
    </w:p>
    <w:p w14:paraId="787C16CA" w14:textId="487063EB" w:rsidR="00F60EE9" w:rsidRDefault="00F60EE9">
      <w:pPr>
        <w:pStyle w:val="TM1"/>
        <w:rPr>
          <w:rFonts w:asciiTheme="minorHAnsi" w:eastAsiaTheme="minorEastAsia" w:hAnsiTheme="minorHAnsi" w:cstheme="minorBidi"/>
          <w:b w:val="0"/>
          <w:bCs w:val="0"/>
          <w:caps w:val="0"/>
          <w:kern w:val="2"/>
          <w:sz w:val="22"/>
          <w:szCs w:val="22"/>
          <w:lang w:val="fr-CD" w:eastAsia="fr-CD"/>
          <w14:ligatures w14:val="standardContextual"/>
        </w:rPr>
      </w:pPr>
      <w:hyperlink w:anchor="_Toc173244998" w:history="1">
        <w:r w:rsidRPr="00B65E5C">
          <w:rPr>
            <w:rStyle w:val="Lienhypertexte"/>
            <w:rFonts w:eastAsia="Arial Unicode MS"/>
          </w:rPr>
          <w:t>2</w:t>
        </w:r>
        <w:r>
          <w:rPr>
            <w:rFonts w:asciiTheme="minorHAnsi" w:eastAsiaTheme="minorEastAsia" w:hAnsiTheme="minorHAnsi" w:cstheme="minorBidi"/>
            <w:b w:val="0"/>
            <w:bCs w:val="0"/>
            <w:caps w:val="0"/>
            <w:kern w:val="2"/>
            <w:sz w:val="22"/>
            <w:szCs w:val="22"/>
            <w:lang w:val="fr-CD" w:eastAsia="fr-CD"/>
            <w14:ligatures w14:val="standardContextual"/>
          </w:rPr>
          <w:tab/>
        </w:r>
        <w:r w:rsidRPr="00B65E5C">
          <w:rPr>
            <w:rStyle w:val="Lienhypertexte"/>
            <w:rFonts w:eastAsia="Arial Unicode MS"/>
          </w:rPr>
          <w:t>Guide de sélection</w:t>
        </w:r>
        <w:r>
          <w:rPr>
            <w:webHidden/>
          </w:rPr>
          <w:tab/>
        </w:r>
        <w:r>
          <w:rPr>
            <w:webHidden/>
          </w:rPr>
          <w:fldChar w:fldCharType="begin"/>
        </w:r>
        <w:r>
          <w:rPr>
            <w:webHidden/>
          </w:rPr>
          <w:instrText xml:space="preserve"> PAGEREF _Toc173244998 \h </w:instrText>
        </w:r>
        <w:r>
          <w:rPr>
            <w:webHidden/>
          </w:rPr>
        </w:r>
        <w:r>
          <w:rPr>
            <w:webHidden/>
          </w:rPr>
          <w:fldChar w:fldCharType="separate"/>
        </w:r>
        <w:r w:rsidR="00C0054B">
          <w:rPr>
            <w:webHidden/>
          </w:rPr>
          <w:t>8</w:t>
        </w:r>
        <w:r>
          <w:rPr>
            <w:webHidden/>
          </w:rPr>
          <w:fldChar w:fldCharType="end"/>
        </w:r>
      </w:hyperlink>
    </w:p>
    <w:p w14:paraId="4B8339B2" w14:textId="56909854"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9" w:history="1">
        <w:r w:rsidRPr="00B65E5C">
          <w:rPr>
            <w:rStyle w:val="Lienhypertexte"/>
            <w:rFonts w:eastAsia="Arial Unicode MS"/>
          </w:rPr>
          <w:t>2.1</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bCs/>
            <w:iCs/>
          </w:rPr>
          <w:t>Objet et portée du marché</w:t>
        </w:r>
        <w:r>
          <w:rPr>
            <w:webHidden/>
          </w:rPr>
          <w:tab/>
        </w:r>
        <w:r>
          <w:rPr>
            <w:webHidden/>
          </w:rPr>
          <w:fldChar w:fldCharType="begin"/>
        </w:r>
        <w:r>
          <w:rPr>
            <w:webHidden/>
          </w:rPr>
          <w:instrText xml:space="preserve"> PAGEREF _Toc173244999 \h </w:instrText>
        </w:r>
        <w:r>
          <w:rPr>
            <w:webHidden/>
          </w:rPr>
        </w:r>
        <w:r>
          <w:rPr>
            <w:webHidden/>
          </w:rPr>
          <w:fldChar w:fldCharType="separate"/>
        </w:r>
        <w:r w:rsidR="00C0054B">
          <w:rPr>
            <w:webHidden/>
          </w:rPr>
          <w:t>8</w:t>
        </w:r>
        <w:r>
          <w:rPr>
            <w:webHidden/>
          </w:rPr>
          <w:fldChar w:fldCharType="end"/>
        </w:r>
      </w:hyperlink>
    </w:p>
    <w:p w14:paraId="04493450" w14:textId="5B300BCA"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0" w:history="1">
        <w:r w:rsidRPr="00B65E5C">
          <w:rPr>
            <w:rStyle w:val="Lienhypertexte"/>
            <w:rFonts w:eastAsia="Arial Unicode MS"/>
            <w:lang w:val="fr-BE"/>
          </w:rPr>
          <w:t>2.1.1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Description du marché</w:t>
        </w:r>
        <w:r>
          <w:rPr>
            <w:webHidden/>
          </w:rPr>
          <w:tab/>
        </w:r>
        <w:r>
          <w:rPr>
            <w:webHidden/>
          </w:rPr>
          <w:fldChar w:fldCharType="begin"/>
        </w:r>
        <w:r>
          <w:rPr>
            <w:webHidden/>
          </w:rPr>
          <w:instrText xml:space="preserve"> PAGEREF _Toc173245000 \h </w:instrText>
        </w:r>
        <w:r>
          <w:rPr>
            <w:webHidden/>
          </w:rPr>
        </w:r>
        <w:r>
          <w:rPr>
            <w:webHidden/>
          </w:rPr>
          <w:fldChar w:fldCharType="separate"/>
        </w:r>
        <w:r w:rsidR="00C0054B">
          <w:rPr>
            <w:webHidden/>
          </w:rPr>
          <w:t>8</w:t>
        </w:r>
        <w:r>
          <w:rPr>
            <w:webHidden/>
          </w:rPr>
          <w:fldChar w:fldCharType="end"/>
        </w:r>
      </w:hyperlink>
    </w:p>
    <w:p w14:paraId="0768A1F4" w14:textId="25B5A7F1"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1" w:history="1">
        <w:r w:rsidRPr="00B65E5C">
          <w:rPr>
            <w:rStyle w:val="Lienhypertexte"/>
            <w:rFonts w:eastAsia="Arial Unicode MS"/>
            <w:lang w:val="fr-BE"/>
          </w:rPr>
          <w:t>2.1.2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Durée du marché</w:t>
        </w:r>
        <w:r>
          <w:rPr>
            <w:webHidden/>
          </w:rPr>
          <w:tab/>
        </w:r>
        <w:r>
          <w:rPr>
            <w:webHidden/>
          </w:rPr>
          <w:fldChar w:fldCharType="begin"/>
        </w:r>
        <w:r>
          <w:rPr>
            <w:webHidden/>
          </w:rPr>
          <w:instrText xml:space="preserve"> PAGEREF _Toc173245001 \h </w:instrText>
        </w:r>
        <w:r>
          <w:rPr>
            <w:webHidden/>
          </w:rPr>
        </w:r>
        <w:r>
          <w:rPr>
            <w:webHidden/>
          </w:rPr>
          <w:fldChar w:fldCharType="separate"/>
        </w:r>
        <w:r w:rsidR="00C0054B">
          <w:rPr>
            <w:webHidden/>
          </w:rPr>
          <w:t>8</w:t>
        </w:r>
        <w:r>
          <w:rPr>
            <w:webHidden/>
          </w:rPr>
          <w:fldChar w:fldCharType="end"/>
        </w:r>
      </w:hyperlink>
    </w:p>
    <w:p w14:paraId="5419CCA8" w14:textId="0F38E1FF"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2" w:history="1">
        <w:r w:rsidRPr="00B65E5C">
          <w:rPr>
            <w:rStyle w:val="Lienhypertexte"/>
            <w:rFonts w:eastAsia="Arial Unicode MS"/>
          </w:rPr>
          <w:t>2.2</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Mode de passation</w:t>
        </w:r>
        <w:r>
          <w:rPr>
            <w:webHidden/>
          </w:rPr>
          <w:tab/>
        </w:r>
        <w:r>
          <w:rPr>
            <w:webHidden/>
          </w:rPr>
          <w:fldChar w:fldCharType="begin"/>
        </w:r>
        <w:r>
          <w:rPr>
            <w:webHidden/>
          </w:rPr>
          <w:instrText xml:space="preserve"> PAGEREF _Toc173245002 \h </w:instrText>
        </w:r>
        <w:r>
          <w:rPr>
            <w:webHidden/>
          </w:rPr>
        </w:r>
        <w:r>
          <w:rPr>
            <w:webHidden/>
          </w:rPr>
          <w:fldChar w:fldCharType="separate"/>
        </w:r>
        <w:r w:rsidR="00C0054B">
          <w:rPr>
            <w:webHidden/>
          </w:rPr>
          <w:t>9</w:t>
        </w:r>
        <w:r>
          <w:rPr>
            <w:webHidden/>
          </w:rPr>
          <w:fldChar w:fldCharType="end"/>
        </w:r>
      </w:hyperlink>
    </w:p>
    <w:p w14:paraId="7CCD19A7" w14:textId="5F678ECC"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3" w:history="1">
        <w:r w:rsidRPr="00B65E5C">
          <w:rPr>
            <w:rStyle w:val="Lienhypertexte"/>
            <w:rFonts w:eastAsia="Arial Unicode MS"/>
          </w:rPr>
          <w:t>2.3</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Déroulement de la procédure</w:t>
        </w:r>
        <w:r>
          <w:rPr>
            <w:webHidden/>
          </w:rPr>
          <w:tab/>
        </w:r>
        <w:r>
          <w:rPr>
            <w:webHidden/>
          </w:rPr>
          <w:fldChar w:fldCharType="begin"/>
        </w:r>
        <w:r>
          <w:rPr>
            <w:webHidden/>
          </w:rPr>
          <w:instrText xml:space="preserve"> PAGEREF _Toc173245003 \h </w:instrText>
        </w:r>
        <w:r>
          <w:rPr>
            <w:webHidden/>
          </w:rPr>
        </w:r>
        <w:r>
          <w:rPr>
            <w:webHidden/>
          </w:rPr>
          <w:fldChar w:fldCharType="separate"/>
        </w:r>
        <w:r w:rsidR="00C0054B">
          <w:rPr>
            <w:webHidden/>
          </w:rPr>
          <w:t>9</w:t>
        </w:r>
        <w:r>
          <w:rPr>
            <w:webHidden/>
          </w:rPr>
          <w:fldChar w:fldCharType="end"/>
        </w:r>
      </w:hyperlink>
    </w:p>
    <w:p w14:paraId="635E0697" w14:textId="3A793364"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4" w:history="1">
        <w:r w:rsidRPr="00B65E5C">
          <w:rPr>
            <w:rStyle w:val="Lienhypertexte"/>
            <w:rFonts w:eastAsia="Arial Unicode MS"/>
          </w:rPr>
          <w:t>2.3.1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Publication officielle – Publication complémentaire</w:t>
        </w:r>
        <w:r>
          <w:rPr>
            <w:webHidden/>
          </w:rPr>
          <w:tab/>
        </w:r>
        <w:r>
          <w:rPr>
            <w:webHidden/>
          </w:rPr>
          <w:fldChar w:fldCharType="begin"/>
        </w:r>
        <w:r>
          <w:rPr>
            <w:webHidden/>
          </w:rPr>
          <w:instrText xml:space="preserve"> PAGEREF _Toc173245004 \h </w:instrText>
        </w:r>
        <w:r>
          <w:rPr>
            <w:webHidden/>
          </w:rPr>
        </w:r>
        <w:r>
          <w:rPr>
            <w:webHidden/>
          </w:rPr>
          <w:fldChar w:fldCharType="separate"/>
        </w:r>
        <w:r w:rsidR="00C0054B">
          <w:rPr>
            <w:webHidden/>
          </w:rPr>
          <w:t>9</w:t>
        </w:r>
        <w:r>
          <w:rPr>
            <w:webHidden/>
          </w:rPr>
          <w:fldChar w:fldCharType="end"/>
        </w:r>
      </w:hyperlink>
    </w:p>
    <w:p w14:paraId="292FB07D" w14:textId="03239612"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5" w:history="1">
        <w:r w:rsidRPr="00B65E5C">
          <w:rPr>
            <w:rStyle w:val="Lienhypertexte"/>
            <w:rFonts w:eastAsia="Arial Unicode MS"/>
            <w:lang w:val="fr-BE"/>
          </w:rPr>
          <w:t>2.3.2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Informations – Questions</w:t>
        </w:r>
        <w:r>
          <w:rPr>
            <w:webHidden/>
          </w:rPr>
          <w:tab/>
        </w:r>
        <w:r>
          <w:rPr>
            <w:webHidden/>
          </w:rPr>
          <w:fldChar w:fldCharType="begin"/>
        </w:r>
        <w:r>
          <w:rPr>
            <w:webHidden/>
          </w:rPr>
          <w:instrText xml:space="preserve"> PAGEREF _Toc173245005 \h </w:instrText>
        </w:r>
        <w:r>
          <w:rPr>
            <w:webHidden/>
          </w:rPr>
        </w:r>
        <w:r>
          <w:rPr>
            <w:webHidden/>
          </w:rPr>
          <w:fldChar w:fldCharType="separate"/>
        </w:r>
        <w:r w:rsidR="00C0054B">
          <w:rPr>
            <w:webHidden/>
          </w:rPr>
          <w:t>9</w:t>
        </w:r>
        <w:r>
          <w:rPr>
            <w:webHidden/>
          </w:rPr>
          <w:fldChar w:fldCharType="end"/>
        </w:r>
      </w:hyperlink>
    </w:p>
    <w:p w14:paraId="259278E3" w14:textId="5DA973F3"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6" w:history="1">
        <w:r w:rsidRPr="00B65E5C">
          <w:rPr>
            <w:rStyle w:val="Lienhypertexte"/>
            <w:rFonts w:eastAsia="Arial Unicode MS"/>
            <w:lang w:val="fr-BE"/>
          </w:rPr>
          <w:t>2.3.3</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Forme et contenu des demandes de participation</w:t>
        </w:r>
        <w:r>
          <w:rPr>
            <w:webHidden/>
          </w:rPr>
          <w:tab/>
        </w:r>
        <w:r>
          <w:rPr>
            <w:webHidden/>
          </w:rPr>
          <w:fldChar w:fldCharType="begin"/>
        </w:r>
        <w:r>
          <w:rPr>
            <w:webHidden/>
          </w:rPr>
          <w:instrText xml:space="preserve"> PAGEREF _Toc173245006 \h </w:instrText>
        </w:r>
        <w:r>
          <w:rPr>
            <w:webHidden/>
          </w:rPr>
        </w:r>
        <w:r>
          <w:rPr>
            <w:webHidden/>
          </w:rPr>
          <w:fldChar w:fldCharType="separate"/>
        </w:r>
        <w:r w:rsidR="00C0054B">
          <w:rPr>
            <w:webHidden/>
          </w:rPr>
          <w:t>9</w:t>
        </w:r>
        <w:r>
          <w:rPr>
            <w:webHidden/>
          </w:rPr>
          <w:fldChar w:fldCharType="end"/>
        </w:r>
      </w:hyperlink>
    </w:p>
    <w:p w14:paraId="7F346F42" w14:textId="3C547B52"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7" w:history="1">
        <w:r w:rsidRPr="00B65E5C">
          <w:rPr>
            <w:rStyle w:val="Lienhypertexte"/>
            <w:rFonts w:eastAsia="Arial Unicode MS"/>
            <w:lang w:val="fr-BE"/>
          </w:rPr>
          <w:t>2.3.4</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Dépôt des demandes de participations</w:t>
        </w:r>
        <w:r>
          <w:rPr>
            <w:webHidden/>
          </w:rPr>
          <w:tab/>
        </w:r>
        <w:r>
          <w:rPr>
            <w:webHidden/>
          </w:rPr>
          <w:fldChar w:fldCharType="begin"/>
        </w:r>
        <w:r>
          <w:rPr>
            <w:webHidden/>
          </w:rPr>
          <w:instrText xml:space="preserve"> PAGEREF _Toc173245007 \h </w:instrText>
        </w:r>
        <w:r>
          <w:rPr>
            <w:webHidden/>
          </w:rPr>
        </w:r>
        <w:r>
          <w:rPr>
            <w:webHidden/>
          </w:rPr>
          <w:fldChar w:fldCharType="separate"/>
        </w:r>
        <w:r w:rsidR="00C0054B">
          <w:rPr>
            <w:webHidden/>
          </w:rPr>
          <w:t>10</w:t>
        </w:r>
        <w:r>
          <w:rPr>
            <w:webHidden/>
          </w:rPr>
          <w:fldChar w:fldCharType="end"/>
        </w:r>
      </w:hyperlink>
    </w:p>
    <w:p w14:paraId="199D2C2B" w14:textId="2D0A254A"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8" w:history="1">
        <w:r w:rsidRPr="00B65E5C">
          <w:rPr>
            <w:rStyle w:val="Lienhypertexte"/>
            <w:rFonts w:eastAsia="Arial Unicode MS"/>
            <w:lang w:val="fr-BE"/>
          </w:rPr>
          <w:t>2.3.5</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Ouverture des demandes de participations</w:t>
        </w:r>
        <w:r>
          <w:rPr>
            <w:webHidden/>
          </w:rPr>
          <w:tab/>
        </w:r>
        <w:r>
          <w:rPr>
            <w:webHidden/>
          </w:rPr>
          <w:fldChar w:fldCharType="begin"/>
        </w:r>
        <w:r>
          <w:rPr>
            <w:webHidden/>
          </w:rPr>
          <w:instrText xml:space="preserve"> PAGEREF _Toc173245008 \h </w:instrText>
        </w:r>
        <w:r>
          <w:rPr>
            <w:webHidden/>
          </w:rPr>
        </w:r>
        <w:r>
          <w:rPr>
            <w:webHidden/>
          </w:rPr>
          <w:fldChar w:fldCharType="separate"/>
        </w:r>
        <w:r w:rsidR="00C0054B">
          <w:rPr>
            <w:webHidden/>
          </w:rPr>
          <w:t>10</w:t>
        </w:r>
        <w:r>
          <w:rPr>
            <w:webHidden/>
          </w:rPr>
          <w:fldChar w:fldCharType="end"/>
        </w:r>
      </w:hyperlink>
    </w:p>
    <w:p w14:paraId="3DB42465" w14:textId="70DD8043"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9" w:history="1">
        <w:r w:rsidRPr="00B65E5C">
          <w:rPr>
            <w:rStyle w:val="Lienhypertexte"/>
            <w:rFonts w:eastAsia="Arial Unicode MS"/>
          </w:rPr>
          <w:t>2.4</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Sélection des candidats</w:t>
        </w:r>
        <w:r>
          <w:rPr>
            <w:webHidden/>
          </w:rPr>
          <w:tab/>
        </w:r>
        <w:r>
          <w:rPr>
            <w:webHidden/>
          </w:rPr>
          <w:fldChar w:fldCharType="begin"/>
        </w:r>
        <w:r>
          <w:rPr>
            <w:webHidden/>
          </w:rPr>
          <w:instrText xml:space="preserve"> PAGEREF _Toc173245009 \h </w:instrText>
        </w:r>
        <w:r>
          <w:rPr>
            <w:webHidden/>
          </w:rPr>
        </w:r>
        <w:r>
          <w:rPr>
            <w:webHidden/>
          </w:rPr>
          <w:fldChar w:fldCharType="separate"/>
        </w:r>
        <w:r w:rsidR="00C0054B">
          <w:rPr>
            <w:webHidden/>
          </w:rPr>
          <w:t>10</w:t>
        </w:r>
        <w:r>
          <w:rPr>
            <w:webHidden/>
          </w:rPr>
          <w:fldChar w:fldCharType="end"/>
        </w:r>
      </w:hyperlink>
    </w:p>
    <w:p w14:paraId="42E50810" w14:textId="0268D3A1"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0" w:history="1">
        <w:r w:rsidRPr="00B65E5C">
          <w:rPr>
            <w:rStyle w:val="Lienhypertexte"/>
            <w:rFonts w:eastAsia="Arial Unicode MS"/>
            <w:lang w:val="fr-BE"/>
          </w:rPr>
          <w:t>2.4.1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Situation juridique du candidat – Motifs d’exclusion</w:t>
        </w:r>
        <w:r>
          <w:rPr>
            <w:webHidden/>
          </w:rPr>
          <w:tab/>
        </w:r>
        <w:r>
          <w:rPr>
            <w:webHidden/>
          </w:rPr>
          <w:fldChar w:fldCharType="begin"/>
        </w:r>
        <w:r>
          <w:rPr>
            <w:webHidden/>
          </w:rPr>
          <w:instrText xml:space="preserve"> PAGEREF _Toc173245010 \h </w:instrText>
        </w:r>
        <w:r>
          <w:rPr>
            <w:webHidden/>
          </w:rPr>
        </w:r>
        <w:r>
          <w:rPr>
            <w:webHidden/>
          </w:rPr>
          <w:fldChar w:fldCharType="separate"/>
        </w:r>
        <w:r w:rsidR="00C0054B">
          <w:rPr>
            <w:webHidden/>
          </w:rPr>
          <w:t>10</w:t>
        </w:r>
        <w:r>
          <w:rPr>
            <w:webHidden/>
          </w:rPr>
          <w:fldChar w:fldCharType="end"/>
        </w:r>
      </w:hyperlink>
    </w:p>
    <w:p w14:paraId="677331B1" w14:textId="21D1403D"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1" w:history="1">
        <w:r w:rsidRPr="00B65E5C">
          <w:rPr>
            <w:rStyle w:val="Lienhypertexte"/>
            <w:rFonts w:eastAsia="Arial Unicode MS"/>
            <w:lang w:val="fr-BE"/>
          </w:rPr>
          <w:t>2.4.2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Critères de sélection</w:t>
        </w:r>
        <w:r>
          <w:rPr>
            <w:webHidden/>
          </w:rPr>
          <w:tab/>
        </w:r>
        <w:r>
          <w:rPr>
            <w:webHidden/>
          </w:rPr>
          <w:fldChar w:fldCharType="begin"/>
        </w:r>
        <w:r>
          <w:rPr>
            <w:webHidden/>
          </w:rPr>
          <w:instrText xml:space="preserve"> PAGEREF _Toc173245011 \h </w:instrText>
        </w:r>
        <w:r>
          <w:rPr>
            <w:webHidden/>
          </w:rPr>
        </w:r>
        <w:r>
          <w:rPr>
            <w:webHidden/>
          </w:rPr>
          <w:fldChar w:fldCharType="separate"/>
        </w:r>
        <w:r w:rsidR="00C0054B">
          <w:rPr>
            <w:webHidden/>
          </w:rPr>
          <w:t>11</w:t>
        </w:r>
        <w:r>
          <w:rPr>
            <w:webHidden/>
          </w:rPr>
          <w:fldChar w:fldCharType="end"/>
        </w:r>
      </w:hyperlink>
    </w:p>
    <w:p w14:paraId="49463203" w14:textId="7AC28FD0"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2" w:history="1">
        <w:r w:rsidRPr="00B65E5C">
          <w:rPr>
            <w:rStyle w:val="Lienhypertexte"/>
            <w:rFonts w:eastAsia="Arial Unicode MS"/>
            <w:lang w:val="fr-FR"/>
          </w:rPr>
          <w:t>2.5</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lang w:val="fr-FR"/>
          </w:rPr>
          <w:t>Critères d’attribution</w:t>
        </w:r>
        <w:r>
          <w:rPr>
            <w:webHidden/>
          </w:rPr>
          <w:tab/>
        </w:r>
        <w:r>
          <w:rPr>
            <w:webHidden/>
          </w:rPr>
          <w:fldChar w:fldCharType="begin"/>
        </w:r>
        <w:r>
          <w:rPr>
            <w:webHidden/>
          </w:rPr>
          <w:instrText xml:space="preserve"> PAGEREF _Toc173245012 \h </w:instrText>
        </w:r>
        <w:r>
          <w:rPr>
            <w:webHidden/>
          </w:rPr>
        </w:r>
        <w:r>
          <w:rPr>
            <w:webHidden/>
          </w:rPr>
          <w:fldChar w:fldCharType="separate"/>
        </w:r>
        <w:r w:rsidR="00C0054B">
          <w:rPr>
            <w:webHidden/>
          </w:rPr>
          <w:t>16</w:t>
        </w:r>
        <w:r>
          <w:rPr>
            <w:webHidden/>
          </w:rPr>
          <w:fldChar w:fldCharType="end"/>
        </w:r>
      </w:hyperlink>
    </w:p>
    <w:p w14:paraId="24F96759" w14:textId="3EDEE31B"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3" w:history="1">
        <w:r w:rsidRPr="00B65E5C">
          <w:rPr>
            <w:rStyle w:val="Lienhypertexte"/>
            <w:rFonts w:eastAsia="Calibri"/>
            <w:lang w:val="fr-FR"/>
          </w:rPr>
          <w:t>2.6</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Calibri"/>
            <w:lang w:val="fr-FR"/>
          </w:rPr>
          <w:t>Recours à la capacité de tiers</w:t>
        </w:r>
        <w:r>
          <w:rPr>
            <w:webHidden/>
          </w:rPr>
          <w:tab/>
        </w:r>
        <w:r>
          <w:rPr>
            <w:webHidden/>
          </w:rPr>
          <w:fldChar w:fldCharType="begin"/>
        </w:r>
        <w:r>
          <w:rPr>
            <w:webHidden/>
          </w:rPr>
          <w:instrText xml:space="preserve"> PAGEREF _Toc173245013 \h </w:instrText>
        </w:r>
        <w:r>
          <w:rPr>
            <w:webHidden/>
          </w:rPr>
        </w:r>
        <w:r>
          <w:rPr>
            <w:webHidden/>
          </w:rPr>
          <w:fldChar w:fldCharType="separate"/>
        </w:r>
        <w:r w:rsidR="00C0054B">
          <w:rPr>
            <w:webHidden/>
          </w:rPr>
          <w:t>16</w:t>
        </w:r>
        <w:r>
          <w:rPr>
            <w:webHidden/>
          </w:rPr>
          <w:fldChar w:fldCharType="end"/>
        </w:r>
      </w:hyperlink>
    </w:p>
    <w:p w14:paraId="0EFE7509" w14:textId="3B67EC42"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4" w:history="1">
        <w:r w:rsidRPr="00B65E5C">
          <w:rPr>
            <w:rStyle w:val="Lienhypertexte"/>
            <w:rFonts w:eastAsia="Arial Unicode MS"/>
            <w:lang w:val="fr-FR"/>
          </w:rPr>
          <w:t>2.7</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lang w:val="fr-FR"/>
          </w:rPr>
          <w:t>Sous-traitants</w:t>
        </w:r>
        <w:r>
          <w:rPr>
            <w:webHidden/>
          </w:rPr>
          <w:tab/>
        </w:r>
        <w:r>
          <w:rPr>
            <w:webHidden/>
          </w:rPr>
          <w:fldChar w:fldCharType="begin"/>
        </w:r>
        <w:r>
          <w:rPr>
            <w:webHidden/>
          </w:rPr>
          <w:instrText xml:space="preserve"> PAGEREF _Toc173245014 \h </w:instrText>
        </w:r>
        <w:r>
          <w:rPr>
            <w:webHidden/>
          </w:rPr>
        </w:r>
        <w:r>
          <w:rPr>
            <w:webHidden/>
          </w:rPr>
          <w:fldChar w:fldCharType="separate"/>
        </w:r>
        <w:r w:rsidR="00C0054B">
          <w:rPr>
            <w:webHidden/>
          </w:rPr>
          <w:t>16</w:t>
        </w:r>
        <w:r>
          <w:rPr>
            <w:webHidden/>
          </w:rPr>
          <w:fldChar w:fldCharType="end"/>
        </w:r>
      </w:hyperlink>
    </w:p>
    <w:p w14:paraId="52DC9A7B" w14:textId="45E0A69F" w:rsidR="00F60EE9" w:rsidRDefault="00F60EE9">
      <w:pPr>
        <w:pStyle w:val="TM1"/>
        <w:rPr>
          <w:rFonts w:asciiTheme="minorHAnsi" w:eastAsiaTheme="minorEastAsia" w:hAnsiTheme="minorHAnsi" w:cstheme="minorBidi"/>
          <w:b w:val="0"/>
          <w:bCs w:val="0"/>
          <w:caps w:val="0"/>
          <w:kern w:val="2"/>
          <w:sz w:val="22"/>
          <w:szCs w:val="22"/>
          <w:lang w:val="fr-CD" w:eastAsia="fr-CD"/>
          <w14:ligatures w14:val="standardContextual"/>
        </w:rPr>
      </w:pPr>
      <w:hyperlink w:anchor="_Toc173245015" w:history="1">
        <w:r w:rsidRPr="00B65E5C">
          <w:rPr>
            <w:rStyle w:val="Lienhypertexte"/>
            <w:rFonts w:eastAsia="Arial Unicode MS"/>
          </w:rPr>
          <w:t>3</w:t>
        </w:r>
        <w:r>
          <w:rPr>
            <w:rFonts w:asciiTheme="minorHAnsi" w:eastAsiaTheme="minorEastAsia" w:hAnsiTheme="minorHAnsi" w:cstheme="minorBidi"/>
            <w:b w:val="0"/>
            <w:bCs w:val="0"/>
            <w:caps w:val="0"/>
            <w:kern w:val="2"/>
            <w:sz w:val="22"/>
            <w:szCs w:val="22"/>
            <w:lang w:val="fr-CD" w:eastAsia="fr-CD"/>
            <w14:ligatures w14:val="standardContextual"/>
          </w:rPr>
          <w:tab/>
        </w:r>
        <w:r w:rsidRPr="00B65E5C">
          <w:rPr>
            <w:rStyle w:val="Lienhypertexte"/>
            <w:rFonts w:eastAsia="Arial Unicode MS"/>
          </w:rPr>
          <w:t>Formulaires</w:t>
        </w:r>
        <w:r>
          <w:rPr>
            <w:webHidden/>
          </w:rPr>
          <w:tab/>
        </w:r>
        <w:r>
          <w:rPr>
            <w:webHidden/>
          </w:rPr>
          <w:fldChar w:fldCharType="begin"/>
        </w:r>
        <w:r>
          <w:rPr>
            <w:webHidden/>
          </w:rPr>
          <w:instrText xml:space="preserve"> PAGEREF _Toc173245015 \h </w:instrText>
        </w:r>
        <w:r>
          <w:rPr>
            <w:webHidden/>
          </w:rPr>
        </w:r>
        <w:r>
          <w:rPr>
            <w:webHidden/>
          </w:rPr>
          <w:fldChar w:fldCharType="separate"/>
        </w:r>
        <w:r w:rsidR="00C0054B">
          <w:rPr>
            <w:webHidden/>
          </w:rPr>
          <w:t>18</w:t>
        </w:r>
        <w:r>
          <w:rPr>
            <w:webHidden/>
          </w:rPr>
          <w:fldChar w:fldCharType="end"/>
        </w:r>
      </w:hyperlink>
    </w:p>
    <w:p w14:paraId="741F5412" w14:textId="7B6870DD"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6" w:history="1">
        <w:r w:rsidRPr="00B65E5C">
          <w:rPr>
            <w:rStyle w:val="Lienhypertexte"/>
            <w:rFonts w:eastAsia="Arial Unicode MS"/>
          </w:rPr>
          <w:t>3.1</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Instructions pour l’établissement de la demande de participation</w:t>
        </w:r>
        <w:r>
          <w:rPr>
            <w:webHidden/>
          </w:rPr>
          <w:tab/>
        </w:r>
        <w:r>
          <w:rPr>
            <w:webHidden/>
          </w:rPr>
          <w:fldChar w:fldCharType="begin"/>
        </w:r>
        <w:r>
          <w:rPr>
            <w:webHidden/>
          </w:rPr>
          <w:instrText xml:space="preserve"> PAGEREF _Toc173245016 \h </w:instrText>
        </w:r>
        <w:r>
          <w:rPr>
            <w:webHidden/>
          </w:rPr>
        </w:r>
        <w:r>
          <w:rPr>
            <w:webHidden/>
          </w:rPr>
          <w:fldChar w:fldCharType="separate"/>
        </w:r>
        <w:r w:rsidR="00C0054B">
          <w:rPr>
            <w:webHidden/>
          </w:rPr>
          <w:t>18</w:t>
        </w:r>
        <w:r>
          <w:rPr>
            <w:webHidden/>
          </w:rPr>
          <w:fldChar w:fldCharType="end"/>
        </w:r>
      </w:hyperlink>
    </w:p>
    <w:p w14:paraId="70E92C40" w14:textId="62498BA3"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7" w:history="1">
        <w:r w:rsidRPr="00B65E5C">
          <w:rPr>
            <w:rStyle w:val="Lienhypertexte"/>
            <w:rFonts w:eastAsia="Arial Unicode MS"/>
          </w:rPr>
          <w:t>3.2</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Fiche d’identité</w:t>
        </w:r>
        <w:r>
          <w:rPr>
            <w:webHidden/>
          </w:rPr>
          <w:tab/>
        </w:r>
        <w:r>
          <w:rPr>
            <w:webHidden/>
          </w:rPr>
          <w:fldChar w:fldCharType="begin"/>
        </w:r>
        <w:r>
          <w:rPr>
            <w:webHidden/>
          </w:rPr>
          <w:instrText xml:space="preserve"> PAGEREF _Toc173245017 \h </w:instrText>
        </w:r>
        <w:r>
          <w:rPr>
            <w:webHidden/>
          </w:rPr>
        </w:r>
        <w:r>
          <w:rPr>
            <w:webHidden/>
          </w:rPr>
          <w:fldChar w:fldCharType="separate"/>
        </w:r>
        <w:r w:rsidR="00C0054B">
          <w:rPr>
            <w:webHidden/>
          </w:rPr>
          <w:t>19</w:t>
        </w:r>
        <w:r>
          <w:rPr>
            <w:webHidden/>
          </w:rPr>
          <w:fldChar w:fldCharType="end"/>
        </w:r>
      </w:hyperlink>
    </w:p>
    <w:p w14:paraId="3C537AE0" w14:textId="2E6F4284"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8" w:history="1">
        <w:r w:rsidRPr="00B65E5C">
          <w:rPr>
            <w:rStyle w:val="Lienhypertexte"/>
            <w:rFonts w:eastAsia="Arial Unicode MS"/>
          </w:rPr>
          <w:t>3.2.1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Personne physique</w:t>
        </w:r>
        <w:r>
          <w:rPr>
            <w:webHidden/>
          </w:rPr>
          <w:tab/>
        </w:r>
        <w:r>
          <w:rPr>
            <w:webHidden/>
          </w:rPr>
          <w:fldChar w:fldCharType="begin"/>
        </w:r>
        <w:r>
          <w:rPr>
            <w:webHidden/>
          </w:rPr>
          <w:instrText xml:space="preserve"> PAGEREF _Toc173245018 \h </w:instrText>
        </w:r>
        <w:r>
          <w:rPr>
            <w:webHidden/>
          </w:rPr>
        </w:r>
        <w:r>
          <w:rPr>
            <w:webHidden/>
          </w:rPr>
          <w:fldChar w:fldCharType="separate"/>
        </w:r>
        <w:r w:rsidR="00C0054B">
          <w:rPr>
            <w:webHidden/>
          </w:rPr>
          <w:t>19</w:t>
        </w:r>
        <w:r>
          <w:rPr>
            <w:webHidden/>
          </w:rPr>
          <w:fldChar w:fldCharType="end"/>
        </w:r>
      </w:hyperlink>
    </w:p>
    <w:p w14:paraId="699DC54E" w14:textId="2231ECC0"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9" w:history="1">
        <w:r w:rsidRPr="00B65E5C">
          <w:rPr>
            <w:rStyle w:val="Lienhypertexte"/>
            <w:rFonts w:eastAsia="Arial Unicode MS"/>
            <w:lang w:val="fr-BE"/>
          </w:rPr>
          <w:t>3.2.2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_Toc173245019 \h </w:instrText>
        </w:r>
        <w:r>
          <w:rPr>
            <w:webHidden/>
          </w:rPr>
        </w:r>
        <w:r>
          <w:rPr>
            <w:webHidden/>
          </w:rPr>
          <w:fldChar w:fldCharType="separate"/>
        </w:r>
        <w:r w:rsidR="00C0054B">
          <w:rPr>
            <w:webHidden/>
          </w:rPr>
          <w:t>21</w:t>
        </w:r>
        <w:r>
          <w:rPr>
            <w:webHidden/>
          </w:rPr>
          <w:fldChar w:fldCharType="end"/>
        </w:r>
      </w:hyperlink>
    </w:p>
    <w:p w14:paraId="64A72AAF" w14:textId="6E648BDF"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20" w:history="1">
        <w:r w:rsidRPr="00B65E5C">
          <w:rPr>
            <w:rStyle w:val="Lienhypertexte"/>
            <w:rFonts w:eastAsia="Arial Unicode MS"/>
          </w:rPr>
          <w:t>3.2.3</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Entité de droit public</w:t>
        </w:r>
        <w:r>
          <w:rPr>
            <w:webHidden/>
          </w:rPr>
          <w:tab/>
        </w:r>
        <w:r>
          <w:rPr>
            <w:webHidden/>
          </w:rPr>
          <w:fldChar w:fldCharType="begin"/>
        </w:r>
        <w:r>
          <w:rPr>
            <w:webHidden/>
          </w:rPr>
          <w:instrText xml:space="preserve"> PAGEREF _Toc173245020 \h </w:instrText>
        </w:r>
        <w:r>
          <w:rPr>
            <w:webHidden/>
          </w:rPr>
        </w:r>
        <w:r>
          <w:rPr>
            <w:webHidden/>
          </w:rPr>
          <w:fldChar w:fldCharType="separate"/>
        </w:r>
        <w:r w:rsidR="00C0054B">
          <w:rPr>
            <w:webHidden/>
          </w:rPr>
          <w:t>23</w:t>
        </w:r>
        <w:r>
          <w:rPr>
            <w:webHidden/>
          </w:rPr>
          <w:fldChar w:fldCharType="end"/>
        </w:r>
      </w:hyperlink>
    </w:p>
    <w:p w14:paraId="7C1D643F" w14:textId="7902AD24"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21" w:history="1">
        <w:r w:rsidRPr="00B65E5C">
          <w:rPr>
            <w:rStyle w:val="Lienhypertexte"/>
            <w:rFonts w:eastAsia="Arial Unicode MS"/>
          </w:rPr>
          <w:t>3.2.4</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Sous-traitants</w:t>
        </w:r>
        <w:r>
          <w:rPr>
            <w:webHidden/>
          </w:rPr>
          <w:tab/>
        </w:r>
        <w:r>
          <w:rPr>
            <w:webHidden/>
          </w:rPr>
          <w:fldChar w:fldCharType="begin"/>
        </w:r>
        <w:r>
          <w:rPr>
            <w:webHidden/>
          </w:rPr>
          <w:instrText xml:space="preserve"> PAGEREF _Toc173245021 \h </w:instrText>
        </w:r>
        <w:r>
          <w:rPr>
            <w:webHidden/>
          </w:rPr>
        </w:r>
        <w:r>
          <w:rPr>
            <w:webHidden/>
          </w:rPr>
          <w:fldChar w:fldCharType="separate"/>
        </w:r>
        <w:r w:rsidR="00C0054B">
          <w:rPr>
            <w:webHidden/>
          </w:rPr>
          <w:t>24</w:t>
        </w:r>
        <w:r>
          <w:rPr>
            <w:webHidden/>
          </w:rPr>
          <w:fldChar w:fldCharType="end"/>
        </w:r>
      </w:hyperlink>
    </w:p>
    <w:p w14:paraId="0E9BBB94" w14:textId="3B43C5BB"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22" w:history="1">
        <w:r w:rsidRPr="00B65E5C">
          <w:rPr>
            <w:rStyle w:val="Lienhypertexte"/>
            <w:rFonts w:eastAsia="Arial Unicode MS"/>
          </w:rPr>
          <w:t>3.3</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Déclaration sur l’honneur - Motifs d’exclusion</w:t>
        </w:r>
        <w:r>
          <w:rPr>
            <w:webHidden/>
          </w:rPr>
          <w:tab/>
        </w:r>
        <w:r>
          <w:rPr>
            <w:webHidden/>
          </w:rPr>
          <w:fldChar w:fldCharType="begin"/>
        </w:r>
        <w:r>
          <w:rPr>
            <w:webHidden/>
          </w:rPr>
          <w:instrText xml:space="preserve"> PAGEREF _Toc173245022 \h </w:instrText>
        </w:r>
        <w:r>
          <w:rPr>
            <w:webHidden/>
          </w:rPr>
        </w:r>
        <w:r>
          <w:rPr>
            <w:webHidden/>
          </w:rPr>
          <w:fldChar w:fldCharType="separate"/>
        </w:r>
        <w:r w:rsidR="00C0054B">
          <w:rPr>
            <w:webHidden/>
          </w:rPr>
          <w:t>25</w:t>
        </w:r>
        <w:r>
          <w:rPr>
            <w:webHidden/>
          </w:rPr>
          <w:fldChar w:fldCharType="end"/>
        </w:r>
      </w:hyperlink>
    </w:p>
    <w:p w14:paraId="0777C575" w14:textId="12B650C8"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23" w:history="1">
        <w:r w:rsidRPr="00B65E5C">
          <w:rPr>
            <w:rStyle w:val="Lienhypertexte"/>
            <w:rFonts w:eastAsia="Arial Unicode MS"/>
          </w:rPr>
          <w:t>3.4</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Déclaration intégrité candidats</w:t>
        </w:r>
        <w:r>
          <w:rPr>
            <w:webHidden/>
          </w:rPr>
          <w:tab/>
        </w:r>
        <w:r>
          <w:rPr>
            <w:webHidden/>
          </w:rPr>
          <w:fldChar w:fldCharType="begin"/>
        </w:r>
        <w:r>
          <w:rPr>
            <w:webHidden/>
          </w:rPr>
          <w:instrText xml:space="preserve"> PAGEREF _Toc173245023 \h </w:instrText>
        </w:r>
        <w:r>
          <w:rPr>
            <w:webHidden/>
          </w:rPr>
        </w:r>
        <w:r>
          <w:rPr>
            <w:webHidden/>
          </w:rPr>
          <w:fldChar w:fldCharType="separate"/>
        </w:r>
        <w:r w:rsidR="00C0054B">
          <w:rPr>
            <w:webHidden/>
          </w:rPr>
          <w:t>28</w:t>
        </w:r>
        <w:r>
          <w:rPr>
            <w:webHidden/>
          </w:rPr>
          <w:fldChar w:fldCharType="end"/>
        </w:r>
      </w:hyperlink>
    </w:p>
    <w:p w14:paraId="3DD114F1" w14:textId="18DEBED2"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73244992"/>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73244993"/>
      <w:r>
        <w:t>Introduction</w:t>
      </w:r>
      <w:bookmarkEnd w:id="8"/>
      <w:r>
        <w:t xml:space="preserve"> </w:t>
      </w:r>
    </w:p>
    <w:p w14:paraId="3193E987" w14:textId="506C758E"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r w:rsidR="00A71448" w:rsidRPr="00766802">
        <w:rPr>
          <w:rFonts w:ascii="Georgia" w:eastAsia="Calibri" w:hAnsi="Georgia" w:cs="Times New Roman"/>
          <w:color w:val="585756"/>
          <w:kern w:val="0"/>
          <w:sz w:val="21"/>
          <w:szCs w:val="22"/>
          <w:lang w:val="fr-BE"/>
        </w:rPr>
        <w:t>sélection</w:t>
      </w:r>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09D82270" w14:textId="3AF056AB" w:rsidR="00A71448" w:rsidRDefault="00A71448"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divisé en trois lots :</w:t>
      </w:r>
    </w:p>
    <w:p w14:paraId="0BCF4703" w14:textId="7D08F192" w:rsidR="00A71448" w:rsidRDefault="00A71448" w:rsidP="00A71448">
      <w:pPr>
        <w:pStyle w:val="Corpsdetexte"/>
        <w:widowControl/>
        <w:numPr>
          <w:ilvl w:val="0"/>
          <w:numId w:val="31"/>
        </w:numPr>
        <w:suppressAutoHyphens w:val="0"/>
        <w:spacing w:line="276" w:lineRule="auto"/>
        <w:rPr>
          <w:rFonts w:ascii="Georgia" w:eastAsia="Calibri" w:hAnsi="Georgia" w:cs="Times New Roman"/>
          <w:color w:val="585756"/>
          <w:kern w:val="0"/>
          <w:sz w:val="21"/>
          <w:szCs w:val="22"/>
          <w:lang w:val="fr-BE"/>
        </w:rPr>
      </w:pPr>
      <w:r w:rsidRPr="00A71448">
        <w:rPr>
          <w:rFonts w:ascii="Georgia" w:eastAsia="Calibri" w:hAnsi="Georgia" w:cs="Times New Roman"/>
          <w:b/>
          <w:bCs/>
          <w:color w:val="585756"/>
          <w:kern w:val="0"/>
          <w:sz w:val="21"/>
          <w:szCs w:val="22"/>
          <w:lang w:val="fr-BE"/>
        </w:rPr>
        <w:t>Lot 1</w:t>
      </w:r>
      <w:r>
        <w:rPr>
          <w:rFonts w:ascii="Georgia" w:eastAsia="Calibri" w:hAnsi="Georgia" w:cs="Times New Roman"/>
          <w:color w:val="585756"/>
          <w:kern w:val="0"/>
          <w:sz w:val="21"/>
          <w:szCs w:val="22"/>
          <w:lang w:val="fr-BE"/>
        </w:rPr>
        <w:t xml:space="preserve"> : </w:t>
      </w:r>
      <w:r w:rsidRPr="00A71448">
        <w:rPr>
          <w:rFonts w:ascii="Georgia" w:eastAsia="Calibri" w:hAnsi="Georgia" w:cs="Times New Roman"/>
          <w:color w:val="585756"/>
          <w:kern w:val="0"/>
          <w:sz w:val="21"/>
          <w:szCs w:val="22"/>
          <w:lang w:val="fr-BE"/>
        </w:rPr>
        <w:t>Mise en place d'une boucle locale en fibre optique (réseau fermé)</w:t>
      </w:r>
      <w:r>
        <w:rPr>
          <w:rFonts w:ascii="Georgia" w:eastAsia="Calibri" w:hAnsi="Georgia" w:cs="Times New Roman"/>
          <w:color w:val="585756"/>
          <w:kern w:val="0"/>
          <w:sz w:val="21"/>
          <w:szCs w:val="22"/>
          <w:lang w:val="fr-BE"/>
        </w:rPr>
        <w:t> ;</w:t>
      </w:r>
    </w:p>
    <w:p w14:paraId="6D1EBE4D" w14:textId="1670B629" w:rsidR="00A71448" w:rsidRDefault="00A71448" w:rsidP="00A71448">
      <w:pPr>
        <w:pStyle w:val="Corpsdetexte"/>
        <w:widowControl/>
        <w:numPr>
          <w:ilvl w:val="0"/>
          <w:numId w:val="31"/>
        </w:numPr>
        <w:suppressAutoHyphens w:val="0"/>
        <w:spacing w:line="276" w:lineRule="auto"/>
        <w:ind w:hanging="294"/>
        <w:rPr>
          <w:rFonts w:ascii="Georgia" w:eastAsia="Calibri" w:hAnsi="Georgia" w:cs="Times New Roman"/>
          <w:color w:val="585756"/>
          <w:kern w:val="0"/>
          <w:sz w:val="21"/>
          <w:szCs w:val="22"/>
          <w:lang w:val="fr-BE"/>
        </w:rPr>
      </w:pPr>
      <w:r>
        <w:rPr>
          <w:rFonts w:ascii="Georgia" w:eastAsia="Calibri" w:hAnsi="Georgia" w:cs="Times New Roman"/>
          <w:b/>
          <w:bCs/>
          <w:color w:val="585756"/>
          <w:kern w:val="0"/>
          <w:sz w:val="21"/>
          <w:szCs w:val="22"/>
          <w:lang w:val="fr-BE"/>
        </w:rPr>
        <w:t>Lot 2 </w:t>
      </w:r>
      <w:r w:rsidRPr="00A71448">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r w:rsidRPr="00A71448">
        <w:rPr>
          <w:rFonts w:ascii="Georgia" w:eastAsia="Calibri" w:hAnsi="Georgia" w:cs="Times New Roman"/>
          <w:color w:val="585756"/>
          <w:kern w:val="0"/>
          <w:sz w:val="21"/>
          <w:szCs w:val="22"/>
          <w:lang w:val="fr-BE"/>
        </w:rPr>
        <w:t xml:space="preserve">Fourniture, déploiement, configuration et formation sur le cœur de </w:t>
      </w:r>
      <w:r>
        <w:rPr>
          <w:rFonts w:ascii="Georgia" w:eastAsia="Calibri" w:hAnsi="Georgia" w:cs="Times New Roman"/>
          <w:color w:val="585756"/>
          <w:kern w:val="0"/>
          <w:sz w:val="21"/>
          <w:szCs w:val="22"/>
          <w:lang w:val="fr-BE"/>
        </w:rPr>
        <w:t xml:space="preserve">  </w:t>
      </w:r>
      <w:r w:rsidRPr="00A71448">
        <w:rPr>
          <w:rFonts w:ascii="Georgia" w:eastAsia="Calibri" w:hAnsi="Georgia" w:cs="Times New Roman"/>
          <w:color w:val="585756"/>
          <w:kern w:val="0"/>
          <w:sz w:val="21"/>
          <w:szCs w:val="22"/>
          <w:lang w:val="fr-BE"/>
        </w:rPr>
        <w:t>réseau (</w:t>
      </w:r>
      <w:proofErr w:type="spellStart"/>
      <w:r w:rsidRPr="00A71448">
        <w:rPr>
          <w:rFonts w:ascii="Georgia" w:eastAsia="Calibri" w:hAnsi="Georgia" w:cs="Times New Roman"/>
          <w:color w:val="585756"/>
          <w:kern w:val="0"/>
          <w:sz w:val="21"/>
          <w:szCs w:val="22"/>
          <w:lang w:val="fr-BE"/>
        </w:rPr>
        <w:t>core</w:t>
      </w:r>
      <w:proofErr w:type="spellEnd"/>
      <w:r w:rsidRPr="00A71448">
        <w:rPr>
          <w:rFonts w:ascii="Georgia" w:eastAsia="Calibri" w:hAnsi="Georgia" w:cs="Times New Roman"/>
          <w:color w:val="585756"/>
          <w:kern w:val="0"/>
          <w:sz w:val="21"/>
          <w:szCs w:val="22"/>
          <w:lang w:val="fr-BE"/>
        </w:rPr>
        <w:t xml:space="preserve"> network)</w:t>
      </w:r>
      <w:r w:rsidR="00D947F5">
        <w:rPr>
          <w:rFonts w:ascii="Georgia" w:eastAsia="Calibri" w:hAnsi="Georgia" w:cs="Times New Roman"/>
          <w:color w:val="585756"/>
          <w:kern w:val="0"/>
          <w:sz w:val="21"/>
          <w:szCs w:val="22"/>
          <w:lang w:val="fr-BE"/>
        </w:rPr>
        <w:t>.</w:t>
      </w:r>
    </w:p>
    <w:p w14:paraId="4454BAA9" w14:textId="5E03161D" w:rsidR="00A71448" w:rsidRDefault="00A71448" w:rsidP="00A71448">
      <w:pPr>
        <w:pStyle w:val="Corpsdetexte"/>
        <w:widowControl/>
        <w:numPr>
          <w:ilvl w:val="0"/>
          <w:numId w:val="31"/>
        </w:numPr>
        <w:suppressAutoHyphens w:val="0"/>
        <w:spacing w:line="276" w:lineRule="auto"/>
        <w:ind w:hanging="294"/>
        <w:rPr>
          <w:rFonts w:ascii="Georgia" w:eastAsia="Calibri" w:hAnsi="Georgia" w:cs="Times New Roman"/>
          <w:color w:val="585756"/>
          <w:kern w:val="0"/>
          <w:sz w:val="21"/>
          <w:szCs w:val="22"/>
          <w:lang w:val="fr-BE"/>
        </w:rPr>
      </w:pPr>
      <w:r>
        <w:rPr>
          <w:rFonts w:ascii="Georgia" w:eastAsia="Calibri" w:hAnsi="Georgia" w:cs="Times New Roman"/>
          <w:b/>
          <w:bCs/>
          <w:color w:val="585756"/>
          <w:kern w:val="0"/>
          <w:sz w:val="21"/>
          <w:szCs w:val="22"/>
          <w:lang w:val="fr-BE"/>
        </w:rPr>
        <w:t>Lot 3 </w:t>
      </w:r>
      <w:r w:rsidRPr="00A71448">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r w:rsidRPr="00A71448">
        <w:rPr>
          <w:rFonts w:ascii="Georgia" w:eastAsia="Calibri" w:hAnsi="Georgia" w:cs="Times New Roman"/>
          <w:color w:val="585756"/>
          <w:kern w:val="0"/>
          <w:sz w:val="21"/>
          <w:szCs w:val="22"/>
          <w:lang w:val="fr-BE"/>
        </w:rPr>
        <w:t>Fourniture matériels complémentaires (sans installation)</w:t>
      </w:r>
      <w:r>
        <w:rPr>
          <w:rFonts w:ascii="Georgia" w:eastAsia="Calibri" w:hAnsi="Georgia" w:cs="Times New Roman"/>
          <w:color w:val="585756"/>
          <w:kern w:val="0"/>
          <w:sz w:val="21"/>
          <w:szCs w:val="22"/>
          <w:lang w:val="fr-BE"/>
        </w:rPr>
        <w:t>.</w:t>
      </w:r>
    </w:p>
    <w:p w14:paraId="4DACCFC2" w14:textId="77777777" w:rsidR="00C06A66" w:rsidRPr="0023133B" w:rsidRDefault="00C06A66" w:rsidP="00EC6921">
      <w:pPr>
        <w:pStyle w:val="Titre2"/>
      </w:pPr>
      <w:bookmarkStart w:id="9" w:name="_Ref228956459"/>
      <w:bookmarkStart w:id="10" w:name="_Toc257039812"/>
      <w:bookmarkStart w:id="11" w:name="_Toc173244994"/>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2E08D05"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w:t>
      </w:r>
      <w:r w:rsidR="00BF184B">
        <w:rPr>
          <w:rFonts w:ascii="Georgia" w:eastAsia="Calibri" w:hAnsi="Georgia" w:cs="Times New Roman"/>
          <w:color w:val="585756"/>
          <w:kern w:val="0"/>
          <w:sz w:val="21"/>
          <w:szCs w:val="22"/>
          <w:lang w:val="fr-BE"/>
        </w:rPr>
        <w:t>Léa Lecomte</w:t>
      </w:r>
      <w:r w:rsidRPr="008E190E">
        <w:rPr>
          <w:rFonts w:ascii="Georgia" w:eastAsia="Calibri" w:hAnsi="Georgia" w:cs="Times New Roman"/>
          <w:color w:val="585756"/>
          <w:kern w:val="0"/>
          <w:sz w:val="21"/>
          <w:szCs w:val="22"/>
          <w:lang w:val="fr-BE"/>
        </w:rPr>
        <w:t xml:space="preserve">, </w:t>
      </w:r>
      <w:r w:rsidR="008E190E" w:rsidRPr="008E190E">
        <w:rPr>
          <w:rFonts w:ascii="Georgia" w:eastAsia="Calibri" w:hAnsi="Georgia" w:cs="Times New Roman"/>
          <w:color w:val="585756"/>
          <w:kern w:val="0"/>
          <w:sz w:val="21"/>
          <w:szCs w:val="22"/>
          <w:lang w:val="fr-BE"/>
        </w:rPr>
        <w:t>Contract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73244995"/>
      <w:r w:rsidRPr="00043E21">
        <w:t xml:space="preserve">Cadre institutionnel </w:t>
      </w:r>
      <w:bookmarkEnd w:id="12"/>
      <w:r w:rsidRPr="00043E21">
        <w:t>d’Enabel</w:t>
      </w:r>
      <w:bookmarkEnd w:id="13"/>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01215642" w:rsidR="00C06A66" w:rsidRPr="00AC13E4" w:rsidRDefault="0086429C"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lastRenderedPageBreak/>
        <w:t>La</w:t>
      </w:r>
      <w:r w:rsidR="00C06A66"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49D64C74" w:rsidR="00045B67" w:rsidRPr="00045B67" w:rsidRDefault="0086429C" w:rsidP="00BA4592">
      <w:pPr>
        <w:pStyle w:val="BTCbulletsCTB"/>
        <w:numPr>
          <w:ilvl w:val="0"/>
          <w:numId w:val="13"/>
        </w:numPr>
        <w:rPr>
          <w:rFonts w:ascii="Georgia" w:eastAsia="Calibri" w:hAnsi="Georgia"/>
          <w:color w:val="585756"/>
          <w:sz w:val="21"/>
          <w:szCs w:val="22"/>
          <w:lang w:val="fr-BE"/>
        </w:rPr>
      </w:pPr>
      <w:r w:rsidRPr="00045B67">
        <w:rPr>
          <w:rFonts w:ascii="Georgia" w:eastAsia="Calibri" w:hAnsi="Georgia"/>
          <w:bCs w:val="0"/>
          <w:color w:val="585756"/>
          <w:sz w:val="21"/>
          <w:szCs w:val="22"/>
          <w:lang w:val="fr-BE" w:eastAsia="en-US"/>
        </w:rPr>
        <w:t>La</w:t>
      </w:r>
      <w:r w:rsidR="00C06A66"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00C06A66"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266344D3" w:rsidR="00C06A66" w:rsidRPr="009A07D1" w:rsidRDefault="00214E79"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3D0511E7" w:rsidR="00C06A66" w:rsidRPr="009A07D1" w:rsidRDefault="00214E79"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1"/>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5CC49635" w:rsidR="00C06A66" w:rsidRPr="009A07D1" w:rsidRDefault="00214E79" w:rsidP="00BA4592">
      <w:pPr>
        <w:pStyle w:val="BTCbulletsCTB"/>
        <w:numPr>
          <w:ilvl w:val="0"/>
          <w:numId w:val="13"/>
        </w:numPr>
        <w:spacing w:after="0"/>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C06A66" w:rsidRPr="009A07D1">
        <w:rPr>
          <w:rFonts w:ascii="Georgia" w:eastAsia="Calibri" w:hAnsi="Georgia"/>
          <w:bCs w:val="0"/>
          <w:color w:val="585756"/>
          <w:sz w:val="21"/>
          <w:szCs w:val="22"/>
          <w:lang w:val="fr-BE" w:eastAsia="en-US"/>
        </w:rPr>
        <w:footnoteReference w:id="2"/>
      </w:r>
      <w:r w:rsidR="00C06A66"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6D02B66E" w:rsidR="00C06A66" w:rsidRPr="00692885" w:rsidRDefault="00214E79" w:rsidP="00BA4592">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6D1EF715" w14:textId="326BC026" w:rsidR="00C06A66" w:rsidRDefault="00214E79" w:rsidP="00BA4592">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5B287476" w:rsidR="00C06A66" w:rsidRPr="005E1A7F" w:rsidRDefault="00214E79" w:rsidP="00BA4592">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4128D9AD" w14:textId="77777777" w:rsidR="001918D9" w:rsidRDefault="001918D9" w:rsidP="00C06A66">
      <w:pPr>
        <w:pStyle w:val="BTCbulletsCTB"/>
        <w:tabs>
          <w:tab w:val="clear" w:pos="360"/>
        </w:tabs>
        <w:spacing w:after="0" w:line="240" w:lineRule="auto"/>
        <w:ind w:left="1080"/>
        <w:jc w:val="left"/>
        <w:rPr>
          <w:rFonts w:cs="Arial"/>
          <w:szCs w:val="20"/>
          <w:lang w:val="fr-FR"/>
        </w:rPr>
      </w:pPr>
    </w:p>
    <w:p w14:paraId="74190763" w14:textId="77777777" w:rsidR="001918D9" w:rsidRDefault="001918D9"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73244996"/>
      <w:r w:rsidRPr="0023133B">
        <w:rPr>
          <w:lang w:val="fr-BE"/>
        </w:rPr>
        <w:lastRenderedPageBreak/>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D6EF830"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t>
      </w:r>
      <w:hyperlink r:id="rId20" w:history="1">
        <w:r w:rsidR="00353E37" w:rsidRPr="008F0F4A">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1" w:history="1">
        <w:r w:rsidR="00214E79" w:rsidRPr="008F0F4A">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73244997"/>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lastRenderedPageBreak/>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73244998"/>
      <w:r>
        <w:lastRenderedPageBreak/>
        <w:t>Guide de sélection</w:t>
      </w:r>
      <w:bookmarkEnd w:id="20"/>
    </w:p>
    <w:p w14:paraId="1FEB86F3" w14:textId="61CE640F" w:rsidR="003E794F" w:rsidRDefault="00C06A66" w:rsidP="003E794F">
      <w:pPr>
        <w:pStyle w:val="Titre2"/>
        <w:spacing w:after="0"/>
        <w:rPr>
          <w:bCs/>
          <w:iCs/>
        </w:rPr>
      </w:pPr>
      <w:bookmarkStart w:id="21" w:name="_Toc173244999"/>
      <w:r w:rsidRPr="00AE78C4">
        <w:rPr>
          <w:bCs/>
          <w:iCs/>
        </w:rPr>
        <w:t>Objet et portée du marché</w:t>
      </w:r>
      <w:bookmarkEnd w:id="19"/>
      <w:bookmarkEnd w:id="21"/>
    </w:p>
    <w:p w14:paraId="7497BCA3" w14:textId="77777777" w:rsidR="003E794F" w:rsidRPr="003E794F" w:rsidRDefault="003E794F" w:rsidP="003E794F">
      <w:pPr>
        <w:spacing w:after="0" w:line="240" w:lineRule="auto"/>
      </w:pPr>
    </w:p>
    <w:p w14:paraId="04473B46" w14:textId="1BD8BA73" w:rsidR="00C06A66" w:rsidRPr="0023133B" w:rsidRDefault="00926F54" w:rsidP="00C06A66">
      <w:pPr>
        <w:pStyle w:val="Titre3"/>
        <w:rPr>
          <w:lang w:val="fr-BE"/>
        </w:rPr>
      </w:pPr>
      <w:bookmarkStart w:id="22" w:name="_Toc257039821"/>
      <w:bookmarkStart w:id="23" w:name="_Toc173245000"/>
      <w:r>
        <w:rPr>
          <w:lang w:val="fr-BE"/>
        </w:rPr>
        <w:t xml:space="preserve">Description </w:t>
      </w:r>
      <w:r w:rsidR="00C06A66" w:rsidRPr="0023133B">
        <w:rPr>
          <w:lang w:val="fr-BE"/>
        </w:rPr>
        <w:t>du marché</w:t>
      </w:r>
      <w:bookmarkEnd w:id="22"/>
      <w:bookmarkEnd w:id="23"/>
    </w:p>
    <w:p w14:paraId="3DE2AC70" w14:textId="77777777" w:rsidR="003E794F" w:rsidRDefault="003E794F" w:rsidP="003E794F">
      <w:pPr>
        <w:keepNext/>
        <w:keepLines/>
        <w:spacing w:after="0"/>
        <w:outlineLvl w:val="0"/>
        <w:rPr>
          <w:rFonts w:eastAsia="Calibri" w:cs="Times New Roman"/>
          <w:color w:val="585756"/>
        </w:rPr>
      </w:pPr>
      <w:bookmarkStart w:id="24" w:name="_Toc257039822"/>
    </w:p>
    <w:p w14:paraId="1DFADE1F" w14:textId="7A33B7CF" w:rsidR="005D7BB6" w:rsidRPr="005D7BB6" w:rsidRDefault="005D7BB6" w:rsidP="005D7BB6">
      <w:pPr>
        <w:pStyle w:val="Paragraphedeliste"/>
        <w:keepNext/>
        <w:keepLines/>
        <w:numPr>
          <w:ilvl w:val="0"/>
          <w:numId w:val="34"/>
        </w:numPr>
        <w:spacing w:after="0"/>
        <w:outlineLvl w:val="0"/>
        <w:rPr>
          <w:rFonts w:eastAsia="Times New Roman" w:cs="Georgia"/>
          <w:b/>
          <w:bCs/>
          <w:color w:val="000000"/>
          <w:sz w:val="18"/>
          <w:szCs w:val="18"/>
        </w:rPr>
      </w:pPr>
      <w:r w:rsidRPr="005D7BB6">
        <w:rPr>
          <w:rFonts w:eastAsia="Times New Roman" w:cs="Georgia"/>
          <w:b/>
          <w:bCs/>
          <w:color w:val="000000"/>
          <w:sz w:val="18"/>
          <w:szCs w:val="18"/>
        </w:rPr>
        <w:t>Objectif général</w:t>
      </w:r>
    </w:p>
    <w:p w14:paraId="770C1BEE" w14:textId="77777777" w:rsidR="005D7BB6" w:rsidRDefault="005D7BB6" w:rsidP="003E794F">
      <w:pPr>
        <w:keepNext/>
        <w:keepLines/>
        <w:spacing w:after="0"/>
        <w:outlineLvl w:val="0"/>
        <w:rPr>
          <w:rFonts w:eastAsia="Calibri" w:cs="Times New Roman"/>
          <w:color w:val="585756"/>
        </w:rPr>
      </w:pPr>
    </w:p>
    <w:p w14:paraId="2A28FCE4" w14:textId="57411694" w:rsidR="003E794F" w:rsidRPr="003E794F" w:rsidRDefault="003E794F" w:rsidP="003E794F">
      <w:pPr>
        <w:keepNext/>
        <w:keepLines/>
        <w:spacing w:after="0"/>
        <w:outlineLvl w:val="0"/>
        <w:rPr>
          <w:rFonts w:eastAsia="Calibri" w:cs="Times New Roman"/>
          <w:color w:val="585756"/>
        </w:rPr>
      </w:pPr>
      <w:r w:rsidRPr="003E794F">
        <w:rPr>
          <w:rFonts w:eastAsia="Calibri" w:cs="Times New Roman"/>
          <w:color w:val="585756"/>
        </w:rPr>
        <w:t xml:space="preserve">Le présent marché est un marché de service qui a pour objectif principal la fourniture, installation et mise en service d'une boucle locale en fibre optique dédiée à un réseau fermé (non interconnecté à un opérateur public), destinée à relier les sites afin de permettre le partage sécurisé des ressources entre les différents sites de notre partenaire dans la ville de Kinshasa. </w:t>
      </w:r>
    </w:p>
    <w:p w14:paraId="017A8AE7" w14:textId="77777777" w:rsidR="003E794F" w:rsidRPr="00084343" w:rsidRDefault="003E794F" w:rsidP="003E794F">
      <w:pPr>
        <w:keepNext/>
        <w:keepLines/>
        <w:spacing w:before="60" w:after="60"/>
        <w:outlineLvl w:val="0"/>
        <w:rPr>
          <w:rFonts w:eastAsia="Times New Roman" w:cs="Times New Roman"/>
          <w:bCs/>
          <w:sz w:val="18"/>
          <w:szCs w:val="18"/>
        </w:rPr>
      </w:pPr>
    </w:p>
    <w:p w14:paraId="552F6BC0" w14:textId="77777777" w:rsidR="003E794F" w:rsidRPr="00084343" w:rsidRDefault="003E794F" w:rsidP="005D7BB6">
      <w:pPr>
        <w:pStyle w:val="Paragraphedeliste"/>
        <w:keepNext/>
        <w:keepLines/>
        <w:numPr>
          <w:ilvl w:val="0"/>
          <w:numId w:val="34"/>
        </w:numPr>
        <w:spacing w:after="0"/>
        <w:outlineLvl w:val="0"/>
        <w:rPr>
          <w:rFonts w:eastAsia="Times New Roman" w:cs="Georgia"/>
          <w:b/>
          <w:bCs/>
          <w:color w:val="000000"/>
          <w:sz w:val="18"/>
          <w:szCs w:val="18"/>
        </w:rPr>
      </w:pPr>
      <w:r w:rsidRPr="00084343">
        <w:rPr>
          <w:rFonts w:eastAsia="Times New Roman" w:cs="Georgia"/>
          <w:b/>
          <w:bCs/>
          <w:color w:val="000000"/>
          <w:sz w:val="18"/>
          <w:szCs w:val="18"/>
        </w:rPr>
        <w:t>Objectifs spécifiques</w:t>
      </w:r>
    </w:p>
    <w:p w14:paraId="1745888F" w14:textId="77777777" w:rsidR="003E794F" w:rsidRPr="00084343" w:rsidRDefault="003E794F" w:rsidP="003E794F">
      <w:pPr>
        <w:spacing w:after="0"/>
        <w:rPr>
          <w:rFonts w:eastAsia="Times New Roman" w:cs="Georgia"/>
          <w:b/>
          <w:bCs/>
          <w:color w:val="000000"/>
          <w:sz w:val="18"/>
          <w:szCs w:val="18"/>
        </w:rPr>
      </w:pPr>
    </w:p>
    <w:p w14:paraId="619492CA" w14:textId="77777777" w:rsidR="003E794F" w:rsidRPr="005D7BB6" w:rsidRDefault="003E794F" w:rsidP="003E794F">
      <w:pPr>
        <w:autoSpaceDE w:val="0"/>
        <w:autoSpaceDN w:val="0"/>
        <w:adjustRightInd w:val="0"/>
        <w:spacing w:after="0"/>
        <w:rPr>
          <w:rFonts w:eastAsia="Calibri" w:cs="Times New Roman"/>
          <w:color w:val="585756"/>
        </w:rPr>
      </w:pPr>
      <w:r w:rsidRPr="005D7BB6">
        <w:rPr>
          <w:rFonts w:eastAsia="Calibri" w:cs="Times New Roman"/>
          <w:color w:val="585756"/>
        </w:rPr>
        <w:t>Les objectifs particuliers se présentent de la manière suivante :</w:t>
      </w:r>
    </w:p>
    <w:p w14:paraId="1BD03C1B" w14:textId="77777777" w:rsidR="003E794F" w:rsidRPr="00084343" w:rsidRDefault="003E794F" w:rsidP="003E794F">
      <w:pPr>
        <w:autoSpaceDE w:val="0"/>
        <w:autoSpaceDN w:val="0"/>
        <w:adjustRightInd w:val="0"/>
        <w:spacing w:after="0"/>
        <w:rPr>
          <w:rFonts w:eastAsia="Calibri" w:cs="Calibri"/>
          <w:sz w:val="18"/>
          <w:szCs w:val="18"/>
        </w:rPr>
      </w:pPr>
    </w:p>
    <w:p w14:paraId="1E9EA0CB" w14:textId="77777777" w:rsidR="003E794F" w:rsidRPr="005D7BB6" w:rsidRDefault="003E794F" w:rsidP="003E794F">
      <w:pPr>
        <w:numPr>
          <w:ilvl w:val="0"/>
          <w:numId w:val="33"/>
        </w:numPr>
        <w:autoSpaceDE w:val="0"/>
        <w:autoSpaceDN w:val="0"/>
        <w:adjustRightInd w:val="0"/>
        <w:spacing w:after="0"/>
        <w:contextualSpacing/>
        <w:rPr>
          <w:rFonts w:eastAsia="Calibri" w:cs="Times New Roman"/>
          <w:color w:val="585756"/>
        </w:rPr>
      </w:pPr>
      <w:r w:rsidRPr="005D7BB6">
        <w:rPr>
          <w:rFonts w:eastAsia="Calibri" w:cs="Times New Roman"/>
          <w:color w:val="585756"/>
        </w:rPr>
        <w:t>Concevoir une boucle locale indépendante des fournisseurs d’accès publics, afin de renforcer le contrôle, la confidentialité et la souveraineté des flux de données internes.</w:t>
      </w:r>
    </w:p>
    <w:p w14:paraId="468B3C13" w14:textId="77777777" w:rsidR="003E794F" w:rsidRPr="005D7BB6" w:rsidRDefault="003E794F" w:rsidP="003E794F">
      <w:pPr>
        <w:numPr>
          <w:ilvl w:val="0"/>
          <w:numId w:val="33"/>
        </w:numPr>
        <w:autoSpaceDE w:val="0"/>
        <w:autoSpaceDN w:val="0"/>
        <w:adjustRightInd w:val="0"/>
        <w:spacing w:after="0"/>
        <w:contextualSpacing/>
        <w:rPr>
          <w:rFonts w:eastAsia="Calibri" w:cs="Times New Roman"/>
          <w:color w:val="585756"/>
        </w:rPr>
      </w:pPr>
      <w:r w:rsidRPr="005D7BB6">
        <w:rPr>
          <w:rFonts w:eastAsia="Calibri" w:cs="Times New Roman"/>
          <w:color w:val="585756"/>
        </w:rPr>
        <w:t>Mettre en place une liaison fibre optique performante et stable permettant l’échange rapide et fluide de données entre les différents sites.</w:t>
      </w:r>
    </w:p>
    <w:p w14:paraId="668C84CF" w14:textId="77777777" w:rsidR="003E794F" w:rsidRPr="005D7BB6" w:rsidRDefault="003E794F" w:rsidP="003E794F">
      <w:pPr>
        <w:numPr>
          <w:ilvl w:val="0"/>
          <w:numId w:val="33"/>
        </w:numPr>
        <w:autoSpaceDE w:val="0"/>
        <w:autoSpaceDN w:val="0"/>
        <w:adjustRightInd w:val="0"/>
        <w:spacing w:after="0"/>
        <w:contextualSpacing/>
        <w:rPr>
          <w:rFonts w:eastAsia="Calibri" w:cs="Times New Roman"/>
          <w:color w:val="585756"/>
        </w:rPr>
      </w:pPr>
      <w:r w:rsidRPr="005D7BB6">
        <w:rPr>
          <w:rFonts w:eastAsia="Calibri" w:cs="Times New Roman"/>
          <w:color w:val="585756"/>
        </w:rPr>
        <w:t>Fournir, configurer, former et accompagner le déploiement du Core Network de chaque site.</w:t>
      </w:r>
    </w:p>
    <w:p w14:paraId="37CFE639" w14:textId="77777777" w:rsidR="003E794F" w:rsidRPr="005D7BB6" w:rsidRDefault="003E794F" w:rsidP="003E794F">
      <w:pPr>
        <w:numPr>
          <w:ilvl w:val="0"/>
          <w:numId w:val="33"/>
        </w:numPr>
        <w:autoSpaceDE w:val="0"/>
        <w:autoSpaceDN w:val="0"/>
        <w:adjustRightInd w:val="0"/>
        <w:spacing w:after="0"/>
        <w:contextualSpacing/>
        <w:rPr>
          <w:rFonts w:eastAsia="Calibri" w:cs="Times New Roman"/>
          <w:color w:val="585756"/>
        </w:rPr>
      </w:pPr>
      <w:r w:rsidRPr="005D7BB6">
        <w:rPr>
          <w:rFonts w:eastAsia="Calibri" w:cs="Times New Roman"/>
          <w:color w:val="585756"/>
        </w:rPr>
        <w:t xml:space="preserve">Fournir d’autres matériels complémentaires destinés aux </w:t>
      </w:r>
      <w:proofErr w:type="spellStart"/>
      <w:r w:rsidRPr="005D7BB6">
        <w:rPr>
          <w:rFonts w:eastAsia="Calibri" w:cs="Times New Roman"/>
          <w:color w:val="585756"/>
        </w:rPr>
        <w:t>LANs</w:t>
      </w:r>
      <w:proofErr w:type="spellEnd"/>
      <w:r w:rsidRPr="005D7BB6">
        <w:rPr>
          <w:rFonts w:eastAsia="Calibri" w:cs="Times New Roman"/>
          <w:color w:val="585756"/>
        </w:rPr>
        <w:t xml:space="preserve"> des CNM.</w:t>
      </w:r>
    </w:p>
    <w:p w14:paraId="6EBD8F91" w14:textId="77777777" w:rsidR="005D7BB6" w:rsidRPr="005D7BB6" w:rsidRDefault="005D7BB6" w:rsidP="005D7BB6">
      <w:pPr>
        <w:spacing w:after="0" w:line="240" w:lineRule="auto"/>
        <w:rPr>
          <w:rFonts w:eastAsia="Calibri" w:cs="Times New Roman"/>
          <w:color w:val="585756"/>
          <w:lang w:val="fr-CD"/>
        </w:rPr>
      </w:pPr>
    </w:p>
    <w:p w14:paraId="4E10911F" w14:textId="7B5E710F" w:rsidR="00C06A66" w:rsidRPr="0023133B" w:rsidRDefault="00C06A66" w:rsidP="00B91D3D">
      <w:pPr>
        <w:pStyle w:val="Titre3"/>
        <w:rPr>
          <w:lang w:val="fr-BE"/>
        </w:rPr>
      </w:pPr>
      <w:bookmarkStart w:id="25" w:name="_Toc257039825"/>
      <w:bookmarkStart w:id="26" w:name="_Toc173245001"/>
      <w:bookmarkEnd w:id="24"/>
      <w:r w:rsidRPr="0023133B">
        <w:rPr>
          <w:lang w:val="fr-BE"/>
        </w:rPr>
        <w:t>Durée</w:t>
      </w:r>
      <w:bookmarkEnd w:id="25"/>
      <w:r w:rsidRPr="0023133B">
        <w:rPr>
          <w:lang w:val="fr-BE"/>
        </w:rPr>
        <w:t xml:space="preserve"> du marché</w:t>
      </w:r>
      <w:bookmarkEnd w:id="26"/>
    </w:p>
    <w:p w14:paraId="6B1ABECC" w14:textId="77777777" w:rsidR="005D7BB6" w:rsidRDefault="005D7BB6" w:rsidP="005D7BB6">
      <w:pPr>
        <w:pStyle w:val="Corpsdetexte"/>
        <w:spacing w:after="0" w:line="240" w:lineRule="auto"/>
        <w:rPr>
          <w:rFonts w:ascii="Georgia" w:eastAsia="Calibri" w:hAnsi="Georgia" w:cs="Times New Roman"/>
          <w:color w:val="585756"/>
          <w:kern w:val="0"/>
          <w:sz w:val="21"/>
          <w:szCs w:val="22"/>
          <w:lang w:val="fr-BE"/>
        </w:rPr>
      </w:pPr>
    </w:p>
    <w:p w14:paraId="5E1BCD21" w14:textId="054960FF"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2B4E1F4E" w:rsidR="00346D63" w:rsidRPr="008E190E" w:rsidRDefault="00346D63" w:rsidP="00346D63">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w:t>
      </w:r>
      <w:r w:rsidRPr="0048128E">
        <w:rPr>
          <w:rFonts w:ascii="Georgia" w:eastAsia="Calibri" w:hAnsi="Georgia" w:cs="Times New Roman"/>
          <w:color w:val="585756"/>
          <w:kern w:val="0"/>
          <w:sz w:val="21"/>
          <w:szCs w:val="22"/>
          <w:lang w:val="fr-BE"/>
        </w:rPr>
        <w:t xml:space="preserve">durée du marché est de </w:t>
      </w:r>
      <w:r w:rsidR="005D7BB6">
        <w:rPr>
          <w:rFonts w:ascii="Georgia" w:eastAsia="Calibri" w:hAnsi="Georgia" w:cs="Times New Roman"/>
          <w:color w:val="585756"/>
          <w:kern w:val="0"/>
          <w:sz w:val="21"/>
          <w:szCs w:val="22"/>
          <w:lang w:val="fr-BE"/>
        </w:rPr>
        <w:t>36</w:t>
      </w:r>
      <w:r w:rsidRPr="0048128E">
        <w:rPr>
          <w:rFonts w:ascii="Georgia" w:eastAsia="Calibri" w:hAnsi="Georgia" w:cs="Times New Roman"/>
          <w:color w:val="585756"/>
          <w:kern w:val="0"/>
          <w:sz w:val="21"/>
          <w:szCs w:val="22"/>
          <w:lang w:val="fr-BE"/>
        </w:rPr>
        <w:t xml:space="preserve"> </w:t>
      </w:r>
      <w:r w:rsidR="005D7BB6">
        <w:rPr>
          <w:rFonts w:ascii="Georgia" w:eastAsia="Calibri" w:hAnsi="Georgia" w:cs="Times New Roman"/>
          <w:color w:val="585756"/>
          <w:kern w:val="0"/>
          <w:sz w:val="21"/>
          <w:szCs w:val="22"/>
          <w:lang w:val="fr-BE"/>
        </w:rPr>
        <w:t>mois (pour les lots 1 – 2) et de 17 mois pour le lot 3</w:t>
      </w:r>
      <w:r w:rsidR="0003262E">
        <w:rPr>
          <w:rFonts w:ascii="Georgia" w:eastAsia="Calibri" w:hAnsi="Georgia" w:cs="Times New Roman"/>
          <w:color w:val="585756"/>
          <w:kern w:val="0"/>
          <w:sz w:val="21"/>
          <w:szCs w:val="22"/>
          <w:lang w:val="fr-BE"/>
        </w:rPr>
        <w:t xml:space="preserve"> incluant les périodes de garantie.</w:t>
      </w:r>
    </w:p>
    <w:p w14:paraId="4D737A18" w14:textId="67E35B30" w:rsidR="00380852" w:rsidRDefault="00346D63" w:rsidP="00DD460F">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L’exécution des travaux peut excéder le terme du marché, mais doit respecter les délais d’exécution contractuels. L’adjudicataire se référera à la date de commencement des travaux qui lui sera notifiée.</w:t>
      </w:r>
      <w:bookmarkStart w:id="27" w:name="_Toc257039829"/>
    </w:p>
    <w:p w14:paraId="1F0F5A09" w14:textId="423CE967" w:rsidR="00C06A66" w:rsidRPr="009C170C" w:rsidRDefault="00C06A66" w:rsidP="009C170C">
      <w:pPr>
        <w:rPr>
          <w:rFonts w:eastAsia="Calibri" w:cs="Times New Roman"/>
          <w:color w:val="585756"/>
        </w:rPr>
      </w:pPr>
      <w:r>
        <w:br w:type="page"/>
      </w:r>
      <w:bookmarkEnd w:id="27"/>
    </w:p>
    <w:p w14:paraId="2AFDDBF8" w14:textId="77777777" w:rsidR="00C06A66" w:rsidRDefault="00C06A66" w:rsidP="00146641">
      <w:pPr>
        <w:pStyle w:val="Titre2"/>
        <w:spacing w:after="0"/>
      </w:pPr>
      <w:bookmarkStart w:id="28" w:name="_Toc257039830"/>
      <w:bookmarkStart w:id="29" w:name="_Toc173245002"/>
      <w:r w:rsidRPr="0023133B">
        <w:lastRenderedPageBreak/>
        <w:t>Mode de passation</w:t>
      </w:r>
      <w:bookmarkEnd w:id="28"/>
      <w:bookmarkEnd w:id="29"/>
    </w:p>
    <w:p w14:paraId="667C5E72" w14:textId="77777777" w:rsidR="00146641" w:rsidRDefault="00146641" w:rsidP="00146641">
      <w:pPr>
        <w:pStyle w:val="Corpsdetexte"/>
        <w:spacing w:after="0" w:line="240" w:lineRule="auto"/>
        <w:rPr>
          <w:rFonts w:ascii="Georgia" w:eastAsia="Calibri" w:hAnsi="Georgia" w:cs="Times New Roman"/>
          <w:color w:val="585756"/>
          <w:kern w:val="0"/>
          <w:sz w:val="21"/>
          <w:szCs w:val="22"/>
          <w:lang w:val="fr-BE"/>
        </w:rPr>
      </w:pPr>
    </w:p>
    <w:p w14:paraId="737B2E03" w14:textId="575E9720" w:rsidR="00146641" w:rsidRDefault="00146641" w:rsidP="00146641">
      <w:pPr>
        <w:pStyle w:val="Corpsdetexte"/>
        <w:spacing w:after="0"/>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w:t>
      </w:r>
      <w:r>
        <w:rPr>
          <w:rFonts w:ascii="Georgia" w:eastAsia="Calibri" w:hAnsi="Georgia" w:cs="Times New Roman"/>
          <w:color w:val="585756"/>
          <w:kern w:val="0"/>
          <w:sz w:val="21"/>
          <w:szCs w:val="22"/>
          <w:lang w:val="fr-BE"/>
        </w:rPr>
        <w:t xml:space="preserve"> </w:t>
      </w:r>
      <w:r w:rsidRPr="00146641">
        <w:rPr>
          <w:rFonts w:ascii="Georgia" w:eastAsia="Calibri" w:hAnsi="Georgia" w:cs="Times New Roman"/>
          <w:color w:val="585756"/>
          <w:kern w:val="0"/>
          <w:sz w:val="21"/>
          <w:szCs w:val="22"/>
          <w:lang w:val="fr-BE"/>
        </w:rPr>
        <w:t>(PCAN</w:t>
      </w:r>
      <w:r w:rsidRPr="00DF714C">
        <w:rPr>
          <w:rFonts w:ascii="Georgia" w:eastAsia="Calibri" w:hAnsi="Georgia" w:cs="Times New Roman"/>
          <w:color w:val="585756"/>
          <w:kern w:val="0"/>
          <w:sz w:val="21"/>
          <w:szCs w:val="22"/>
          <w:lang w:val="fr-BE"/>
        </w:rPr>
        <w:t xml:space="preserve">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articles 2, 24°</w:t>
      </w:r>
      <w:r>
        <w:rPr>
          <w:rFonts w:ascii="Georgia" w:eastAsia="Calibri" w:hAnsi="Georgia" w:cs="Times New Roman"/>
          <w:color w:val="585756"/>
          <w:kern w:val="0"/>
          <w:sz w:val="21"/>
          <w:szCs w:val="22"/>
          <w:lang w:val="fr-BE"/>
        </w:rPr>
        <w:t xml:space="preserve"> et</w:t>
      </w:r>
      <w:r w:rsidRPr="00146641">
        <w:rPr>
          <w:rFonts w:ascii="Georgia" w:eastAsia="Calibri" w:hAnsi="Georgia" w:cs="Times New Roman"/>
          <w:color w:val="585756"/>
          <w:kern w:val="0"/>
          <w:sz w:val="21"/>
          <w:szCs w:val="22"/>
          <w:lang w:val="fr-BE"/>
        </w:rPr>
        <w:t xml:space="preserve"> conformément à l’article 38, §1er, al.1°, c), de la loi du 17 juin 2016, vu que « le marché ne peut être attribué, sans négociations préalables du fait de circonstances particulières liées à sa nature, à sa complexité, ou au montage juridique et financier, ou en raison des risques qui s’y rattachent ».</w:t>
      </w:r>
    </w:p>
    <w:p w14:paraId="284EF530" w14:textId="77777777" w:rsidR="00146641" w:rsidRPr="00DF714C" w:rsidRDefault="00146641" w:rsidP="00146641">
      <w:pPr>
        <w:pStyle w:val="Corpsdetexte"/>
        <w:spacing w:after="0" w:line="240" w:lineRule="auto"/>
        <w:rPr>
          <w:rFonts w:ascii="Georgia" w:eastAsia="Calibri" w:hAnsi="Georgia" w:cs="Times New Roman"/>
          <w:color w:val="585756"/>
          <w:kern w:val="0"/>
          <w:sz w:val="21"/>
          <w:szCs w:val="22"/>
          <w:lang w:val="fr-BE"/>
        </w:rPr>
      </w:pP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73245003"/>
      <w:r>
        <w:t>Déroulement de la procédure</w:t>
      </w:r>
      <w:bookmarkEnd w:id="30"/>
    </w:p>
    <w:p w14:paraId="72FB7D14" w14:textId="343AEC5D" w:rsidR="00C06A66" w:rsidRPr="002270B9" w:rsidRDefault="00C06A66" w:rsidP="00CC4C37">
      <w:pPr>
        <w:pStyle w:val="Titre3"/>
      </w:pPr>
      <w:bookmarkStart w:id="31" w:name="_Toc257039833"/>
      <w:bookmarkStart w:id="32" w:name="_Toc173245004"/>
      <w:r w:rsidRPr="002270B9">
        <w:t>Publication officielle</w:t>
      </w:r>
      <w:bookmarkEnd w:id="31"/>
      <w:r w:rsidR="00F976E1">
        <w:t xml:space="preserve"> – Publication complémentaire</w:t>
      </w:r>
      <w:bookmarkEnd w:id="32"/>
    </w:p>
    <w:p w14:paraId="56DD3D15" w14:textId="3A9CA2E0"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3"/>
      <w:bookmarkEnd w:id="34"/>
      <w:r w:rsidR="008E190E" w:rsidRPr="008E190E">
        <w:rPr>
          <w:rFonts w:ascii="Georgia" w:eastAsia="Calibri" w:hAnsi="Georgia" w:cs="Times New Roman"/>
          <w:color w:val="585756"/>
          <w:kern w:val="0"/>
          <w:sz w:val="21"/>
          <w:szCs w:val="22"/>
          <w:lang w:val="fr-BE"/>
        </w:rPr>
        <w:t xml:space="preserve"> </w:t>
      </w:r>
      <w:r w:rsidR="00BF1441">
        <w:rPr>
          <w:rFonts w:ascii="Georgia" w:eastAsia="Calibri" w:hAnsi="Georgia" w:cs="Times New Roman"/>
          <w:color w:val="585756"/>
          <w:kern w:val="0"/>
          <w:sz w:val="21"/>
          <w:szCs w:val="22"/>
          <w:lang w:val="fr-BE"/>
        </w:rPr>
        <w:t xml:space="preserve">et </w:t>
      </w:r>
      <w:r w:rsidRPr="008E190E">
        <w:rPr>
          <w:rFonts w:ascii="Georgia" w:eastAsia="Calibri" w:hAnsi="Georgia" w:cs="Times New Roman"/>
          <w:color w:val="585756"/>
          <w:kern w:val="0"/>
          <w:sz w:val="21"/>
          <w:szCs w:val="22"/>
          <w:lang w:val="fr-BE"/>
        </w:rPr>
        <w:t>est publié sur le site Web Enabel (</w:t>
      </w:r>
      <w:hyperlink r:id="rId22"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5" w:name="_Toc257039835"/>
      <w:bookmarkStart w:id="36" w:name="_Toc173245005"/>
      <w:r w:rsidRPr="008E190E">
        <w:rPr>
          <w:lang w:val="fr-BE"/>
        </w:rPr>
        <w:t>Informations</w:t>
      </w:r>
      <w:bookmarkEnd w:id="35"/>
      <w:r w:rsidR="00CC4C37" w:rsidRPr="008E190E">
        <w:rPr>
          <w:lang w:val="fr-BE"/>
        </w:rPr>
        <w:t xml:space="preserve"> – Questions</w:t>
      </w:r>
      <w:bookmarkEnd w:id="36"/>
      <w:r w:rsidR="00CC4C37" w:rsidRPr="008E190E">
        <w:rPr>
          <w:lang w:val="fr-BE"/>
        </w:rPr>
        <w:t xml:space="preserve"> </w:t>
      </w:r>
    </w:p>
    <w:p w14:paraId="5E637FCC" w14:textId="1C4FCDC3"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 xml:space="preserve">la </w:t>
      </w:r>
      <w:r w:rsidR="008E190E" w:rsidRPr="00146641">
        <w:rPr>
          <w:rFonts w:ascii="Georgia" w:eastAsia="Calibri" w:hAnsi="Georgia" w:cs="Times New Roman"/>
          <w:b/>
          <w:bCs/>
          <w:color w:val="585756"/>
          <w:kern w:val="0"/>
          <w:sz w:val="21"/>
          <w:szCs w:val="22"/>
          <w:lang w:val="fr-BE"/>
        </w:rPr>
        <w:t xml:space="preserve">Cellule Marchés Publics d’Enabel en RDC, </w:t>
      </w:r>
      <w:hyperlink r:id="rId23" w:history="1">
        <w:r w:rsidR="00146641" w:rsidRPr="00146641">
          <w:rPr>
            <w:rStyle w:val="Lienhypertexte"/>
            <w:rFonts w:ascii="Georgia" w:eastAsia="Calibri" w:hAnsi="Georgia" w:cs="Times New Roman"/>
            <w:b/>
            <w:bCs/>
            <w:kern w:val="0"/>
            <w:sz w:val="21"/>
            <w:szCs w:val="22"/>
            <w:u w:val="none"/>
            <w:lang w:val="fr-BE"/>
          </w:rPr>
          <w:t>procurement.cod@enabel.be</w:t>
        </w:r>
      </w:hyperlink>
      <w:r w:rsidRPr="00146641">
        <w:rPr>
          <w:rFonts w:ascii="Georgia" w:eastAsia="Calibri" w:hAnsi="Georgia" w:cs="Times New Roman"/>
          <w:b/>
          <w:bCs/>
          <w:color w:val="585756"/>
          <w:kern w:val="0"/>
          <w:sz w:val="21"/>
          <w:szCs w:val="22"/>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28F13705"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calendrier avant la date limite de réception des demandes de participation. Passé ce délai, le PA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hyperlink r:id="rId24" w:history="1">
        <w:r w:rsidR="00146641" w:rsidRPr="008F0F4A">
          <w:rPr>
            <w:rStyle w:val="Lienhypertexte"/>
            <w:rFonts w:ascii="Georgia" w:eastAsia="Calibri" w:hAnsi="Georgia" w:cs="Times New Roman"/>
            <w:b/>
            <w:bCs/>
            <w:kern w:val="0"/>
            <w:sz w:val="21"/>
            <w:szCs w:val="22"/>
            <w:lang w:val="fr-BE"/>
          </w:rPr>
          <w:t>procurement.cod@enabel.be</w:t>
        </w:r>
      </w:hyperlink>
      <w:r w:rsidR="00C06A66" w:rsidRPr="008E19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7" w:name="_Toc173245006"/>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14BD94D1" w14:textId="77777777" w:rsidR="001918D9" w:rsidRDefault="001918D9" w:rsidP="00090EA3">
      <w:pPr>
        <w:spacing w:after="0"/>
        <w:rPr>
          <w:rFonts w:eastAsia="Calibri" w:cs="Times New Roman"/>
          <w:color w:val="585756"/>
        </w:rPr>
      </w:pPr>
    </w:p>
    <w:p w14:paraId="03A5303E" w14:textId="77777777" w:rsidR="001918D9" w:rsidRDefault="001918D9" w:rsidP="00090EA3">
      <w:pPr>
        <w:spacing w:after="0"/>
        <w:rPr>
          <w:rFonts w:eastAsia="Calibri" w:cs="Times New Roman"/>
          <w:color w:val="585756"/>
        </w:rPr>
      </w:pPr>
    </w:p>
    <w:p w14:paraId="5AC9E5C5" w14:textId="662007EC" w:rsidR="00116E56" w:rsidRPr="00116E56" w:rsidRDefault="00116E56" w:rsidP="00116E56">
      <w:pPr>
        <w:pStyle w:val="Titre3"/>
        <w:rPr>
          <w:lang w:val="fr-BE"/>
        </w:rPr>
      </w:pPr>
      <w:bookmarkStart w:id="38" w:name="_Toc173245007"/>
      <w:r w:rsidRPr="00116E56">
        <w:rPr>
          <w:lang w:val="fr-BE"/>
        </w:rPr>
        <w:lastRenderedPageBreak/>
        <w:t>Dépôt des demandes de p</w:t>
      </w:r>
      <w:r>
        <w:rPr>
          <w:lang w:val="fr-BE"/>
        </w:rPr>
        <w:t>articipations</w:t>
      </w:r>
      <w:bookmarkEnd w:id="38"/>
    </w:p>
    <w:p w14:paraId="5E3EF40B" w14:textId="77777777" w:rsidR="001918D9" w:rsidRDefault="001918D9" w:rsidP="00904D18">
      <w:pPr>
        <w:rPr>
          <w:rFonts w:eastAsia="Calibri" w:cs="Times New Roman"/>
          <w:color w:val="585756"/>
        </w:rPr>
      </w:pPr>
    </w:p>
    <w:p w14:paraId="4D2ACB2D" w14:textId="05707CFF" w:rsidR="00904D18" w:rsidRDefault="00904D18" w:rsidP="00904D18">
      <w:pPr>
        <w:rPr>
          <w:rFonts w:eastAsia="Calibri" w:cs="Times New Roman"/>
          <w:color w:val="585756"/>
        </w:rPr>
      </w:pPr>
      <w:r w:rsidRPr="001E469E">
        <w:rPr>
          <w:rFonts w:eastAsia="Calibri" w:cs="Times New Roman"/>
          <w:color w:val="585756"/>
        </w:rPr>
        <w:t xml:space="preserve">Seules les demandes de participation qui sont envoyées </w:t>
      </w:r>
      <w:r w:rsidRPr="001918D9">
        <w:rPr>
          <w:rFonts w:eastAsia="Calibri" w:cs="Times New Roman"/>
          <w:b/>
          <w:bCs/>
          <w:color w:val="585756"/>
          <w:highlight w:val="yellow"/>
        </w:rPr>
        <w:t xml:space="preserve">au plus tard </w:t>
      </w:r>
      <w:r w:rsidR="008668D3" w:rsidRPr="001918D9">
        <w:rPr>
          <w:rFonts w:eastAsia="Calibri" w:cs="Times New Roman"/>
          <w:b/>
          <w:bCs/>
          <w:color w:val="585756"/>
          <w:highlight w:val="yellow"/>
        </w:rPr>
        <w:t xml:space="preserve">le </w:t>
      </w:r>
      <w:r w:rsidR="001918D9">
        <w:rPr>
          <w:rFonts w:eastAsia="Calibri" w:cs="Times New Roman"/>
          <w:b/>
          <w:bCs/>
          <w:color w:val="585756"/>
          <w:highlight w:val="yellow"/>
        </w:rPr>
        <w:t>21</w:t>
      </w:r>
      <w:r w:rsidR="00A97F38" w:rsidRPr="001918D9">
        <w:rPr>
          <w:rFonts w:eastAsia="Calibri" w:cs="Times New Roman"/>
          <w:b/>
          <w:bCs/>
          <w:color w:val="585756"/>
          <w:highlight w:val="yellow"/>
        </w:rPr>
        <w:t>/0</w:t>
      </w:r>
      <w:r w:rsidR="00882C7C" w:rsidRPr="001918D9">
        <w:rPr>
          <w:rFonts w:eastAsia="Calibri" w:cs="Times New Roman"/>
          <w:b/>
          <w:bCs/>
          <w:color w:val="585756"/>
          <w:highlight w:val="yellow"/>
        </w:rPr>
        <w:t>7</w:t>
      </w:r>
      <w:r w:rsidR="00A97F38" w:rsidRPr="001918D9">
        <w:rPr>
          <w:rFonts w:eastAsia="Calibri" w:cs="Times New Roman"/>
          <w:b/>
          <w:bCs/>
          <w:color w:val="585756"/>
          <w:highlight w:val="yellow"/>
        </w:rPr>
        <w:t>/</w:t>
      </w:r>
      <w:r w:rsidR="008668D3" w:rsidRPr="001918D9">
        <w:rPr>
          <w:rFonts w:eastAsia="Calibri" w:cs="Times New Roman"/>
          <w:b/>
          <w:bCs/>
          <w:color w:val="585756"/>
          <w:highlight w:val="yellow"/>
        </w:rPr>
        <w:t>202</w:t>
      </w:r>
      <w:r w:rsidR="00EB1821" w:rsidRPr="001918D9">
        <w:rPr>
          <w:rFonts w:eastAsia="Calibri" w:cs="Times New Roman"/>
          <w:b/>
          <w:bCs/>
          <w:color w:val="585756"/>
          <w:highlight w:val="yellow"/>
        </w:rPr>
        <w:t>5</w:t>
      </w:r>
      <w:r w:rsidR="008668D3" w:rsidRPr="001918D9">
        <w:rPr>
          <w:rFonts w:eastAsia="Calibri" w:cs="Times New Roman"/>
          <w:color w:val="585756"/>
          <w:highlight w:val="yellow"/>
        </w:rPr>
        <w:t xml:space="preserve"> </w:t>
      </w:r>
      <w:r w:rsidR="008668D3" w:rsidRPr="001918D9">
        <w:rPr>
          <w:rFonts w:eastAsia="Calibri" w:cs="Times New Roman"/>
          <w:b/>
          <w:bCs/>
          <w:color w:val="585756"/>
          <w:highlight w:val="yellow"/>
        </w:rPr>
        <w:t>à 1</w:t>
      </w:r>
      <w:r w:rsidR="00EB1821" w:rsidRPr="001918D9">
        <w:rPr>
          <w:rFonts w:eastAsia="Calibri" w:cs="Times New Roman"/>
          <w:b/>
          <w:bCs/>
          <w:color w:val="585756"/>
          <w:highlight w:val="yellow"/>
        </w:rPr>
        <w:t>0</w:t>
      </w:r>
      <w:r w:rsidR="008668D3" w:rsidRPr="001918D9">
        <w:rPr>
          <w:rFonts w:eastAsia="Calibri" w:cs="Times New Roman"/>
          <w:b/>
          <w:bCs/>
          <w:color w:val="585756"/>
          <w:highlight w:val="yellow"/>
        </w:rPr>
        <w:t>h00</w:t>
      </w:r>
      <w:r w:rsidR="008668D3" w:rsidRPr="001918D9">
        <w:rPr>
          <w:rFonts w:eastAsia="Calibri" w:cs="Times New Roman"/>
          <w:color w:val="585756"/>
          <w:highlight w:val="yellow"/>
        </w:rPr>
        <w:t xml:space="preserve"> sous </w:t>
      </w:r>
      <w:r w:rsidR="008668D3" w:rsidRPr="001918D9">
        <w:rPr>
          <w:rFonts w:eastAsia="Calibri" w:cs="Times New Roman"/>
          <w:b/>
          <w:bCs/>
          <w:color w:val="585756"/>
          <w:highlight w:val="yellow"/>
        </w:rPr>
        <w:t>enveloppe fermée contenant un exemplaires papier + 1 clé USB</w:t>
      </w:r>
      <w:r w:rsidR="00882C7C" w:rsidRPr="001918D9">
        <w:rPr>
          <w:rFonts w:eastAsia="Calibri" w:cs="Times New Roman"/>
          <w:color w:val="585756"/>
          <w:highlight w:val="yellow"/>
        </w:rPr>
        <w:t xml:space="preserve"> </w:t>
      </w:r>
      <w:r w:rsidR="00882C7C" w:rsidRPr="001918D9">
        <w:rPr>
          <w:rFonts w:eastAsia="Calibri" w:cs="Times New Roman"/>
          <w:b/>
          <w:bCs/>
          <w:color w:val="585756"/>
          <w:highlight w:val="yellow"/>
        </w:rPr>
        <w:t>(avec la version complète en soft, format pdf)</w:t>
      </w:r>
      <w:r w:rsidR="008668D3">
        <w:rPr>
          <w:rFonts w:eastAsia="Calibri" w:cs="Times New Roman"/>
          <w:color w:val="585756"/>
        </w:rPr>
        <w:t xml:space="preserve"> à l’adresse suivante :</w:t>
      </w:r>
    </w:p>
    <w:p w14:paraId="02677D0C" w14:textId="13A60480" w:rsidR="008668D3" w:rsidRDefault="008668D3" w:rsidP="00A97F38">
      <w:pPr>
        <w:ind w:left="708"/>
        <w:rPr>
          <w:rFonts w:eastAsia="Calibri" w:cs="Times New Roman"/>
          <w:color w:val="585756"/>
        </w:rPr>
      </w:pPr>
      <w:r>
        <w:rPr>
          <w:rFonts w:eastAsia="Calibri" w:cs="Times New Roman"/>
          <w:color w:val="585756"/>
        </w:rPr>
        <w:t>Enabel- Agence de Développement</w:t>
      </w:r>
    </w:p>
    <w:p w14:paraId="4592FDE8" w14:textId="7857EBC2" w:rsidR="00882C7C" w:rsidRDefault="00882C7C" w:rsidP="00A97F38">
      <w:pPr>
        <w:ind w:left="708"/>
        <w:rPr>
          <w:rFonts w:eastAsia="Calibri" w:cs="Times New Roman"/>
          <w:color w:val="585756"/>
        </w:rPr>
      </w:pPr>
      <w:r w:rsidRPr="00882C7C">
        <w:rPr>
          <w:rFonts w:eastAsia="Calibri" w:cs="Times New Roman"/>
          <w:color w:val="585756"/>
          <w:lang w:val="fr-FR"/>
        </w:rPr>
        <w:t>Cellule Marché Publics</w:t>
      </w:r>
    </w:p>
    <w:p w14:paraId="343BBA3B" w14:textId="68D7531E" w:rsidR="008668D3" w:rsidRDefault="008668D3" w:rsidP="00A97F38">
      <w:pPr>
        <w:ind w:left="708"/>
        <w:rPr>
          <w:rFonts w:eastAsia="Calibri" w:cs="Times New Roman"/>
          <w:color w:val="585756"/>
        </w:rPr>
      </w:pPr>
      <w:r>
        <w:rPr>
          <w:rFonts w:eastAsia="Calibri" w:cs="Times New Roman"/>
          <w:color w:val="585756"/>
        </w:rPr>
        <w:t>Boulevard du 30 juin, 1</w:t>
      </w:r>
      <w:r w:rsidR="00E10786">
        <w:rPr>
          <w:rFonts w:eastAsia="Calibri" w:cs="Times New Roman"/>
          <w:color w:val="585756"/>
        </w:rPr>
        <w:t>25</w:t>
      </w:r>
      <w:r w:rsidR="00882C7C">
        <w:rPr>
          <w:rFonts w:eastAsia="Calibri" w:cs="Times New Roman"/>
          <w:color w:val="585756"/>
        </w:rPr>
        <w:t xml:space="preserve">, </w:t>
      </w:r>
      <w:r>
        <w:rPr>
          <w:rFonts w:eastAsia="Calibri" w:cs="Times New Roman"/>
          <w:color w:val="585756"/>
        </w:rPr>
        <w:t>Gombe – Kinshasa</w:t>
      </w:r>
      <w:r w:rsidR="00882C7C">
        <w:rPr>
          <w:rFonts w:eastAsia="Calibri" w:cs="Times New Roman"/>
          <w:color w:val="585756"/>
        </w:rPr>
        <w:t>.</w:t>
      </w:r>
    </w:p>
    <w:p w14:paraId="3FD3A2A9" w14:textId="322BEC47" w:rsidR="00882C7C" w:rsidRDefault="00882C7C" w:rsidP="00A97F38">
      <w:pPr>
        <w:ind w:left="708"/>
        <w:rPr>
          <w:rFonts w:eastAsia="Calibri" w:cs="Times New Roman"/>
          <w:color w:val="585756"/>
        </w:rPr>
      </w:pPr>
      <w:r>
        <w:rPr>
          <w:b/>
          <w:bCs/>
          <w:i/>
          <w:iCs/>
          <w:color w:val="575655"/>
          <w:szCs w:val="21"/>
        </w:rPr>
        <w:t>Le numéro 125 se trouve sur le boulevard du 30 juin, entre l’Ambassade de Belgique et la tour Matrix.</w:t>
      </w:r>
    </w:p>
    <w:p w14:paraId="44C9993A" w14:textId="618FC03C" w:rsidR="00C06A66" w:rsidRPr="0023167D" w:rsidRDefault="00C06A66" w:rsidP="00AD1CE9">
      <w:pPr>
        <w:pStyle w:val="Titre3"/>
        <w:rPr>
          <w:lang w:val="fr-BE"/>
        </w:rPr>
      </w:pPr>
      <w:bookmarkStart w:id="39" w:name="_Toc173245008"/>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39"/>
    </w:p>
    <w:p w14:paraId="21951826" w14:textId="55FA75FE" w:rsidR="00C06A66" w:rsidRDefault="00C06A66" w:rsidP="00C06A66">
      <w:pPr>
        <w:pStyle w:val="BTCtextCTB"/>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w:t>
      </w:r>
      <w:r w:rsidRPr="00FE0AEA">
        <w:rPr>
          <w:rFonts w:ascii="Georgia" w:eastAsia="Calibri" w:hAnsi="Georgia"/>
          <w:b/>
          <w:bCs/>
          <w:color w:val="585756"/>
          <w:sz w:val="21"/>
          <w:szCs w:val="22"/>
        </w:rPr>
        <w:t xml:space="preserve">avant </w:t>
      </w:r>
      <w:r w:rsidR="00FE0AEA" w:rsidRPr="00FE0AEA">
        <w:rPr>
          <w:rFonts w:ascii="Georgia" w:eastAsia="Calibri" w:hAnsi="Georgia"/>
          <w:b/>
          <w:bCs/>
          <w:color w:val="585756"/>
          <w:sz w:val="21"/>
          <w:szCs w:val="22"/>
        </w:rPr>
        <w:t xml:space="preserve">le </w:t>
      </w:r>
      <w:r w:rsidR="001918D9">
        <w:rPr>
          <w:rFonts w:ascii="Georgia" w:eastAsia="Calibri" w:hAnsi="Georgia"/>
          <w:b/>
          <w:bCs/>
          <w:color w:val="585756"/>
          <w:sz w:val="21"/>
          <w:szCs w:val="22"/>
        </w:rPr>
        <w:t>21</w:t>
      </w:r>
      <w:r w:rsidR="00FE0AEA" w:rsidRPr="00FE0AEA">
        <w:rPr>
          <w:rFonts w:ascii="Georgia" w:eastAsia="Calibri" w:hAnsi="Georgia"/>
          <w:b/>
          <w:bCs/>
          <w:color w:val="585756"/>
          <w:sz w:val="21"/>
          <w:szCs w:val="22"/>
        </w:rPr>
        <w:t>/0</w:t>
      </w:r>
      <w:r w:rsidR="00882C7C">
        <w:rPr>
          <w:rFonts w:ascii="Georgia" w:eastAsia="Calibri" w:hAnsi="Georgia"/>
          <w:b/>
          <w:bCs/>
          <w:color w:val="585756"/>
          <w:sz w:val="21"/>
          <w:szCs w:val="22"/>
        </w:rPr>
        <w:t>7</w:t>
      </w:r>
      <w:r w:rsidR="00FE0AEA" w:rsidRPr="00FE0AEA">
        <w:rPr>
          <w:rFonts w:ascii="Georgia" w:eastAsia="Calibri" w:hAnsi="Georgia"/>
          <w:b/>
          <w:bCs/>
          <w:color w:val="585756"/>
          <w:sz w:val="21"/>
          <w:szCs w:val="22"/>
        </w:rPr>
        <w:t>/202</w:t>
      </w:r>
      <w:r w:rsidR="00882C7C">
        <w:rPr>
          <w:rFonts w:ascii="Georgia" w:eastAsia="Calibri" w:hAnsi="Georgia"/>
          <w:b/>
          <w:bCs/>
          <w:color w:val="585756"/>
          <w:sz w:val="21"/>
          <w:szCs w:val="22"/>
        </w:rPr>
        <w:t>5</w:t>
      </w:r>
      <w:r w:rsidR="00FE0AEA" w:rsidRPr="00FE0AEA">
        <w:rPr>
          <w:rFonts w:ascii="Georgia" w:eastAsia="Calibri" w:hAnsi="Georgia"/>
          <w:b/>
          <w:bCs/>
          <w:color w:val="585756"/>
          <w:sz w:val="21"/>
          <w:szCs w:val="22"/>
        </w:rPr>
        <w:t xml:space="preserve"> à 10h00</w:t>
      </w:r>
      <w:r w:rsidRPr="00A97F38">
        <w:rPr>
          <w:rFonts w:ascii="Georgia" w:eastAsia="Calibri" w:hAnsi="Georgia"/>
          <w:b/>
          <w:bCs/>
          <w:color w:val="585756"/>
          <w:sz w:val="21"/>
          <w:szCs w:val="22"/>
        </w:rPr>
        <w:t>.</w:t>
      </w:r>
      <w:r w:rsidRPr="008668D3">
        <w:rPr>
          <w:rFonts w:ascii="Georgia" w:eastAsia="Calibri" w:hAnsi="Georgia"/>
          <w:color w:val="585756"/>
          <w:sz w:val="21"/>
          <w:szCs w:val="22"/>
        </w:rPr>
        <w:t xml:space="preserve"> </w:t>
      </w:r>
      <w:r w:rsidRPr="00882C7C">
        <w:rPr>
          <w:rFonts w:ascii="Georgia" w:eastAsia="Calibri" w:hAnsi="Georgia"/>
          <w:color w:val="585756"/>
          <w:sz w:val="21"/>
          <w:szCs w:val="22"/>
          <w:u w:val="single"/>
        </w:rPr>
        <w:t xml:space="preserve">L’ouverture des </w:t>
      </w:r>
      <w:r w:rsidR="0023167D" w:rsidRPr="00882C7C">
        <w:rPr>
          <w:rFonts w:ascii="Georgia" w:eastAsia="Calibri" w:hAnsi="Georgia"/>
          <w:color w:val="585756"/>
          <w:sz w:val="21"/>
          <w:szCs w:val="22"/>
          <w:u w:val="single"/>
        </w:rPr>
        <w:t>demande</w:t>
      </w:r>
      <w:r w:rsidR="00634E8B" w:rsidRPr="00882C7C">
        <w:rPr>
          <w:rFonts w:ascii="Georgia" w:eastAsia="Calibri" w:hAnsi="Georgia"/>
          <w:color w:val="585756"/>
          <w:sz w:val="21"/>
          <w:szCs w:val="22"/>
          <w:u w:val="single"/>
        </w:rPr>
        <w:t>s</w:t>
      </w:r>
      <w:r w:rsidR="0023167D" w:rsidRPr="00882C7C">
        <w:rPr>
          <w:rFonts w:ascii="Georgia" w:eastAsia="Calibri" w:hAnsi="Georgia"/>
          <w:color w:val="585756"/>
          <w:sz w:val="21"/>
          <w:szCs w:val="22"/>
          <w:u w:val="single"/>
        </w:rPr>
        <w:t xml:space="preserve"> de participation</w:t>
      </w:r>
      <w:r w:rsidRPr="00882C7C">
        <w:rPr>
          <w:rFonts w:ascii="Georgia" w:eastAsia="Calibri" w:hAnsi="Georgia"/>
          <w:color w:val="585756"/>
          <w:sz w:val="21"/>
          <w:szCs w:val="22"/>
          <w:u w:val="single"/>
        </w:rPr>
        <w:t>s se fera</w:t>
      </w:r>
      <w:r w:rsidR="00B91D3D" w:rsidRPr="00882C7C">
        <w:rPr>
          <w:rFonts w:ascii="Georgia" w:eastAsia="Calibri" w:hAnsi="Georgia"/>
          <w:color w:val="585756"/>
          <w:sz w:val="21"/>
          <w:szCs w:val="22"/>
          <w:u w:val="single"/>
        </w:rPr>
        <w:t xml:space="preserve"> </w:t>
      </w:r>
      <w:r w:rsidRPr="00882C7C">
        <w:rPr>
          <w:rFonts w:ascii="Georgia" w:eastAsia="Calibri" w:hAnsi="Georgia"/>
          <w:color w:val="585756"/>
          <w:sz w:val="21"/>
          <w:szCs w:val="22"/>
          <w:u w:val="single"/>
        </w:rPr>
        <w:t>à huis-clos</w:t>
      </w:r>
      <w:r w:rsidRPr="008668D3">
        <w:rPr>
          <w:rFonts w:ascii="Georgia" w:eastAsia="Calibri" w:hAnsi="Georgia"/>
          <w:color w:val="585756"/>
          <w:sz w:val="21"/>
          <w:szCs w:val="22"/>
        </w:rPr>
        <w:t>.</w:t>
      </w:r>
    </w:p>
    <w:p w14:paraId="02479292" w14:textId="77777777" w:rsidR="00882C7C" w:rsidRPr="00A97F38" w:rsidRDefault="00882C7C" w:rsidP="00882C7C">
      <w:pPr>
        <w:pStyle w:val="BTCtextCTB"/>
        <w:spacing w:before="0" w:after="0"/>
        <w:rPr>
          <w:rFonts w:ascii="Georgia" w:eastAsia="Calibri" w:hAnsi="Georgia"/>
          <w:color w:val="585756"/>
          <w:sz w:val="21"/>
          <w:szCs w:val="22"/>
        </w:rPr>
      </w:pPr>
    </w:p>
    <w:p w14:paraId="6FCC34CE" w14:textId="63F1B666" w:rsidR="00C06A66" w:rsidRPr="0023133B" w:rsidRDefault="00C06A66" w:rsidP="00882C7C">
      <w:pPr>
        <w:pStyle w:val="Titre2"/>
        <w:spacing w:before="0"/>
      </w:pPr>
      <w:bookmarkStart w:id="40" w:name="_Toc173245009"/>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0412754C"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r w:rsidR="00AB03C7" w:rsidRPr="00382828">
        <w:rPr>
          <w:rFonts w:eastAsia="Calibri" w:cs="Times New Roman"/>
          <w:color w:val="585756"/>
        </w:rPr>
        <w:t>sélection applicable</w:t>
      </w:r>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1" w:name="_Toc173245010"/>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lastRenderedPageBreak/>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E12A75">
      <w:pPr>
        <w:spacing w:after="0"/>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1A5E84F3" w14:textId="1D74D0B3" w:rsidR="00E12A75" w:rsidRDefault="00E12A75" w:rsidP="005B25FE">
      <w:pPr>
        <w:pBdr>
          <w:top w:val="single" w:sz="4" w:space="1" w:color="auto"/>
          <w:left w:val="single" w:sz="4" w:space="4" w:color="auto"/>
          <w:bottom w:val="single" w:sz="4" w:space="1" w:color="auto"/>
          <w:right w:val="single" w:sz="4" w:space="0" w:color="auto"/>
        </w:pBdr>
        <w:spacing w:after="0"/>
        <w:rPr>
          <w:rFonts w:eastAsia="Calibri" w:cs="Times New Roman"/>
          <w:color w:val="585756"/>
        </w:rPr>
      </w:pPr>
      <w:r>
        <w:rPr>
          <w:color w:val="575655"/>
          <w:szCs w:val="21"/>
        </w:rPr>
        <w:t>Il est vivement conseillé aux soumissionnaires de ne pas attendre la demande de l’adjudicateur et de demander le plus rapidement possible auprès des autorités compétentes du pays dans lequel ils sont établis, les documents qu’ils n’auraient pa</w:t>
      </w:r>
      <w:r>
        <w:rPr>
          <w:rFonts w:eastAsia="Calibri" w:cs="Times New Roman"/>
          <w:color w:val="585756"/>
        </w:rPr>
        <w:t xml:space="preserve">s </w:t>
      </w:r>
      <w:r w:rsidRPr="00E12A75">
        <w:rPr>
          <w:rFonts w:eastAsia="Calibri" w:cs="Times New Roman"/>
          <w:color w:val="585756"/>
        </w:rPr>
        <w:t>joints à leur offre. En effet, les délais pour l’obtention de certains documents peuvent être longs.</w:t>
      </w:r>
    </w:p>
    <w:p w14:paraId="5E0E0332" w14:textId="77777777" w:rsidR="00E12A75" w:rsidRDefault="00E12A75" w:rsidP="00E12A75">
      <w:pPr>
        <w:pStyle w:val="Titre3"/>
        <w:numPr>
          <w:ilvl w:val="0"/>
          <w:numId w:val="0"/>
        </w:numPr>
        <w:ind w:left="720"/>
        <w:rPr>
          <w:lang w:val="fr-BE"/>
        </w:rPr>
      </w:pPr>
      <w:bookmarkStart w:id="42" w:name="_Toc173245011"/>
    </w:p>
    <w:p w14:paraId="537B50B6" w14:textId="6859F4B7" w:rsidR="00120925" w:rsidRPr="00120925" w:rsidRDefault="00120925" w:rsidP="00120925">
      <w:pPr>
        <w:pStyle w:val="Titre3"/>
        <w:rPr>
          <w:lang w:val="fr-BE"/>
        </w:rPr>
      </w:pPr>
      <w:r w:rsidRPr="00120925">
        <w:rPr>
          <w:lang w:val="fr-BE"/>
        </w:rPr>
        <w:t>Critères de sélection</w:t>
      </w:r>
      <w:bookmarkEnd w:id="42"/>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6177628" w14:textId="77777777" w:rsidR="00B91D3D" w:rsidRPr="008D137D" w:rsidRDefault="00B91D3D" w:rsidP="008D137D">
      <w:pPr>
        <w:rPr>
          <w:rFonts w:eastAsia="Calibri" w:cs="Times New Roman"/>
          <w:color w:val="585756"/>
        </w:rPr>
      </w:pPr>
    </w:p>
    <w:tbl>
      <w:tblPr>
        <w:tblW w:w="8027"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514"/>
        <w:gridCol w:w="4111"/>
        <w:gridCol w:w="3402"/>
      </w:tblGrid>
      <w:tr w:rsidR="00C1420D" w14:paraId="752C96BD" w14:textId="77777777" w:rsidTr="002C519E">
        <w:trPr>
          <w:trHeight w:val="270"/>
          <w:tblHeader/>
        </w:trPr>
        <w:tc>
          <w:tcPr>
            <w:tcW w:w="514"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319AC751" w14:textId="77777777" w:rsidR="00C1420D" w:rsidRPr="008D137D" w:rsidRDefault="00C1420D" w:rsidP="00E12A75">
            <w:pPr>
              <w:spacing w:after="0"/>
              <w:jc w:val="center"/>
              <w:rPr>
                <w:rFonts w:eastAsia="Calibri" w:cs="Times New Roman"/>
                <w:color w:val="585756"/>
              </w:rPr>
            </w:pPr>
            <w:r w:rsidRPr="008D137D">
              <w:rPr>
                <w:rFonts w:eastAsia="Calibri" w:cs="Times New Roman"/>
                <w:color w:val="585756"/>
              </w:rPr>
              <w:t>N°</w:t>
            </w:r>
          </w:p>
        </w:tc>
        <w:tc>
          <w:tcPr>
            <w:tcW w:w="411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19DD3B9B" w14:textId="77777777" w:rsidR="00C1420D" w:rsidRPr="008D137D" w:rsidRDefault="00C1420D" w:rsidP="00E12A75">
            <w:pPr>
              <w:spacing w:after="0"/>
              <w:rPr>
                <w:rFonts w:eastAsia="Calibri" w:cs="Times New Roman"/>
                <w:color w:val="585756"/>
              </w:rPr>
            </w:pPr>
            <w:r w:rsidRPr="008D137D">
              <w:rPr>
                <w:rFonts w:eastAsia="Calibri" w:cs="Times New Roman"/>
                <w:color w:val="585756"/>
              </w:rPr>
              <w:t>Critères de sélection</w:t>
            </w:r>
          </w:p>
        </w:tc>
        <w:tc>
          <w:tcPr>
            <w:tcW w:w="3402"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5744603B" w14:textId="77777777" w:rsidR="00C1420D" w:rsidRPr="004C3875" w:rsidRDefault="00C1420D" w:rsidP="00E12A75">
            <w:pPr>
              <w:spacing w:after="0"/>
              <w:rPr>
                <w:rFonts w:eastAsia="Calibri" w:cs="Times New Roman"/>
                <w:b/>
                <w:bCs/>
                <w:color w:val="585756"/>
              </w:rPr>
            </w:pPr>
            <w:r w:rsidRPr="004C3875">
              <w:rPr>
                <w:rFonts w:eastAsia="Calibri" w:cs="Times New Roman"/>
                <w:b/>
                <w:bCs/>
                <w:color w:val="585756"/>
                <w:highlight w:val="yellow"/>
              </w:rPr>
              <w:t>Exigences minimales</w:t>
            </w:r>
          </w:p>
        </w:tc>
      </w:tr>
      <w:tr w:rsidR="00C1420D" w14:paraId="660DE6D2" w14:textId="77777777" w:rsidTr="003B609B">
        <w:trPr>
          <w:trHeight w:val="594"/>
        </w:trPr>
        <w:tc>
          <w:tcPr>
            <w:tcW w:w="514"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4A9FD2A9" w14:textId="2B917EA8" w:rsidR="00C1420D" w:rsidRPr="008D137D" w:rsidRDefault="00E12A75" w:rsidP="00E12A75">
            <w:pPr>
              <w:jc w:val="center"/>
              <w:rPr>
                <w:rFonts w:eastAsia="Calibri" w:cs="Times New Roman"/>
                <w:color w:val="585756"/>
              </w:rPr>
            </w:pPr>
            <w:r>
              <w:rPr>
                <w:rFonts w:eastAsia="Calibri" w:cs="Times New Roman"/>
                <w:color w:val="585756"/>
              </w:rPr>
              <w:t>0</w:t>
            </w:r>
            <w:r w:rsidR="00C1420D" w:rsidRPr="008D137D">
              <w:rPr>
                <w:rFonts w:eastAsia="Calibri" w:cs="Times New Roman"/>
                <w:color w:val="585756"/>
              </w:rPr>
              <w:t>1</w:t>
            </w:r>
          </w:p>
        </w:tc>
        <w:tc>
          <w:tcPr>
            <w:tcW w:w="4111"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656CB306" w:rsidR="008E7719" w:rsidRPr="008E7719" w:rsidRDefault="008E7719" w:rsidP="008E7719">
            <w:pPr>
              <w:rPr>
                <w:rFonts w:eastAsia="Calibri" w:cs="Times New Roman"/>
                <w:color w:val="585756"/>
              </w:rPr>
            </w:pPr>
            <w:r w:rsidRPr="008E7719">
              <w:rPr>
                <w:rFonts w:eastAsia="Calibri" w:cs="Times New Roman"/>
                <w:color w:val="585756"/>
              </w:rPr>
              <w:t xml:space="preserve">Cette capacité financière sera jugée sur base des comptes annuels approuvés </w:t>
            </w:r>
            <w:r w:rsidRPr="002E1F6D">
              <w:rPr>
                <w:rFonts w:eastAsia="Calibri" w:cs="Times New Roman"/>
                <w:i/>
                <w:iCs/>
                <w:color w:val="585756"/>
              </w:rPr>
              <w:t>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lastRenderedPageBreak/>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0B8DDAD1" w14:textId="53CEEC5A" w:rsidR="008E7719" w:rsidRDefault="008E7719" w:rsidP="008E7719">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w:t>
            </w:r>
            <w:r w:rsidRPr="008E7719">
              <w:rPr>
                <w:rFonts w:eastAsia="Calibri" w:cs="Times New Roman"/>
                <w:color w:val="585756"/>
              </w:rPr>
              <w:lastRenderedPageBreak/>
              <w:t>type de fonction dans le pays concerné suffit.</w:t>
            </w:r>
          </w:p>
          <w:p w14:paraId="70617CED" w14:textId="4F6500F5" w:rsidR="00C1420D" w:rsidRPr="008D137D" w:rsidRDefault="00C1420D" w:rsidP="008D137D">
            <w:pPr>
              <w:rPr>
                <w:rFonts w:eastAsia="Calibri" w:cs="Times New Roman"/>
                <w:color w:val="585756"/>
              </w:rPr>
            </w:pPr>
          </w:p>
        </w:tc>
        <w:tc>
          <w:tcPr>
            <w:tcW w:w="3402"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5E5CD02D" w14:textId="70AF6D78" w:rsidR="00281019" w:rsidRDefault="00C1420D" w:rsidP="008D137D">
            <w:pPr>
              <w:rPr>
                <w:rFonts w:eastAsia="Calibri" w:cs="Times New Roman"/>
                <w:color w:val="585756"/>
              </w:rPr>
            </w:pPr>
            <w:r w:rsidRPr="008668D3">
              <w:rPr>
                <w:rFonts w:eastAsia="Calibri" w:cs="Times New Roman"/>
                <w:color w:val="585756"/>
              </w:rPr>
              <w:lastRenderedPageBreak/>
              <w:t>Le chiffre d'affaires annuel</w:t>
            </w:r>
            <w:r w:rsidR="002E1F6D">
              <w:rPr>
                <w:rFonts w:eastAsia="Calibri" w:cs="Times New Roman"/>
                <w:color w:val="585756"/>
              </w:rPr>
              <w:t xml:space="preserve"> </w:t>
            </w:r>
            <w:r w:rsidRPr="008668D3">
              <w:rPr>
                <w:rFonts w:eastAsia="Calibri" w:cs="Times New Roman"/>
                <w:color w:val="585756"/>
              </w:rPr>
              <w:t xml:space="preserve">moyen </w:t>
            </w:r>
            <w:r w:rsidR="002E1F6D">
              <w:rPr>
                <w:rFonts w:eastAsia="Calibri" w:cs="Times New Roman"/>
                <w:color w:val="585756"/>
              </w:rPr>
              <w:t xml:space="preserve">(des trois dernières années : 2024, 2023 et 2022) </w:t>
            </w:r>
            <w:r w:rsidRPr="008668D3">
              <w:rPr>
                <w:rFonts w:eastAsia="Calibri" w:cs="Times New Roman"/>
                <w:color w:val="585756"/>
              </w:rPr>
              <w:t xml:space="preserve">devra être au moins égal à </w:t>
            </w:r>
            <w:r w:rsidR="009456DA">
              <w:rPr>
                <w:rFonts w:eastAsia="Calibri" w:cs="Times New Roman"/>
                <w:color w:val="585756"/>
              </w:rPr>
              <w:t>3</w:t>
            </w:r>
            <w:r w:rsidR="003E07F8">
              <w:rPr>
                <w:rFonts w:eastAsia="Calibri" w:cs="Times New Roman"/>
                <w:color w:val="585756"/>
              </w:rPr>
              <w:t>50</w:t>
            </w:r>
            <w:r w:rsidR="002E1F6D">
              <w:rPr>
                <w:rFonts w:eastAsia="Calibri" w:cs="Times New Roman"/>
                <w:color w:val="585756"/>
              </w:rPr>
              <w:t xml:space="preserve">.000 </w:t>
            </w:r>
            <w:r w:rsidR="002E1F6D" w:rsidRPr="002E1F6D">
              <w:rPr>
                <w:rFonts w:eastAsia="Calibri" w:cs="Times New Roman"/>
                <w:color w:val="585756"/>
              </w:rPr>
              <w:t>€ HTVA</w:t>
            </w:r>
          </w:p>
          <w:p w14:paraId="11A9D283" w14:textId="77777777" w:rsidR="00281019" w:rsidRDefault="009E420C" w:rsidP="008D137D">
            <w:pPr>
              <w:rPr>
                <w:rFonts w:eastAsia="Calibri" w:cs="Times New Roman"/>
                <w:color w:val="585756"/>
              </w:rPr>
            </w:pPr>
            <w:r>
              <w:rPr>
                <w:rFonts w:eastAsia="Calibri" w:cs="Times New Roman"/>
                <w:color w:val="585756"/>
              </w:rPr>
              <w:t>S</w:t>
            </w:r>
            <w:r w:rsidR="004F6BF0" w:rsidRPr="004F6BF0">
              <w:rPr>
                <w:rFonts w:eastAsia="Calibri" w:cs="Times New Roman"/>
                <w:color w:val="585756"/>
              </w:rPr>
              <w:t xml:space="preserve">i un </w:t>
            </w:r>
            <w:r w:rsidR="00DB4EC4">
              <w:rPr>
                <w:rFonts w:eastAsia="Calibri" w:cs="Times New Roman"/>
                <w:color w:val="585756"/>
              </w:rPr>
              <w:t>candidat</w:t>
            </w:r>
            <w:r w:rsidR="004F6BF0" w:rsidRPr="004F6BF0">
              <w:rPr>
                <w:rFonts w:eastAsia="Calibri" w:cs="Times New Roman"/>
                <w:color w:val="585756"/>
              </w:rPr>
              <w:t xml:space="preserve"> postule pour plusieurs lots, les chiffres d’affaires moyens requis pour </w:t>
            </w:r>
            <w:r w:rsidR="004F6BF0" w:rsidRPr="00295722">
              <w:rPr>
                <w:rFonts w:eastAsia="Calibri" w:cs="Times New Roman"/>
                <w:b/>
                <w:bCs/>
                <w:color w:val="585756"/>
              </w:rPr>
              <w:t>chaque lot</w:t>
            </w:r>
            <w:r w:rsidR="004F6BF0" w:rsidRPr="004F6BF0">
              <w:rPr>
                <w:rFonts w:eastAsia="Calibri" w:cs="Times New Roman"/>
                <w:color w:val="585756"/>
              </w:rPr>
              <w:t xml:space="preserve"> </w:t>
            </w:r>
            <w:r w:rsidR="004F6BF0" w:rsidRPr="00DB4EC4">
              <w:rPr>
                <w:rFonts w:eastAsia="Calibri" w:cs="Times New Roman"/>
                <w:b/>
                <w:bCs/>
                <w:color w:val="585756"/>
              </w:rPr>
              <w:t>doivent être cumulés</w:t>
            </w:r>
            <w:r w:rsidR="004F6BF0" w:rsidRPr="004F6BF0">
              <w:rPr>
                <w:rFonts w:eastAsia="Calibri" w:cs="Times New Roman"/>
                <w:color w:val="585756"/>
              </w:rPr>
              <w:t>.</w:t>
            </w:r>
          </w:p>
          <w:p w14:paraId="008E655E" w14:textId="0386496A" w:rsidR="002E1F6D" w:rsidRDefault="003E07F8" w:rsidP="003E07F8">
            <w:pPr>
              <w:spacing w:after="0"/>
              <w:rPr>
                <w:rFonts w:eastAsia="Calibri" w:cs="Times New Roman"/>
                <w:color w:val="585756"/>
              </w:rPr>
            </w:pPr>
            <w:r w:rsidRPr="003E07F8">
              <w:rPr>
                <w:rFonts w:eastAsia="Calibri" w:cs="Times New Roman"/>
                <w:color w:val="585756"/>
                <w:u w:val="single"/>
              </w:rPr>
              <w:t>N.B.</w:t>
            </w:r>
            <w:r w:rsidR="002E1F6D">
              <w:rPr>
                <w:rFonts w:eastAsia="Calibri" w:cs="Times New Roman"/>
                <w:color w:val="585756"/>
              </w:rPr>
              <w:t xml:space="preserve"> : </w:t>
            </w:r>
          </w:p>
          <w:p w14:paraId="0B0CF4DA" w14:textId="77777777" w:rsidR="00C227EB" w:rsidRPr="00C227EB" w:rsidRDefault="00C227EB" w:rsidP="00C227EB">
            <w:pPr>
              <w:rPr>
                <w:rFonts w:eastAsia="Calibri" w:cs="Times New Roman"/>
                <w:color w:val="585756"/>
              </w:rPr>
            </w:pPr>
            <w:r w:rsidRPr="00C227EB">
              <w:rPr>
                <w:rFonts w:eastAsia="Calibri" w:cs="Times New Roman"/>
                <w:color w:val="585756"/>
              </w:rPr>
              <w:t xml:space="preserve">- Le chiffre d’affaires de chaque exercice doit être clairement mentionné dans les comptes annuels ou états financiers, dûment </w:t>
            </w:r>
            <w:r w:rsidRPr="00C227EB">
              <w:rPr>
                <w:rFonts w:eastAsia="Calibri" w:cs="Times New Roman"/>
                <w:color w:val="585756"/>
              </w:rPr>
              <w:lastRenderedPageBreak/>
              <w:t xml:space="preserve">approuvés par un cabinet ou un expert-comptable agréé.  </w:t>
            </w:r>
          </w:p>
          <w:p w14:paraId="670280A3" w14:textId="12E2F4C7" w:rsidR="002E1F6D" w:rsidRPr="008D137D" w:rsidRDefault="00C227EB" w:rsidP="00C227EB">
            <w:pPr>
              <w:rPr>
                <w:rFonts w:eastAsia="Calibri" w:cs="Times New Roman"/>
                <w:color w:val="585756"/>
              </w:rPr>
            </w:pPr>
            <w:r w:rsidRPr="00C227EB">
              <w:rPr>
                <w:rFonts w:eastAsia="Calibri" w:cs="Times New Roman"/>
                <w:color w:val="585756"/>
              </w:rPr>
              <w:t>- L’unité monétaire utilisée dans ces documents financiers doit également être précisée de manière explicite</w:t>
            </w:r>
            <w:r>
              <w:rPr>
                <w:rFonts w:eastAsia="Calibri" w:cs="Times New Roman"/>
                <w:color w:val="585756"/>
              </w:rPr>
              <w:t>.</w:t>
            </w:r>
          </w:p>
        </w:tc>
      </w:tr>
    </w:tbl>
    <w:p w14:paraId="2E99807E" w14:textId="77777777" w:rsidR="00D74D51" w:rsidRDefault="00D74D51" w:rsidP="00D74D51">
      <w:pPr>
        <w:pStyle w:val="Titre4"/>
        <w:numPr>
          <w:ilvl w:val="0"/>
          <w:numId w:val="0"/>
        </w:numPr>
        <w:ind w:left="864"/>
      </w:pPr>
    </w:p>
    <w:p w14:paraId="07883369" w14:textId="154FB9D9" w:rsidR="00C665CD" w:rsidRDefault="00C1420D" w:rsidP="003E07F8">
      <w:pPr>
        <w:pStyle w:val="Titre4"/>
      </w:pPr>
      <w:r w:rsidRPr="00C227EB">
        <w:t>Capacité technique et professionnelle du candidat</w:t>
      </w:r>
    </w:p>
    <w:p w14:paraId="43FA3DCF" w14:textId="77777777" w:rsidR="002C519E" w:rsidRPr="002C519E" w:rsidRDefault="002C519E" w:rsidP="002C519E">
      <w:pPr>
        <w:spacing w:after="0" w:line="240" w:lineRule="auto"/>
      </w:pPr>
    </w:p>
    <w:p w14:paraId="541D71D0" w14:textId="47F17F9B" w:rsidR="000A5402" w:rsidRPr="00C227EB" w:rsidRDefault="000A5402" w:rsidP="003E07F8">
      <w:pPr>
        <w:pStyle w:val="Paragraphedeliste"/>
        <w:numPr>
          <w:ilvl w:val="0"/>
          <w:numId w:val="29"/>
        </w:numPr>
        <w:rPr>
          <w:color w:val="595959" w:themeColor="text1" w:themeTint="A6"/>
        </w:rPr>
      </w:pPr>
      <w:r w:rsidRPr="00B51CC9">
        <w:rPr>
          <w:color w:val="595959" w:themeColor="text1" w:themeTint="A6"/>
        </w:rPr>
        <w:t>Références similaires</w:t>
      </w:r>
      <w:r w:rsidR="00C227EB">
        <w:rPr>
          <w:color w:val="595959" w:themeColor="text1" w:themeTint="A6"/>
        </w:rPr>
        <w:t> : pour chaque lot soumissionné</w:t>
      </w:r>
      <w:r w:rsidR="00657493">
        <w:rPr>
          <w:color w:val="595959" w:themeColor="text1" w:themeTint="A6"/>
        </w:rPr>
        <w:t>, les exigences minimales suivantes sont requises :</w:t>
      </w:r>
    </w:p>
    <w:tbl>
      <w:tblPr>
        <w:tblW w:w="8027"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250"/>
        <w:gridCol w:w="3402"/>
      </w:tblGrid>
      <w:tr w:rsidR="008D137D" w14:paraId="5F582926" w14:textId="77777777" w:rsidTr="0069113C">
        <w:trPr>
          <w:trHeight w:val="306"/>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2C519E">
            <w:pPr>
              <w:spacing w:after="0"/>
              <w:rPr>
                <w:rFonts w:eastAsia="Calibri" w:cs="Times New Roman"/>
                <w:color w:val="585756"/>
              </w:rPr>
            </w:pPr>
            <w:r w:rsidRPr="008D137D">
              <w:rPr>
                <w:rFonts w:eastAsia="Calibri" w:cs="Times New Roman"/>
                <w:color w:val="585756"/>
              </w:rPr>
              <w:t>N°</w:t>
            </w:r>
          </w:p>
        </w:tc>
        <w:tc>
          <w:tcPr>
            <w:tcW w:w="4250"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2C519E">
            <w:pPr>
              <w:spacing w:after="0"/>
              <w:rPr>
                <w:rFonts w:eastAsia="Calibri" w:cs="Times New Roman"/>
                <w:color w:val="585756"/>
              </w:rPr>
            </w:pPr>
            <w:r w:rsidRPr="008D137D">
              <w:rPr>
                <w:rFonts w:eastAsia="Calibri" w:cs="Times New Roman"/>
                <w:color w:val="585756"/>
              </w:rPr>
              <w:t>Critères de sélection</w:t>
            </w:r>
          </w:p>
        </w:tc>
        <w:tc>
          <w:tcPr>
            <w:tcW w:w="3402"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312765" w:rsidRDefault="008D137D" w:rsidP="002C519E">
            <w:pPr>
              <w:spacing w:after="0"/>
              <w:rPr>
                <w:rFonts w:eastAsia="Calibri" w:cs="Times New Roman"/>
                <w:b/>
                <w:bCs/>
                <w:color w:val="585756"/>
                <w:sz w:val="20"/>
                <w:szCs w:val="20"/>
              </w:rPr>
            </w:pPr>
            <w:r w:rsidRPr="004C3875">
              <w:rPr>
                <w:rFonts w:eastAsia="Calibri" w:cs="Times New Roman"/>
                <w:b/>
                <w:bCs/>
                <w:color w:val="585756"/>
                <w:sz w:val="20"/>
                <w:szCs w:val="20"/>
                <w:highlight w:val="yellow"/>
              </w:rPr>
              <w:t>Exigences minimales</w:t>
            </w:r>
          </w:p>
        </w:tc>
      </w:tr>
      <w:tr w:rsidR="008D137D" w14:paraId="0CEE270F" w14:textId="77777777" w:rsidTr="003B609B">
        <w:trPr>
          <w:trHeight w:val="2374"/>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596CCB3F" w:rsidR="008D137D" w:rsidRPr="008D137D" w:rsidRDefault="005B25FE" w:rsidP="008D137D">
            <w:pPr>
              <w:rPr>
                <w:rFonts w:eastAsia="Calibri" w:cs="Times New Roman"/>
                <w:color w:val="585756"/>
              </w:rPr>
            </w:pPr>
            <w:r>
              <w:rPr>
                <w:rFonts w:eastAsia="Calibri" w:cs="Times New Roman"/>
                <w:color w:val="585756"/>
              </w:rPr>
              <w:t>0</w:t>
            </w:r>
            <w:r w:rsidR="008D137D" w:rsidRPr="008D137D">
              <w:rPr>
                <w:rFonts w:eastAsia="Calibri" w:cs="Times New Roman"/>
                <w:color w:val="585756"/>
              </w:rPr>
              <w:t>1</w:t>
            </w:r>
          </w:p>
        </w:tc>
        <w:tc>
          <w:tcPr>
            <w:tcW w:w="4250" w:type="dxa"/>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6440D93C" w14:textId="77777777" w:rsidR="00912546" w:rsidRPr="00CC057C" w:rsidRDefault="00912546" w:rsidP="0027655E">
            <w:pPr>
              <w:rPr>
                <w:rFonts w:eastAsia="Calibri" w:cs="Times New Roman"/>
                <w:b/>
                <w:bCs/>
                <w:color w:val="585756"/>
                <w:u w:val="single"/>
              </w:rPr>
            </w:pPr>
          </w:p>
          <w:p w14:paraId="648ED69A" w14:textId="122FAA4B"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w:t>
            </w:r>
            <w:r w:rsidR="00912546">
              <w:rPr>
                <w:rFonts w:eastAsia="Calibri" w:cs="Times New Roman"/>
                <w:color w:val="585756"/>
              </w:rPr>
              <w:t>références similaires</w:t>
            </w:r>
            <w:r w:rsidRPr="0027655E">
              <w:rPr>
                <w:rFonts w:eastAsia="Calibri" w:cs="Times New Roman"/>
                <w:color w:val="585756"/>
              </w:rPr>
              <w:t xml:space="preserve"> les plus importants qui ont été effectués au cours des cinq dernières années</w:t>
            </w:r>
            <w:r w:rsidR="002C519E">
              <w:rPr>
                <w:rFonts w:eastAsia="Calibri" w:cs="Times New Roman"/>
                <w:color w:val="585756"/>
              </w:rPr>
              <w:t xml:space="preserve"> (2024, 2023, 2022, 2021 et 2020)</w:t>
            </w:r>
            <w:r w:rsidR="00912546">
              <w:rPr>
                <w:rFonts w:eastAsia="Calibri" w:cs="Times New Roman"/>
                <w:color w:val="585756"/>
              </w:rPr>
              <w:t xml:space="preserve"> par lot soumissionné</w:t>
            </w:r>
            <w:r w:rsidRPr="0027655E">
              <w:rPr>
                <w:rFonts w:eastAsia="Calibri" w:cs="Times New Roman"/>
                <w:color w:val="585756"/>
              </w:rPr>
              <w:t xml:space="preserve">, avec mention du montant et de la date et les destinataires publics ou privés. Les </w:t>
            </w:r>
            <w:r w:rsidR="00912546">
              <w:rPr>
                <w:rFonts w:eastAsia="Calibri" w:cs="Times New Roman"/>
                <w:color w:val="585756"/>
              </w:rPr>
              <w:t>prestations et fournitures</w:t>
            </w:r>
            <w:r w:rsidRPr="0027655E">
              <w:rPr>
                <w:rFonts w:eastAsia="Calibri" w:cs="Times New Roman"/>
                <w:color w:val="585756"/>
              </w:rPr>
              <w:t xml:space="preserve"> sont prouvés par des attestations émises ou contresignées par l’autorité compétente ou, lorsque le destinataire était un acheteur privé par une attestation de l’acheteur ou à défaut par une simple déclaration de l’entrepreneur</w:t>
            </w:r>
            <w:r w:rsidR="00912546">
              <w:rPr>
                <w:rFonts w:eastAsia="Calibri" w:cs="Times New Roman"/>
                <w:color w:val="585756"/>
              </w:rPr>
              <w:t xml:space="preserve"> dûment signée avec toutes les coordonnées</w:t>
            </w:r>
            <w:r w:rsidRPr="0027655E">
              <w:rPr>
                <w:rFonts w:eastAsia="Calibri" w:cs="Times New Roman"/>
                <w:color w:val="585756"/>
              </w:rPr>
              <w:t>.</w:t>
            </w:r>
          </w:p>
        </w:tc>
        <w:tc>
          <w:tcPr>
            <w:tcW w:w="3402"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078E6739" w14:textId="5E5C5091" w:rsidR="00657493" w:rsidRPr="00312765" w:rsidRDefault="00657493" w:rsidP="00657493">
            <w:pPr>
              <w:pStyle w:val="Paragraphedeliste"/>
              <w:numPr>
                <w:ilvl w:val="0"/>
                <w:numId w:val="13"/>
              </w:numPr>
              <w:ind w:left="255" w:hanging="255"/>
              <w:rPr>
                <w:rFonts w:eastAsia="Calibri" w:cs="Times New Roman"/>
                <w:color w:val="585756"/>
                <w:sz w:val="20"/>
                <w:szCs w:val="20"/>
              </w:rPr>
            </w:pPr>
            <w:r w:rsidRPr="00312765">
              <w:rPr>
                <w:rFonts w:eastAsia="Calibri" w:cs="Times New Roman"/>
                <w:color w:val="585756"/>
                <w:sz w:val="20"/>
                <w:szCs w:val="20"/>
              </w:rPr>
              <w:t xml:space="preserve">Pour le </w:t>
            </w:r>
            <w:r w:rsidRPr="00312765">
              <w:rPr>
                <w:rFonts w:eastAsia="Calibri" w:cs="Times New Roman"/>
                <w:b/>
                <w:bCs/>
                <w:color w:val="585756"/>
                <w:sz w:val="20"/>
                <w:szCs w:val="20"/>
              </w:rPr>
              <w:t>lot 1</w:t>
            </w:r>
            <w:r w:rsidRPr="00312765">
              <w:rPr>
                <w:rFonts w:eastAsia="Calibri" w:cs="Times New Roman"/>
                <w:color w:val="585756"/>
                <w:sz w:val="20"/>
                <w:szCs w:val="20"/>
              </w:rPr>
              <w:t xml:space="preserve"> le </w:t>
            </w:r>
            <w:r w:rsidRPr="00312765">
              <w:rPr>
                <w:rFonts w:eastAsia="Calibri" w:cs="Times New Roman"/>
                <w:color w:val="585756"/>
                <w:sz w:val="20"/>
                <w:szCs w:val="20"/>
              </w:rPr>
              <w:t>soumissionn</w:t>
            </w:r>
            <w:r w:rsidRPr="00312765">
              <w:rPr>
                <w:rFonts w:eastAsia="Calibri" w:cs="Times New Roman"/>
                <w:color w:val="585756"/>
                <w:sz w:val="20"/>
                <w:szCs w:val="20"/>
              </w:rPr>
              <w:t>aire</w:t>
            </w:r>
            <w:r w:rsidRPr="00312765">
              <w:rPr>
                <w:rFonts w:eastAsia="Calibri" w:cs="Times New Roman"/>
                <w:color w:val="585756"/>
                <w:sz w:val="20"/>
                <w:szCs w:val="20"/>
              </w:rPr>
              <w:t xml:space="preserve"> doit disposer d’au moins d’une (1) référence de prestation similaire en termes d’objet et d’ampleur d’un montant de minimum 100.000 euros</w:t>
            </w:r>
            <w:r w:rsidRPr="00312765">
              <w:rPr>
                <w:rFonts w:eastAsia="Calibri" w:cs="Times New Roman"/>
                <w:color w:val="585756"/>
                <w:sz w:val="20"/>
                <w:szCs w:val="20"/>
              </w:rPr>
              <w:t xml:space="preserve">. Il </w:t>
            </w:r>
            <w:r w:rsidRPr="00312765">
              <w:rPr>
                <w:rFonts w:eastAsia="Calibri" w:cs="Times New Roman"/>
                <w:b/>
                <w:bCs/>
                <w:color w:val="585756"/>
                <w:sz w:val="20"/>
                <w:szCs w:val="20"/>
              </w:rPr>
              <w:t>doit</w:t>
            </w:r>
            <w:r w:rsidRPr="00312765">
              <w:rPr>
                <w:rFonts w:eastAsia="Calibri" w:cs="Times New Roman"/>
                <w:color w:val="585756"/>
                <w:sz w:val="20"/>
                <w:szCs w:val="20"/>
              </w:rPr>
              <w:t xml:space="preserve"> démontrer qu’il a déjà installer une infrastructure MAN dans la ville de Kinshasa en RD-Congo</w:t>
            </w:r>
            <w:r w:rsidRPr="00312765">
              <w:rPr>
                <w:rFonts w:eastAsia="Calibri" w:cs="Times New Roman"/>
                <w:b/>
                <w:bCs/>
                <w:color w:val="585756"/>
                <w:sz w:val="20"/>
                <w:szCs w:val="20"/>
              </w:rPr>
              <w:t xml:space="preserve"> </w:t>
            </w:r>
            <w:r w:rsidRPr="00312765">
              <w:rPr>
                <w:rFonts w:eastAsia="Calibri" w:cs="Times New Roman"/>
                <w:b/>
                <w:bCs/>
                <w:color w:val="585756"/>
                <w:sz w:val="20"/>
                <w:szCs w:val="20"/>
              </w:rPr>
              <w:t>au cours des cinq dernières années (2020 à 2024)</w:t>
            </w:r>
            <w:r w:rsidRPr="00312765">
              <w:rPr>
                <w:rFonts w:eastAsia="Calibri" w:cs="Times New Roman"/>
                <w:b/>
                <w:bCs/>
                <w:color w:val="585756"/>
                <w:sz w:val="20"/>
                <w:szCs w:val="20"/>
              </w:rPr>
              <w:t> ;</w:t>
            </w:r>
            <w:r w:rsidRPr="00312765">
              <w:rPr>
                <w:rFonts w:eastAsia="Calibri" w:cs="Times New Roman"/>
                <w:color w:val="585756"/>
                <w:sz w:val="20"/>
                <w:szCs w:val="20"/>
              </w:rPr>
              <w:t xml:space="preserve"> et </w:t>
            </w:r>
            <w:r w:rsidRPr="00312765">
              <w:rPr>
                <w:rFonts w:eastAsia="Calibri" w:cs="Times New Roman"/>
                <w:b/>
                <w:bCs/>
                <w:color w:val="585756"/>
                <w:sz w:val="20"/>
                <w:szCs w:val="20"/>
              </w:rPr>
              <w:t>doit</w:t>
            </w:r>
            <w:r w:rsidRPr="00312765">
              <w:rPr>
                <w:rFonts w:eastAsia="Calibri" w:cs="Times New Roman"/>
                <w:color w:val="585756"/>
                <w:sz w:val="20"/>
                <w:szCs w:val="20"/>
              </w:rPr>
              <w:t xml:space="preserve"> être détenteur de la licence de la ARPTC (</w:t>
            </w:r>
            <w:r w:rsidRPr="00312765">
              <w:rPr>
                <w:rFonts w:eastAsia="Calibri" w:cs="Times New Roman"/>
                <w:b/>
                <w:bCs/>
                <w:color w:val="585756"/>
                <w:sz w:val="20"/>
                <w:szCs w:val="20"/>
              </w:rPr>
              <w:t>en cours de validité</w:t>
            </w:r>
            <w:r w:rsidRPr="00312765">
              <w:rPr>
                <w:rFonts w:eastAsia="Calibri" w:cs="Times New Roman"/>
                <w:color w:val="585756"/>
                <w:sz w:val="20"/>
                <w:szCs w:val="20"/>
              </w:rPr>
              <w:t xml:space="preserve">) qui autorise à installer, exploiter et commercialiser un réseau fibre-optique métropolitain. </w:t>
            </w:r>
          </w:p>
          <w:p w14:paraId="482DAB88" w14:textId="77777777" w:rsidR="00657493" w:rsidRPr="00312765" w:rsidRDefault="00657493" w:rsidP="003B609B">
            <w:pPr>
              <w:pStyle w:val="Paragraphedeliste"/>
              <w:ind w:left="255"/>
              <w:rPr>
                <w:rFonts w:eastAsia="Calibri" w:cs="Times New Roman"/>
                <w:color w:val="585756"/>
                <w:sz w:val="20"/>
                <w:szCs w:val="20"/>
              </w:rPr>
            </w:pPr>
          </w:p>
          <w:p w14:paraId="0A755FC1" w14:textId="710E8204" w:rsidR="002C519E" w:rsidRPr="00312765" w:rsidRDefault="00912546" w:rsidP="002C519E">
            <w:pPr>
              <w:pStyle w:val="Paragraphedeliste"/>
              <w:numPr>
                <w:ilvl w:val="0"/>
                <w:numId w:val="13"/>
              </w:numPr>
              <w:ind w:left="431" w:hanging="283"/>
              <w:rPr>
                <w:rFonts w:eastAsia="Calibri" w:cs="Times New Roman"/>
                <w:b/>
                <w:bCs/>
                <w:color w:val="585756"/>
                <w:sz w:val="20"/>
                <w:szCs w:val="20"/>
                <w:u w:val="single"/>
              </w:rPr>
            </w:pPr>
            <w:r w:rsidRPr="00312765">
              <w:rPr>
                <w:rFonts w:eastAsia="Calibri" w:cs="Times New Roman"/>
                <w:color w:val="585756"/>
                <w:sz w:val="20"/>
                <w:szCs w:val="20"/>
              </w:rPr>
              <w:t xml:space="preserve">Pour </w:t>
            </w:r>
            <w:r w:rsidR="00657493" w:rsidRPr="00312765">
              <w:rPr>
                <w:rFonts w:eastAsia="Calibri" w:cs="Times New Roman"/>
                <w:color w:val="585756"/>
                <w:sz w:val="20"/>
                <w:szCs w:val="20"/>
              </w:rPr>
              <w:t xml:space="preserve">les </w:t>
            </w:r>
            <w:r w:rsidR="00657493" w:rsidRPr="00312765">
              <w:rPr>
                <w:rFonts w:eastAsia="Calibri" w:cs="Times New Roman"/>
                <w:b/>
                <w:bCs/>
                <w:color w:val="585756"/>
                <w:sz w:val="20"/>
                <w:szCs w:val="20"/>
              </w:rPr>
              <w:t>lots 2 et 3</w:t>
            </w:r>
            <w:r w:rsidR="00657493" w:rsidRPr="00312765">
              <w:rPr>
                <w:rFonts w:eastAsia="Calibri" w:cs="Times New Roman"/>
                <w:color w:val="585756"/>
                <w:sz w:val="20"/>
                <w:szCs w:val="20"/>
              </w:rPr>
              <w:t>,</w:t>
            </w:r>
            <w:r w:rsidRPr="00312765">
              <w:rPr>
                <w:rFonts w:eastAsia="Calibri" w:cs="Times New Roman"/>
                <w:color w:val="585756"/>
                <w:sz w:val="20"/>
                <w:szCs w:val="20"/>
              </w:rPr>
              <w:t xml:space="preserve"> </w:t>
            </w:r>
            <w:r w:rsidR="00657493" w:rsidRPr="00312765">
              <w:rPr>
                <w:rFonts w:eastAsia="Calibri" w:cs="Times New Roman"/>
                <w:color w:val="585756"/>
                <w:sz w:val="20"/>
                <w:szCs w:val="20"/>
              </w:rPr>
              <w:t xml:space="preserve">le </w:t>
            </w:r>
            <w:r w:rsidRPr="00312765">
              <w:rPr>
                <w:rFonts w:eastAsia="Calibri" w:cs="Times New Roman"/>
                <w:color w:val="585756"/>
                <w:sz w:val="20"/>
                <w:szCs w:val="20"/>
              </w:rPr>
              <w:t>soumissionn</w:t>
            </w:r>
            <w:r w:rsidR="00657493" w:rsidRPr="00312765">
              <w:rPr>
                <w:rFonts w:eastAsia="Calibri" w:cs="Times New Roman"/>
                <w:color w:val="585756"/>
                <w:sz w:val="20"/>
                <w:szCs w:val="20"/>
              </w:rPr>
              <w:t xml:space="preserve">aire </w:t>
            </w:r>
            <w:r w:rsidRPr="00312765">
              <w:rPr>
                <w:rFonts w:eastAsia="Calibri" w:cs="Times New Roman"/>
                <w:b/>
                <w:bCs/>
                <w:color w:val="585756"/>
                <w:sz w:val="20"/>
                <w:szCs w:val="20"/>
              </w:rPr>
              <w:t>doit</w:t>
            </w:r>
            <w:r w:rsidRPr="00312765">
              <w:rPr>
                <w:rFonts w:eastAsia="Calibri" w:cs="Times New Roman"/>
                <w:color w:val="585756"/>
                <w:sz w:val="20"/>
                <w:szCs w:val="20"/>
              </w:rPr>
              <w:t xml:space="preserve"> disposer d’au moins d’une</w:t>
            </w:r>
            <w:r w:rsidR="002C519E" w:rsidRPr="00312765">
              <w:rPr>
                <w:rFonts w:eastAsia="Calibri" w:cs="Times New Roman"/>
                <w:color w:val="585756"/>
                <w:sz w:val="20"/>
                <w:szCs w:val="20"/>
              </w:rPr>
              <w:t xml:space="preserve"> (1)</w:t>
            </w:r>
            <w:r w:rsidRPr="00312765">
              <w:rPr>
                <w:rFonts w:eastAsia="Calibri" w:cs="Times New Roman"/>
                <w:color w:val="585756"/>
                <w:sz w:val="20"/>
                <w:szCs w:val="20"/>
              </w:rPr>
              <w:t xml:space="preserve"> référence de prestation similaire en termes d’objet et d’ampleur d’un montant de minimum </w:t>
            </w:r>
            <w:r w:rsidRPr="00312765">
              <w:rPr>
                <w:rFonts w:eastAsia="Calibri" w:cs="Times New Roman"/>
                <w:b/>
                <w:bCs/>
                <w:color w:val="585756"/>
                <w:sz w:val="20"/>
                <w:szCs w:val="20"/>
              </w:rPr>
              <w:t xml:space="preserve">100.000 euros </w:t>
            </w:r>
            <w:r w:rsidRPr="00312765">
              <w:rPr>
                <w:rFonts w:eastAsia="Calibri" w:cs="Times New Roman"/>
                <w:color w:val="585756"/>
                <w:sz w:val="20"/>
                <w:szCs w:val="20"/>
              </w:rPr>
              <w:t xml:space="preserve">pour les </w:t>
            </w:r>
            <w:r w:rsidR="00657493" w:rsidRPr="00312765">
              <w:rPr>
                <w:rFonts w:eastAsia="Calibri" w:cs="Times New Roman"/>
                <w:b/>
                <w:bCs/>
                <w:color w:val="585756"/>
                <w:sz w:val="20"/>
                <w:szCs w:val="20"/>
              </w:rPr>
              <w:t xml:space="preserve">lots </w:t>
            </w:r>
            <w:r w:rsidR="00657493" w:rsidRPr="00312765">
              <w:rPr>
                <w:rFonts w:eastAsia="Calibri" w:cs="Times New Roman"/>
                <w:color w:val="585756"/>
                <w:sz w:val="20"/>
                <w:szCs w:val="20"/>
              </w:rPr>
              <w:t>qui</w:t>
            </w:r>
            <w:r w:rsidRPr="00312765">
              <w:rPr>
                <w:rFonts w:eastAsia="Calibri" w:cs="Times New Roman"/>
                <w:b/>
                <w:bCs/>
                <w:color w:val="585756"/>
                <w:sz w:val="20"/>
                <w:szCs w:val="20"/>
              </w:rPr>
              <w:t xml:space="preserve"> ont été </w:t>
            </w:r>
            <w:r w:rsidR="002C519E" w:rsidRPr="00312765">
              <w:rPr>
                <w:rFonts w:eastAsia="Calibri" w:cs="Times New Roman"/>
                <w:b/>
                <w:bCs/>
                <w:color w:val="585756"/>
                <w:sz w:val="20"/>
                <w:szCs w:val="20"/>
              </w:rPr>
              <w:t>exécutés</w:t>
            </w:r>
            <w:r w:rsidRPr="00312765">
              <w:rPr>
                <w:rFonts w:eastAsia="Calibri" w:cs="Times New Roman"/>
                <w:b/>
                <w:bCs/>
                <w:color w:val="585756"/>
                <w:sz w:val="20"/>
                <w:szCs w:val="20"/>
              </w:rPr>
              <w:t xml:space="preserve"> au</w:t>
            </w:r>
            <w:r w:rsidR="003B609B" w:rsidRPr="00312765">
              <w:rPr>
                <w:rFonts w:eastAsia="Calibri" w:cs="Times New Roman"/>
                <w:b/>
                <w:bCs/>
                <w:color w:val="585756"/>
                <w:sz w:val="20"/>
                <w:szCs w:val="20"/>
              </w:rPr>
              <w:t xml:space="preserve"> </w:t>
            </w:r>
            <w:r w:rsidRPr="00312765">
              <w:rPr>
                <w:rFonts w:eastAsia="Calibri" w:cs="Times New Roman"/>
                <w:b/>
                <w:bCs/>
                <w:color w:val="585756"/>
                <w:sz w:val="20"/>
                <w:szCs w:val="20"/>
              </w:rPr>
              <w:t>cours des cinq dernières années (2020 à 2024)</w:t>
            </w:r>
            <w:r w:rsidR="002C519E" w:rsidRPr="00312765">
              <w:rPr>
                <w:rFonts w:eastAsia="Calibri" w:cs="Times New Roman"/>
                <w:b/>
                <w:bCs/>
                <w:color w:val="585756"/>
                <w:sz w:val="20"/>
                <w:szCs w:val="20"/>
              </w:rPr>
              <w:t>.</w:t>
            </w:r>
          </w:p>
          <w:p w14:paraId="532E8D86" w14:textId="77777777" w:rsidR="00CB3635" w:rsidRPr="00312765" w:rsidRDefault="00CB3635" w:rsidP="00CB3635">
            <w:pPr>
              <w:pStyle w:val="Paragraphedeliste"/>
              <w:rPr>
                <w:rFonts w:eastAsia="Calibri" w:cs="Times New Roman"/>
                <w:b/>
                <w:bCs/>
                <w:color w:val="585756"/>
                <w:sz w:val="20"/>
                <w:szCs w:val="20"/>
                <w:u w:val="single"/>
              </w:rPr>
            </w:pPr>
          </w:p>
          <w:p w14:paraId="2C6FAC37" w14:textId="795BA850" w:rsidR="00CB3635" w:rsidRPr="00312765" w:rsidRDefault="00CB3635" w:rsidP="00312765">
            <w:pPr>
              <w:pStyle w:val="Paragraphedeliste"/>
              <w:numPr>
                <w:ilvl w:val="0"/>
                <w:numId w:val="43"/>
              </w:numPr>
              <w:ind w:left="249" w:hanging="249"/>
              <w:jc w:val="left"/>
              <w:rPr>
                <w:rFonts w:eastAsia="Calibri" w:cs="Times New Roman"/>
                <w:color w:val="585756"/>
                <w:sz w:val="20"/>
                <w:szCs w:val="20"/>
              </w:rPr>
            </w:pPr>
            <w:r w:rsidRPr="00312765">
              <w:rPr>
                <w:rFonts w:eastAsia="Calibri" w:cs="Times New Roman"/>
                <w:color w:val="585756"/>
                <w:sz w:val="20"/>
                <w:szCs w:val="20"/>
              </w:rPr>
              <w:lastRenderedPageBreak/>
              <w:t xml:space="preserve">Pour le </w:t>
            </w:r>
            <w:r w:rsidRPr="00312765">
              <w:rPr>
                <w:rFonts w:eastAsia="Calibri" w:cs="Times New Roman"/>
                <w:b/>
                <w:bCs/>
                <w:color w:val="585756"/>
                <w:sz w:val="20"/>
                <w:szCs w:val="20"/>
              </w:rPr>
              <w:t>lot 2</w:t>
            </w:r>
            <w:r w:rsidRPr="00312765">
              <w:rPr>
                <w:rFonts w:eastAsia="Calibri" w:cs="Times New Roman"/>
                <w:color w:val="585756"/>
                <w:sz w:val="20"/>
                <w:szCs w:val="20"/>
              </w:rPr>
              <w:t xml:space="preserve">, le soumissionnaire </w:t>
            </w:r>
            <w:r w:rsidRPr="00312765">
              <w:rPr>
                <w:rFonts w:eastAsia="Calibri" w:cs="Times New Roman"/>
                <w:b/>
                <w:bCs/>
                <w:color w:val="585756"/>
                <w:sz w:val="20"/>
                <w:szCs w:val="20"/>
              </w:rPr>
              <w:t>devra</w:t>
            </w:r>
            <w:r w:rsidRPr="00312765">
              <w:rPr>
                <w:rFonts w:eastAsia="Calibri" w:cs="Times New Roman"/>
                <w:color w:val="585756"/>
                <w:sz w:val="20"/>
                <w:szCs w:val="20"/>
              </w:rPr>
              <w:t xml:space="preserve"> démontrer par un </w:t>
            </w:r>
            <w:r w:rsidRPr="00312765">
              <w:rPr>
                <w:rFonts w:eastAsia="Calibri" w:cs="Times New Roman"/>
                <w:b/>
                <w:bCs/>
                <w:color w:val="585756"/>
                <w:sz w:val="20"/>
                <w:szCs w:val="20"/>
              </w:rPr>
              <w:t>certificat</w:t>
            </w:r>
            <w:r w:rsidRPr="00312765">
              <w:rPr>
                <w:rFonts w:eastAsia="Calibri" w:cs="Times New Roman"/>
                <w:color w:val="585756"/>
                <w:sz w:val="20"/>
                <w:szCs w:val="20"/>
              </w:rPr>
              <w:t xml:space="preserve">, qu’il est partenaire d’un fabricant des solutions </w:t>
            </w:r>
            <w:r w:rsidR="00616DA6" w:rsidRPr="00312765">
              <w:rPr>
                <w:rFonts w:eastAsia="Calibri" w:cs="Times New Roman"/>
                <w:color w:val="585756"/>
                <w:sz w:val="20"/>
                <w:szCs w:val="20"/>
              </w:rPr>
              <w:t>des réseaux informatiques.</w:t>
            </w:r>
          </w:p>
          <w:p w14:paraId="6157AB92" w14:textId="7DF8C98E" w:rsidR="003B609B" w:rsidRPr="00312765" w:rsidRDefault="003B609B" w:rsidP="003B609B">
            <w:pPr>
              <w:rPr>
                <w:rFonts w:eastAsia="Calibri" w:cs="Times New Roman"/>
                <w:color w:val="585756"/>
                <w:sz w:val="20"/>
                <w:szCs w:val="20"/>
              </w:rPr>
            </w:pPr>
            <w:r w:rsidRPr="00312765">
              <w:rPr>
                <w:rFonts w:eastAsia="Calibri" w:cs="Times New Roman"/>
                <w:b/>
                <w:bCs/>
                <w:color w:val="585756"/>
                <w:sz w:val="20"/>
                <w:szCs w:val="20"/>
                <w:u w:val="single"/>
              </w:rPr>
              <w:t>N.B.</w:t>
            </w:r>
            <w:r w:rsidRPr="00312765">
              <w:rPr>
                <w:rFonts w:eastAsia="Calibri" w:cs="Times New Roman"/>
                <w:b/>
                <w:bCs/>
                <w:color w:val="585756"/>
                <w:sz w:val="20"/>
                <w:szCs w:val="20"/>
              </w:rPr>
              <w:t> :</w:t>
            </w:r>
          </w:p>
          <w:p w14:paraId="16C18BB4" w14:textId="7A393070" w:rsidR="003B609B" w:rsidRPr="00312765" w:rsidRDefault="003B609B" w:rsidP="00DC66D2">
            <w:pPr>
              <w:pStyle w:val="Paragraphedeliste"/>
              <w:numPr>
                <w:ilvl w:val="0"/>
                <w:numId w:val="13"/>
              </w:numPr>
              <w:ind w:left="431" w:hanging="283"/>
              <w:rPr>
                <w:rFonts w:eastAsia="Calibri" w:cs="Times New Roman"/>
                <w:color w:val="585756"/>
                <w:sz w:val="20"/>
                <w:szCs w:val="20"/>
              </w:rPr>
            </w:pPr>
            <w:r w:rsidRPr="00312765">
              <w:rPr>
                <w:rFonts w:eastAsia="Calibri" w:cs="Times New Roman"/>
                <w:color w:val="585756"/>
                <w:sz w:val="20"/>
                <w:szCs w:val="20"/>
              </w:rPr>
              <w:t xml:space="preserve">Pour chaque référence similaire fournis par lot, le soumissionnaire </w:t>
            </w:r>
            <w:r w:rsidRPr="00312765">
              <w:rPr>
                <w:rFonts w:eastAsia="Calibri" w:cs="Times New Roman"/>
                <w:b/>
                <w:bCs/>
                <w:color w:val="585756"/>
                <w:sz w:val="20"/>
                <w:szCs w:val="20"/>
              </w:rPr>
              <w:t>doit</w:t>
            </w:r>
            <w:r w:rsidRPr="00312765">
              <w:rPr>
                <w:rFonts w:eastAsia="Calibri" w:cs="Times New Roman"/>
                <w:color w:val="585756"/>
                <w:sz w:val="20"/>
                <w:szCs w:val="20"/>
              </w:rPr>
              <w:t xml:space="preserve"> présenter les PV de réceptions ou documents similaire prouvent que les services ou livraisons ont été bien exécuter. </w:t>
            </w:r>
          </w:p>
          <w:p w14:paraId="4A753139" w14:textId="31F654F1" w:rsidR="008D137D" w:rsidRPr="00312765" w:rsidRDefault="008D137D" w:rsidP="008D137D">
            <w:pPr>
              <w:rPr>
                <w:rFonts w:eastAsia="Calibri" w:cs="Times New Roman"/>
                <w:color w:val="585756"/>
                <w:sz w:val="20"/>
                <w:szCs w:val="20"/>
              </w:rPr>
            </w:pPr>
          </w:p>
        </w:tc>
      </w:tr>
    </w:tbl>
    <w:p w14:paraId="377D5360" w14:textId="77777777" w:rsidR="003B609B" w:rsidRDefault="003B609B" w:rsidP="000A5402">
      <w:pPr>
        <w:rPr>
          <w:rFonts w:eastAsia="Calibri" w:cs="Times New Roman"/>
          <w:color w:val="585756"/>
        </w:rPr>
      </w:pPr>
    </w:p>
    <w:p w14:paraId="2F13F08B" w14:textId="6C5C5161" w:rsidR="002C519E" w:rsidRPr="002C519E" w:rsidRDefault="002C519E" w:rsidP="002C519E">
      <w:pPr>
        <w:pStyle w:val="Paragraphedeliste"/>
        <w:numPr>
          <w:ilvl w:val="0"/>
          <w:numId w:val="29"/>
        </w:numPr>
        <w:rPr>
          <w:rFonts w:eastAsia="Calibri" w:cs="Times New Roman"/>
          <w:color w:val="585756"/>
        </w:rPr>
      </w:pPr>
      <w:r>
        <w:rPr>
          <w:color w:val="595959" w:themeColor="text1" w:themeTint="A6"/>
        </w:rPr>
        <w:t xml:space="preserve">Personnel technique (ressources humaines) : </w:t>
      </w:r>
    </w:p>
    <w:p w14:paraId="5E2268D6" w14:textId="6FF51E02" w:rsidR="008136F0" w:rsidRDefault="008136F0" w:rsidP="00521AD4">
      <w:pPr>
        <w:rPr>
          <w:rFonts w:eastAsia="Calibri" w:cs="Times New Roman"/>
          <w:color w:val="585756"/>
          <w:lang w:val="fr-FR"/>
        </w:rPr>
      </w:pPr>
      <w:r w:rsidRPr="008136F0">
        <w:rPr>
          <w:rFonts w:eastAsia="Calibri" w:cs="Times New Roman"/>
          <w:color w:val="585756"/>
          <w:lang w:val="fr-FR"/>
        </w:rPr>
        <w:t xml:space="preserve">Le personnel d’encadrement proposé doit justifier d’une expérience pertinente et de qualifications dûment attestées, en lien avec des prestations similaires à celles </w:t>
      </w:r>
      <w:r w:rsidRPr="008136F0">
        <w:rPr>
          <w:rFonts w:eastAsia="Calibri" w:cs="Times New Roman"/>
          <w:b/>
          <w:bCs/>
          <w:color w:val="585756"/>
          <w:lang w:val="fr-FR"/>
        </w:rPr>
        <w:t>prévues</w:t>
      </w:r>
      <w:r w:rsidRPr="008136F0">
        <w:rPr>
          <w:rFonts w:eastAsia="Calibri" w:cs="Times New Roman"/>
          <w:color w:val="585756"/>
          <w:lang w:val="fr-FR"/>
        </w:rPr>
        <w:t xml:space="preserve"> pour le</w:t>
      </w:r>
      <w:r w:rsidR="00312765">
        <w:rPr>
          <w:rFonts w:eastAsia="Calibri" w:cs="Times New Roman"/>
          <w:color w:val="585756"/>
          <w:lang w:val="fr-FR"/>
        </w:rPr>
        <w:t>s</w:t>
      </w:r>
      <w:r w:rsidRPr="008136F0">
        <w:rPr>
          <w:rFonts w:eastAsia="Calibri" w:cs="Times New Roman"/>
          <w:color w:val="585756"/>
          <w:lang w:val="fr-FR"/>
        </w:rPr>
        <w:t xml:space="preserve"> </w:t>
      </w:r>
      <w:r w:rsidRPr="008136F0">
        <w:rPr>
          <w:rFonts w:eastAsia="Calibri" w:cs="Times New Roman"/>
          <w:b/>
          <w:bCs/>
          <w:color w:val="585756"/>
          <w:lang w:val="fr-FR"/>
        </w:rPr>
        <w:t>lot</w:t>
      </w:r>
      <w:r w:rsidR="00312765">
        <w:rPr>
          <w:rFonts w:eastAsia="Calibri" w:cs="Times New Roman"/>
          <w:b/>
          <w:bCs/>
          <w:color w:val="585756"/>
          <w:lang w:val="fr-FR"/>
        </w:rPr>
        <w:t>s</w:t>
      </w:r>
      <w:r w:rsidR="003B609B">
        <w:rPr>
          <w:rFonts w:eastAsia="Calibri" w:cs="Times New Roman"/>
          <w:b/>
          <w:bCs/>
          <w:color w:val="585756"/>
          <w:lang w:val="fr-FR"/>
        </w:rPr>
        <w:t xml:space="preserve"> 1</w:t>
      </w:r>
      <w:r w:rsidR="00312765">
        <w:rPr>
          <w:rFonts w:eastAsia="Calibri" w:cs="Times New Roman"/>
          <w:b/>
          <w:bCs/>
          <w:color w:val="585756"/>
          <w:lang w:val="fr-FR"/>
        </w:rPr>
        <w:t xml:space="preserve"> et 2</w:t>
      </w:r>
      <w:r w:rsidRPr="008136F0">
        <w:rPr>
          <w:rFonts w:eastAsia="Calibri" w:cs="Times New Roman"/>
          <w:color w:val="585756"/>
          <w:lang w:val="fr-FR"/>
        </w:rPr>
        <w:t>. Les profils soumis doivent clairement démontrer leur capacité à assurer la réalisation des services attendus. Pour ces deux lots, le soumissionnaire est tenu de présenter les profils suivants</w:t>
      </w:r>
      <w:r>
        <w:rPr>
          <w:rFonts w:eastAsia="Calibri" w:cs="Times New Roman"/>
          <w:color w:val="585756"/>
          <w:lang w:val="fr-FR"/>
        </w:rPr>
        <w:t> :</w:t>
      </w:r>
    </w:p>
    <w:p w14:paraId="41F4EA3B" w14:textId="77777777" w:rsidR="0007592B" w:rsidRDefault="0007592B" w:rsidP="0069113C">
      <w:pPr>
        <w:spacing w:after="0"/>
        <w:jc w:val="center"/>
        <w:rPr>
          <w:rFonts w:eastAsia="Calibri" w:cs="Times New Roman"/>
          <w:b/>
          <w:bCs/>
          <w:color w:val="585756"/>
          <w:sz w:val="18"/>
          <w:szCs w:val="18"/>
          <w:lang w:val="fr-FR"/>
        </w:rPr>
        <w:sectPr w:rsidR="0007592B" w:rsidSect="002C519E">
          <w:headerReference w:type="even" r:id="rId25"/>
          <w:pgSz w:w="11905" w:h="16837"/>
          <w:pgMar w:top="2549" w:right="1411" w:bottom="2977" w:left="2549" w:header="720" w:footer="720" w:gutter="0"/>
          <w:paperSrc w:first="11" w:other="11"/>
          <w:cols w:space="708"/>
          <w:docGrid w:linePitch="326"/>
        </w:sectPr>
      </w:pPr>
    </w:p>
    <w:tbl>
      <w:tblPr>
        <w:tblW w:w="16166" w:type="dxa"/>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526"/>
        <w:gridCol w:w="4415"/>
        <w:gridCol w:w="7524"/>
      </w:tblGrid>
      <w:tr w:rsidR="0007592B" w:rsidRPr="000A5402" w14:paraId="66DB4E27" w14:textId="77777777" w:rsidTr="00DC66D2">
        <w:trPr>
          <w:trHeight w:val="300"/>
          <w:tblHeader/>
        </w:trPr>
        <w:tc>
          <w:tcPr>
            <w:tcW w:w="1701" w:type="dxa"/>
            <w:shd w:val="clear" w:color="auto" w:fill="FFC000"/>
            <w:vAlign w:val="center"/>
            <w:hideMark/>
          </w:tcPr>
          <w:p w14:paraId="1FEEDAF7" w14:textId="3EEDF8C4" w:rsidR="000A5402" w:rsidRPr="00263B58" w:rsidRDefault="00D947F5" w:rsidP="0007592B">
            <w:pPr>
              <w:spacing w:after="0"/>
              <w:jc w:val="center"/>
              <w:rPr>
                <w:rFonts w:eastAsia="Calibri" w:cs="Times New Roman"/>
                <w:b/>
                <w:bCs/>
                <w:color w:val="585756"/>
                <w:sz w:val="20"/>
                <w:szCs w:val="20"/>
                <w:lang w:val="fr-FR"/>
              </w:rPr>
            </w:pPr>
            <w:r>
              <w:rPr>
                <w:rFonts w:eastAsia="Calibri" w:cs="Times New Roman"/>
                <w:b/>
                <w:bCs/>
                <w:color w:val="585756"/>
                <w:sz w:val="20"/>
                <w:szCs w:val="20"/>
                <w:lang w:val="fr-FR"/>
              </w:rPr>
              <w:lastRenderedPageBreak/>
              <w:t>Nombre de profil</w:t>
            </w:r>
            <w:r w:rsidR="00CB3635">
              <w:rPr>
                <w:rFonts w:eastAsia="Calibri" w:cs="Times New Roman"/>
                <w:b/>
                <w:bCs/>
                <w:color w:val="585756"/>
                <w:sz w:val="20"/>
                <w:szCs w:val="20"/>
                <w:lang w:val="fr-FR"/>
              </w:rPr>
              <w:t>s</w:t>
            </w:r>
            <w:r>
              <w:rPr>
                <w:rFonts w:eastAsia="Calibri" w:cs="Times New Roman"/>
                <w:b/>
                <w:bCs/>
                <w:color w:val="585756"/>
                <w:sz w:val="20"/>
                <w:szCs w:val="20"/>
                <w:lang w:val="fr-FR"/>
              </w:rPr>
              <w:t xml:space="preserve"> exigés</w:t>
            </w:r>
          </w:p>
        </w:tc>
        <w:tc>
          <w:tcPr>
            <w:tcW w:w="2526" w:type="dxa"/>
            <w:shd w:val="clear" w:color="auto" w:fill="E5DFEC" w:themeFill="accent4" w:themeFillTint="33"/>
            <w:vAlign w:val="center"/>
            <w:hideMark/>
          </w:tcPr>
          <w:p w14:paraId="2952EDC7" w14:textId="70E2B67C" w:rsidR="000A5402" w:rsidRPr="00263B58" w:rsidRDefault="000A5402" w:rsidP="0007592B">
            <w:pPr>
              <w:spacing w:after="0"/>
              <w:jc w:val="center"/>
              <w:rPr>
                <w:rFonts w:eastAsia="Calibri" w:cs="Times New Roman"/>
                <w:color w:val="585756"/>
                <w:sz w:val="20"/>
                <w:szCs w:val="20"/>
                <w:lang w:val="fr-FR"/>
              </w:rPr>
            </w:pPr>
            <w:r w:rsidRPr="00263B58">
              <w:rPr>
                <w:rFonts w:eastAsia="Calibri" w:cs="Times New Roman"/>
                <w:b/>
                <w:bCs/>
                <w:color w:val="585756"/>
                <w:sz w:val="20"/>
                <w:szCs w:val="20"/>
                <w:lang w:val="fr-FR"/>
              </w:rPr>
              <w:t>Position/Spécialité</w:t>
            </w:r>
          </w:p>
        </w:tc>
        <w:tc>
          <w:tcPr>
            <w:tcW w:w="4415" w:type="dxa"/>
            <w:shd w:val="clear" w:color="auto" w:fill="E5DFEC" w:themeFill="accent4" w:themeFillTint="33"/>
            <w:vAlign w:val="center"/>
            <w:hideMark/>
          </w:tcPr>
          <w:p w14:paraId="6D78C009" w14:textId="447FA11E" w:rsidR="000A5402" w:rsidRPr="00263B58" w:rsidRDefault="000A5402" w:rsidP="0007592B">
            <w:pPr>
              <w:spacing w:after="0"/>
              <w:jc w:val="center"/>
              <w:rPr>
                <w:rFonts w:eastAsia="Calibri" w:cs="Times New Roman"/>
                <w:color w:val="585756"/>
                <w:sz w:val="20"/>
                <w:szCs w:val="20"/>
                <w:lang w:val="fr-FR"/>
              </w:rPr>
            </w:pPr>
            <w:r w:rsidRPr="00263B58">
              <w:rPr>
                <w:rFonts w:eastAsia="Calibri" w:cs="Times New Roman"/>
                <w:b/>
                <w:bCs/>
                <w:color w:val="585756"/>
                <w:sz w:val="20"/>
                <w:szCs w:val="20"/>
                <w:lang w:val="fr-FR"/>
              </w:rPr>
              <w:t>Formation académique pertinente</w:t>
            </w:r>
          </w:p>
        </w:tc>
        <w:tc>
          <w:tcPr>
            <w:tcW w:w="7519" w:type="dxa"/>
            <w:shd w:val="clear" w:color="auto" w:fill="E5DFEC" w:themeFill="accent4" w:themeFillTint="33"/>
            <w:vAlign w:val="center"/>
            <w:hideMark/>
          </w:tcPr>
          <w:p w14:paraId="4C6C03D1" w14:textId="6F54CF4B" w:rsidR="000A5402" w:rsidRPr="00263B58" w:rsidRDefault="000A5402" w:rsidP="0007592B">
            <w:pPr>
              <w:spacing w:after="0"/>
              <w:jc w:val="center"/>
              <w:rPr>
                <w:rFonts w:eastAsia="Calibri" w:cs="Times New Roman"/>
                <w:color w:val="585756"/>
                <w:sz w:val="20"/>
                <w:szCs w:val="20"/>
                <w:lang w:val="fr-FR"/>
              </w:rPr>
            </w:pPr>
            <w:r w:rsidRPr="00263B58">
              <w:rPr>
                <w:rFonts w:eastAsia="Calibri" w:cs="Times New Roman"/>
                <w:b/>
                <w:bCs/>
                <w:color w:val="585756"/>
                <w:sz w:val="20"/>
                <w:szCs w:val="20"/>
                <w:lang w:val="fr-FR"/>
              </w:rPr>
              <w:t>Expérience minimale pertinente</w:t>
            </w:r>
          </w:p>
        </w:tc>
      </w:tr>
      <w:tr w:rsidR="000A5402" w:rsidRPr="000A5402" w14:paraId="16518C26" w14:textId="77777777" w:rsidTr="00DC66D2">
        <w:trPr>
          <w:trHeight w:val="242"/>
        </w:trPr>
        <w:tc>
          <w:tcPr>
            <w:tcW w:w="16166" w:type="dxa"/>
            <w:gridSpan w:val="4"/>
            <w:shd w:val="clear" w:color="auto" w:fill="auto"/>
            <w:vAlign w:val="center"/>
            <w:hideMark/>
          </w:tcPr>
          <w:p w14:paraId="06521739" w14:textId="11850B5D" w:rsidR="000A5402" w:rsidRPr="00263B58" w:rsidRDefault="000A5402" w:rsidP="0069113C">
            <w:pPr>
              <w:pStyle w:val="Paragraphedeliste"/>
              <w:numPr>
                <w:ilvl w:val="0"/>
                <w:numId w:val="36"/>
              </w:numPr>
              <w:spacing w:after="0"/>
              <w:rPr>
                <w:rFonts w:eastAsia="Calibri" w:cs="Times New Roman"/>
                <w:b/>
                <w:bCs/>
                <w:color w:val="585756"/>
                <w:sz w:val="20"/>
                <w:szCs w:val="20"/>
                <w:u w:val="single"/>
                <w:lang w:val="fr-FR"/>
              </w:rPr>
            </w:pPr>
            <w:r w:rsidRPr="00263B58">
              <w:rPr>
                <w:rFonts w:eastAsia="Calibri" w:cs="Times New Roman"/>
                <w:b/>
                <w:bCs/>
                <w:color w:val="585756"/>
                <w:sz w:val="20"/>
                <w:szCs w:val="20"/>
                <w:u w:val="single"/>
                <w:lang w:val="fr-FR"/>
              </w:rPr>
              <w:t xml:space="preserve"> </w:t>
            </w:r>
            <w:r w:rsidR="0069113C" w:rsidRPr="00263B58">
              <w:rPr>
                <w:rFonts w:eastAsia="Calibri" w:cs="Times New Roman"/>
                <w:b/>
                <w:bCs/>
                <w:color w:val="585756"/>
                <w:sz w:val="20"/>
                <w:szCs w:val="20"/>
                <w:u w:val="single"/>
                <w:lang w:val="fr-FR"/>
              </w:rPr>
              <w:t>Ressources humaines</w:t>
            </w:r>
            <w:r w:rsidR="0007592B" w:rsidRPr="00263B58">
              <w:rPr>
                <w:rFonts w:eastAsia="Calibri" w:cs="Times New Roman"/>
                <w:b/>
                <w:bCs/>
                <w:color w:val="585756"/>
                <w:sz w:val="20"/>
                <w:szCs w:val="20"/>
                <w:u w:val="single"/>
                <w:lang w:val="fr-FR"/>
              </w:rPr>
              <w:t xml:space="preserve"> (les experts)</w:t>
            </w:r>
            <w:r w:rsidR="0069113C" w:rsidRPr="00263B58">
              <w:rPr>
                <w:rFonts w:eastAsia="Calibri" w:cs="Times New Roman"/>
                <w:b/>
                <w:bCs/>
                <w:color w:val="585756"/>
                <w:sz w:val="20"/>
                <w:szCs w:val="20"/>
                <w:u w:val="single"/>
                <w:lang w:val="fr-FR"/>
              </w:rPr>
              <w:t xml:space="preserve"> du lot 1 </w:t>
            </w:r>
            <w:r w:rsidRPr="00263B58">
              <w:rPr>
                <w:rFonts w:eastAsia="Calibri" w:cs="Times New Roman"/>
                <w:b/>
                <w:bCs/>
                <w:color w:val="585756"/>
                <w:sz w:val="20"/>
                <w:szCs w:val="20"/>
                <w:u w:val="single"/>
                <w:lang w:val="fr-FR"/>
              </w:rPr>
              <w:t> </w:t>
            </w:r>
          </w:p>
        </w:tc>
      </w:tr>
      <w:tr w:rsidR="00263B58" w:rsidRPr="000A5402" w14:paraId="4AD5CFCC" w14:textId="77777777" w:rsidTr="00DC66D2">
        <w:trPr>
          <w:trHeight w:val="300"/>
        </w:trPr>
        <w:tc>
          <w:tcPr>
            <w:tcW w:w="1701" w:type="dxa"/>
            <w:shd w:val="clear" w:color="auto" w:fill="auto"/>
            <w:vAlign w:val="center"/>
            <w:hideMark/>
          </w:tcPr>
          <w:p w14:paraId="517A483F" w14:textId="48E9C9E1" w:rsidR="000A5402" w:rsidRPr="00263B58" w:rsidRDefault="0069113C" w:rsidP="0007592B">
            <w:pPr>
              <w:spacing w:after="0"/>
              <w:jc w:val="center"/>
              <w:rPr>
                <w:rFonts w:eastAsia="Calibri" w:cs="Times New Roman"/>
                <w:color w:val="585756"/>
                <w:sz w:val="20"/>
                <w:szCs w:val="20"/>
                <w:lang w:val="fr-FR"/>
              </w:rPr>
            </w:pPr>
            <w:r w:rsidRPr="00263B58">
              <w:rPr>
                <w:rFonts w:eastAsia="Calibri" w:cs="Times New Roman"/>
                <w:color w:val="585756"/>
                <w:sz w:val="20"/>
                <w:szCs w:val="20"/>
                <w:lang w:val="fr-FR"/>
              </w:rPr>
              <w:t>1</w:t>
            </w:r>
          </w:p>
        </w:tc>
        <w:tc>
          <w:tcPr>
            <w:tcW w:w="2526" w:type="dxa"/>
            <w:shd w:val="clear" w:color="auto" w:fill="auto"/>
            <w:vAlign w:val="center"/>
            <w:hideMark/>
          </w:tcPr>
          <w:p w14:paraId="5B328CCD" w14:textId="1FE8CB12" w:rsidR="000A5402" w:rsidRPr="00263B58" w:rsidRDefault="00DC66D2" w:rsidP="0007592B">
            <w:pPr>
              <w:spacing w:after="0"/>
              <w:jc w:val="left"/>
              <w:rPr>
                <w:rFonts w:eastAsia="Calibri" w:cs="Times New Roman"/>
                <w:color w:val="585756"/>
                <w:sz w:val="20"/>
                <w:szCs w:val="20"/>
                <w:lang w:val="fr-FR"/>
              </w:rPr>
            </w:pPr>
            <w:r>
              <w:rPr>
                <w:rFonts w:eastAsia="Calibri" w:cs="Times New Roman"/>
                <w:color w:val="585756"/>
                <w:sz w:val="20"/>
                <w:szCs w:val="20"/>
                <w:lang w:val="fr-FR"/>
              </w:rPr>
              <w:t xml:space="preserve">Un </w:t>
            </w:r>
            <w:r w:rsidR="0069113C" w:rsidRPr="00263B58">
              <w:rPr>
                <w:rFonts w:eastAsia="Calibri" w:cs="Times New Roman"/>
                <w:color w:val="585756"/>
                <w:sz w:val="20"/>
                <w:szCs w:val="20"/>
                <w:lang w:val="fr-FR"/>
              </w:rPr>
              <w:t>Chef de projet infrastructure fibre optique</w:t>
            </w:r>
          </w:p>
        </w:tc>
        <w:tc>
          <w:tcPr>
            <w:tcW w:w="4415" w:type="dxa"/>
            <w:shd w:val="clear" w:color="auto" w:fill="auto"/>
            <w:vAlign w:val="center"/>
            <w:hideMark/>
          </w:tcPr>
          <w:p w14:paraId="635E54E0" w14:textId="29DED90E" w:rsidR="0007592B" w:rsidRPr="00263B58" w:rsidRDefault="0007592B" w:rsidP="005B25FE">
            <w:pPr>
              <w:pStyle w:val="Paragraphedeliste"/>
              <w:numPr>
                <w:ilvl w:val="0"/>
                <w:numId w:val="31"/>
              </w:numPr>
              <w:spacing w:after="0"/>
              <w:ind w:left="278" w:hanging="141"/>
              <w:rPr>
                <w:rFonts w:eastAsia="Calibri" w:cs="Times New Roman"/>
                <w:color w:val="585756"/>
                <w:sz w:val="20"/>
                <w:szCs w:val="20"/>
                <w:lang w:val="fr-FR"/>
              </w:rPr>
            </w:pPr>
            <w:r w:rsidRPr="00263B58">
              <w:rPr>
                <w:rFonts w:eastAsia="Calibri" w:cs="Times New Roman"/>
                <w:color w:val="585756"/>
                <w:sz w:val="20"/>
                <w:szCs w:val="20"/>
                <w:lang w:val="fr-FR"/>
              </w:rPr>
              <w:t>Ingénieur ou Master (équivalent)</w:t>
            </w:r>
            <w:r w:rsidR="00CB3635">
              <w:rPr>
                <w:rFonts w:eastAsia="Calibri" w:cs="Times New Roman"/>
                <w:color w:val="585756"/>
                <w:sz w:val="20"/>
                <w:szCs w:val="20"/>
                <w:lang w:val="fr-FR"/>
              </w:rPr>
              <w:t>/</w:t>
            </w:r>
            <w:r w:rsidR="00CB3635">
              <w:rPr>
                <w:rFonts w:eastAsia="Calibri" w:cs="Times New Roman"/>
                <w:color w:val="585756"/>
                <w:sz w:val="20"/>
                <w:szCs w:val="20"/>
                <w:lang w:val="fr-FR"/>
              </w:rPr>
              <w:t>Licence (bac+5)</w:t>
            </w:r>
            <w:r w:rsidRPr="00263B58">
              <w:rPr>
                <w:rFonts w:eastAsia="Calibri" w:cs="Times New Roman"/>
                <w:color w:val="585756"/>
                <w:sz w:val="20"/>
                <w:szCs w:val="20"/>
                <w:lang w:val="fr-FR"/>
              </w:rPr>
              <w:t xml:space="preserve"> en télécommunications, réseaux, génie électrique ou équivalent.</w:t>
            </w:r>
          </w:p>
          <w:p w14:paraId="3D506E3D" w14:textId="190B0D41" w:rsidR="000A5402" w:rsidRPr="00263B58" w:rsidRDefault="000A5402" w:rsidP="0007592B">
            <w:pPr>
              <w:spacing w:after="0"/>
              <w:rPr>
                <w:rFonts w:eastAsia="Calibri" w:cs="Times New Roman"/>
                <w:color w:val="585756"/>
                <w:sz w:val="20"/>
                <w:szCs w:val="20"/>
                <w:lang w:val="fr-FR"/>
              </w:rPr>
            </w:pPr>
          </w:p>
        </w:tc>
        <w:tc>
          <w:tcPr>
            <w:tcW w:w="7519" w:type="dxa"/>
            <w:shd w:val="clear" w:color="auto" w:fill="auto"/>
            <w:vAlign w:val="center"/>
            <w:hideMark/>
          </w:tcPr>
          <w:p w14:paraId="2FDD2A28" w14:textId="1FF11AAD" w:rsidR="0007592B" w:rsidRPr="00263B58" w:rsidRDefault="0007592B" w:rsidP="0007592B">
            <w:pPr>
              <w:pStyle w:val="Paragraphedeliste"/>
              <w:numPr>
                <w:ilvl w:val="0"/>
                <w:numId w:val="39"/>
              </w:numPr>
              <w:spacing w:after="0" w:line="240" w:lineRule="auto"/>
              <w:ind w:left="420" w:hanging="283"/>
              <w:rPr>
                <w:rFonts w:eastAsia="Calibri" w:cs="Times New Roman"/>
                <w:color w:val="585756"/>
                <w:sz w:val="20"/>
                <w:szCs w:val="20"/>
                <w:lang w:val="fr-FR"/>
              </w:rPr>
            </w:pPr>
            <w:r w:rsidRPr="00263B58">
              <w:rPr>
                <w:rFonts w:eastAsia="Calibri" w:cs="Times New Roman"/>
                <w:color w:val="585756"/>
                <w:sz w:val="20"/>
                <w:szCs w:val="20"/>
                <w:lang w:val="fr-FR"/>
              </w:rPr>
              <w:t>Expérience minimale de 5 ans dans le déploiement de réseaux fibre optique (</w:t>
            </w:r>
            <w:proofErr w:type="spellStart"/>
            <w:r w:rsidRPr="00263B58">
              <w:rPr>
                <w:rFonts w:eastAsia="Calibri" w:cs="Times New Roman"/>
                <w:color w:val="585756"/>
                <w:sz w:val="20"/>
                <w:szCs w:val="20"/>
                <w:lang w:val="fr-FR"/>
              </w:rPr>
              <w:t>FTTx</w:t>
            </w:r>
            <w:proofErr w:type="spellEnd"/>
            <w:r w:rsidRPr="00263B58">
              <w:rPr>
                <w:rFonts w:eastAsia="Calibri" w:cs="Times New Roman"/>
                <w:color w:val="585756"/>
                <w:sz w:val="20"/>
                <w:szCs w:val="20"/>
                <w:lang w:val="fr-FR"/>
              </w:rPr>
              <w:t>, backbone, campus).</w:t>
            </w:r>
          </w:p>
          <w:p w14:paraId="51A1E4DD" w14:textId="5E6EED66" w:rsidR="000A5402" w:rsidRPr="00263B58" w:rsidRDefault="0007592B" w:rsidP="0007592B">
            <w:pPr>
              <w:pStyle w:val="Paragraphedeliste"/>
              <w:numPr>
                <w:ilvl w:val="0"/>
                <w:numId w:val="39"/>
              </w:numPr>
              <w:spacing w:after="0"/>
              <w:ind w:left="420" w:hanging="283"/>
              <w:rPr>
                <w:rFonts w:eastAsia="Calibri" w:cs="Times New Roman"/>
                <w:color w:val="585756"/>
                <w:sz w:val="20"/>
                <w:szCs w:val="20"/>
                <w:lang w:val="fr-FR"/>
              </w:rPr>
            </w:pPr>
            <w:r w:rsidRPr="00263B58">
              <w:rPr>
                <w:rFonts w:eastAsia="Calibri" w:cs="Times New Roman"/>
                <w:color w:val="585756"/>
                <w:sz w:val="20"/>
                <w:szCs w:val="20"/>
                <w:lang w:val="fr-FR"/>
              </w:rPr>
              <w:t>Compétences : gestion de projet, planification de chantiers fibre (tracé, tranchée, passage en gaine), coordination des équipes de terrain et gestion de la conformité, maîtrise des normes ISO/IEC 11801, ITU-T G.652.D, tests OTDR</w:t>
            </w:r>
          </w:p>
        </w:tc>
      </w:tr>
      <w:tr w:rsidR="00263B58" w:rsidRPr="000A5402" w14:paraId="60871CEA" w14:textId="77777777" w:rsidTr="00DC66D2">
        <w:trPr>
          <w:trHeight w:val="300"/>
        </w:trPr>
        <w:tc>
          <w:tcPr>
            <w:tcW w:w="1701" w:type="dxa"/>
            <w:shd w:val="clear" w:color="auto" w:fill="auto"/>
            <w:vAlign w:val="center"/>
            <w:hideMark/>
          </w:tcPr>
          <w:p w14:paraId="079192F7" w14:textId="552AE1CE" w:rsidR="000A5402" w:rsidRPr="00263B58" w:rsidRDefault="0069113C" w:rsidP="0007592B">
            <w:pPr>
              <w:spacing w:after="0"/>
              <w:jc w:val="center"/>
              <w:rPr>
                <w:rFonts w:eastAsia="Calibri" w:cs="Times New Roman"/>
                <w:color w:val="585756"/>
                <w:sz w:val="20"/>
                <w:szCs w:val="20"/>
                <w:lang w:val="fr-FR"/>
              </w:rPr>
            </w:pPr>
            <w:r w:rsidRPr="00263B58">
              <w:rPr>
                <w:rFonts w:eastAsia="Calibri" w:cs="Times New Roman"/>
                <w:color w:val="585756"/>
                <w:sz w:val="20"/>
                <w:szCs w:val="20"/>
                <w:lang w:val="fr-FR"/>
              </w:rPr>
              <w:t>2</w:t>
            </w:r>
          </w:p>
        </w:tc>
        <w:tc>
          <w:tcPr>
            <w:tcW w:w="2526" w:type="dxa"/>
            <w:shd w:val="clear" w:color="auto" w:fill="auto"/>
            <w:vAlign w:val="center"/>
            <w:hideMark/>
          </w:tcPr>
          <w:p w14:paraId="76BFB6A3" w14:textId="3985B98F" w:rsidR="000A5402" w:rsidRPr="00263B58" w:rsidRDefault="000A5402" w:rsidP="00263B58">
            <w:pPr>
              <w:spacing w:after="0"/>
              <w:jc w:val="left"/>
              <w:rPr>
                <w:rFonts w:eastAsia="Calibri" w:cs="Times New Roman"/>
                <w:color w:val="585756"/>
                <w:sz w:val="20"/>
                <w:szCs w:val="20"/>
                <w:lang w:val="fr-FR"/>
              </w:rPr>
            </w:pPr>
            <w:r w:rsidRPr="00263B58">
              <w:rPr>
                <w:rFonts w:eastAsia="Calibri" w:cs="Times New Roman"/>
                <w:color w:val="585756"/>
                <w:sz w:val="20"/>
                <w:szCs w:val="20"/>
                <w:lang w:val="fr-FR"/>
              </w:rPr>
              <w:t> </w:t>
            </w:r>
            <w:r w:rsidR="00DC66D2">
              <w:rPr>
                <w:rFonts w:eastAsia="Calibri" w:cs="Times New Roman"/>
                <w:color w:val="585756"/>
                <w:sz w:val="20"/>
                <w:szCs w:val="20"/>
                <w:lang w:val="fr-FR"/>
              </w:rPr>
              <w:t xml:space="preserve">Deux </w:t>
            </w:r>
            <w:r w:rsidR="0007592B" w:rsidRPr="00263B58">
              <w:rPr>
                <w:rFonts w:eastAsia="Calibri" w:cs="Times New Roman"/>
                <w:color w:val="585756"/>
                <w:sz w:val="20"/>
                <w:szCs w:val="20"/>
                <w:lang w:val="fr-FR"/>
              </w:rPr>
              <w:t>Technicien</w:t>
            </w:r>
            <w:r w:rsidR="00DC66D2">
              <w:rPr>
                <w:rFonts w:eastAsia="Calibri" w:cs="Times New Roman"/>
                <w:color w:val="585756"/>
                <w:sz w:val="20"/>
                <w:szCs w:val="20"/>
                <w:lang w:val="fr-FR"/>
              </w:rPr>
              <w:t>s</w:t>
            </w:r>
            <w:r w:rsidR="0007592B" w:rsidRPr="00263B58">
              <w:rPr>
                <w:rFonts w:eastAsia="Calibri" w:cs="Times New Roman"/>
                <w:color w:val="585756"/>
                <w:sz w:val="20"/>
                <w:szCs w:val="20"/>
                <w:lang w:val="fr-FR"/>
              </w:rPr>
              <w:t xml:space="preserve"> fibre optique/raccordeur soudeur certifié</w:t>
            </w:r>
          </w:p>
        </w:tc>
        <w:tc>
          <w:tcPr>
            <w:tcW w:w="4415" w:type="dxa"/>
            <w:shd w:val="clear" w:color="auto" w:fill="auto"/>
            <w:vAlign w:val="center"/>
            <w:hideMark/>
          </w:tcPr>
          <w:p w14:paraId="33CE9229" w14:textId="01050F8D" w:rsidR="000A5402" w:rsidRPr="00263B58" w:rsidRDefault="0069113C" w:rsidP="005B25FE">
            <w:pPr>
              <w:pStyle w:val="Paragraphedeliste"/>
              <w:numPr>
                <w:ilvl w:val="0"/>
                <w:numId w:val="31"/>
              </w:numPr>
              <w:spacing w:after="0"/>
              <w:ind w:left="278" w:hanging="141"/>
              <w:rPr>
                <w:rFonts w:eastAsia="Calibri" w:cs="Times New Roman"/>
                <w:color w:val="585756"/>
                <w:sz w:val="20"/>
                <w:szCs w:val="20"/>
                <w:lang w:val="fr-FR"/>
              </w:rPr>
            </w:pPr>
            <w:r w:rsidRPr="00263B58">
              <w:rPr>
                <w:rFonts w:eastAsia="Calibri" w:cs="Times New Roman"/>
                <w:color w:val="585756"/>
                <w:sz w:val="20"/>
                <w:szCs w:val="20"/>
                <w:lang w:val="fr-FR"/>
              </w:rPr>
              <w:t xml:space="preserve"> </w:t>
            </w:r>
            <w:r w:rsidR="0007592B" w:rsidRPr="00263B58">
              <w:rPr>
                <w:rFonts w:eastAsia="Calibri" w:cs="Times New Roman"/>
                <w:color w:val="585756"/>
                <w:sz w:val="20"/>
                <w:szCs w:val="20"/>
                <w:lang w:val="fr-FR"/>
              </w:rPr>
              <w:t>Certification en fibre optique (ex. FOA, CFOT) ou technicien spécialisé</w:t>
            </w:r>
            <w:r w:rsidR="00CB3635">
              <w:rPr>
                <w:rFonts w:eastAsia="Calibri" w:cs="Times New Roman"/>
                <w:color w:val="585756"/>
                <w:sz w:val="20"/>
                <w:szCs w:val="20"/>
                <w:lang w:val="fr-FR"/>
              </w:rPr>
              <w:t xml:space="preserve"> (minimal bac+3/graduat)</w:t>
            </w:r>
          </w:p>
        </w:tc>
        <w:tc>
          <w:tcPr>
            <w:tcW w:w="7519" w:type="dxa"/>
            <w:shd w:val="clear" w:color="auto" w:fill="auto"/>
            <w:vAlign w:val="center"/>
            <w:hideMark/>
          </w:tcPr>
          <w:p w14:paraId="12B2A40F" w14:textId="77777777" w:rsidR="0007592B" w:rsidRPr="00263B58" w:rsidRDefault="0007592B" w:rsidP="0007592B">
            <w:pPr>
              <w:pStyle w:val="Paragraphedeliste"/>
              <w:numPr>
                <w:ilvl w:val="0"/>
                <w:numId w:val="39"/>
              </w:numPr>
              <w:spacing w:after="0" w:line="240" w:lineRule="auto"/>
              <w:ind w:left="420" w:hanging="283"/>
              <w:rPr>
                <w:rFonts w:eastAsia="Calibri" w:cs="Times New Roman"/>
                <w:color w:val="585756"/>
                <w:sz w:val="20"/>
                <w:szCs w:val="20"/>
                <w:lang w:val="fr-FR"/>
              </w:rPr>
            </w:pPr>
            <w:r w:rsidRPr="00263B58">
              <w:rPr>
                <w:rFonts w:eastAsia="Calibri" w:cs="Times New Roman"/>
                <w:color w:val="585756"/>
                <w:sz w:val="20"/>
                <w:szCs w:val="20"/>
                <w:lang w:val="fr-FR"/>
              </w:rPr>
              <w:t>Expérience minimale de 3 ans dans le raccordement, la soudure, la mise en service</w:t>
            </w:r>
          </w:p>
          <w:p w14:paraId="6A4C9EAD" w14:textId="77777777" w:rsidR="0007592B" w:rsidRPr="00263B58" w:rsidRDefault="0007592B" w:rsidP="0007592B">
            <w:pPr>
              <w:pStyle w:val="Paragraphedeliste"/>
              <w:numPr>
                <w:ilvl w:val="0"/>
                <w:numId w:val="39"/>
              </w:numPr>
              <w:spacing w:after="0" w:line="240" w:lineRule="auto"/>
              <w:ind w:left="420" w:hanging="283"/>
              <w:rPr>
                <w:rFonts w:eastAsia="Calibri" w:cs="Times New Roman"/>
                <w:color w:val="585756"/>
                <w:sz w:val="20"/>
                <w:szCs w:val="20"/>
                <w:lang w:val="fr-FR"/>
              </w:rPr>
            </w:pPr>
            <w:r w:rsidRPr="00263B58">
              <w:rPr>
                <w:rFonts w:eastAsia="Calibri" w:cs="Times New Roman"/>
                <w:color w:val="585756"/>
                <w:sz w:val="20"/>
                <w:szCs w:val="20"/>
                <w:lang w:val="fr-FR"/>
              </w:rPr>
              <w:t>Compétences : raccordement fibre, épissure, tests OTDR/IL/OL, lecture de plans de câblage, gestion des boîtiers ODF, respect des consignes de sécurité sur chantier.</w:t>
            </w:r>
          </w:p>
          <w:p w14:paraId="16CA0DFB" w14:textId="1A3B5C55" w:rsidR="000A5402" w:rsidRPr="00263B58" w:rsidRDefault="000A5402" w:rsidP="0007592B">
            <w:pPr>
              <w:spacing w:after="0"/>
              <w:rPr>
                <w:rFonts w:eastAsia="Calibri" w:cs="Times New Roman"/>
                <w:color w:val="585756"/>
                <w:sz w:val="20"/>
                <w:szCs w:val="20"/>
                <w:lang w:val="fr-FR"/>
              </w:rPr>
            </w:pPr>
          </w:p>
        </w:tc>
      </w:tr>
      <w:tr w:rsidR="0007592B" w:rsidRPr="000A5402" w14:paraId="0DFF2D6C" w14:textId="77777777" w:rsidTr="00DC66D2">
        <w:trPr>
          <w:trHeight w:val="71"/>
        </w:trPr>
        <w:tc>
          <w:tcPr>
            <w:tcW w:w="16166" w:type="dxa"/>
            <w:gridSpan w:val="4"/>
            <w:shd w:val="clear" w:color="auto" w:fill="auto"/>
            <w:vAlign w:val="center"/>
            <w:hideMark/>
          </w:tcPr>
          <w:p w14:paraId="4C8E6680" w14:textId="4839F069" w:rsidR="0007592B" w:rsidRPr="00263B58" w:rsidRDefault="0007592B" w:rsidP="0007592B">
            <w:pPr>
              <w:pStyle w:val="Paragraphedeliste"/>
              <w:numPr>
                <w:ilvl w:val="0"/>
                <w:numId w:val="36"/>
              </w:numPr>
              <w:spacing w:after="0"/>
              <w:rPr>
                <w:rFonts w:eastAsia="Calibri" w:cs="Times New Roman"/>
                <w:color w:val="585756"/>
                <w:sz w:val="20"/>
                <w:szCs w:val="20"/>
                <w:lang w:val="fr-FR"/>
              </w:rPr>
            </w:pPr>
            <w:r w:rsidRPr="00263B58">
              <w:rPr>
                <w:rFonts w:eastAsia="Calibri" w:cs="Times New Roman"/>
                <w:b/>
                <w:bCs/>
                <w:color w:val="585756"/>
                <w:sz w:val="20"/>
                <w:szCs w:val="20"/>
                <w:u w:val="single"/>
                <w:lang w:val="fr-FR"/>
              </w:rPr>
              <w:t>Ressources humaines (les experts) du lot 2 </w:t>
            </w:r>
          </w:p>
        </w:tc>
      </w:tr>
      <w:tr w:rsidR="0069113C" w:rsidRPr="000A5402" w14:paraId="552C0C45" w14:textId="77777777" w:rsidTr="00DC66D2">
        <w:trPr>
          <w:trHeight w:val="300"/>
        </w:trPr>
        <w:tc>
          <w:tcPr>
            <w:tcW w:w="1701" w:type="dxa"/>
            <w:shd w:val="clear" w:color="auto" w:fill="auto"/>
            <w:vAlign w:val="center"/>
          </w:tcPr>
          <w:p w14:paraId="4AB5D9FC" w14:textId="655714B4" w:rsidR="0069113C" w:rsidRPr="00263B58" w:rsidRDefault="005B25FE" w:rsidP="0007592B">
            <w:pPr>
              <w:spacing w:after="0"/>
              <w:jc w:val="center"/>
              <w:rPr>
                <w:rFonts w:eastAsia="Calibri" w:cs="Times New Roman"/>
                <w:color w:val="585756"/>
                <w:sz w:val="20"/>
                <w:szCs w:val="20"/>
                <w:lang w:val="fr-FR"/>
              </w:rPr>
            </w:pPr>
            <w:r w:rsidRPr="00263B58">
              <w:rPr>
                <w:rFonts w:eastAsia="Calibri" w:cs="Times New Roman"/>
                <w:color w:val="585756"/>
                <w:sz w:val="20"/>
                <w:szCs w:val="20"/>
                <w:lang w:val="fr-FR"/>
              </w:rPr>
              <w:t>01</w:t>
            </w:r>
          </w:p>
        </w:tc>
        <w:tc>
          <w:tcPr>
            <w:tcW w:w="2526" w:type="dxa"/>
            <w:shd w:val="clear" w:color="auto" w:fill="auto"/>
            <w:vAlign w:val="center"/>
          </w:tcPr>
          <w:p w14:paraId="3D786B45" w14:textId="772A5924" w:rsidR="0069113C" w:rsidRPr="00263B58" w:rsidRDefault="00DC66D2" w:rsidP="0007592B">
            <w:pPr>
              <w:spacing w:after="0"/>
              <w:rPr>
                <w:rFonts w:eastAsia="Calibri" w:cs="Times New Roman"/>
                <w:color w:val="585756"/>
                <w:sz w:val="20"/>
                <w:szCs w:val="20"/>
                <w:lang w:val="fr-FR"/>
              </w:rPr>
            </w:pPr>
            <w:r>
              <w:rPr>
                <w:rFonts w:eastAsia="Calibri" w:cs="Times New Roman"/>
                <w:color w:val="585756"/>
                <w:sz w:val="20"/>
                <w:szCs w:val="20"/>
                <w:lang w:val="fr-FR"/>
              </w:rPr>
              <w:t xml:space="preserve">Un </w:t>
            </w:r>
            <w:r w:rsidR="005B25FE" w:rsidRPr="00263B58">
              <w:rPr>
                <w:rFonts w:eastAsia="Calibri" w:cs="Times New Roman"/>
                <w:color w:val="585756"/>
                <w:sz w:val="20"/>
                <w:szCs w:val="20"/>
                <w:lang w:val="fr-FR"/>
              </w:rPr>
              <w:t>Ingénieur réseau senior / Architecte infrastructure</w:t>
            </w:r>
          </w:p>
        </w:tc>
        <w:tc>
          <w:tcPr>
            <w:tcW w:w="4415" w:type="dxa"/>
            <w:shd w:val="clear" w:color="auto" w:fill="auto"/>
            <w:vAlign w:val="center"/>
          </w:tcPr>
          <w:p w14:paraId="099DA339" w14:textId="10E836C9" w:rsidR="0069113C" w:rsidRPr="00263B58" w:rsidRDefault="005B25FE" w:rsidP="005B25FE">
            <w:pPr>
              <w:pStyle w:val="Paragraphedeliste"/>
              <w:numPr>
                <w:ilvl w:val="0"/>
                <w:numId w:val="31"/>
              </w:numPr>
              <w:spacing w:after="0"/>
              <w:ind w:left="278" w:hanging="141"/>
              <w:rPr>
                <w:rFonts w:eastAsia="Calibri" w:cs="Times New Roman"/>
                <w:color w:val="585756"/>
                <w:sz w:val="20"/>
                <w:szCs w:val="20"/>
                <w:lang w:val="fr-FR"/>
              </w:rPr>
            </w:pPr>
            <w:r w:rsidRPr="00263B58">
              <w:rPr>
                <w:rFonts w:eastAsia="Calibri" w:cs="Times New Roman"/>
                <w:color w:val="585756"/>
                <w:sz w:val="20"/>
                <w:szCs w:val="20"/>
                <w:lang w:val="fr-FR"/>
              </w:rPr>
              <w:t>Ingénieur ou Master(équivalent)</w:t>
            </w:r>
            <w:r w:rsidR="00CB3635">
              <w:rPr>
                <w:rFonts w:eastAsia="Calibri" w:cs="Times New Roman"/>
                <w:color w:val="585756"/>
                <w:sz w:val="20"/>
                <w:szCs w:val="20"/>
                <w:lang w:val="fr-FR"/>
              </w:rPr>
              <w:t>/Licence (bac+5)</w:t>
            </w:r>
            <w:r w:rsidRPr="00263B58">
              <w:rPr>
                <w:rFonts w:eastAsia="Calibri" w:cs="Times New Roman"/>
                <w:color w:val="585756"/>
                <w:sz w:val="20"/>
                <w:szCs w:val="20"/>
                <w:lang w:val="fr-FR"/>
              </w:rPr>
              <w:t xml:space="preserve"> en réseaux, informatique, ou télécom.</w:t>
            </w:r>
          </w:p>
          <w:p w14:paraId="4FB7FDEC" w14:textId="2C04C8FA" w:rsidR="005B25FE" w:rsidRPr="00263B58" w:rsidRDefault="005B25FE" w:rsidP="005B25FE">
            <w:pPr>
              <w:pStyle w:val="Paragraphedeliste"/>
              <w:numPr>
                <w:ilvl w:val="0"/>
                <w:numId w:val="31"/>
              </w:numPr>
              <w:spacing w:after="0"/>
              <w:ind w:left="278" w:hanging="141"/>
              <w:rPr>
                <w:rFonts w:eastAsia="Calibri" w:cs="Times New Roman"/>
                <w:color w:val="585756"/>
                <w:sz w:val="20"/>
                <w:szCs w:val="20"/>
                <w:lang w:val="fr-FR"/>
              </w:rPr>
            </w:pPr>
            <w:r w:rsidRPr="00263B58">
              <w:rPr>
                <w:rFonts w:eastAsia="Calibri" w:cs="Times New Roman"/>
                <w:color w:val="585756"/>
                <w:sz w:val="20"/>
                <w:szCs w:val="20"/>
                <w:lang w:val="fr-FR"/>
              </w:rPr>
              <w:t>Avoir au minimum une certification active de niveau associé ou professionnel de la technologie proposée.</w:t>
            </w:r>
          </w:p>
        </w:tc>
        <w:tc>
          <w:tcPr>
            <w:tcW w:w="7519" w:type="dxa"/>
            <w:shd w:val="clear" w:color="auto" w:fill="auto"/>
            <w:vAlign w:val="center"/>
          </w:tcPr>
          <w:p w14:paraId="23F29F99" w14:textId="77777777" w:rsidR="005B25FE" w:rsidRPr="00263B58" w:rsidRDefault="005B25FE" w:rsidP="005B25FE">
            <w:pPr>
              <w:pStyle w:val="Paragraphedeliste"/>
              <w:numPr>
                <w:ilvl w:val="0"/>
                <w:numId w:val="39"/>
              </w:numPr>
              <w:spacing w:after="0" w:line="240" w:lineRule="auto"/>
              <w:ind w:left="420" w:hanging="283"/>
              <w:rPr>
                <w:rFonts w:eastAsia="Calibri" w:cs="Times New Roman"/>
                <w:color w:val="585756"/>
                <w:sz w:val="20"/>
                <w:szCs w:val="20"/>
                <w:lang w:val="fr-FR"/>
              </w:rPr>
            </w:pPr>
            <w:r w:rsidRPr="00263B58">
              <w:rPr>
                <w:rFonts w:eastAsia="Calibri" w:cs="Times New Roman"/>
                <w:color w:val="585756"/>
                <w:sz w:val="20"/>
                <w:szCs w:val="20"/>
                <w:lang w:val="fr-FR"/>
              </w:rPr>
              <w:t>Expérience minimale de 5 ans dans la conception et le déploiement de réseaux sécurisés d’entreprise.</w:t>
            </w:r>
          </w:p>
          <w:p w14:paraId="609527FD" w14:textId="2B44340E" w:rsidR="0069113C" w:rsidRPr="00263B58" w:rsidRDefault="005B25FE" w:rsidP="0007592B">
            <w:pPr>
              <w:pStyle w:val="Paragraphedeliste"/>
              <w:numPr>
                <w:ilvl w:val="0"/>
                <w:numId w:val="39"/>
              </w:numPr>
              <w:spacing w:after="0" w:line="240" w:lineRule="auto"/>
              <w:ind w:left="420" w:hanging="283"/>
              <w:rPr>
                <w:rFonts w:eastAsia="Calibri" w:cs="Times New Roman"/>
                <w:color w:val="585756"/>
                <w:sz w:val="20"/>
                <w:szCs w:val="20"/>
                <w:lang w:val="fr-FR"/>
              </w:rPr>
            </w:pPr>
            <w:r w:rsidRPr="00263B58">
              <w:rPr>
                <w:rFonts w:eastAsia="Calibri" w:cs="Times New Roman"/>
                <w:color w:val="585756"/>
                <w:sz w:val="20"/>
                <w:szCs w:val="20"/>
                <w:lang w:val="fr-FR"/>
              </w:rPr>
              <w:t xml:space="preserve">Compétences : conception de topologies réseau, VLAN, DMZ, routage dynamique. Paramétrage des pares-feux, commutateurs et outils de supervision. Maîtrise des normes ISO/IEC 27033, IEEE 802.1/3, gestion des configurations et documentation réseau. </w:t>
            </w:r>
          </w:p>
        </w:tc>
      </w:tr>
      <w:tr w:rsidR="0069113C" w:rsidRPr="000A5402" w14:paraId="6E3FF5E4" w14:textId="77777777" w:rsidTr="00DC66D2">
        <w:trPr>
          <w:trHeight w:val="300"/>
        </w:trPr>
        <w:tc>
          <w:tcPr>
            <w:tcW w:w="1701" w:type="dxa"/>
            <w:shd w:val="clear" w:color="auto" w:fill="auto"/>
            <w:vAlign w:val="center"/>
          </w:tcPr>
          <w:p w14:paraId="15DF9A78" w14:textId="6A7D4968" w:rsidR="0069113C" w:rsidRPr="00263B58" w:rsidRDefault="005B25FE" w:rsidP="0007592B">
            <w:pPr>
              <w:spacing w:after="0"/>
              <w:jc w:val="center"/>
              <w:rPr>
                <w:rFonts w:eastAsia="Calibri" w:cs="Times New Roman"/>
                <w:color w:val="585756"/>
                <w:sz w:val="20"/>
                <w:szCs w:val="20"/>
                <w:lang w:val="fr-FR"/>
              </w:rPr>
            </w:pPr>
            <w:r w:rsidRPr="00263B58">
              <w:rPr>
                <w:rFonts w:eastAsia="Calibri" w:cs="Times New Roman"/>
                <w:color w:val="585756"/>
                <w:sz w:val="20"/>
                <w:szCs w:val="20"/>
                <w:lang w:val="fr-FR"/>
              </w:rPr>
              <w:t>02</w:t>
            </w:r>
          </w:p>
        </w:tc>
        <w:tc>
          <w:tcPr>
            <w:tcW w:w="2526" w:type="dxa"/>
            <w:shd w:val="clear" w:color="auto" w:fill="auto"/>
            <w:vAlign w:val="center"/>
          </w:tcPr>
          <w:p w14:paraId="3E35BA8C" w14:textId="7917F367" w:rsidR="0069113C" w:rsidRPr="00263B58" w:rsidRDefault="00DC66D2" w:rsidP="00DC66D2">
            <w:pPr>
              <w:spacing w:after="0"/>
              <w:jc w:val="left"/>
              <w:rPr>
                <w:rFonts w:eastAsia="Calibri" w:cs="Times New Roman"/>
                <w:color w:val="585756"/>
                <w:sz w:val="20"/>
                <w:szCs w:val="20"/>
                <w:lang w:val="fr-FR"/>
              </w:rPr>
            </w:pPr>
            <w:r>
              <w:rPr>
                <w:rFonts w:eastAsia="Calibri" w:cs="Times New Roman"/>
                <w:color w:val="585756"/>
                <w:sz w:val="20"/>
                <w:szCs w:val="20"/>
                <w:lang w:val="fr-FR"/>
              </w:rPr>
              <w:t xml:space="preserve">Deux </w:t>
            </w:r>
            <w:r w:rsidR="005B25FE" w:rsidRPr="00263B58">
              <w:rPr>
                <w:rFonts w:eastAsia="Calibri" w:cs="Times New Roman"/>
                <w:color w:val="585756"/>
                <w:sz w:val="20"/>
                <w:szCs w:val="20"/>
                <w:lang w:val="fr-FR"/>
              </w:rPr>
              <w:t>Technicien</w:t>
            </w:r>
            <w:r>
              <w:rPr>
                <w:rFonts w:eastAsia="Calibri" w:cs="Times New Roman"/>
                <w:color w:val="585756"/>
                <w:sz w:val="20"/>
                <w:szCs w:val="20"/>
                <w:lang w:val="fr-FR"/>
              </w:rPr>
              <w:t xml:space="preserve">s </w:t>
            </w:r>
            <w:r w:rsidR="005B25FE" w:rsidRPr="00263B58">
              <w:rPr>
                <w:rFonts w:eastAsia="Calibri" w:cs="Times New Roman"/>
                <w:color w:val="585756"/>
                <w:sz w:val="20"/>
                <w:szCs w:val="20"/>
                <w:lang w:val="fr-FR"/>
              </w:rPr>
              <w:t>support/réseaux – déploiement &amp; test</w:t>
            </w:r>
          </w:p>
        </w:tc>
        <w:tc>
          <w:tcPr>
            <w:tcW w:w="4415" w:type="dxa"/>
            <w:shd w:val="clear" w:color="auto" w:fill="auto"/>
            <w:vAlign w:val="center"/>
          </w:tcPr>
          <w:p w14:paraId="2E42553E" w14:textId="6512D1C7" w:rsidR="0069113C" w:rsidRPr="00263B58" w:rsidRDefault="005B25FE" w:rsidP="005B25FE">
            <w:pPr>
              <w:pStyle w:val="Paragraphedeliste"/>
              <w:numPr>
                <w:ilvl w:val="0"/>
                <w:numId w:val="31"/>
              </w:numPr>
              <w:spacing w:after="0"/>
              <w:ind w:left="278" w:hanging="141"/>
              <w:rPr>
                <w:rFonts w:eastAsia="Calibri" w:cs="Times New Roman"/>
                <w:color w:val="585756"/>
                <w:sz w:val="20"/>
                <w:szCs w:val="20"/>
                <w:lang w:val="fr-FR"/>
              </w:rPr>
            </w:pPr>
            <w:r w:rsidRPr="00263B58">
              <w:rPr>
                <w:rFonts w:eastAsia="Calibri" w:cs="Times New Roman"/>
                <w:color w:val="585756"/>
                <w:sz w:val="20"/>
                <w:szCs w:val="20"/>
                <w:lang w:val="fr-FR"/>
              </w:rPr>
              <w:t>Bac+3</w:t>
            </w:r>
            <w:r w:rsidR="00CB3635">
              <w:rPr>
                <w:rFonts w:eastAsia="Calibri" w:cs="Times New Roman"/>
                <w:color w:val="585756"/>
                <w:sz w:val="20"/>
                <w:szCs w:val="20"/>
                <w:lang w:val="fr-FR"/>
              </w:rPr>
              <w:t>/graduat</w:t>
            </w:r>
            <w:r w:rsidRPr="00263B58">
              <w:rPr>
                <w:rFonts w:eastAsia="Calibri" w:cs="Times New Roman"/>
                <w:color w:val="585756"/>
                <w:sz w:val="20"/>
                <w:szCs w:val="20"/>
                <w:lang w:val="fr-FR"/>
              </w:rPr>
              <w:t xml:space="preserve"> en réseaux ou certification active de niveau associé.</w:t>
            </w:r>
          </w:p>
        </w:tc>
        <w:tc>
          <w:tcPr>
            <w:tcW w:w="7519" w:type="dxa"/>
            <w:shd w:val="clear" w:color="auto" w:fill="auto"/>
            <w:vAlign w:val="center"/>
          </w:tcPr>
          <w:p w14:paraId="4991732F" w14:textId="77777777" w:rsidR="005B25FE" w:rsidRPr="00263B58" w:rsidRDefault="005B25FE" w:rsidP="005B25FE">
            <w:pPr>
              <w:pStyle w:val="Paragraphedeliste"/>
              <w:numPr>
                <w:ilvl w:val="0"/>
                <w:numId w:val="39"/>
              </w:numPr>
              <w:spacing w:after="0" w:line="240" w:lineRule="auto"/>
              <w:ind w:left="420" w:hanging="283"/>
              <w:rPr>
                <w:rFonts w:eastAsia="Calibri" w:cs="Times New Roman"/>
                <w:color w:val="585756"/>
                <w:sz w:val="20"/>
                <w:szCs w:val="20"/>
                <w:lang w:val="fr-FR"/>
              </w:rPr>
            </w:pPr>
            <w:r w:rsidRPr="00263B58">
              <w:rPr>
                <w:rFonts w:eastAsia="Calibri" w:cs="Times New Roman"/>
                <w:color w:val="585756"/>
                <w:sz w:val="20"/>
                <w:szCs w:val="20"/>
                <w:lang w:val="fr-FR"/>
              </w:rPr>
              <w:t>Expérience minimale de 3 ans dans le câblage actif, le paramétrage d’équipements réseau</w:t>
            </w:r>
          </w:p>
          <w:p w14:paraId="41CCF0D5" w14:textId="5A2455C2" w:rsidR="0069113C" w:rsidRPr="00263B58" w:rsidRDefault="005B25FE" w:rsidP="0007592B">
            <w:pPr>
              <w:pStyle w:val="Paragraphedeliste"/>
              <w:numPr>
                <w:ilvl w:val="0"/>
                <w:numId w:val="39"/>
              </w:numPr>
              <w:spacing w:after="0" w:line="240" w:lineRule="auto"/>
              <w:ind w:left="420" w:hanging="283"/>
              <w:rPr>
                <w:rFonts w:eastAsia="Calibri" w:cs="Times New Roman"/>
                <w:color w:val="585756"/>
                <w:sz w:val="20"/>
                <w:szCs w:val="20"/>
                <w:lang w:val="fr-FR"/>
              </w:rPr>
            </w:pPr>
            <w:r w:rsidRPr="00263B58">
              <w:rPr>
                <w:rFonts w:eastAsia="Calibri" w:cs="Times New Roman"/>
                <w:color w:val="585756"/>
                <w:sz w:val="20"/>
                <w:szCs w:val="20"/>
                <w:lang w:val="fr-FR"/>
              </w:rPr>
              <w:t>Compétences : Installation physique (rack, brassage, alimentation), configuration de base et réalisation de tests de connectivité et performances.</w:t>
            </w:r>
          </w:p>
        </w:tc>
      </w:tr>
    </w:tbl>
    <w:p w14:paraId="445F9CA9" w14:textId="77777777" w:rsidR="0069113C" w:rsidRPr="005B25FE" w:rsidRDefault="000A5402" w:rsidP="005B25FE">
      <w:pPr>
        <w:autoSpaceDE w:val="0"/>
        <w:autoSpaceDN w:val="0"/>
        <w:adjustRightInd w:val="0"/>
        <w:spacing w:after="0" w:line="240" w:lineRule="auto"/>
        <w:rPr>
          <w:rFonts w:eastAsia="Calibri" w:cs="Times New Roman"/>
          <w:color w:val="585756"/>
          <w:sz w:val="16"/>
          <w:szCs w:val="16"/>
          <w:lang w:val="fr-FR"/>
        </w:rPr>
      </w:pPr>
      <w:r w:rsidRPr="005B25FE">
        <w:rPr>
          <w:rFonts w:eastAsia="Calibri" w:cs="Times New Roman"/>
          <w:color w:val="585756"/>
          <w:sz w:val="16"/>
          <w:szCs w:val="16"/>
          <w:lang w:val="fr-FR"/>
        </w:rPr>
        <w:t> </w:t>
      </w:r>
      <w:bookmarkStart w:id="43" w:name="_Hlk182483798"/>
    </w:p>
    <w:p w14:paraId="5899AF05" w14:textId="77777777" w:rsidR="0069113C" w:rsidRPr="0007592B" w:rsidRDefault="0069113C" w:rsidP="0007592B">
      <w:pPr>
        <w:autoSpaceDE w:val="0"/>
        <w:autoSpaceDN w:val="0"/>
        <w:adjustRightInd w:val="0"/>
        <w:spacing w:after="0"/>
        <w:ind w:left="-1276" w:hanging="567"/>
        <w:rPr>
          <w:rFonts w:eastAsia="Calibri" w:cs="Times New Roman"/>
          <w:color w:val="585756"/>
          <w:sz w:val="20"/>
          <w:szCs w:val="20"/>
          <w:lang w:val="fr-FR"/>
        </w:rPr>
      </w:pPr>
      <w:r w:rsidRPr="005B25FE">
        <w:rPr>
          <w:rFonts w:eastAsia="Calibri" w:cs="Times New Roman"/>
          <w:color w:val="585756"/>
          <w:sz w:val="20"/>
          <w:szCs w:val="20"/>
          <w:u w:val="single"/>
          <w:lang w:val="fr-FR"/>
        </w:rPr>
        <w:t>N.B.</w:t>
      </w:r>
      <w:r w:rsidRPr="0007592B">
        <w:rPr>
          <w:rFonts w:eastAsia="Calibri" w:cs="Times New Roman"/>
          <w:color w:val="585756"/>
          <w:sz w:val="20"/>
          <w:szCs w:val="20"/>
          <w:lang w:val="fr-FR"/>
        </w:rPr>
        <w:t> :</w:t>
      </w:r>
    </w:p>
    <w:bookmarkEnd w:id="43"/>
    <w:p w14:paraId="3073822B" w14:textId="07C4DA9E" w:rsidR="0007592B" w:rsidRPr="005B25FE" w:rsidRDefault="0007592B" w:rsidP="005B25FE">
      <w:pPr>
        <w:pStyle w:val="Paragraphedeliste"/>
        <w:numPr>
          <w:ilvl w:val="0"/>
          <w:numId w:val="37"/>
        </w:numPr>
        <w:autoSpaceDE w:val="0"/>
        <w:autoSpaceDN w:val="0"/>
        <w:adjustRightInd w:val="0"/>
        <w:spacing w:after="0"/>
        <w:ind w:left="-1418" w:hanging="283"/>
        <w:rPr>
          <w:rFonts w:eastAsia="Calibri" w:cs="Times New Roman"/>
          <w:color w:val="585756"/>
          <w:sz w:val="20"/>
          <w:szCs w:val="20"/>
          <w:lang w:val="fr-FR"/>
        </w:rPr>
      </w:pPr>
      <w:r w:rsidRPr="005B25FE">
        <w:rPr>
          <w:rFonts w:eastAsia="Calibri" w:cs="Times New Roman"/>
          <w:color w:val="585756"/>
          <w:sz w:val="20"/>
          <w:szCs w:val="20"/>
          <w:lang w:val="fr-FR"/>
        </w:rPr>
        <w:t>Il est demandé de fournir une liste détaillée du personnel qui sera utilisé pour la mise en place de la boucle locale en fibre optique, conformément aux qualifications et expériences minimales ci-dessus présentés.</w:t>
      </w:r>
    </w:p>
    <w:p w14:paraId="6BCAADF3" w14:textId="3F93754E" w:rsidR="0007592B" w:rsidRPr="00263B58" w:rsidRDefault="0069113C" w:rsidP="000A5402">
      <w:pPr>
        <w:pStyle w:val="Paragraphedeliste"/>
        <w:numPr>
          <w:ilvl w:val="0"/>
          <w:numId w:val="37"/>
        </w:numPr>
        <w:autoSpaceDE w:val="0"/>
        <w:autoSpaceDN w:val="0"/>
        <w:adjustRightInd w:val="0"/>
        <w:spacing w:after="0"/>
        <w:ind w:left="-1418" w:hanging="283"/>
        <w:rPr>
          <w:rFonts w:eastAsia="Calibri" w:cs="Times New Roman"/>
          <w:color w:val="585756"/>
          <w:sz w:val="20"/>
          <w:szCs w:val="20"/>
          <w:lang w:val="fr-FR"/>
        </w:rPr>
        <w:sectPr w:rsidR="0007592B" w:rsidRPr="00263B58" w:rsidSect="00DC66D2">
          <w:pgSz w:w="16837" w:h="11905" w:orient="landscape"/>
          <w:pgMar w:top="2127" w:right="1102" w:bottom="1412" w:left="2977" w:header="720" w:footer="720" w:gutter="0"/>
          <w:cols w:space="708"/>
          <w:docGrid w:linePitch="326"/>
        </w:sectPr>
      </w:pPr>
      <w:r w:rsidRPr="005B25FE">
        <w:rPr>
          <w:rFonts w:eastAsia="Calibri" w:cs="Times New Roman"/>
          <w:b/>
          <w:bCs/>
          <w:color w:val="585756"/>
          <w:sz w:val="20"/>
          <w:szCs w:val="20"/>
          <w:lang w:val="fr-FR"/>
        </w:rPr>
        <w:t>Il est obligatoire d’annexer les CV, les copies des diplômes, les certifications ainsi que</w:t>
      </w:r>
      <w:r w:rsidR="00312765">
        <w:rPr>
          <w:rFonts w:eastAsia="Calibri" w:cs="Times New Roman"/>
          <w:b/>
          <w:bCs/>
          <w:color w:val="585756"/>
          <w:sz w:val="20"/>
          <w:szCs w:val="20"/>
          <w:lang w:val="fr-FR"/>
        </w:rPr>
        <w:t>, le cas échéant, l</w:t>
      </w:r>
      <w:r w:rsidRPr="005B25FE">
        <w:rPr>
          <w:rFonts w:eastAsia="Calibri" w:cs="Times New Roman"/>
          <w:b/>
          <w:bCs/>
          <w:color w:val="585756"/>
          <w:sz w:val="20"/>
          <w:szCs w:val="20"/>
          <w:lang w:val="fr-FR"/>
        </w:rPr>
        <w:t>es attestations justifiant l’expérience des experts proposés</w:t>
      </w:r>
      <w:r w:rsidRPr="005B25FE">
        <w:rPr>
          <w:rFonts w:eastAsia="Calibri" w:cs="Times New Roman"/>
          <w:color w:val="585756"/>
          <w:sz w:val="20"/>
          <w:szCs w:val="20"/>
          <w:lang w:val="fr-FR"/>
        </w:rPr>
        <w:t>.</w:t>
      </w:r>
    </w:p>
    <w:p w14:paraId="3798D423" w14:textId="03A83FEB" w:rsidR="00580D44" w:rsidRDefault="000A5402" w:rsidP="00E40495">
      <w:pPr>
        <w:rPr>
          <w:rFonts w:eastAsia="Calibri" w:cs="Times New Roman"/>
          <w:color w:val="585756"/>
          <w:lang w:val="fr-FR"/>
        </w:rPr>
      </w:pPr>
      <w:r w:rsidRPr="000A5402">
        <w:rPr>
          <w:rFonts w:eastAsia="Calibri" w:cs="Times New Roman"/>
          <w:color w:val="585756"/>
          <w:lang w:val="fr-FR"/>
        </w:rPr>
        <w:lastRenderedPageBreak/>
        <w:t> </w:t>
      </w:r>
    </w:p>
    <w:p w14:paraId="598DBC87" w14:textId="1B7D107C" w:rsidR="009C170C" w:rsidRPr="009C170C" w:rsidRDefault="009C170C" w:rsidP="009C170C">
      <w:pPr>
        <w:pStyle w:val="Titre2"/>
        <w:rPr>
          <w:lang w:val="fr-FR"/>
        </w:rPr>
      </w:pPr>
      <w:bookmarkStart w:id="44" w:name="_Toc173245012"/>
      <w:r>
        <w:rPr>
          <w:lang w:val="fr-FR"/>
        </w:rPr>
        <w:t>Critères d’attribution</w:t>
      </w:r>
      <w:bookmarkEnd w:id="44"/>
    </w:p>
    <w:p w14:paraId="3D26A881" w14:textId="5C0C9297" w:rsidR="009C170C" w:rsidRDefault="009C170C" w:rsidP="009C170C">
      <w:pPr>
        <w:rPr>
          <w:color w:val="595959" w:themeColor="text1" w:themeTint="A6"/>
          <w:lang w:val="fr-FR"/>
        </w:rPr>
      </w:pPr>
      <w:r w:rsidRPr="004623DB">
        <w:rPr>
          <w:color w:val="595959" w:themeColor="text1" w:themeTint="A6"/>
          <w:lang w:val="fr-FR"/>
        </w:rPr>
        <w:t xml:space="preserve">Les offres seront analysées dans une deuxième phase sur base </w:t>
      </w:r>
      <w:r w:rsidR="005B25FE">
        <w:rPr>
          <w:color w:val="595959" w:themeColor="text1" w:themeTint="A6"/>
          <w:lang w:val="fr-FR"/>
        </w:rPr>
        <w:t>des critères suivants par lot :</w:t>
      </w:r>
    </w:p>
    <w:p w14:paraId="3D9D8721" w14:textId="77777777" w:rsidR="005B25FE" w:rsidRPr="00326B42" w:rsidRDefault="005B25FE" w:rsidP="005B25FE">
      <w:pPr>
        <w:autoSpaceDE w:val="0"/>
        <w:autoSpaceDN w:val="0"/>
        <w:adjustRightInd w:val="0"/>
        <w:spacing w:after="0"/>
        <w:rPr>
          <w:rFonts w:eastAsia="Calibri" w:cs="Calibri"/>
          <w:sz w:val="20"/>
          <w:szCs w:val="20"/>
        </w:rPr>
      </w:pPr>
      <w:r w:rsidRPr="00326B42">
        <w:rPr>
          <w:rFonts w:eastAsia="Calibri" w:cs="Calibri"/>
          <w:sz w:val="20"/>
          <w:szCs w:val="20"/>
        </w:rPr>
        <w:t xml:space="preserve">Lot.1 : </w:t>
      </w:r>
    </w:p>
    <w:p w14:paraId="5F55C0A6"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Prix : 60%</w:t>
      </w:r>
    </w:p>
    <w:p w14:paraId="77CC7AF7"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Délai : 20%</w:t>
      </w:r>
    </w:p>
    <w:p w14:paraId="7A964DB0"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Valeur ajoutée (Caractère évolutif, innovant du matériel et des solutions technologiques proposées) : 20%</w:t>
      </w:r>
    </w:p>
    <w:p w14:paraId="732F51CB" w14:textId="77777777" w:rsidR="005B25FE" w:rsidRPr="00326B42" w:rsidRDefault="005B25FE" w:rsidP="005B25FE">
      <w:pPr>
        <w:autoSpaceDE w:val="0"/>
        <w:autoSpaceDN w:val="0"/>
        <w:adjustRightInd w:val="0"/>
        <w:spacing w:after="0"/>
        <w:rPr>
          <w:rFonts w:eastAsia="Calibri" w:cs="Calibri"/>
          <w:sz w:val="20"/>
          <w:szCs w:val="20"/>
        </w:rPr>
      </w:pPr>
      <w:r w:rsidRPr="00326B42">
        <w:rPr>
          <w:rFonts w:eastAsia="Calibri" w:cs="Calibri"/>
          <w:sz w:val="20"/>
          <w:szCs w:val="20"/>
        </w:rPr>
        <w:t>Lot.2 :</w:t>
      </w:r>
    </w:p>
    <w:p w14:paraId="7961D87F"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Prix : 60%</w:t>
      </w:r>
    </w:p>
    <w:p w14:paraId="39BB74CD"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Délai : 20%</w:t>
      </w:r>
    </w:p>
    <w:p w14:paraId="677CAF44"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Valeur ajoutée (Caractère évolutif, innovant du matériel et des solutions technologiques proposées) : 20%</w:t>
      </w:r>
    </w:p>
    <w:p w14:paraId="355CB8E4" w14:textId="77777777" w:rsidR="005B25FE" w:rsidRPr="00326B42" w:rsidRDefault="005B25FE" w:rsidP="005B25FE">
      <w:pPr>
        <w:autoSpaceDE w:val="0"/>
        <w:autoSpaceDN w:val="0"/>
        <w:adjustRightInd w:val="0"/>
        <w:spacing w:after="0"/>
        <w:rPr>
          <w:rFonts w:eastAsia="Calibri" w:cs="Calibri"/>
          <w:sz w:val="20"/>
          <w:szCs w:val="20"/>
        </w:rPr>
      </w:pPr>
      <w:r w:rsidRPr="00326B42">
        <w:rPr>
          <w:rFonts w:eastAsia="Calibri" w:cs="Calibri"/>
          <w:sz w:val="20"/>
          <w:szCs w:val="20"/>
        </w:rPr>
        <w:t>Lot.3 :</w:t>
      </w:r>
    </w:p>
    <w:p w14:paraId="412DDFF7"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Prix : 60%</w:t>
      </w:r>
    </w:p>
    <w:p w14:paraId="17F5D81B" w14:textId="77777777" w:rsidR="005B25FE" w:rsidRPr="00263B58" w:rsidRDefault="005B25FE" w:rsidP="005B25FE">
      <w:pPr>
        <w:pStyle w:val="Paragraphedeliste"/>
        <w:numPr>
          <w:ilvl w:val="0"/>
          <w:numId w:val="42"/>
        </w:numPr>
        <w:autoSpaceDE w:val="0"/>
        <w:autoSpaceDN w:val="0"/>
        <w:adjustRightInd w:val="0"/>
        <w:spacing w:after="0"/>
        <w:rPr>
          <w:rFonts w:eastAsia="Calibri" w:cs="Times New Roman"/>
          <w:color w:val="585756"/>
          <w:lang w:val="fr-FR"/>
        </w:rPr>
      </w:pPr>
      <w:r w:rsidRPr="00263B58">
        <w:rPr>
          <w:rFonts w:eastAsia="Calibri" w:cs="Times New Roman"/>
          <w:color w:val="585756"/>
          <w:lang w:val="fr-FR"/>
        </w:rPr>
        <w:t>Délai : 40%</w:t>
      </w:r>
    </w:p>
    <w:p w14:paraId="2440CC71" w14:textId="77777777" w:rsidR="005B25FE" w:rsidRPr="004623DB" w:rsidRDefault="005B25FE" w:rsidP="009C170C">
      <w:pPr>
        <w:rPr>
          <w:color w:val="595959" w:themeColor="text1" w:themeTint="A6"/>
          <w:lang w:val="fr-FR"/>
        </w:rPr>
      </w:pPr>
    </w:p>
    <w:p w14:paraId="48769D5E" w14:textId="1FD52B80" w:rsidR="00580D44" w:rsidRDefault="00580D44" w:rsidP="00580D44">
      <w:pPr>
        <w:pStyle w:val="Titre2"/>
        <w:rPr>
          <w:rFonts w:eastAsia="Calibri"/>
          <w:lang w:val="fr-FR"/>
        </w:rPr>
      </w:pPr>
      <w:bookmarkStart w:id="45" w:name="_Toc173245013"/>
      <w:r>
        <w:rPr>
          <w:rFonts w:eastAsia="Calibri"/>
          <w:lang w:val="fr-FR"/>
        </w:rPr>
        <w:t>Recours à la capacité de tiers</w:t>
      </w:r>
      <w:bookmarkEnd w:id="45"/>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6" w:name="_Toc173245014"/>
      <w:bookmarkStart w:id="47" w:name="_Ref127277934"/>
      <w:bookmarkStart w:id="48" w:name="_Toc127279904"/>
      <w:bookmarkStart w:id="49" w:name="_Toc257039855"/>
      <w:r>
        <w:rPr>
          <w:lang w:val="fr-FR"/>
        </w:rPr>
        <w:t>Sous-traitants</w:t>
      </w:r>
      <w:bookmarkEnd w:id="46"/>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lastRenderedPageBreak/>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50" w:name="_Ref253737980"/>
      <w:bookmarkStart w:id="51" w:name="_Toc257039877"/>
      <w:bookmarkStart w:id="52" w:name="_Toc173245015"/>
      <w:bookmarkEnd w:id="47"/>
      <w:bookmarkEnd w:id="48"/>
      <w:bookmarkEnd w:id="49"/>
      <w:r w:rsidRPr="006D6E4A">
        <w:lastRenderedPageBreak/>
        <w:t>Formulaires</w:t>
      </w:r>
      <w:bookmarkEnd w:id="50"/>
      <w:bookmarkEnd w:id="51"/>
      <w:bookmarkEnd w:id="52"/>
    </w:p>
    <w:p w14:paraId="0F3CD631" w14:textId="2539C117" w:rsidR="00C06A66" w:rsidRPr="006D6E4A" w:rsidRDefault="00C06A66" w:rsidP="006D6E4A">
      <w:pPr>
        <w:pStyle w:val="Titre2"/>
      </w:pPr>
      <w:bookmarkStart w:id="53" w:name="_Toc257039878"/>
      <w:bookmarkStart w:id="54" w:name="_Toc173245016"/>
      <w:r w:rsidRPr="006D6E4A">
        <w:t xml:space="preserve">Instructions pour l’établissement de </w:t>
      </w:r>
      <w:bookmarkEnd w:id="53"/>
      <w:r w:rsidR="00BC5C20">
        <w:t>la demande de participation</w:t>
      </w:r>
      <w:bookmarkEnd w:id="54"/>
    </w:p>
    <w:p w14:paraId="45B8F5CA" w14:textId="5052ED14" w:rsidR="00E17CD2" w:rsidRDefault="00E17CD2" w:rsidP="00E17CD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candidat est tenu d’adresser à Enabel une </w:t>
      </w:r>
      <w:r w:rsidRPr="00E17CD2">
        <w:rPr>
          <w:rFonts w:ascii="Georgia" w:eastAsia="Calibri" w:hAnsi="Georgia" w:cs="Times New Roman"/>
          <w:b/>
          <w:bCs/>
          <w:color w:val="585756"/>
          <w:kern w:val="0"/>
          <w:sz w:val="21"/>
          <w:szCs w:val="22"/>
          <w:lang w:val="fr-BE"/>
        </w:rPr>
        <w:t>lettre de demande de participation</w:t>
      </w:r>
      <w:r>
        <w:rPr>
          <w:rFonts w:ascii="Georgia" w:eastAsia="Calibri" w:hAnsi="Georgia" w:cs="Times New Roman"/>
          <w:color w:val="585756"/>
          <w:kern w:val="0"/>
          <w:sz w:val="21"/>
          <w:szCs w:val="22"/>
          <w:lang w:val="fr-BE"/>
        </w:rPr>
        <w:t xml:space="preserve"> en annexe de laquelle </w:t>
      </w:r>
      <w:r>
        <w:rPr>
          <w:rFonts w:ascii="Georgia" w:eastAsia="Calibri" w:hAnsi="Georgia" w:cs="Times New Roman"/>
          <w:b/>
          <w:bCs/>
          <w:color w:val="585756"/>
          <w:kern w:val="0"/>
          <w:sz w:val="21"/>
          <w:szCs w:val="22"/>
          <w:lang w:val="fr-BE"/>
        </w:rPr>
        <w:t>doivent</w:t>
      </w:r>
      <w:r>
        <w:rPr>
          <w:rFonts w:ascii="Georgia" w:eastAsia="Calibri" w:hAnsi="Georgia" w:cs="Times New Roman"/>
          <w:color w:val="585756"/>
          <w:kern w:val="0"/>
          <w:sz w:val="21"/>
          <w:szCs w:val="22"/>
          <w:lang w:val="fr-BE"/>
        </w:rPr>
        <w:t xml:space="preserve"> se trouver tous les documents demandés dans ce guide de sélection comme exigences minimales et tous les formulaires repris ci-dessous. </w:t>
      </w:r>
    </w:p>
    <w:p w14:paraId="2BF1CADA" w14:textId="475773CE"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w:t>
      </w:r>
      <w:r w:rsidR="00E17CD2">
        <w:rPr>
          <w:rFonts w:ascii="Georgia" w:eastAsia="Calibri" w:hAnsi="Georgia" w:cs="Times New Roman"/>
          <w:color w:val="585756"/>
          <w:kern w:val="0"/>
          <w:sz w:val="21"/>
          <w:szCs w:val="22"/>
          <w:lang w:val="fr-BE"/>
        </w:rPr>
        <w:t>la fiche d</w:t>
      </w:r>
      <w:r w:rsidR="00F11A07">
        <w:rPr>
          <w:rFonts w:ascii="Georgia" w:eastAsia="Calibri" w:hAnsi="Georgia" w:cs="Times New Roman"/>
          <w:color w:val="585756"/>
          <w:kern w:val="0"/>
          <w:sz w:val="21"/>
          <w:szCs w:val="22"/>
          <w:lang w:val="fr-BE"/>
        </w:rPr>
        <w:t>’</w:t>
      </w:r>
      <w:r w:rsidR="00E17CD2">
        <w:rPr>
          <w:rFonts w:ascii="Georgia" w:eastAsia="Calibri" w:hAnsi="Georgia" w:cs="Times New Roman"/>
          <w:color w:val="585756"/>
          <w:kern w:val="0"/>
          <w:sz w:val="21"/>
          <w:szCs w:val="22"/>
          <w:lang w:val="fr-BE"/>
        </w:rPr>
        <w:t>identité</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2412F02C" w:rsidR="00C06A66" w:rsidRPr="00326B42"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326B42">
        <w:rPr>
          <w:rFonts w:ascii="Georgia" w:eastAsia="Calibri" w:hAnsi="Georgia" w:cs="Times New Roman"/>
          <w:color w:val="585756"/>
          <w:kern w:val="0"/>
          <w:sz w:val="21"/>
          <w:szCs w:val="22"/>
          <w:lang w:val="fr-BE"/>
        </w:rPr>
        <w:t>L</w:t>
      </w:r>
      <w:r w:rsidR="00467953" w:rsidRPr="00326B42">
        <w:rPr>
          <w:rFonts w:ascii="Georgia" w:eastAsia="Calibri" w:hAnsi="Georgia" w:cs="Times New Roman"/>
          <w:color w:val="585756"/>
          <w:kern w:val="0"/>
          <w:sz w:val="21"/>
          <w:szCs w:val="22"/>
          <w:lang w:val="fr-BE"/>
        </w:rPr>
        <w:t xml:space="preserve">a </w:t>
      </w:r>
      <w:r w:rsidR="00E17CD2" w:rsidRPr="00326B42">
        <w:rPr>
          <w:rFonts w:ascii="Georgia" w:eastAsia="Calibri" w:hAnsi="Georgia" w:cs="Times New Roman"/>
          <w:color w:val="585756"/>
          <w:kern w:val="0"/>
          <w:sz w:val="21"/>
          <w:szCs w:val="22"/>
          <w:lang w:val="fr-BE"/>
        </w:rPr>
        <w:t xml:space="preserve">lettre de demande de participation, la fiche d’identité </w:t>
      </w:r>
      <w:r w:rsidRPr="00326B42">
        <w:rPr>
          <w:rFonts w:ascii="Georgia" w:eastAsia="Calibri" w:hAnsi="Georgia" w:cs="Times New Roman"/>
          <w:color w:val="585756"/>
          <w:kern w:val="0"/>
          <w:sz w:val="21"/>
          <w:szCs w:val="22"/>
          <w:lang w:val="fr-BE"/>
        </w:rPr>
        <w:t>et les annexes jointes au formulaire d</w:t>
      </w:r>
      <w:r w:rsidR="00467953" w:rsidRPr="00326B42">
        <w:rPr>
          <w:rFonts w:ascii="Georgia" w:eastAsia="Calibri" w:hAnsi="Georgia" w:cs="Times New Roman"/>
          <w:color w:val="585756"/>
          <w:kern w:val="0"/>
          <w:sz w:val="21"/>
          <w:szCs w:val="22"/>
          <w:lang w:val="fr-BE"/>
        </w:rPr>
        <w:t xml:space="preserve">e </w:t>
      </w:r>
      <w:r w:rsidR="0023167D" w:rsidRPr="00326B42">
        <w:rPr>
          <w:rFonts w:ascii="Georgia" w:eastAsia="Calibri" w:hAnsi="Georgia" w:cs="Times New Roman"/>
          <w:color w:val="585756"/>
          <w:kern w:val="0"/>
          <w:sz w:val="21"/>
          <w:szCs w:val="22"/>
          <w:lang w:val="fr-BE"/>
        </w:rPr>
        <w:t>demande de participation</w:t>
      </w:r>
      <w:r w:rsidRPr="00326B42">
        <w:rPr>
          <w:rFonts w:ascii="Georgia" w:eastAsia="Calibri" w:hAnsi="Georgia" w:cs="Times New Roman"/>
          <w:color w:val="585756"/>
          <w:kern w:val="0"/>
          <w:sz w:val="21"/>
          <w:szCs w:val="22"/>
          <w:lang w:val="fr-BE"/>
        </w:rPr>
        <w:t xml:space="preserve"> sont rédigées en français</w:t>
      </w:r>
      <w:r w:rsidR="006D17E7" w:rsidRPr="00326B42">
        <w:rPr>
          <w:rFonts w:ascii="Georgia" w:eastAsia="Calibri" w:hAnsi="Georgia" w:cs="Times New Roman"/>
          <w:color w:val="585756"/>
          <w:kern w:val="0"/>
          <w:sz w:val="21"/>
          <w:szCs w:val="22"/>
          <w:lang w:val="fr-BE"/>
        </w:rPr>
        <w:t xml:space="preserve">. </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4AB4CE5" w:rsidR="00AC07ED" w:rsidRPr="00D450F6" w:rsidRDefault="00AC07ED" w:rsidP="00AC07ED">
      <w:pPr>
        <w:pStyle w:val="Titre2"/>
      </w:pPr>
      <w:bookmarkStart w:id="55" w:name="_Toc52268497"/>
      <w:bookmarkStart w:id="56" w:name="_Toc52533028"/>
      <w:bookmarkStart w:id="57" w:name="_Toc173245017"/>
      <w:r w:rsidRPr="00D450F6">
        <w:lastRenderedPageBreak/>
        <w:t>F</w:t>
      </w:r>
      <w:bookmarkEnd w:id="55"/>
      <w:bookmarkEnd w:id="56"/>
      <w:r w:rsidR="0047417B">
        <w:t>iche d’identité</w:t>
      </w:r>
      <w:bookmarkEnd w:id="57"/>
      <w:r w:rsidR="0047417B">
        <w:t xml:space="preserve"> </w:t>
      </w:r>
    </w:p>
    <w:p w14:paraId="73D969A5" w14:textId="77777777" w:rsidR="00AC07ED" w:rsidRPr="00D450F6" w:rsidRDefault="00AC07ED" w:rsidP="00AC07ED">
      <w:pPr>
        <w:pStyle w:val="Titre3"/>
      </w:pPr>
      <w:bookmarkStart w:id="58" w:name="_Toc364253087"/>
      <w:bookmarkStart w:id="59" w:name="_Toc51592066"/>
      <w:bookmarkStart w:id="60" w:name="_Toc52268498"/>
      <w:bookmarkStart w:id="61" w:name="_Toc52533029"/>
      <w:bookmarkStart w:id="62" w:name="_Toc173245018"/>
      <w:r w:rsidRPr="00D450F6">
        <w:t>Personne physique</w:t>
      </w:r>
      <w:bookmarkEnd w:id="58"/>
      <w:bookmarkEnd w:id="59"/>
      <w:bookmarkEnd w:id="60"/>
      <w:bookmarkEnd w:id="61"/>
      <w:bookmarkEnd w:id="62"/>
      <w:r w:rsidRPr="00D450F6">
        <w:t xml:space="preserve"> </w:t>
      </w:r>
    </w:p>
    <w:p w14:paraId="76B6E3C9" w14:textId="458BEBFD" w:rsidR="00AC07ED" w:rsidRPr="00D450F6" w:rsidRDefault="00AC07ED" w:rsidP="00326B42">
      <w:pPr>
        <w:widowControl w:val="0"/>
        <w:suppressAutoHyphens/>
        <w:spacing w:after="120" w:line="288" w:lineRule="auto"/>
        <w:jc w:val="left"/>
        <w:rPr>
          <w:rFonts w:eastAsia="DejaVu Sans" w:cs="Tahoma"/>
          <w:kern w:val="18"/>
          <w:sz w:val="20"/>
          <w:szCs w:val="24"/>
          <w:lang w:val="fr-FR"/>
        </w:rPr>
      </w:pPr>
      <w:bookmarkStart w:id="63" w:name="_Hlk52268008"/>
      <w:r w:rsidRPr="00D450F6">
        <w:rPr>
          <w:rFonts w:eastAsia="DejaVu Sans" w:cs="Tahoma"/>
          <w:kern w:val="18"/>
          <w:sz w:val="20"/>
          <w:szCs w:val="24"/>
          <w:lang w:val="fr-FR"/>
        </w:rPr>
        <w:t>Pour remplir la fiche, veuillez cliquer ici :</w:t>
      </w:r>
      <w:r w:rsidR="00537232" w:rsidRPr="00537232">
        <w:t xml:space="preserve"> </w:t>
      </w:r>
      <w:hyperlink r:id="rId26" w:history="1">
        <w:r w:rsidR="00326B42" w:rsidRPr="003706F3">
          <w:rPr>
            <w:rStyle w:val="Lienhypertexte"/>
            <w:rFonts w:eastAsia="DejaVu Sans" w:cs="Tahoma"/>
            <w:kern w:val="18"/>
            <w:sz w:val="20"/>
            <w:szCs w:val="24"/>
            <w:lang w:val="fr-FR"/>
          </w:rPr>
          <w:t>https://documentcloud.adobe.com/link/track?uri=urn:aaid:scds:US:412289af-39d0-4646-b070-5cfed3760aed</w:t>
        </w:r>
      </w:hyperlink>
      <w:r w:rsidR="00326B42">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0B019223"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r w:rsidR="005D10A0" w:rsidRPr="00D450F6">
              <w:rPr>
                <w:bCs/>
                <w:sz w:val="16"/>
                <w:szCs w:val="16"/>
              </w:rPr>
              <w:t>l’UE ?</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326B42" w:rsidRDefault="00AC07ED" w:rsidP="00C60502">
            <w:pPr>
              <w:spacing w:before="120" w:after="120"/>
              <w:rPr>
                <w:b/>
                <w:sz w:val="16"/>
                <w:szCs w:val="16"/>
              </w:rPr>
            </w:pPr>
            <w:r w:rsidRPr="00326B42">
              <w:rPr>
                <w:b/>
                <w:sz w:val="16"/>
                <w:szCs w:val="16"/>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4" w:name="_Toc51592067"/>
      <w:bookmarkStart w:id="65" w:name="_Toc52268499"/>
      <w:bookmarkStart w:id="66" w:name="_Toc52533030"/>
      <w:bookmarkEnd w:id="63"/>
    </w:p>
    <w:p w14:paraId="594695F8" w14:textId="551E5CBA" w:rsidR="0023434A" w:rsidRPr="006415C4" w:rsidRDefault="0023434A" w:rsidP="006415C4">
      <w:pPr>
        <w:jc w:val="left"/>
        <w:rPr>
          <w:rFonts w:ascii="Calibri" w:eastAsia="Calibri" w:hAnsi="Calibri" w:cs="Calibri-Bold"/>
          <w:b/>
          <w:bCs/>
          <w:color w:val="585756"/>
          <w:sz w:val="24"/>
          <w:szCs w:val="24"/>
        </w:rPr>
      </w:pPr>
      <w:r>
        <w:br w:type="page"/>
      </w:r>
    </w:p>
    <w:p w14:paraId="53F7C646" w14:textId="40A8B2D6" w:rsidR="00AC07ED" w:rsidRPr="00B65449" w:rsidRDefault="00AC07ED" w:rsidP="00AC07ED">
      <w:pPr>
        <w:pStyle w:val="Titre3"/>
        <w:rPr>
          <w:lang w:val="fr-BE"/>
        </w:rPr>
      </w:pPr>
      <w:bookmarkStart w:id="67" w:name="_Toc173245019"/>
      <w:r w:rsidRPr="00B65449">
        <w:rPr>
          <w:lang w:val="fr-BE"/>
        </w:rPr>
        <w:lastRenderedPageBreak/>
        <w:t>Entité de droit privé/public ayant une forme juridique</w:t>
      </w:r>
      <w:bookmarkEnd w:id="64"/>
      <w:bookmarkEnd w:id="65"/>
      <w:bookmarkEnd w:id="66"/>
      <w:bookmarkEnd w:id="67"/>
    </w:p>
    <w:p w14:paraId="4176BC4D" w14:textId="77777777" w:rsidR="00326B42" w:rsidRDefault="00326B42" w:rsidP="00326B42">
      <w:pPr>
        <w:jc w:val="left"/>
      </w:pPr>
      <w:bookmarkStart w:id="68" w:name="_Hlk52268009"/>
    </w:p>
    <w:p w14:paraId="637E40C5" w14:textId="38161029" w:rsidR="00AC07ED" w:rsidRPr="00D450F6" w:rsidRDefault="00AC07ED" w:rsidP="00326B42">
      <w:pPr>
        <w:jc w:val="left"/>
      </w:pPr>
      <w:r w:rsidRPr="00D450F6">
        <w:t xml:space="preserve">Pour remplir la fiche, veuillez cliquer ici : </w:t>
      </w:r>
      <w:hyperlink r:id="rId27" w:history="1">
        <w:r w:rsidR="00326B42" w:rsidRPr="003706F3">
          <w:rPr>
            <w:rStyle w:val="Lienhypertexte"/>
          </w:rPr>
          <w:t>https://documentcloud.adobe.com/link/track?uri=urn:aaid:scds:US:3b918624-1fb2-4708-9199-e591dcdfe19b</w:t>
        </w:r>
      </w:hyperlink>
      <w:r w:rsidR="00326B42">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326B42">
        <w:trPr>
          <w:trHeight w:val="8347"/>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326B42">
        <w:trPr>
          <w:trHeight w:val="425"/>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lastRenderedPageBreak/>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326B42">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9" w:name="_Toc51592068"/>
      <w:bookmarkEnd w:id="68"/>
      <w:r w:rsidRPr="00D450F6">
        <w:br w:type="page"/>
      </w:r>
    </w:p>
    <w:p w14:paraId="0916AF5C" w14:textId="77777777" w:rsidR="00AC07ED" w:rsidRPr="00D450F6" w:rsidRDefault="00AC07ED" w:rsidP="00AC07ED">
      <w:pPr>
        <w:pStyle w:val="Titre3"/>
      </w:pPr>
      <w:bookmarkStart w:id="70" w:name="_Toc52268500"/>
      <w:bookmarkStart w:id="71" w:name="_Toc52533031"/>
      <w:bookmarkStart w:id="72" w:name="_Toc173245020"/>
      <w:r w:rsidRPr="00D450F6">
        <w:lastRenderedPageBreak/>
        <w:t>Entité de droit public</w:t>
      </w:r>
      <w:bookmarkEnd w:id="69"/>
      <w:r w:rsidRPr="00D450F6">
        <w:footnoteReference w:id="11"/>
      </w:r>
      <w:bookmarkEnd w:id="70"/>
      <w:bookmarkEnd w:id="71"/>
      <w:bookmarkEnd w:id="72"/>
    </w:p>
    <w:p w14:paraId="465215E4" w14:textId="77B95AB3" w:rsidR="00AC07ED" w:rsidRPr="00D450F6" w:rsidRDefault="00AC07ED" w:rsidP="00326B42">
      <w:pPr>
        <w:jc w:val="left"/>
      </w:pPr>
      <w:bookmarkStart w:id="73" w:name="_Hlk52268028"/>
      <w:r w:rsidRPr="00D450F6">
        <w:t>Pour remplir la fiche, veuillez cliquer ici </w:t>
      </w:r>
      <w:r w:rsidR="006E0032">
        <w:t xml:space="preserve">/ </w:t>
      </w:r>
      <w:hyperlink r:id="rId28" w:history="1">
        <w:r w:rsidR="00326B42" w:rsidRPr="003706F3">
          <w:rPr>
            <w:rStyle w:val="Lienhypertexte"/>
          </w:rPr>
          <w:t>https://documentcloud.adobe.com/link/track?uri=urn:aaid:scds:US:c52ab6a5-6134-4fed-9596-107f7daf6f1b</w:t>
        </w:r>
      </w:hyperlink>
      <w:r w:rsidR="00326B42">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326B42">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4" w:name="_Toc257039881"/>
      <w:bookmarkStart w:id="75" w:name="_Toc51592069"/>
      <w:bookmarkStart w:id="76" w:name="_Toc52268501"/>
      <w:bookmarkStart w:id="77" w:name="_Toc52533032"/>
      <w:bookmarkEnd w:id="73"/>
    </w:p>
    <w:p w14:paraId="29082B9E" w14:textId="5C5A0B53" w:rsidR="00AC07ED" w:rsidRPr="00D450F6" w:rsidRDefault="00AC07ED" w:rsidP="00AC07ED">
      <w:pPr>
        <w:pStyle w:val="Titre3"/>
      </w:pPr>
      <w:bookmarkStart w:id="78" w:name="_Toc173245021"/>
      <w:r w:rsidRPr="00D450F6">
        <w:lastRenderedPageBreak/>
        <w:t>Sous-traitants</w:t>
      </w:r>
      <w:bookmarkEnd w:id="74"/>
      <w:bookmarkEnd w:id="75"/>
      <w:bookmarkEnd w:id="76"/>
      <w:bookmarkEnd w:id="77"/>
      <w:bookmarkEnd w:id="7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9" w:name="_Toc52268503"/>
      <w:bookmarkStart w:id="80"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81" w:name="_Toc173245022"/>
      <w:r>
        <w:lastRenderedPageBreak/>
        <w:t xml:space="preserve">Déclaration sur l’honneur - </w:t>
      </w:r>
      <w:r w:rsidR="0023434A">
        <w:t>M</w:t>
      </w:r>
      <w:r w:rsidR="00AC07ED" w:rsidRPr="00D450F6">
        <w:t>otifs d’exclusion</w:t>
      </w:r>
      <w:bookmarkEnd w:id="79"/>
      <w:bookmarkEnd w:id="80"/>
      <w:bookmarkEnd w:id="81"/>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BA4592">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263613E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00326B42">
        <w:rPr>
          <w:rFonts w:eastAsia="Times New Roman" w:cs="Segoe UI"/>
          <w:b/>
          <w:bCs/>
          <w:sz w:val="20"/>
          <w:szCs w:val="20"/>
          <w:lang w:val="fr-FR" w:eastAsia="fr-BE"/>
        </w:rPr>
        <w:t xml:space="preserve"> </w:t>
      </w:r>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03A64330"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w:t>
      </w:r>
      <w:r w:rsidR="00326B42">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BA4592">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56A75AC5" w:rsidR="00AC07ED" w:rsidRPr="00D450F6" w:rsidRDefault="00326B42" w:rsidP="00BA4592">
      <w:pPr>
        <w:numPr>
          <w:ilvl w:val="0"/>
          <w:numId w:val="15"/>
        </w:numPr>
        <w:spacing w:after="0" w:line="240" w:lineRule="auto"/>
        <w:ind w:left="360" w:firstLine="0"/>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w:t>
      </w:r>
      <w:r w:rsidR="00AC07ED"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00AC07ED" w:rsidRPr="00D450F6">
        <w:rPr>
          <w:rFonts w:eastAsia="Times New Roman" w:cs="Segoe UI"/>
          <w:color w:val="000000"/>
          <w:sz w:val="20"/>
          <w:szCs w:val="20"/>
          <w:lang w:val="fr-FR" w:eastAsia="fr-BE"/>
        </w:rPr>
        <w:t xml:space="preserve"> est en </w:t>
      </w:r>
      <w:r w:rsidR="00AC07ED" w:rsidRPr="00D450F6">
        <w:rPr>
          <w:rFonts w:eastAsia="Times New Roman"/>
          <w:b/>
          <w:bCs/>
          <w:color w:val="000000"/>
          <w:sz w:val="20"/>
          <w:szCs w:val="20"/>
          <w:u w:val="single"/>
          <w:lang w:val="fr-FR" w:eastAsia="fr-BE"/>
        </w:rPr>
        <w:t>état de faillite, de liquidation, de cessation d’activités, de réorganisation judiciaire</w:t>
      </w:r>
      <w:r w:rsidR="00AC07ED" w:rsidRPr="00D450F6">
        <w:rPr>
          <w:rFonts w:eastAsia="Times New Roman" w:cs="Segoe UI"/>
          <w:b/>
          <w:bCs/>
          <w:color w:val="000000"/>
          <w:sz w:val="20"/>
          <w:szCs w:val="20"/>
          <w:u w:val="single"/>
          <w:lang w:val="fr-FR" w:eastAsia="fr-BE"/>
        </w:rPr>
        <w:t>,</w:t>
      </w:r>
      <w:r w:rsidR="00AC07ED" w:rsidRPr="00D450F6">
        <w:rPr>
          <w:rFonts w:eastAsia="Times New Roman" w:cs="Segoe UI"/>
          <w:color w:val="000000"/>
          <w:sz w:val="20"/>
          <w:szCs w:val="20"/>
          <w:lang w:val="fr-FR" w:eastAsia="fr-BE"/>
        </w:rPr>
        <w:t> ou a fait l’aveu de sa faillite</w:t>
      </w:r>
      <w:r w:rsidR="00AC07ED" w:rsidRPr="00D450F6">
        <w:rPr>
          <w:rFonts w:eastAsia="Times New Roman" w:cs="Segoe UI"/>
          <w:color w:val="000000"/>
          <w:sz w:val="20"/>
          <w:szCs w:val="20"/>
          <w:u w:val="single"/>
          <w:lang w:val="fr-FR" w:eastAsia="fr-BE"/>
        </w:rPr>
        <w:t>,</w:t>
      </w:r>
      <w:r w:rsidR="00AC07ED"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w:t>
      </w:r>
      <w:r>
        <w:rPr>
          <w:rFonts w:eastAsia="Times New Roman" w:cs="Segoe UI"/>
          <w:color w:val="000000"/>
          <w:sz w:val="20"/>
          <w:szCs w:val="20"/>
          <w:lang w:val="fr-FR" w:eastAsia="fr-BE"/>
        </w:rPr>
        <w:t xml:space="preserve"> </w:t>
      </w:r>
      <w:r w:rsidR="00AC07ED"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BA4592">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6AD2AC65" w14:textId="2DE15752" w:rsidR="00AC07ED" w:rsidRPr="00D450F6" w:rsidRDefault="00AC07ED" w:rsidP="00BA4592">
      <w:pPr>
        <w:numPr>
          <w:ilvl w:val="0"/>
          <w:numId w:val="17"/>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BA4592">
      <w:pPr>
        <w:numPr>
          <w:ilvl w:val="0"/>
          <w:numId w:val="1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BA4592">
      <w:pPr>
        <w:numPr>
          <w:ilvl w:val="0"/>
          <w:numId w:val="1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BA4592">
      <w:pPr>
        <w:numPr>
          <w:ilvl w:val="0"/>
          <w:numId w:val="2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BA4592">
      <w:pPr>
        <w:numPr>
          <w:ilvl w:val="0"/>
          <w:numId w:val="21"/>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lorsqu’il</w:t>
      </w:r>
      <w:proofErr w:type="gramEnd"/>
      <w:r w:rsidRPr="00D450F6">
        <w:rPr>
          <w:rFonts w:eastAsia="Times New Roman" w:cs="Segoe UI"/>
          <w:sz w:val="20"/>
          <w:szCs w:val="20"/>
          <w:lang w:val="fr-FR" w:eastAsia="fr-BE"/>
        </w:rPr>
        <w:t xml:space="preserve"> ne peut être remédié à un conflit d’intérêts par d’autres mesures moins </w:t>
      </w:r>
      <w:proofErr w:type="gramStart"/>
      <w:r w:rsidRPr="00D450F6">
        <w:rPr>
          <w:rFonts w:eastAsia="Times New Roman" w:cs="Segoe UI"/>
          <w:sz w:val="20"/>
          <w:szCs w:val="20"/>
          <w:lang w:val="fr-FR" w:eastAsia="fr-BE"/>
        </w:rPr>
        <w:t>intrusives;</w:t>
      </w:r>
      <w:proofErr w:type="gramEnd"/>
      <w:r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BA4592">
      <w:pPr>
        <w:numPr>
          <w:ilvl w:val="0"/>
          <w:numId w:val="22"/>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9"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0"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1"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2"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3"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BA4592">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50E67CE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lastRenderedPageBreak/>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si</w:t>
      </w:r>
      <w:r w:rsidR="00263B58">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49FE58B9" w14:textId="2F2F9EA9"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correspondante</w:t>
      </w:r>
      <w:r w:rsidR="00263B58">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4CF7F6FE"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263B58">
        <w:rPr>
          <w:rFonts w:eastAsia="Times New Roman" w:cs="Segoe UI"/>
          <w:sz w:val="20"/>
          <w:szCs w:val="20"/>
          <w:lang w:val="fr-FR" w:eastAsia="nl-BE"/>
        </w:rPr>
        <w:t xml:space="preserve"> : </w:t>
      </w:r>
    </w:p>
    <w:p w14:paraId="49B16D9E" w14:textId="3B6251E6"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263B58">
        <w:rPr>
          <w:rFonts w:eastAsia="Times New Roman" w:cs="Segoe UI"/>
          <w:sz w:val="20"/>
          <w:szCs w:val="20"/>
          <w:lang w:val="fr-FR" w:eastAsia="nl-BE"/>
        </w:rPr>
        <w:t xml:space="preserve"> : </w:t>
      </w:r>
    </w:p>
    <w:p w14:paraId="36C72A5B" w14:textId="57980B68"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r w:rsidR="00263B58">
        <w:rPr>
          <w:rFonts w:eastAsia="Times New Roman" w:cs="Segoe UI"/>
          <w:sz w:val="20"/>
          <w:szCs w:val="20"/>
          <w:lang w:val="fr-FR" w:eastAsia="nl-BE"/>
        </w:rPr>
        <w:t> :</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2" w:name="_Toc52268504"/>
      <w:bookmarkStart w:id="83" w:name="_Toc52533035"/>
      <w:bookmarkStart w:id="84" w:name="_Toc173245023"/>
      <w:r w:rsidRPr="00D450F6">
        <w:lastRenderedPageBreak/>
        <w:t xml:space="preserve">Déclaration intégrité </w:t>
      </w:r>
      <w:r w:rsidR="00902A3A">
        <w:t>candidats</w:t>
      </w:r>
      <w:bookmarkEnd w:id="82"/>
      <w:bookmarkEnd w:id="83"/>
      <w:bookmarkEnd w:id="84"/>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w:t>
      </w:r>
      <w:r w:rsidRPr="00D450F6">
        <w:rPr>
          <w:kern w:val="18"/>
          <w:szCs w:val="21"/>
        </w:rPr>
        <w:lastRenderedPageBreak/>
        <w:t xml:space="preserve">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3CD6886F" w:rsidR="00AC07ED" w:rsidRPr="00D450F6" w:rsidRDefault="00AC07ED" w:rsidP="00AC07ED">
      <w:pPr>
        <w:spacing w:after="120" w:line="480" w:lineRule="auto"/>
        <w:rPr>
          <w:kern w:val="18"/>
          <w:szCs w:val="21"/>
        </w:rPr>
      </w:pPr>
      <w:r w:rsidRPr="00D450F6">
        <w:rPr>
          <w:kern w:val="18"/>
          <w:szCs w:val="21"/>
        </w:rPr>
        <w:t>Date</w:t>
      </w:r>
      <w:r w:rsidR="00263B58">
        <w:rPr>
          <w:kern w:val="18"/>
          <w:szCs w:val="21"/>
        </w:rPr>
        <w:t> :</w:t>
      </w:r>
    </w:p>
    <w:p w14:paraId="2144D097" w14:textId="138DAE99" w:rsidR="00AC07ED" w:rsidRPr="00D450F6" w:rsidRDefault="00AC07ED" w:rsidP="00AC07ED">
      <w:pPr>
        <w:spacing w:after="120" w:line="480" w:lineRule="auto"/>
        <w:rPr>
          <w:kern w:val="18"/>
          <w:szCs w:val="21"/>
        </w:rPr>
      </w:pPr>
      <w:r w:rsidRPr="00D450F6">
        <w:rPr>
          <w:kern w:val="18"/>
          <w:szCs w:val="21"/>
        </w:rPr>
        <w:t>Localisation</w:t>
      </w:r>
      <w:r w:rsidR="00263B58">
        <w:rPr>
          <w:kern w:val="18"/>
          <w:szCs w:val="21"/>
        </w:rPr>
        <w:t> :</w:t>
      </w:r>
      <w:r w:rsidRPr="00D450F6">
        <w:rPr>
          <w:kern w:val="18"/>
          <w:szCs w:val="21"/>
        </w:rPr>
        <w:t xml:space="preserve"> </w:t>
      </w:r>
    </w:p>
    <w:p w14:paraId="6802F0C4" w14:textId="65CAC68B" w:rsidR="00EC4D41" w:rsidRDefault="00AC07ED" w:rsidP="00AC07ED">
      <w:pPr>
        <w:spacing w:after="120" w:line="480" w:lineRule="auto"/>
        <w:rPr>
          <w:kern w:val="18"/>
          <w:szCs w:val="21"/>
        </w:rPr>
      </w:pPr>
      <w:r w:rsidRPr="0088450F">
        <w:rPr>
          <w:kern w:val="18"/>
          <w:szCs w:val="21"/>
        </w:rPr>
        <w:t>Signature</w:t>
      </w:r>
      <w:r w:rsidR="00263B58">
        <w:rPr>
          <w:kern w:val="18"/>
          <w:szCs w:val="21"/>
        </w:rPr>
        <w:t xml:space="preserve"> :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2C519E">
      <w:pgSz w:w="11905" w:h="16837"/>
      <w:pgMar w:top="2549" w:right="1411" w:bottom="2977"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0468" w14:textId="77777777" w:rsidR="001E5172" w:rsidRDefault="001E5172" w:rsidP="00C06A66">
      <w:pPr>
        <w:spacing w:after="0" w:line="240" w:lineRule="auto"/>
      </w:pPr>
      <w:r>
        <w:separator/>
      </w:r>
    </w:p>
  </w:endnote>
  <w:endnote w:type="continuationSeparator" w:id="0">
    <w:p w14:paraId="018C3467" w14:textId="77777777" w:rsidR="001E5172" w:rsidRDefault="001E5172"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2427E73C" w:rsidR="00C06A66" w:rsidRDefault="001B1F65">
    <w:pPr>
      <w:pStyle w:val="Pieddepage"/>
      <w:tabs>
        <w:tab w:val="clear" w:pos="9637"/>
        <w:tab w:val="right" w:pos="9070"/>
      </w:tabs>
    </w:pPr>
    <w:r w:rsidRPr="00353E37">
      <w:rPr>
        <w:color w:val="C00000"/>
      </w:rPr>
      <w:t>Guide de sélection</w:t>
    </w:r>
    <w:r w:rsidR="00353E37" w:rsidRPr="00353E37">
      <w:rPr>
        <w:color w:val="C00000"/>
      </w:rPr>
      <w:t>_</w:t>
    </w:r>
    <w:r w:rsidR="00AE534C" w:rsidRPr="00353E37">
      <w:rPr>
        <w:color w:val="C00000"/>
      </w:rPr>
      <w:t>COD22001</w:t>
    </w:r>
    <w:r w:rsidR="00AE534C" w:rsidRPr="00214E79">
      <w:rPr>
        <w:color w:val="C00000"/>
      </w:rPr>
      <w:t>-10017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D015" w14:textId="77777777" w:rsidR="001E5172" w:rsidRDefault="001E5172" w:rsidP="00C06A66">
      <w:pPr>
        <w:spacing w:after="0" w:line="240" w:lineRule="auto"/>
      </w:pPr>
      <w:r>
        <w:separator/>
      </w:r>
    </w:p>
  </w:footnote>
  <w:footnote w:type="continuationSeparator" w:id="0">
    <w:p w14:paraId="007FC477" w14:textId="77777777" w:rsidR="001E5172" w:rsidRDefault="001E5172"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1D742117" w:rsidR="00C06A66" w:rsidRPr="00C81AA0" w:rsidRDefault="00C06A66" w:rsidP="00C06A66">
      <w:pPr>
        <w:pStyle w:val="Notedebasdepage"/>
      </w:pPr>
      <w:r w:rsidRPr="00C81AA0">
        <w:rPr>
          <w:rStyle w:val="Appelnotedebasdep"/>
        </w:rPr>
        <w:footnoteRef/>
      </w:r>
      <w:r w:rsidRPr="00C81AA0">
        <w:t xml:space="preserve"> </w:t>
      </w:r>
      <w:hyperlink r:id="rId1" w:history="1">
        <w:r w:rsidR="00A71448" w:rsidRPr="008F0F4A">
          <w:rPr>
            <w:rStyle w:val="Lienhypertexte"/>
          </w:rPr>
          <w:t>http://www.ilo.org/ilolex/french/convdisp1.htm</w:t>
        </w:r>
      </w:hyperlink>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1B418FD8" w:rsidR="00AC07ED" w:rsidRDefault="00AC07ED" w:rsidP="00AC07ED">
      <w:pPr>
        <w:pStyle w:val="Notedebasdepage"/>
      </w:pPr>
      <w:r>
        <w:rPr>
          <w:rStyle w:val="Appelnotedebasdep"/>
        </w:rPr>
        <w:footnoteRef/>
      </w:r>
      <w:r>
        <w:t xml:space="preserve"> </w:t>
      </w:r>
      <w:r w:rsidRPr="000D3026">
        <w:t>A défaut des autres documents d'identités</w:t>
      </w:r>
      <w:r w:rsidR="00326B42">
        <w:t xml:space="preserve"> </w:t>
      </w:r>
      <w:r w:rsidRPr="000D3026">
        <w:t>: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437492EE" w:rsidR="00AC07ED" w:rsidRDefault="00AC07ED" w:rsidP="00AC07ED">
      <w:pPr>
        <w:pStyle w:val="Notedebasdepage"/>
      </w:pPr>
      <w:r>
        <w:rPr>
          <w:rStyle w:val="Appelnotedebasdep"/>
        </w:rPr>
        <w:footnoteRef/>
      </w:r>
      <w:r>
        <w:t xml:space="preserve"> </w:t>
      </w:r>
      <w:r w:rsidRPr="00FC215D">
        <w:t>Entité de droit public DOTÉE DE LA PERSONNALITÉ JURIDIQUE</w:t>
      </w:r>
      <w:r w:rsidR="00326B42">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7114658"/>
    <w:multiLevelType w:val="hybridMultilevel"/>
    <w:tmpl w:val="FD52E1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6F3ED9"/>
    <w:multiLevelType w:val="hybridMultilevel"/>
    <w:tmpl w:val="E5D0F9AC"/>
    <w:lvl w:ilvl="0" w:tplc="B4FE244C">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2F4309"/>
    <w:multiLevelType w:val="hybridMultilevel"/>
    <w:tmpl w:val="05308424"/>
    <w:lvl w:ilvl="0" w:tplc="42D8D37E">
      <w:start w:val="2"/>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C7A351C"/>
    <w:multiLevelType w:val="hybridMultilevel"/>
    <w:tmpl w:val="7F88FF40"/>
    <w:lvl w:ilvl="0" w:tplc="240C0001">
      <w:start w:val="1"/>
      <w:numFmt w:val="bullet"/>
      <w:lvlText w:val=""/>
      <w:lvlJc w:val="left"/>
      <w:pPr>
        <w:ind w:left="720" w:hanging="360"/>
      </w:pPr>
      <w:rPr>
        <w:rFonts w:ascii="Symbol" w:hAnsi="Symbol" w:hint="default"/>
      </w:rPr>
    </w:lvl>
    <w:lvl w:ilvl="1" w:tplc="0166246E">
      <w:numFmt w:val="bullet"/>
      <w:lvlText w:val="•"/>
      <w:lvlJc w:val="left"/>
      <w:pPr>
        <w:ind w:left="1440" w:hanging="360"/>
      </w:pPr>
      <w:rPr>
        <w:rFonts w:ascii="Georgia" w:eastAsia="Calibri" w:hAnsi="Georgia" w:cs="Times New Roman"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1CCC7798"/>
    <w:multiLevelType w:val="hybridMultilevel"/>
    <w:tmpl w:val="77707658"/>
    <w:lvl w:ilvl="0" w:tplc="A3A43CF8">
      <w:start w:val="1"/>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6" w15:restartNumberingAfterBreak="0">
    <w:nsid w:val="29A3153E"/>
    <w:multiLevelType w:val="hybridMultilevel"/>
    <w:tmpl w:val="4816DFDC"/>
    <w:lvl w:ilvl="0" w:tplc="2092F3F8">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CE914DD"/>
    <w:multiLevelType w:val="hybridMultilevel"/>
    <w:tmpl w:val="4FDE4FE2"/>
    <w:lvl w:ilvl="0" w:tplc="FD4AB6AA">
      <w:start w:val="1"/>
      <w:numFmt w:val="upperLetter"/>
      <w:lvlText w:val="%1."/>
      <w:lvlJc w:val="left"/>
      <w:pPr>
        <w:ind w:left="928" w:hanging="360"/>
      </w:pPr>
      <w:rPr>
        <w:rFonts w:hint="default"/>
        <w:b/>
        <w:u w:val="singl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8"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4706DA2"/>
    <w:multiLevelType w:val="hybridMultilevel"/>
    <w:tmpl w:val="465EF73A"/>
    <w:lvl w:ilvl="0" w:tplc="0E0C52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C13930"/>
    <w:multiLevelType w:val="hybridMultilevel"/>
    <w:tmpl w:val="3C7E0008"/>
    <w:lvl w:ilvl="0" w:tplc="2092F3F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6"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937D86"/>
    <w:multiLevelType w:val="hybridMultilevel"/>
    <w:tmpl w:val="4EF8CFA8"/>
    <w:lvl w:ilvl="0" w:tplc="898409F4">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66135"/>
    <w:multiLevelType w:val="hybridMultilevel"/>
    <w:tmpl w:val="27D47646"/>
    <w:lvl w:ilvl="0" w:tplc="040C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036B55"/>
    <w:multiLevelType w:val="hybridMultilevel"/>
    <w:tmpl w:val="DC123776"/>
    <w:lvl w:ilvl="0" w:tplc="2092F3F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AD5008"/>
    <w:multiLevelType w:val="hybridMultilevel"/>
    <w:tmpl w:val="31BEA7A4"/>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35"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7" w15:restartNumberingAfterBreak="0">
    <w:nsid w:val="7451296E"/>
    <w:multiLevelType w:val="hybridMultilevel"/>
    <w:tmpl w:val="2CD6793E"/>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7"/>
  </w:num>
  <w:num w:numId="2" w16cid:durableId="675615432">
    <w:abstractNumId w:val="1"/>
  </w:num>
  <w:num w:numId="3" w16cid:durableId="1415085504">
    <w:abstractNumId w:val="29"/>
  </w:num>
  <w:num w:numId="4" w16cid:durableId="1202669659">
    <w:abstractNumId w:val="42"/>
  </w:num>
  <w:num w:numId="5" w16cid:durableId="58869622">
    <w:abstractNumId w:val="24"/>
  </w:num>
  <w:num w:numId="6" w16cid:durableId="1438014821">
    <w:abstractNumId w:val="28"/>
  </w:num>
  <w:num w:numId="7" w16cid:durableId="1476871240">
    <w:abstractNumId w:val="22"/>
  </w:num>
  <w:num w:numId="8" w16cid:durableId="1576815510">
    <w:abstractNumId w:val="18"/>
  </w:num>
  <w:num w:numId="9" w16cid:durableId="1150948969">
    <w:abstractNumId w:val="40"/>
  </w:num>
  <w:num w:numId="10" w16cid:durableId="339622530">
    <w:abstractNumId w:val="19"/>
  </w:num>
  <w:num w:numId="11" w16cid:durableId="464351810">
    <w:abstractNumId w:val="8"/>
  </w:num>
  <w:num w:numId="12" w16cid:durableId="605043925">
    <w:abstractNumId w:val="0"/>
  </w:num>
  <w:num w:numId="13" w16cid:durableId="632489769">
    <w:abstractNumId w:val="20"/>
  </w:num>
  <w:num w:numId="14" w16cid:durableId="1548444808">
    <w:abstractNumId w:val="13"/>
  </w:num>
  <w:num w:numId="15" w16cid:durableId="1627196469">
    <w:abstractNumId w:val="34"/>
  </w:num>
  <w:num w:numId="16" w16cid:durableId="1890068763">
    <w:abstractNumId w:val="15"/>
  </w:num>
  <w:num w:numId="17" w16cid:durableId="1030643891">
    <w:abstractNumId w:val="25"/>
  </w:num>
  <w:num w:numId="18" w16cid:durableId="1040277589">
    <w:abstractNumId w:val="12"/>
  </w:num>
  <w:num w:numId="19" w16cid:durableId="632322688">
    <w:abstractNumId w:val="39"/>
  </w:num>
  <w:num w:numId="20" w16cid:durableId="1484539992">
    <w:abstractNumId w:val="11"/>
  </w:num>
  <w:num w:numId="21" w16cid:durableId="1119956217">
    <w:abstractNumId w:val="41"/>
  </w:num>
  <w:num w:numId="22" w16cid:durableId="335429102">
    <w:abstractNumId w:val="2"/>
  </w:num>
  <w:num w:numId="23" w16cid:durableId="2023432369">
    <w:abstractNumId w:val="36"/>
  </w:num>
  <w:num w:numId="24" w16cid:durableId="1496455619">
    <w:abstractNumId w:val="32"/>
  </w:num>
  <w:num w:numId="25" w16cid:durableId="280384152">
    <w:abstractNumId w:val="14"/>
  </w:num>
  <w:num w:numId="26" w16cid:durableId="955986493">
    <w:abstractNumId w:val="6"/>
  </w:num>
  <w:num w:numId="27" w16cid:durableId="1081214331">
    <w:abstractNumId w:val="35"/>
  </w:num>
  <w:num w:numId="28" w16cid:durableId="1943802732">
    <w:abstractNumId w:val="26"/>
  </w:num>
  <w:num w:numId="29" w16cid:durableId="197550918">
    <w:abstractNumId w:val="38"/>
  </w:num>
  <w:num w:numId="30" w16cid:durableId="846751184">
    <w:abstractNumId w:val="9"/>
  </w:num>
  <w:num w:numId="31" w16cid:durableId="517424041">
    <w:abstractNumId w:val="4"/>
  </w:num>
  <w:num w:numId="32" w16cid:durableId="276986175">
    <w:abstractNumId w:val="27"/>
  </w:num>
  <w:num w:numId="33" w16cid:durableId="1795638490">
    <w:abstractNumId w:val="30"/>
  </w:num>
  <w:num w:numId="34" w16cid:durableId="487208436">
    <w:abstractNumId w:val="3"/>
  </w:num>
  <w:num w:numId="35" w16cid:durableId="1978801348">
    <w:abstractNumId w:val="10"/>
  </w:num>
  <w:num w:numId="36" w16cid:durableId="76942172">
    <w:abstractNumId w:val="17"/>
  </w:num>
  <w:num w:numId="37" w16cid:durableId="1790977142">
    <w:abstractNumId w:val="37"/>
  </w:num>
  <w:num w:numId="38" w16cid:durableId="991106283">
    <w:abstractNumId w:val="16"/>
  </w:num>
  <w:num w:numId="39" w16cid:durableId="205608920">
    <w:abstractNumId w:val="21"/>
  </w:num>
  <w:num w:numId="40" w16cid:durableId="290138759">
    <w:abstractNumId w:val="23"/>
  </w:num>
  <w:num w:numId="41" w16cid:durableId="174612563">
    <w:abstractNumId w:val="5"/>
  </w:num>
  <w:num w:numId="42" w16cid:durableId="1591574442">
    <w:abstractNumId w:val="31"/>
  </w:num>
  <w:num w:numId="43" w16cid:durableId="2108885044">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4296"/>
    <w:rsid w:val="00025463"/>
    <w:rsid w:val="000306BA"/>
    <w:rsid w:val="0003262E"/>
    <w:rsid w:val="00036DAD"/>
    <w:rsid w:val="00043FA2"/>
    <w:rsid w:val="0004511A"/>
    <w:rsid w:val="00045B67"/>
    <w:rsid w:val="00047C52"/>
    <w:rsid w:val="000556EC"/>
    <w:rsid w:val="00067A88"/>
    <w:rsid w:val="00067C6F"/>
    <w:rsid w:val="00073179"/>
    <w:rsid w:val="0007592B"/>
    <w:rsid w:val="00083866"/>
    <w:rsid w:val="00084A1D"/>
    <w:rsid w:val="0009003B"/>
    <w:rsid w:val="00090EA3"/>
    <w:rsid w:val="00093C4F"/>
    <w:rsid w:val="00094200"/>
    <w:rsid w:val="00094272"/>
    <w:rsid w:val="000A5402"/>
    <w:rsid w:val="000A7079"/>
    <w:rsid w:val="000B278A"/>
    <w:rsid w:val="000B3477"/>
    <w:rsid w:val="000B5960"/>
    <w:rsid w:val="000B6C7D"/>
    <w:rsid w:val="000B7070"/>
    <w:rsid w:val="000C454D"/>
    <w:rsid w:val="000C5E29"/>
    <w:rsid w:val="000E3FF2"/>
    <w:rsid w:val="000E476E"/>
    <w:rsid w:val="000F43F8"/>
    <w:rsid w:val="001043AD"/>
    <w:rsid w:val="0011439F"/>
    <w:rsid w:val="00116E56"/>
    <w:rsid w:val="00120925"/>
    <w:rsid w:val="00123156"/>
    <w:rsid w:val="001265B7"/>
    <w:rsid w:val="00133E64"/>
    <w:rsid w:val="00135334"/>
    <w:rsid w:val="001354FA"/>
    <w:rsid w:val="00135D3C"/>
    <w:rsid w:val="00141B76"/>
    <w:rsid w:val="00145254"/>
    <w:rsid w:val="00146641"/>
    <w:rsid w:val="00146A49"/>
    <w:rsid w:val="00154170"/>
    <w:rsid w:val="0016037D"/>
    <w:rsid w:val="001651DA"/>
    <w:rsid w:val="001676BA"/>
    <w:rsid w:val="00167C2D"/>
    <w:rsid w:val="00180623"/>
    <w:rsid w:val="00185ECB"/>
    <w:rsid w:val="0018778D"/>
    <w:rsid w:val="00190515"/>
    <w:rsid w:val="001911AB"/>
    <w:rsid w:val="001918D9"/>
    <w:rsid w:val="00196A07"/>
    <w:rsid w:val="001A1AA5"/>
    <w:rsid w:val="001A3F59"/>
    <w:rsid w:val="001A56AD"/>
    <w:rsid w:val="001B1F65"/>
    <w:rsid w:val="001B2635"/>
    <w:rsid w:val="001B495C"/>
    <w:rsid w:val="001B5451"/>
    <w:rsid w:val="001C4782"/>
    <w:rsid w:val="001C7361"/>
    <w:rsid w:val="001C75D1"/>
    <w:rsid w:val="001D0FDD"/>
    <w:rsid w:val="001D7211"/>
    <w:rsid w:val="001E469E"/>
    <w:rsid w:val="001E5172"/>
    <w:rsid w:val="001F14C4"/>
    <w:rsid w:val="001F3422"/>
    <w:rsid w:val="001F7BD5"/>
    <w:rsid w:val="00201C13"/>
    <w:rsid w:val="0021415C"/>
    <w:rsid w:val="00214E79"/>
    <w:rsid w:val="002150B6"/>
    <w:rsid w:val="002159FC"/>
    <w:rsid w:val="002175D7"/>
    <w:rsid w:val="00220CAF"/>
    <w:rsid w:val="00223274"/>
    <w:rsid w:val="00225AE1"/>
    <w:rsid w:val="0023167D"/>
    <w:rsid w:val="0023434A"/>
    <w:rsid w:val="002347A7"/>
    <w:rsid w:val="00241D0F"/>
    <w:rsid w:val="00246A02"/>
    <w:rsid w:val="00247261"/>
    <w:rsid w:val="00253578"/>
    <w:rsid w:val="00262268"/>
    <w:rsid w:val="00263B58"/>
    <w:rsid w:val="0027655E"/>
    <w:rsid w:val="00281019"/>
    <w:rsid w:val="00294CDF"/>
    <w:rsid w:val="00295722"/>
    <w:rsid w:val="00295C61"/>
    <w:rsid w:val="002C07B5"/>
    <w:rsid w:val="002C2296"/>
    <w:rsid w:val="002C519E"/>
    <w:rsid w:val="002C6F1D"/>
    <w:rsid w:val="002D2E63"/>
    <w:rsid w:val="002D4BB3"/>
    <w:rsid w:val="002D71AD"/>
    <w:rsid w:val="002E1F6D"/>
    <w:rsid w:val="002E4D41"/>
    <w:rsid w:val="00312765"/>
    <w:rsid w:val="003229F6"/>
    <w:rsid w:val="00326B42"/>
    <w:rsid w:val="00332359"/>
    <w:rsid w:val="00336D21"/>
    <w:rsid w:val="0033705F"/>
    <w:rsid w:val="00340374"/>
    <w:rsid w:val="003405F6"/>
    <w:rsid w:val="00342841"/>
    <w:rsid w:val="003446FF"/>
    <w:rsid w:val="00346D63"/>
    <w:rsid w:val="00352127"/>
    <w:rsid w:val="00353E37"/>
    <w:rsid w:val="003609D1"/>
    <w:rsid w:val="00360B8E"/>
    <w:rsid w:val="003613D2"/>
    <w:rsid w:val="00363906"/>
    <w:rsid w:val="00377200"/>
    <w:rsid w:val="00380852"/>
    <w:rsid w:val="00382828"/>
    <w:rsid w:val="003840D0"/>
    <w:rsid w:val="003A5A4A"/>
    <w:rsid w:val="003A7B61"/>
    <w:rsid w:val="003B0963"/>
    <w:rsid w:val="003B1097"/>
    <w:rsid w:val="003B3743"/>
    <w:rsid w:val="003B609B"/>
    <w:rsid w:val="003C7438"/>
    <w:rsid w:val="003D60EA"/>
    <w:rsid w:val="003E07F8"/>
    <w:rsid w:val="003E314D"/>
    <w:rsid w:val="003E794F"/>
    <w:rsid w:val="00402322"/>
    <w:rsid w:val="0041149D"/>
    <w:rsid w:val="00420AC0"/>
    <w:rsid w:val="0042103B"/>
    <w:rsid w:val="0042208A"/>
    <w:rsid w:val="0043188B"/>
    <w:rsid w:val="004571D4"/>
    <w:rsid w:val="004604B7"/>
    <w:rsid w:val="004623DB"/>
    <w:rsid w:val="004657DF"/>
    <w:rsid w:val="00467953"/>
    <w:rsid w:val="00472921"/>
    <w:rsid w:val="0047417B"/>
    <w:rsid w:val="00476CFA"/>
    <w:rsid w:val="0048128E"/>
    <w:rsid w:val="004817C8"/>
    <w:rsid w:val="00484793"/>
    <w:rsid w:val="0048777B"/>
    <w:rsid w:val="004958DA"/>
    <w:rsid w:val="00497A33"/>
    <w:rsid w:val="004B105B"/>
    <w:rsid w:val="004B24A0"/>
    <w:rsid w:val="004B3D46"/>
    <w:rsid w:val="004B79C5"/>
    <w:rsid w:val="004C30FA"/>
    <w:rsid w:val="004C3875"/>
    <w:rsid w:val="004C3A1F"/>
    <w:rsid w:val="004D0B1D"/>
    <w:rsid w:val="004E2A7B"/>
    <w:rsid w:val="004E4530"/>
    <w:rsid w:val="004E5859"/>
    <w:rsid w:val="004F1C58"/>
    <w:rsid w:val="004F6BF0"/>
    <w:rsid w:val="00510E64"/>
    <w:rsid w:val="00515843"/>
    <w:rsid w:val="00521AD4"/>
    <w:rsid w:val="00522D12"/>
    <w:rsid w:val="00537232"/>
    <w:rsid w:val="00540A46"/>
    <w:rsid w:val="00540D53"/>
    <w:rsid w:val="005412C7"/>
    <w:rsid w:val="00544C8E"/>
    <w:rsid w:val="00554ECE"/>
    <w:rsid w:val="00556F9D"/>
    <w:rsid w:val="00557356"/>
    <w:rsid w:val="005756F8"/>
    <w:rsid w:val="005804AB"/>
    <w:rsid w:val="00580D44"/>
    <w:rsid w:val="00586475"/>
    <w:rsid w:val="00587987"/>
    <w:rsid w:val="00593910"/>
    <w:rsid w:val="005964CC"/>
    <w:rsid w:val="005A509A"/>
    <w:rsid w:val="005B25FE"/>
    <w:rsid w:val="005B40F5"/>
    <w:rsid w:val="005D10A0"/>
    <w:rsid w:val="005D6B80"/>
    <w:rsid w:val="005D7BB6"/>
    <w:rsid w:val="005E1A7F"/>
    <w:rsid w:val="005F1589"/>
    <w:rsid w:val="005F5C0C"/>
    <w:rsid w:val="006142F3"/>
    <w:rsid w:val="00615858"/>
    <w:rsid w:val="00616DA6"/>
    <w:rsid w:val="006245C7"/>
    <w:rsid w:val="00634E8B"/>
    <w:rsid w:val="006415C4"/>
    <w:rsid w:val="0065473C"/>
    <w:rsid w:val="00657493"/>
    <w:rsid w:val="00664680"/>
    <w:rsid w:val="006658D3"/>
    <w:rsid w:val="00666BF5"/>
    <w:rsid w:val="006757A3"/>
    <w:rsid w:val="00681C01"/>
    <w:rsid w:val="00681D6D"/>
    <w:rsid w:val="00683EB1"/>
    <w:rsid w:val="00685EFB"/>
    <w:rsid w:val="0069113C"/>
    <w:rsid w:val="00692885"/>
    <w:rsid w:val="006A4FCE"/>
    <w:rsid w:val="006B178E"/>
    <w:rsid w:val="006B4519"/>
    <w:rsid w:val="006B59EB"/>
    <w:rsid w:val="006B5E1F"/>
    <w:rsid w:val="006B677E"/>
    <w:rsid w:val="006C2AB0"/>
    <w:rsid w:val="006D17E7"/>
    <w:rsid w:val="006D6E4A"/>
    <w:rsid w:val="006D7BBF"/>
    <w:rsid w:val="006E0032"/>
    <w:rsid w:val="006F2E0F"/>
    <w:rsid w:val="006F3790"/>
    <w:rsid w:val="00712D4D"/>
    <w:rsid w:val="007271E7"/>
    <w:rsid w:val="0074752D"/>
    <w:rsid w:val="00750A8D"/>
    <w:rsid w:val="00754222"/>
    <w:rsid w:val="00754367"/>
    <w:rsid w:val="00762DFB"/>
    <w:rsid w:val="00766802"/>
    <w:rsid w:val="00771139"/>
    <w:rsid w:val="00771706"/>
    <w:rsid w:val="00773EAB"/>
    <w:rsid w:val="007744BC"/>
    <w:rsid w:val="00786779"/>
    <w:rsid w:val="00786FAC"/>
    <w:rsid w:val="00792B56"/>
    <w:rsid w:val="007931CF"/>
    <w:rsid w:val="00793D4F"/>
    <w:rsid w:val="00794D25"/>
    <w:rsid w:val="007969CF"/>
    <w:rsid w:val="0079757A"/>
    <w:rsid w:val="007C1389"/>
    <w:rsid w:val="007C31C6"/>
    <w:rsid w:val="007D1500"/>
    <w:rsid w:val="007D2D4F"/>
    <w:rsid w:val="007D525D"/>
    <w:rsid w:val="007D5B30"/>
    <w:rsid w:val="007D5E67"/>
    <w:rsid w:val="007D7681"/>
    <w:rsid w:val="007E04BB"/>
    <w:rsid w:val="007E118D"/>
    <w:rsid w:val="007E7612"/>
    <w:rsid w:val="007F346F"/>
    <w:rsid w:val="007F3ACC"/>
    <w:rsid w:val="007F4287"/>
    <w:rsid w:val="008060C5"/>
    <w:rsid w:val="008115D8"/>
    <w:rsid w:val="008136F0"/>
    <w:rsid w:val="00824A62"/>
    <w:rsid w:val="00832187"/>
    <w:rsid w:val="00841B45"/>
    <w:rsid w:val="00863404"/>
    <w:rsid w:val="0086429C"/>
    <w:rsid w:val="008668D3"/>
    <w:rsid w:val="00882C7C"/>
    <w:rsid w:val="0088450F"/>
    <w:rsid w:val="0089296B"/>
    <w:rsid w:val="008A345B"/>
    <w:rsid w:val="008A6631"/>
    <w:rsid w:val="008B2C48"/>
    <w:rsid w:val="008C6557"/>
    <w:rsid w:val="008D137D"/>
    <w:rsid w:val="008D604B"/>
    <w:rsid w:val="008D690D"/>
    <w:rsid w:val="008E190E"/>
    <w:rsid w:val="008E258D"/>
    <w:rsid w:val="008E29DB"/>
    <w:rsid w:val="008E3514"/>
    <w:rsid w:val="008E6F06"/>
    <w:rsid w:val="008E7719"/>
    <w:rsid w:val="008F5ECB"/>
    <w:rsid w:val="00902A3A"/>
    <w:rsid w:val="00904D18"/>
    <w:rsid w:val="009105AD"/>
    <w:rsid w:val="00910BCC"/>
    <w:rsid w:val="009121C0"/>
    <w:rsid w:val="00912546"/>
    <w:rsid w:val="00915119"/>
    <w:rsid w:val="00925D3E"/>
    <w:rsid w:val="00926F54"/>
    <w:rsid w:val="00930A6C"/>
    <w:rsid w:val="00940940"/>
    <w:rsid w:val="00940E7E"/>
    <w:rsid w:val="009456DA"/>
    <w:rsid w:val="00951027"/>
    <w:rsid w:val="00961C04"/>
    <w:rsid w:val="00971A09"/>
    <w:rsid w:val="00972DA6"/>
    <w:rsid w:val="00982D97"/>
    <w:rsid w:val="009A688B"/>
    <w:rsid w:val="009B3886"/>
    <w:rsid w:val="009B668F"/>
    <w:rsid w:val="009C170C"/>
    <w:rsid w:val="009C5888"/>
    <w:rsid w:val="009C655C"/>
    <w:rsid w:val="009D72CB"/>
    <w:rsid w:val="009E420C"/>
    <w:rsid w:val="009F0023"/>
    <w:rsid w:val="009F086F"/>
    <w:rsid w:val="009F41C1"/>
    <w:rsid w:val="009F5FB4"/>
    <w:rsid w:val="009F67BC"/>
    <w:rsid w:val="00A03875"/>
    <w:rsid w:val="00A05127"/>
    <w:rsid w:val="00A06976"/>
    <w:rsid w:val="00A06C28"/>
    <w:rsid w:val="00A11935"/>
    <w:rsid w:val="00A12267"/>
    <w:rsid w:val="00A12C01"/>
    <w:rsid w:val="00A15695"/>
    <w:rsid w:val="00A2233D"/>
    <w:rsid w:val="00A26527"/>
    <w:rsid w:val="00A340B6"/>
    <w:rsid w:val="00A4152A"/>
    <w:rsid w:val="00A42020"/>
    <w:rsid w:val="00A459FE"/>
    <w:rsid w:val="00A51852"/>
    <w:rsid w:val="00A54FC2"/>
    <w:rsid w:val="00A71448"/>
    <w:rsid w:val="00A71C1D"/>
    <w:rsid w:val="00A871F1"/>
    <w:rsid w:val="00A97F38"/>
    <w:rsid w:val="00AA246F"/>
    <w:rsid w:val="00AB03C7"/>
    <w:rsid w:val="00AB3382"/>
    <w:rsid w:val="00AC07ED"/>
    <w:rsid w:val="00AC34CB"/>
    <w:rsid w:val="00AC70DE"/>
    <w:rsid w:val="00AD1CE9"/>
    <w:rsid w:val="00AE534C"/>
    <w:rsid w:val="00AF02E4"/>
    <w:rsid w:val="00AF3BBC"/>
    <w:rsid w:val="00AF47DB"/>
    <w:rsid w:val="00B00FFB"/>
    <w:rsid w:val="00B0391F"/>
    <w:rsid w:val="00B04B9A"/>
    <w:rsid w:val="00B0689C"/>
    <w:rsid w:val="00B15F51"/>
    <w:rsid w:val="00B3303B"/>
    <w:rsid w:val="00B42D87"/>
    <w:rsid w:val="00B436DC"/>
    <w:rsid w:val="00B47FEE"/>
    <w:rsid w:val="00B500D3"/>
    <w:rsid w:val="00B51CC9"/>
    <w:rsid w:val="00B82266"/>
    <w:rsid w:val="00B85843"/>
    <w:rsid w:val="00B91D3D"/>
    <w:rsid w:val="00B950D7"/>
    <w:rsid w:val="00BA064A"/>
    <w:rsid w:val="00BA4592"/>
    <w:rsid w:val="00BA52DC"/>
    <w:rsid w:val="00BC5C20"/>
    <w:rsid w:val="00BD5B6D"/>
    <w:rsid w:val="00BF1441"/>
    <w:rsid w:val="00BF15EF"/>
    <w:rsid w:val="00BF184B"/>
    <w:rsid w:val="00C0054B"/>
    <w:rsid w:val="00C01258"/>
    <w:rsid w:val="00C06A66"/>
    <w:rsid w:val="00C1420D"/>
    <w:rsid w:val="00C15AFB"/>
    <w:rsid w:val="00C179C9"/>
    <w:rsid w:val="00C227EB"/>
    <w:rsid w:val="00C22B3C"/>
    <w:rsid w:val="00C23803"/>
    <w:rsid w:val="00C25D9E"/>
    <w:rsid w:val="00C26C71"/>
    <w:rsid w:val="00C43A52"/>
    <w:rsid w:val="00C53271"/>
    <w:rsid w:val="00C578F1"/>
    <w:rsid w:val="00C627FF"/>
    <w:rsid w:val="00C65E6E"/>
    <w:rsid w:val="00C665CD"/>
    <w:rsid w:val="00C70CCB"/>
    <w:rsid w:val="00C7257C"/>
    <w:rsid w:val="00C81CDE"/>
    <w:rsid w:val="00C84228"/>
    <w:rsid w:val="00C84ABD"/>
    <w:rsid w:val="00C90E86"/>
    <w:rsid w:val="00C91C6B"/>
    <w:rsid w:val="00C95696"/>
    <w:rsid w:val="00C95BAA"/>
    <w:rsid w:val="00CB01B7"/>
    <w:rsid w:val="00CB3226"/>
    <w:rsid w:val="00CB3635"/>
    <w:rsid w:val="00CB3954"/>
    <w:rsid w:val="00CC057C"/>
    <w:rsid w:val="00CC4C37"/>
    <w:rsid w:val="00CD6557"/>
    <w:rsid w:val="00CD77BF"/>
    <w:rsid w:val="00CE1235"/>
    <w:rsid w:val="00CE6053"/>
    <w:rsid w:val="00CF34C6"/>
    <w:rsid w:val="00CF7873"/>
    <w:rsid w:val="00D0108C"/>
    <w:rsid w:val="00D05C33"/>
    <w:rsid w:val="00D07012"/>
    <w:rsid w:val="00D164BA"/>
    <w:rsid w:val="00D1691F"/>
    <w:rsid w:val="00D20BD7"/>
    <w:rsid w:val="00D20D7B"/>
    <w:rsid w:val="00D22E5F"/>
    <w:rsid w:val="00D34DD9"/>
    <w:rsid w:val="00D36A91"/>
    <w:rsid w:val="00D56A00"/>
    <w:rsid w:val="00D62391"/>
    <w:rsid w:val="00D741CC"/>
    <w:rsid w:val="00D74D51"/>
    <w:rsid w:val="00D81165"/>
    <w:rsid w:val="00D86595"/>
    <w:rsid w:val="00D87F4C"/>
    <w:rsid w:val="00D91EB5"/>
    <w:rsid w:val="00D947F5"/>
    <w:rsid w:val="00D95306"/>
    <w:rsid w:val="00DA2CE4"/>
    <w:rsid w:val="00DA31CF"/>
    <w:rsid w:val="00DB2EC1"/>
    <w:rsid w:val="00DB439C"/>
    <w:rsid w:val="00DB4EC4"/>
    <w:rsid w:val="00DC5997"/>
    <w:rsid w:val="00DC5C06"/>
    <w:rsid w:val="00DC66D2"/>
    <w:rsid w:val="00DD0522"/>
    <w:rsid w:val="00DD1B8F"/>
    <w:rsid w:val="00DD1D11"/>
    <w:rsid w:val="00DD304C"/>
    <w:rsid w:val="00DD460F"/>
    <w:rsid w:val="00DF082E"/>
    <w:rsid w:val="00DF13C0"/>
    <w:rsid w:val="00DF714C"/>
    <w:rsid w:val="00E02105"/>
    <w:rsid w:val="00E05A1C"/>
    <w:rsid w:val="00E10786"/>
    <w:rsid w:val="00E111C5"/>
    <w:rsid w:val="00E11EDA"/>
    <w:rsid w:val="00E12A75"/>
    <w:rsid w:val="00E17CD2"/>
    <w:rsid w:val="00E40495"/>
    <w:rsid w:val="00E4284A"/>
    <w:rsid w:val="00E51E8F"/>
    <w:rsid w:val="00E64E2D"/>
    <w:rsid w:val="00E75DF9"/>
    <w:rsid w:val="00E77A14"/>
    <w:rsid w:val="00E8127D"/>
    <w:rsid w:val="00E82B9E"/>
    <w:rsid w:val="00E91D3A"/>
    <w:rsid w:val="00E94775"/>
    <w:rsid w:val="00E95A3C"/>
    <w:rsid w:val="00EA08F0"/>
    <w:rsid w:val="00EA39A1"/>
    <w:rsid w:val="00EA3D49"/>
    <w:rsid w:val="00EA5236"/>
    <w:rsid w:val="00EA7F07"/>
    <w:rsid w:val="00EB0E65"/>
    <w:rsid w:val="00EB1821"/>
    <w:rsid w:val="00EB22B6"/>
    <w:rsid w:val="00EB70AF"/>
    <w:rsid w:val="00EC1EA9"/>
    <w:rsid w:val="00EC4D41"/>
    <w:rsid w:val="00EC6921"/>
    <w:rsid w:val="00EC71A1"/>
    <w:rsid w:val="00ED001B"/>
    <w:rsid w:val="00ED14E9"/>
    <w:rsid w:val="00EE1A6C"/>
    <w:rsid w:val="00EE69CB"/>
    <w:rsid w:val="00EE7A09"/>
    <w:rsid w:val="00F01DAC"/>
    <w:rsid w:val="00F0553A"/>
    <w:rsid w:val="00F11A07"/>
    <w:rsid w:val="00F13B5A"/>
    <w:rsid w:val="00F20963"/>
    <w:rsid w:val="00F240B7"/>
    <w:rsid w:val="00F3585C"/>
    <w:rsid w:val="00F35E91"/>
    <w:rsid w:val="00F36D62"/>
    <w:rsid w:val="00F52648"/>
    <w:rsid w:val="00F557C2"/>
    <w:rsid w:val="00F56A1D"/>
    <w:rsid w:val="00F60EE9"/>
    <w:rsid w:val="00F63F48"/>
    <w:rsid w:val="00F65238"/>
    <w:rsid w:val="00F71AE4"/>
    <w:rsid w:val="00F75A88"/>
    <w:rsid w:val="00F77B5C"/>
    <w:rsid w:val="00F876AB"/>
    <w:rsid w:val="00F90188"/>
    <w:rsid w:val="00F96DF5"/>
    <w:rsid w:val="00F976E1"/>
    <w:rsid w:val="00FB2DB0"/>
    <w:rsid w:val="00FC2003"/>
    <w:rsid w:val="00FD3DFB"/>
    <w:rsid w:val="00FD4FC3"/>
    <w:rsid w:val="00FD7716"/>
    <w:rsid w:val="00FE0AEA"/>
    <w:rsid w:val="00FE537B"/>
    <w:rsid w:val="00FF184A"/>
    <w:rsid w:val="00FF1A2B"/>
    <w:rsid w:val="00FF4081"/>
    <w:rsid w:val="00FF58A9"/>
    <w:rsid w:val="04706CAB"/>
    <w:rsid w:val="0AA91306"/>
    <w:rsid w:val="0BD6B490"/>
    <w:rsid w:val="116B3B8B"/>
    <w:rsid w:val="1FD999DD"/>
    <w:rsid w:val="201B9F34"/>
    <w:rsid w:val="23FD64E9"/>
    <w:rsid w:val="25384609"/>
    <w:rsid w:val="258B8587"/>
    <w:rsid w:val="2B64566E"/>
    <w:rsid w:val="2C4EA37A"/>
    <w:rsid w:val="2FB36B05"/>
    <w:rsid w:val="31418B44"/>
    <w:rsid w:val="35F09C9E"/>
    <w:rsid w:val="37FA6C76"/>
    <w:rsid w:val="3A417D6C"/>
    <w:rsid w:val="3DEF1F80"/>
    <w:rsid w:val="40C20736"/>
    <w:rsid w:val="42E71E6B"/>
    <w:rsid w:val="4491F56F"/>
    <w:rsid w:val="48542FAF"/>
    <w:rsid w:val="58C0F394"/>
    <w:rsid w:val="5C4B9AA5"/>
    <w:rsid w:val="61C2A3F4"/>
    <w:rsid w:val="645D0EF8"/>
    <w:rsid w:val="69943970"/>
    <w:rsid w:val="6A55CB32"/>
    <w:rsid w:val="6B999E72"/>
    <w:rsid w:val="6E4C6587"/>
    <w:rsid w:val="750811E7"/>
    <w:rsid w:val="7515E41E"/>
    <w:rsid w:val="7653C4FC"/>
    <w:rsid w:val="7B5FBE08"/>
    <w:rsid w:val="7C93FE3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AB List 1,Bullet Points,AB List 11,Bullet Points1"/>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paragraph" w:customStyle="1" w:styleId="paragraph">
    <w:name w:val="paragraph"/>
    <w:basedOn w:val="Normal"/>
    <w:rsid w:val="009B668F"/>
    <w:pPr>
      <w:spacing w:before="100" w:beforeAutospacing="1" w:after="100" w:afterAutospacing="1" w:line="240" w:lineRule="auto"/>
      <w:jc w:val="left"/>
    </w:pPr>
    <w:rPr>
      <w:rFonts w:ascii="Times New Roman" w:eastAsia="Times New Roman" w:hAnsi="Times New Roman" w:cs="Times New Roman"/>
      <w:sz w:val="24"/>
      <w:szCs w:val="24"/>
      <w:lang w:val="fr-CD" w:eastAsia="fr-CD"/>
    </w:rPr>
  </w:style>
  <w:style w:type="character" w:customStyle="1" w:styleId="normaltextrun">
    <w:name w:val="normaltextrun"/>
    <w:basedOn w:val="Policepardfaut"/>
    <w:rsid w:val="009B668F"/>
  </w:style>
  <w:style w:type="character" w:customStyle="1" w:styleId="eop">
    <w:name w:val="eop"/>
    <w:basedOn w:val="Policepardfaut"/>
    <w:rsid w:val="009B668F"/>
  </w:style>
  <w:style w:type="character" w:customStyle="1" w:styleId="ParagraphedelisteCar">
    <w:name w:val="Paragraphe de liste Car"/>
    <w:aliases w:val="AB List 1 Car,Bullet Points Car,AB List 11 Car,Bullet Points1 Car"/>
    <w:basedOn w:val="Policepardfaut"/>
    <w:link w:val="Paragraphedeliste"/>
    <w:uiPriority w:val="34"/>
    <w:qFormat/>
    <w:locked/>
    <w:rsid w:val="0007592B"/>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6161">
      <w:bodyDiv w:val="1"/>
      <w:marLeft w:val="0"/>
      <w:marRight w:val="0"/>
      <w:marTop w:val="0"/>
      <w:marBottom w:val="0"/>
      <w:divBdr>
        <w:top w:val="none" w:sz="0" w:space="0" w:color="auto"/>
        <w:left w:val="none" w:sz="0" w:space="0" w:color="auto"/>
        <w:bottom w:val="none" w:sz="0" w:space="0" w:color="auto"/>
        <w:right w:val="none" w:sz="0" w:space="0" w:color="auto"/>
      </w:divBdr>
    </w:div>
    <w:div w:id="491213859">
      <w:bodyDiv w:val="1"/>
      <w:marLeft w:val="0"/>
      <w:marRight w:val="0"/>
      <w:marTop w:val="0"/>
      <w:marBottom w:val="0"/>
      <w:divBdr>
        <w:top w:val="none" w:sz="0" w:space="0" w:color="auto"/>
        <w:left w:val="none" w:sz="0" w:space="0" w:color="auto"/>
        <w:bottom w:val="none" w:sz="0" w:space="0" w:color="auto"/>
        <w:right w:val="none" w:sz="0" w:space="0" w:color="auto"/>
      </w:divBdr>
      <w:divsChild>
        <w:div w:id="1612588810">
          <w:marLeft w:val="0"/>
          <w:marRight w:val="0"/>
          <w:marTop w:val="0"/>
          <w:marBottom w:val="0"/>
          <w:divBdr>
            <w:top w:val="none" w:sz="0" w:space="0" w:color="auto"/>
            <w:left w:val="none" w:sz="0" w:space="0" w:color="auto"/>
            <w:bottom w:val="none" w:sz="0" w:space="0" w:color="auto"/>
            <w:right w:val="none" w:sz="0" w:space="0" w:color="auto"/>
          </w:divBdr>
        </w:div>
        <w:div w:id="993484015">
          <w:marLeft w:val="0"/>
          <w:marRight w:val="0"/>
          <w:marTop w:val="0"/>
          <w:marBottom w:val="0"/>
          <w:divBdr>
            <w:top w:val="none" w:sz="0" w:space="0" w:color="auto"/>
            <w:left w:val="none" w:sz="0" w:space="0" w:color="auto"/>
            <w:bottom w:val="none" w:sz="0" w:space="0" w:color="auto"/>
            <w:right w:val="none" w:sz="0" w:space="0" w:color="auto"/>
          </w:divBdr>
        </w:div>
        <w:div w:id="1532107628">
          <w:marLeft w:val="0"/>
          <w:marRight w:val="0"/>
          <w:marTop w:val="0"/>
          <w:marBottom w:val="0"/>
          <w:divBdr>
            <w:top w:val="none" w:sz="0" w:space="0" w:color="auto"/>
            <w:left w:val="none" w:sz="0" w:space="0" w:color="auto"/>
            <w:bottom w:val="none" w:sz="0" w:space="0" w:color="auto"/>
            <w:right w:val="none" w:sz="0" w:space="0" w:color="auto"/>
          </w:divBdr>
        </w:div>
        <w:div w:id="1559323125">
          <w:marLeft w:val="0"/>
          <w:marRight w:val="0"/>
          <w:marTop w:val="0"/>
          <w:marBottom w:val="0"/>
          <w:divBdr>
            <w:top w:val="none" w:sz="0" w:space="0" w:color="auto"/>
            <w:left w:val="none" w:sz="0" w:space="0" w:color="auto"/>
            <w:bottom w:val="none" w:sz="0" w:space="0" w:color="auto"/>
            <w:right w:val="none" w:sz="0" w:space="0" w:color="auto"/>
          </w:divBdr>
        </w:div>
        <w:div w:id="1883707675">
          <w:marLeft w:val="0"/>
          <w:marRight w:val="0"/>
          <w:marTop w:val="0"/>
          <w:marBottom w:val="0"/>
          <w:divBdr>
            <w:top w:val="none" w:sz="0" w:space="0" w:color="auto"/>
            <w:left w:val="none" w:sz="0" w:space="0" w:color="auto"/>
            <w:bottom w:val="none" w:sz="0" w:space="0" w:color="auto"/>
            <w:right w:val="none" w:sz="0" w:space="0" w:color="auto"/>
          </w:divBdr>
        </w:div>
      </w:divsChild>
    </w:div>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 w:id="1952780120">
      <w:bodyDiv w:val="1"/>
      <w:marLeft w:val="0"/>
      <w:marRight w:val="0"/>
      <w:marTop w:val="0"/>
      <w:marBottom w:val="0"/>
      <w:divBdr>
        <w:top w:val="none" w:sz="0" w:space="0" w:color="auto"/>
        <w:left w:val="none" w:sz="0" w:space="0" w:color="auto"/>
        <w:bottom w:val="none" w:sz="0" w:space="0" w:color="auto"/>
        <w:right w:val="none" w:sz="0" w:space="0" w:color="auto"/>
      </w:divBdr>
      <w:divsChild>
        <w:div w:id="690570039">
          <w:marLeft w:val="0"/>
          <w:marRight w:val="0"/>
          <w:marTop w:val="0"/>
          <w:marBottom w:val="0"/>
          <w:divBdr>
            <w:top w:val="none" w:sz="0" w:space="0" w:color="auto"/>
            <w:left w:val="none" w:sz="0" w:space="0" w:color="auto"/>
            <w:bottom w:val="none" w:sz="0" w:space="0" w:color="auto"/>
            <w:right w:val="none" w:sz="0" w:space="0" w:color="auto"/>
          </w:divBdr>
        </w:div>
        <w:div w:id="835268404">
          <w:marLeft w:val="0"/>
          <w:marRight w:val="0"/>
          <w:marTop w:val="0"/>
          <w:marBottom w:val="0"/>
          <w:divBdr>
            <w:top w:val="none" w:sz="0" w:space="0" w:color="auto"/>
            <w:left w:val="none" w:sz="0" w:space="0" w:color="auto"/>
            <w:bottom w:val="none" w:sz="0" w:space="0" w:color="auto"/>
            <w:right w:val="none" w:sz="0" w:space="0" w:color="auto"/>
          </w:divBdr>
        </w:div>
        <w:div w:id="1842620548">
          <w:marLeft w:val="0"/>
          <w:marRight w:val="0"/>
          <w:marTop w:val="0"/>
          <w:marBottom w:val="0"/>
          <w:divBdr>
            <w:top w:val="none" w:sz="0" w:space="0" w:color="auto"/>
            <w:left w:val="none" w:sz="0" w:space="0" w:color="auto"/>
            <w:bottom w:val="none" w:sz="0" w:space="0" w:color="auto"/>
            <w:right w:val="none" w:sz="0" w:space="0" w:color="auto"/>
          </w:divBdr>
        </w:div>
        <w:div w:id="15118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documentcloud.adobe.com/link/track?uri=urn:aaid:scds:US:412289af-39d0-4646-b070-5cfed3760aed" TargetMode="External"/><Relationship Id="rId3" Type="http://schemas.openxmlformats.org/officeDocument/2006/relationships/customXml" Target="../customXml/item3.xml"/><Relationship Id="rId21" Type="http://schemas.openxmlformats.org/officeDocument/2006/relationships/hyperlink" Target="https://www.enabel.be/fr/content/lethique-enabel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procurement.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documentcloud.adobe.com/link/track?uri=urn:aaid:scds:US:c52ab6a5-6134-4fed-9596-107f7daf6f1b"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lo.org/ilolex/french/convdisp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CODENABEL-1382660127-43902</_dlc_DocId>
    <_dlc_DocIdUrl xmlns="508ba6eb-9e09-4fd5-92f2-2d9921329f2d">
      <Url>https://enabelbe.sharepoint.com/sites/COD/_layouts/15/DocIdRedir.aspx?ID=CODENABEL-1382660127-43902</Url>
      <Description>CODENABEL-1382660127-43902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6B99FA-5CC9-4A04-A05B-BFCBF540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29</Pages>
  <Words>6646</Words>
  <Characters>36556</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29</cp:revision>
  <cp:lastPrinted>2025-06-20T12:48:00Z</cp:lastPrinted>
  <dcterms:created xsi:type="dcterms:W3CDTF">2025-05-26T16:05:00Z</dcterms:created>
  <dcterms:modified xsi:type="dcterms:W3CDTF">2025-06-20T12:49:00Z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d9b88404-c5be-40dd-b29c-5ed1e1f5bc2d</vt:lpwstr>
  </property>
  <property fmtid="{D5CDD505-2E9C-101B-9397-08002B2CF9AE}" pid="7" name="Project_code">
    <vt:lpwstr>18</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514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True</vt:lpwstr>
  </property>
</Properties>
</file>