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4BC03418">
                <wp:simplePos x="0" y="0"/>
                <wp:positionH relativeFrom="column">
                  <wp:posOffset>-281940</wp:posOffset>
                </wp:positionH>
                <wp:positionV relativeFrom="page">
                  <wp:posOffset>3076575</wp:posOffset>
                </wp:positionV>
                <wp:extent cx="4134485" cy="205930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4485" cy="2059305"/>
                        </a:xfrm>
                        <a:prstGeom prst="rect">
                          <a:avLst/>
                        </a:prstGeom>
                        <a:solidFill>
                          <a:sysClr val="window" lastClr="FFFFFF"/>
                        </a:solidFill>
                        <a:ln w="6350">
                          <a:noFill/>
                        </a:ln>
                        <a:effectLst/>
                      </wps:spPr>
                      <wps:txbx>
                        <w:txbxContent>
                          <w:p w14:paraId="20591CBA" w14:textId="0B91C151" w:rsidR="008648B1" w:rsidRDefault="00447D64" w:rsidP="008648B1">
                            <w:pPr>
                              <w:pStyle w:val="Titrecouverture"/>
                              <w:spacing w:after="0" w:line="240" w:lineRule="auto"/>
                            </w:pPr>
                            <w:r>
                              <w:t xml:space="preserve">Guide de sélection </w:t>
                            </w:r>
                            <w:r w:rsidR="008648B1">
                              <w:t xml:space="preserve">- </w:t>
                            </w:r>
                            <w:r w:rsidR="008648B1" w:rsidRPr="00B332D5">
                              <w:rPr>
                                <w:b/>
                                <w:bCs/>
                                <w:color w:val="262626" w:themeColor="text1" w:themeTint="D9"/>
                              </w:rPr>
                              <w:t>COD22018-10006</w:t>
                            </w:r>
                          </w:p>
                          <w:p w14:paraId="4332C53D" w14:textId="77777777" w:rsidR="008648B1" w:rsidRDefault="008648B1" w:rsidP="008648B1">
                            <w:pPr>
                              <w:pStyle w:val="Titrecouverture"/>
                              <w:spacing w:after="0" w:line="240" w:lineRule="auto"/>
                              <w:rPr>
                                <w:sz w:val="36"/>
                              </w:rPr>
                            </w:pPr>
                          </w:p>
                          <w:p w14:paraId="3049C743" w14:textId="68A7F1A6" w:rsidR="00C06A66" w:rsidRPr="00B332D5" w:rsidRDefault="00C06A66" w:rsidP="00321D65">
                            <w:pPr>
                              <w:pStyle w:val="CTBSoustitre"/>
                              <w:ind w:left="0"/>
                              <w:jc w:val="both"/>
                              <w:rPr>
                                <w:rFonts w:ascii="Calibri" w:eastAsia="Calibri" w:hAnsi="Calibri" w:cs="Times New Roman"/>
                                <w:bCs/>
                                <w:caps w:val="0"/>
                                <w:color w:val="262626" w:themeColor="text1" w:themeTint="D9"/>
                                <w:kern w:val="0"/>
                                <w:sz w:val="24"/>
                                <w:lang w:val="fr-BE"/>
                              </w:rPr>
                            </w:pPr>
                            <w:r w:rsidRPr="00B332D5">
                              <w:rPr>
                                <w:rFonts w:ascii="Calibri" w:eastAsia="Calibri" w:hAnsi="Calibri" w:cs="Times New Roman"/>
                                <w:bCs/>
                                <w:caps w:val="0"/>
                                <w:color w:val="262626" w:themeColor="text1" w:themeTint="D9"/>
                                <w:kern w:val="0"/>
                                <w:sz w:val="24"/>
                                <w:lang w:val="fr-BE"/>
                              </w:rPr>
                              <w:t xml:space="preserve">Marché de travaux </w:t>
                            </w:r>
                            <w:r w:rsidR="008648B1" w:rsidRPr="00B332D5">
                              <w:rPr>
                                <w:rFonts w:ascii="Calibri" w:eastAsia="Calibri" w:hAnsi="Calibri" w:cs="Times New Roman"/>
                                <w:bCs/>
                                <w:caps w:val="0"/>
                                <w:color w:val="262626" w:themeColor="text1" w:themeTint="D9"/>
                                <w:kern w:val="0"/>
                                <w:sz w:val="24"/>
                                <w:lang w:val="fr-BE"/>
                              </w:rPr>
                              <w:t>de construction des</w:t>
                            </w:r>
                            <w:r w:rsidR="00B77B82" w:rsidRPr="00B332D5">
                              <w:rPr>
                                <w:rFonts w:ascii="Calibri" w:eastAsia="Calibri" w:hAnsi="Calibri" w:cs="Times New Roman"/>
                                <w:bCs/>
                                <w:i/>
                                <w:iCs/>
                                <w:caps w:val="0"/>
                                <w:color w:val="262626" w:themeColor="text1" w:themeTint="D9"/>
                                <w:kern w:val="0"/>
                                <w:sz w:val="24"/>
                                <w:lang w:val="fr-BE"/>
                              </w:rPr>
                              <w:t xml:space="preserve"> </w:t>
                            </w:r>
                            <w:r w:rsidR="008648B1" w:rsidRPr="00B332D5">
                              <w:rPr>
                                <w:rFonts w:ascii="Calibri" w:eastAsia="Calibri" w:hAnsi="Calibri" w:cs="Times New Roman"/>
                                <w:bCs/>
                                <w:i/>
                                <w:iCs/>
                                <w:caps w:val="0"/>
                                <w:color w:val="262626" w:themeColor="text1" w:themeTint="D9"/>
                                <w:kern w:val="0"/>
                                <w:sz w:val="24"/>
                                <w:lang w:val="fr-BE"/>
                              </w:rPr>
                              <w:t>« </w:t>
                            </w:r>
                            <w:r w:rsidR="00B77B82" w:rsidRPr="00B332D5">
                              <w:rPr>
                                <w:rFonts w:ascii="Calibri" w:eastAsia="Calibri" w:hAnsi="Calibri" w:cs="Times New Roman"/>
                                <w:bCs/>
                                <w:i/>
                                <w:iCs/>
                                <w:caps w:val="0"/>
                                <w:color w:val="262626" w:themeColor="text1" w:themeTint="D9"/>
                                <w:kern w:val="0"/>
                                <w:sz w:val="24"/>
                                <w:lang w:val="fr-BE"/>
                              </w:rPr>
                              <w:t>infrastructures scolaires et des installations solaires à Gemena et Bwamanda dans la province Sud-Ubangi</w:t>
                            </w:r>
                            <w:r w:rsidR="00471EBF" w:rsidRPr="00B332D5">
                              <w:rPr>
                                <w:rFonts w:ascii="Calibri" w:eastAsia="Calibri" w:hAnsi="Calibri" w:cs="Times New Roman"/>
                                <w:bCs/>
                                <w:caps w:val="0"/>
                                <w:color w:val="262626" w:themeColor="text1" w:themeTint="D9"/>
                                <w:kern w:val="0"/>
                                <w:sz w:val="24"/>
                                <w:lang w:val="fr-BE"/>
                              </w:rPr>
                              <w:t xml:space="preserve"> </w:t>
                            </w:r>
                            <w:r w:rsidRPr="00B332D5">
                              <w:rPr>
                                <w:rFonts w:ascii="Calibri" w:eastAsia="Calibri" w:hAnsi="Calibri" w:cs="Times New Roman"/>
                                <w:bCs/>
                                <w:caps w:val="0"/>
                                <w:color w:val="262626" w:themeColor="text1" w:themeTint="D9"/>
                                <w:kern w:val="0"/>
                                <w:sz w:val="24"/>
                                <w:lang w:val="fr-BE"/>
                              </w:rPr>
                              <w:t xml:space="preserve">» </w:t>
                            </w:r>
                          </w:p>
                          <w:p w14:paraId="58ABEF58" w14:textId="77777777" w:rsidR="008648B1" w:rsidRPr="008648B1" w:rsidRDefault="008648B1" w:rsidP="008648B1">
                            <w:pPr>
                              <w:spacing w:after="0" w:line="240" w:lineRule="auto"/>
                            </w:pPr>
                          </w:p>
                          <w:p w14:paraId="5ECB68CC" w14:textId="1BE10BAF" w:rsidR="008648B1" w:rsidRPr="008648B1" w:rsidRDefault="00471EBF" w:rsidP="008648B1">
                            <w:pPr>
                              <w:pStyle w:val="Titrecouverture"/>
                              <w:rPr>
                                <w:sz w:val="24"/>
                                <w:szCs w:val="24"/>
                              </w:rPr>
                            </w:pPr>
                            <w:r>
                              <w:rPr>
                                <w:sz w:val="24"/>
                                <w:szCs w:val="24"/>
                              </w:rPr>
                              <w:t>Pays : République Démocratique du Congo</w:t>
                            </w:r>
                          </w:p>
                          <w:p w14:paraId="519CD2E3" w14:textId="279B4793" w:rsidR="00C06A66" w:rsidRPr="008648B1" w:rsidRDefault="008648B1" w:rsidP="00C06A66">
                            <w:pPr>
                              <w:pStyle w:val="Titrecouverture"/>
                              <w:rPr>
                                <w:sz w:val="28"/>
                                <w:szCs w:val="28"/>
                              </w:rPr>
                            </w:pPr>
                            <w:r w:rsidRPr="008648B1">
                              <w:rPr>
                                <w:rFonts w:eastAsiaTheme="minorHAnsi" w:cs="Calibri"/>
                                <w:color w:val="000000"/>
                                <w:sz w:val="24"/>
                                <w:szCs w:val="24"/>
                                <w:lang w:val="fr-FR"/>
                              </w:rPr>
                              <w:t xml:space="preserve"> </w:t>
                            </w:r>
                            <w:r w:rsidRPr="008648B1">
                              <w:rPr>
                                <w:rFonts w:eastAsiaTheme="minorHAnsi" w:cs="Calibri"/>
                                <w:color w:val="575655"/>
                                <w:sz w:val="28"/>
                                <w:szCs w:val="28"/>
                                <w:lang w:val="fr-FR"/>
                              </w:rPr>
                              <w:t>Procédure concurrentielle avec négociation</w:t>
                            </w:r>
                            <w:r>
                              <w:rPr>
                                <w:rFonts w:eastAsiaTheme="minorHAnsi" w:cs="Calibri"/>
                                <w:color w:val="575655"/>
                                <w:sz w:val="28"/>
                                <w:szCs w:val="28"/>
                                <w:lang w:val="fr-FR"/>
                              </w:rPr>
                              <w:t xml:space="preserve"> (PCAN)</w:t>
                            </w: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margin-left:-22.2pt;margin-top:242.25pt;width:325.55pt;height:162.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" fillcolor="window" stroked="f" strokeweight=".5pt">
                <v:textbox>
                  <w:txbxContent>
                    <w:p w14:paraId="20591CBA" w14:textId="0B91C151" w:rsidR="008648B1" w:rsidRDefault="00447D64" w:rsidP="008648B1">
                      <w:pPr>
                        <w:pStyle w:val="Titrecouverture"/>
                        <w:spacing w:after="0" w:line="240" w:lineRule="auto"/>
                      </w:pPr>
                      <w:r>
                        <w:t xml:space="preserve">Guide de sélection </w:t>
                      </w:r>
                      <w:r w:rsidR="008648B1">
                        <w:t xml:space="preserve">- </w:t>
                      </w:r>
                      <w:r w:rsidR="008648B1" w:rsidRPr="00B332D5">
                        <w:rPr>
                          <w:b/>
                          <w:bCs/>
                          <w:color w:val="262626" w:themeColor="text1" w:themeTint="D9"/>
                        </w:rPr>
                        <w:t>COD22018-10006</w:t>
                      </w:r>
                    </w:p>
                    <w:p w14:paraId="4332C53D" w14:textId="77777777" w:rsidR="008648B1" w:rsidRDefault="008648B1" w:rsidP="008648B1">
                      <w:pPr>
                        <w:pStyle w:val="Titrecouverture"/>
                        <w:spacing w:after="0" w:line="240" w:lineRule="auto"/>
                        <w:rPr>
                          <w:sz w:val="36"/>
                        </w:rPr>
                      </w:pPr>
                    </w:p>
                    <w:p w14:paraId="3049C743" w14:textId="68A7F1A6" w:rsidR="00C06A66" w:rsidRPr="00B332D5" w:rsidRDefault="00C06A66" w:rsidP="00321D65">
                      <w:pPr>
                        <w:pStyle w:val="CTBSoustitre"/>
                        <w:ind w:left="0"/>
                        <w:jc w:val="both"/>
                        <w:rPr>
                          <w:rFonts w:ascii="Calibri" w:eastAsia="Calibri" w:hAnsi="Calibri" w:cs="Times New Roman"/>
                          <w:bCs/>
                          <w:caps w:val="0"/>
                          <w:color w:val="262626" w:themeColor="text1" w:themeTint="D9"/>
                          <w:kern w:val="0"/>
                          <w:sz w:val="24"/>
                          <w:lang w:val="fr-BE"/>
                        </w:rPr>
                      </w:pPr>
                      <w:r w:rsidRPr="00B332D5">
                        <w:rPr>
                          <w:rFonts w:ascii="Calibri" w:eastAsia="Calibri" w:hAnsi="Calibri" w:cs="Times New Roman"/>
                          <w:bCs/>
                          <w:caps w:val="0"/>
                          <w:color w:val="262626" w:themeColor="text1" w:themeTint="D9"/>
                          <w:kern w:val="0"/>
                          <w:sz w:val="24"/>
                          <w:lang w:val="fr-BE"/>
                        </w:rPr>
                        <w:t xml:space="preserve">Marché de travaux </w:t>
                      </w:r>
                      <w:r w:rsidR="008648B1" w:rsidRPr="00B332D5">
                        <w:rPr>
                          <w:rFonts w:ascii="Calibri" w:eastAsia="Calibri" w:hAnsi="Calibri" w:cs="Times New Roman"/>
                          <w:bCs/>
                          <w:caps w:val="0"/>
                          <w:color w:val="262626" w:themeColor="text1" w:themeTint="D9"/>
                          <w:kern w:val="0"/>
                          <w:sz w:val="24"/>
                          <w:lang w:val="fr-BE"/>
                        </w:rPr>
                        <w:t>de construction des</w:t>
                      </w:r>
                      <w:r w:rsidR="00B77B82" w:rsidRPr="00B332D5">
                        <w:rPr>
                          <w:rFonts w:ascii="Calibri" w:eastAsia="Calibri" w:hAnsi="Calibri" w:cs="Times New Roman"/>
                          <w:bCs/>
                          <w:i/>
                          <w:iCs/>
                          <w:caps w:val="0"/>
                          <w:color w:val="262626" w:themeColor="text1" w:themeTint="D9"/>
                          <w:kern w:val="0"/>
                          <w:sz w:val="24"/>
                          <w:lang w:val="fr-BE"/>
                        </w:rPr>
                        <w:t xml:space="preserve"> </w:t>
                      </w:r>
                      <w:r w:rsidR="008648B1" w:rsidRPr="00B332D5">
                        <w:rPr>
                          <w:rFonts w:ascii="Calibri" w:eastAsia="Calibri" w:hAnsi="Calibri" w:cs="Times New Roman"/>
                          <w:bCs/>
                          <w:i/>
                          <w:iCs/>
                          <w:caps w:val="0"/>
                          <w:color w:val="262626" w:themeColor="text1" w:themeTint="D9"/>
                          <w:kern w:val="0"/>
                          <w:sz w:val="24"/>
                          <w:lang w:val="fr-BE"/>
                        </w:rPr>
                        <w:t>« </w:t>
                      </w:r>
                      <w:r w:rsidR="00B77B82" w:rsidRPr="00B332D5">
                        <w:rPr>
                          <w:rFonts w:ascii="Calibri" w:eastAsia="Calibri" w:hAnsi="Calibri" w:cs="Times New Roman"/>
                          <w:bCs/>
                          <w:i/>
                          <w:iCs/>
                          <w:caps w:val="0"/>
                          <w:color w:val="262626" w:themeColor="text1" w:themeTint="D9"/>
                          <w:kern w:val="0"/>
                          <w:sz w:val="24"/>
                          <w:lang w:val="fr-BE"/>
                        </w:rPr>
                        <w:t>infrastructures scolaires et des installations solaires à Gemena et Bwamanda dans la province Sud-Ubangi</w:t>
                      </w:r>
                      <w:r w:rsidR="00471EBF" w:rsidRPr="00B332D5">
                        <w:rPr>
                          <w:rFonts w:ascii="Calibri" w:eastAsia="Calibri" w:hAnsi="Calibri" w:cs="Times New Roman"/>
                          <w:bCs/>
                          <w:caps w:val="0"/>
                          <w:color w:val="262626" w:themeColor="text1" w:themeTint="D9"/>
                          <w:kern w:val="0"/>
                          <w:sz w:val="24"/>
                          <w:lang w:val="fr-BE"/>
                        </w:rPr>
                        <w:t xml:space="preserve"> </w:t>
                      </w:r>
                      <w:r w:rsidRPr="00B332D5">
                        <w:rPr>
                          <w:rFonts w:ascii="Calibri" w:eastAsia="Calibri" w:hAnsi="Calibri" w:cs="Times New Roman"/>
                          <w:bCs/>
                          <w:caps w:val="0"/>
                          <w:color w:val="262626" w:themeColor="text1" w:themeTint="D9"/>
                          <w:kern w:val="0"/>
                          <w:sz w:val="24"/>
                          <w:lang w:val="fr-BE"/>
                        </w:rPr>
                        <w:t xml:space="preserve">» </w:t>
                      </w:r>
                    </w:p>
                    <w:p w14:paraId="58ABEF58" w14:textId="77777777" w:rsidR="008648B1" w:rsidRPr="008648B1" w:rsidRDefault="008648B1" w:rsidP="008648B1">
                      <w:pPr>
                        <w:spacing w:after="0" w:line="240" w:lineRule="auto"/>
                      </w:pPr>
                    </w:p>
                    <w:p w14:paraId="5ECB68CC" w14:textId="1BE10BAF" w:rsidR="008648B1" w:rsidRPr="008648B1" w:rsidRDefault="00471EBF" w:rsidP="008648B1">
                      <w:pPr>
                        <w:pStyle w:val="Titrecouverture"/>
                        <w:rPr>
                          <w:sz w:val="24"/>
                          <w:szCs w:val="24"/>
                        </w:rPr>
                      </w:pPr>
                      <w:r>
                        <w:rPr>
                          <w:sz w:val="24"/>
                          <w:szCs w:val="24"/>
                        </w:rPr>
                        <w:t>Pays : République Démocratique du Congo</w:t>
                      </w:r>
                    </w:p>
                    <w:p w14:paraId="519CD2E3" w14:textId="279B4793" w:rsidR="00C06A66" w:rsidRPr="008648B1" w:rsidRDefault="008648B1" w:rsidP="00C06A66">
                      <w:pPr>
                        <w:pStyle w:val="Titrecouverture"/>
                        <w:rPr>
                          <w:sz w:val="28"/>
                          <w:szCs w:val="28"/>
                        </w:rPr>
                      </w:pPr>
                      <w:r w:rsidRPr="008648B1">
                        <w:rPr>
                          <w:rFonts w:eastAsiaTheme="minorHAnsi" w:cs="Calibri"/>
                          <w:color w:val="000000"/>
                          <w:sz w:val="24"/>
                          <w:szCs w:val="24"/>
                          <w:lang w:val="fr-FR"/>
                        </w:rPr>
                        <w:t xml:space="preserve"> </w:t>
                      </w:r>
                      <w:r w:rsidRPr="008648B1">
                        <w:rPr>
                          <w:rFonts w:eastAsiaTheme="minorHAnsi" w:cs="Calibri"/>
                          <w:color w:val="575655"/>
                          <w:sz w:val="28"/>
                          <w:szCs w:val="28"/>
                          <w:lang w:val="fr-FR"/>
                        </w:rPr>
                        <w:t>Procédure concurrentielle avec négociation</w:t>
                      </w:r>
                      <w:r>
                        <w:rPr>
                          <w:rFonts w:eastAsiaTheme="minorHAnsi" w:cs="Calibri"/>
                          <w:color w:val="575655"/>
                          <w:sz w:val="28"/>
                          <w:szCs w:val="28"/>
                          <w:lang w:val="fr-FR"/>
                        </w:rPr>
                        <w:t xml:space="preserve"> (PCAN)</w:t>
                      </w:r>
                    </w:p>
                    <w:p w14:paraId="0853338C" w14:textId="77777777" w:rsidR="00C06A66" w:rsidRDefault="00C06A66" w:rsidP="00C06A66">
                      <w:pPr>
                        <w:pStyle w:val="Titrecouverture"/>
                        <w:rPr>
                          <w:sz w:val="36"/>
                        </w:rPr>
                      </w:pP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07FA527D" w14:textId="5721B4AB" w:rsidR="005C0EA4" w:rsidRDefault="17079118">
      <w:pPr>
        <w:pStyle w:val="TM1"/>
        <w:rPr>
          <w:rFonts w:asciiTheme="minorHAnsi" w:eastAsiaTheme="minorEastAsia" w:hAnsiTheme="minorHAnsi" w:cstheme="minorBidi"/>
          <w:b w:val="0"/>
          <w:bCs w:val="0"/>
          <w:caps w:val="0"/>
          <w:kern w:val="2"/>
          <w:lang w:val="fr-FR" w:eastAsia="fr-FR"/>
          <w14:ligatures w14:val="standardContextual"/>
        </w:rPr>
      </w:pPr>
      <w:r>
        <w:fldChar w:fldCharType="begin"/>
      </w:r>
      <w:r w:rsidR="00C06A66">
        <w:instrText>TOC \o "1-3" \h \z</w:instrText>
      </w:r>
      <w:r>
        <w:fldChar w:fldCharType="separate"/>
      </w:r>
      <w:hyperlink w:anchor="_Toc203571511" w:history="1">
        <w:r w:rsidR="005C0EA4" w:rsidRPr="003675B6">
          <w:rPr>
            <w:rStyle w:val="Lienhypertexte"/>
            <w:rFonts w:eastAsia="Arial Unicode MS"/>
          </w:rPr>
          <w:t>1</w:t>
        </w:r>
        <w:r w:rsidR="005C0EA4">
          <w:rPr>
            <w:rFonts w:asciiTheme="minorHAnsi" w:eastAsiaTheme="minorEastAsia" w:hAnsiTheme="minorHAnsi" w:cstheme="minorBidi"/>
            <w:b w:val="0"/>
            <w:bCs w:val="0"/>
            <w:caps w:val="0"/>
            <w:kern w:val="2"/>
            <w:lang w:val="fr-FR" w:eastAsia="fr-FR"/>
            <w14:ligatures w14:val="standardContextual"/>
          </w:rPr>
          <w:tab/>
        </w:r>
        <w:r w:rsidR="005C0EA4" w:rsidRPr="003675B6">
          <w:rPr>
            <w:rStyle w:val="Lienhypertexte"/>
            <w:rFonts w:eastAsia="Arial Unicode MS"/>
          </w:rPr>
          <w:t>Dispositions administratives et contractuelles</w:t>
        </w:r>
        <w:r w:rsidR="005C0EA4">
          <w:rPr>
            <w:webHidden/>
          </w:rPr>
          <w:tab/>
        </w:r>
        <w:r w:rsidR="005C0EA4">
          <w:rPr>
            <w:webHidden/>
          </w:rPr>
          <w:fldChar w:fldCharType="begin"/>
        </w:r>
        <w:r w:rsidR="005C0EA4">
          <w:rPr>
            <w:webHidden/>
          </w:rPr>
          <w:instrText xml:space="preserve"> PAGEREF _Toc203571511 \h </w:instrText>
        </w:r>
        <w:r w:rsidR="005C0EA4">
          <w:rPr>
            <w:webHidden/>
          </w:rPr>
        </w:r>
        <w:r w:rsidR="005C0EA4">
          <w:rPr>
            <w:webHidden/>
          </w:rPr>
          <w:fldChar w:fldCharType="separate"/>
        </w:r>
        <w:r w:rsidR="00581799">
          <w:rPr>
            <w:webHidden/>
          </w:rPr>
          <w:t>3</w:t>
        </w:r>
        <w:r w:rsidR="005C0EA4">
          <w:rPr>
            <w:webHidden/>
          </w:rPr>
          <w:fldChar w:fldCharType="end"/>
        </w:r>
      </w:hyperlink>
    </w:p>
    <w:p w14:paraId="293B2B7A" w14:textId="03A5F6A4"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12" w:history="1">
        <w:r w:rsidRPr="003675B6">
          <w:rPr>
            <w:rStyle w:val="Lienhypertexte"/>
            <w:rFonts w:eastAsia="Arial Unicode MS"/>
          </w:rPr>
          <w:t>1.1</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Généralités</w:t>
        </w:r>
        <w:r>
          <w:rPr>
            <w:webHidden/>
          </w:rPr>
          <w:tab/>
        </w:r>
        <w:r>
          <w:rPr>
            <w:webHidden/>
          </w:rPr>
          <w:fldChar w:fldCharType="begin"/>
        </w:r>
        <w:r>
          <w:rPr>
            <w:webHidden/>
          </w:rPr>
          <w:instrText xml:space="preserve"> PAGEREF _Toc203571512 \h </w:instrText>
        </w:r>
        <w:r>
          <w:rPr>
            <w:webHidden/>
          </w:rPr>
        </w:r>
        <w:r>
          <w:rPr>
            <w:webHidden/>
          </w:rPr>
          <w:fldChar w:fldCharType="separate"/>
        </w:r>
        <w:r w:rsidR="00581799">
          <w:rPr>
            <w:webHidden/>
          </w:rPr>
          <w:t>3</w:t>
        </w:r>
        <w:r>
          <w:rPr>
            <w:webHidden/>
          </w:rPr>
          <w:fldChar w:fldCharType="end"/>
        </w:r>
      </w:hyperlink>
    </w:p>
    <w:p w14:paraId="5DFFA549" w14:textId="6D74A2BD"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13" w:history="1">
        <w:r w:rsidRPr="003675B6">
          <w:rPr>
            <w:rStyle w:val="Lienhypertexte"/>
            <w:rFonts w:eastAsia="Arial Unicode MS"/>
            <w:lang w:val="fr-BE"/>
          </w:rPr>
          <w:t>1.1.1</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Introduction</w:t>
        </w:r>
        <w:r>
          <w:rPr>
            <w:webHidden/>
          </w:rPr>
          <w:tab/>
        </w:r>
        <w:r>
          <w:rPr>
            <w:webHidden/>
          </w:rPr>
          <w:fldChar w:fldCharType="begin"/>
        </w:r>
        <w:r>
          <w:rPr>
            <w:webHidden/>
          </w:rPr>
          <w:instrText xml:space="preserve"> PAGEREF _Toc203571513 \h </w:instrText>
        </w:r>
        <w:r>
          <w:rPr>
            <w:webHidden/>
          </w:rPr>
        </w:r>
        <w:r>
          <w:rPr>
            <w:webHidden/>
          </w:rPr>
          <w:fldChar w:fldCharType="separate"/>
        </w:r>
        <w:r w:rsidR="00581799">
          <w:rPr>
            <w:webHidden/>
          </w:rPr>
          <w:t>3</w:t>
        </w:r>
        <w:r>
          <w:rPr>
            <w:webHidden/>
          </w:rPr>
          <w:fldChar w:fldCharType="end"/>
        </w:r>
      </w:hyperlink>
    </w:p>
    <w:p w14:paraId="3374C3AD" w14:textId="04537A01"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14" w:history="1">
        <w:r w:rsidRPr="003675B6">
          <w:rPr>
            <w:rStyle w:val="Lienhypertexte"/>
            <w:rFonts w:eastAsia="Arial Unicode MS"/>
            <w:lang w:val="fr-BE"/>
          </w:rPr>
          <w:t>1.1.2</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Le pouvoir adjudicateur</w:t>
        </w:r>
        <w:r>
          <w:rPr>
            <w:webHidden/>
          </w:rPr>
          <w:tab/>
        </w:r>
        <w:r>
          <w:rPr>
            <w:webHidden/>
          </w:rPr>
          <w:fldChar w:fldCharType="begin"/>
        </w:r>
        <w:r>
          <w:rPr>
            <w:webHidden/>
          </w:rPr>
          <w:instrText xml:space="preserve"> PAGEREF _Toc203571514 \h </w:instrText>
        </w:r>
        <w:r>
          <w:rPr>
            <w:webHidden/>
          </w:rPr>
        </w:r>
        <w:r>
          <w:rPr>
            <w:webHidden/>
          </w:rPr>
          <w:fldChar w:fldCharType="separate"/>
        </w:r>
        <w:r w:rsidR="00581799">
          <w:rPr>
            <w:webHidden/>
          </w:rPr>
          <w:t>3</w:t>
        </w:r>
        <w:r>
          <w:rPr>
            <w:webHidden/>
          </w:rPr>
          <w:fldChar w:fldCharType="end"/>
        </w:r>
      </w:hyperlink>
    </w:p>
    <w:p w14:paraId="21839BBE" w14:textId="625A57E8"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15" w:history="1">
        <w:r w:rsidRPr="003675B6">
          <w:rPr>
            <w:rStyle w:val="Lienhypertexte"/>
            <w:rFonts w:eastAsia="Arial Unicode MS"/>
            <w:lang w:val="fr-BE"/>
          </w:rPr>
          <w:t>1.1.3</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Cadre institutionnel d’Enabel</w:t>
        </w:r>
        <w:r>
          <w:rPr>
            <w:webHidden/>
          </w:rPr>
          <w:tab/>
        </w:r>
        <w:r>
          <w:rPr>
            <w:webHidden/>
          </w:rPr>
          <w:fldChar w:fldCharType="begin"/>
        </w:r>
        <w:r>
          <w:rPr>
            <w:webHidden/>
          </w:rPr>
          <w:instrText xml:space="preserve"> PAGEREF _Toc203571515 \h </w:instrText>
        </w:r>
        <w:r>
          <w:rPr>
            <w:webHidden/>
          </w:rPr>
        </w:r>
        <w:r>
          <w:rPr>
            <w:webHidden/>
          </w:rPr>
          <w:fldChar w:fldCharType="separate"/>
        </w:r>
        <w:r w:rsidR="00581799">
          <w:rPr>
            <w:webHidden/>
          </w:rPr>
          <w:t>3</w:t>
        </w:r>
        <w:r>
          <w:rPr>
            <w:webHidden/>
          </w:rPr>
          <w:fldChar w:fldCharType="end"/>
        </w:r>
      </w:hyperlink>
    </w:p>
    <w:p w14:paraId="50FA7DF9" w14:textId="642E6713"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16" w:history="1">
        <w:r w:rsidRPr="003675B6">
          <w:rPr>
            <w:rStyle w:val="Lienhypertexte"/>
            <w:rFonts w:eastAsia="Arial Unicode MS"/>
            <w:lang w:val="fr-BE"/>
          </w:rPr>
          <w:t>1.1.4</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Règles régissant le marché</w:t>
        </w:r>
        <w:r>
          <w:rPr>
            <w:webHidden/>
          </w:rPr>
          <w:tab/>
        </w:r>
        <w:r>
          <w:rPr>
            <w:webHidden/>
          </w:rPr>
          <w:fldChar w:fldCharType="begin"/>
        </w:r>
        <w:r>
          <w:rPr>
            <w:webHidden/>
          </w:rPr>
          <w:instrText xml:space="preserve"> PAGEREF _Toc203571516 \h </w:instrText>
        </w:r>
        <w:r>
          <w:rPr>
            <w:webHidden/>
          </w:rPr>
        </w:r>
        <w:r>
          <w:rPr>
            <w:webHidden/>
          </w:rPr>
          <w:fldChar w:fldCharType="separate"/>
        </w:r>
        <w:r w:rsidR="00581799">
          <w:rPr>
            <w:webHidden/>
          </w:rPr>
          <w:t>4</w:t>
        </w:r>
        <w:r>
          <w:rPr>
            <w:webHidden/>
          </w:rPr>
          <w:fldChar w:fldCharType="end"/>
        </w:r>
      </w:hyperlink>
    </w:p>
    <w:p w14:paraId="34BF8AE8" w14:textId="09E7DAFF"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17" w:history="1">
        <w:r w:rsidRPr="003675B6">
          <w:rPr>
            <w:rStyle w:val="Lienhypertexte"/>
            <w:rFonts w:eastAsia="Arial Unicode MS"/>
            <w:lang w:val="fr-BE"/>
          </w:rPr>
          <w:t>1.1.5</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Définitions</w:t>
        </w:r>
        <w:r>
          <w:rPr>
            <w:webHidden/>
          </w:rPr>
          <w:tab/>
        </w:r>
        <w:r>
          <w:rPr>
            <w:webHidden/>
          </w:rPr>
          <w:fldChar w:fldCharType="begin"/>
        </w:r>
        <w:r>
          <w:rPr>
            <w:webHidden/>
          </w:rPr>
          <w:instrText xml:space="preserve"> PAGEREF _Toc203571517 \h </w:instrText>
        </w:r>
        <w:r>
          <w:rPr>
            <w:webHidden/>
          </w:rPr>
        </w:r>
        <w:r>
          <w:rPr>
            <w:webHidden/>
          </w:rPr>
          <w:fldChar w:fldCharType="separate"/>
        </w:r>
        <w:r w:rsidR="00581799">
          <w:rPr>
            <w:webHidden/>
          </w:rPr>
          <w:t>5</w:t>
        </w:r>
        <w:r>
          <w:rPr>
            <w:webHidden/>
          </w:rPr>
          <w:fldChar w:fldCharType="end"/>
        </w:r>
      </w:hyperlink>
    </w:p>
    <w:p w14:paraId="3340AAC4" w14:textId="26FD170B" w:rsidR="005C0EA4" w:rsidRDefault="005C0EA4">
      <w:pPr>
        <w:pStyle w:val="TM1"/>
        <w:rPr>
          <w:rFonts w:asciiTheme="minorHAnsi" w:eastAsiaTheme="minorEastAsia" w:hAnsiTheme="minorHAnsi" w:cstheme="minorBidi"/>
          <w:b w:val="0"/>
          <w:bCs w:val="0"/>
          <w:caps w:val="0"/>
          <w:kern w:val="2"/>
          <w:lang w:val="fr-FR" w:eastAsia="fr-FR"/>
          <w14:ligatures w14:val="standardContextual"/>
        </w:rPr>
      </w:pPr>
      <w:hyperlink w:anchor="_Toc203571518" w:history="1">
        <w:r w:rsidRPr="003675B6">
          <w:rPr>
            <w:rStyle w:val="Lienhypertexte"/>
            <w:rFonts w:eastAsia="Arial Unicode MS"/>
          </w:rPr>
          <w:t>2</w:t>
        </w:r>
        <w:r>
          <w:rPr>
            <w:rFonts w:asciiTheme="minorHAnsi" w:eastAsiaTheme="minorEastAsia" w:hAnsiTheme="minorHAnsi" w:cstheme="minorBidi"/>
            <w:b w:val="0"/>
            <w:bCs w:val="0"/>
            <w:caps w:val="0"/>
            <w:kern w:val="2"/>
            <w:lang w:val="fr-FR" w:eastAsia="fr-FR"/>
            <w14:ligatures w14:val="standardContextual"/>
          </w:rPr>
          <w:tab/>
        </w:r>
        <w:r w:rsidRPr="003675B6">
          <w:rPr>
            <w:rStyle w:val="Lienhypertexte"/>
            <w:rFonts w:eastAsia="Arial Unicode MS"/>
          </w:rPr>
          <w:t>Guide de sélection</w:t>
        </w:r>
        <w:r>
          <w:rPr>
            <w:webHidden/>
          </w:rPr>
          <w:tab/>
        </w:r>
        <w:r>
          <w:rPr>
            <w:webHidden/>
          </w:rPr>
          <w:fldChar w:fldCharType="begin"/>
        </w:r>
        <w:r>
          <w:rPr>
            <w:webHidden/>
          </w:rPr>
          <w:instrText xml:space="preserve"> PAGEREF _Toc203571518 \h </w:instrText>
        </w:r>
        <w:r>
          <w:rPr>
            <w:webHidden/>
          </w:rPr>
        </w:r>
        <w:r>
          <w:rPr>
            <w:webHidden/>
          </w:rPr>
          <w:fldChar w:fldCharType="separate"/>
        </w:r>
        <w:r w:rsidR="00581799">
          <w:rPr>
            <w:webHidden/>
          </w:rPr>
          <w:t>7</w:t>
        </w:r>
        <w:r>
          <w:rPr>
            <w:webHidden/>
          </w:rPr>
          <w:fldChar w:fldCharType="end"/>
        </w:r>
      </w:hyperlink>
    </w:p>
    <w:p w14:paraId="52E3FBCA" w14:textId="30CFF109"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19" w:history="1">
        <w:r w:rsidRPr="003675B6">
          <w:rPr>
            <w:rStyle w:val="Lienhypertexte"/>
            <w:rFonts w:eastAsia="Arial Unicode MS"/>
          </w:rPr>
          <w:t>2.1</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Description du marché</w:t>
        </w:r>
        <w:r>
          <w:rPr>
            <w:webHidden/>
          </w:rPr>
          <w:tab/>
        </w:r>
        <w:r>
          <w:rPr>
            <w:webHidden/>
          </w:rPr>
          <w:fldChar w:fldCharType="begin"/>
        </w:r>
        <w:r>
          <w:rPr>
            <w:webHidden/>
          </w:rPr>
          <w:instrText xml:space="preserve"> PAGEREF _Toc203571519 \h </w:instrText>
        </w:r>
        <w:r>
          <w:rPr>
            <w:webHidden/>
          </w:rPr>
        </w:r>
        <w:r>
          <w:rPr>
            <w:webHidden/>
          </w:rPr>
          <w:fldChar w:fldCharType="separate"/>
        </w:r>
        <w:r w:rsidR="00581799">
          <w:rPr>
            <w:webHidden/>
          </w:rPr>
          <w:t>7</w:t>
        </w:r>
        <w:r>
          <w:rPr>
            <w:webHidden/>
          </w:rPr>
          <w:fldChar w:fldCharType="end"/>
        </w:r>
      </w:hyperlink>
    </w:p>
    <w:p w14:paraId="0F3F6561" w14:textId="2F2B444E"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20" w:history="1">
        <w:r w:rsidRPr="003675B6">
          <w:rPr>
            <w:rStyle w:val="Lienhypertexte"/>
            <w:rFonts w:eastAsia="Arial Unicode MS"/>
            <w:lang w:val="fr-BE"/>
          </w:rPr>
          <w:t>2.1.1</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Lots ♣</w:t>
        </w:r>
        <w:r>
          <w:rPr>
            <w:webHidden/>
          </w:rPr>
          <w:tab/>
        </w:r>
        <w:r>
          <w:rPr>
            <w:webHidden/>
          </w:rPr>
          <w:fldChar w:fldCharType="begin"/>
        </w:r>
        <w:r>
          <w:rPr>
            <w:webHidden/>
          </w:rPr>
          <w:instrText xml:space="preserve"> PAGEREF _Toc203571520 \h </w:instrText>
        </w:r>
        <w:r>
          <w:rPr>
            <w:webHidden/>
          </w:rPr>
        </w:r>
        <w:r>
          <w:rPr>
            <w:webHidden/>
          </w:rPr>
          <w:fldChar w:fldCharType="separate"/>
        </w:r>
        <w:r w:rsidR="00581799">
          <w:rPr>
            <w:webHidden/>
          </w:rPr>
          <w:t>7</w:t>
        </w:r>
        <w:r>
          <w:rPr>
            <w:webHidden/>
          </w:rPr>
          <w:fldChar w:fldCharType="end"/>
        </w:r>
      </w:hyperlink>
    </w:p>
    <w:p w14:paraId="0E20EA6C" w14:textId="4D5E3941"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21" w:history="1">
        <w:r w:rsidRPr="003675B6">
          <w:rPr>
            <w:rStyle w:val="Lienhypertexte"/>
            <w:rFonts w:eastAsia="Arial Unicode MS"/>
            <w:lang w:val="fr-BE"/>
          </w:rPr>
          <w:t>2.1.2</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Durée du marché</w:t>
        </w:r>
        <w:r>
          <w:rPr>
            <w:webHidden/>
          </w:rPr>
          <w:tab/>
        </w:r>
        <w:r>
          <w:rPr>
            <w:webHidden/>
          </w:rPr>
          <w:fldChar w:fldCharType="begin"/>
        </w:r>
        <w:r>
          <w:rPr>
            <w:webHidden/>
          </w:rPr>
          <w:instrText xml:space="preserve"> PAGEREF _Toc203571521 \h </w:instrText>
        </w:r>
        <w:r>
          <w:rPr>
            <w:webHidden/>
          </w:rPr>
        </w:r>
        <w:r>
          <w:rPr>
            <w:webHidden/>
          </w:rPr>
          <w:fldChar w:fldCharType="separate"/>
        </w:r>
        <w:r w:rsidR="00581799">
          <w:rPr>
            <w:webHidden/>
          </w:rPr>
          <w:t>8</w:t>
        </w:r>
        <w:r>
          <w:rPr>
            <w:webHidden/>
          </w:rPr>
          <w:fldChar w:fldCharType="end"/>
        </w:r>
      </w:hyperlink>
    </w:p>
    <w:p w14:paraId="1FCDDCD8" w14:textId="20ECC569"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22" w:history="1">
        <w:r w:rsidRPr="003675B6">
          <w:rPr>
            <w:rStyle w:val="Lienhypertexte"/>
            <w:rFonts w:eastAsia="Arial Unicode MS"/>
          </w:rPr>
          <w:t>2.2</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Procédure</w:t>
        </w:r>
        <w:r>
          <w:rPr>
            <w:webHidden/>
          </w:rPr>
          <w:tab/>
        </w:r>
        <w:r>
          <w:rPr>
            <w:webHidden/>
          </w:rPr>
          <w:fldChar w:fldCharType="begin"/>
        </w:r>
        <w:r>
          <w:rPr>
            <w:webHidden/>
          </w:rPr>
          <w:instrText xml:space="preserve"> PAGEREF _Toc203571522 \h </w:instrText>
        </w:r>
        <w:r>
          <w:rPr>
            <w:webHidden/>
          </w:rPr>
        </w:r>
        <w:r>
          <w:rPr>
            <w:webHidden/>
          </w:rPr>
          <w:fldChar w:fldCharType="separate"/>
        </w:r>
        <w:r w:rsidR="00581799">
          <w:rPr>
            <w:webHidden/>
          </w:rPr>
          <w:t>9</w:t>
        </w:r>
        <w:r>
          <w:rPr>
            <w:webHidden/>
          </w:rPr>
          <w:fldChar w:fldCharType="end"/>
        </w:r>
      </w:hyperlink>
    </w:p>
    <w:p w14:paraId="379E195E" w14:textId="54A00801"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23" w:history="1">
        <w:r w:rsidRPr="003675B6">
          <w:rPr>
            <w:rStyle w:val="Lienhypertexte"/>
            <w:rFonts w:eastAsia="Arial Unicode MS"/>
            <w:lang w:val="fr-BE"/>
          </w:rPr>
          <w:t>2.2.1</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Mode de passation</w:t>
        </w:r>
        <w:r>
          <w:rPr>
            <w:webHidden/>
          </w:rPr>
          <w:tab/>
        </w:r>
        <w:r>
          <w:rPr>
            <w:webHidden/>
          </w:rPr>
          <w:fldChar w:fldCharType="begin"/>
        </w:r>
        <w:r>
          <w:rPr>
            <w:webHidden/>
          </w:rPr>
          <w:instrText xml:space="preserve"> PAGEREF _Toc203571523 \h </w:instrText>
        </w:r>
        <w:r>
          <w:rPr>
            <w:webHidden/>
          </w:rPr>
        </w:r>
        <w:r>
          <w:rPr>
            <w:webHidden/>
          </w:rPr>
          <w:fldChar w:fldCharType="separate"/>
        </w:r>
        <w:r w:rsidR="00581799">
          <w:rPr>
            <w:webHidden/>
          </w:rPr>
          <w:t>9</w:t>
        </w:r>
        <w:r>
          <w:rPr>
            <w:webHidden/>
          </w:rPr>
          <w:fldChar w:fldCharType="end"/>
        </w:r>
      </w:hyperlink>
    </w:p>
    <w:p w14:paraId="47400F41" w14:textId="6C254704"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24" w:history="1">
        <w:r w:rsidRPr="003675B6">
          <w:rPr>
            <w:rStyle w:val="Lienhypertexte"/>
            <w:rFonts w:eastAsia="Arial Unicode MS"/>
          </w:rPr>
          <w:t>2.3</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Déroulement de la procédure</w:t>
        </w:r>
        <w:r>
          <w:rPr>
            <w:webHidden/>
          </w:rPr>
          <w:tab/>
        </w:r>
        <w:r>
          <w:rPr>
            <w:webHidden/>
          </w:rPr>
          <w:fldChar w:fldCharType="begin"/>
        </w:r>
        <w:r>
          <w:rPr>
            <w:webHidden/>
          </w:rPr>
          <w:instrText xml:space="preserve"> PAGEREF _Toc203571524 \h </w:instrText>
        </w:r>
        <w:r>
          <w:rPr>
            <w:webHidden/>
          </w:rPr>
        </w:r>
        <w:r>
          <w:rPr>
            <w:webHidden/>
          </w:rPr>
          <w:fldChar w:fldCharType="separate"/>
        </w:r>
        <w:r w:rsidR="00581799">
          <w:rPr>
            <w:webHidden/>
          </w:rPr>
          <w:t>9</w:t>
        </w:r>
        <w:r>
          <w:rPr>
            <w:webHidden/>
          </w:rPr>
          <w:fldChar w:fldCharType="end"/>
        </w:r>
      </w:hyperlink>
    </w:p>
    <w:p w14:paraId="7F95FDDC" w14:textId="5BA770E9"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25" w:history="1">
        <w:r w:rsidRPr="003675B6">
          <w:rPr>
            <w:rStyle w:val="Lienhypertexte"/>
            <w:rFonts w:eastAsia="Arial Unicode MS"/>
            <w:lang w:val="fr-BE"/>
          </w:rPr>
          <w:t>2.3.2</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Informations</w:t>
        </w:r>
        <w:r>
          <w:rPr>
            <w:webHidden/>
          </w:rPr>
          <w:tab/>
        </w:r>
        <w:r>
          <w:rPr>
            <w:webHidden/>
          </w:rPr>
          <w:fldChar w:fldCharType="begin"/>
        </w:r>
        <w:r>
          <w:rPr>
            <w:webHidden/>
          </w:rPr>
          <w:instrText xml:space="preserve"> PAGEREF _Toc203571525 \h </w:instrText>
        </w:r>
        <w:r>
          <w:rPr>
            <w:webHidden/>
          </w:rPr>
        </w:r>
        <w:r>
          <w:rPr>
            <w:webHidden/>
          </w:rPr>
          <w:fldChar w:fldCharType="separate"/>
        </w:r>
        <w:r w:rsidR="00581799">
          <w:rPr>
            <w:webHidden/>
          </w:rPr>
          <w:t>9</w:t>
        </w:r>
        <w:r>
          <w:rPr>
            <w:webHidden/>
          </w:rPr>
          <w:fldChar w:fldCharType="end"/>
        </w:r>
      </w:hyperlink>
    </w:p>
    <w:p w14:paraId="3838EB8A" w14:textId="3AFCD993"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26" w:history="1">
        <w:r w:rsidRPr="003675B6">
          <w:rPr>
            <w:rStyle w:val="Lienhypertexte"/>
            <w:rFonts w:eastAsia="Arial Unicode MS"/>
            <w:lang w:val="fr-BE"/>
          </w:rPr>
          <w:t>2.3.3</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Forme et contenu des demandes de participation</w:t>
        </w:r>
        <w:r>
          <w:rPr>
            <w:webHidden/>
          </w:rPr>
          <w:tab/>
        </w:r>
        <w:r>
          <w:rPr>
            <w:webHidden/>
          </w:rPr>
          <w:fldChar w:fldCharType="begin"/>
        </w:r>
        <w:r>
          <w:rPr>
            <w:webHidden/>
          </w:rPr>
          <w:instrText xml:space="preserve"> PAGEREF _Toc203571526 \h </w:instrText>
        </w:r>
        <w:r>
          <w:rPr>
            <w:webHidden/>
          </w:rPr>
        </w:r>
        <w:r>
          <w:rPr>
            <w:webHidden/>
          </w:rPr>
          <w:fldChar w:fldCharType="separate"/>
        </w:r>
        <w:r w:rsidR="00581799">
          <w:rPr>
            <w:webHidden/>
          </w:rPr>
          <w:t>9</w:t>
        </w:r>
        <w:r>
          <w:rPr>
            <w:webHidden/>
          </w:rPr>
          <w:fldChar w:fldCharType="end"/>
        </w:r>
      </w:hyperlink>
    </w:p>
    <w:p w14:paraId="7AB0E878" w14:textId="08DA6F14"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27" w:history="1">
        <w:r w:rsidRPr="003675B6">
          <w:rPr>
            <w:rStyle w:val="Lienhypertexte"/>
            <w:rFonts w:eastAsia="Arial Unicode MS"/>
            <w:lang w:val="fr-BE"/>
          </w:rPr>
          <w:t>2.3.4</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Dépôt des demandes de participations</w:t>
        </w:r>
        <w:r>
          <w:rPr>
            <w:webHidden/>
          </w:rPr>
          <w:tab/>
        </w:r>
        <w:r>
          <w:rPr>
            <w:webHidden/>
          </w:rPr>
          <w:fldChar w:fldCharType="begin"/>
        </w:r>
        <w:r>
          <w:rPr>
            <w:webHidden/>
          </w:rPr>
          <w:instrText xml:space="preserve"> PAGEREF _Toc203571527 \h </w:instrText>
        </w:r>
        <w:r>
          <w:rPr>
            <w:webHidden/>
          </w:rPr>
        </w:r>
        <w:r>
          <w:rPr>
            <w:webHidden/>
          </w:rPr>
          <w:fldChar w:fldCharType="separate"/>
        </w:r>
        <w:r w:rsidR="00581799">
          <w:rPr>
            <w:webHidden/>
          </w:rPr>
          <w:t>9</w:t>
        </w:r>
        <w:r>
          <w:rPr>
            <w:webHidden/>
          </w:rPr>
          <w:fldChar w:fldCharType="end"/>
        </w:r>
      </w:hyperlink>
    </w:p>
    <w:p w14:paraId="6FD32D8A" w14:textId="4B4D2C40"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28" w:history="1">
        <w:r w:rsidRPr="003675B6">
          <w:rPr>
            <w:rStyle w:val="Lienhypertexte"/>
            <w:rFonts w:eastAsia="Arial Unicode MS"/>
            <w:lang w:val="fr-BE"/>
          </w:rPr>
          <w:t>2.3.5</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Ouverture des demandes de participations</w:t>
        </w:r>
        <w:r>
          <w:rPr>
            <w:webHidden/>
          </w:rPr>
          <w:tab/>
        </w:r>
        <w:r>
          <w:rPr>
            <w:webHidden/>
          </w:rPr>
          <w:fldChar w:fldCharType="begin"/>
        </w:r>
        <w:r>
          <w:rPr>
            <w:webHidden/>
          </w:rPr>
          <w:instrText xml:space="preserve"> PAGEREF _Toc203571528 \h </w:instrText>
        </w:r>
        <w:r>
          <w:rPr>
            <w:webHidden/>
          </w:rPr>
        </w:r>
        <w:r>
          <w:rPr>
            <w:webHidden/>
          </w:rPr>
          <w:fldChar w:fldCharType="separate"/>
        </w:r>
        <w:r w:rsidR="00581799">
          <w:rPr>
            <w:webHidden/>
          </w:rPr>
          <w:t>10</w:t>
        </w:r>
        <w:r>
          <w:rPr>
            <w:webHidden/>
          </w:rPr>
          <w:fldChar w:fldCharType="end"/>
        </w:r>
      </w:hyperlink>
    </w:p>
    <w:p w14:paraId="13870158" w14:textId="328FAE5C"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29" w:history="1">
        <w:r w:rsidRPr="003675B6">
          <w:rPr>
            <w:rStyle w:val="Lienhypertexte"/>
            <w:rFonts w:eastAsia="Arial Unicode MS"/>
          </w:rPr>
          <w:t>2.4</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Sélection des candidats</w:t>
        </w:r>
        <w:r>
          <w:rPr>
            <w:webHidden/>
          </w:rPr>
          <w:tab/>
        </w:r>
        <w:r>
          <w:rPr>
            <w:webHidden/>
          </w:rPr>
          <w:fldChar w:fldCharType="begin"/>
        </w:r>
        <w:r>
          <w:rPr>
            <w:webHidden/>
          </w:rPr>
          <w:instrText xml:space="preserve"> PAGEREF _Toc203571529 \h </w:instrText>
        </w:r>
        <w:r>
          <w:rPr>
            <w:webHidden/>
          </w:rPr>
        </w:r>
        <w:r>
          <w:rPr>
            <w:webHidden/>
          </w:rPr>
          <w:fldChar w:fldCharType="separate"/>
        </w:r>
        <w:r w:rsidR="00581799">
          <w:rPr>
            <w:webHidden/>
          </w:rPr>
          <w:t>10</w:t>
        </w:r>
        <w:r>
          <w:rPr>
            <w:webHidden/>
          </w:rPr>
          <w:fldChar w:fldCharType="end"/>
        </w:r>
      </w:hyperlink>
    </w:p>
    <w:p w14:paraId="3D4B4A56" w14:textId="7CAF59E0"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30" w:history="1">
        <w:r w:rsidRPr="003675B6">
          <w:rPr>
            <w:rStyle w:val="Lienhypertexte"/>
            <w:rFonts w:eastAsia="Arial Unicode MS"/>
            <w:lang w:val="fr-BE"/>
          </w:rPr>
          <w:t>2.4.1</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Situation juridique du candidat – Motifs d’exclusion</w:t>
        </w:r>
        <w:r>
          <w:rPr>
            <w:webHidden/>
          </w:rPr>
          <w:tab/>
        </w:r>
        <w:r>
          <w:rPr>
            <w:webHidden/>
          </w:rPr>
          <w:fldChar w:fldCharType="begin"/>
        </w:r>
        <w:r>
          <w:rPr>
            <w:webHidden/>
          </w:rPr>
          <w:instrText xml:space="preserve"> PAGEREF _Toc203571530 \h </w:instrText>
        </w:r>
        <w:r>
          <w:rPr>
            <w:webHidden/>
          </w:rPr>
        </w:r>
        <w:r>
          <w:rPr>
            <w:webHidden/>
          </w:rPr>
          <w:fldChar w:fldCharType="separate"/>
        </w:r>
        <w:r w:rsidR="00581799">
          <w:rPr>
            <w:webHidden/>
          </w:rPr>
          <w:t>10</w:t>
        </w:r>
        <w:r>
          <w:rPr>
            <w:webHidden/>
          </w:rPr>
          <w:fldChar w:fldCharType="end"/>
        </w:r>
      </w:hyperlink>
    </w:p>
    <w:p w14:paraId="0C6F9605" w14:textId="2593D1E9"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31" w:history="1">
        <w:r w:rsidRPr="003675B6">
          <w:rPr>
            <w:rStyle w:val="Lienhypertexte"/>
            <w:rFonts w:ascii="Georgia" w:eastAsia="Arial Unicode MS" w:hAnsi="Georgia"/>
            <w:lang w:val="fr-FR"/>
          </w:rPr>
          <w:t>2.4.2</w:t>
        </w:r>
        <w:r>
          <w:rPr>
            <w:rFonts w:asciiTheme="minorHAnsi" w:eastAsiaTheme="minorEastAsia" w:hAnsiTheme="minorHAnsi" w:cstheme="minorBidi"/>
            <w:kern w:val="2"/>
            <w:sz w:val="24"/>
            <w:lang w:val="fr-FR" w:eastAsia="fr-FR"/>
            <w14:ligatures w14:val="standardContextual"/>
          </w:rPr>
          <w:tab/>
        </w:r>
        <w:r w:rsidRPr="003675B6">
          <w:rPr>
            <w:rStyle w:val="Lienhypertexte"/>
            <w:rFonts w:ascii="Georgia" w:eastAsia="Arial Unicode MS" w:hAnsi="Georgia"/>
            <w:lang w:val="fr-FR"/>
          </w:rPr>
          <w:t>Critères de sélection</w:t>
        </w:r>
        <w:r>
          <w:rPr>
            <w:webHidden/>
          </w:rPr>
          <w:tab/>
        </w:r>
        <w:r>
          <w:rPr>
            <w:webHidden/>
          </w:rPr>
          <w:fldChar w:fldCharType="begin"/>
        </w:r>
        <w:r>
          <w:rPr>
            <w:webHidden/>
          </w:rPr>
          <w:instrText xml:space="preserve"> PAGEREF _Toc203571531 \h </w:instrText>
        </w:r>
        <w:r>
          <w:rPr>
            <w:webHidden/>
          </w:rPr>
        </w:r>
        <w:r>
          <w:rPr>
            <w:webHidden/>
          </w:rPr>
          <w:fldChar w:fldCharType="separate"/>
        </w:r>
        <w:r w:rsidR="00581799">
          <w:rPr>
            <w:webHidden/>
          </w:rPr>
          <w:t>11</w:t>
        </w:r>
        <w:r>
          <w:rPr>
            <w:webHidden/>
          </w:rPr>
          <w:fldChar w:fldCharType="end"/>
        </w:r>
      </w:hyperlink>
    </w:p>
    <w:p w14:paraId="2FDAE9F3" w14:textId="22EAFF5C"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32" w:history="1">
        <w:r w:rsidRPr="003675B6">
          <w:rPr>
            <w:rStyle w:val="Lienhypertexte"/>
            <w:rFonts w:eastAsia="Arial Unicode MS"/>
          </w:rPr>
          <w:t>2.5</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Recours à la capacité de tiers</w:t>
        </w:r>
        <w:r>
          <w:rPr>
            <w:webHidden/>
          </w:rPr>
          <w:tab/>
        </w:r>
        <w:r>
          <w:rPr>
            <w:webHidden/>
          </w:rPr>
          <w:fldChar w:fldCharType="begin"/>
        </w:r>
        <w:r>
          <w:rPr>
            <w:webHidden/>
          </w:rPr>
          <w:instrText xml:space="preserve"> PAGEREF _Toc203571532 \h </w:instrText>
        </w:r>
        <w:r>
          <w:rPr>
            <w:webHidden/>
          </w:rPr>
        </w:r>
        <w:r>
          <w:rPr>
            <w:webHidden/>
          </w:rPr>
          <w:fldChar w:fldCharType="separate"/>
        </w:r>
        <w:r w:rsidR="00581799">
          <w:rPr>
            <w:webHidden/>
          </w:rPr>
          <w:t>14</w:t>
        </w:r>
        <w:r>
          <w:rPr>
            <w:webHidden/>
          </w:rPr>
          <w:fldChar w:fldCharType="end"/>
        </w:r>
      </w:hyperlink>
    </w:p>
    <w:p w14:paraId="7C4DE897" w14:textId="0FC160C7"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33" w:history="1">
        <w:r w:rsidRPr="003675B6">
          <w:rPr>
            <w:rStyle w:val="Lienhypertexte"/>
            <w:rFonts w:eastAsia="Arial Unicode MS"/>
          </w:rPr>
          <w:t>2.6</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Sous-traitants</w:t>
        </w:r>
        <w:r>
          <w:rPr>
            <w:webHidden/>
          </w:rPr>
          <w:tab/>
        </w:r>
        <w:r>
          <w:rPr>
            <w:webHidden/>
          </w:rPr>
          <w:fldChar w:fldCharType="begin"/>
        </w:r>
        <w:r>
          <w:rPr>
            <w:webHidden/>
          </w:rPr>
          <w:instrText xml:space="preserve"> PAGEREF _Toc203571533 \h </w:instrText>
        </w:r>
        <w:r>
          <w:rPr>
            <w:webHidden/>
          </w:rPr>
        </w:r>
        <w:r>
          <w:rPr>
            <w:webHidden/>
          </w:rPr>
          <w:fldChar w:fldCharType="separate"/>
        </w:r>
        <w:r w:rsidR="00581799">
          <w:rPr>
            <w:webHidden/>
          </w:rPr>
          <w:t>15</w:t>
        </w:r>
        <w:r>
          <w:rPr>
            <w:webHidden/>
          </w:rPr>
          <w:fldChar w:fldCharType="end"/>
        </w:r>
      </w:hyperlink>
    </w:p>
    <w:p w14:paraId="53E0D67A" w14:textId="0B73CF3A" w:rsidR="005C0EA4" w:rsidRDefault="005C0EA4">
      <w:pPr>
        <w:pStyle w:val="TM1"/>
        <w:rPr>
          <w:rFonts w:asciiTheme="minorHAnsi" w:eastAsiaTheme="minorEastAsia" w:hAnsiTheme="minorHAnsi" w:cstheme="minorBidi"/>
          <w:b w:val="0"/>
          <w:bCs w:val="0"/>
          <w:caps w:val="0"/>
          <w:kern w:val="2"/>
          <w:lang w:val="fr-FR" w:eastAsia="fr-FR"/>
          <w14:ligatures w14:val="standardContextual"/>
        </w:rPr>
      </w:pPr>
      <w:hyperlink w:anchor="_Toc203571534" w:history="1">
        <w:r w:rsidRPr="003675B6">
          <w:rPr>
            <w:rStyle w:val="Lienhypertexte"/>
            <w:rFonts w:eastAsia="Arial Unicode MS"/>
          </w:rPr>
          <w:t>3</w:t>
        </w:r>
        <w:r>
          <w:rPr>
            <w:rFonts w:asciiTheme="minorHAnsi" w:eastAsiaTheme="minorEastAsia" w:hAnsiTheme="minorHAnsi" w:cstheme="minorBidi"/>
            <w:b w:val="0"/>
            <w:bCs w:val="0"/>
            <w:caps w:val="0"/>
            <w:kern w:val="2"/>
            <w:lang w:val="fr-FR" w:eastAsia="fr-FR"/>
            <w14:ligatures w14:val="standardContextual"/>
          </w:rPr>
          <w:tab/>
        </w:r>
        <w:r w:rsidRPr="003675B6">
          <w:rPr>
            <w:rStyle w:val="Lienhypertexte"/>
            <w:rFonts w:eastAsia="Arial Unicode MS"/>
          </w:rPr>
          <w:t>Formulaires</w:t>
        </w:r>
        <w:r>
          <w:rPr>
            <w:webHidden/>
          </w:rPr>
          <w:tab/>
        </w:r>
        <w:r>
          <w:rPr>
            <w:webHidden/>
          </w:rPr>
          <w:fldChar w:fldCharType="begin"/>
        </w:r>
        <w:r>
          <w:rPr>
            <w:webHidden/>
          </w:rPr>
          <w:instrText xml:space="preserve"> PAGEREF _Toc203571534 \h </w:instrText>
        </w:r>
        <w:r>
          <w:rPr>
            <w:webHidden/>
          </w:rPr>
        </w:r>
        <w:r>
          <w:rPr>
            <w:webHidden/>
          </w:rPr>
          <w:fldChar w:fldCharType="separate"/>
        </w:r>
        <w:r w:rsidR="00581799">
          <w:rPr>
            <w:webHidden/>
          </w:rPr>
          <w:t>16</w:t>
        </w:r>
        <w:r>
          <w:rPr>
            <w:webHidden/>
          </w:rPr>
          <w:fldChar w:fldCharType="end"/>
        </w:r>
      </w:hyperlink>
    </w:p>
    <w:p w14:paraId="7390D644" w14:textId="0C493580"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35" w:history="1">
        <w:r w:rsidRPr="003675B6">
          <w:rPr>
            <w:rStyle w:val="Lienhypertexte"/>
            <w:rFonts w:eastAsia="Arial Unicode MS"/>
          </w:rPr>
          <w:t>3.1</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Instructions pour l’établissement de l’offre</w:t>
        </w:r>
        <w:r>
          <w:rPr>
            <w:webHidden/>
          </w:rPr>
          <w:tab/>
        </w:r>
        <w:r>
          <w:rPr>
            <w:webHidden/>
          </w:rPr>
          <w:fldChar w:fldCharType="begin"/>
        </w:r>
        <w:r>
          <w:rPr>
            <w:webHidden/>
          </w:rPr>
          <w:instrText xml:space="preserve"> PAGEREF _Toc203571535 \h </w:instrText>
        </w:r>
        <w:r>
          <w:rPr>
            <w:webHidden/>
          </w:rPr>
        </w:r>
        <w:r>
          <w:rPr>
            <w:webHidden/>
          </w:rPr>
          <w:fldChar w:fldCharType="separate"/>
        </w:r>
        <w:r w:rsidR="00581799">
          <w:rPr>
            <w:webHidden/>
          </w:rPr>
          <w:t>16</w:t>
        </w:r>
        <w:r>
          <w:rPr>
            <w:webHidden/>
          </w:rPr>
          <w:fldChar w:fldCharType="end"/>
        </w:r>
      </w:hyperlink>
    </w:p>
    <w:p w14:paraId="1678E7A4" w14:textId="71327B2D"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36" w:history="1">
        <w:r w:rsidRPr="003675B6">
          <w:rPr>
            <w:rStyle w:val="Lienhypertexte"/>
            <w:rFonts w:eastAsia="Arial Unicode MS"/>
          </w:rPr>
          <w:t>3.2</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Formulaires de demande de participation</w:t>
        </w:r>
        <w:r>
          <w:rPr>
            <w:webHidden/>
          </w:rPr>
          <w:tab/>
        </w:r>
        <w:r>
          <w:rPr>
            <w:webHidden/>
          </w:rPr>
          <w:fldChar w:fldCharType="begin"/>
        </w:r>
        <w:r>
          <w:rPr>
            <w:webHidden/>
          </w:rPr>
          <w:instrText xml:space="preserve"> PAGEREF _Toc203571536 \h </w:instrText>
        </w:r>
        <w:r>
          <w:rPr>
            <w:webHidden/>
          </w:rPr>
        </w:r>
        <w:r>
          <w:rPr>
            <w:webHidden/>
          </w:rPr>
          <w:fldChar w:fldCharType="separate"/>
        </w:r>
        <w:r w:rsidR="00581799">
          <w:rPr>
            <w:webHidden/>
          </w:rPr>
          <w:t>17</w:t>
        </w:r>
        <w:r>
          <w:rPr>
            <w:webHidden/>
          </w:rPr>
          <w:fldChar w:fldCharType="end"/>
        </w:r>
      </w:hyperlink>
    </w:p>
    <w:p w14:paraId="375B38A6" w14:textId="462237F1"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37" w:history="1">
        <w:r w:rsidRPr="003675B6">
          <w:rPr>
            <w:rStyle w:val="Lienhypertexte"/>
            <w:rFonts w:eastAsia="Arial Unicode MS"/>
          </w:rPr>
          <w:t>3.2.1</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rPr>
          <w:t>Personne physique</w:t>
        </w:r>
        <w:r>
          <w:rPr>
            <w:webHidden/>
          </w:rPr>
          <w:tab/>
        </w:r>
        <w:r>
          <w:rPr>
            <w:webHidden/>
          </w:rPr>
          <w:fldChar w:fldCharType="begin"/>
        </w:r>
        <w:r>
          <w:rPr>
            <w:webHidden/>
          </w:rPr>
          <w:instrText xml:space="preserve"> PAGEREF _Toc203571537 \h </w:instrText>
        </w:r>
        <w:r>
          <w:rPr>
            <w:webHidden/>
          </w:rPr>
        </w:r>
        <w:r>
          <w:rPr>
            <w:webHidden/>
          </w:rPr>
          <w:fldChar w:fldCharType="separate"/>
        </w:r>
        <w:r w:rsidR="00581799">
          <w:rPr>
            <w:webHidden/>
          </w:rPr>
          <w:t>17</w:t>
        </w:r>
        <w:r>
          <w:rPr>
            <w:webHidden/>
          </w:rPr>
          <w:fldChar w:fldCharType="end"/>
        </w:r>
      </w:hyperlink>
    </w:p>
    <w:p w14:paraId="41990961" w14:textId="1B446C4F"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38" w:history="1">
        <w:r w:rsidRPr="003675B6">
          <w:rPr>
            <w:rStyle w:val="Lienhypertexte"/>
            <w:rFonts w:eastAsia="Arial Unicode MS"/>
            <w:lang w:val="fr-BE"/>
          </w:rPr>
          <w:t>3.2.2</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lang w:val="fr-BE"/>
          </w:rPr>
          <w:t>Entité de droit privé/public ayant une forme juridique</w:t>
        </w:r>
        <w:r>
          <w:rPr>
            <w:webHidden/>
          </w:rPr>
          <w:tab/>
        </w:r>
        <w:r>
          <w:rPr>
            <w:webHidden/>
          </w:rPr>
          <w:fldChar w:fldCharType="begin"/>
        </w:r>
        <w:r>
          <w:rPr>
            <w:webHidden/>
          </w:rPr>
          <w:instrText xml:space="preserve"> PAGEREF _Toc203571538 \h </w:instrText>
        </w:r>
        <w:r>
          <w:rPr>
            <w:webHidden/>
          </w:rPr>
        </w:r>
        <w:r>
          <w:rPr>
            <w:webHidden/>
          </w:rPr>
          <w:fldChar w:fldCharType="separate"/>
        </w:r>
        <w:r w:rsidR="00581799">
          <w:rPr>
            <w:webHidden/>
          </w:rPr>
          <w:t>18</w:t>
        </w:r>
        <w:r>
          <w:rPr>
            <w:webHidden/>
          </w:rPr>
          <w:fldChar w:fldCharType="end"/>
        </w:r>
      </w:hyperlink>
    </w:p>
    <w:p w14:paraId="2709963F" w14:textId="1716E7B9"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39" w:history="1">
        <w:r w:rsidRPr="003675B6">
          <w:rPr>
            <w:rStyle w:val="Lienhypertexte"/>
            <w:rFonts w:eastAsia="Arial Unicode MS"/>
          </w:rPr>
          <w:t>3.2.3</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rPr>
          <w:t>Entité de droit public</w:t>
        </w:r>
        <w:r>
          <w:rPr>
            <w:webHidden/>
          </w:rPr>
          <w:tab/>
        </w:r>
        <w:r>
          <w:rPr>
            <w:webHidden/>
          </w:rPr>
          <w:fldChar w:fldCharType="begin"/>
        </w:r>
        <w:r>
          <w:rPr>
            <w:webHidden/>
          </w:rPr>
          <w:instrText xml:space="preserve"> PAGEREF _Toc203571539 \h </w:instrText>
        </w:r>
        <w:r>
          <w:rPr>
            <w:webHidden/>
          </w:rPr>
        </w:r>
        <w:r>
          <w:rPr>
            <w:webHidden/>
          </w:rPr>
          <w:fldChar w:fldCharType="separate"/>
        </w:r>
        <w:r w:rsidR="00581799">
          <w:rPr>
            <w:webHidden/>
          </w:rPr>
          <w:t>19</w:t>
        </w:r>
        <w:r>
          <w:rPr>
            <w:webHidden/>
          </w:rPr>
          <w:fldChar w:fldCharType="end"/>
        </w:r>
      </w:hyperlink>
    </w:p>
    <w:p w14:paraId="35D5B7B8" w14:textId="5BA6C345" w:rsidR="005C0EA4" w:rsidRDefault="005C0EA4">
      <w:pPr>
        <w:pStyle w:val="TM3"/>
        <w:rPr>
          <w:rFonts w:asciiTheme="minorHAnsi" w:eastAsiaTheme="minorEastAsia" w:hAnsiTheme="minorHAnsi" w:cstheme="minorBidi"/>
          <w:kern w:val="2"/>
          <w:sz w:val="24"/>
          <w:lang w:val="fr-FR" w:eastAsia="fr-FR"/>
          <w14:ligatures w14:val="standardContextual"/>
        </w:rPr>
      </w:pPr>
      <w:hyperlink w:anchor="_Toc203571540" w:history="1">
        <w:r w:rsidRPr="003675B6">
          <w:rPr>
            <w:rStyle w:val="Lienhypertexte"/>
            <w:rFonts w:eastAsia="Arial Unicode MS"/>
          </w:rPr>
          <w:t>3.2.4</w:t>
        </w:r>
        <w:r>
          <w:rPr>
            <w:rFonts w:asciiTheme="minorHAnsi" w:eastAsiaTheme="minorEastAsia" w:hAnsiTheme="minorHAnsi" w:cstheme="minorBidi"/>
            <w:kern w:val="2"/>
            <w:sz w:val="24"/>
            <w:lang w:val="fr-FR" w:eastAsia="fr-FR"/>
            <w14:ligatures w14:val="standardContextual"/>
          </w:rPr>
          <w:tab/>
        </w:r>
        <w:r w:rsidRPr="003675B6">
          <w:rPr>
            <w:rStyle w:val="Lienhypertexte"/>
            <w:rFonts w:eastAsia="Arial Unicode MS"/>
          </w:rPr>
          <w:t>Sous-traitants</w:t>
        </w:r>
        <w:r>
          <w:rPr>
            <w:webHidden/>
          </w:rPr>
          <w:tab/>
        </w:r>
        <w:r>
          <w:rPr>
            <w:webHidden/>
          </w:rPr>
          <w:fldChar w:fldCharType="begin"/>
        </w:r>
        <w:r>
          <w:rPr>
            <w:webHidden/>
          </w:rPr>
          <w:instrText xml:space="preserve"> PAGEREF _Toc203571540 \h </w:instrText>
        </w:r>
        <w:r>
          <w:rPr>
            <w:webHidden/>
          </w:rPr>
        </w:r>
        <w:r>
          <w:rPr>
            <w:webHidden/>
          </w:rPr>
          <w:fldChar w:fldCharType="separate"/>
        </w:r>
        <w:r w:rsidR="00581799">
          <w:rPr>
            <w:webHidden/>
          </w:rPr>
          <w:t>20</w:t>
        </w:r>
        <w:r>
          <w:rPr>
            <w:webHidden/>
          </w:rPr>
          <w:fldChar w:fldCharType="end"/>
        </w:r>
      </w:hyperlink>
    </w:p>
    <w:p w14:paraId="62F5D699" w14:textId="779BDEAE"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41" w:history="1">
        <w:r w:rsidRPr="003675B6">
          <w:rPr>
            <w:rStyle w:val="Lienhypertexte"/>
            <w:rFonts w:eastAsia="Arial Unicode MS"/>
          </w:rPr>
          <w:t>3.3</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Déclaration sur l’honneur – motifs d’exclusion</w:t>
        </w:r>
        <w:r>
          <w:rPr>
            <w:webHidden/>
          </w:rPr>
          <w:tab/>
        </w:r>
        <w:r>
          <w:rPr>
            <w:webHidden/>
          </w:rPr>
          <w:fldChar w:fldCharType="begin"/>
        </w:r>
        <w:r>
          <w:rPr>
            <w:webHidden/>
          </w:rPr>
          <w:instrText xml:space="preserve"> PAGEREF _Toc203571541 \h </w:instrText>
        </w:r>
        <w:r>
          <w:rPr>
            <w:webHidden/>
          </w:rPr>
        </w:r>
        <w:r>
          <w:rPr>
            <w:webHidden/>
          </w:rPr>
          <w:fldChar w:fldCharType="separate"/>
        </w:r>
        <w:r w:rsidR="00581799">
          <w:rPr>
            <w:webHidden/>
          </w:rPr>
          <w:t>21</w:t>
        </w:r>
        <w:r>
          <w:rPr>
            <w:webHidden/>
          </w:rPr>
          <w:fldChar w:fldCharType="end"/>
        </w:r>
      </w:hyperlink>
    </w:p>
    <w:p w14:paraId="0C3693BC" w14:textId="2E8FBCC7" w:rsidR="005C0EA4" w:rsidRDefault="005C0EA4">
      <w:pPr>
        <w:pStyle w:val="TM2"/>
        <w:rPr>
          <w:rFonts w:asciiTheme="minorHAnsi" w:eastAsiaTheme="minorEastAsia" w:hAnsiTheme="minorHAnsi" w:cstheme="minorBidi"/>
          <w:b w:val="0"/>
          <w:smallCaps w:val="0"/>
          <w:kern w:val="2"/>
          <w:sz w:val="24"/>
          <w:lang w:val="fr-FR" w:eastAsia="fr-FR"/>
          <w14:ligatures w14:val="standardContextual"/>
        </w:rPr>
      </w:pPr>
      <w:hyperlink w:anchor="_Toc203571542" w:history="1">
        <w:r w:rsidRPr="003675B6">
          <w:rPr>
            <w:rStyle w:val="Lienhypertexte"/>
            <w:rFonts w:eastAsia="Arial Unicode MS"/>
          </w:rPr>
          <w:t>3.4</w:t>
        </w:r>
        <w:r>
          <w:rPr>
            <w:rFonts w:asciiTheme="minorHAnsi" w:eastAsiaTheme="minorEastAsia" w:hAnsiTheme="minorHAnsi" w:cstheme="minorBidi"/>
            <w:b w:val="0"/>
            <w:smallCaps w:val="0"/>
            <w:kern w:val="2"/>
            <w:sz w:val="24"/>
            <w:lang w:val="fr-FR" w:eastAsia="fr-FR"/>
            <w14:ligatures w14:val="standardContextual"/>
          </w:rPr>
          <w:tab/>
        </w:r>
        <w:r w:rsidRPr="003675B6">
          <w:rPr>
            <w:rStyle w:val="Lienhypertexte"/>
            <w:rFonts w:eastAsia="Arial Unicode MS"/>
          </w:rPr>
          <w:t>Documents à remettre – liste exhaustive</w:t>
        </w:r>
        <w:r>
          <w:rPr>
            <w:webHidden/>
          </w:rPr>
          <w:tab/>
        </w:r>
        <w:r>
          <w:rPr>
            <w:webHidden/>
          </w:rPr>
          <w:fldChar w:fldCharType="begin"/>
        </w:r>
        <w:r>
          <w:rPr>
            <w:webHidden/>
          </w:rPr>
          <w:instrText xml:space="preserve"> PAGEREF _Toc203571542 \h </w:instrText>
        </w:r>
        <w:r>
          <w:rPr>
            <w:webHidden/>
          </w:rPr>
          <w:fldChar w:fldCharType="separate"/>
        </w:r>
        <w:r w:rsidR="00581799">
          <w:rPr>
            <w:b w:val="0"/>
            <w:bCs/>
            <w:webHidden/>
            <w:lang w:val="fr-FR"/>
          </w:rPr>
          <w:t>Erreur ! Signet non défini.</w:t>
        </w:r>
        <w:r>
          <w:rPr>
            <w:webHidden/>
          </w:rPr>
          <w:fldChar w:fldCharType="end"/>
        </w:r>
      </w:hyperlink>
    </w:p>
    <w:p w14:paraId="3C2C26E6" w14:textId="24CE5935" w:rsidR="17079118" w:rsidRDefault="17079118" w:rsidP="17079118">
      <w:pPr>
        <w:pStyle w:val="TM3"/>
        <w:tabs>
          <w:tab w:val="left" w:pos="1050"/>
        </w:tabs>
      </w:pPr>
      <w:r>
        <w:fldChar w:fldCharType="end"/>
      </w:r>
    </w:p>
    <w:p w14:paraId="3DD114F1" w14:textId="2F51DE24" w:rsidR="00C06A66" w:rsidRDefault="00C06A66" w:rsidP="00C06A66">
      <w:pPr>
        <w:pStyle w:val="Corpsdetexte"/>
      </w:pP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39D64080" w:rsidR="00C06A66" w:rsidRPr="006D6E4A" w:rsidRDefault="00C06A66" w:rsidP="006D6E4A">
      <w:pPr>
        <w:pStyle w:val="Titre1"/>
      </w:pPr>
      <w:bookmarkStart w:id="2" w:name="_Toc257039809"/>
      <w:bookmarkStart w:id="3" w:name="_Toc202330004"/>
      <w:bookmarkStart w:id="4" w:name="_Toc257380470"/>
      <w:bookmarkStart w:id="5" w:name="_Toc260134187"/>
      <w:bookmarkStart w:id="6" w:name="_Ref260140909"/>
      <w:bookmarkStart w:id="7" w:name="_Ref260140912"/>
      <w:r>
        <w:lastRenderedPageBreak/>
        <w:t xml:space="preserve"> </w:t>
      </w:r>
      <w:bookmarkStart w:id="8" w:name="_Toc203571511"/>
      <w:r>
        <w:t>Dispositions administratives et contractuelles</w:t>
      </w:r>
      <w:bookmarkEnd w:id="2"/>
      <w:bookmarkEnd w:id="8"/>
    </w:p>
    <w:p w14:paraId="5012642F" w14:textId="77777777" w:rsidR="00C06A66" w:rsidRPr="00AC13E4" w:rsidRDefault="00C06A66" w:rsidP="17079118">
      <w:pPr>
        <w:pStyle w:val="Titre2"/>
      </w:pPr>
      <w:bookmarkStart w:id="9" w:name="_Toc257039810"/>
      <w:bookmarkStart w:id="10" w:name="_Toc203571512"/>
      <w:r>
        <w:t>Généralités</w:t>
      </w:r>
      <w:bookmarkEnd w:id="9"/>
      <w:bookmarkEnd w:id="10"/>
    </w:p>
    <w:p w14:paraId="6C9A44E6" w14:textId="33B727D8" w:rsidR="00C06A66" w:rsidRDefault="001B3557" w:rsidP="00C06A66">
      <w:pPr>
        <w:pStyle w:val="Titre3"/>
        <w:rPr>
          <w:lang w:val="fr-BE"/>
        </w:rPr>
      </w:pPr>
      <w:bookmarkStart w:id="11" w:name="_Toc203571513"/>
      <w:r>
        <w:rPr>
          <w:lang w:val="fr-BE"/>
        </w:rPr>
        <w:t>Introduction</w:t>
      </w:r>
      <w:bookmarkEnd w:id="11"/>
    </w:p>
    <w:p w14:paraId="4E6EE787" w14:textId="77777777" w:rsidR="00AA7158" w:rsidRDefault="00AA7158" w:rsidP="00AA7158">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color w:val="585756"/>
          <w:sz w:val="21"/>
          <w:szCs w:val="21"/>
          <w:lang w:val="fr-BE"/>
        </w:rPr>
        <w:t xml:space="preserve">Ce guide de sélection fournit les explications sur la phase de sélection du marché </w:t>
      </w:r>
      <w:r>
        <w:rPr>
          <w:rStyle w:val="normaltextrun"/>
          <w:rFonts w:ascii="Georgia" w:hAnsi="Georgia" w:cs="Segoe UI"/>
          <w:b/>
          <w:bCs/>
          <w:color w:val="585756"/>
          <w:sz w:val="21"/>
          <w:szCs w:val="21"/>
          <w:lang w:val="fr-BE"/>
        </w:rPr>
        <w:t>(Phase 1). </w:t>
      </w:r>
      <w:r>
        <w:rPr>
          <w:rStyle w:val="eop"/>
          <w:rFonts w:ascii="Georgia" w:hAnsi="Georgia" w:cs="Segoe UI"/>
          <w:szCs w:val="21"/>
        </w:rPr>
        <w:t> </w:t>
      </w:r>
    </w:p>
    <w:p w14:paraId="0FB5177D" w14:textId="77777777" w:rsidR="00AA7158" w:rsidRDefault="00AA7158" w:rsidP="00AA7158">
      <w:pPr>
        <w:pStyle w:val="paragraph"/>
        <w:spacing w:before="0" w:beforeAutospacing="0" w:after="0" w:afterAutospacing="0"/>
        <w:jc w:val="both"/>
        <w:textAlignment w:val="baseline"/>
        <w:rPr>
          <w:rFonts w:ascii="Segoe UI" w:hAnsi="Segoe UI" w:cs="Segoe UI"/>
          <w:sz w:val="18"/>
          <w:szCs w:val="18"/>
        </w:rPr>
      </w:pPr>
      <w:r>
        <w:rPr>
          <w:rStyle w:val="normaltextrun"/>
          <w:rFonts w:ascii="Georgia" w:hAnsi="Georgia" w:cs="Segoe UI"/>
          <w:color w:val="585756"/>
          <w:sz w:val="21"/>
          <w:szCs w:val="21"/>
          <w:lang w:val="fr-BE"/>
        </w:rPr>
        <w:t xml:space="preserve">En publiant ce guide de sélection, le pouvoir adjudicateur invite les parties intéressées à introduire une demande de participation à ce marché. En d’autres termes, ce guide a pour but de sélectionner des candidats adéquats qui seront invités lors de la prochaine phase de la procédure d’attribution à introduire une demande de participation sur base du cahier spécial des charges qui ne sera transmis qu’aux candidats sélectionnés </w:t>
      </w:r>
      <w:r>
        <w:rPr>
          <w:rStyle w:val="normaltextrun"/>
          <w:rFonts w:ascii="Georgia" w:hAnsi="Georgia" w:cs="Segoe UI"/>
          <w:b/>
          <w:bCs/>
          <w:color w:val="585756"/>
          <w:sz w:val="21"/>
          <w:szCs w:val="21"/>
          <w:lang w:val="fr-BE"/>
        </w:rPr>
        <w:t>(Phase 2).</w:t>
      </w:r>
      <w:r>
        <w:rPr>
          <w:rStyle w:val="normaltextrun"/>
          <w:rFonts w:ascii="Georgia" w:hAnsi="Georgia" w:cs="Segoe UI"/>
          <w:color w:val="585756"/>
          <w:sz w:val="21"/>
          <w:szCs w:val="21"/>
          <w:lang w:val="fr-BE"/>
        </w:rPr>
        <w:t> </w:t>
      </w:r>
      <w:r>
        <w:rPr>
          <w:rStyle w:val="eop"/>
          <w:rFonts w:ascii="Georgia" w:hAnsi="Georgia" w:cs="Segoe UI"/>
          <w:szCs w:val="21"/>
        </w:rPr>
        <w:t> </w:t>
      </w:r>
    </w:p>
    <w:p w14:paraId="6F147F72" w14:textId="77777777" w:rsidR="00F5304C" w:rsidRDefault="00F5304C" w:rsidP="00AA7158">
      <w:pPr>
        <w:pStyle w:val="paragraph"/>
        <w:spacing w:before="0" w:beforeAutospacing="0" w:after="0" w:afterAutospacing="0"/>
        <w:jc w:val="both"/>
        <w:textAlignment w:val="baseline"/>
        <w:rPr>
          <w:rStyle w:val="normaltextrun"/>
          <w:rFonts w:ascii="Georgia" w:hAnsi="Georgia" w:cs="Segoe UI"/>
          <w:color w:val="585756"/>
          <w:sz w:val="21"/>
          <w:szCs w:val="21"/>
          <w:lang w:val="fr-BE"/>
        </w:rPr>
      </w:pPr>
    </w:p>
    <w:p w14:paraId="67FBBBA6" w14:textId="1EE5C071" w:rsidR="00F5304C" w:rsidRPr="00F5304C" w:rsidRDefault="00F5304C" w:rsidP="00AA7158">
      <w:pPr>
        <w:pStyle w:val="paragraph"/>
        <w:spacing w:before="0" w:beforeAutospacing="0" w:after="0" w:afterAutospacing="0"/>
        <w:jc w:val="both"/>
        <w:textAlignment w:val="baseline"/>
        <w:rPr>
          <w:rStyle w:val="normaltextrun"/>
          <w:rFonts w:ascii="Georgia" w:hAnsi="Georgia" w:cs="Segoe UI"/>
          <w:color w:val="585756"/>
          <w:sz w:val="21"/>
          <w:szCs w:val="21"/>
          <w:lang w:val="fr-BE"/>
        </w:rPr>
      </w:pPr>
      <w:r w:rsidRPr="00F5304C">
        <w:rPr>
          <w:rStyle w:val="normaltextrun"/>
          <w:rFonts w:ascii="Georgia" w:hAnsi="Georgia" w:cs="Segoe UI"/>
          <w:color w:val="585756"/>
          <w:sz w:val="21"/>
          <w:szCs w:val="21"/>
          <w:lang w:val="fr-BE"/>
        </w:rPr>
        <w:t>Il convient de noter que le présent guide de sélection fait partie intégrante des documents du marché.</w:t>
      </w:r>
    </w:p>
    <w:p w14:paraId="0A61E0CB" w14:textId="77777777" w:rsidR="00AA7158" w:rsidRPr="00AA7158" w:rsidRDefault="00AA7158" w:rsidP="00AA7158">
      <w:pPr>
        <w:pStyle w:val="paragraph"/>
        <w:spacing w:before="0" w:beforeAutospacing="0" w:after="0" w:afterAutospacing="0"/>
        <w:jc w:val="both"/>
        <w:textAlignment w:val="baseline"/>
        <w:rPr>
          <w:rFonts w:ascii="Segoe UI" w:hAnsi="Segoe UI" w:cs="Segoe UI"/>
          <w:sz w:val="18"/>
          <w:szCs w:val="18"/>
        </w:rPr>
      </w:pPr>
    </w:p>
    <w:p w14:paraId="61E771D6" w14:textId="30051D6E" w:rsidR="001B3557" w:rsidRPr="00FC3FA3" w:rsidRDefault="001B3557" w:rsidP="00FC3FA3">
      <w:pPr>
        <w:pStyle w:val="Titre3"/>
        <w:rPr>
          <w:lang w:val="fr-BE"/>
        </w:rPr>
      </w:pPr>
      <w:bookmarkStart w:id="12" w:name="_Toc203571514"/>
      <w:r w:rsidRPr="00FC3FA3">
        <w:rPr>
          <w:lang w:val="fr-BE"/>
        </w:rPr>
        <w:t>Le pouvoir adjudicateur</w:t>
      </w:r>
      <w:bookmarkEnd w:id="12"/>
    </w:p>
    <w:p w14:paraId="79AB19B1" w14:textId="77777777" w:rsidR="00C06A66" w:rsidRPr="006C0B3F" w:rsidRDefault="00C06A66" w:rsidP="00321D65">
      <w:pPr>
        <w:pStyle w:val="Corpsdetexte"/>
        <w:widowControl/>
        <w:suppressAutoHyphens w:val="0"/>
        <w:spacing w:line="276" w:lineRule="auto"/>
        <w:rPr>
          <w:rFonts w:ascii="Georgia" w:eastAsia="Calibri" w:hAnsi="Georgia" w:cs="Times New Roman"/>
          <w:color w:val="585756"/>
          <w:kern w:val="0"/>
          <w:sz w:val="21"/>
          <w:szCs w:val="22"/>
          <w:lang w:val="fr-BE"/>
        </w:rPr>
      </w:pPr>
      <w:bookmarkStart w:id="13" w:name="_Toc257039813"/>
      <w:r w:rsidRPr="006C0B3F">
        <w:rPr>
          <w:rFonts w:ascii="Georgia" w:eastAsia="Calibri" w:hAnsi="Georgia" w:cs="Times New Roman"/>
          <w:color w:val="585756"/>
          <w:kern w:val="0"/>
          <w:sz w:val="21"/>
          <w:szCs w:val="22"/>
          <w:lang w:val="fr-BE"/>
        </w:rPr>
        <w:t>Le pouvoir adjudicateur du présent marché public est Enabel, Agence belge de développement, société anonyme de droit public à finalité sociale, ayant son siège social à 147, rue Haute, 1000 Bruxelles (numéro d’entreprise 0264.814.354, RPM Bruxelles). Enabel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3EFE4BCE" w:rsidR="00C06A66" w:rsidRPr="006C0B3F" w:rsidRDefault="00C06A66" w:rsidP="00321D65">
      <w:pPr>
        <w:pStyle w:val="Corpsdetexte"/>
        <w:widowControl/>
        <w:suppressAutoHyphens w:val="0"/>
        <w:spacing w:line="276" w:lineRule="auto"/>
        <w:rPr>
          <w:rFonts w:ascii="Georgia" w:eastAsia="Calibri" w:hAnsi="Georgia" w:cs="Times New Roman"/>
          <w:color w:val="585756"/>
          <w:kern w:val="0"/>
          <w:sz w:val="21"/>
          <w:szCs w:val="22"/>
          <w:lang w:val="fr-BE"/>
        </w:rPr>
      </w:pPr>
      <w:r w:rsidRPr="006C0B3F">
        <w:rPr>
          <w:rFonts w:ascii="Georgia" w:eastAsia="Calibri" w:hAnsi="Georgia" w:cs="Times New Roman"/>
          <w:color w:val="585756"/>
          <w:kern w:val="0"/>
          <w:sz w:val="21"/>
          <w:szCs w:val="22"/>
          <w:lang w:val="fr-BE"/>
        </w:rPr>
        <w:t xml:space="preserve">Pour ce marché, Enabel est valablement représentée par </w:t>
      </w:r>
      <w:r w:rsidR="00CD2F6C">
        <w:rPr>
          <w:rFonts w:ascii="Georgia" w:eastAsia="Calibri" w:hAnsi="Georgia" w:cs="Times New Roman"/>
          <w:color w:val="585756"/>
          <w:kern w:val="0"/>
          <w:sz w:val="21"/>
          <w:szCs w:val="22"/>
          <w:lang w:val="fr-BE"/>
        </w:rPr>
        <w:t>Léa LECOMTE, Contract Support Manager</w:t>
      </w:r>
      <w:r w:rsidR="0059406F">
        <w:rPr>
          <w:rFonts w:ascii="Georgia" w:eastAsia="Calibri" w:hAnsi="Georgia" w:cs="Times New Roman"/>
          <w:color w:val="585756"/>
          <w:kern w:val="0"/>
          <w:sz w:val="21"/>
          <w:szCs w:val="22"/>
          <w:lang w:val="fr-BE"/>
        </w:rPr>
        <w:t>, qui est mandatée selon la structure des mandats à attribuer le marché public</w:t>
      </w:r>
      <w:r w:rsidRPr="006C0B3F">
        <w:rPr>
          <w:rFonts w:ascii="Georgia" w:eastAsia="Calibri" w:hAnsi="Georgia" w:cs="Times New Roman"/>
          <w:color w:val="585756"/>
          <w:kern w:val="0"/>
          <w:sz w:val="21"/>
          <w:szCs w:val="22"/>
          <w:lang w:val="fr-BE"/>
        </w:rPr>
        <w:t>.</w:t>
      </w:r>
    </w:p>
    <w:p w14:paraId="571CEABF" w14:textId="77777777" w:rsidR="00C06A66" w:rsidRPr="00043E21" w:rsidRDefault="00C06A66" w:rsidP="00C06A66">
      <w:pPr>
        <w:pStyle w:val="Titre3"/>
        <w:rPr>
          <w:lang w:val="fr-BE"/>
        </w:rPr>
      </w:pPr>
      <w:bookmarkStart w:id="14" w:name="_Toc203571515"/>
      <w:r w:rsidRPr="17079118">
        <w:rPr>
          <w:lang w:val="fr-BE"/>
        </w:rPr>
        <w:t xml:space="preserve">Cadre institutionnel </w:t>
      </w:r>
      <w:bookmarkEnd w:id="13"/>
      <w:r w:rsidRPr="17079118">
        <w:rPr>
          <w:lang w:val="fr-BE"/>
        </w:rPr>
        <w:t>d’Enabel</w:t>
      </w:r>
      <w:bookmarkEnd w:id="14"/>
      <w:r w:rsidRPr="17079118">
        <w:rPr>
          <w:lang w:val="fr-BE"/>
        </w:rPr>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ral dans lequel travaille Enabel</w:t>
      </w:r>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1FED532F" w:rsidR="00C06A66" w:rsidRPr="008D6537" w:rsidRDefault="0059406F" w:rsidP="001C512A">
      <w:pPr>
        <w:pStyle w:val="BTCbulletsCTB"/>
        <w:numPr>
          <w:ilvl w:val="0"/>
          <w:numId w:val="10"/>
        </w:numPr>
        <w:rPr>
          <w:rFonts w:ascii="Georgia" w:eastAsia="Calibri" w:hAnsi="Georgia"/>
          <w:color w:val="585756"/>
          <w:sz w:val="21"/>
          <w:szCs w:val="21"/>
          <w:lang w:val="fr-FR" w:eastAsia="en-US"/>
        </w:rPr>
      </w:pPr>
      <w:r w:rsidRPr="008D6537">
        <w:rPr>
          <w:rFonts w:ascii="Georgia" w:eastAsia="Calibri" w:hAnsi="Georgia"/>
          <w:color w:val="585756"/>
          <w:sz w:val="21"/>
          <w:szCs w:val="21"/>
          <w:lang w:val="fr-FR" w:eastAsia="en-US"/>
        </w:rPr>
        <w:t>La</w:t>
      </w:r>
      <w:r w:rsidR="00C06A66" w:rsidRPr="008D6537">
        <w:rPr>
          <w:rFonts w:ascii="Georgia" w:eastAsia="Calibri" w:hAnsi="Georgia"/>
          <w:color w:val="585756"/>
          <w:sz w:val="21"/>
          <w:szCs w:val="21"/>
          <w:lang w:val="fr-FR" w:eastAsia="en-US"/>
        </w:rPr>
        <w:t xml:space="preserve"> loi belge du 19 mars 2013 relative à la Coopération au Développement</w:t>
      </w:r>
      <w:r w:rsidR="00C06A66" w:rsidRPr="7A2F34D1">
        <w:rPr>
          <w:rFonts w:ascii="Georgia" w:eastAsia="Calibri" w:hAnsi="Georgia"/>
          <w:color w:val="585756"/>
          <w:sz w:val="21"/>
          <w:szCs w:val="21"/>
          <w:lang w:eastAsia="en-US"/>
        </w:rPr>
        <w:footnoteReference w:id="1"/>
      </w:r>
      <w:r w:rsidR="00C06A66" w:rsidRPr="008D6537">
        <w:rPr>
          <w:rFonts w:ascii="Georgia" w:eastAsia="Calibri" w:hAnsi="Georgia"/>
          <w:color w:val="585756"/>
          <w:sz w:val="21"/>
          <w:szCs w:val="21"/>
          <w:lang w:val="fr-FR" w:eastAsia="en-US"/>
        </w:rPr>
        <w:t> ;</w:t>
      </w:r>
    </w:p>
    <w:p w14:paraId="532C2536" w14:textId="184993EB" w:rsidR="00C06A66" w:rsidRPr="008D6537" w:rsidRDefault="0059406F" w:rsidP="001C512A">
      <w:pPr>
        <w:pStyle w:val="BTCbulletsCTB"/>
        <w:numPr>
          <w:ilvl w:val="0"/>
          <w:numId w:val="10"/>
        </w:numPr>
        <w:rPr>
          <w:rFonts w:ascii="Georgia" w:eastAsia="Calibri" w:hAnsi="Georgia"/>
          <w:color w:val="585756"/>
          <w:sz w:val="21"/>
          <w:szCs w:val="21"/>
          <w:lang w:val="fr-FR" w:eastAsia="en-US"/>
        </w:rPr>
      </w:pPr>
      <w:r w:rsidRPr="008D6537">
        <w:rPr>
          <w:rFonts w:ascii="Georgia" w:eastAsia="Calibri" w:hAnsi="Georgia"/>
          <w:color w:val="585756"/>
          <w:sz w:val="21"/>
          <w:szCs w:val="21"/>
          <w:lang w:val="fr-FR" w:eastAsia="en-US"/>
        </w:rPr>
        <w:t>La</w:t>
      </w:r>
      <w:r w:rsidR="00C06A66" w:rsidRPr="008D6537">
        <w:rPr>
          <w:rFonts w:ascii="Georgia" w:eastAsia="Calibri" w:hAnsi="Georgia"/>
          <w:color w:val="585756"/>
          <w:sz w:val="21"/>
          <w:szCs w:val="21"/>
          <w:lang w:val="fr-FR" w:eastAsia="en-US"/>
        </w:rPr>
        <w:t xml:space="preserve"> Loi belge du 21 décembre 1998 portant création de la « Coopération Technique Belge » sous la forme d’une société de droit public</w:t>
      </w:r>
      <w:r w:rsidR="00C06A66" w:rsidRPr="7A2F34D1">
        <w:rPr>
          <w:rFonts w:ascii="Georgia" w:eastAsia="Calibri" w:hAnsi="Georgia"/>
          <w:color w:val="585756"/>
          <w:sz w:val="21"/>
          <w:szCs w:val="21"/>
          <w:lang w:eastAsia="en-US"/>
        </w:rPr>
        <w:footnoteReference w:id="2"/>
      </w:r>
      <w:r w:rsidR="00C06A66" w:rsidRPr="008D6537">
        <w:rPr>
          <w:rFonts w:ascii="Georgia" w:eastAsia="Calibri" w:hAnsi="Georgia"/>
          <w:color w:val="585756"/>
          <w:sz w:val="21"/>
          <w:szCs w:val="21"/>
          <w:lang w:val="fr-FR" w:eastAsia="en-US"/>
        </w:rPr>
        <w:t> ;</w:t>
      </w:r>
    </w:p>
    <w:p w14:paraId="5F9C72F0" w14:textId="2965FA74" w:rsidR="00C06A66" w:rsidRPr="00BA1E1F" w:rsidRDefault="0059406F" w:rsidP="001C512A">
      <w:pPr>
        <w:pStyle w:val="BTCbulletsCTB"/>
        <w:numPr>
          <w:ilvl w:val="0"/>
          <w:numId w:val="10"/>
        </w:numPr>
        <w:rPr>
          <w:rFonts w:ascii="Georgia" w:eastAsia="Calibri" w:hAnsi="Georgia"/>
          <w:bCs w:val="0"/>
          <w:color w:val="585756"/>
          <w:sz w:val="21"/>
          <w:szCs w:val="22"/>
          <w:lang w:val="fr-BE" w:eastAsia="en-US"/>
        </w:rPr>
      </w:pPr>
      <w:r w:rsidRPr="00BA1E1F">
        <w:rPr>
          <w:rFonts w:ascii="Georgia" w:eastAsia="Calibri" w:hAnsi="Georgia"/>
          <w:bCs w:val="0"/>
          <w:color w:val="585756"/>
          <w:sz w:val="21"/>
          <w:szCs w:val="22"/>
          <w:lang w:val="fr-BE" w:eastAsia="en-US"/>
        </w:rPr>
        <w:t>La</w:t>
      </w:r>
      <w:r w:rsidR="00C06A66" w:rsidRPr="00BA1E1F">
        <w:rPr>
          <w:rFonts w:ascii="Georgia" w:eastAsia="Calibri" w:hAnsi="Georgia"/>
          <w:bCs w:val="0"/>
          <w:color w:val="585756"/>
          <w:sz w:val="21"/>
          <w:szCs w:val="22"/>
          <w:lang w:val="fr-BE" w:eastAsia="en-US"/>
        </w:rPr>
        <w:t xml:space="preserve"> loi du 23 novembre 2017 portant modification du nom de la Coopération technique belge et définition des missions et du fonctionnement d’Enabel, Agence belge de Développement, publiée au Moniteur belge du 11 décembre 2017. </w:t>
      </w:r>
    </w:p>
    <w:p w14:paraId="0FF257BA" w14:textId="77777777" w:rsidR="00C06A66" w:rsidRPr="00AC13E4"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Les développements suivants constituent eux aussi un fil</w:t>
      </w:r>
      <w:r>
        <w:rPr>
          <w:rFonts w:ascii="Georgia" w:eastAsia="Calibri" w:hAnsi="Georgia"/>
          <w:color w:val="585756"/>
          <w:sz w:val="21"/>
          <w:szCs w:val="22"/>
        </w:rPr>
        <w:t xml:space="preserve"> rouge dans le travail d’Enabel</w:t>
      </w:r>
      <w:r w:rsidRPr="00AC13E4">
        <w:rPr>
          <w:rFonts w:ascii="Georgia" w:eastAsia="Calibri" w:hAnsi="Georgia"/>
          <w:color w:val="585756"/>
          <w:sz w:val="21"/>
          <w:szCs w:val="22"/>
        </w:rPr>
        <w:t> : citons, à titre de principaux exemples :</w:t>
      </w:r>
    </w:p>
    <w:p w14:paraId="5F1C3BAE" w14:textId="3F854B08" w:rsidR="00C06A66" w:rsidRPr="009A07D1" w:rsidRDefault="0059406F" w:rsidP="001C512A">
      <w:pPr>
        <w:pStyle w:val="BTCbulletsCTB"/>
        <w:numPr>
          <w:ilvl w:val="0"/>
          <w:numId w:val="10"/>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lastRenderedPageBreak/>
        <w:t>Sur</w:t>
      </w:r>
      <w:r w:rsidR="00C06A66" w:rsidRPr="009A07D1">
        <w:rPr>
          <w:rFonts w:ascii="Georgia" w:eastAsia="Calibri" w:hAnsi="Georgia"/>
          <w:bCs w:val="0"/>
          <w:color w:val="585756"/>
          <w:sz w:val="21"/>
          <w:szCs w:val="22"/>
          <w:lang w:val="fr-BE" w:eastAsia="en-US"/>
        </w:rPr>
        <w:t xml:space="preserve"> le plan de la coopération internationale : les Objectifs d</w:t>
      </w:r>
      <w:r w:rsidR="00C06A66">
        <w:rPr>
          <w:rFonts w:ascii="Georgia" w:eastAsia="Calibri" w:hAnsi="Georgia"/>
          <w:bCs w:val="0"/>
          <w:color w:val="585756"/>
          <w:sz w:val="21"/>
          <w:szCs w:val="22"/>
          <w:lang w:val="fr-BE" w:eastAsia="en-US"/>
        </w:rPr>
        <w:t>e développement durable</w:t>
      </w:r>
      <w:r w:rsidR="00C06A66"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4343625A" w:rsidR="00C06A66" w:rsidRPr="009A07D1" w:rsidRDefault="0059406F" w:rsidP="001C512A">
      <w:pPr>
        <w:pStyle w:val="BTCbulletsCTB"/>
        <w:numPr>
          <w:ilvl w:val="0"/>
          <w:numId w:val="10"/>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00C06A66" w:rsidRPr="009A07D1">
        <w:rPr>
          <w:rFonts w:ascii="Georgia" w:eastAsia="Calibri" w:hAnsi="Georgia"/>
          <w:bCs w:val="0"/>
          <w:color w:val="585756"/>
          <w:sz w:val="21"/>
          <w:szCs w:val="22"/>
          <w:lang w:val="fr-BE" w:eastAsia="en-US"/>
        </w:rPr>
        <w:footnoteReference w:id="3"/>
      </w:r>
      <w:r w:rsidR="00C06A66"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1C512A">
      <w:pPr>
        <w:pStyle w:val="BTCbulletsCTB"/>
        <w:numPr>
          <w:ilvl w:val="0"/>
          <w:numId w:val="10"/>
        </w:numPr>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4"/>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11D886BE" w14:textId="076E23D4" w:rsidR="00C06A66" w:rsidRDefault="0059406F" w:rsidP="001C512A">
      <w:pPr>
        <w:pStyle w:val="BTCbulletsCTB"/>
        <w:numPr>
          <w:ilvl w:val="0"/>
          <w:numId w:val="10"/>
        </w:numPr>
        <w:tabs>
          <w:tab w:val="clear" w:pos="360"/>
        </w:tabs>
        <w:spacing w:after="0" w:line="240" w:lineRule="auto"/>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w:t>
      </w:r>
      <w:r w:rsidR="00C06A66" w:rsidRPr="009A07D1">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3AB5D7A7" w14:textId="77777777" w:rsidR="00C06A66" w:rsidRDefault="00C06A66" w:rsidP="00C06A66">
      <w:pPr>
        <w:pStyle w:val="BTCbulletsCTB"/>
        <w:tabs>
          <w:tab w:val="clear" w:pos="360"/>
        </w:tabs>
        <w:spacing w:after="0" w:line="240" w:lineRule="auto"/>
        <w:ind w:left="360"/>
        <w:rPr>
          <w:rFonts w:ascii="Georgia" w:eastAsia="Calibri" w:hAnsi="Georgia"/>
          <w:bCs w:val="0"/>
          <w:color w:val="585756"/>
          <w:sz w:val="21"/>
          <w:szCs w:val="22"/>
          <w:lang w:val="fr-BE" w:eastAsia="en-US"/>
        </w:rPr>
      </w:pPr>
    </w:p>
    <w:p w14:paraId="6D1EF715" w14:textId="55D80CE9" w:rsidR="00C06A66" w:rsidRDefault="0059406F" w:rsidP="001C512A">
      <w:pPr>
        <w:pStyle w:val="BTCbulletsCTB"/>
        <w:numPr>
          <w:ilvl w:val="0"/>
          <w:numId w:val="10"/>
        </w:numPr>
        <w:tabs>
          <w:tab w:val="clear" w:pos="360"/>
        </w:tabs>
        <w:spacing w:after="0" w:line="240" w:lineRule="auto"/>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Le</w:t>
      </w:r>
      <w:r w:rsidR="00C06A66" w:rsidRPr="2FB36B05">
        <w:rPr>
          <w:rFonts w:ascii="Georgia" w:eastAsia="Calibri" w:hAnsi="Georgia"/>
          <w:color w:val="585756"/>
          <w:sz w:val="21"/>
          <w:szCs w:val="21"/>
          <w:lang w:val="fr-BE" w:eastAsia="en-US"/>
        </w:rPr>
        <w:t xml:space="preserve"> premier contrat de gestion entre Enabel et l’Etat fédéral belge (approuvé par AR du 17.12.2017, MB 22.12.2017) qui arrête les règles et les conditions spéciales relatives à l’exercice des tâches de service public par Enabel pour le compte de l’Etat belge. </w:t>
      </w:r>
    </w:p>
    <w:p w14:paraId="289A9879" w14:textId="467FC8CB" w:rsidR="00C06A66" w:rsidRPr="009A07D1" w:rsidRDefault="0059406F" w:rsidP="001C512A">
      <w:pPr>
        <w:pStyle w:val="BTCbulletsCTB"/>
        <w:numPr>
          <w:ilvl w:val="0"/>
          <w:numId w:val="10"/>
        </w:numPr>
        <w:tabs>
          <w:tab w:val="clear" w:pos="360"/>
        </w:tabs>
        <w:spacing w:after="0" w:line="240" w:lineRule="auto"/>
        <w:rPr>
          <w:rFonts w:asciiTheme="minorHAnsi" w:eastAsiaTheme="minorEastAsia" w:hAnsiTheme="minorHAnsi" w:cstheme="minorBidi"/>
          <w:color w:val="585756"/>
          <w:sz w:val="21"/>
          <w:szCs w:val="21"/>
          <w:lang w:val="fr-BE" w:eastAsia="en-US"/>
        </w:rPr>
      </w:pPr>
      <w:r w:rsidRPr="2FB36B05">
        <w:rPr>
          <w:rFonts w:ascii="Georgia" w:eastAsia="Calibri" w:hAnsi="Georgia"/>
          <w:color w:val="585756"/>
          <w:sz w:val="21"/>
          <w:szCs w:val="21"/>
          <w:lang w:val="fr-BE" w:eastAsia="en-US"/>
        </w:rPr>
        <w:t>Le</w:t>
      </w:r>
      <w:r w:rsidR="3DEF1F80" w:rsidRPr="2FB36B05">
        <w:rPr>
          <w:rFonts w:ascii="Georgia" w:eastAsia="Calibri" w:hAnsi="Georgia"/>
          <w:color w:val="585756"/>
          <w:sz w:val="21"/>
          <w:szCs w:val="21"/>
          <w:lang w:val="fr-BE" w:eastAsia="en-US"/>
        </w:rPr>
        <w:t xml:space="preserve"> Code éthique de Enabel de janvier 2019, ainsi que la Politique de Enabel concernant l’exploitation et les abus sexuels – juin 2019 et la Politique de Enabel concernant la maîtrise des risques de fraude et de corruption – juin 2019 ;  </w:t>
      </w:r>
    </w:p>
    <w:p w14:paraId="6BD52914" w14:textId="77777777" w:rsidR="00C06A66" w:rsidRDefault="00C06A66" w:rsidP="005C0EA4">
      <w:pPr>
        <w:pStyle w:val="BTCbulletsCTB"/>
        <w:tabs>
          <w:tab w:val="clear" w:pos="360"/>
        </w:tabs>
        <w:spacing w:after="0" w:line="240" w:lineRule="auto"/>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5" w:name="_Toc257039814"/>
      <w:bookmarkStart w:id="16" w:name="_Toc203571516"/>
      <w:r w:rsidRPr="17079118">
        <w:rPr>
          <w:lang w:val="fr-BE"/>
        </w:rPr>
        <w:t>Règles régissant le marché</w:t>
      </w:r>
      <w:bookmarkEnd w:id="15"/>
      <w:bookmarkEnd w:id="16"/>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7"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77777777" w:rsidR="00C06A66" w:rsidRPr="008D6537" w:rsidRDefault="00C06A66" w:rsidP="7A2F34D1">
      <w:pPr>
        <w:pStyle w:val="BTCbulletsCTB"/>
        <w:ind w:left="360" w:hanging="360"/>
        <w:rPr>
          <w:rFonts w:ascii="Georgia" w:eastAsia="Calibri" w:hAnsi="Georgia"/>
          <w:color w:val="585756"/>
          <w:sz w:val="21"/>
          <w:szCs w:val="21"/>
          <w:lang w:val="fr-FR" w:eastAsia="en-US"/>
        </w:rPr>
      </w:pPr>
      <w:r w:rsidRPr="008D6537">
        <w:rPr>
          <w:rFonts w:ascii="Georgia" w:eastAsia="Calibri" w:hAnsi="Georgia"/>
          <w:color w:val="585756"/>
          <w:sz w:val="21"/>
          <w:szCs w:val="21"/>
          <w:lang w:val="fr-FR" w:eastAsia="en-US"/>
        </w:rPr>
        <w:t>La Loi du 17 juin 2016 relative aux marchés publics</w:t>
      </w:r>
      <w:r w:rsidRPr="7A2F34D1">
        <w:rPr>
          <w:rFonts w:ascii="Georgia" w:eastAsia="Calibri" w:hAnsi="Georgia"/>
          <w:color w:val="585756"/>
          <w:sz w:val="21"/>
          <w:szCs w:val="21"/>
          <w:lang w:eastAsia="en-US"/>
        </w:rPr>
        <w:footnoteReference w:id="5"/>
      </w:r>
      <w:r w:rsidRPr="008D6537">
        <w:rPr>
          <w:rFonts w:ascii="Georgia" w:eastAsia="Calibri" w:hAnsi="Georgia"/>
          <w:color w:val="585756"/>
          <w:sz w:val="21"/>
          <w:szCs w:val="21"/>
          <w:lang w:val="fr-FR" w:eastAsia="en-US"/>
        </w:rPr>
        <w:t> ;</w:t>
      </w:r>
    </w:p>
    <w:p w14:paraId="335B29D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Pr="00803907">
        <w:rPr>
          <w:rFonts w:ascii="Georgia" w:eastAsia="Calibri" w:hAnsi="Georgia"/>
          <w:bCs w:val="0"/>
          <w:color w:val="585756"/>
          <w:sz w:val="21"/>
          <w:szCs w:val="22"/>
          <w:lang w:val="fr-BE" w:eastAsia="en-US"/>
        </w:rPr>
        <w:footnoteReference w:id="6"/>
      </w:r>
    </w:p>
    <w:p w14:paraId="4B61D58E"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classiques5 ;</w:t>
      </w:r>
    </w:p>
    <w:p w14:paraId="034A935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lastRenderedPageBreak/>
        <w:t>L’A.R. du 14 janvier 2013 établissant les règles générales d’exécution des marchés publics5 ;</w:t>
      </w:r>
    </w:p>
    <w:p w14:paraId="5F04040A"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publics5.</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La Politique de Enabel concernant l’exploitation et les abus sexuels – juin 2019 ;</w:t>
      </w:r>
    </w:p>
    <w:p w14:paraId="6952E5C4" w14:textId="66B1B763" w:rsidR="5C4B9AA5" w:rsidRPr="008D6537" w:rsidRDefault="5C4B9AA5" w:rsidP="2FB36B05">
      <w:pPr>
        <w:pStyle w:val="BTCbulletsCTB"/>
        <w:ind w:left="360" w:hanging="360"/>
        <w:rPr>
          <w:lang w:val="fr-FR"/>
        </w:rPr>
      </w:pPr>
      <w:r w:rsidRPr="2FB36B05">
        <w:rPr>
          <w:rFonts w:ascii="Georgia" w:eastAsia="Calibri" w:hAnsi="Georgia"/>
          <w:color w:val="585756"/>
          <w:sz w:val="21"/>
          <w:szCs w:val="21"/>
          <w:lang w:val="fr-BE" w:eastAsia="en-US"/>
        </w:rPr>
        <w:t>La Politique de Enabel concernant la maîtrise des risques de fraude et de corruption – juin 2019 ;</w:t>
      </w:r>
    </w:p>
    <w:p w14:paraId="0C5199B8" w14:textId="67495218" w:rsidR="5C4B9AA5" w:rsidRDefault="00E66054" w:rsidP="2FB36B05">
      <w:pPr>
        <w:pStyle w:val="BTCbulletsCTB"/>
        <w:rPr>
          <w:rFonts w:ascii="Georgia" w:eastAsia="Calibri" w:hAnsi="Georgia"/>
          <w:color w:val="585756"/>
          <w:sz w:val="21"/>
          <w:szCs w:val="21"/>
          <w:lang w:val="fr-BE" w:eastAsia="en-US"/>
        </w:rPr>
      </w:pPr>
      <w:r>
        <w:rPr>
          <w:rFonts w:ascii="Georgia" w:eastAsia="Calibri" w:hAnsi="Georgia"/>
          <w:color w:val="585756"/>
          <w:sz w:val="21"/>
          <w:szCs w:val="21"/>
          <w:lang w:val="fr-BE" w:eastAsia="en-US"/>
        </w:rPr>
        <w:t>L</w:t>
      </w:r>
      <w:r w:rsidR="5C4B9AA5" w:rsidRPr="2FB36B05">
        <w:rPr>
          <w:rFonts w:ascii="Georgia" w:eastAsia="Calibri" w:hAnsi="Georgia"/>
          <w:color w:val="585756"/>
          <w:sz w:val="21"/>
          <w:szCs w:val="21"/>
          <w:lang w:val="fr-BE" w:eastAsia="en-US"/>
        </w:rPr>
        <w:t xml:space="preserve">a législation locale applicable relative </w:t>
      </w:r>
      <w:r>
        <w:rPr>
          <w:rFonts w:ascii="Georgia" w:eastAsia="Calibri" w:hAnsi="Georgia"/>
          <w:color w:val="585756"/>
          <w:sz w:val="21"/>
          <w:szCs w:val="21"/>
          <w:lang w:val="fr-BE" w:eastAsia="en-US"/>
        </w:rPr>
        <w:t>au</w:t>
      </w:r>
      <w:r w:rsidRPr="2FB36B05">
        <w:rPr>
          <w:rFonts w:ascii="Georgia" w:eastAsia="Calibri" w:hAnsi="Georgia"/>
          <w:color w:val="585756"/>
          <w:sz w:val="21"/>
          <w:szCs w:val="21"/>
          <w:lang w:val="fr-BE" w:eastAsia="en-US"/>
        </w:rPr>
        <w:t xml:space="preserve"> harcèlement</w:t>
      </w:r>
      <w:r w:rsidR="5C4B9AA5" w:rsidRPr="2FB36B05">
        <w:rPr>
          <w:rFonts w:ascii="Georgia" w:eastAsia="Calibri" w:hAnsi="Georgia"/>
          <w:color w:val="585756"/>
          <w:sz w:val="21"/>
          <w:szCs w:val="21"/>
          <w:lang w:val="fr-BE" w:eastAsia="en-US"/>
        </w:rPr>
        <w:t xml:space="preserve"> sexuel au travail’ ou similair</w:t>
      </w:r>
      <w:r>
        <w:rPr>
          <w:rFonts w:ascii="Georgia" w:eastAsia="Calibri" w:hAnsi="Georgia"/>
          <w:color w:val="585756"/>
          <w:sz w:val="21"/>
          <w:szCs w:val="21"/>
          <w:lang w:val="fr-BE" w:eastAsia="en-US"/>
        </w:rPr>
        <w:t>e.</w:t>
      </w:r>
    </w:p>
    <w:p w14:paraId="610646DA" w14:textId="56F4E69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 ;</w:t>
      </w:r>
    </w:p>
    <w:p w14:paraId="3BBB3E5A" w14:textId="2542E651" w:rsidR="00253578" w:rsidRPr="00E66054" w:rsidRDefault="00253578" w:rsidP="2FB36B05">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BB0E584" w:rsidR="2FB36B05" w:rsidRPr="00E66054" w:rsidRDefault="5C4B9AA5" w:rsidP="2FB36B05">
      <w:pPr>
        <w:pStyle w:val="BTCbulletsCTB"/>
        <w:rPr>
          <w:lang w:val="fr-FR"/>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Enabel mentionnées ci-dessus sur le site web de Enabel, ou </w:t>
      </w:r>
      <w:hyperlink r:id="rId20" w:history="1">
        <w:r w:rsidR="00C215A4" w:rsidRPr="008F32AF">
          <w:rPr>
            <w:rStyle w:val="Lienhypertexte"/>
            <w:rFonts w:ascii="Georgia" w:eastAsia="Calibri" w:hAnsi="Georgia"/>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18" w:name="_Toc203571517"/>
      <w:r w:rsidRPr="17079118">
        <w:rPr>
          <w:lang w:val="fr-BE"/>
        </w:rPr>
        <w:t>Définitions</w:t>
      </w:r>
      <w:bookmarkEnd w:id="17"/>
      <w:bookmarkEnd w:id="18"/>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soumissionnaire</w:t>
      </w:r>
      <w:r w:rsidRPr="00803907">
        <w:rPr>
          <w:rFonts w:ascii="Georgia" w:eastAsia="Calibri" w:hAnsi="Georgia"/>
          <w:bCs w:val="0"/>
          <w:color w:val="585756"/>
          <w:sz w:val="21"/>
          <w:szCs w:val="22"/>
          <w:lang w:val="fr-BE" w:eastAsia="en-US"/>
        </w:rPr>
        <w:t> : la personne physique (m/f) ou morale qui introduit une offre ;</w:t>
      </w:r>
    </w:p>
    <w:p w14:paraId="3D7CDD90"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soumissionnaire à qui le marché est attribué ;</w:t>
      </w:r>
    </w:p>
    <w:p w14:paraId="7A4CAEC2" w14:textId="2750790A"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 xml:space="preserve">Le pouvoir adjudicateur :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représentée par le Représentant résident de la </w:t>
      </w:r>
      <w:r>
        <w:rPr>
          <w:rFonts w:ascii="Georgia" w:eastAsia="Calibri" w:hAnsi="Georgia"/>
          <w:bCs w:val="0"/>
          <w:color w:val="585756"/>
          <w:sz w:val="21"/>
          <w:szCs w:val="22"/>
          <w:lang w:val="fr-BE" w:eastAsia="en-US"/>
        </w:rPr>
        <w:t>Enabel</w:t>
      </w:r>
      <w:r w:rsidRPr="00803907">
        <w:rPr>
          <w:rFonts w:ascii="Georgia" w:eastAsia="Calibri" w:hAnsi="Georgia"/>
          <w:bCs w:val="0"/>
          <w:color w:val="585756"/>
          <w:sz w:val="21"/>
          <w:szCs w:val="22"/>
          <w:lang w:val="fr-BE" w:eastAsia="en-US"/>
        </w:rPr>
        <w:t xml:space="preserve"> en </w:t>
      </w:r>
      <w:r w:rsidR="00E66054">
        <w:rPr>
          <w:rFonts w:ascii="Georgia" w:eastAsia="Calibri" w:hAnsi="Georgia"/>
          <w:bCs w:val="0"/>
          <w:color w:val="585756"/>
          <w:sz w:val="21"/>
          <w:szCs w:val="22"/>
          <w:lang w:val="fr-BE" w:eastAsia="en-US"/>
        </w:rPr>
        <w:t>RD – Congo</w:t>
      </w:r>
      <w:r w:rsidRPr="00803907">
        <w:rPr>
          <w:rFonts w:ascii="Georgia" w:eastAsia="Calibri" w:hAnsi="Georgia"/>
          <w:bCs w:val="0"/>
          <w:color w:val="585756"/>
          <w:sz w:val="21"/>
          <w:szCs w:val="22"/>
          <w:lang w:val="fr-BE" w:eastAsia="en-US"/>
        </w:rPr>
        <w:t> ;</w:t>
      </w:r>
    </w:p>
    <w:p w14:paraId="6AD93352" w14:textId="0D8AAEAB"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L’offre</w:t>
      </w:r>
      <w:r w:rsidRPr="00803907">
        <w:rPr>
          <w:rFonts w:ascii="Georgia" w:eastAsia="Calibri" w:hAnsi="Georgia"/>
          <w:bCs w:val="0"/>
          <w:color w:val="585756"/>
          <w:sz w:val="21"/>
          <w:szCs w:val="22"/>
          <w:lang w:val="fr-BE" w:eastAsia="en-US"/>
        </w:rPr>
        <w:t> : l’engagement du soumissionnaire d’exécuter le marché aux conditions qu’il présente</w:t>
      </w:r>
      <w:r w:rsidR="00E66054" w:rsidRPr="00803907">
        <w:rPr>
          <w:rFonts w:ascii="Georgia" w:eastAsia="Calibri" w:hAnsi="Georgia"/>
          <w:bCs w:val="0"/>
          <w:color w:val="585756"/>
          <w:sz w:val="21"/>
          <w:szCs w:val="22"/>
          <w:lang w:val="fr-BE" w:eastAsia="en-US"/>
        </w:rPr>
        <w:t xml:space="preserve"> ; Jours</w:t>
      </w:r>
      <w:r w:rsidRPr="00803907">
        <w:rPr>
          <w:rFonts w:ascii="Georgia" w:eastAsia="Calibri" w:hAnsi="Georgia"/>
          <w:bCs w:val="0"/>
          <w:color w:val="585756"/>
          <w:sz w:val="21"/>
          <w:szCs w:val="22"/>
          <w:lang w:val="fr-BE" w:eastAsia="en-US"/>
        </w:rPr>
        <w:t> : A défaut d’indication dans le cahier spécial des charges et réglementation applicable, tous les jours s’entendent comme des jours calendrier ;</w:t>
      </w:r>
    </w:p>
    <w:p w14:paraId="2992D1E4"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 Avis de marché et cahier spécial des charges, y inclus les annexes et les documents auxquels ils se réfèrent ;</w:t>
      </w:r>
    </w:p>
    <w:p w14:paraId="008AF079"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2F54B4E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E66054" w:rsidRPr="00803907">
        <w:rPr>
          <w:rFonts w:ascii="Georgia" w:eastAsia="Calibri" w:hAnsi="Georgia"/>
          <w:bCs w:val="0"/>
          <w:color w:val="585756"/>
          <w:sz w:val="21"/>
          <w:szCs w:val="22"/>
          <w:lang w:val="fr-BE" w:eastAsia="en-US"/>
        </w:rPr>
        <w:t>soumissionnaire ;</w:t>
      </w:r>
    </w:p>
    <w:p w14:paraId="1885ECE4" w14:textId="42E840E2"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E66054" w:rsidRPr="00803907">
        <w:rPr>
          <w:rFonts w:ascii="Georgia" w:eastAsia="Calibri" w:hAnsi="Georgia"/>
          <w:bCs w:val="0"/>
          <w:color w:val="585756"/>
          <w:sz w:val="21"/>
          <w:szCs w:val="22"/>
          <w:lang w:val="fr-BE" w:eastAsia="en-US"/>
        </w:rPr>
        <w:t>soumissionnaire ;</w:t>
      </w:r>
    </w:p>
    <w:p w14:paraId="64DD944F" w14:textId="09C971B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E66054" w:rsidRPr="00803907">
        <w:rPr>
          <w:rFonts w:ascii="Georgia" w:eastAsia="Calibri" w:hAnsi="Georgia"/>
          <w:bCs w:val="0"/>
          <w:color w:val="585756"/>
          <w:sz w:val="21"/>
          <w:szCs w:val="22"/>
          <w:lang w:val="fr-BE" w:eastAsia="en-US"/>
        </w:rPr>
        <w:t>prix ;</w:t>
      </w:r>
    </w:p>
    <w:p w14:paraId="238F7E5B" w14:textId="3A8C5D74"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E66054" w:rsidRPr="00803907">
        <w:rPr>
          <w:rFonts w:ascii="Georgia" w:eastAsia="Calibri" w:hAnsi="Georgia"/>
          <w:bCs w:val="0"/>
          <w:color w:val="585756"/>
          <w:sz w:val="21"/>
          <w:szCs w:val="22"/>
          <w:u w:val="single"/>
          <w:lang w:val="fr-BE" w:eastAsia="en-US"/>
        </w:rPr>
        <w:t>RGE</w:t>
      </w:r>
      <w:r w:rsidR="00E66054"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77777777" w:rsidR="003B3743" w:rsidRPr="00D14EA3" w:rsidRDefault="003B3743" w:rsidP="003B3743">
      <w:pPr>
        <w:pStyle w:val="BTCbulletsCTB"/>
        <w:ind w:left="360"/>
        <w:rPr>
          <w:rFonts w:ascii="Georgia" w:eastAsia="Calibri" w:hAnsi="Georgia"/>
          <w:color w:val="585756"/>
          <w:sz w:val="21"/>
          <w:szCs w:val="21"/>
          <w:lang w:val="fr-BE" w:eastAsia="en-US"/>
        </w:rPr>
      </w:pPr>
      <w:bookmarkStart w:id="19" w:name="_Toc257039817"/>
      <w:r w:rsidRPr="17079118">
        <w:rPr>
          <w:rFonts w:ascii="Georgia" w:eastAsia="Calibri" w:hAnsi="Georgia"/>
          <w:color w:val="585756"/>
          <w:sz w:val="21"/>
          <w:szCs w:val="21"/>
          <w:u w:val="single"/>
          <w:lang w:val="fr-BE" w:eastAsia="en-US"/>
        </w:rPr>
        <w:t>Sous-traitant au sens de la règlementation relative aux marchés publics :</w:t>
      </w:r>
      <w:r w:rsidRPr="17079118">
        <w:rPr>
          <w:rFonts w:ascii="Georgia" w:eastAsia="Calibri" w:hAnsi="Georgia"/>
          <w:color w:val="585756"/>
          <w:sz w:val="21"/>
          <w:szCs w:val="21"/>
          <w:lang w:val="fr-BE" w:eastAsia="en-US"/>
        </w:rPr>
        <w:t xml:space="preserve"> l’opérateur économique proposé par un soumissionnaire ou un adjudicataire pour exécuter une partie du marché. </w:t>
      </w:r>
    </w:p>
    <w:p w14:paraId="565C8D2B"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424B0D46" w14:textId="77777777" w:rsidR="003B3743" w:rsidRDefault="003B3743" w:rsidP="003B3743">
      <w:pPr>
        <w:pStyle w:val="BTCbulletsCTB"/>
        <w:ind w:left="360"/>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p>
    <w:p w14:paraId="63E59931" w14:textId="77777777" w:rsidR="00C215A4" w:rsidRDefault="00C215A4" w:rsidP="003B3743">
      <w:pPr>
        <w:pStyle w:val="BTCbulletsCTB"/>
        <w:ind w:left="360"/>
        <w:rPr>
          <w:rFonts w:ascii="Georgia" w:eastAsia="Calibri" w:hAnsi="Georgia"/>
          <w:bCs w:val="0"/>
          <w:color w:val="585756"/>
          <w:sz w:val="21"/>
          <w:szCs w:val="22"/>
          <w:lang w:val="fr-BE" w:eastAsia="en-US"/>
        </w:rPr>
      </w:pPr>
    </w:p>
    <w:p w14:paraId="2CCFFFE4" w14:textId="77777777" w:rsidR="00C215A4" w:rsidRPr="00211A79" w:rsidRDefault="00C215A4" w:rsidP="003B3743">
      <w:pPr>
        <w:pStyle w:val="BTCbulletsCTB"/>
        <w:ind w:left="360"/>
        <w:rPr>
          <w:rFonts w:ascii="Georgia" w:eastAsia="Calibri" w:hAnsi="Georgia"/>
          <w:bCs w:val="0"/>
          <w:color w:val="585756"/>
          <w:sz w:val="21"/>
          <w:szCs w:val="22"/>
          <w:lang w:val="fr-BE" w:eastAsia="en-US"/>
        </w:rPr>
      </w:pPr>
    </w:p>
    <w:p w14:paraId="028004DD" w14:textId="767FC281" w:rsidR="00C06A66" w:rsidRDefault="00650154" w:rsidP="00650154">
      <w:pPr>
        <w:pStyle w:val="Titre1"/>
      </w:pPr>
      <w:bookmarkStart w:id="20" w:name="_Toc203571518"/>
      <w:bookmarkEnd w:id="19"/>
      <w:r>
        <w:t>Guide de sélection</w:t>
      </w:r>
      <w:bookmarkEnd w:id="20"/>
    </w:p>
    <w:p w14:paraId="04473B46" w14:textId="43E5EAC7" w:rsidR="00C06A66" w:rsidRPr="0023133B" w:rsidRDefault="00650154" w:rsidP="007D57D5">
      <w:pPr>
        <w:pStyle w:val="Titre2"/>
      </w:pPr>
      <w:bookmarkStart w:id="21" w:name="_Toc203571519"/>
      <w:r>
        <w:t>Description du marché</w:t>
      </w:r>
      <w:bookmarkEnd w:id="21"/>
    </w:p>
    <w:p w14:paraId="22AF5EE6" w14:textId="7E7CF190" w:rsidR="00C06A66" w:rsidRDefault="00C06A66" w:rsidP="00A56A2D">
      <w:pPr>
        <w:pStyle w:val="Corpsdetexte"/>
        <w:widowControl/>
        <w:suppressAutoHyphens w:val="0"/>
        <w:spacing w:line="276" w:lineRule="auto"/>
      </w:pPr>
      <w:bookmarkStart w:id="22" w:name="_Toc257039822"/>
      <w:r w:rsidRPr="00AE78C4">
        <w:rPr>
          <w:rFonts w:ascii="Georgia" w:eastAsia="Calibri" w:hAnsi="Georgia" w:cs="Times New Roman"/>
          <w:color w:val="585756"/>
          <w:kern w:val="0"/>
          <w:sz w:val="21"/>
          <w:szCs w:val="22"/>
          <w:lang w:val="fr-BE"/>
        </w:rPr>
        <w:t>Le présent marché est un marché de travaux</w:t>
      </w:r>
      <w:r w:rsidR="00650154">
        <w:rPr>
          <w:rFonts w:ascii="Georgia" w:eastAsia="Calibri" w:hAnsi="Georgia" w:cs="Times New Roman"/>
          <w:color w:val="585756"/>
          <w:kern w:val="0"/>
          <w:sz w:val="21"/>
          <w:szCs w:val="22"/>
          <w:lang w:val="fr-BE"/>
        </w:rPr>
        <w:t xml:space="preserve"> qui a pour objet la construction </w:t>
      </w:r>
      <w:r w:rsidR="00650154" w:rsidRPr="00650154">
        <w:rPr>
          <w:rFonts w:ascii="Georgia" w:eastAsia="Calibri" w:hAnsi="Georgia" w:cs="Times New Roman"/>
          <w:color w:val="585756"/>
          <w:kern w:val="0"/>
          <w:sz w:val="21"/>
          <w:szCs w:val="22"/>
          <w:lang w:val="fr-BE"/>
        </w:rPr>
        <w:t xml:space="preserve">des infrastructures scolaires et des installations solaires à </w:t>
      </w:r>
      <w:r w:rsidR="00C72B7F" w:rsidRPr="00650154">
        <w:rPr>
          <w:rFonts w:ascii="Georgia" w:eastAsia="Calibri" w:hAnsi="Georgia" w:cs="Times New Roman"/>
          <w:color w:val="585756"/>
          <w:kern w:val="0"/>
          <w:sz w:val="21"/>
          <w:szCs w:val="22"/>
          <w:lang w:val="fr-BE"/>
        </w:rPr>
        <w:t>Gemena</w:t>
      </w:r>
      <w:r w:rsidR="00650154" w:rsidRPr="00650154">
        <w:rPr>
          <w:rFonts w:ascii="Georgia" w:eastAsia="Calibri" w:hAnsi="Georgia" w:cs="Times New Roman"/>
          <w:color w:val="585756"/>
          <w:kern w:val="0"/>
          <w:sz w:val="21"/>
          <w:szCs w:val="22"/>
          <w:lang w:val="fr-BE"/>
        </w:rPr>
        <w:t xml:space="preserve"> et </w:t>
      </w:r>
      <w:r w:rsidR="00C72B7F" w:rsidRPr="00650154">
        <w:rPr>
          <w:rFonts w:ascii="Georgia" w:eastAsia="Calibri" w:hAnsi="Georgia" w:cs="Times New Roman"/>
          <w:color w:val="585756"/>
          <w:kern w:val="0"/>
          <w:sz w:val="21"/>
          <w:szCs w:val="22"/>
          <w:lang w:val="fr-BE"/>
        </w:rPr>
        <w:t>Bwamanda</w:t>
      </w:r>
      <w:r w:rsidR="00650154" w:rsidRPr="00650154">
        <w:rPr>
          <w:rFonts w:ascii="Georgia" w:eastAsia="Calibri" w:hAnsi="Georgia" w:cs="Times New Roman"/>
          <w:color w:val="585756"/>
          <w:kern w:val="0"/>
          <w:sz w:val="21"/>
          <w:szCs w:val="22"/>
          <w:lang w:val="fr-BE"/>
        </w:rPr>
        <w:t xml:space="preserve"> dans la province </w:t>
      </w:r>
      <w:r w:rsidR="00650154">
        <w:rPr>
          <w:rFonts w:ascii="Georgia" w:eastAsia="Calibri" w:hAnsi="Georgia" w:cs="Times New Roman"/>
          <w:color w:val="585756"/>
          <w:kern w:val="0"/>
          <w:sz w:val="21"/>
          <w:szCs w:val="22"/>
          <w:lang w:val="fr-BE"/>
        </w:rPr>
        <w:t>S</w:t>
      </w:r>
      <w:r w:rsidR="00650154" w:rsidRPr="00650154">
        <w:rPr>
          <w:rFonts w:ascii="Georgia" w:eastAsia="Calibri" w:hAnsi="Georgia" w:cs="Times New Roman"/>
          <w:color w:val="585756"/>
          <w:kern w:val="0"/>
          <w:sz w:val="21"/>
          <w:szCs w:val="22"/>
          <w:lang w:val="fr-BE"/>
        </w:rPr>
        <w:t>ud</w:t>
      </w:r>
      <w:r w:rsidR="00650154">
        <w:rPr>
          <w:rFonts w:ascii="Georgia" w:eastAsia="Calibri" w:hAnsi="Georgia" w:cs="Times New Roman"/>
          <w:color w:val="585756"/>
          <w:kern w:val="0"/>
          <w:sz w:val="21"/>
          <w:szCs w:val="22"/>
          <w:lang w:val="fr-BE"/>
        </w:rPr>
        <w:t>-U</w:t>
      </w:r>
      <w:r w:rsidR="00650154" w:rsidRPr="00650154">
        <w:rPr>
          <w:rFonts w:ascii="Georgia" w:eastAsia="Calibri" w:hAnsi="Georgia" w:cs="Times New Roman"/>
          <w:color w:val="585756"/>
          <w:kern w:val="0"/>
          <w:sz w:val="21"/>
          <w:szCs w:val="22"/>
          <w:lang w:val="fr-BE"/>
        </w:rPr>
        <w:t>bangi</w:t>
      </w:r>
      <w:r w:rsidR="00A56A2D">
        <w:rPr>
          <w:rFonts w:ascii="Georgia" w:eastAsia="Calibri" w:hAnsi="Georgia" w:cs="Times New Roman"/>
          <w:color w:val="585756"/>
          <w:kern w:val="0"/>
          <w:sz w:val="21"/>
          <w:szCs w:val="22"/>
          <w:lang w:val="fr-BE"/>
        </w:rPr>
        <w:t>.</w:t>
      </w:r>
      <w:bookmarkStart w:id="23" w:name="_Toc257039823"/>
      <w:bookmarkEnd w:id="22"/>
    </w:p>
    <w:p w14:paraId="3CD85E71" w14:textId="4E1DB457" w:rsidR="00C06A66" w:rsidRPr="0023133B" w:rsidRDefault="00C06A66" w:rsidP="00C06A66">
      <w:pPr>
        <w:pStyle w:val="Titre3"/>
        <w:rPr>
          <w:lang w:val="fr-BE"/>
        </w:rPr>
      </w:pPr>
      <w:bookmarkStart w:id="24" w:name="_Toc203571520"/>
      <w:r w:rsidRPr="17079118">
        <w:rPr>
          <w:lang w:val="fr-BE"/>
        </w:rPr>
        <w:t xml:space="preserve">Lots </w:t>
      </w:r>
      <w:bookmarkEnd w:id="23"/>
      <w:bookmarkEnd w:id="24"/>
    </w:p>
    <w:p w14:paraId="72110416" w14:textId="77777777" w:rsidR="006A7099" w:rsidRDefault="00A56A2D" w:rsidP="00A56A2D">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 marché est divisé en 6 lots </w:t>
      </w:r>
      <w:r w:rsidR="00A07687">
        <w:rPr>
          <w:rFonts w:ascii="Georgia" w:eastAsia="Calibri" w:hAnsi="Georgia" w:cs="Times New Roman"/>
          <w:color w:val="585756"/>
          <w:kern w:val="0"/>
          <w:sz w:val="21"/>
          <w:szCs w:val="22"/>
          <w:lang w:val="fr-BE"/>
        </w:rPr>
        <w:t xml:space="preserve">pour </w:t>
      </w:r>
      <w:r w:rsidR="00AD1980">
        <w:rPr>
          <w:rFonts w:ascii="Georgia" w:eastAsia="Calibri" w:hAnsi="Georgia" w:cs="Times New Roman"/>
          <w:color w:val="585756"/>
          <w:kern w:val="0"/>
          <w:sz w:val="21"/>
          <w:szCs w:val="22"/>
          <w:lang w:val="fr-BE"/>
        </w:rPr>
        <w:t>le Sud-Ubangi et 4 lots pour le Haut-Katanga</w:t>
      </w:r>
      <w:r w:rsidR="006A7099">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w:t>
      </w:r>
    </w:p>
    <w:p w14:paraId="335EB75B" w14:textId="280924B1" w:rsidR="00A56A2D" w:rsidRPr="00034CD8" w:rsidRDefault="00034CD8" w:rsidP="001C512A">
      <w:pPr>
        <w:pStyle w:val="Corpsdetexte"/>
        <w:widowControl/>
        <w:numPr>
          <w:ilvl w:val="0"/>
          <w:numId w:val="26"/>
        </w:numPr>
        <w:suppressAutoHyphens w:val="0"/>
        <w:spacing w:line="276" w:lineRule="auto"/>
        <w:rPr>
          <w:rFonts w:ascii="Georgia" w:eastAsia="Calibri" w:hAnsi="Georgia" w:cs="Times New Roman"/>
          <w:b/>
          <w:bCs/>
          <w:color w:val="585756"/>
          <w:kern w:val="0"/>
          <w:sz w:val="21"/>
          <w:szCs w:val="22"/>
          <w:lang w:val="fr-BE"/>
        </w:rPr>
      </w:pPr>
      <w:r w:rsidRPr="00034CD8">
        <w:rPr>
          <w:rFonts w:ascii="Georgia" w:eastAsia="Calibri" w:hAnsi="Georgia" w:cs="Times New Roman"/>
          <w:b/>
          <w:bCs/>
          <w:color w:val="585756"/>
          <w:kern w:val="0"/>
          <w:sz w:val="21"/>
          <w:szCs w:val="22"/>
          <w:lang w:val="fr-BE"/>
        </w:rPr>
        <w:t>Pour la coordination du Sud-Ubangi ;</w:t>
      </w:r>
    </w:p>
    <w:p w14:paraId="53ACE04B" w14:textId="77777777" w:rsidR="00A56A2D" w:rsidRPr="00826D51" w:rsidRDefault="00A56A2D" w:rsidP="001C512A">
      <w:pPr>
        <w:pStyle w:val="Corpsdetexte"/>
        <w:widowControl/>
        <w:numPr>
          <w:ilvl w:val="0"/>
          <w:numId w:val="22"/>
        </w:numPr>
        <w:suppressAutoHyphens w:val="0"/>
        <w:spacing w:line="276" w:lineRule="auto"/>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Lot 1 – Travaux de construction des infrastructures scolaires à EP BOBOTO 3 à Gemena ;</w:t>
      </w:r>
    </w:p>
    <w:p w14:paraId="2A258CF7" w14:textId="77777777" w:rsidR="00A56A2D" w:rsidRPr="00826D51" w:rsidRDefault="00A56A2D" w:rsidP="001C512A">
      <w:pPr>
        <w:pStyle w:val="Corpsdetexte"/>
        <w:widowControl/>
        <w:numPr>
          <w:ilvl w:val="0"/>
          <w:numId w:val="22"/>
        </w:numPr>
        <w:suppressAutoHyphens w:val="0"/>
        <w:spacing w:line="276" w:lineRule="auto"/>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Lot 2 – Travaux de construction des infrastructures scolaires à EP EDAP /CRS EDAP à Gemena ;</w:t>
      </w:r>
    </w:p>
    <w:p w14:paraId="7D9DB2E6" w14:textId="77777777" w:rsidR="00A56A2D" w:rsidRPr="00826D51" w:rsidRDefault="00A56A2D" w:rsidP="001C512A">
      <w:pPr>
        <w:pStyle w:val="Corpsdetexte"/>
        <w:widowControl/>
        <w:numPr>
          <w:ilvl w:val="0"/>
          <w:numId w:val="22"/>
        </w:numPr>
        <w:suppressAutoHyphens w:val="0"/>
        <w:spacing w:line="276" w:lineRule="auto"/>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Lot 3 – Travaux de construction des infrastructures scolaires à EP MADEMOGO à Gemena ;</w:t>
      </w:r>
    </w:p>
    <w:p w14:paraId="25E51339" w14:textId="77777777" w:rsidR="00A56A2D" w:rsidRPr="00826D51" w:rsidRDefault="00A56A2D" w:rsidP="001C512A">
      <w:pPr>
        <w:pStyle w:val="Corpsdetexte"/>
        <w:widowControl/>
        <w:numPr>
          <w:ilvl w:val="0"/>
          <w:numId w:val="22"/>
        </w:numPr>
        <w:suppressAutoHyphens w:val="0"/>
        <w:spacing w:line="276" w:lineRule="auto"/>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Lot 4 – Travaux de construction des infrastructures scolaires à EP MAISOLO à Bwamanda ;</w:t>
      </w:r>
    </w:p>
    <w:p w14:paraId="601F3A50" w14:textId="77777777" w:rsidR="00A56A2D" w:rsidRPr="00826D51" w:rsidRDefault="00A56A2D" w:rsidP="001C512A">
      <w:pPr>
        <w:pStyle w:val="Corpsdetexte"/>
        <w:widowControl/>
        <w:numPr>
          <w:ilvl w:val="0"/>
          <w:numId w:val="22"/>
        </w:numPr>
        <w:suppressAutoHyphens w:val="0"/>
        <w:spacing w:line="276" w:lineRule="auto"/>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Lot 5 – Travaux de construction des infrastructures scolaires à EP ZEGBALE à Bwamanda ;</w:t>
      </w:r>
    </w:p>
    <w:p w14:paraId="290CE947" w14:textId="77777777" w:rsidR="00A56A2D" w:rsidRPr="00826D51" w:rsidRDefault="00A56A2D" w:rsidP="001C512A">
      <w:pPr>
        <w:pStyle w:val="Corpsdetexte"/>
        <w:widowControl/>
        <w:numPr>
          <w:ilvl w:val="0"/>
          <w:numId w:val="22"/>
        </w:numPr>
        <w:suppressAutoHyphens w:val="0"/>
        <w:spacing w:line="276" w:lineRule="auto"/>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Lot 6 – Fourniture des équipements solaires et leur installation pour les écoles : EP BOBOTO 3, EP EDAP /CRS EDAP, EP MADEMOGO à Gemena et EP MAISOLO, EP ZEGBALE à Bwamanda ;</w:t>
      </w:r>
    </w:p>
    <w:p w14:paraId="6F5E16F1" w14:textId="2AF555B2" w:rsidR="00A56A2D" w:rsidRDefault="00A56A2D" w:rsidP="00DD0ED4">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Les lots 1 à </w:t>
      </w:r>
      <w:r w:rsidR="00826D51">
        <w:rPr>
          <w:rFonts w:ascii="Georgia" w:eastAsia="Calibri" w:hAnsi="Georgia" w:cs="Times New Roman"/>
          <w:color w:val="585756"/>
          <w:kern w:val="0"/>
          <w:sz w:val="21"/>
          <w:szCs w:val="22"/>
          <w:lang w:val="fr-BE"/>
        </w:rPr>
        <w:t>6</w:t>
      </w:r>
      <w:r>
        <w:rPr>
          <w:rFonts w:ascii="Georgia" w:eastAsia="Calibri" w:hAnsi="Georgia" w:cs="Times New Roman"/>
          <w:color w:val="585756"/>
          <w:kern w:val="0"/>
          <w:sz w:val="21"/>
          <w:szCs w:val="22"/>
          <w:lang w:val="fr-BE"/>
        </w:rPr>
        <w:t xml:space="preserve"> constitue </w:t>
      </w:r>
      <w:r w:rsidRPr="00455A06">
        <w:rPr>
          <w:rFonts w:ascii="Georgia" w:eastAsia="Calibri" w:hAnsi="Georgia" w:cs="Times New Roman"/>
          <w:b/>
          <w:bCs/>
          <w:color w:val="585756"/>
          <w:kern w:val="0"/>
          <w:sz w:val="21"/>
          <w:szCs w:val="22"/>
          <w:lang w:val="fr-BE"/>
        </w:rPr>
        <w:t>des tranches fermes</w:t>
      </w:r>
      <w:r>
        <w:rPr>
          <w:rFonts w:ascii="Georgia" w:eastAsia="Calibri" w:hAnsi="Georgia" w:cs="Times New Roman"/>
          <w:color w:val="585756"/>
          <w:kern w:val="0"/>
          <w:sz w:val="21"/>
          <w:szCs w:val="22"/>
          <w:lang w:val="fr-BE"/>
        </w:rPr>
        <w:t>.</w:t>
      </w:r>
    </w:p>
    <w:p w14:paraId="4057BDC2" w14:textId="2A6003BB" w:rsidR="00C06A66" w:rsidRDefault="00A56A2D" w:rsidP="00DD0ED4">
      <w:pPr>
        <w:pStyle w:val="Corpsdetexte"/>
        <w:widowControl/>
        <w:suppressAutoHyphens w:val="0"/>
        <w:spacing w:line="276" w:lineRule="auto"/>
        <w:rPr>
          <w:rFonts w:ascii="Georgia" w:eastAsia="Calibri" w:hAnsi="Georgia" w:cs="Times New Roman"/>
          <w:color w:val="585756"/>
          <w:kern w:val="0"/>
          <w:sz w:val="21"/>
          <w:szCs w:val="22"/>
          <w:lang w:val="fr-BE"/>
        </w:rPr>
      </w:pPr>
      <w:r w:rsidRPr="00A0260E">
        <w:rPr>
          <w:rFonts w:ascii="Georgia" w:eastAsia="Calibri" w:hAnsi="Georgia" w:cs="Times New Roman"/>
          <w:color w:val="585756"/>
          <w:kern w:val="0"/>
          <w:sz w:val="21"/>
          <w:szCs w:val="22"/>
          <w:lang w:val="fr-BE"/>
        </w:rPr>
        <w:t>La conclusion du marché porte sur l'ensemble du marché mais n'engage le pouvoir adjudicateur que pour les tranches fermes.</w:t>
      </w:r>
    </w:p>
    <w:p w14:paraId="127B17D5" w14:textId="620360E3" w:rsidR="003503FB" w:rsidRDefault="003503FB" w:rsidP="001C512A">
      <w:pPr>
        <w:pStyle w:val="Corpsdetexte"/>
        <w:widowControl/>
        <w:numPr>
          <w:ilvl w:val="0"/>
          <w:numId w:val="26"/>
        </w:numPr>
        <w:suppressAutoHyphens w:val="0"/>
        <w:spacing w:line="276" w:lineRule="auto"/>
        <w:rPr>
          <w:rFonts w:ascii="Georgia" w:eastAsia="Calibri" w:hAnsi="Georgia" w:cs="Times New Roman"/>
          <w:b/>
          <w:bCs/>
          <w:color w:val="585756"/>
          <w:kern w:val="0"/>
          <w:sz w:val="21"/>
          <w:szCs w:val="22"/>
          <w:lang w:val="fr-BE"/>
        </w:rPr>
      </w:pPr>
      <w:r w:rsidRPr="003503FB">
        <w:rPr>
          <w:rFonts w:ascii="Georgia" w:eastAsia="Calibri" w:hAnsi="Georgia" w:cs="Times New Roman"/>
          <w:b/>
          <w:bCs/>
          <w:color w:val="585756"/>
          <w:kern w:val="0"/>
          <w:sz w:val="21"/>
          <w:szCs w:val="22"/>
          <w:lang w:val="fr-BE"/>
        </w:rPr>
        <w:t xml:space="preserve">Pour la coordination du </w:t>
      </w:r>
      <w:r>
        <w:rPr>
          <w:rFonts w:ascii="Georgia" w:eastAsia="Calibri" w:hAnsi="Georgia" w:cs="Times New Roman"/>
          <w:b/>
          <w:bCs/>
          <w:color w:val="585756"/>
          <w:kern w:val="0"/>
          <w:sz w:val="21"/>
          <w:szCs w:val="22"/>
          <w:lang w:val="fr-BE"/>
        </w:rPr>
        <w:t>Haut-Katanga</w:t>
      </w:r>
      <w:r w:rsidR="00956C29">
        <w:rPr>
          <w:rFonts w:ascii="Georgia" w:eastAsia="Calibri" w:hAnsi="Georgia" w:cs="Times New Roman"/>
          <w:b/>
          <w:bCs/>
          <w:color w:val="585756"/>
          <w:kern w:val="0"/>
          <w:sz w:val="21"/>
          <w:szCs w:val="22"/>
          <w:lang w:val="fr-BE"/>
        </w:rPr>
        <w:t> ;</w:t>
      </w:r>
    </w:p>
    <w:p w14:paraId="02D5E54C" w14:textId="6E24C1CE" w:rsidR="00956C29" w:rsidRPr="00826D51" w:rsidRDefault="00541818" w:rsidP="001C512A">
      <w:pPr>
        <w:pStyle w:val="Corpsdetexte"/>
        <w:widowControl/>
        <w:numPr>
          <w:ilvl w:val="0"/>
          <w:numId w:val="22"/>
        </w:numPr>
        <w:suppressAutoHyphens w:val="0"/>
        <w:spacing w:line="276" w:lineRule="auto"/>
        <w:rPr>
          <w:rFonts w:ascii="Georgia" w:eastAsia="Calibri" w:hAnsi="Georgia" w:cs="Times New Roman"/>
          <w:b/>
          <w:bCs/>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 xml:space="preserve">Lot </w:t>
      </w:r>
      <w:r w:rsidR="004E6133">
        <w:rPr>
          <w:rFonts w:ascii="Georgia" w:eastAsia="Calibri" w:hAnsi="Georgia" w:cs="Times New Roman"/>
          <w:color w:val="585756"/>
          <w:kern w:val="0"/>
          <w:sz w:val="21"/>
          <w:szCs w:val="22"/>
          <w:u w:val="single"/>
          <w:lang w:val="fr-BE"/>
        </w:rPr>
        <w:t>7</w:t>
      </w:r>
      <w:r w:rsidRPr="00826D51">
        <w:rPr>
          <w:rFonts w:ascii="Georgia" w:eastAsia="Calibri" w:hAnsi="Georgia" w:cs="Times New Roman"/>
          <w:color w:val="585756"/>
          <w:kern w:val="0"/>
          <w:sz w:val="21"/>
          <w:szCs w:val="22"/>
          <w:u w:val="single"/>
          <w:lang w:val="fr-BE"/>
        </w:rPr>
        <w:t xml:space="preserve"> – </w:t>
      </w:r>
      <w:r w:rsidR="009C1A48" w:rsidRPr="00826D51">
        <w:rPr>
          <w:rFonts w:ascii="Georgia" w:eastAsia="Calibri" w:hAnsi="Georgia" w:cs="Times New Roman"/>
          <w:color w:val="585756"/>
          <w:kern w:val="0"/>
          <w:sz w:val="21"/>
          <w:szCs w:val="22"/>
          <w:u w:val="single"/>
          <w:lang w:val="fr-BE"/>
        </w:rPr>
        <w:t xml:space="preserve">Construction/réhabilitation </w:t>
      </w:r>
      <w:r w:rsidRPr="00826D51">
        <w:rPr>
          <w:rFonts w:ascii="Georgia" w:eastAsia="Calibri" w:hAnsi="Georgia" w:cs="Times New Roman"/>
          <w:color w:val="585756"/>
          <w:kern w:val="0"/>
          <w:sz w:val="21"/>
          <w:szCs w:val="22"/>
          <w:u w:val="single"/>
          <w:lang w:val="fr-BE"/>
        </w:rPr>
        <w:t xml:space="preserve">Ep </w:t>
      </w:r>
      <w:proofErr w:type="spellStart"/>
      <w:r w:rsidRPr="00826D51">
        <w:rPr>
          <w:rFonts w:ascii="Georgia" w:eastAsia="Calibri" w:hAnsi="Georgia" w:cs="Times New Roman"/>
          <w:color w:val="585756"/>
          <w:kern w:val="0"/>
          <w:sz w:val="21"/>
          <w:szCs w:val="22"/>
          <w:u w:val="single"/>
          <w:lang w:val="fr-BE"/>
        </w:rPr>
        <w:t>Tujikaze</w:t>
      </w:r>
      <w:proofErr w:type="spellEnd"/>
      <w:r w:rsidR="00693E0B" w:rsidRPr="00826D51">
        <w:rPr>
          <w:rFonts w:ascii="Georgia" w:eastAsia="Calibri" w:hAnsi="Georgia" w:cs="Times New Roman"/>
          <w:color w:val="585756"/>
          <w:kern w:val="0"/>
          <w:sz w:val="21"/>
          <w:szCs w:val="22"/>
          <w:u w:val="single"/>
          <w:lang w:val="fr-BE"/>
        </w:rPr>
        <w:t xml:space="preserve"> -CCTP</w:t>
      </w:r>
    </w:p>
    <w:p w14:paraId="608A5AE9" w14:textId="444213AE" w:rsidR="006F235C" w:rsidRDefault="006F235C" w:rsidP="00826D51">
      <w:pPr>
        <w:pStyle w:val="Corpsdetexte"/>
        <w:ind w:left="708"/>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lot est constitué d’une </w:t>
      </w:r>
      <w:r w:rsidRPr="00D3085A">
        <w:rPr>
          <w:rFonts w:ascii="Georgia" w:eastAsia="Calibri" w:hAnsi="Georgia" w:cs="Times New Roman"/>
          <w:b/>
          <w:bCs/>
          <w:color w:val="585756"/>
          <w:kern w:val="0"/>
          <w:sz w:val="21"/>
          <w:szCs w:val="22"/>
          <w:lang w:val="fr-BE"/>
        </w:rPr>
        <w:t>tranche ferme</w:t>
      </w:r>
      <w:r>
        <w:rPr>
          <w:rFonts w:ascii="Georgia" w:eastAsia="Calibri" w:hAnsi="Georgia" w:cs="Times New Roman"/>
          <w:color w:val="585756"/>
          <w:kern w:val="0"/>
          <w:sz w:val="21"/>
          <w:szCs w:val="22"/>
          <w:lang w:val="fr-BE"/>
        </w:rPr>
        <w:t xml:space="preserve"> </w:t>
      </w:r>
      <w:r w:rsidR="000A3846">
        <w:rPr>
          <w:rFonts w:ascii="Georgia" w:eastAsia="Calibri" w:hAnsi="Georgia" w:cs="Times New Roman"/>
          <w:color w:val="585756"/>
          <w:kern w:val="0"/>
          <w:sz w:val="21"/>
          <w:szCs w:val="22"/>
          <w:lang w:val="fr-BE"/>
        </w:rPr>
        <w:t xml:space="preserve">qui consiste </w:t>
      </w:r>
      <w:r w:rsidR="00093D37">
        <w:rPr>
          <w:rFonts w:ascii="Georgia" w:eastAsia="Calibri" w:hAnsi="Georgia" w:cs="Times New Roman"/>
          <w:color w:val="585756"/>
          <w:kern w:val="0"/>
          <w:sz w:val="21"/>
          <w:szCs w:val="22"/>
          <w:lang w:val="fr-BE"/>
        </w:rPr>
        <w:t xml:space="preserve">à la </w:t>
      </w:r>
      <w:r w:rsidR="00836AA5">
        <w:rPr>
          <w:rFonts w:ascii="Georgia" w:eastAsia="Calibri" w:hAnsi="Georgia" w:cs="Times New Roman"/>
          <w:color w:val="585756"/>
          <w:kern w:val="0"/>
          <w:sz w:val="21"/>
          <w:szCs w:val="22"/>
          <w:lang w:val="fr-BE"/>
        </w:rPr>
        <w:t>c</w:t>
      </w:r>
      <w:r w:rsidR="00093D37" w:rsidRPr="00093D37">
        <w:rPr>
          <w:rFonts w:ascii="Georgia" w:eastAsia="Calibri" w:hAnsi="Georgia" w:cs="Times New Roman"/>
          <w:color w:val="585756"/>
          <w:kern w:val="0"/>
          <w:sz w:val="21"/>
          <w:szCs w:val="22"/>
          <w:lang w:val="fr-BE"/>
        </w:rPr>
        <w:t>onstruction des ouvrages architecturaux</w:t>
      </w:r>
      <w:r w:rsidR="00093D37">
        <w:rPr>
          <w:rFonts w:ascii="Georgia" w:eastAsia="Calibri" w:hAnsi="Georgia" w:cs="Times New Roman"/>
          <w:color w:val="585756"/>
          <w:kern w:val="0"/>
          <w:sz w:val="21"/>
          <w:szCs w:val="22"/>
          <w:lang w:val="fr-BE"/>
        </w:rPr>
        <w:t xml:space="preserve">, la </w:t>
      </w:r>
      <w:r w:rsidR="00836AA5">
        <w:rPr>
          <w:rFonts w:ascii="Georgia" w:eastAsia="Calibri" w:hAnsi="Georgia" w:cs="Times New Roman"/>
          <w:color w:val="585756"/>
          <w:kern w:val="0"/>
          <w:sz w:val="21"/>
          <w:szCs w:val="22"/>
          <w:lang w:val="fr-BE"/>
        </w:rPr>
        <w:t>r</w:t>
      </w:r>
      <w:r w:rsidR="00093D37" w:rsidRPr="00093D37">
        <w:rPr>
          <w:rFonts w:ascii="Georgia" w:eastAsia="Calibri" w:hAnsi="Georgia" w:cs="Times New Roman"/>
          <w:color w:val="585756"/>
          <w:kern w:val="0"/>
          <w:sz w:val="21"/>
          <w:szCs w:val="22"/>
          <w:lang w:val="fr-BE"/>
        </w:rPr>
        <w:t>éhabilitation du bâtiment historique</w:t>
      </w:r>
      <w:r w:rsidR="00093D37">
        <w:rPr>
          <w:rFonts w:ascii="Georgia" w:eastAsia="Calibri" w:hAnsi="Georgia" w:cs="Times New Roman"/>
          <w:color w:val="585756"/>
          <w:kern w:val="0"/>
          <w:sz w:val="21"/>
          <w:szCs w:val="22"/>
          <w:lang w:val="fr-BE"/>
        </w:rPr>
        <w:t>, l’</w:t>
      </w:r>
      <w:r w:rsidR="00836AA5">
        <w:rPr>
          <w:rFonts w:ascii="Georgia" w:eastAsia="Calibri" w:hAnsi="Georgia" w:cs="Times New Roman"/>
          <w:color w:val="585756"/>
          <w:kern w:val="0"/>
          <w:sz w:val="21"/>
          <w:szCs w:val="22"/>
          <w:lang w:val="fr-BE"/>
        </w:rPr>
        <w:t>a</w:t>
      </w:r>
      <w:r w:rsidR="00093D37" w:rsidRPr="00093D37">
        <w:rPr>
          <w:rFonts w:ascii="Georgia" w:eastAsia="Calibri" w:hAnsi="Georgia" w:cs="Times New Roman"/>
          <w:color w:val="585756"/>
          <w:kern w:val="0"/>
          <w:sz w:val="21"/>
          <w:szCs w:val="22"/>
          <w:lang w:val="fr-BE"/>
        </w:rPr>
        <w:t>ménagements paysagers</w:t>
      </w:r>
      <w:r w:rsidR="00FF73BA">
        <w:rPr>
          <w:rFonts w:ascii="Georgia" w:eastAsia="Calibri" w:hAnsi="Georgia" w:cs="Times New Roman"/>
          <w:color w:val="585756"/>
          <w:kern w:val="0"/>
          <w:sz w:val="21"/>
          <w:szCs w:val="22"/>
          <w:lang w:val="fr-BE"/>
        </w:rPr>
        <w:t>.</w:t>
      </w:r>
    </w:p>
    <w:p w14:paraId="1E4B1EE0" w14:textId="2D659381" w:rsidR="00896E95" w:rsidRDefault="00D3085A" w:rsidP="00826D51">
      <w:pPr>
        <w:pStyle w:val="Corpsdetexte"/>
        <w:ind w:left="708"/>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Il est également constitué d’une </w:t>
      </w:r>
      <w:r w:rsidRPr="00D3085A">
        <w:rPr>
          <w:rFonts w:ascii="Georgia" w:eastAsia="Calibri" w:hAnsi="Georgia" w:cs="Times New Roman"/>
          <w:b/>
          <w:bCs/>
          <w:color w:val="585756"/>
          <w:kern w:val="0"/>
          <w:sz w:val="21"/>
          <w:szCs w:val="22"/>
          <w:lang w:val="fr-BE"/>
        </w:rPr>
        <w:t>tranche conditionnelle</w:t>
      </w:r>
      <w:r>
        <w:rPr>
          <w:rFonts w:ascii="Georgia" w:eastAsia="Calibri" w:hAnsi="Georgia" w:cs="Times New Roman"/>
          <w:b/>
          <w:bCs/>
          <w:color w:val="585756"/>
          <w:kern w:val="0"/>
          <w:sz w:val="21"/>
          <w:szCs w:val="22"/>
          <w:lang w:val="fr-BE"/>
        </w:rPr>
        <w:t xml:space="preserve"> </w:t>
      </w:r>
      <w:r w:rsidR="00836AA5">
        <w:rPr>
          <w:rFonts w:ascii="Georgia" w:eastAsia="Calibri" w:hAnsi="Georgia" w:cs="Times New Roman"/>
          <w:color w:val="585756"/>
          <w:kern w:val="0"/>
          <w:sz w:val="21"/>
          <w:szCs w:val="22"/>
          <w:lang w:val="fr-BE"/>
        </w:rPr>
        <w:t xml:space="preserve">qui consiste </w:t>
      </w:r>
      <w:r w:rsidR="002325D2">
        <w:rPr>
          <w:rFonts w:ascii="Georgia" w:eastAsia="Calibri" w:hAnsi="Georgia" w:cs="Times New Roman"/>
          <w:color w:val="585756"/>
          <w:kern w:val="0"/>
          <w:sz w:val="21"/>
          <w:szCs w:val="22"/>
          <w:lang w:val="fr-BE"/>
        </w:rPr>
        <w:t>à l’aménagement de terrain des sports et espaces de jeux.</w:t>
      </w:r>
    </w:p>
    <w:p w14:paraId="7BD75240" w14:textId="18EF8347" w:rsidR="00D55981" w:rsidRPr="00826D51" w:rsidRDefault="00D55981" w:rsidP="001C512A">
      <w:pPr>
        <w:pStyle w:val="Corpsdetexte"/>
        <w:numPr>
          <w:ilvl w:val="0"/>
          <w:numId w:val="22"/>
        </w:numPr>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 xml:space="preserve">Lot </w:t>
      </w:r>
      <w:r w:rsidR="004E6133">
        <w:rPr>
          <w:rFonts w:ascii="Georgia" w:eastAsia="Calibri" w:hAnsi="Georgia" w:cs="Times New Roman"/>
          <w:color w:val="585756"/>
          <w:kern w:val="0"/>
          <w:sz w:val="21"/>
          <w:szCs w:val="22"/>
          <w:u w:val="single"/>
          <w:lang w:val="fr-BE"/>
        </w:rPr>
        <w:t>8</w:t>
      </w:r>
      <w:r w:rsidRPr="00826D51">
        <w:rPr>
          <w:rFonts w:ascii="Georgia" w:eastAsia="Calibri" w:hAnsi="Georgia" w:cs="Times New Roman"/>
          <w:color w:val="585756"/>
          <w:kern w:val="0"/>
          <w:sz w:val="21"/>
          <w:szCs w:val="22"/>
          <w:u w:val="single"/>
          <w:lang w:val="fr-BE"/>
        </w:rPr>
        <w:t xml:space="preserve"> – </w:t>
      </w:r>
      <w:r w:rsidR="009C1A48" w:rsidRPr="00826D51">
        <w:rPr>
          <w:rFonts w:ascii="Georgia" w:eastAsia="Calibri" w:hAnsi="Georgia" w:cs="Times New Roman"/>
          <w:color w:val="585756"/>
          <w:kern w:val="0"/>
          <w:sz w:val="21"/>
          <w:szCs w:val="22"/>
          <w:u w:val="single"/>
          <w:lang w:val="fr-BE"/>
        </w:rPr>
        <w:t xml:space="preserve">Construction/réhabilitation </w:t>
      </w:r>
      <w:r w:rsidR="00AB58D8" w:rsidRPr="00826D51">
        <w:rPr>
          <w:rFonts w:ascii="Georgia" w:eastAsia="Calibri" w:hAnsi="Georgia" w:cs="Times New Roman"/>
          <w:color w:val="585756"/>
          <w:kern w:val="0"/>
          <w:sz w:val="21"/>
          <w:szCs w:val="22"/>
          <w:u w:val="single"/>
          <w:lang w:val="fr-BE"/>
        </w:rPr>
        <w:t>Ep BUYANTANSHI</w:t>
      </w:r>
    </w:p>
    <w:p w14:paraId="3A010945" w14:textId="4EEF09AA" w:rsidR="00FC244B" w:rsidRDefault="007E5A04" w:rsidP="00826D51">
      <w:pPr>
        <w:pStyle w:val="Corpsdetexte"/>
        <w:ind w:left="708"/>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lot est constitué d’une </w:t>
      </w:r>
      <w:r w:rsidRPr="004E3297">
        <w:rPr>
          <w:rFonts w:ascii="Georgia" w:eastAsia="Calibri" w:hAnsi="Georgia" w:cs="Times New Roman"/>
          <w:b/>
          <w:bCs/>
          <w:color w:val="585756"/>
          <w:kern w:val="0"/>
          <w:sz w:val="21"/>
          <w:szCs w:val="22"/>
          <w:lang w:val="fr-BE"/>
        </w:rPr>
        <w:t>tranche ferme</w:t>
      </w:r>
      <w:r>
        <w:rPr>
          <w:rFonts w:ascii="Georgia" w:eastAsia="Calibri" w:hAnsi="Georgia" w:cs="Times New Roman"/>
          <w:color w:val="585756"/>
          <w:kern w:val="0"/>
          <w:sz w:val="21"/>
          <w:szCs w:val="22"/>
          <w:lang w:val="fr-BE"/>
        </w:rPr>
        <w:t xml:space="preserve"> qui consiste à </w:t>
      </w:r>
      <w:r w:rsidR="007E515D">
        <w:rPr>
          <w:rFonts w:ascii="Georgia" w:eastAsia="Calibri" w:hAnsi="Georgia" w:cs="Times New Roman"/>
          <w:color w:val="585756"/>
          <w:kern w:val="0"/>
          <w:sz w:val="21"/>
          <w:szCs w:val="22"/>
          <w:lang w:val="fr-BE"/>
        </w:rPr>
        <w:t>la construction des ouv</w:t>
      </w:r>
      <w:r w:rsidR="00FC244B">
        <w:rPr>
          <w:rFonts w:ascii="Georgia" w:eastAsia="Calibri" w:hAnsi="Georgia" w:cs="Times New Roman"/>
          <w:color w:val="585756"/>
          <w:kern w:val="0"/>
          <w:sz w:val="21"/>
          <w:szCs w:val="22"/>
          <w:lang w:val="fr-BE"/>
        </w:rPr>
        <w:t xml:space="preserve">rages </w:t>
      </w:r>
      <w:r w:rsidR="00FC244B" w:rsidRPr="00FC244B">
        <w:rPr>
          <w:rFonts w:ascii="Georgia" w:eastAsia="Calibri" w:hAnsi="Georgia" w:cs="Times New Roman"/>
          <w:color w:val="585756"/>
          <w:kern w:val="0"/>
          <w:sz w:val="21"/>
          <w:szCs w:val="22"/>
          <w:lang w:val="fr-BE"/>
        </w:rPr>
        <w:t xml:space="preserve">architecturaux </w:t>
      </w:r>
      <w:r w:rsidR="00FC244B">
        <w:rPr>
          <w:rFonts w:ascii="Georgia" w:eastAsia="Calibri" w:hAnsi="Georgia" w:cs="Times New Roman"/>
          <w:color w:val="585756"/>
          <w:kern w:val="0"/>
          <w:sz w:val="21"/>
          <w:szCs w:val="22"/>
          <w:lang w:val="fr-BE"/>
        </w:rPr>
        <w:t>r</w:t>
      </w:r>
      <w:r w:rsidR="00FC244B" w:rsidRPr="00FC244B">
        <w:rPr>
          <w:rFonts w:ascii="Georgia" w:eastAsia="Calibri" w:hAnsi="Georgia" w:cs="Times New Roman"/>
          <w:color w:val="585756"/>
          <w:kern w:val="0"/>
          <w:sz w:val="21"/>
          <w:szCs w:val="22"/>
          <w:lang w:val="fr-BE"/>
        </w:rPr>
        <w:t>éhabilitation de deux (2) bâtiments historiques</w:t>
      </w:r>
      <w:r w:rsidR="008D4F62">
        <w:rPr>
          <w:rFonts w:ascii="Georgia" w:eastAsia="Calibri" w:hAnsi="Georgia" w:cs="Times New Roman"/>
          <w:color w:val="585756"/>
          <w:kern w:val="0"/>
          <w:sz w:val="21"/>
          <w:szCs w:val="22"/>
          <w:lang w:val="fr-BE"/>
        </w:rPr>
        <w:t xml:space="preserve"> et</w:t>
      </w:r>
      <w:r w:rsidR="00C40C4B">
        <w:rPr>
          <w:rFonts w:ascii="Georgia" w:eastAsia="Calibri" w:hAnsi="Georgia" w:cs="Times New Roman"/>
          <w:color w:val="585756"/>
          <w:kern w:val="0"/>
          <w:sz w:val="21"/>
          <w:szCs w:val="22"/>
          <w:lang w:val="fr-BE"/>
        </w:rPr>
        <w:t xml:space="preserve"> </w:t>
      </w:r>
      <w:r w:rsidR="00C40C4B">
        <w:rPr>
          <w:rFonts w:ascii="Georgia" w:eastAsia="Calibri" w:hAnsi="Georgia" w:cs="Times New Roman"/>
          <w:color w:val="585756"/>
          <w:kern w:val="0"/>
          <w:sz w:val="21"/>
          <w:szCs w:val="22"/>
          <w:lang w:val="fr-BE"/>
        </w:rPr>
        <w:lastRenderedPageBreak/>
        <w:t>l’aménagement des paysages</w:t>
      </w:r>
      <w:r w:rsidR="004E3297">
        <w:rPr>
          <w:rFonts w:ascii="Georgia" w:eastAsia="Calibri" w:hAnsi="Georgia" w:cs="Times New Roman"/>
          <w:color w:val="585756"/>
          <w:kern w:val="0"/>
          <w:sz w:val="21"/>
          <w:szCs w:val="22"/>
          <w:lang w:val="fr-BE"/>
        </w:rPr>
        <w:t>.</w:t>
      </w:r>
    </w:p>
    <w:p w14:paraId="3FDEF9D2" w14:textId="407BF4D3" w:rsidR="0059510C" w:rsidRDefault="004E3297" w:rsidP="00826D51">
      <w:pPr>
        <w:pStyle w:val="Corpsdetexte"/>
        <w:ind w:left="708"/>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Il est également constitué d’une </w:t>
      </w:r>
      <w:r w:rsidRPr="00D3085A">
        <w:rPr>
          <w:rFonts w:ascii="Georgia" w:eastAsia="Calibri" w:hAnsi="Georgia" w:cs="Times New Roman"/>
          <w:b/>
          <w:bCs/>
          <w:color w:val="585756"/>
          <w:kern w:val="0"/>
          <w:sz w:val="21"/>
          <w:szCs w:val="22"/>
          <w:lang w:val="fr-BE"/>
        </w:rPr>
        <w:t>tranche conditionnelle</w:t>
      </w:r>
      <w:r>
        <w:rPr>
          <w:rFonts w:ascii="Georgia" w:eastAsia="Calibri" w:hAnsi="Georgia" w:cs="Times New Roman"/>
          <w:b/>
          <w:bCs/>
          <w:color w:val="585756"/>
          <w:kern w:val="0"/>
          <w:sz w:val="21"/>
          <w:szCs w:val="22"/>
          <w:lang w:val="fr-BE"/>
        </w:rPr>
        <w:t xml:space="preserve"> </w:t>
      </w:r>
      <w:r>
        <w:rPr>
          <w:rFonts w:ascii="Georgia" w:eastAsia="Calibri" w:hAnsi="Georgia" w:cs="Times New Roman"/>
          <w:color w:val="585756"/>
          <w:kern w:val="0"/>
          <w:sz w:val="21"/>
          <w:szCs w:val="22"/>
          <w:lang w:val="fr-BE"/>
        </w:rPr>
        <w:t>qui consiste à l’aménagement de terrain des sports et espaces de jeux.</w:t>
      </w:r>
    </w:p>
    <w:p w14:paraId="16C8A1FD" w14:textId="0F51B275" w:rsidR="0059510C" w:rsidRPr="00826D51" w:rsidRDefault="00C93731" w:rsidP="001C512A">
      <w:pPr>
        <w:pStyle w:val="Corpsdetexte"/>
        <w:numPr>
          <w:ilvl w:val="0"/>
          <w:numId w:val="22"/>
        </w:numPr>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 xml:space="preserve">Lot </w:t>
      </w:r>
      <w:r w:rsidR="004E6133">
        <w:rPr>
          <w:rFonts w:ascii="Georgia" w:eastAsia="Calibri" w:hAnsi="Georgia" w:cs="Times New Roman"/>
          <w:color w:val="585756"/>
          <w:kern w:val="0"/>
          <w:sz w:val="21"/>
          <w:szCs w:val="22"/>
          <w:u w:val="single"/>
          <w:lang w:val="fr-BE"/>
        </w:rPr>
        <w:t>9</w:t>
      </w:r>
      <w:r w:rsidRPr="00826D51">
        <w:rPr>
          <w:rFonts w:ascii="Georgia" w:eastAsia="Calibri" w:hAnsi="Georgia" w:cs="Times New Roman"/>
          <w:color w:val="585756"/>
          <w:kern w:val="0"/>
          <w:sz w:val="21"/>
          <w:szCs w:val="22"/>
          <w:u w:val="single"/>
          <w:lang w:val="fr-BE"/>
        </w:rPr>
        <w:t xml:space="preserve"> – </w:t>
      </w:r>
      <w:r w:rsidR="009C1A48" w:rsidRPr="00826D51">
        <w:rPr>
          <w:rFonts w:ascii="Georgia" w:eastAsia="Calibri" w:hAnsi="Georgia" w:cs="Times New Roman"/>
          <w:color w:val="585756"/>
          <w:kern w:val="0"/>
          <w:sz w:val="21"/>
          <w:szCs w:val="22"/>
          <w:u w:val="single"/>
          <w:lang w:val="fr-BE"/>
        </w:rPr>
        <w:t xml:space="preserve">Construction/réhabilitation </w:t>
      </w:r>
      <w:r w:rsidRPr="00826D51">
        <w:rPr>
          <w:rFonts w:ascii="Georgia" w:eastAsia="Calibri" w:hAnsi="Georgia" w:cs="Times New Roman"/>
          <w:color w:val="585756"/>
          <w:kern w:val="0"/>
          <w:sz w:val="21"/>
          <w:szCs w:val="22"/>
          <w:u w:val="single"/>
          <w:lang w:val="fr-BE"/>
        </w:rPr>
        <w:t>Ep MAUGANO</w:t>
      </w:r>
    </w:p>
    <w:p w14:paraId="69953E39" w14:textId="2366813F" w:rsidR="00731836" w:rsidRDefault="002157AD" w:rsidP="00826D51">
      <w:pPr>
        <w:pStyle w:val="Corpsdetexte"/>
        <w:ind w:left="708"/>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lot est constitué d’une </w:t>
      </w:r>
      <w:r w:rsidR="00803680" w:rsidRPr="003419AF">
        <w:rPr>
          <w:rFonts w:ascii="Georgia" w:eastAsia="Calibri" w:hAnsi="Georgia" w:cs="Times New Roman"/>
          <w:b/>
          <w:bCs/>
          <w:color w:val="585756"/>
          <w:kern w:val="0"/>
          <w:sz w:val="21"/>
          <w:szCs w:val="22"/>
          <w:lang w:val="fr-BE"/>
        </w:rPr>
        <w:t>tranche ferme</w:t>
      </w:r>
      <w:r w:rsidR="00803680">
        <w:rPr>
          <w:rFonts w:ascii="Georgia" w:eastAsia="Calibri" w:hAnsi="Georgia" w:cs="Times New Roman"/>
          <w:color w:val="585756"/>
          <w:kern w:val="0"/>
          <w:sz w:val="21"/>
          <w:szCs w:val="22"/>
          <w:lang w:val="fr-BE"/>
        </w:rPr>
        <w:t xml:space="preserve"> qui consiste </w:t>
      </w:r>
      <w:r w:rsidR="00CF60C4">
        <w:rPr>
          <w:rFonts w:ascii="Georgia" w:eastAsia="Calibri" w:hAnsi="Georgia" w:cs="Times New Roman"/>
          <w:color w:val="585756"/>
          <w:kern w:val="0"/>
          <w:sz w:val="21"/>
          <w:szCs w:val="22"/>
          <w:lang w:val="fr-BE"/>
        </w:rPr>
        <w:t xml:space="preserve">à la </w:t>
      </w:r>
      <w:r w:rsidR="00CF60C4" w:rsidRPr="00CF60C4">
        <w:rPr>
          <w:rFonts w:ascii="Georgia" w:eastAsia="Calibri" w:hAnsi="Georgia" w:cs="Times New Roman"/>
          <w:color w:val="585756"/>
          <w:kern w:val="0"/>
          <w:sz w:val="21"/>
          <w:szCs w:val="22"/>
          <w:lang w:val="fr-BE"/>
        </w:rPr>
        <w:t>Construction des ouvrages architecturaux 2 bâtiments)</w:t>
      </w:r>
      <w:r w:rsidR="00CF60C4">
        <w:rPr>
          <w:rFonts w:ascii="Georgia" w:eastAsia="Calibri" w:hAnsi="Georgia" w:cs="Times New Roman"/>
          <w:color w:val="585756"/>
          <w:kern w:val="0"/>
          <w:sz w:val="21"/>
          <w:szCs w:val="22"/>
          <w:lang w:val="fr-BE"/>
        </w:rPr>
        <w:t>, r</w:t>
      </w:r>
      <w:r w:rsidR="00CF60C4" w:rsidRPr="00CF60C4">
        <w:rPr>
          <w:rFonts w:ascii="Georgia" w:eastAsia="Calibri" w:hAnsi="Georgia" w:cs="Times New Roman"/>
          <w:color w:val="585756"/>
          <w:kern w:val="0"/>
          <w:sz w:val="21"/>
          <w:szCs w:val="22"/>
          <w:lang w:val="fr-BE"/>
        </w:rPr>
        <w:t>éhabilitation de dix (10) bâtiments existants</w:t>
      </w:r>
      <w:r w:rsidR="008D4F62">
        <w:rPr>
          <w:rFonts w:ascii="Georgia" w:eastAsia="Calibri" w:hAnsi="Georgia" w:cs="Times New Roman"/>
          <w:color w:val="585756"/>
          <w:kern w:val="0"/>
          <w:sz w:val="21"/>
          <w:szCs w:val="22"/>
          <w:lang w:val="fr-BE"/>
        </w:rPr>
        <w:t xml:space="preserve"> et l’a</w:t>
      </w:r>
      <w:r w:rsidR="00CF60C4" w:rsidRPr="00CF60C4">
        <w:rPr>
          <w:rFonts w:ascii="Georgia" w:eastAsia="Calibri" w:hAnsi="Georgia" w:cs="Times New Roman"/>
          <w:color w:val="585756"/>
          <w:kern w:val="0"/>
          <w:sz w:val="21"/>
          <w:szCs w:val="22"/>
          <w:lang w:val="fr-BE"/>
        </w:rPr>
        <w:t xml:space="preserve">ménagement </w:t>
      </w:r>
      <w:r w:rsidR="008D4F62">
        <w:rPr>
          <w:rFonts w:ascii="Georgia" w:eastAsia="Calibri" w:hAnsi="Georgia" w:cs="Times New Roman"/>
          <w:color w:val="585756"/>
          <w:kern w:val="0"/>
          <w:sz w:val="21"/>
          <w:szCs w:val="22"/>
          <w:lang w:val="fr-BE"/>
        </w:rPr>
        <w:t xml:space="preserve">des </w:t>
      </w:r>
      <w:r w:rsidR="00CF60C4" w:rsidRPr="00CF60C4">
        <w:rPr>
          <w:rFonts w:ascii="Georgia" w:eastAsia="Calibri" w:hAnsi="Georgia" w:cs="Times New Roman"/>
          <w:color w:val="585756"/>
          <w:kern w:val="0"/>
          <w:sz w:val="21"/>
          <w:szCs w:val="22"/>
          <w:lang w:val="fr-BE"/>
        </w:rPr>
        <w:t>paysage</w:t>
      </w:r>
      <w:r w:rsidR="008D4F62">
        <w:rPr>
          <w:rFonts w:ascii="Georgia" w:eastAsia="Calibri" w:hAnsi="Georgia" w:cs="Times New Roman"/>
          <w:color w:val="585756"/>
          <w:kern w:val="0"/>
          <w:sz w:val="21"/>
          <w:szCs w:val="22"/>
          <w:lang w:val="fr-BE"/>
        </w:rPr>
        <w:t>s.</w:t>
      </w:r>
    </w:p>
    <w:p w14:paraId="7AEC355B" w14:textId="6E6C1EF6" w:rsidR="003419AF" w:rsidRDefault="0021550B" w:rsidP="00826D51">
      <w:pPr>
        <w:pStyle w:val="Corpsdetexte"/>
        <w:ind w:left="708"/>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Il est également constitué d’une </w:t>
      </w:r>
      <w:r w:rsidRPr="003419AF">
        <w:rPr>
          <w:rFonts w:ascii="Georgia" w:eastAsia="Calibri" w:hAnsi="Georgia" w:cs="Times New Roman"/>
          <w:b/>
          <w:bCs/>
          <w:color w:val="585756"/>
          <w:kern w:val="0"/>
          <w:sz w:val="21"/>
          <w:szCs w:val="22"/>
          <w:lang w:val="fr-BE"/>
        </w:rPr>
        <w:t>tranche conditionnelle</w:t>
      </w:r>
      <w:r>
        <w:rPr>
          <w:rFonts w:ascii="Georgia" w:eastAsia="Calibri" w:hAnsi="Georgia" w:cs="Times New Roman"/>
          <w:color w:val="585756"/>
          <w:kern w:val="0"/>
          <w:sz w:val="21"/>
          <w:szCs w:val="22"/>
          <w:lang w:val="fr-BE"/>
        </w:rPr>
        <w:t xml:space="preserve"> qui consiste à l’</w:t>
      </w:r>
      <w:r w:rsidR="00D60474">
        <w:rPr>
          <w:lang w:val="fr-BE"/>
        </w:rPr>
        <w:t>a</w:t>
      </w:r>
      <w:r w:rsidR="00D60474" w:rsidRPr="00D60474">
        <w:rPr>
          <w:rFonts w:ascii="Georgia" w:eastAsia="Calibri" w:hAnsi="Georgia" w:cs="Times New Roman"/>
          <w:color w:val="585756"/>
          <w:kern w:val="0"/>
          <w:sz w:val="21"/>
          <w:szCs w:val="22"/>
          <w:lang w:val="fr-BE"/>
        </w:rPr>
        <w:t>ménagement de terrain des sports et espaces de jeux</w:t>
      </w:r>
      <w:r w:rsidR="00D60474">
        <w:rPr>
          <w:rFonts w:ascii="Georgia" w:eastAsia="Calibri" w:hAnsi="Georgia" w:cs="Times New Roman"/>
          <w:color w:val="585756"/>
          <w:kern w:val="0"/>
          <w:sz w:val="21"/>
          <w:szCs w:val="22"/>
          <w:lang w:val="fr-BE"/>
        </w:rPr>
        <w:t>, la r</w:t>
      </w:r>
      <w:r w:rsidR="00D60474" w:rsidRPr="00D60474">
        <w:rPr>
          <w:rFonts w:ascii="Georgia" w:eastAsia="Calibri" w:hAnsi="Georgia" w:cs="Times New Roman"/>
          <w:color w:val="585756"/>
          <w:kern w:val="0"/>
          <w:sz w:val="21"/>
          <w:szCs w:val="22"/>
          <w:lang w:val="fr-BE"/>
        </w:rPr>
        <w:t xml:space="preserve">éhabilitation bâtiment </w:t>
      </w:r>
      <w:r w:rsidR="003419AF">
        <w:rPr>
          <w:rFonts w:ascii="Georgia" w:eastAsia="Calibri" w:hAnsi="Georgia" w:cs="Times New Roman"/>
          <w:color w:val="585756"/>
          <w:kern w:val="0"/>
          <w:sz w:val="21"/>
          <w:szCs w:val="22"/>
          <w:lang w:val="fr-BE"/>
        </w:rPr>
        <w:t>(</w:t>
      </w:r>
      <w:r w:rsidR="00D60474" w:rsidRPr="00D60474">
        <w:rPr>
          <w:rFonts w:ascii="Georgia" w:eastAsia="Calibri" w:hAnsi="Georgia" w:cs="Times New Roman"/>
          <w:color w:val="585756"/>
          <w:kern w:val="0"/>
          <w:sz w:val="21"/>
          <w:szCs w:val="22"/>
          <w:lang w:val="fr-BE"/>
        </w:rPr>
        <w:t>13</w:t>
      </w:r>
      <w:r w:rsidR="003419AF">
        <w:rPr>
          <w:rFonts w:ascii="Georgia" w:eastAsia="Calibri" w:hAnsi="Georgia" w:cs="Times New Roman"/>
          <w:color w:val="585756"/>
          <w:kern w:val="0"/>
          <w:sz w:val="21"/>
          <w:szCs w:val="22"/>
          <w:lang w:val="fr-BE"/>
        </w:rPr>
        <w:t>)</w:t>
      </w:r>
      <w:r w:rsidR="00D60474" w:rsidRPr="00D60474">
        <w:rPr>
          <w:rFonts w:ascii="Georgia" w:eastAsia="Calibri" w:hAnsi="Georgia" w:cs="Times New Roman"/>
          <w:color w:val="585756"/>
          <w:kern w:val="0"/>
          <w:sz w:val="21"/>
          <w:szCs w:val="22"/>
          <w:lang w:val="fr-BE"/>
        </w:rPr>
        <w:t xml:space="preserve"> </w:t>
      </w:r>
      <w:r w:rsidR="003419AF">
        <w:rPr>
          <w:rFonts w:ascii="Georgia" w:eastAsia="Calibri" w:hAnsi="Georgia" w:cs="Times New Roman"/>
          <w:color w:val="585756"/>
          <w:kern w:val="0"/>
          <w:sz w:val="21"/>
          <w:szCs w:val="22"/>
          <w:lang w:val="fr-BE"/>
        </w:rPr>
        <w:t>et c</w:t>
      </w:r>
      <w:r w:rsidR="00D60474" w:rsidRPr="00D60474">
        <w:rPr>
          <w:rFonts w:ascii="Georgia" w:eastAsia="Calibri" w:hAnsi="Georgia" w:cs="Times New Roman"/>
          <w:color w:val="585756"/>
          <w:kern w:val="0"/>
          <w:sz w:val="21"/>
          <w:szCs w:val="22"/>
          <w:lang w:val="fr-BE"/>
        </w:rPr>
        <w:t>onstruction de la clôture</w:t>
      </w:r>
      <w:r w:rsidR="003419AF">
        <w:rPr>
          <w:rFonts w:ascii="Georgia" w:eastAsia="Calibri" w:hAnsi="Georgia" w:cs="Times New Roman"/>
          <w:color w:val="585756"/>
          <w:kern w:val="0"/>
          <w:sz w:val="21"/>
          <w:szCs w:val="22"/>
          <w:lang w:val="fr-BE"/>
        </w:rPr>
        <w:t>.</w:t>
      </w:r>
    </w:p>
    <w:p w14:paraId="579B6689" w14:textId="1F3F8416" w:rsidR="003419AF" w:rsidRPr="00826D51" w:rsidRDefault="00321280" w:rsidP="001C512A">
      <w:pPr>
        <w:pStyle w:val="Corpsdetexte"/>
        <w:numPr>
          <w:ilvl w:val="0"/>
          <w:numId w:val="22"/>
        </w:numPr>
        <w:rPr>
          <w:rFonts w:ascii="Georgia" w:eastAsia="Calibri" w:hAnsi="Georgia" w:cs="Times New Roman"/>
          <w:color w:val="585756"/>
          <w:kern w:val="0"/>
          <w:sz w:val="21"/>
          <w:szCs w:val="22"/>
          <w:u w:val="single"/>
          <w:lang w:val="fr-BE"/>
        </w:rPr>
      </w:pPr>
      <w:r w:rsidRPr="00826D51">
        <w:rPr>
          <w:rFonts w:ascii="Georgia" w:eastAsia="Calibri" w:hAnsi="Georgia" w:cs="Times New Roman"/>
          <w:color w:val="585756"/>
          <w:kern w:val="0"/>
          <w:sz w:val="21"/>
          <w:szCs w:val="22"/>
          <w:u w:val="single"/>
          <w:lang w:val="fr-BE"/>
        </w:rPr>
        <w:t xml:space="preserve">Lot </w:t>
      </w:r>
      <w:r w:rsidR="004E6133">
        <w:rPr>
          <w:rFonts w:ascii="Georgia" w:eastAsia="Calibri" w:hAnsi="Georgia" w:cs="Times New Roman"/>
          <w:color w:val="585756"/>
          <w:kern w:val="0"/>
          <w:sz w:val="21"/>
          <w:szCs w:val="22"/>
          <w:u w:val="single"/>
          <w:lang w:val="fr-BE"/>
        </w:rPr>
        <w:t>10</w:t>
      </w:r>
      <w:r w:rsidRPr="00826D51">
        <w:rPr>
          <w:rFonts w:ascii="Georgia" w:eastAsia="Calibri" w:hAnsi="Georgia" w:cs="Times New Roman"/>
          <w:color w:val="585756"/>
          <w:kern w:val="0"/>
          <w:sz w:val="21"/>
          <w:szCs w:val="22"/>
          <w:u w:val="single"/>
          <w:lang w:val="fr-BE"/>
        </w:rPr>
        <w:t xml:space="preserve"> –</w:t>
      </w:r>
      <w:r w:rsidR="00CD736A" w:rsidRPr="00826D51">
        <w:rPr>
          <w:rFonts w:ascii="Georgia" w:eastAsia="Calibri" w:hAnsi="Georgia" w:cs="Times New Roman"/>
          <w:color w:val="585756"/>
          <w:kern w:val="0"/>
          <w:sz w:val="21"/>
          <w:szCs w:val="22"/>
          <w:u w:val="single"/>
          <w:lang w:val="fr-BE"/>
        </w:rPr>
        <w:t>Installations</w:t>
      </w:r>
      <w:r w:rsidR="000C26DC" w:rsidRPr="00826D51">
        <w:rPr>
          <w:rFonts w:ascii="Georgia" w:eastAsia="Calibri" w:hAnsi="Georgia" w:cs="Times New Roman"/>
          <w:color w:val="585756"/>
          <w:kern w:val="0"/>
          <w:sz w:val="21"/>
          <w:szCs w:val="22"/>
          <w:u w:val="single"/>
          <w:lang w:val="fr-BE"/>
        </w:rPr>
        <w:t xml:space="preserve"> systèmes</w:t>
      </w:r>
      <w:r w:rsidR="00CD736A" w:rsidRPr="00826D51">
        <w:rPr>
          <w:rFonts w:ascii="Georgia" w:eastAsia="Calibri" w:hAnsi="Georgia" w:cs="Times New Roman"/>
          <w:color w:val="585756"/>
          <w:kern w:val="0"/>
          <w:sz w:val="21"/>
          <w:szCs w:val="22"/>
          <w:u w:val="single"/>
          <w:lang w:val="fr-BE"/>
        </w:rPr>
        <w:t xml:space="preserve"> photovoltaïques</w:t>
      </w:r>
      <w:r w:rsidR="000C26DC" w:rsidRPr="00826D51">
        <w:rPr>
          <w:rFonts w:ascii="Georgia" w:eastAsia="Calibri" w:hAnsi="Georgia" w:cs="Times New Roman"/>
          <w:color w:val="585756"/>
          <w:kern w:val="0"/>
          <w:sz w:val="21"/>
          <w:szCs w:val="22"/>
          <w:u w:val="single"/>
          <w:lang w:val="fr-BE"/>
        </w:rPr>
        <w:t xml:space="preserve"> à</w:t>
      </w:r>
      <w:r w:rsidR="00CC474F" w:rsidRPr="00826D51">
        <w:rPr>
          <w:rFonts w:ascii="Georgia" w:eastAsia="Calibri" w:hAnsi="Georgia" w:cs="Times New Roman"/>
          <w:color w:val="585756"/>
          <w:kern w:val="0"/>
          <w:sz w:val="21"/>
          <w:szCs w:val="22"/>
          <w:u w:val="single"/>
          <w:lang w:val="fr-BE"/>
        </w:rPr>
        <w:t xml:space="preserve"> EP TUJIKAZE, EP BUYANTANSHI et EP MAUNGANO</w:t>
      </w:r>
    </w:p>
    <w:p w14:paraId="453F70A0" w14:textId="2DD070A2" w:rsidR="00826D51" w:rsidRDefault="00826D51" w:rsidP="00826D51">
      <w:pPr>
        <w:pStyle w:val="Corpsdetexte"/>
        <w:ind w:left="720"/>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lot est constitué d’une </w:t>
      </w:r>
      <w:r w:rsidRPr="003419AF">
        <w:rPr>
          <w:rFonts w:ascii="Georgia" w:eastAsia="Calibri" w:hAnsi="Georgia" w:cs="Times New Roman"/>
          <w:b/>
          <w:bCs/>
          <w:color w:val="585756"/>
          <w:kern w:val="0"/>
          <w:sz w:val="21"/>
          <w:szCs w:val="22"/>
          <w:lang w:val="fr-BE"/>
        </w:rPr>
        <w:t>tranche ferme</w:t>
      </w:r>
    </w:p>
    <w:p w14:paraId="511354B8" w14:textId="14114CE2" w:rsidR="003503FB" w:rsidRPr="00826D51" w:rsidRDefault="00DD0ED4" w:rsidP="00826D51">
      <w:pPr>
        <w:pStyle w:val="Corpsdetexte"/>
        <w:widowControl/>
        <w:suppressAutoHyphens w:val="0"/>
        <w:spacing w:line="276" w:lineRule="auto"/>
        <w:rPr>
          <w:rFonts w:ascii="Georgia" w:eastAsia="Calibri" w:hAnsi="Georgia" w:cs="Times New Roman"/>
          <w:color w:val="585756"/>
          <w:kern w:val="0"/>
          <w:sz w:val="21"/>
          <w:szCs w:val="22"/>
          <w:lang w:val="fr-BE"/>
        </w:rPr>
      </w:pPr>
      <w:r w:rsidRPr="00A0260E">
        <w:rPr>
          <w:rFonts w:ascii="Georgia" w:eastAsia="Calibri" w:hAnsi="Georgia" w:cs="Times New Roman"/>
          <w:color w:val="585756"/>
          <w:kern w:val="0"/>
          <w:sz w:val="21"/>
          <w:szCs w:val="22"/>
          <w:lang w:val="fr-BE"/>
        </w:rPr>
        <w:t xml:space="preserve">La conclusion du marché porte sur l'ensemble du marché mais n'engage le pouvoir adjudicateur que pour les tranches fermes. L'exécution de </w:t>
      </w:r>
      <w:r>
        <w:rPr>
          <w:rFonts w:ascii="Georgia" w:eastAsia="Calibri" w:hAnsi="Georgia" w:cs="Times New Roman"/>
          <w:color w:val="585756"/>
          <w:kern w:val="0"/>
          <w:sz w:val="21"/>
          <w:szCs w:val="22"/>
          <w:lang w:val="fr-BE"/>
        </w:rPr>
        <w:t>la</w:t>
      </w:r>
      <w:r w:rsidRPr="00A0260E">
        <w:rPr>
          <w:rFonts w:ascii="Georgia" w:eastAsia="Calibri" w:hAnsi="Georgia" w:cs="Times New Roman"/>
          <w:color w:val="585756"/>
          <w:kern w:val="0"/>
          <w:sz w:val="21"/>
          <w:szCs w:val="22"/>
          <w:lang w:val="fr-BE"/>
        </w:rPr>
        <w:t xml:space="preserve"> tranche conditionnelle est subordonnée à une décision du pouvoir adjudicateur qui sera portée à la connaissance de l'adjudicataire par courrier recommandé (ou courrier électronique assurant de manière équivalente la date de l’envoi)</w:t>
      </w:r>
      <w:r>
        <w:rPr>
          <w:rFonts w:ascii="Georgia" w:eastAsia="Calibri" w:hAnsi="Georgia" w:cs="Times New Roman"/>
          <w:color w:val="585756"/>
          <w:kern w:val="0"/>
          <w:sz w:val="21"/>
          <w:szCs w:val="22"/>
          <w:lang w:val="fr-BE"/>
        </w:rPr>
        <w:t>.</w:t>
      </w:r>
    </w:p>
    <w:p w14:paraId="4E10911F" w14:textId="77777777" w:rsidR="00C06A66" w:rsidRPr="0023133B" w:rsidRDefault="00C06A66" w:rsidP="00C06A66">
      <w:pPr>
        <w:pStyle w:val="Titre3"/>
        <w:rPr>
          <w:lang w:val="fr-BE"/>
        </w:rPr>
      </w:pPr>
      <w:bookmarkStart w:id="25" w:name="_Toc257039825"/>
      <w:bookmarkStart w:id="26" w:name="_Toc203571521"/>
      <w:r w:rsidRPr="0023133B">
        <w:rPr>
          <w:lang w:val="fr-BE"/>
        </w:rPr>
        <w:t>Durée</w:t>
      </w:r>
      <w:bookmarkEnd w:id="25"/>
      <w:r w:rsidRPr="0023133B">
        <w:rPr>
          <w:lang w:val="fr-BE"/>
        </w:rPr>
        <w:t xml:space="preserve"> du marché</w:t>
      </w:r>
      <w:r w:rsidRPr="00AE78C4">
        <w:footnoteReference w:id="7"/>
      </w:r>
      <w:bookmarkEnd w:id="26"/>
      <w:r w:rsidRPr="0023133B">
        <w:rPr>
          <w:lang w:val="fr-BE"/>
        </w:rPr>
        <w:t xml:space="preserve"> </w:t>
      </w:r>
    </w:p>
    <w:p w14:paraId="4241DC56" w14:textId="6F49DD3C" w:rsidR="00327183" w:rsidRDefault="00327183" w:rsidP="00F01BF4">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327183">
        <w:rPr>
          <w:rFonts w:ascii="Georgia" w:eastAsia="Calibri" w:hAnsi="Georgia" w:cs="Times New Roman"/>
          <w:color w:val="585756"/>
          <w:kern w:val="0"/>
          <w:sz w:val="21"/>
          <w:szCs w:val="22"/>
          <w:lang w:val="fr-BE"/>
        </w:rPr>
        <w:t>La durée du marché ne se confond pas avec son délai d’exécution.</w:t>
      </w:r>
    </w:p>
    <w:p w14:paraId="74B6ACC8" w14:textId="790B517B" w:rsidR="00C06A66" w:rsidRDefault="00C06A66" w:rsidP="00F01BF4">
      <w:pPr>
        <w:pStyle w:val="Corpsdetexte"/>
        <w:widowControl/>
        <w:suppressAutoHyphens w:val="0"/>
        <w:spacing w:line="276" w:lineRule="auto"/>
        <w:jc w:val="left"/>
        <w:rPr>
          <w:rFonts w:ascii="Georgia" w:eastAsia="Calibri" w:hAnsi="Georgia" w:cs="Times New Roman"/>
          <w:color w:val="585756"/>
          <w:kern w:val="0"/>
          <w:sz w:val="21"/>
          <w:szCs w:val="22"/>
          <w:lang w:val="fr-BE"/>
        </w:rPr>
      </w:pPr>
      <w:r w:rsidRPr="001645D0">
        <w:rPr>
          <w:rFonts w:ascii="Georgia" w:eastAsia="Calibri" w:hAnsi="Georgia" w:cs="Times New Roman"/>
          <w:color w:val="585756"/>
          <w:kern w:val="0"/>
          <w:sz w:val="21"/>
          <w:szCs w:val="22"/>
          <w:lang w:val="fr-BE"/>
        </w:rPr>
        <w:t xml:space="preserve">Le marché débute à la notification de l’attribution et a une durée de </w:t>
      </w:r>
      <w:r w:rsidR="00F01BF4">
        <w:rPr>
          <w:rFonts w:ascii="Georgia" w:eastAsia="Calibri" w:hAnsi="Georgia" w:cs="Times New Roman"/>
          <w:color w:val="585756"/>
          <w:kern w:val="0"/>
          <w:sz w:val="21"/>
          <w:szCs w:val="22"/>
          <w:lang w:val="fr-BE"/>
        </w:rPr>
        <w:t>20 mois.</w:t>
      </w:r>
    </w:p>
    <w:p w14:paraId="0A47AF89" w14:textId="7FCAD8CD" w:rsidR="00327183" w:rsidRPr="00327183" w:rsidRDefault="00327183" w:rsidP="00327183">
      <w:pPr>
        <w:pStyle w:val="Corpsdetexte"/>
        <w:widowControl/>
        <w:suppressAutoHyphens w:val="0"/>
        <w:spacing w:line="276" w:lineRule="auto"/>
        <w:rPr>
          <w:rFonts w:ascii="Georgia" w:eastAsia="Calibri" w:hAnsi="Georgia" w:cs="Times New Roman"/>
          <w:color w:val="585756"/>
          <w:kern w:val="0"/>
          <w:sz w:val="21"/>
          <w:szCs w:val="22"/>
          <w:lang w:val="fr-BE"/>
        </w:rPr>
      </w:pPr>
      <w:r w:rsidRPr="00327183">
        <w:rPr>
          <w:rFonts w:ascii="Georgia" w:eastAsia="Calibri" w:hAnsi="Georgia" w:cs="Times New Roman"/>
          <w:color w:val="585756"/>
          <w:kern w:val="0"/>
          <w:sz w:val="21"/>
          <w:szCs w:val="22"/>
          <w:lang w:val="fr-BE"/>
        </w:rPr>
        <w:t>L’exécution des travaux peut excéder le terme du marché, mais doit respecter les délais d’exécution contractuels. L’adjudicataire se référera à la date de commencement des travaux qui lui sera notifiée.</w:t>
      </w:r>
    </w:p>
    <w:p w14:paraId="1F0F5A09" w14:textId="77777777" w:rsidR="00C06A66" w:rsidRDefault="00C06A66" w:rsidP="00C06A66">
      <w:pPr>
        <w:pStyle w:val="Titre2"/>
      </w:pPr>
      <w:bookmarkStart w:id="27" w:name="_Toc257039829"/>
      <w:r>
        <w:br w:type="page"/>
      </w:r>
      <w:bookmarkStart w:id="28" w:name="_Toc203571522"/>
      <w:r>
        <w:lastRenderedPageBreak/>
        <w:t>Procédure</w:t>
      </w:r>
      <w:bookmarkEnd w:id="27"/>
      <w:bookmarkEnd w:id="28"/>
    </w:p>
    <w:p w14:paraId="2AFDDBF8" w14:textId="77777777" w:rsidR="00C06A66" w:rsidRDefault="00C06A66" w:rsidP="17079118">
      <w:pPr>
        <w:pStyle w:val="Titre3"/>
        <w:rPr>
          <w:lang w:val="fr-BE"/>
        </w:rPr>
      </w:pPr>
      <w:bookmarkStart w:id="29" w:name="_Toc257039830"/>
      <w:bookmarkStart w:id="30" w:name="_Toc203571523"/>
      <w:r w:rsidRPr="17079118">
        <w:rPr>
          <w:lang w:val="fr-BE"/>
        </w:rPr>
        <w:t>Mode de passation</w:t>
      </w:r>
      <w:bookmarkEnd w:id="29"/>
      <w:bookmarkEnd w:id="30"/>
    </w:p>
    <w:p w14:paraId="5FEC3722" w14:textId="77777777" w:rsidR="00327183" w:rsidRDefault="00327183" w:rsidP="002154E5">
      <w:pPr>
        <w:pStyle w:val="paragraph"/>
        <w:spacing w:before="0" w:beforeAutospacing="0" w:after="0" w:afterAutospacing="0"/>
        <w:jc w:val="both"/>
        <w:textAlignment w:val="baseline"/>
        <w:rPr>
          <w:rStyle w:val="eop"/>
          <w:rFonts w:ascii="Georgia" w:hAnsi="Georgia" w:cs="Segoe UI"/>
          <w:sz w:val="21"/>
          <w:szCs w:val="21"/>
        </w:rPr>
      </w:pPr>
    </w:p>
    <w:p w14:paraId="394A18CF" w14:textId="317BD489" w:rsidR="00327183" w:rsidRPr="00327183" w:rsidRDefault="00327183" w:rsidP="002154E5">
      <w:pPr>
        <w:pStyle w:val="paragraph"/>
        <w:spacing w:before="0" w:beforeAutospacing="0" w:after="0" w:afterAutospacing="0"/>
        <w:jc w:val="both"/>
        <w:textAlignment w:val="baseline"/>
        <w:rPr>
          <w:rStyle w:val="normaltextrun"/>
          <w:color w:val="585756"/>
          <w:lang w:val="fr-BE"/>
        </w:rPr>
      </w:pPr>
      <w:r w:rsidRPr="00327183">
        <w:rPr>
          <w:rStyle w:val="normaltextrun"/>
          <w:color w:val="585756"/>
          <w:lang w:val="fr-BE"/>
        </w:rPr>
        <w:t>La passation du marché s’effectue selon une procédure concurrentielle avec négociation (PCAN) au sens des articles 2, 24° et conformément à l’article 38, §1er, al.1°, c), de la loi du 17 juin 2016, vu que « le marché ne peut être attribué, sans négociations préalables du fait de circonstances particulières liées à sa nature, à sa complexité, ou au montage juridique et financier, ou en raison des risques qui s’y rattachent ».</w:t>
      </w:r>
    </w:p>
    <w:p w14:paraId="4A1C0B53" w14:textId="77777777" w:rsidR="002154E5" w:rsidRPr="002154E5" w:rsidRDefault="002154E5" w:rsidP="002154E5">
      <w:pPr>
        <w:pStyle w:val="paragraph"/>
        <w:spacing w:before="0" w:beforeAutospacing="0" w:after="0" w:afterAutospacing="0"/>
        <w:jc w:val="both"/>
        <w:textAlignment w:val="baseline"/>
        <w:rPr>
          <w:rFonts w:ascii="Segoe UI" w:hAnsi="Segoe UI" w:cs="Segoe UI"/>
          <w:sz w:val="21"/>
          <w:szCs w:val="21"/>
        </w:rPr>
      </w:pPr>
    </w:p>
    <w:p w14:paraId="77A8A532" w14:textId="5FD13F0A" w:rsidR="00C06A66" w:rsidRPr="002154E5" w:rsidRDefault="002154E5" w:rsidP="002154E5">
      <w:pPr>
        <w:pStyle w:val="paragraph"/>
        <w:spacing w:before="0" w:beforeAutospacing="0" w:after="0" w:afterAutospacing="0"/>
        <w:jc w:val="both"/>
        <w:textAlignment w:val="baseline"/>
        <w:rPr>
          <w:rFonts w:ascii="Segoe UI" w:hAnsi="Segoe UI" w:cs="Segoe UI"/>
          <w:sz w:val="21"/>
          <w:szCs w:val="21"/>
        </w:rPr>
      </w:pPr>
      <w:r w:rsidRPr="002154E5">
        <w:rPr>
          <w:rStyle w:val="normaltextrun"/>
          <w:rFonts w:ascii="Georgia" w:hAnsi="Georgia" w:cs="Segoe UI"/>
          <w:color w:val="585756"/>
          <w:sz w:val="21"/>
          <w:szCs w:val="21"/>
          <w:lang w:val="fr-BE"/>
        </w:rPr>
        <w:t>La demande de participation doit être accompagnée des informations demandées par le pouvoir adjudicateur pour la sélection.</w:t>
      </w:r>
      <w:r w:rsidRPr="002154E5">
        <w:rPr>
          <w:rStyle w:val="eop"/>
          <w:rFonts w:ascii="Georgia" w:hAnsi="Georgia" w:cs="Segoe UI"/>
          <w:sz w:val="21"/>
          <w:szCs w:val="21"/>
        </w:rPr>
        <w:t> </w:t>
      </w:r>
    </w:p>
    <w:p w14:paraId="1BD65C69" w14:textId="22B01DB7" w:rsidR="00C06A66" w:rsidRPr="0023133B" w:rsidRDefault="005B2C25" w:rsidP="005B2C25">
      <w:pPr>
        <w:pStyle w:val="Titre2"/>
      </w:pPr>
      <w:bookmarkStart w:id="31" w:name="_Toc203571524"/>
      <w:r>
        <w:t>Déroulement de la procédure</w:t>
      </w:r>
      <w:bookmarkEnd w:id="31"/>
    </w:p>
    <w:p w14:paraId="72FB7D14" w14:textId="338A41E7" w:rsidR="00C06A66" w:rsidRPr="002270B9" w:rsidRDefault="00C06A66" w:rsidP="00C06A66">
      <w:pPr>
        <w:pStyle w:val="Titre4"/>
        <w:rPr>
          <w:bCs/>
        </w:rPr>
      </w:pPr>
      <w:bookmarkStart w:id="32" w:name="_Toc257039833"/>
      <w:r w:rsidRPr="002270B9">
        <w:rPr>
          <w:bCs/>
        </w:rPr>
        <w:t>Publication officielle</w:t>
      </w:r>
      <w:bookmarkEnd w:id="32"/>
      <w:r w:rsidR="00C95787">
        <w:rPr>
          <w:bCs/>
        </w:rPr>
        <w:t xml:space="preserve"> – Publication complémentaire</w:t>
      </w:r>
    </w:p>
    <w:p w14:paraId="34FA68EB" w14:textId="5BF840F9" w:rsidR="00C06A66" w:rsidRPr="002270B9" w:rsidRDefault="00FC2358" w:rsidP="00FC2358">
      <w:pPr>
        <w:pStyle w:val="Corpsdetexte"/>
        <w:widowControl/>
        <w:suppressAutoHyphens w:val="0"/>
        <w:spacing w:line="276" w:lineRule="auto"/>
        <w:rPr>
          <w:rFonts w:ascii="Georgia" w:eastAsia="Calibri" w:hAnsi="Georgia" w:cs="Times New Roman"/>
          <w:color w:val="585756"/>
          <w:kern w:val="0"/>
          <w:sz w:val="21"/>
          <w:szCs w:val="22"/>
          <w:lang w:val="fr-BE"/>
        </w:rPr>
      </w:pPr>
      <w:bookmarkStart w:id="33" w:name="_Toc251416363"/>
      <w:bookmarkStart w:id="34" w:name="_Toc257039834"/>
      <w:r w:rsidRPr="00FC2358">
        <w:rPr>
          <w:rFonts w:ascii="Georgia" w:eastAsia="Calibri" w:hAnsi="Georgia" w:cs="Times New Roman"/>
          <w:color w:val="585756"/>
          <w:kern w:val="0"/>
          <w:sz w:val="21"/>
          <w:szCs w:val="22"/>
          <w:lang w:val="fr-BE"/>
        </w:rPr>
        <w:t>Le présent guide de sélection fait l’objet d’une publication officielle (avis de marché) au Bulletin des Adjudications est publié sur le site Web Enabel (</w:t>
      </w:r>
      <w:hyperlink r:id="rId21" w:tgtFrame="_blank" w:history="1">
        <w:r w:rsidRPr="00FC2358">
          <w:rPr>
            <w:rStyle w:val="Lienhypertexte"/>
            <w:rFonts w:ascii="Georgia" w:eastAsia="Calibri" w:hAnsi="Georgia" w:cs="Times New Roman"/>
            <w:kern w:val="0"/>
            <w:sz w:val="21"/>
            <w:szCs w:val="22"/>
            <w:lang w:val="fr-BE"/>
          </w:rPr>
          <w:t>www.enabel.be</w:t>
        </w:r>
      </w:hyperlink>
      <w:r w:rsidRPr="00FC2358">
        <w:rPr>
          <w:rFonts w:ascii="Georgia" w:eastAsia="Calibri" w:hAnsi="Georgia" w:cs="Times New Roman"/>
          <w:color w:val="585756"/>
          <w:kern w:val="0"/>
          <w:sz w:val="21"/>
          <w:szCs w:val="22"/>
          <w:lang w:val="fr-BE"/>
        </w:rPr>
        <w:t>). Il fait également l’objet d’une publication sur le site de l’OCDE. </w:t>
      </w:r>
    </w:p>
    <w:p w14:paraId="007D34E9" w14:textId="77777777" w:rsidR="00C06A66" w:rsidRPr="0023133B" w:rsidRDefault="00C06A66" w:rsidP="00C06A66">
      <w:pPr>
        <w:pStyle w:val="Titre3"/>
        <w:rPr>
          <w:lang w:val="fr-BE"/>
        </w:rPr>
      </w:pPr>
      <w:bookmarkStart w:id="35" w:name="_Toc257039835"/>
      <w:bookmarkStart w:id="36" w:name="_Toc203571525"/>
      <w:bookmarkEnd w:id="33"/>
      <w:bookmarkEnd w:id="34"/>
      <w:r w:rsidRPr="17079118">
        <w:rPr>
          <w:lang w:val="fr-BE"/>
        </w:rPr>
        <w:t>Informations</w:t>
      </w:r>
      <w:bookmarkEnd w:id="35"/>
      <w:bookmarkEnd w:id="36"/>
    </w:p>
    <w:p w14:paraId="31620A86" w14:textId="5A26AF43" w:rsidR="009A23C8" w:rsidRDefault="009A23C8" w:rsidP="00694773">
      <w:pPr>
        <w:pStyle w:val="paragraph"/>
        <w:spacing w:before="0" w:beforeAutospacing="0" w:after="0" w:afterAutospacing="0" w:line="276" w:lineRule="auto"/>
        <w:jc w:val="both"/>
        <w:textAlignment w:val="baseline"/>
        <w:rPr>
          <w:rStyle w:val="eop"/>
          <w:rFonts w:ascii="Georgia" w:hAnsi="Georgia" w:cs="Segoe UI"/>
          <w:szCs w:val="21"/>
        </w:rPr>
      </w:pPr>
      <w:r>
        <w:rPr>
          <w:rStyle w:val="normaltextrun"/>
          <w:rFonts w:ascii="Georgia" w:hAnsi="Georgia" w:cs="Segoe UI"/>
          <w:color w:val="585756"/>
          <w:sz w:val="21"/>
          <w:szCs w:val="21"/>
          <w:lang w:val="fr-BE"/>
        </w:rPr>
        <w:t xml:space="preserve">L’attribution de ce marché est coordonnée par la </w:t>
      </w:r>
      <w:r>
        <w:rPr>
          <w:rStyle w:val="normaltextrun"/>
          <w:rFonts w:ascii="Georgia" w:hAnsi="Georgia" w:cs="Segoe UI"/>
          <w:b/>
          <w:bCs/>
          <w:color w:val="585756"/>
          <w:sz w:val="21"/>
          <w:szCs w:val="21"/>
          <w:u w:val="single"/>
          <w:lang w:val="fr-BE"/>
        </w:rPr>
        <w:t xml:space="preserve">Cellule Marchés Publics d’Enabel en RDC, </w:t>
      </w:r>
      <w:hyperlink r:id="rId22" w:history="1">
        <w:r w:rsidR="00C215A4" w:rsidRPr="008F32AF">
          <w:rPr>
            <w:rStyle w:val="Lienhypertexte"/>
            <w:rFonts w:ascii="Georgia" w:hAnsi="Georgia" w:cs="Segoe UI"/>
            <w:b/>
            <w:bCs/>
            <w:sz w:val="21"/>
            <w:szCs w:val="21"/>
            <w:lang w:val="fr-BE"/>
          </w:rPr>
          <w:t>procurement.cod@enabel.be</w:t>
        </w:r>
      </w:hyperlink>
      <w:r>
        <w:rPr>
          <w:rStyle w:val="normaltextrun"/>
          <w:rFonts w:ascii="Georgia" w:hAnsi="Georgia" w:cs="Segoe UI"/>
          <w:b/>
          <w:bCs/>
          <w:color w:val="585756"/>
          <w:sz w:val="21"/>
          <w:szCs w:val="21"/>
          <w:u w:val="single"/>
          <w:lang w:val="fr-BE"/>
        </w:rPr>
        <w:t xml:space="preserve">. </w:t>
      </w:r>
      <w:r>
        <w:rPr>
          <w:rStyle w:val="normaltextrun"/>
          <w:rFonts w:ascii="Georgia" w:hAnsi="Georgia" w:cs="Segoe UI"/>
          <w:color w:val="585756"/>
          <w:sz w:val="21"/>
          <w:szCs w:val="21"/>
          <w:lang w:val="fr-BE"/>
        </w:rPr>
        <w:t>Aussi longtemps que court la procédure, tous les contacts entre le pouvoir adjudicateur et les candidats-candidats concernant le présent marché se font exclusivement via ce service et il est interdit aux candidats d’entrer en contact avec le pouvoir adjudicateur d’une autre manière au sujet du présent marché. </w:t>
      </w:r>
    </w:p>
    <w:p w14:paraId="455F1CEC" w14:textId="77777777" w:rsidR="00694773" w:rsidRDefault="00694773" w:rsidP="00694773">
      <w:pPr>
        <w:pStyle w:val="paragraph"/>
        <w:spacing w:before="0" w:beforeAutospacing="0" w:after="0" w:afterAutospacing="0" w:line="276" w:lineRule="auto"/>
        <w:jc w:val="both"/>
        <w:textAlignment w:val="baseline"/>
        <w:rPr>
          <w:rFonts w:ascii="Segoe UI" w:hAnsi="Segoe UI" w:cs="Segoe UI"/>
          <w:sz w:val="18"/>
          <w:szCs w:val="18"/>
        </w:rPr>
      </w:pPr>
    </w:p>
    <w:p w14:paraId="193A89DA" w14:textId="6ECA59CA" w:rsidR="009A23C8" w:rsidRDefault="009A23C8" w:rsidP="00694773">
      <w:pPr>
        <w:pStyle w:val="paragraph"/>
        <w:spacing w:before="0" w:beforeAutospacing="0" w:after="0" w:afterAutospacing="0" w:line="276" w:lineRule="auto"/>
        <w:jc w:val="both"/>
        <w:textAlignment w:val="baseline"/>
        <w:rPr>
          <w:rStyle w:val="normaltextrun"/>
          <w:rFonts w:ascii="Georgia" w:hAnsi="Georgia" w:cs="Segoe UI"/>
          <w:color w:val="585756"/>
          <w:sz w:val="21"/>
          <w:szCs w:val="21"/>
          <w:lang w:val="fr-BE"/>
        </w:rPr>
      </w:pPr>
      <w:r>
        <w:rPr>
          <w:rStyle w:val="normaltextrun"/>
          <w:rFonts w:ascii="Georgia" w:hAnsi="Georgia" w:cs="Segoe UI"/>
          <w:color w:val="585756"/>
          <w:sz w:val="21"/>
          <w:szCs w:val="21"/>
          <w:lang w:val="fr-BE"/>
        </w:rPr>
        <w:t xml:space="preserve">Les questions que les candidats veulent poser dans le cadre de la passation du présent marché devront impérativement être adressées par écrit au présent point de contact. Le candidat posera ses questions le plus rapidement possible et au plus tard 10 jours de calendrier avant la date limite de réception des demandes de participation. Passé ce délai, le PA ne peut assurer d’y répondre en temps utile. Les questions seront posées par écrit à </w:t>
      </w:r>
      <w:r w:rsidR="00C215A4">
        <w:rPr>
          <w:rStyle w:val="normaltextrun"/>
          <w:rFonts w:ascii="Georgia" w:hAnsi="Georgia" w:cs="Segoe UI"/>
          <w:b/>
          <w:bCs/>
          <w:color w:val="585756"/>
          <w:sz w:val="21"/>
          <w:szCs w:val="21"/>
          <w:lang w:val="fr-BE"/>
        </w:rPr>
        <w:fldChar w:fldCharType="begin"/>
      </w:r>
      <w:r w:rsidR="00C215A4">
        <w:rPr>
          <w:rStyle w:val="normaltextrun"/>
          <w:rFonts w:ascii="Georgia" w:hAnsi="Georgia" w:cs="Segoe UI"/>
          <w:b/>
          <w:bCs/>
          <w:color w:val="585756"/>
          <w:sz w:val="21"/>
          <w:szCs w:val="21"/>
          <w:lang w:val="fr-BE"/>
        </w:rPr>
        <w:instrText>HYPERLINK "mailto:procurement.cod@enabel.be"</w:instrText>
      </w:r>
      <w:r w:rsidR="00C215A4">
        <w:rPr>
          <w:rStyle w:val="normaltextrun"/>
          <w:rFonts w:ascii="Georgia" w:hAnsi="Georgia" w:cs="Segoe UI"/>
          <w:b/>
          <w:bCs/>
          <w:color w:val="585756"/>
          <w:sz w:val="21"/>
          <w:szCs w:val="21"/>
          <w:lang w:val="fr-BE"/>
        </w:rPr>
        <w:fldChar w:fldCharType="separate"/>
      </w:r>
      <w:r w:rsidR="00C215A4" w:rsidRPr="008F32AF">
        <w:rPr>
          <w:rStyle w:val="Lienhypertexte"/>
          <w:rFonts w:ascii="Georgia" w:hAnsi="Georgia" w:cs="Segoe UI"/>
          <w:b/>
          <w:bCs/>
          <w:sz w:val="21"/>
          <w:szCs w:val="21"/>
          <w:lang w:val="fr-BE"/>
        </w:rPr>
        <w:t>procurement.cod@enabel.be</w:t>
      </w:r>
      <w:r w:rsidR="00C215A4">
        <w:rPr>
          <w:rStyle w:val="normaltextrun"/>
          <w:rFonts w:ascii="Georgia" w:hAnsi="Georgia" w:cs="Segoe UI"/>
          <w:b/>
          <w:bCs/>
          <w:color w:val="585756"/>
          <w:sz w:val="21"/>
          <w:szCs w:val="21"/>
          <w:lang w:val="fr-BE"/>
        </w:rPr>
        <w:fldChar w:fldCharType="end"/>
      </w:r>
      <w:r>
        <w:rPr>
          <w:rStyle w:val="normaltextrun"/>
          <w:rFonts w:ascii="Georgia" w:hAnsi="Georgia" w:cs="Segoe UI"/>
          <w:color w:val="585756"/>
          <w:sz w:val="21"/>
          <w:szCs w:val="21"/>
          <w:lang w:val="fr-BE"/>
        </w:rPr>
        <w:t xml:space="preserve"> et il y sera répondu au fur et à mesure de leur réception. L’aperçu complet des questions posées sera disponible à partir du 9</w:t>
      </w:r>
      <w:r>
        <w:rPr>
          <w:rStyle w:val="normaltextrun"/>
          <w:rFonts w:ascii="Georgia" w:hAnsi="Georgia" w:cs="Segoe UI"/>
          <w:color w:val="585756"/>
          <w:sz w:val="16"/>
          <w:szCs w:val="16"/>
          <w:vertAlign w:val="superscript"/>
          <w:lang w:val="fr-BE"/>
        </w:rPr>
        <w:t>ème</w:t>
      </w:r>
      <w:r>
        <w:rPr>
          <w:rStyle w:val="normaltextrun"/>
          <w:rFonts w:ascii="Georgia" w:hAnsi="Georgia" w:cs="Segoe UI"/>
          <w:color w:val="585756"/>
          <w:sz w:val="21"/>
          <w:szCs w:val="21"/>
          <w:lang w:val="fr-BE"/>
        </w:rPr>
        <w:t xml:space="preserve"> jour à l’adresse ci-dessus.</w:t>
      </w:r>
    </w:p>
    <w:p w14:paraId="34ED4E09" w14:textId="77777777" w:rsidR="005B2C25" w:rsidRDefault="005B2C25" w:rsidP="00694773">
      <w:pPr>
        <w:pStyle w:val="paragraph"/>
        <w:spacing w:before="0" w:beforeAutospacing="0" w:after="0" w:afterAutospacing="0" w:line="276" w:lineRule="auto"/>
        <w:jc w:val="both"/>
        <w:textAlignment w:val="baseline"/>
        <w:rPr>
          <w:rFonts w:ascii="Segoe UI" w:hAnsi="Segoe UI" w:cs="Segoe UI"/>
          <w:sz w:val="18"/>
          <w:szCs w:val="18"/>
        </w:rPr>
      </w:pPr>
    </w:p>
    <w:p w14:paraId="0D0A6B00" w14:textId="6B288651" w:rsidR="005B2C25" w:rsidRPr="005B2C25" w:rsidRDefault="005B2C25" w:rsidP="005B2C25">
      <w:pPr>
        <w:pStyle w:val="Titre3"/>
        <w:rPr>
          <w:lang w:val="fr-BE"/>
        </w:rPr>
      </w:pPr>
      <w:bookmarkStart w:id="37" w:name="_Toc203571526"/>
      <w:r w:rsidRPr="005B2C25">
        <w:rPr>
          <w:lang w:val="fr-BE"/>
        </w:rPr>
        <w:t>Forme et contenu des demandes de participation</w:t>
      </w:r>
      <w:bookmarkEnd w:id="37"/>
      <w:r w:rsidRPr="005B2C25">
        <w:rPr>
          <w:lang w:val="fr-BE"/>
        </w:rPr>
        <w:t xml:space="preserve"> </w:t>
      </w:r>
    </w:p>
    <w:p w14:paraId="176F21FB" w14:textId="26720E5A" w:rsidR="005B2C25" w:rsidRPr="005B2C25" w:rsidRDefault="005B2C25" w:rsidP="005B2C25">
      <w:pPr>
        <w:pStyle w:val="BTCbulletsCTB"/>
        <w:rPr>
          <w:rFonts w:ascii="Georgia" w:eastAsia="Calibri" w:hAnsi="Georgia"/>
          <w:bCs w:val="0"/>
          <w:color w:val="585756"/>
          <w:sz w:val="21"/>
          <w:szCs w:val="22"/>
          <w:lang w:val="fr-BE" w:eastAsia="en-US"/>
        </w:rPr>
      </w:pPr>
      <w:r w:rsidRPr="005B2C25">
        <w:rPr>
          <w:rFonts w:ascii="Georgia" w:eastAsia="Calibri" w:hAnsi="Georgia"/>
          <w:bCs w:val="0"/>
          <w:color w:val="585756"/>
          <w:sz w:val="21"/>
          <w:szCs w:val="22"/>
          <w:lang w:val="fr-BE" w:eastAsia="en-US"/>
        </w:rPr>
        <w:t xml:space="preserve">Le candidat établit sa demande de participation en français. Si le candidat établit sa demande de participation sur d'autres documents que le formulaire prévu, il supporte l'entière responsabilité de la parfaite concordance entre les documents qu'il a utilisés et le formulaire. </w:t>
      </w:r>
    </w:p>
    <w:p w14:paraId="1D7769E9" w14:textId="77777777" w:rsidR="005B2C25" w:rsidRPr="00C215A4" w:rsidRDefault="005B2C25" w:rsidP="005B2C25">
      <w:pPr>
        <w:pStyle w:val="Titre3"/>
        <w:rPr>
          <w:highlight w:val="yellow"/>
          <w:lang w:val="fr-BE"/>
        </w:rPr>
      </w:pPr>
      <w:bookmarkStart w:id="38" w:name="_Toc203571527"/>
      <w:r w:rsidRPr="00C215A4">
        <w:rPr>
          <w:highlight w:val="yellow"/>
          <w:lang w:val="fr-BE"/>
        </w:rPr>
        <w:t>Dépôt des demandes de participations</w:t>
      </w:r>
      <w:bookmarkEnd w:id="38"/>
      <w:r w:rsidRPr="00C215A4">
        <w:rPr>
          <w:highlight w:val="yellow"/>
          <w:lang w:val="fr-BE"/>
        </w:rPr>
        <w:t xml:space="preserve"> </w:t>
      </w:r>
    </w:p>
    <w:p w14:paraId="3D2EFA8C" w14:textId="77777777" w:rsidR="00FB27F6" w:rsidRDefault="005B2C25" w:rsidP="00EB08B4">
      <w:pPr>
        <w:pStyle w:val="BTCbulletsCTB"/>
        <w:rPr>
          <w:rFonts w:ascii="Georgia" w:eastAsia="Calibri" w:hAnsi="Georgia"/>
          <w:bCs w:val="0"/>
          <w:color w:val="585756"/>
          <w:sz w:val="21"/>
          <w:szCs w:val="22"/>
          <w:lang w:val="fr-BE" w:eastAsia="en-US"/>
        </w:rPr>
      </w:pPr>
      <w:r w:rsidRPr="005B2C25">
        <w:rPr>
          <w:rFonts w:ascii="Georgia" w:eastAsia="Calibri" w:hAnsi="Georgia"/>
          <w:bCs w:val="0"/>
          <w:color w:val="585756"/>
          <w:sz w:val="21"/>
          <w:szCs w:val="22"/>
          <w:lang w:val="fr-BE" w:eastAsia="en-US"/>
        </w:rPr>
        <w:t xml:space="preserve">Seules les demandes de participation qui sont envoyées </w:t>
      </w:r>
      <w:r w:rsidRPr="00C215A4">
        <w:rPr>
          <w:rFonts w:ascii="Georgia" w:eastAsia="Calibri" w:hAnsi="Georgia"/>
          <w:b/>
          <w:color w:val="585756"/>
          <w:sz w:val="21"/>
          <w:szCs w:val="22"/>
          <w:lang w:val="fr-BE" w:eastAsia="en-US"/>
        </w:rPr>
        <w:t xml:space="preserve">au plus tard le </w:t>
      </w:r>
      <w:r w:rsidR="00C215A4" w:rsidRPr="00C215A4">
        <w:rPr>
          <w:rFonts w:ascii="Georgia" w:eastAsia="Calibri" w:hAnsi="Georgia"/>
          <w:b/>
          <w:color w:val="585756"/>
          <w:sz w:val="21"/>
          <w:szCs w:val="22"/>
          <w:lang w:val="fr-BE" w:eastAsia="en-US"/>
        </w:rPr>
        <w:t>28/08/2025</w:t>
      </w:r>
      <w:r w:rsidRPr="00C215A4">
        <w:rPr>
          <w:rFonts w:ascii="Georgia" w:eastAsia="Calibri" w:hAnsi="Georgia"/>
          <w:b/>
          <w:color w:val="585756"/>
          <w:sz w:val="21"/>
          <w:szCs w:val="22"/>
          <w:lang w:val="fr-BE" w:eastAsia="en-US"/>
        </w:rPr>
        <w:t xml:space="preserve"> à 10h00</w:t>
      </w:r>
      <w:r w:rsidR="00C215A4" w:rsidRPr="00C215A4">
        <w:rPr>
          <w:rFonts w:ascii="Georgia" w:eastAsia="Calibri" w:hAnsi="Georgia"/>
          <w:b/>
          <w:color w:val="585756"/>
          <w:sz w:val="21"/>
          <w:szCs w:val="22"/>
          <w:lang w:val="fr-BE" w:eastAsia="en-US"/>
        </w:rPr>
        <w:t xml:space="preserve"> (heure de Kinshasa)</w:t>
      </w:r>
      <w:r w:rsidRPr="00C215A4">
        <w:rPr>
          <w:rFonts w:ascii="Georgia" w:eastAsia="Calibri" w:hAnsi="Georgia"/>
          <w:bCs w:val="0"/>
          <w:color w:val="585756"/>
          <w:sz w:val="21"/>
          <w:szCs w:val="22"/>
          <w:lang w:val="fr-BE" w:eastAsia="en-US"/>
        </w:rPr>
        <w:t xml:space="preserve"> sous </w:t>
      </w:r>
      <w:r w:rsidRPr="00FB27F6">
        <w:rPr>
          <w:rFonts w:ascii="Georgia" w:eastAsia="Calibri" w:hAnsi="Georgia"/>
          <w:b/>
          <w:color w:val="585756"/>
          <w:sz w:val="21"/>
          <w:szCs w:val="22"/>
          <w:lang w:val="fr-BE" w:eastAsia="en-US"/>
        </w:rPr>
        <w:t xml:space="preserve">enveloppe fermée contenant un </w:t>
      </w:r>
      <w:r w:rsidRPr="00FB27F6">
        <w:rPr>
          <w:rFonts w:ascii="Georgia" w:eastAsia="Calibri" w:hAnsi="Georgia"/>
          <w:b/>
          <w:color w:val="585756"/>
          <w:sz w:val="21"/>
          <w:szCs w:val="22"/>
          <w:lang w:val="fr-BE" w:eastAsia="en-US"/>
        </w:rPr>
        <w:lastRenderedPageBreak/>
        <w:t>exemplaires papier</w:t>
      </w:r>
      <w:r w:rsidR="00FB27F6" w:rsidRPr="00FB27F6">
        <w:rPr>
          <w:b/>
          <w:lang w:val="fr-FR"/>
        </w:rPr>
        <w:t xml:space="preserve"> </w:t>
      </w:r>
      <w:r w:rsidR="00FB27F6" w:rsidRPr="00FB27F6">
        <w:rPr>
          <w:rFonts w:ascii="Georgia" w:eastAsia="Calibri" w:hAnsi="Georgia"/>
          <w:b/>
          <w:color w:val="585756"/>
          <w:sz w:val="21"/>
          <w:szCs w:val="22"/>
          <w:lang w:val="fr-BE" w:eastAsia="en-US"/>
        </w:rPr>
        <w:t>+ 1 clé USB (avec la version complète du dossier en soft, format pdf)</w:t>
      </w:r>
      <w:r w:rsidRPr="00C215A4">
        <w:rPr>
          <w:rFonts w:ascii="Georgia" w:eastAsia="Calibri" w:hAnsi="Georgia"/>
          <w:bCs w:val="0"/>
          <w:color w:val="585756"/>
          <w:sz w:val="21"/>
          <w:szCs w:val="22"/>
          <w:lang w:val="fr-BE" w:eastAsia="en-US"/>
        </w:rPr>
        <w:t xml:space="preserve"> à l’adresse suivante</w:t>
      </w:r>
      <w:r w:rsidRPr="00C215A4">
        <w:rPr>
          <w:rFonts w:ascii="Times New Roman" w:eastAsia="Calibri" w:hAnsi="Times New Roman"/>
          <w:bCs w:val="0"/>
          <w:color w:val="585756"/>
          <w:sz w:val="21"/>
          <w:szCs w:val="22"/>
          <w:lang w:val="fr-BE" w:eastAsia="en-US"/>
        </w:rPr>
        <w:t> </w:t>
      </w:r>
      <w:r w:rsidRPr="00C215A4">
        <w:rPr>
          <w:rFonts w:ascii="Georgia" w:eastAsia="Calibri" w:hAnsi="Georgia"/>
          <w:bCs w:val="0"/>
          <w:color w:val="585756"/>
          <w:sz w:val="21"/>
          <w:szCs w:val="22"/>
          <w:lang w:val="fr-BE" w:eastAsia="en-US"/>
        </w:rPr>
        <w:t>:</w:t>
      </w:r>
      <w:r w:rsidR="00DE2D66" w:rsidRPr="00C215A4">
        <w:rPr>
          <w:rFonts w:ascii="Georgia" w:eastAsia="Calibri" w:hAnsi="Georgia"/>
          <w:bCs w:val="0"/>
          <w:color w:val="585756"/>
          <w:sz w:val="21"/>
          <w:szCs w:val="22"/>
          <w:lang w:val="fr-BE" w:eastAsia="en-US"/>
        </w:rPr>
        <w:t xml:space="preserve"> </w:t>
      </w:r>
    </w:p>
    <w:p w14:paraId="3B975011" w14:textId="77777777" w:rsidR="00FB27F6" w:rsidRDefault="00DE2D66" w:rsidP="00EB08B4">
      <w:pPr>
        <w:pStyle w:val="BTCbulletsCTB"/>
        <w:rPr>
          <w:rFonts w:ascii="Georgia" w:eastAsia="Calibri" w:hAnsi="Georgia"/>
          <w:bCs w:val="0"/>
          <w:color w:val="585756"/>
          <w:sz w:val="21"/>
          <w:szCs w:val="22"/>
          <w:lang w:val="fr-BE" w:eastAsia="en-US"/>
        </w:rPr>
      </w:pPr>
      <w:r w:rsidRPr="00C215A4">
        <w:rPr>
          <w:rFonts w:ascii="Georgia" w:eastAsia="Calibri" w:hAnsi="Georgia"/>
          <w:bCs w:val="0"/>
          <w:color w:val="585756"/>
          <w:sz w:val="21"/>
          <w:szCs w:val="22"/>
          <w:lang w:val="fr-BE" w:eastAsia="en-US"/>
        </w:rPr>
        <w:t>Enabel- Agence de Développement /Cellules marchés publics</w:t>
      </w:r>
      <w:r w:rsidR="0077368A" w:rsidRPr="00C215A4">
        <w:rPr>
          <w:rFonts w:ascii="Georgia" w:eastAsia="Calibri" w:hAnsi="Georgia"/>
          <w:bCs w:val="0"/>
          <w:color w:val="585756"/>
          <w:sz w:val="21"/>
          <w:szCs w:val="22"/>
          <w:lang w:val="fr-BE" w:eastAsia="en-US"/>
        </w:rPr>
        <w:t xml:space="preserve"> n°125, croisement Blvd</w:t>
      </w:r>
      <w:r w:rsidRPr="00C215A4">
        <w:rPr>
          <w:rFonts w:ascii="Georgia" w:eastAsia="Calibri" w:hAnsi="Georgia"/>
          <w:bCs w:val="0"/>
          <w:color w:val="585756"/>
          <w:sz w:val="21"/>
          <w:szCs w:val="22"/>
          <w:lang w:val="fr-BE" w:eastAsia="en-US"/>
        </w:rPr>
        <w:t xml:space="preserve"> du 30 juin</w:t>
      </w:r>
      <w:r w:rsidR="0077368A" w:rsidRPr="00C215A4">
        <w:rPr>
          <w:rFonts w:ascii="Georgia" w:eastAsia="Calibri" w:hAnsi="Georgia"/>
          <w:bCs w:val="0"/>
          <w:color w:val="585756"/>
          <w:sz w:val="21"/>
          <w:szCs w:val="22"/>
          <w:lang w:val="fr-BE" w:eastAsia="en-US"/>
        </w:rPr>
        <w:t xml:space="preserve"> et avenue du cercle</w:t>
      </w:r>
      <w:r w:rsidRPr="00C215A4">
        <w:rPr>
          <w:rFonts w:ascii="Georgia" w:eastAsia="Calibri" w:hAnsi="Georgia"/>
          <w:bCs w:val="0"/>
          <w:color w:val="585756"/>
          <w:sz w:val="21"/>
          <w:szCs w:val="22"/>
          <w:lang w:val="fr-BE" w:eastAsia="en-US"/>
        </w:rPr>
        <w:t>,</w:t>
      </w:r>
      <w:r w:rsidR="0077368A" w:rsidRPr="00C215A4">
        <w:rPr>
          <w:rFonts w:ascii="Georgia" w:eastAsia="Calibri" w:hAnsi="Georgia"/>
          <w:bCs w:val="0"/>
          <w:color w:val="585756"/>
          <w:sz w:val="21"/>
          <w:szCs w:val="22"/>
          <w:lang w:val="fr-BE" w:eastAsia="en-US"/>
        </w:rPr>
        <w:t xml:space="preserve"> </w:t>
      </w:r>
      <w:r w:rsidRPr="00C215A4">
        <w:rPr>
          <w:rFonts w:ascii="Georgia" w:eastAsia="Calibri" w:hAnsi="Georgia"/>
          <w:bCs w:val="0"/>
          <w:color w:val="585756"/>
          <w:sz w:val="21"/>
          <w:szCs w:val="22"/>
          <w:lang w:val="fr-BE" w:eastAsia="en-US"/>
        </w:rPr>
        <w:t>Gombe – Kinshasa</w:t>
      </w:r>
      <w:r w:rsidR="00EB08B4" w:rsidRPr="00C215A4">
        <w:rPr>
          <w:rFonts w:ascii="Georgia" w:eastAsia="Calibri" w:hAnsi="Georgia"/>
          <w:bCs w:val="0"/>
          <w:color w:val="585756"/>
          <w:sz w:val="21"/>
          <w:szCs w:val="22"/>
          <w:lang w:val="fr-BE" w:eastAsia="en-US"/>
        </w:rPr>
        <w:t xml:space="preserve">. </w:t>
      </w:r>
    </w:p>
    <w:p w14:paraId="2A464565" w14:textId="4E4EAEDE" w:rsidR="00C06A66" w:rsidRDefault="00EB08B4" w:rsidP="00FB27F6">
      <w:pPr>
        <w:pStyle w:val="BTCbulletsCTB"/>
        <w:spacing w:after="0"/>
        <w:rPr>
          <w:rFonts w:ascii="Georgia" w:eastAsia="Calibri" w:hAnsi="Georgia"/>
          <w:b/>
          <w:color w:val="585756"/>
          <w:sz w:val="21"/>
          <w:szCs w:val="22"/>
          <w:lang w:val="fr-BE" w:eastAsia="en-US"/>
        </w:rPr>
      </w:pPr>
      <w:r w:rsidRPr="00C215A4">
        <w:rPr>
          <w:rFonts w:ascii="Georgia" w:eastAsia="Calibri" w:hAnsi="Georgia"/>
          <w:bCs w:val="0"/>
          <w:color w:val="585756"/>
          <w:sz w:val="21"/>
          <w:szCs w:val="22"/>
          <w:lang w:val="fr-BE" w:eastAsia="en-US"/>
        </w:rPr>
        <w:t xml:space="preserve">N. B : </w:t>
      </w:r>
      <w:r w:rsidRPr="00C215A4">
        <w:rPr>
          <w:rFonts w:ascii="Georgia" w:eastAsia="Calibri" w:hAnsi="Georgia"/>
          <w:b/>
          <w:color w:val="585756"/>
          <w:sz w:val="21"/>
          <w:szCs w:val="22"/>
          <w:lang w:val="fr-BE" w:eastAsia="en-US"/>
        </w:rPr>
        <w:t>Ne pas confondre avec l’ambassade de Belgique.</w:t>
      </w:r>
    </w:p>
    <w:p w14:paraId="690EC478" w14:textId="77777777" w:rsidR="00FB27F6" w:rsidRPr="00C215A4" w:rsidRDefault="00FB27F6" w:rsidP="00FB27F6">
      <w:pPr>
        <w:pStyle w:val="BTCbulletsCTB"/>
        <w:spacing w:after="0" w:line="240" w:lineRule="auto"/>
        <w:rPr>
          <w:rFonts w:ascii="Georgia" w:eastAsia="Calibri" w:hAnsi="Georgia"/>
          <w:bCs w:val="0"/>
          <w:color w:val="585756"/>
          <w:sz w:val="21"/>
          <w:szCs w:val="22"/>
          <w:lang w:val="fr-BE" w:eastAsia="en-US"/>
        </w:rPr>
      </w:pPr>
    </w:p>
    <w:p w14:paraId="02583F3A" w14:textId="47E2CF05" w:rsidR="008B7201" w:rsidRPr="008B7201" w:rsidRDefault="008B7201" w:rsidP="008B7201">
      <w:pPr>
        <w:pStyle w:val="Titre3"/>
        <w:rPr>
          <w:lang w:val="fr-BE"/>
        </w:rPr>
      </w:pPr>
      <w:bookmarkStart w:id="39" w:name="_Toc203571528"/>
      <w:r w:rsidRPr="008B7201">
        <w:rPr>
          <w:lang w:val="fr-BE"/>
        </w:rPr>
        <w:t>Ouverture des demandes de participations</w:t>
      </w:r>
      <w:bookmarkEnd w:id="39"/>
      <w:r w:rsidRPr="008B7201">
        <w:rPr>
          <w:lang w:val="fr-BE"/>
        </w:rPr>
        <w:t xml:space="preserve"> </w:t>
      </w:r>
    </w:p>
    <w:p w14:paraId="1946086B" w14:textId="550A4EF9" w:rsidR="001B4E4F" w:rsidRDefault="008B7201" w:rsidP="008B7201">
      <w:pPr>
        <w:pStyle w:val="BTCbulletsCTB"/>
        <w:rPr>
          <w:rFonts w:ascii="Georgia" w:eastAsia="Calibri" w:hAnsi="Georgia"/>
          <w:bCs w:val="0"/>
          <w:color w:val="585756"/>
          <w:sz w:val="21"/>
          <w:szCs w:val="22"/>
          <w:lang w:val="fr-FR" w:eastAsia="en-US"/>
        </w:rPr>
      </w:pPr>
      <w:r w:rsidRPr="008B7201">
        <w:rPr>
          <w:rFonts w:ascii="Georgia" w:eastAsia="Calibri" w:hAnsi="Georgia"/>
          <w:bCs w:val="0"/>
          <w:color w:val="585756"/>
          <w:sz w:val="21"/>
          <w:szCs w:val="22"/>
          <w:lang w:val="fr-FR" w:eastAsia="en-US"/>
        </w:rPr>
        <w:t>Les demandes de participations</w:t>
      </w:r>
      <w:r w:rsidR="00FB27F6">
        <w:rPr>
          <w:rFonts w:ascii="Georgia" w:eastAsia="Calibri" w:hAnsi="Georgia"/>
          <w:bCs w:val="0"/>
          <w:color w:val="585756"/>
          <w:sz w:val="21"/>
          <w:szCs w:val="22"/>
          <w:lang w:val="fr-FR" w:eastAsia="en-US"/>
        </w:rPr>
        <w:t>/soumission</w:t>
      </w:r>
      <w:r w:rsidRPr="008B7201">
        <w:rPr>
          <w:rFonts w:ascii="Georgia" w:eastAsia="Calibri" w:hAnsi="Georgia"/>
          <w:bCs w:val="0"/>
          <w:color w:val="585756"/>
          <w:sz w:val="21"/>
          <w:szCs w:val="22"/>
          <w:lang w:val="fr-FR" w:eastAsia="en-US"/>
        </w:rPr>
        <w:t xml:space="preserve"> </w:t>
      </w:r>
      <w:r w:rsidRPr="00FB27F6">
        <w:rPr>
          <w:rFonts w:ascii="Georgia" w:eastAsia="Calibri" w:hAnsi="Georgia"/>
          <w:b/>
          <w:color w:val="585756"/>
          <w:sz w:val="21"/>
          <w:szCs w:val="22"/>
          <w:highlight w:val="yellow"/>
          <w:lang w:val="fr-FR" w:eastAsia="en-US"/>
        </w:rPr>
        <w:t>doivent être</w:t>
      </w:r>
      <w:r w:rsidRPr="008B7201">
        <w:rPr>
          <w:rFonts w:ascii="Georgia" w:eastAsia="Calibri" w:hAnsi="Georgia"/>
          <w:bCs w:val="0"/>
          <w:color w:val="585756"/>
          <w:sz w:val="21"/>
          <w:szCs w:val="22"/>
          <w:lang w:val="fr-FR" w:eastAsia="en-US"/>
        </w:rPr>
        <w:t xml:space="preserve"> en possession du pouvoir adjudicateur </w:t>
      </w:r>
      <w:r w:rsidRPr="00FB27F6">
        <w:rPr>
          <w:rFonts w:ascii="Georgia" w:eastAsia="Calibri" w:hAnsi="Georgia"/>
          <w:b/>
          <w:color w:val="585756"/>
          <w:sz w:val="21"/>
          <w:szCs w:val="22"/>
          <w:highlight w:val="yellow"/>
          <w:u w:val="single"/>
          <w:lang w:val="fr-FR" w:eastAsia="en-US"/>
        </w:rPr>
        <w:t xml:space="preserve">avant le </w:t>
      </w:r>
      <w:r w:rsidR="00FB27F6" w:rsidRPr="00FB27F6">
        <w:rPr>
          <w:rFonts w:ascii="Georgia" w:eastAsia="Calibri" w:hAnsi="Georgia"/>
          <w:b/>
          <w:color w:val="585756"/>
          <w:sz w:val="21"/>
          <w:szCs w:val="22"/>
          <w:highlight w:val="yellow"/>
          <w:u w:val="single"/>
          <w:lang w:val="fr-FR" w:eastAsia="en-US"/>
        </w:rPr>
        <w:t xml:space="preserve">28/08/2025 </w:t>
      </w:r>
      <w:r w:rsidRPr="00FB27F6">
        <w:rPr>
          <w:rFonts w:ascii="Georgia" w:eastAsia="Calibri" w:hAnsi="Georgia"/>
          <w:b/>
          <w:color w:val="585756"/>
          <w:sz w:val="21"/>
          <w:szCs w:val="22"/>
          <w:highlight w:val="yellow"/>
          <w:u w:val="single"/>
          <w:lang w:val="fr-FR" w:eastAsia="en-US"/>
        </w:rPr>
        <w:t>à 10h00</w:t>
      </w:r>
      <w:r w:rsidR="00FB27F6" w:rsidRPr="00FB27F6">
        <w:rPr>
          <w:rFonts w:ascii="Georgia" w:eastAsia="Calibri" w:hAnsi="Georgia"/>
          <w:b/>
          <w:color w:val="585756"/>
          <w:sz w:val="21"/>
          <w:szCs w:val="22"/>
          <w:highlight w:val="yellow"/>
          <w:u w:val="single"/>
          <w:lang w:val="fr-FR" w:eastAsia="en-US"/>
        </w:rPr>
        <w:t xml:space="preserve"> (heure de Kinshasa</w:t>
      </w:r>
      <w:r w:rsidR="00FB27F6" w:rsidRPr="00FB27F6">
        <w:rPr>
          <w:rFonts w:ascii="Georgia" w:eastAsia="Calibri" w:hAnsi="Georgia"/>
          <w:b/>
          <w:color w:val="585756"/>
          <w:sz w:val="21"/>
          <w:szCs w:val="22"/>
          <w:u w:val="single"/>
          <w:lang w:val="fr-FR" w:eastAsia="en-US"/>
        </w:rPr>
        <w:t>)</w:t>
      </w:r>
      <w:r w:rsidRPr="00FB27F6">
        <w:rPr>
          <w:rFonts w:ascii="Georgia" w:eastAsia="Calibri" w:hAnsi="Georgia"/>
          <w:bCs w:val="0"/>
          <w:color w:val="585756"/>
          <w:sz w:val="21"/>
          <w:szCs w:val="22"/>
          <w:lang w:val="fr-FR" w:eastAsia="en-US"/>
        </w:rPr>
        <w:t>.</w:t>
      </w:r>
      <w:r w:rsidRPr="008B7201">
        <w:rPr>
          <w:rFonts w:ascii="Georgia" w:eastAsia="Calibri" w:hAnsi="Georgia"/>
          <w:bCs w:val="0"/>
          <w:color w:val="585756"/>
          <w:sz w:val="21"/>
          <w:szCs w:val="22"/>
          <w:lang w:val="fr-FR" w:eastAsia="en-US"/>
        </w:rPr>
        <w:t xml:space="preserve"> L’ouverture des demandes de participations se fera à huis-clos.</w:t>
      </w:r>
    </w:p>
    <w:p w14:paraId="4CD996E2" w14:textId="210A962A" w:rsidR="00FB27F6" w:rsidRPr="00FB27F6" w:rsidRDefault="00FB27F6" w:rsidP="00FB27F6">
      <w:pPr>
        <w:autoSpaceDE w:val="0"/>
        <w:autoSpaceDN w:val="0"/>
        <w:adjustRightInd w:val="0"/>
        <w:spacing w:after="0" w:line="240" w:lineRule="auto"/>
        <w:rPr>
          <w:rFonts w:cs="Georgia"/>
          <w:color w:val="000000"/>
          <w:sz w:val="24"/>
          <w:szCs w:val="24"/>
          <w:lang w:val="fr-FR"/>
        </w:rPr>
      </w:pPr>
      <w:r w:rsidRPr="00FB27F6">
        <w:rPr>
          <w:b/>
          <w:bCs/>
          <w:color w:val="575655"/>
          <w:szCs w:val="21"/>
          <w:u w:val="single"/>
        </w:rPr>
        <w:t>N.B.</w:t>
      </w:r>
      <w:r>
        <w:rPr>
          <w:b/>
          <w:bCs/>
          <w:color w:val="575655"/>
          <w:szCs w:val="21"/>
        </w:rPr>
        <w:t xml:space="preserve"> :</w:t>
      </w:r>
    </w:p>
    <w:p w14:paraId="627EC175" w14:textId="137BFE43" w:rsidR="00FB27F6" w:rsidRPr="00FB27F6" w:rsidRDefault="00FB27F6" w:rsidP="008B7201">
      <w:pPr>
        <w:pStyle w:val="Paragraphedeliste"/>
        <w:numPr>
          <w:ilvl w:val="0"/>
          <w:numId w:val="34"/>
        </w:numPr>
        <w:autoSpaceDE w:val="0"/>
        <w:autoSpaceDN w:val="0"/>
        <w:adjustRightInd w:val="0"/>
        <w:spacing w:after="0" w:line="240" w:lineRule="auto"/>
        <w:ind w:left="426" w:hanging="284"/>
        <w:rPr>
          <w:rFonts w:cs="Georgia"/>
          <w:color w:val="575655"/>
          <w:szCs w:val="21"/>
          <w:lang w:val="fr-FR"/>
        </w:rPr>
      </w:pPr>
      <w:r w:rsidRPr="00FB27F6">
        <w:rPr>
          <w:rFonts w:cs="Georgia"/>
          <w:color w:val="575655"/>
          <w:szCs w:val="21"/>
          <w:lang w:val="fr-FR"/>
        </w:rPr>
        <w:t>Toute demande de participation ou soumission transmise après l'heure et la date limite ne sera pas recevable, quelles qu'en soient les raisons invoquées</w:t>
      </w:r>
      <w:r>
        <w:rPr>
          <w:rFonts w:cs="Georgia"/>
          <w:color w:val="575655"/>
          <w:szCs w:val="21"/>
          <w:lang w:val="fr-FR"/>
        </w:rPr>
        <w:t>.</w:t>
      </w:r>
    </w:p>
    <w:p w14:paraId="63AED93E" w14:textId="77777777" w:rsidR="00FB27F6" w:rsidRDefault="00FB27F6" w:rsidP="008B7201">
      <w:pPr>
        <w:pStyle w:val="BTCbulletsCTB"/>
        <w:rPr>
          <w:rFonts w:ascii="Georgia" w:eastAsia="Calibri" w:hAnsi="Georgia"/>
          <w:bCs w:val="0"/>
          <w:color w:val="585756"/>
          <w:sz w:val="21"/>
          <w:szCs w:val="22"/>
          <w:lang w:val="fr-FR" w:eastAsia="en-US"/>
        </w:rPr>
      </w:pPr>
    </w:p>
    <w:p w14:paraId="4C742BAD" w14:textId="3B253BFD" w:rsidR="00B07786" w:rsidRPr="00B07786" w:rsidRDefault="00B07786" w:rsidP="00B07786">
      <w:pPr>
        <w:pStyle w:val="Titre2"/>
      </w:pPr>
      <w:bookmarkStart w:id="40" w:name="_Toc203571529"/>
      <w:r w:rsidRPr="00B07786">
        <w:t>Sélection des candidats</w:t>
      </w:r>
      <w:bookmarkEnd w:id="40"/>
      <w:r w:rsidRPr="00B07786">
        <w:t xml:space="preserve"> </w:t>
      </w:r>
    </w:p>
    <w:p w14:paraId="1B285082" w14:textId="58779A4E" w:rsidR="00B07786" w:rsidRPr="00B07786" w:rsidRDefault="00B07786" w:rsidP="00B07786">
      <w:pPr>
        <w:pStyle w:val="BTCbulletsCTB"/>
        <w:rPr>
          <w:rFonts w:ascii="Georgia" w:eastAsia="Calibri" w:hAnsi="Georgia"/>
          <w:bCs w:val="0"/>
          <w:color w:val="585756"/>
          <w:sz w:val="21"/>
          <w:szCs w:val="22"/>
          <w:lang w:val="fr-FR" w:eastAsia="en-US"/>
        </w:rPr>
      </w:pPr>
      <w:r w:rsidRPr="00B07786">
        <w:rPr>
          <w:rFonts w:ascii="Georgia" w:eastAsia="Calibri" w:hAnsi="Georgia"/>
          <w:bCs w:val="0"/>
          <w:color w:val="585756"/>
          <w:sz w:val="21"/>
          <w:szCs w:val="22"/>
          <w:lang w:val="fr-FR" w:eastAsia="en-US"/>
        </w:rPr>
        <w:t xml:space="preserve">La demande de participation des candidats est soumise à la sélection reprise ci-après.  </w:t>
      </w:r>
    </w:p>
    <w:p w14:paraId="0218946E" w14:textId="1C719995" w:rsidR="00B07786" w:rsidRPr="00B07786" w:rsidRDefault="00B07786" w:rsidP="00B07786">
      <w:pPr>
        <w:pStyle w:val="BTCbulletsCTB"/>
        <w:rPr>
          <w:rFonts w:ascii="Georgia" w:eastAsia="Calibri" w:hAnsi="Georgia"/>
          <w:bCs w:val="0"/>
          <w:color w:val="585756"/>
          <w:sz w:val="21"/>
          <w:szCs w:val="22"/>
          <w:lang w:val="fr-FR" w:eastAsia="en-US"/>
        </w:rPr>
      </w:pPr>
      <w:r w:rsidRPr="00B07786">
        <w:rPr>
          <w:rFonts w:ascii="Georgia" w:eastAsia="Calibri" w:hAnsi="Georgia"/>
          <w:bCs w:val="0"/>
          <w:color w:val="585756"/>
          <w:sz w:val="21"/>
          <w:szCs w:val="22"/>
          <w:lang w:val="fr-FR" w:eastAsia="en-US"/>
        </w:rPr>
        <w:t xml:space="preserve">Seuls les candidats non exclus par un des MOTIFS D’EXCLUSION et répondant aux CRITÈRES DE SÉLECTION seront invités à déposer une demande de participation dans le cadre du présent marché. </w:t>
      </w:r>
    </w:p>
    <w:p w14:paraId="4E8B8C75" w14:textId="0402EB0C" w:rsidR="00B07786" w:rsidRDefault="00B07786" w:rsidP="00B07786">
      <w:pPr>
        <w:pStyle w:val="BTCbulletsCTB"/>
        <w:rPr>
          <w:rFonts w:ascii="Georgia" w:eastAsia="Calibri" w:hAnsi="Georgia"/>
          <w:bCs w:val="0"/>
          <w:color w:val="585756"/>
          <w:sz w:val="21"/>
          <w:szCs w:val="22"/>
          <w:lang w:val="fr-FR" w:eastAsia="en-US"/>
        </w:rPr>
      </w:pPr>
      <w:r w:rsidRPr="00B07786">
        <w:rPr>
          <w:rFonts w:ascii="Georgia" w:eastAsia="Calibri" w:hAnsi="Georgia"/>
          <w:bCs w:val="0"/>
          <w:color w:val="585756"/>
          <w:sz w:val="21"/>
          <w:szCs w:val="22"/>
          <w:lang w:val="fr-FR" w:eastAsia="en-US"/>
        </w:rPr>
        <w:t>Il est rappelé que, conformément à l’article 66 de l’arrêté royal du 18 juin 2017, le pouvoir adjudicateur peut revoir la sélection d'un candidat déjà sélectionné ou d'un candidat à quelque stade de la procédure de passation que ce soit, si sa situation à la lumière des motifs d'exclusion ou du respect du ou des critère(s) de sélection applicable ne répond plus aux conditions.</w:t>
      </w:r>
    </w:p>
    <w:p w14:paraId="5CF0C523" w14:textId="5903264B" w:rsidR="002314D5" w:rsidRPr="002314D5" w:rsidRDefault="002314D5" w:rsidP="002314D5">
      <w:pPr>
        <w:pStyle w:val="Titre3"/>
        <w:rPr>
          <w:lang w:val="fr-BE"/>
        </w:rPr>
      </w:pPr>
      <w:bookmarkStart w:id="41" w:name="_Toc203571530"/>
      <w:r w:rsidRPr="002314D5">
        <w:rPr>
          <w:lang w:val="fr-BE"/>
        </w:rPr>
        <w:t>Situation juridique du candidat – Motifs d’exclusion</w:t>
      </w:r>
      <w:bookmarkEnd w:id="41"/>
      <w:r w:rsidRPr="002314D5">
        <w:rPr>
          <w:lang w:val="fr-BE"/>
        </w:rPr>
        <w:t xml:space="preserve"> </w:t>
      </w:r>
    </w:p>
    <w:p w14:paraId="5525453E" w14:textId="70BDCB24" w:rsidR="002314D5" w:rsidRPr="002314D5" w:rsidRDefault="002314D5" w:rsidP="002314D5">
      <w:pPr>
        <w:pStyle w:val="BTCbulletsCTB"/>
        <w:rPr>
          <w:rFonts w:ascii="Georgia" w:eastAsia="Calibri" w:hAnsi="Georgia"/>
          <w:bCs w:val="0"/>
          <w:color w:val="585756"/>
          <w:sz w:val="21"/>
          <w:szCs w:val="22"/>
          <w:lang w:val="fr-FR" w:eastAsia="en-US"/>
        </w:rPr>
      </w:pPr>
      <w:r w:rsidRPr="002314D5">
        <w:rPr>
          <w:rFonts w:ascii="Georgia" w:eastAsia="Calibri" w:hAnsi="Georgia"/>
          <w:bCs w:val="0"/>
          <w:color w:val="585756"/>
          <w:sz w:val="21"/>
          <w:szCs w:val="22"/>
          <w:lang w:val="fr-FR" w:eastAsia="en-US"/>
        </w:rPr>
        <w:t xml:space="preserve">Les motifs d’exclusion obligatoire et facultative sont renseignés en annexe du présent document de sélection. </w:t>
      </w:r>
    </w:p>
    <w:p w14:paraId="137B906D" w14:textId="2F980B25" w:rsidR="002314D5" w:rsidRPr="002314D5" w:rsidRDefault="002314D5" w:rsidP="002314D5">
      <w:pPr>
        <w:pStyle w:val="BTCbulletsCTB"/>
        <w:rPr>
          <w:rFonts w:ascii="Georgia" w:eastAsia="Calibri" w:hAnsi="Georgia"/>
          <w:bCs w:val="0"/>
          <w:color w:val="585756"/>
          <w:sz w:val="21"/>
          <w:szCs w:val="22"/>
          <w:lang w:val="fr-FR" w:eastAsia="en-US"/>
        </w:rPr>
      </w:pPr>
      <w:r w:rsidRPr="002314D5">
        <w:rPr>
          <w:rFonts w:ascii="Georgia" w:eastAsia="Calibri" w:hAnsi="Georgia"/>
          <w:bCs w:val="0"/>
          <w:color w:val="585756"/>
          <w:sz w:val="21"/>
          <w:szCs w:val="22"/>
          <w:lang w:val="fr-FR" w:eastAsia="en-US"/>
        </w:rPr>
        <w:t xml:space="preserve">Par la remise de la déclaration sur l’honneur signée (formulaire 3.3), le candidat atteste qu’il ne se trouve pas dans un des cas d’exclusion figurant aux articles 67 à 69 de la loi du 17 juin 2016 et aux articles 61 à 63 de l’A.R. du 18 avril 2017. </w:t>
      </w:r>
    </w:p>
    <w:p w14:paraId="3CAA1885" w14:textId="5D7C29E6" w:rsidR="002314D5" w:rsidRPr="002314D5" w:rsidRDefault="002314D5" w:rsidP="002314D5">
      <w:pPr>
        <w:pStyle w:val="BTCbulletsCTB"/>
        <w:rPr>
          <w:rFonts w:ascii="Georgia" w:eastAsia="Calibri" w:hAnsi="Georgia"/>
          <w:bCs w:val="0"/>
          <w:color w:val="585756"/>
          <w:sz w:val="21"/>
          <w:szCs w:val="22"/>
          <w:lang w:val="fr-FR" w:eastAsia="en-US"/>
        </w:rPr>
      </w:pPr>
      <w:r w:rsidRPr="002314D5">
        <w:rPr>
          <w:rFonts w:ascii="Georgia" w:eastAsia="Calibri" w:hAnsi="Georgia"/>
          <w:bCs w:val="0"/>
          <w:color w:val="585756"/>
          <w:sz w:val="21"/>
          <w:szCs w:val="22"/>
          <w:lang w:val="fr-FR" w:eastAsia="en-US"/>
        </w:rPr>
        <w:t xml:space="preserve">Le pouvoir adjudicateur vérifiera l’exactitude de cette déclaration sur l’honneur dans le chef de tous les candidats.  </w:t>
      </w:r>
    </w:p>
    <w:p w14:paraId="6E556E34" w14:textId="627E2C02" w:rsidR="002314D5" w:rsidRPr="002314D5" w:rsidRDefault="002314D5" w:rsidP="002314D5">
      <w:pPr>
        <w:pStyle w:val="BTCbulletsCTB"/>
        <w:rPr>
          <w:rFonts w:ascii="Georgia" w:eastAsia="Calibri" w:hAnsi="Georgia"/>
          <w:bCs w:val="0"/>
          <w:color w:val="585756"/>
          <w:sz w:val="21"/>
          <w:szCs w:val="22"/>
          <w:lang w:val="fr-FR" w:eastAsia="en-US"/>
        </w:rPr>
      </w:pPr>
      <w:r w:rsidRPr="002314D5">
        <w:rPr>
          <w:rFonts w:ascii="Georgia" w:eastAsia="Calibri" w:hAnsi="Georgia"/>
          <w:bCs w:val="0"/>
          <w:color w:val="585756"/>
          <w:sz w:val="21"/>
          <w:szCs w:val="22"/>
          <w:lang w:val="fr-FR" w:eastAsia="en-US"/>
        </w:rPr>
        <w:t xml:space="preserve">A cette fin, il demandera au candidat concerné par les moyens les plus rapides et endéans le délai qu’il détermine de fournir les renseignements ou documents permettant de vérifier sa situation personnelle. </w:t>
      </w:r>
    </w:p>
    <w:p w14:paraId="2D9D80E5" w14:textId="53FF2A0A" w:rsidR="002314D5" w:rsidRDefault="002314D5" w:rsidP="002314D5">
      <w:pPr>
        <w:pStyle w:val="BTCbulletsCTB"/>
        <w:rPr>
          <w:rFonts w:ascii="Georgia" w:eastAsia="Calibri" w:hAnsi="Georgia"/>
          <w:bCs w:val="0"/>
          <w:color w:val="585756"/>
          <w:sz w:val="21"/>
          <w:szCs w:val="22"/>
          <w:lang w:val="fr-FR" w:eastAsia="en-US"/>
        </w:rPr>
      </w:pPr>
      <w:r w:rsidRPr="002314D5">
        <w:rPr>
          <w:rFonts w:ascii="Georgia" w:eastAsia="Calibri" w:hAnsi="Georgia"/>
          <w:bCs w:val="0"/>
          <w:color w:val="585756"/>
          <w:sz w:val="21"/>
          <w:szCs w:val="22"/>
          <w:lang w:val="fr-FR" w:eastAsia="en-US"/>
        </w:rPr>
        <w:t>Le pouvoir adjudicateur demandera lui-même les renseignements ou documents qu’il peut obtenir gratuitement par des moyens électroniques auprès des services qui en sont les gestionnaires</w:t>
      </w:r>
      <w:r>
        <w:rPr>
          <w:rFonts w:ascii="Georgia" w:eastAsia="Calibri" w:hAnsi="Georgia"/>
          <w:bCs w:val="0"/>
          <w:color w:val="585756"/>
          <w:sz w:val="21"/>
          <w:szCs w:val="22"/>
          <w:lang w:val="fr-FR" w:eastAsia="en-US"/>
        </w:rPr>
        <w:t>.</w:t>
      </w:r>
    </w:p>
    <w:p w14:paraId="1449909B" w14:textId="77777777" w:rsidR="00FB27F6" w:rsidRDefault="00FB27F6" w:rsidP="002314D5">
      <w:pPr>
        <w:pStyle w:val="BTCbulletsCTB"/>
        <w:rPr>
          <w:rFonts w:ascii="Georgia" w:eastAsia="Calibri" w:hAnsi="Georgia"/>
          <w:bCs w:val="0"/>
          <w:color w:val="585756"/>
          <w:sz w:val="21"/>
          <w:szCs w:val="22"/>
          <w:lang w:val="fr-FR" w:eastAsia="en-US"/>
        </w:rPr>
      </w:pPr>
    </w:p>
    <w:p w14:paraId="78054A5F" w14:textId="77777777" w:rsidR="00FB27F6" w:rsidRDefault="00FB27F6" w:rsidP="002314D5">
      <w:pPr>
        <w:pStyle w:val="BTCbulletsCTB"/>
        <w:rPr>
          <w:rFonts w:ascii="Georgia" w:eastAsia="Calibri" w:hAnsi="Georgia"/>
          <w:bCs w:val="0"/>
          <w:color w:val="585756"/>
          <w:sz w:val="21"/>
          <w:szCs w:val="22"/>
          <w:lang w:val="fr-FR" w:eastAsia="en-US"/>
        </w:rPr>
      </w:pPr>
    </w:p>
    <w:p w14:paraId="53ED7304" w14:textId="77777777" w:rsidR="00FB27F6" w:rsidRDefault="00FB27F6" w:rsidP="002314D5">
      <w:pPr>
        <w:pStyle w:val="BTCbulletsCTB"/>
        <w:rPr>
          <w:rFonts w:ascii="Georgia" w:eastAsia="Calibri" w:hAnsi="Georgia"/>
          <w:bCs w:val="0"/>
          <w:color w:val="585756"/>
          <w:sz w:val="21"/>
          <w:szCs w:val="22"/>
          <w:lang w:val="fr-FR" w:eastAsia="en-US"/>
        </w:rPr>
      </w:pPr>
    </w:p>
    <w:p w14:paraId="34F27F07" w14:textId="0B6E5C2A" w:rsidR="00733512" w:rsidRDefault="00335CFA" w:rsidP="00733512">
      <w:pPr>
        <w:pStyle w:val="Titre3"/>
        <w:rPr>
          <w:rFonts w:ascii="Georgia" w:hAnsi="Georgia"/>
          <w:bCs w:val="0"/>
          <w:sz w:val="21"/>
          <w:szCs w:val="22"/>
          <w:lang w:val="fr-FR"/>
        </w:rPr>
      </w:pPr>
      <w:bookmarkStart w:id="42" w:name="_Toc203571531"/>
      <w:r>
        <w:rPr>
          <w:rFonts w:ascii="Georgia" w:hAnsi="Georgia"/>
          <w:bCs w:val="0"/>
          <w:sz w:val="21"/>
          <w:szCs w:val="22"/>
          <w:lang w:val="fr-FR"/>
        </w:rPr>
        <w:t>Critères de sélection</w:t>
      </w:r>
      <w:bookmarkEnd w:id="42"/>
      <w:r>
        <w:rPr>
          <w:rFonts w:ascii="Georgia" w:hAnsi="Georgia"/>
          <w:bCs w:val="0"/>
          <w:sz w:val="21"/>
          <w:szCs w:val="22"/>
          <w:lang w:val="fr-FR"/>
        </w:rPr>
        <w:t xml:space="preserve"> </w:t>
      </w:r>
    </w:p>
    <w:p w14:paraId="312C6ADE" w14:textId="77777777" w:rsidR="00D4580F" w:rsidRPr="00D4580F" w:rsidRDefault="00D4580F" w:rsidP="00D4580F">
      <w:pPr>
        <w:rPr>
          <w:lang w:val="fr-FR"/>
        </w:rPr>
      </w:pPr>
      <w:r w:rsidRPr="00D4580F">
        <w:rPr>
          <w:lang w:val="fr-FR"/>
        </w:rPr>
        <w:t>Chaque soumissionnaire ne doit introduire qu’un seul dossier de sélection.</w:t>
      </w:r>
    </w:p>
    <w:p w14:paraId="61CCFDB9" w14:textId="77777777" w:rsidR="00D4580F" w:rsidRDefault="00D4580F" w:rsidP="00D4580F">
      <w:pPr>
        <w:pStyle w:val="Paragraphedeliste"/>
        <w:numPr>
          <w:ilvl w:val="0"/>
          <w:numId w:val="32"/>
        </w:numPr>
        <w:rPr>
          <w:lang w:val="fr-FR"/>
        </w:rPr>
      </w:pPr>
      <w:r w:rsidRPr="00D4580F">
        <w:rPr>
          <w:lang w:val="fr-FR"/>
        </w:rPr>
        <w:t>Si le soumissionnaire est retenu pour un lot de grande envergure, il sera autorisé à remettre offre pour l’ensemble des lots, mais ne pourra se voir attribuer qu’un maximum de deux (2) lots.</w:t>
      </w:r>
    </w:p>
    <w:p w14:paraId="040A115D" w14:textId="77777777" w:rsidR="00D4580F" w:rsidRDefault="00D4580F" w:rsidP="00D4580F">
      <w:pPr>
        <w:pStyle w:val="Paragraphedeliste"/>
        <w:numPr>
          <w:ilvl w:val="0"/>
          <w:numId w:val="32"/>
        </w:numPr>
        <w:rPr>
          <w:lang w:val="fr-FR"/>
        </w:rPr>
      </w:pPr>
      <w:r w:rsidRPr="00D4580F">
        <w:rPr>
          <w:lang w:val="fr-FR"/>
        </w:rPr>
        <w:t>Si le soumissionnaire est retenu uniquement pour un lot de moindre envergure, il ne pourra remettre offre que pour ce lot spécifique.</w:t>
      </w:r>
    </w:p>
    <w:p w14:paraId="696B8201" w14:textId="47788243" w:rsidR="00D4580F" w:rsidRPr="00D4580F" w:rsidRDefault="00D4580F" w:rsidP="00D4580F">
      <w:pPr>
        <w:pStyle w:val="Paragraphedeliste"/>
        <w:numPr>
          <w:ilvl w:val="0"/>
          <w:numId w:val="32"/>
        </w:numPr>
        <w:rPr>
          <w:lang w:val="fr-FR"/>
        </w:rPr>
      </w:pPr>
      <w:r w:rsidRPr="00D4580F">
        <w:rPr>
          <w:lang w:val="fr-FR"/>
        </w:rPr>
        <w:t>Les soumissionnaires peuvent donc introduire une offre pour plusieurs lots, mais l’attribution sera limitée à un maximum de deux (2) lots par soumissionnaire.</w:t>
      </w:r>
    </w:p>
    <w:p w14:paraId="3D2B0EB4" w14:textId="77777777" w:rsidR="00D4580F" w:rsidRDefault="00D4580F" w:rsidP="00D4580F">
      <w:pPr>
        <w:rPr>
          <w:lang w:val="fr-FR"/>
        </w:rPr>
      </w:pPr>
      <w:r w:rsidRPr="00D4580F">
        <w:rPr>
          <w:lang w:val="fr-FR"/>
        </w:rPr>
        <w:t>L’attribution finale sera effectuée sur base du principe de l’offre économiquement la plus avantageuse, tout en respectant la limitation ci-dessus. Si un soumissionnaire est classé premier pour plus de deux lots, le pouvoir adjudicateur déterminera la combinaison des lots à attribuer en fonction du meilleur rapport qualité/prix global, en tenant compte du classement obtenu pour chaque lot et du coût total pour l’ensemble.</w:t>
      </w:r>
      <w:r>
        <w:rPr>
          <w:lang w:val="fr-FR"/>
        </w:rPr>
        <w:t xml:space="preserve"> </w:t>
      </w:r>
    </w:p>
    <w:p w14:paraId="5A8756C0" w14:textId="6A398EE0" w:rsidR="00DC178D" w:rsidRDefault="00DC178D" w:rsidP="00D4580F">
      <w:pPr>
        <w:pStyle w:val="Titre4"/>
        <w:rPr>
          <w:lang w:val="fr-FR"/>
        </w:rPr>
      </w:pPr>
      <w:r>
        <w:rPr>
          <w:lang w:val="fr-FR"/>
        </w:rPr>
        <w:t>Capacité financière et économique</w:t>
      </w:r>
    </w:p>
    <w:p w14:paraId="72CEBD36" w14:textId="77777777" w:rsidR="006D7B35" w:rsidRDefault="006D7B35" w:rsidP="006D7B35">
      <w:pPr>
        <w:pStyle w:val="BTCbulletsCTB"/>
        <w:rPr>
          <w:rFonts w:ascii="Georgia" w:eastAsiaTheme="minorHAnsi" w:hAnsi="Georgia" w:cstheme="minorBidi"/>
          <w:bCs w:val="0"/>
          <w:sz w:val="21"/>
          <w:szCs w:val="22"/>
          <w:lang w:val="fr-FR" w:eastAsia="en-US"/>
        </w:rPr>
      </w:pPr>
      <w:r w:rsidRPr="006D7B35">
        <w:rPr>
          <w:rFonts w:ascii="Georgia" w:eastAsiaTheme="minorHAnsi" w:hAnsi="Georgia" w:cstheme="minorBidi"/>
          <w:bCs w:val="0"/>
          <w:sz w:val="21"/>
          <w:szCs w:val="22"/>
          <w:lang w:val="fr-FR" w:eastAsia="en-US"/>
        </w:rPr>
        <w:t>Le candidat doit prouver sa solvabilité financière.  Cette capacité financière sera jugée sur base des comptes annuels approuvés des trois dernières années (2024, 2023 et 2022), déposés auprès de la Banque Nationale de Belgique. Les candidats qui ont déposé les comptes annuels approuvés auprès de la Banque Nationale de Belgique, ne sont pas tenus de les joindre à leur demande de participation, étant donné que le pouvoir adjudicateur est à même de les consulter via le guichet électronique de l’autorité fédérale</w:t>
      </w:r>
      <w:r>
        <w:rPr>
          <w:rFonts w:ascii="Georgia" w:eastAsiaTheme="minorHAnsi" w:hAnsi="Georgia" w:cstheme="minorBidi"/>
          <w:bCs w:val="0"/>
          <w:sz w:val="21"/>
          <w:szCs w:val="22"/>
          <w:lang w:val="fr-FR" w:eastAsia="en-US"/>
        </w:rPr>
        <w:t>.</w:t>
      </w:r>
    </w:p>
    <w:p w14:paraId="6397E1C9" w14:textId="3586FFDB" w:rsidR="006D7B35" w:rsidRDefault="006D7B35" w:rsidP="006D7B35">
      <w:pPr>
        <w:pStyle w:val="BTCbulletsCTB"/>
        <w:rPr>
          <w:rFonts w:ascii="Georgia" w:eastAsiaTheme="minorHAnsi" w:hAnsi="Georgia" w:cstheme="minorBidi"/>
          <w:bCs w:val="0"/>
          <w:sz w:val="21"/>
          <w:szCs w:val="22"/>
          <w:lang w:val="fr-FR" w:eastAsia="en-US"/>
        </w:rPr>
      </w:pPr>
      <w:r w:rsidRPr="006D7B35">
        <w:rPr>
          <w:rFonts w:ascii="Georgia" w:eastAsiaTheme="minorHAnsi" w:hAnsi="Georgia" w:cstheme="minorBidi"/>
          <w:bCs w:val="0"/>
          <w:sz w:val="21"/>
          <w:szCs w:val="22"/>
          <w:lang w:val="fr-FR" w:eastAsia="en-US"/>
        </w:rPr>
        <w:t xml:space="preserve">Les candidats qui n’ont pas déposé les comptes annuels approuvés des trois dernières années comptables auprès de la Banque Nationale de Belgique, sont tenus de les joindre à leur demande de participation.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w:t>
      </w:r>
      <w:r>
        <w:rPr>
          <w:rFonts w:ascii="Georgia" w:eastAsiaTheme="minorHAnsi" w:hAnsi="Georgia" w:cstheme="minorBidi"/>
          <w:bCs w:val="0"/>
          <w:sz w:val="21"/>
          <w:szCs w:val="22"/>
          <w:lang w:val="fr-FR" w:eastAsia="en-US"/>
        </w:rPr>
        <w:t>I</w:t>
      </w:r>
      <w:r w:rsidRPr="006D7B35">
        <w:rPr>
          <w:rFonts w:ascii="Georgia" w:eastAsiaTheme="minorHAnsi" w:hAnsi="Georgia" w:cstheme="minorBidi"/>
          <w:bCs w:val="0"/>
          <w:sz w:val="21"/>
          <w:szCs w:val="22"/>
          <w:lang w:val="fr-FR" w:eastAsia="en-US"/>
        </w:rPr>
        <w:t>EC ou un réviseur d’entreprise. Ce document doit</w:t>
      </w:r>
      <w:r>
        <w:rPr>
          <w:rFonts w:ascii="Georgia" w:eastAsiaTheme="minorHAnsi" w:hAnsi="Georgia" w:cstheme="minorBidi"/>
          <w:bCs w:val="0"/>
          <w:sz w:val="21"/>
          <w:szCs w:val="22"/>
          <w:lang w:val="fr-FR" w:eastAsia="en-US"/>
        </w:rPr>
        <w:t xml:space="preserve"> </w:t>
      </w:r>
      <w:r w:rsidRPr="006D7B35">
        <w:rPr>
          <w:rFonts w:ascii="Georgia" w:eastAsiaTheme="minorHAnsi" w:hAnsi="Georgia" w:cstheme="minorBidi"/>
          <w:bCs w:val="0"/>
          <w:sz w:val="21"/>
          <w:szCs w:val="22"/>
          <w:lang w:val="fr-FR" w:eastAsia="en-US"/>
        </w:rPr>
        <w:t>être certifié conforme par un comptable IEC agréé ou par le réviseur d’entreprise, selon le cas. Le document doit refléter une situation financière récente (datant de 6 mois au maximum, à compter de la date d’ouverture des demandes de participations). Au cas où l’entreprise n’a pas encore</w:t>
      </w:r>
      <w:r>
        <w:rPr>
          <w:rFonts w:ascii="Georgia" w:eastAsiaTheme="minorHAnsi" w:hAnsi="Georgia" w:cstheme="minorBidi"/>
          <w:bCs w:val="0"/>
          <w:sz w:val="21"/>
          <w:szCs w:val="22"/>
          <w:lang w:val="fr-FR" w:eastAsia="en-US"/>
        </w:rPr>
        <w:t xml:space="preserve"> p</w:t>
      </w:r>
      <w:r w:rsidRPr="006D7B35">
        <w:rPr>
          <w:rFonts w:ascii="Georgia" w:eastAsiaTheme="minorHAnsi" w:hAnsi="Georgia" w:cstheme="minorBidi"/>
          <w:bCs w:val="0"/>
          <w:sz w:val="21"/>
          <w:szCs w:val="22"/>
          <w:lang w:val="fr-FR" w:eastAsia="en-US"/>
        </w:rPr>
        <w:t>ublié de compte annuel, un bilan intermédiaire certifié conforme par le comptable IEC ou par le réviseur d’entreprise suffit.</w:t>
      </w:r>
    </w:p>
    <w:p w14:paraId="0FE1E8F9" w14:textId="5EC7E41C" w:rsidR="006D7B35" w:rsidRDefault="006D7B35" w:rsidP="006D7B35">
      <w:pPr>
        <w:pStyle w:val="BTCbulletsCTB"/>
        <w:rPr>
          <w:rFonts w:ascii="Georgia" w:eastAsiaTheme="minorHAnsi" w:hAnsi="Georgia" w:cstheme="minorBidi"/>
          <w:bCs w:val="0"/>
          <w:sz w:val="21"/>
          <w:szCs w:val="22"/>
          <w:lang w:val="fr-FR" w:eastAsia="en-US"/>
        </w:rPr>
      </w:pPr>
      <w:r w:rsidRPr="006D7B35">
        <w:rPr>
          <w:rFonts w:ascii="Georgia" w:eastAsiaTheme="minorHAnsi" w:hAnsi="Georgia" w:cstheme="minorBidi"/>
          <w:bCs w:val="0"/>
          <w:sz w:val="21"/>
          <w:szCs w:val="22"/>
          <w:lang w:val="fr-FR" w:eastAsia="en-US"/>
        </w:rPr>
        <w:t xml:space="preserve">Les entreprises étrangères doivent joindre également à leur demande de participation les comptes annuels approuvés des trois dernières années ou un document reprenant </w:t>
      </w:r>
      <w:r w:rsidRPr="006D7B35">
        <w:rPr>
          <w:rFonts w:ascii="Georgia" w:eastAsiaTheme="minorHAnsi" w:hAnsi="Georgia" w:cstheme="minorBidi"/>
          <w:bCs w:val="0"/>
          <w:sz w:val="21"/>
          <w:szCs w:val="22"/>
          <w:lang w:val="fr-FR" w:eastAsia="en-US"/>
        </w:rPr>
        <w:lastRenderedPageBreak/>
        <w:t>tous les actifs et tous les passifs de l’entreprise. Au cas où l’entreprise n’a pas encore publié de compte annuel, un bilan intermédiaire certifié conforme par le comptable ou par le réviseur d’entreprise ou par la personne ou l’organisme qui exerce ce type de fonction dans le pays concerné suffit.</w:t>
      </w:r>
    </w:p>
    <w:p w14:paraId="156F2799" w14:textId="455D20BD" w:rsidR="006D7B35" w:rsidRDefault="006D7B35" w:rsidP="006D7B35">
      <w:pPr>
        <w:pStyle w:val="BTCbulletsCTB"/>
        <w:rPr>
          <w:rFonts w:ascii="Georgia" w:eastAsiaTheme="minorHAnsi" w:hAnsi="Georgia" w:cstheme="minorBidi"/>
          <w:b/>
          <w:sz w:val="21"/>
          <w:szCs w:val="22"/>
          <w:lang w:val="fr-FR" w:eastAsia="en-US"/>
        </w:rPr>
      </w:pPr>
      <w:r>
        <w:rPr>
          <w:rFonts w:ascii="Georgia" w:eastAsiaTheme="minorHAnsi" w:hAnsi="Georgia" w:cstheme="minorBidi"/>
          <w:b/>
          <w:sz w:val="21"/>
          <w:szCs w:val="22"/>
          <w:lang w:val="fr-FR" w:eastAsia="en-US"/>
        </w:rPr>
        <w:t>L</w:t>
      </w:r>
      <w:r w:rsidRPr="006D7B35">
        <w:rPr>
          <w:rFonts w:ascii="Georgia" w:eastAsiaTheme="minorHAnsi" w:hAnsi="Georgia" w:cstheme="minorBidi"/>
          <w:b/>
          <w:sz w:val="21"/>
          <w:szCs w:val="22"/>
          <w:lang w:val="fr-FR" w:eastAsia="en-US"/>
        </w:rPr>
        <w:t>e candidat doit fournir ses états financiers/comptes annuels, dûment certifiés par un expert</w:t>
      </w:r>
      <w:r>
        <w:rPr>
          <w:rFonts w:ascii="Georgia" w:eastAsiaTheme="minorHAnsi" w:hAnsi="Georgia" w:cstheme="minorBidi"/>
          <w:b/>
          <w:sz w:val="21"/>
          <w:szCs w:val="22"/>
          <w:lang w:val="fr-FR" w:eastAsia="en-US"/>
        </w:rPr>
        <w:t>-</w:t>
      </w:r>
      <w:r w:rsidRPr="006D7B35">
        <w:rPr>
          <w:rFonts w:ascii="Georgia" w:eastAsiaTheme="minorHAnsi" w:hAnsi="Georgia" w:cstheme="minorBidi"/>
          <w:b/>
          <w:sz w:val="21"/>
          <w:szCs w:val="22"/>
          <w:lang w:val="fr-FR" w:eastAsia="en-US"/>
        </w:rPr>
        <w:t>comptable ou un cabinet d'expertise comptable</w:t>
      </w:r>
      <w:r w:rsidR="003B64A3">
        <w:rPr>
          <w:rFonts w:ascii="Georgia" w:eastAsiaTheme="minorHAnsi" w:hAnsi="Georgia" w:cstheme="minorBidi"/>
          <w:b/>
          <w:sz w:val="21"/>
          <w:szCs w:val="22"/>
          <w:lang w:val="fr-FR" w:eastAsia="en-US"/>
        </w:rPr>
        <w:t xml:space="preserve"> agréé</w:t>
      </w:r>
      <w:r w:rsidRPr="006D7B35">
        <w:rPr>
          <w:rFonts w:ascii="Georgia" w:eastAsiaTheme="minorHAnsi" w:hAnsi="Georgia" w:cstheme="minorBidi"/>
          <w:b/>
          <w:sz w:val="21"/>
          <w:szCs w:val="22"/>
          <w:lang w:val="fr-FR" w:eastAsia="en-US"/>
        </w:rPr>
        <w:t>. Ces documents devront clairement indiquer le chiffre d'affaires (CA) réalisé par année ainsi que l'unité monétaire correspondante.</w:t>
      </w:r>
    </w:p>
    <w:p w14:paraId="5ACD97B2" w14:textId="47A4B98D" w:rsidR="00DC178D" w:rsidRPr="006D7B35" w:rsidRDefault="00DC178D" w:rsidP="003B64A3">
      <w:pPr>
        <w:pStyle w:val="BTCbulletsCTB"/>
        <w:pBdr>
          <w:top w:val="single" w:sz="4" w:space="1" w:color="auto"/>
          <w:left w:val="single" w:sz="4" w:space="4" w:color="auto"/>
          <w:bottom w:val="single" w:sz="4" w:space="1" w:color="auto"/>
          <w:right w:val="single" w:sz="4" w:space="4" w:color="auto"/>
          <w:between w:val="single" w:sz="4" w:space="1" w:color="auto"/>
          <w:bar w:val="single" w:sz="4" w:color="auto"/>
        </w:pBdr>
        <w:rPr>
          <w:rFonts w:ascii="Georgia" w:eastAsiaTheme="minorHAnsi" w:hAnsi="Georgia" w:cstheme="minorBidi"/>
          <w:b/>
          <w:sz w:val="21"/>
          <w:szCs w:val="22"/>
          <w:lang w:val="fr-FR" w:eastAsia="en-US"/>
        </w:rPr>
      </w:pPr>
      <w:r w:rsidRPr="006D7B35">
        <w:rPr>
          <w:rFonts w:ascii="Georgia" w:eastAsiaTheme="minorHAnsi" w:hAnsi="Georgia" w:cstheme="minorBidi"/>
          <w:b/>
          <w:sz w:val="21"/>
          <w:szCs w:val="22"/>
          <w:lang w:val="fr-FR" w:eastAsia="en-US"/>
        </w:rPr>
        <w:t>Le</w:t>
      </w:r>
      <w:r w:rsidR="000B4835" w:rsidRPr="006D7B35">
        <w:rPr>
          <w:rFonts w:ascii="Georgia" w:eastAsiaTheme="minorHAnsi" w:hAnsi="Georgia" w:cstheme="minorBidi"/>
          <w:b/>
          <w:sz w:val="21"/>
          <w:szCs w:val="22"/>
          <w:lang w:val="fr-FR" w:eastAsia="en-US"/>
        </w:rPr>
        <w:t xml:space="preserve"> chiffre d’affaires </w:t>
      </w:r>
      <w:r w:rsidR="006D7B35" w:rsidRPr="006D7B35">
        <w:rPr>
          <w:rFonts w:ascii="Georgia" w:eastAsiaTheme="minorHAnsi" w:hAnsi="Georgia" w:cstheme="minorBidi"/>
          <w:b/>
          <w:sz w:val="21"/>
          <w:szCs w:val="22"/>
          <w:lang w:val="fr-FR" w:eastAsia="en-US"/>
        </w:rPr>
        <w:t xml:space="preserve">annuel </w:t>
      </w:r>
      <w:r w:rsidR="000B4835" w:rsidRPr="006D7B35">
        <w:rPr>
          <w:rFonts w:ascii="Georgia" w:eastAsiaTheme="minorHAnsi" w:hAnsi="Georgia" w:cstheme="minorBidi"/>
          <w:b/>
          <w:sz w:val="21"/>
          <w:szCs w:val="22"/>
          <w:lang w:val="fr-FR" w:eastAsia="en-US"/>
        </w:rPr>
        <w:t xml:space="preserve">moyen </w:t>
      </w:r>
      <w:r w:rsidR="000B4835" w:rsidRPr="00DC178D">
        <w:rPr>
          <w:rFonts w:ascii="Georgia" w:eastAsiaTheme="minorHAnsi" w:hAnsi="Georgia" w:cstheme="minorBidi"/>
          <w:bCs w:val="0"/>
          <w:sz w:val="21"/>
          <w:szCs w:val="22"/>
          <w:lang w:val="fr-FR" w:eastAsia="en-US"/>
        </w:rPr>
        <w:t xml:space="preserve">de l'entreprise </w:t>
      </w:r>
      <w:r w:rsidR="000B4835" w:rsidRPr="006D7B35">
        <w:rPr>
          <w:rFonts w:ascii="Georgia" w:eastAsiaTheme="minorHAnsi" w:hAnsi="Georgia" w:cstheme="minorBidi"/>
          <w:b/>
          <w:sz w:val="21"/>
          <w:szCs w:val="22"/>
          <w:lang w:val="fr-FR" w:eastAsia="en-US"/>
        </w:rPr>
        <w:t>sur les 3 dernières années</w:t>
      </w:r>
      <w:r w:rsidR="000B4835" w:rsidRPr="00DC178D">
        <w:rPr>
          <w:rFonts w:ascii="Georgia" w:eastAsiaTheme="minorHAnsi" w:hAnsi="Georgia" w:cstheme="minorBidi"/>
          <w:bCs w:val="0"/>
          <w:sz w:val="21"/>
          <w:szCs w:val="22"/>
          <w:lang w:val="fr-FR" w:eastAsia="en-US"/>
        </w:rPr>
        <w:t xml:space="preserve"> </w:t>
      </w:r>
      <w:r w:rsidR="006D7B35">
        <w:rPr>
          <w:rFonts w:ascii="Georgia" w:eastAsiaTheme="minorHAnsi" w:hAnsi="Georgia" w:cstheme="minorBidi"/>
          <w:bCs w:val="0"/>
          <w:sz w:val="21"/>
          <w:szCs w:val="22"/>
          <w:lang w:val="fr-FR" w:eastAsia="en-US"/>
        </w:rPr>
        <w:t>(2024-2023-2022) devra être au moins égal à :</w:t>
      </w:r>
    </w:p>
    <w:tbl>
      <w:tblPr>
        <w:tblStyle w:val="Grilledutableau"/>
        <w:tblW w:w="0" w:type="auto"/>
        <w:tblInd w:w="0" w:type="dxa"/>
        <w:tblLook w:val="04A0" w:firstRow="1" w:lastRow="0" w:firstColumn="1" w:lastColumn="0" w:noHBand="0" w:noVBand="1"/>
      </w:tblPr>
      <w:tblGrid>
        <w:gridCol w:w="846"/>
        <w:gridCol w:w="4678"/>
        <w:gridCol w:w="2411"/>
      </w:tblGrid>
      <w:tr w:rsidR="0061132F" w14:paraId="0567DCF5" w14:textId="77777777" w:rsidTr="004C17A7">
        <w:trPr>
          <w:trHeight w:val="391"/>
        </w:trPr>
        <w:tc>
          <w:tcPr>
            <w:tcW w:w="846" w:type="dxa"/>
            <w:shd w:val="clear" w:color="auto" w:fill="F2F2F2" w:themeFill="background1" w:themeFillShade="F2"/>
            <w:vAlign w:val="center"/>
          </w:tcPr>
          <w:p w14:paraId="28F8D5F6" w14:textId="60BFADBD"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1</w:t>
            </w:r>
          </w:p>
        </w:tc>
        <w:tc>
          <w:tcPr>
            <w:tcW w:w="4678" w:type="dxa"/>
            <w:shd w:val="clear" w:color="auto" w:fill="F2F2F2" w:themeFill="background1" w:themeFillShade="F2"/>
            <w:vAlign w:val="center"/>
          </w:tcPr>
          <w:p w14:paraId="6D3515E2" w14:textId="6C8418ED"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BOBOTO 3 à Gemena</w:t>
            </w:r>
          </w:p>
        </w:tc>
        <w:tc>
          <w:tcPr>
            <w:tcW w:w="2411" w:type="dxa"/>
            <w:vMerge w:val="restart"/>
            <w:shd w:val="clear" w:color="auto" w:fill="F2F2F2" w:themeFill="background1" w:themeFillShade="F2"/>
            <w:vAlign w:val="center"/>
          </w:tcPr>
          <w:p w14:paraId="28955EF0" w14:textId="205B1E85" w:rsidR="0061132F" w:rsidRDefault="0061132F" w:rsidP="004C17A7">
            <w:pPr>
              <w:pStyle w:val="BTCbulletsCTB"/>
              <w:tabs>
                <w:tab w:val="clear" w:pos="360"/>
              </w:tabs>
              <w:spacing w:after="0"/>
              <w:jc w:val="righ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1</w:t>
            </w:r>
            <w:r w:rsidRPr="005A1F7C">
              <w:rPr>
                <w:rFonts w:ascii="Georgia" w:eastAsiaTheme="minorHAnsi" w:hAnsi="Georgia" w:cstheme="minorBidi"/>
                <w:bCs w:val="0"/>
                <w:sz w:val="21"/>
                <w:szCs w:val="22"/>
                <w:shd w:val="clear" w:color="auto" w:fill="F2F2F2" w:themeFill="background1" w:themeFillShade="F2"/>
                <w:lang w:val="fr-FR" w:eastAsia="en-US"/>
              </w:rPr>
              <w:t>.200.000 EUR</w:t>
            </w:r>
            <w:r w:rsidR="006D7B35" w:rsidRPr="005A1F7C">
              <w:rPr>
                <w:rFonts w:ascii="Georgia" w:eastAsiaTheme="minorHAnsi" w:hAnsi="Georgia" w:cstheme="minorBidi"/>
                <w:bCs w:val="0"/>
                <w:sz w:val="21"/>
                <w:szCs w:val="22"/>
                <w:shd w:val="clear" w:color="auto" w:fill="F2F2F2" w:themeFill="background1" w:themeFillShade="F2"/>
                <w:lang w:val="fr-FR" w:eastAsia="en-US"/>
              </w:rPr>
              <w:t xml:space="preserve"> HTVA</w:t>
            </w:r>
          </w:p>
        </w:tc>
      </w:tr>
      <w:tr w:rsidR="0061132F" w14:paraId="6856E7DF" w14:textId="77777777" w:rsidTr="004C17A7">
        <w:trPr>
          <w:trHeight w:val="527"/>
        </w:trPr>
        <w:tc>
          <w:tcPr>
            <w:tcW w:w="846" w:type="dxa"/>
            <w:shd w:val="clear" w:color="auto" w:fill="F2F2F2" w:themeFill="background1" w:themeFillShade="F2"/>
            <w:vAlign w:val="center"/>
          </w:tcPr>
          <w:p w14:paraId="7C944638" w14:textId="4149ED71"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2</w:t>
            </w:r>
          </w:p>
        </w:tc>
        <w:tc>
          <w:tcPr>
            <w:tcW w:w="4678" w:type="dxa"/>
            <w:shd w:val="clear" w:color="auto" w:fill="F2F2F2" w:themeFill="background1" w:themeFillShade="F2"/>
            <w:vAlign w:val="center"/>
          </w:tcPr>
          <w:p w14:paraId="5F56BA6B" w14:textId="4EE7BCEE"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EDAP /CRS EDAP à Gemena</w:t>
            </w:r>
          </w:p>
        </w:tc>
        <w:tc>
          <w:tcPr>
            <w:tcW w:w="2411" w:type="dxa"/>
            <w:vMerge/>
            <w:shd w:val="clear" w:color="auto" w:fill="F2F2F2" w:themeFill="background1" w:themeFillShade="F2"/>
          </w:tcPr>
          <w:p w14:paraId="1D3A8040" w14:textId="77777777" w:rsidR="0061132F" w:rsidRDefault="0061132F" w:rsidP="004C17A7">
            <w:pPr>
              <w:pStyle w:val="BTCbulletsCTB"/>
              <w:tabs>
                <w:tab w:val="clear" w:pos="360"/>
              </w:tabs>
              <w:spacing w:after="0"/>
              <w:rPr>
                <w:rFonts w:ascii="Georgia" w:eastAsiaTheme="minorHAnsi" w:hAnsi="Georgia" w:cstheme="minorBidi"/>
                <w:bCs w:val="0"/>
                <w:sz w:val="21"/>
                <w:szCs w:val="22"/>
                <w:lang w:val="fr-FR" w:eastAsia="en-US"/>
              </w:rPr>
            </w:pPr>
          </w:p>
        </w:tc>
      </w:tr>
      <w:tr w:rsidR="0061132F" w14:paraId="23ED1F1B" w14:textId="77777777" w:rsidTr="004C17A7">
        <w:trPr>
          <w:trHeight w:val="365"/>
        </w:trPr>
        <w:tc>
          <w:tcPr>
            <w:tcW w:w="846" w:type="dxa"/>
            <w:shd w:val="clear" w:color="auto" w:fill="F2F2F2" w:themeFill="background1" w:themeFillShade="F2"/>
            <w:vAlign w:val="center"/>
          </w:tcPr>
          <w:p w14:paraId="14626103" w14:textId="5001CDA8"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4</w:t>
            </w:r>
          </w:p>
        </w:tc>
        <w:tc>
          <w:tcPr>
            <w:tcW w:w="4678" w:type="dxa"/>
            <w:shd w:val="clear" w:color="auto" w:fill="F2F2F2" w:themeFill="background1" w:themeFillShade="F2"/>
            <w:vAlign w:val="center"/>
          </w:tcPr>
          <w:p w14:paraId="1D3073C1" w14:textId="703B81E4" w:rsidR="0061132F" w:rsidRPr="00344DD1"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MAISOLO à Bwamanda</w:t>
            </w:r>
          </w:p>
        </w:tc>
        <w:tc>
          <w:tcPr>
            <w:tcW w:w="2411" w:type="dxa"/>
            <w:vMerge/>
            <w:shd w:val="clear" w:color="auto" w:fill="F2F2F2" w:themeFill="background1" w:themeFillShade="F2"/>
          </w:tcPr>
          <w:p w14:paraId="66D56769" w14:textId="77777777" w:rsidR="0061132F" w:rsidRDefault="0061132F" w:rsidP="004C17A7">
            <w:pPr>
              <w:pStyle w:val="BTCbulletsCTB"/>
              <w:tabs>
                <w:tab w:val="clear" w:pos="360"/>
              </w:tabs>
              <w:spacing w:after="0"/>
              <w:rPr>
                <w:rFonts w:ascii="Georgia" w:eastAsiaTheme="minorHAnsi" w:hAnsi="Georgia" w:cstheme="minorBidi"/>
                <w:bCs w:val="0"/>
                <w:sz w:val="21"/>
                <w:szCs w:val="22"/>
                <w:lang w:val="fr-FR" w:eastAsia="en-US"/>
              </w:rPr>
            </w:pPr>
          </w:p>
        </w:tc>
      </w:tr>
      <w:tr w:rsidR="0061132F" w14:paraId="3AC52564" w14:textId="77777777" w:rsidTr="004C17A7">
        <w:trPr>
          <w:trHeight w:val="345"/>
        </w:trPr>
        <w:tc>
          <w:tcPr>
            <w:tcW w:w="846" w:type="dxa"/>
            <w:shd w:val="clear" w:color="auto" w:fill="F2F2F2" w:themeFill="background1" w:themeFillShade="F2"/>
            <w:vAlign w:val="center"/>
          </w:tcPr>
          <w:p w14:paraId="1CDC0BB3" w14:textId="48487921"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7</w:t>
            </w:r>
          </w:p>
        </w:tc>
        <w:tc>
          <w:tcPr>
            <w:tcW w:w="4678" w:type="dxa"/>
            <w:shd w:val="clear" w:color="auto" w:fill="F2F2F2" w:themeFill="background1" w:themeFillShade="F2"/>
            <w:vAlign w:val="center"/>
          </w:tcPr>
          <w:p w14:paraId="40B99D55" w14:textId="1F5BD330" w:rsidR="0061132F" w:rsidRPr="00344DD1"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Construction/réhabilitation EP TUJIKAZE</w:t>
            </w:r>
          </w:p>
        </w:tc>
        <w:tc>
          <w:tcPr>
            <w:tcW w:w="2411" w:type="dxa"/>
            <w:vMerge/>
            <w:shd w:val="clear" w:color="auto" w:fill="F2F2F2" w:themeFill="background1" w:themeFillShade="F2"/>
            <w:vAlign w:val="center"/>
          </w:tcPr>
          <w:p w14:paraId="2BD58E69" w14:textId="74DF3158" w:rsidR="0061132F" w:rsidRDefault="0061132F" w:rsidP="004C17A7">
            <w:pPr>
              <w:pStyle w:val="BTCbulletsCTB"/>
              <w:tabs>
                <w:tab w:val="clear" w:pos="360"/>
              </w:tabs>
              <w:spacing w:after="0"/>
              <w:rPr>
                <w:rFonts w:ascii="Georgia" w:eastAsiaTheme="minorHAnsi" w:hAnsi="Georgia" w:cstheme="minorBidi"/>
                <w:bCs w:val="0"/>
                <w:sz w:val="21"/>
                <w:szCs w:val="22"/>
                <w:lang w:val="fr-FR" w:eastAsia="en-US"/>
              </w:rPr>
            </w:pPr>
          </w:p>
        </w:tc>
      </w:tr>
      <w:tr w:rsidR="0061132F" w14:paraId="44D4FB87" w14:textId="77777777" w:rsidTr="004C17A7">
        <w:trPr>
          <w:trHeight w:val="549"/>
        </w:trPr>
        <w:tc>
          <w:tcPr>
            <w:tcW w:w="846" w:type="dxa"/>
            <w:shd w:val="clear" w:color="auto" w:fill="F2F2F2" w:themeFill="background1" w:themeFillShade="F2"/>
            <w:vAlign w:val="center"/>
          </w:tcPr>
          <w:p w14:paraId="25F78D9D" w14:textId="3DCACE8A"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8</w:t>
            </w:r>
          </w:p>
        </w:tc>
        <w:tc>
          <w:tcPr>
            <w:tcW w:w="4678" w:type="dxa"/>
            <w:shd w:val="clear" w:color="auto" w:fill="F2F2F2" w:themeFill="background1" w:themeFillShade="F2"/>
            <w:vAlign w:val="center"/>
          </w:tcPr>
          <w:p w14:paraId="25007922" w14:textId="2862616C" w:rsidR="0061132F" w:rsidRPr="00344DD1"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Construction/réhabilitation EP BUYANTANSHI</w:t>
            </w:r>
          </w:p>
        </w:tc>
        <w:tc>
          <w:tcPr>
            <w:tcW w:w="2411" w:type="dxa"/>
            <w:vMerge/>
            <w:shd w:val="clear" w:color="auto" w:fill="F2F2F2" w:themeFill="background1" w:themeFillShade="F2"/>
            <w:vAlign w:val="center"/>
          </w:tcPr>
          <w:p w14:paraId="1E33D091" w14:textId="317502CB" w:rsidR="0061132F" w:rsidRDefault="0061132F" w:rsidP="004C17A7">
            <w:pPr>
              <w:pStyle w:val="BTCbulletsCTB"/>
              <w:tabs>
                <w:tab w:val="clear" w:pos="360"/>
              </w:tabs>
              <w:spacing w:after="0"/>
              <w:rPr>
                <w:rFonts w:ascii="Georgia" w:eastAsiaTheme="minorHAnsi" w:hAnsi="Georgia" w:cstheme="minorBidi"/>
                <w:bCs w:val="0"/>
                <w:sz w:val="21"/>
                <w:szCs w:val="22"/>
                <w:lang w:val="fr-FR" w:eastAsia="en-US"/>
              </w:rPr>
            </w:pPr>
          </w:p>
        </w:tc>
      </w:tr>
      <w:tr w:rsidR="00B36E03" w14:paraId="7167E916" w14:textId="77777777" w:rsidTr="004C17A7">
        <w:trPr>
          <w:trHeight w:val="401"/>
        </w:trPr>
        <w:tc>
          <w:tcPr>
            <w:tcW w:w="846" w:type="dxa"/>
            <w:vAlign w:val="center"/>
          </w:tcPr>
          <w:p w14:paraId="690A40EF" w14:textId="7DB2483A"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3</w:t>
            </w:r>
          </w:p>
        </w:tc>
        <w:tc>
          <w:tcPr>
            <w:tcW w:w="4678" w:type="dxa"/>
            <w:vAlign w:val="center"/>
          </w:tcPr>
          <w:p w14:paraId="4969F261" w14:textId="7BD599BD"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MADEMOGO à Gemena</w:t>
            </w:r>
          </w:p>
        </w:tc>
        <w:tc>
          <w:tcPr>
            <w:tcW w:w="2411" w:type="dxa"/>
            <w:vMerge w:val="restart"/>
            <w:vAlign w:val="center"/>
          </w:tcPr>
          <w:p w14:paraId="0084601D" w14:textId="57FA3BC5" w:rsidR="00B36E03" w:rsidRDefault="00B36E03" w:rsidP="004C17A7">
            <w:pPr>
              <w:pStyle w:val="BTCbulletsCTB"/>
              <w:tabs>
                <w:tab w:val="clear" w:pos="360"/>
              </w:tabs>
              <w:spacing w:after="0"/>
              <w:jc w:val="righ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900.000 EUR</w:t>
            </w:r>
            <w:r w:rsidR="006D7B35">
              <w:rPr>
                <w:rFonts w:ascii="Georgia" w:eastAsiaTheme="minorHAnsi" w:hAnsi="Georgia" w:cstheme="minorBidi"/>
                <w:bCs w:val="0"/>
                <w:sz w:val="21"/>
                <w:szCs w:val="22"/>
                <w:lang w:val="fr-FR" w:eastAsia="en-US"/>
              </w:rPr>
              <w:t xml:space="preserve"> HTVA</w:t>
            </w:r>
          </w:p>
        </w:tc>
      </w:tr>
      <w:tr w:rsidR="00B36E03" w14:paraId="5534DCCD" w14:textId="77777777" w:rsidTr="004C17A7">
        <w:tc>
          <w:tcPr>
            <w:tcW w:w="846" w:type="dxa"/>
            <w:vAlign w:val="center"/>
          </w:tcPr>
          <w:p w14:paraId="28F93138" w14:textId="05AB1B7F"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5</w:t>
            </w:r>
          </w:p>
        </w:tc>
        <w:tc>
          <w:tcPr>
            <w:tcW w:w="4678" w:type="dxa"/>
            <w:vAlign w:val="center"/>
          </w:tcPr>
          <w:p w14:paraId="7AE20928" w14:textId="799BDB7C"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ZEGBALE à Bwamanda</w:t>
            </w:r>
          </w:p>
        </w:tc>
        <w:tc>
          <w:tcPr>
            <w:tcW w:w="2411" w:type="dxa"/>
            <w:vMerge/>
          </w:tcPr>
          <w:p w14:paraId="4C863F3D" w14:textId="77777777" w:rsidR="00B36E03" w:rsidRDefault="00B36E03" w:rsidP="004C17A7">
            <w:pPr>
              <w:pStyle w:val="BTCbulletsCTB"/>
              <w:tabs>
                <w:tab w:val="clear" w:pos="360"/>
              </w:tabs>
              <w:spacing w:after="0"/>
              <w:rPr>
                <w:rFonts w:ascii="Georgia" w:eastAsiaTheme="minorHAnsi" w:hAnsi="Georgia" w:cstheme="minorBidi"/>
                <w:bCs w:val="0"/>
                <w:sz w:val="21"/>
                <w:szCs w:val="22"/>
                <w:lang w:val="fr-FR" w:eastAsia="en-US"/>
              </w:rPr>
            </w:pPr>
          </w:p>
        </w:tc>
      </w:tr>
      <w:tr w:rsidR="00B36E03" w14:paraId="5B1E9DAA" w14:textId="77777777" w:rsidTr="004C17A7">
        <w:tc>
          <w:tcPr>
            <w:tcW w:w="846" w:type="dxa"/>
            <w:shd w:val="clear" w:color="auto" w:fill="F2F2F2" w:themeFill="background1" w:themeFillShade="F2"/>
            <w:vAlign w:val="center"/>
          </w:tcPr>
          <w:p w14:paraId="6828BD48" w14:textId="7DBD5BC8"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9</w:t>
            </w:r>
          </w:p>
        </w:tc>
        <w:tc>
          <w:tcPr>
            <w:tcW w:w="4678" w:type="dxa"/>
            <w:shd w:val="clear" w:color="auto" w:fill="F2F2F2" w:themeFill="background1" w:themeFillShade="F2"/>
            <w:vAlign w:val="center"/>
          </w:tcPr>
          <w:p w14:paraId="7DF26B7D" w14:textId="64770B01" w:rsidR="00B36E03" w:rsidRPr="00344DD1"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Construction/réhabilitation des EP sur le site MAUNGANO</w:t>
            </w:r>
          </w:p>
        </w:tc>
        <w:tc>
          <w:tcPr>
            <w:tcW w:w="2411" w:type="dxa"/>
            <w:shd w:val="clear" w:color="auto" w:fill="F2F2F2" w:themeFill="background1" w:themeFillShade="F2"/>
            <w:vAlign w:val="center"/>
          </w:tcPr>
          <w:p w14:paraId="58128FAC" w14:textId="1B7EF323" w:rsidR="00B36E03" w:rsidRDefault="00B36E03" w:rsidP="004C17A7">
            <w:pPr>
              <w:pStyle w:val="BTCbulletsCTB"/>
              <w:tabs>
                <w:tab w:val="clear" w:pos="360"/>
              </w:tabs>
              <w:spacing w:after="0"/>
              <w:jc w:val="righ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2.500.000 EUR</w:t>
            </w:r>
            <w:r w:rsidR="006D7B35">
              <w:rPr>
                <w:rFonts w:ascii="Georgia" w:eastAsiaTheme="minorHAnsi" w:hAnsi="Georgia" w:cstheme="minorBidi"/>
                <w:bCs w:val="0"/>
                <w:sz w:val="21"/>
                <w:szCs w:val="22"/>
                <w:lang w:val="fr-FR" w:eastAsia="en-US"/>
              </w:rPr>
              <w:t xml:space="preserve"> HTVA</w:t>
            </w:r>
          </w:p>
        </w:tc>
      </w:tr>
      <w:tr w:rsidR="00B36E03" w14:paraId="771A7682" w14:textId="77777777" w:rsidTr="004C17A7">
        <w:tc>
          <w:tcPr>
            <w:tcW w:w="846" w:type="dxa"/>
            <w:vAlign w:val="center"/>
          </w:tcPr>
          <w:p w14:paraId="0C63AD48" w14:textId="24613A82"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6</w:t>
            </w:r>
          </w:p>
        </w:tc>
        <w:tc>
          <w:tcPr>
            <w:tcW w:w="4678" w:type="dxa"/>
            <w:vAlign w:val="center"/>
          </w:tcPr>
          <w:p w14:paraId="66FB5FEC" w14:textId="70B25004"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Fourniture des équipements solaires et leur installation pour les écoles : EP BOBOTO 3, EP EDAP /CRS EDAP, EP MADEMOGO à Gemena et EP MAISOLO, EP ZEGBALE à Bwamanda</w:t>
            </w:r>
          </w:p>
        </w:tc>
        <w:tc>
          <w:tcPr>
            <w:tcW w:w="2411" w:type="dxa"/>
            <w:vAlign w:val="center"/>
          </w:tcPr>
          <w:p w14:paraId="549BC67C" w14:textId="2C3CF313" w:rsidR="00B36E03" w:rsidRDefault="00991EE4" w:rsidP="004C17A7">
            <w:pPr>
              <w:pStyle w:val="BTCbulletsCTB"/>
              <w:tabs>
                <w:tab w:val="clear" w:pos="360"/>
              </w:tabs>
              <w:spacing w:after="0"/>
              <w:jc w:val="righ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5</w:t>
            </w:r>
            <w:r w:rsidR="005A1F7C">
              <w:rPr>
                <w:rFonts w:ascii="Georgia" w:eastAsiaTheme="minorHAnsi" w:hAnsi="Georgia" w:cstheme="minorBidi"/>
                <w:bCs w:val="0"/>
                <w:sz w:val="21"/>
                <w:szCs w:val="22"/>
                <w:lang w:val="fr-FR" w:eastAsia="en-US"/>
              </w:rPr>
              <w:t>00</w:t>
            </w:r>
            <w:r w:rsidR="00B36E03">
              <w:rPr>
                <w:rFonts w:ascii="Georgia" w:eastAsiaTheme="minorHAnsi" w:hAnsi="Georgia" w:cstheme="minorBidi"/>
                <w:bCs w:val="0"/>
                <w:sz w:val="21"/>
                <w:szCs w:val="22"/>
                <w:lang w:val="fr-FR" w:eastAsia="en-US"/>
              </w:rPr>
              <w:t>.000 EUR</w:t>
            </w:r>
            <w:r w:rsidR="006D7B35">
              <w:rPr>
                <w:rFonts w:ascii="Georgia" w:eastAsiaTheme="minorHAnsi" w:hAnsi="Georgia" w:cstheme="minorBidi"/>
                <w:bCs w:val="0"/>
                <w:sz w:val="21"/>
                <w:szCs w:val="22"/>
                <w:lang w:val="fr-FR" w:eastAsia="en-US"/>
              </w:rPr>
              <w:t xml:space="preserve"> HTVA</w:t>
            </w:r>
          </w:p>
        </w:tc>
      </w:tr>
      <w:tr w:rsidR="00B36E03" w14:paraId="28FD1023" w14:textId="77777777" w:rsidTr="004C17A7">
        <w:tc>
          <w:tcPr>
            <w:tcW w:w="846" w:type="dxa"/>
            <w:shd w:val="clear" w:color="auto" w:fill="F2F2F2" w:themeFill="background1" w:themeFillShade="F2"/>
            <w:vAlign w:val="center"/>
          </w:tcPr>
          <w:p w14:paraId="508E05DC" w14:textId="12C221C6"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10</w:t>
            </w:r>
          </w:p>
        </w:tc>
        <w:tc>
          <w:tcPr>
            <w:tcW w:w="4678" w:type="dxa"/>
            <w:shd w:val="clear" w:color="auto" w:fill="F2F2F2" w:themeFill="background1" w:themeFillShade="F2"/>
            <w:vAlign w:val="center"/>
          </w:tcPr>
          <w:p w14:paraId="7383A4B5" w14:textId="54A6DC58" w:rsidR="00B36E03" w:rsidRDefault="00B36E03"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Fourniture et installation de système photovoltaïque à EP TUJIKAZE, EP BUYANTANSHI et EP MAUNGANO</w:t>
            </w:r>
          </w:p>
        </w:tc>
        <w:tc>
          <w:tcPr>
            <w:tcW w:w="2411" w:type="dxa"/>
            <w:shd w:val="clear" w:color="auto" w:fill="F2F2F2" w:themeFill="background1" w:themeFillShade="F2"/>
            <w:vAlign w:val="center"/>
          </w:tcPr>
          <w:p w14:paraId="1C52A127" w14:textId="78679D66" w:rsidR="00B36E03" w:rsidRDefault="00B36E03" w:rsidP="004C17A7">
            <w:pPr>
              <w:pStyle w:val="BTCbulletsCTB"/>
              <w:tabs>
                <w:tab w:val="clear" w:pos="360"/>
              </w:tabs>
              <w:spacing w:after="0"/>
              <w:jc w:val="righ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300.000 EUR</w:t>
            </w:r>
          </w:p>
        </w:tc>
      </w:tr>
    </w:tbl>
    <w:p w14:paraId="15432CA6" w14:textId="0FD612BA" w:rsidR="00DC178D" w:rsidRDefault="00DC178D" w:rsidP="00DC178D">
      <w:pPr>
        <w:pStyle w:val="BTCbulletsCTB"/>
        <w:tabs>
          <w:tab w:val="clear" w:pos="360"/>
        </w:tabs>
        <w:rPr>
          <w:rFonts w:ascii="Georgia" w:eastAsiaTheme="minorHAnsi" w:hAnsi="Georgia" w:cstheme="minorBidi"/>
          <w:bCs w:val="0"/>
          <w:sz w:val="21"/>
          <w:szCs w:val="22"/>
          <w:lang w:val="fr-FR" w:eastAsia="en-US"/>
        </w:rPr>
      </w:pPr>
    </w:p>
    <w:p w14:paraId="0AA04252" w14:textId="299984CD" w:rsidR="00DC178D" w:rsidRDefault="00DC178D" w:rsidP="00DC178D">
      <w:pPr>
        <w:pStyle w:val="Titre4"/>
        <w:rPr>
          <w:rFonts w:eastAsia="Calibri"/>
          <w:lang w:val="fr-FR"/>
        </w:rPr>
      </w:pPr>
      <w:r>
        <w:rPr>
          <w:rFonts w:eastAsia="Calibri"/>
          <w:lang w:val="fr-FR"/>
        </w:rPr>
        <w:t>Capacité technique</w:t>
      </w:r>
    </w:p>
    <w:tbl>
      <w:tblPr>
        <w:tblStyle w:val="Grilledutableau"/>
        <w:tblW w:w="0" w:type="auto"/>
        <w:tblInd w:w="0" w:type="dxa"/>
        <w:tblLook w:val="04A0" w:firstRow="1" w:lastRow="0" w:firstColumn="1" w:lastColumn="0" w:noHBand="0" w:noVBand="1"/>
      </w:tblPr>
      <w:tblGrid>
        <w:gridCol w:w="834"/>
        <w:gridCol w:w="2790"/>
        <w:gridCol w:w="4311"/>
      </w:tblGrid>
      <w:tr w:rsidR="006D7B35" w14:paraId="2C3BAE2C" w14:textId="77777777" w:rsidTr="004C17A7">
        <w:trPr>
          <w:trHeight w:val="112"/>
        </w:trPr>
        <w:tc>
          <w:tcPr>
            <w:tcW w:w="7935" w:type="dxa"/>
            <w:gridSpan w:val="3"/>
            <w:shd w:val="clear" w:color="auto" w:fill="D9D9D9" w:themeFill="background1" w:themeFillShade="D9"/>
            <w:vAlign w:val="center"/>
          </w:tcPr>
          <w:p w14:paraId="5E45863D" w14:textId="3919F198" w:rsidR="006D7B35" w:rsidRPr="006D7B35" w:rsidRDefault="006D7B35" w:rsidP="006D7B35">
            <w:pPr>
              <w:pStyle w:val="Paragraphedeliste"/>
              <w:numPr>
                <w:ilvl w:val="0"/>
                <w:numId w:val="33"/>
              </w:numPr>
              <w:jc w:val="both"/>
              <w:rPr>
                <w:b/>
                <w:bCs/>
              </w:rPr>
            </w:pPr>
            <w:r w:rsidRPr="006D7B35">
              <w:rPr>
                <w:b/>
                <w:bCs/>
              </w:rPr>
              <w:t>Agrément</w:t>
            </w:r>
          </w:p>
        </w:tc>
      </w:tr>
      <w:tr w:rsidR="006D7B35" w14:paraId="7FF26E5F" w14:textId="77777777" w:rsidTr="004C17A7">
        <w:trPr>
          <w:trHeight w:val="624"/>
        </w:trPr>
        <w:tc>
          <w:tcPr>
            <w:tcW w:w="834" w:type="dxa"/>
            <w:vAlign w:val="center"/>
          </w:tcPr>
          <w:p w14:paraId="0C310E60" w14:textId="77777777" w:rsidR="006D7B35" w:rsidRPr="006D7B35" w:rsidRDefault="006D7B35" w:rsidP="004E6133">
            <w:pPr>
              <w:ind w:left="36"/>
              <w:jc w:val="both"/>
              <w:rPr>
                <w:b/>
                <w:bCs/>
                <w:highlight w:val="yellow"/>
                <w:lang w:val="fr-CD"/>
              </w:rPr>
            </w:pPr>
          </w:p>
        </w:tc>
        <w:tc>
          <w:tcPr>
            <w:tcW w:w="2790" w:type="dxa"/>
            <w:vAlign w:val="center"/>
          </w:tcPr>
          <w:p w14:paraId="51013318" w14:textId="3403A086" w:rsidR="006D7B35" w:rsidRPr="005A1F7C" w:rsidRDefault="005A1F7C" w:rsidP="004E6133">
            <w:pPr>
              <w:ind w:left="36"/>
              <w:jc w:val="both"/>
              <w:rPr>
                <w:highlight w:val="yellow"/>
                <w:lang w:val="fr-CD"/>
              </w:rPr>
            </w:pPr>
            <w:r w:rsidRPr="005A1F7C">
              <w:rPr>
                <w:lang w:val="fr-CD"/>
              </w:rPr>
              <w:t>Tous les lots</w:t>
            </w:r>
          </w:p>
        </w:tc>
        <w:tc>
          <w:tcPr>
            <w:tcW w:w="4311" w:type="dxa"/>
            <w:vAlign w:val="center"/>
          </w:tcPr>
          <w:p w14:paraId="4EF3F45D" w14:textId="19AC173A" w:rsidR="006D7B35" w:rsidRPr="006D7B35" w:rsidRDefault="006D7B35" w:rsidP="004E6133">
            <w:pPr>
              <w:ind w:left="36"/>
              <w:jc w:val="both"/>
              <w:rPr>
                <w:lang w:val="fr-CD"/>
              </w:rPr>
            </w:pPr>
            <w:r w:rsidRPr="006D7B35">
              <w:t xml:space="preserve">Un </w:t>
            </w:r>
            <w:r w:rsidRPr="000E139B">
              <w:rPr>
                <w:b/>
                <w:bCs/>
              </w:rPr>
              <w:t>agrément</w:t>
            </w:r>
            <w:r w:rsidRPr="006D7B35">
              <w:t xml:space="preserve"> délivré par l’autorité habilitée</w:t>
            </w:r>
            <w:r w:rsidR="000E139B">
              <w:t xml:space="preserve"> (secrétariat du ministère </w:t>
            </w:r>
            <w:r w:rsidR="004C17A7">
              <w:t xml:space="preserve">national </w:t>
            </w:r>
            <w:r w:rsidR="000E139B">
              <w:t>des infrastructures et travaux publics)</w:t>
            </w:r>
            <w:r w:rsidRPr="006D7B35">
              <w:t xml:space="preserve"> en cours de validité y compris la </w:t>
            </w:r>
            <w:r w:rsidRPr="000E139B">
              <w:rPr>
                <w:b/>
                <w:bCs/>
              </w:rPr>
              <w:t>copie de l’identification national</w:t>
            </w:r>
            <w:r w:rsidRPr="006D7B35">
              <w:t xml:space="preserve"> et le </w:t>
            </w:r>
            <w:r w:rsidRPr="000E139B">
              <w:rPr>
                <w:b/>
                <w:bCs/>
              </w:rPr>
              <w:t>RCCM</w:t>
            </w:r>
            <w:r w:rsidRPr="006D7B35">
              <w:t xml:space="preserve"> de l’entreprise/structure</w:t>
            </w:r>
            <w:r w:rsidR="000E139B">
              <w:t xml:space="preserve"> ou son équivalent</w:t>
            </w:r>
            <w:r w:rsidRPr="006D7B35">
              <w:t>.</w:t>
            </w:r>
          </w:p>
        </w:tc>
      </w:tr>
      <w:tr w:rsidR="006D7B35" w14:paraId="61FB9A47" w14:textId="77777777" w:rsidTr="006D7B35">
        <w:trPr>
          <w:trHeight w:val="624"/>
        </w:trPr>
        <w:tc>
          <w:tcPr>
            <w:tcW w:w="7935" w:type="dxa"/>
            <w:gridSpan w:val="3"/>
            <w:shd w:val="clear" w:color="auto" w:fill="D9D9D9" w:themeFill="background1" w:themeFillShade="D9"/>
            <w:vAlign w:val="center"/>
          </w:tcPr>
          <w:p w14:paraId="7EE2E86D" w14:textId="217A697A" w:rsidR="006D7B35" w:rsidRPr="001C512A" w:rsidRDefault="006D7B35" w:rsidP="004E6133">
            <w:pPr>
              <w:ind w:left="36"/>
              <w:jc w:val="both"/>
              <w:rPr>
                <w:b/>
                <w:bCs/>
                <w:lang w:val="fr-CD"/>
              </w:rPr>
            </w:pPr>
            <w:r>
              <w:rPr>
                <w:b/>
                <w:bCs/>
                <w:lang w:val="fr-CD"/>
              </w:rPr>
              <w:t>B. Marchés similaires</w:t>
            </w:r>
          </w:p>
        </w:tc>
      </w:tr>
      <w:tr w:rsidR="004E6133" w14:paraId="13F35AD9" w14:textId="77777777" w:rsidTr="004C17A7">
        <w:trPr>
          <w:trHeight w:val="707"/>
        </w:trPr>
        <w:tc>
          <w:tcPr>
            <w:tcW w:w="834" w:type="dxa"/>
            <w:shd w:val="clear" w:color="auto" w:fill="F2F2F2" w:themeFill="background1" w:themeFillShade="F2"/>
            <w:vAlign w:val="center"/>
          </w:tcPr>
          <w:p w14:paraId="098D6904" w14:textId="77777777" w:rsidR="004E6133" w:rsidRDefault="004E6133" w:rsidP="00F07B22">
            <w:pPr>
              <w:pStyle w:val="BTCbulletsCTB"/>
              <w:tabs>
                <w:tab w:val="clear" w:pos="360"/>
              </w:tabs>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lastRenderedPageBreak/>
              <w:t>Lot 1</w:t>
            </w:r>
          </w:p>
        </w:tc>
        <w:tc>
          <w:tcPr>
            <w:tcW w:w="2790" w:type="dxa"/>
            <w:shd w:val="clear" w:color="auto" w:fill="F2F2F2" w:themeFill="background1" w:themeFillShade="F2"/>
            <w:vAlign w:val="center"/>
          </w:tcPr>
          <w:p w14:paraId="11026844" w14:textId="77777777" w:rsidR="004E6133" w:rsidRDefault="004E6133" w:rsidP="00F07B22">
            <w:pPr>
              <w:pStyle w:val="BTCbulletsCTB"/>
              <w:tabs>
                <w:tab w:val="clear" w:pos="360"/>
              </w:tabs>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BOBOTO 3 à Gemena</w:t>
            </w:r>
          </w:p>
        </w:tc>
        <w:tc>
          <w:tcPr>
            <w:tcW w:w="4311" w:type="dxa"/>
            <w:vMerge w:val="restart"/>
            <w:shd w:val="clear" w:color="auto" w:fill="F2F2F2" w:themeFill="background1" w:themeFillShade="F2"/>
          </w:tcPr>
          <w:p w14:paraId="5DF4D8D7" w14:textId="3250B613" w:rsidR="004E6133" w:rsidRPr="001C512A" w:rsidRDefault="004E6133" w:rsidP="004E6133">
            <w:pPr>
              <w:ind w:left="36"/>
              <w:jc w:val="both"/>
              <w:rPr>
                <w:lang w:val="fr-FR"/>
              </w:rPr>
            </w:pPr>
            <w:r w:rsidRPr="001C512A">
              <w:rPr>
                <w:b/>
                <w:bCs/>
                <w:lang w:val="fr-CD"/>
              </w:rPr>
              <w:t>2 références similaires</w:t>
            </w:r>
            <w:r w:rsidRPr="001C512A">
              <w:rPr>
                <w:lang w:val="fr-CD"/>
              </w:rPr>
              <w:t xml:space="preserve"> pertinentes dont </w:t>
            </w:r>
            <w:r w:rsidR="000E139B">
              <w:rPr>
                <w:lang w:val="fr-CD"/>
              </w:rPr>
              <w:t>un</w:t>
            </w:r>
            <w:r w:rsidRPr="001C512A">
              <w:rPr>
                <w:lang w:val="fr-CD"/>
              </w:rPr>
              <w:t xml:space="preserve"> montant </w:t>
            </w:r>
            <w:r w:rsidR="004C17A7">
              <w:rPr>
                <w:lang w:val="fr-CD"/>
              </w:rPr>
              <w:t xml:space="preserve">de </w:t>
            </w:r>
            <w:r w:rsidR="000E139B">
              <w:rPr>
                <w:lang w:val="fr-CD"/>
              </w:rPr>
              <w:t>minimum</w:t>
            </w:r>
            <w:r w:rsidRPr="001C512A">
              <w:rPr>
                <w:lang w:val="fr-CD"/>
              </w:rPr>
              <w:t xml:space="preserve"> </w:t>
            </w:r>
            <w:r w:rsidR="0061132F">
              <w:rPr>
                <w:lang w:val="fr-CD"/>
              </w:rPr>
              <w:t>8</w:t>
            </w:r>
            <w:r w:rsidR="005A1F7C">
              <w:rPr>
                <w:lang w:val="fr-CD"/>
              </w:rPr>
              <w:t>0</w:t>
            </w:r>
            <w:r w:rsidRPr="001C512A">
              <w:rPr>
                <w:lang w:val="fr-CD"/>
              </w:rPr>
              <w:t>0.000 euros pour chaque lot dans les règles de l’art et à l’entière satisfaction du client au cours des 5 dernières années</w:t>
            </w:r>
            <w:r w:rsidR="004C17A7">
              <w:rPr>
                <w:lang w:val="fr-CD"/>
              </w:rPr>
              <w:t>.</w:t>
            </w:r>
          </w:p>
          <w:p w14:paraId="152FA84B" w14:textId="77777777" w:rsidR="004E6133" w:rsidRPr="001C512A" w:rsidRDefault="004E6133" w:rsidP="004E6133">
            <w:pPr>
              <w:jc w:val="both"/>
              <w:rPr>
                <w:lang w:val="fr-FR"/>
              </w:rPr>
            </w:pPr>
            <w:r w:rsidRPr="001C512A">
              <w:rPr>
                <w:lang w:val="fr-FR"/>
              </w:rPr>
              <w:t>Une référence sera jugée pertinente si elle présente :</w:t>
            </w:r>
          </w:p>
          <w:p w14:paraId="60580635" w14:textId="0823454E" w:rsidR="004E6133" w:rsidRPr="001C512A" w:rsidRDefault="004E6133" w:rsidP="004E6133">
            <w:pPr>
              <w:pStyle w:val="Paragraphedeliste"/>
              <w:numPr>
                <w:ilvl w:val="0"/>
                <w:numId w:val="29"/>
              </w:numPr>
              <w:spacing w:after="160"/>
              <w:ind w:left="461" w:hanging="284"/>
              <w:jc w:val="both"/>
              <w:rPr>
                <w:noProof/>
                <w:lang w:val="fr-CD"/>
              </w:rPr>
            </w:pPr>
            <w:r w:rsidRPr="001C512A">
              <w:rPr>
                <w:lang w:val="fr-FR"/>
              </w:rPr>
              <w:t>Une similitude en volume financier et en complexité de construction avec les lots proposés (</w:t>
            </w:r>
            <w:r w:rsidRPr="004C17A7">
              <w:rPr>
                <w:u w:val="single"/>
                <w:lang w:val="fr-FR"/>
              </w:rPr>
              <w:t>PV de réception provisoire</w:t>
            </w:r>
            <w:r w:rsidR="004C17A7" w:rsidRPr="004C17A7">
              <w:rPr>
                <w:u w:val="single"/>
                <w:lang w:val="fr-FR"/>
              </w:rPr>
              <w:t xml:space="preserve"> ou définitive doit être</w:t>
            </w:r>
            <w:r w:rsidRPr="004C17A7">
              <w:rPr>
                <w:u w:val="single"/>
                <w:lang w:val="fr-FR"/>
              </w:rPr>
              <w:t xml:space="preserve"> fourni</w:t>
            </w:r>
            <w:r w:rsidRPr="001C512A">
              <w:rPr>
                <w:lang w:val="fr-FR"/>
              </w:rPr>
              <w:t>) ;</w:t>
            </w:r>
          </w:p>
          <w:p w14:paraId="2466B9D1" w14:textId="7BC359C8" w:rsidR="004E6133" w:rsidRPr="004E6133" w:rsidRDefault="004E6133" w:rsidP="00F07B22">
            <w:pPr>
              <w:pStyle w:val="Paragraphedeliste"/>
              <w:numPr>
                <w:ilvl w:val="0"/>
                <w:numId w:val="29"/>
              </w:numPr>
              <w:spacing w:after="160"/>
              <w:ind w:left="461" w:hanging="284"/>
              <w:jc w:val="both"/>
              <w:rPr>
                <w:noProof/>
                <w:lang w:val="fr-CD"/>
              </w:rPr>
            </w:pPr>
            <w:r w:rsidRPr="001C512A">
              <w:rPr>
                <w:lang w:val="fr-FR"/>
              </w:rPr>
              <w:t xml:space="preserve">Chacun rassemblant la construction des infrastructures scolaires d’au moins six salles de classe et administration ou autres types de bâtiments de complexité semblable </w:t>
            </w:r>
            <w:r w:rsidR="005A1F7C">
              <w:rPr>
                <w:lang w:val="fr-FR"/>
              </w:rPr>
              <w:t>(ex. bureaux)</w:t>
            </w:r>
            <w:r w:rsidR="005A1F7C" w:rsidRPr="001C512A">
              <w:rPr>
                <w:lang w:val="fr-FR"/>
              </w:rPr>
              <w:t>.</w:t>
            </w:r>
          </w:p>
        </w:tc>
      </w:tr>
      <w:tr w:rsidR="0061132F" w14:paraId="1A5A2351" w14:textId="77777777" w:rsidTr="004C17A7">
        <w:trPr>
          <w:trHeight w:val="1026"/>
        </w:trPr>
        <w:tc>
          <w:tcPr>
            <w:tcW w:w="834" w:type="dxa"/>
            <w:shd w:val="clear" w:color="auto" w:fill="F2F2F2" w:themeFill="background1" w:themeFillShade="F2"/>
            <w:vAlign w:val="center"/>
          </w:tcPr>
          <w:p w14:paraId="2719AF6E" w14:textId="68E2F511"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2</w:t>
            </w:r>
          </w:p>
        </w:tc>
        <w:tc>
          <w:tcPr>
            <w:tcW w:w="2790" w:type="dxa"/>
            <w:shd w:val="clear" w:color="auto" w:fill="F2F2F2" w:themeFill="background1" w:themeFillShade="F2"/>
            <w:vAlign w:val="center"/>
          </w:tcPr>
          <w:p w14:paraId="1F6BC4D6" w14:textId="65E075B3" w:rsidR="0061132F" w:rsidRPr="00344DD1"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EDAP /CRS EDAP à Gemena</w:t>
            </w:r>
          </w:p>
        </w:tc>
        <w:tc>
          <w:tcPr>
            <w:tcW w:w="4311" w:type="dxa"/>
            <w:vMerge/>
            <w:shd w:val="clear" w:color="auto" w:fill="F2F2F2" w:themeFill="background1" w:themeFillShade="F2"/>
          </w:tcPr>
          <w:p w14:paraId="046B103A" w14:textId="77777777" w:rsidR="0061132F" w:rsidRPr="001C512A" w:rsidRDefault="0061132F" w:rsidP="004C17A7">
            <w:pPr>
              <w:ind w:left="36"/>
              <w:jc w:val="both"/>
              <w:rPr>
                <w:b/>
                <w:bCs/>
                <w:lang w:val="fr-CD"/>
              </w:rPr>
            </w:pPr>
          </w:p>
        </w:tc>
      </w:tr>
      <w:tr w:rsidR="0061132F" w14:paraId="4AB1FF77" w14:textId="77777777" w:rsidTr="004C17A7">
        <w:trPr>
          <w:trHeight w:val="697"/>
        </w:trPr>
        <w:tc>
          <w:tcPr>
            <w:tcW w:w="834" w:type="dxa"/>
            <w:shd w:val="clear" w:color="auto" w:fill="F2F2F2" w:themeFill="background1" w:themeFillShade="F2"/>
            <w:vAlign w:val="center"/>
          </w:tcPr>
          <w:p w14:paraId="298C1C9D" w14:textId="095683FF"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4</w:t>
            </w:r>
          </w:p>
        </w:tc>
        <w:tc>
          <w:tcPr>
            <w:tcW w:w="2790" w:type="dxa"/>
            <w:shd w:val="clear" w:color="auto" w:fill="F2F2F2" w:themeFill="background1" w:themeFillShade="F2"/>
            <w:vAlign w:val="center"/>
          </w:tcPr>
          <w:p w14:paraId="7F328587" w14:textId="571283CF" w:rsidR="0061132F" w:rsidRPr="00344DD1"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MAISOLO à Bwamanda</w:t>
            </w:r>
          </w:p>
        </w:tc>
        <w:tc>
          <w:tcPr>
            <w:tcW w:w="4311" w:type="dxa"/>
            <w:vMerge/>
            <w:shd w:val="clear" w:color="auto" w:fill="F2F2F2" w:themeFill="background1" w:themeFillShade="F2"/>
          </w:tcPr>
          <w:p w14:paraId="50398BB8" w14:textId="77777777" w:rsidR="0061132F" w:rsidRPr="004E6133" w:rsidRDefault="0061132F" w:rsidP="004C17A7">
            <w:pPr>
              <w:pStyle w:val="BTCbulletsCTB"/>
              <w:tabs>
                <w:tab w:val="clear" w:pos="360"/>
              </w:tabs>
              <w:spacing w:after="0"/>
              <w:rPr>
                <w:rFonts w:ascii="Georgia" w:eastAsiaTheme="minorHAnsi" w:hAnsi="Georgia" w:cstheme="minorBidi"/>
                <w:bCs w:val="0"/>
                <w:sz w:val="21"/>
                <w:szCs w:val="22"/>
                <w:lang w:val="fr-CD" w:eastAsia="en-US"/>
              </w:rPr>
            </w:pPr>
          </w:p>
        </w:tc>
      </w:tr>
      <w:tr w:rsidR="0061132F" w14:paraId="7CA1EBD9" w14:textId="77777777" w:rsidTr="004C17A7">
        <w:trPr>
          <w:trHeight w:val="427"/>
        </w:trPr>
        <w:tc>
          <w:tcPr>
            <w:tcW w:w="834" w:type="dxa"/>
            <w:shd w:val="clear" w:color="auto" w:fill="F2F2F2" w:themeFill="background1" w:themeFillShade="F2"/>
            <w:vAlign w:val="center"/>
          </w:tcPr>
          <w:p w14:paraId="01238B88" w14:textId="3A0407E2"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7</w:t>
            </w:r>
          </w:p>
        </w:tc>
        <w:tc>
          <w:tcPr>
            <w:tcW w:w="2790" w:type="dxa"/>
            <w:shd w:val="clear" w:color="auto" w:fill="F2F2F2" w:themeFill="background1" w:themeFillShade="F2"/>
            <w:vAlign w:val="center"/>
          </w:tcPr>
          <w:p w14:paraId="4BAC9B60" w14:textId="3E0505CC" w:rsidR="0061132F" w:rsidRPr="00344DD1"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Construction/réhabilitation EP TUJIKAZE</w:t>
            </w:r>
          </w:p>
        </w:tc>
        <w:tc>
          <w:tcPr>
            <w:tcW w:w="4311" w:type="dxa"/>
            <w:vMerge/>
            <w:shd w:val="clear" w:color="auto" w:fill="F2F2F2" w:themeFill="background1" w:themeFillShade="F2"/>
            <w:vAlign w:val="center"/>
          </w:tcPr>
          <w:p w14:paraId="37D189D8" w14:textId="0CDA4045" w:rsidR="0061132F" w:rsidRPr="004E6133" w:rsidRDefault="0061132F" w:rsidP="004C17A7">
            <w:pPr>
              <w:pStyle w:val="BTCbulletsCTB"/>
              <w:tabs>
                <w:tab w:val="clear" w:pos="360"/>
              </w:tabs>
              <w:spacing w:after="0"/>
              <w:rPr>
                <w:rFonts w:ascii="Georgia" w:eastAsiaTheme="minorHAnsi" w:hAnsi="Georgia" w:cstheme="minorBidi"/>
                <w:bCs w:val="0"/>
                <w:sz w:val="21"/>
                <w:szCs w:val="22"/>
                <w:lang w:val="fr-CD" w:eastAsia="en-US"/>
              </w:rPr>
            </w:pPr>
          </w:p>
        </w:tc>
      </w:tr>
      <w:tr w:rsidR="0061132F" w14:paraId="5FF45D5B" w14:textId="77777777" w:rsidTr="004C17A7">
        <w:trPr>
          <w:trHeight w:val="437"/>
        </w:trPr>
        <w:tc>
          <w:tcPr>
            <w:tcW w:w="834" w:type="dxa"/>
            <w:shd w:val="clear" w:color="auto" w:fill="F2F2F2" w:themeFill="background1" w:themeFillShade="F2"/>
            <w:vAlign w:val="center"/>
          </w:tcPr>
          <w:p w14:paraId="2CC42A0E" w14:textId="27ADFFFC" w:rsidR="0061132F"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8</w:t>
            </w:r>
          </w:p>
        </w:tc>
        <w:tc>
          <w:tcPr>
            <w:tcW w:w="2790" w:type="dxa"/>
            <w:shd w:val="clear" w:color="auto" w:fill="F2F2F2" w:themeFill="background1" w:themeFillShade="F2"/>
            <w:vAlign w:val="center"/>
          </w:tcPr>
          <w:p w14:paraId="7C8E2FE7" w14:textId="59550FCC" w:rsidR="0061132F" w:rsidRPr="00344DD1" w:rsidRDefault="0061132F" w:rsidP="004C17A7">
            <w:pPr>
              <w:pStyle w:val="BTCbulletsCTB"/>
              <w:tabs>
                <w:tab w:val="clear" w:pos="360"/>
              </w:tabs>
              <w:spacing w:after="0"/>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Construction/réhabilitation EP BUYANTANSHI</w:t>
            </w:r>
          </w:p>
        </w:tc>
        <w:tc>
          <w:tcPr>
            <w:tcW w:w="4311" w:type="dxa"/>
            <w:vMerge/>
            <w:shd w:val="clear" w:color="auto" w:fill="F2F2F2" w:themeFill="background1" w:themeFillShade="F2"/>
            <w:vAlign w:val="center"/>
          </w:tcPr>
          <w:p w14:paraId="75D0A26E" w14:textId="2BE0613F" w:rsidR="0061132F" w:rsidRPr="004E6133" w:rsidRDefault="0061132F" w:rsidP="004C17A7">
            <w:pPr>
              <w:pStyle w:val="BTCbulletsCTB"/>
              <w:tabs>
                <w:tab w:val="clear" w:pos="360"/>
              </w:tabs>
              <w:spacing w:after="0"/>
              <w:rPr>
                <w:rFonts w:ascii="Georgia" w:eastAsiaTheme="minorHAnsi" w:hAnsi="Georgia" w:cstheme="minorBidi"/>
                <w:bCs w:val="0"/>
                <w:sz w:val="21"/>
                <w:szCs w:val="22"/>
                <w:lang w:val="fr-CD" w:eastAsia="en-US"/>
              </w:rPr>
            </w:pPr>
          </w:p>
        </w:tc>
      </w:tr>
      <w:tr w:rsidR="0061132F" w14:paraId="40059B7A" w14:textId="77777777" w:rsidTr="004C17A7">
        <w:trPr>
          <w:trHeight w:val="858"/>
        </w:trPr>
        <w:tc>
          <w:tcPr>
            <w:tcW w:w="834" w:type="dxa"/>
            <w:vAlign w:val="center"/>
          </w:tcPr>
          <w:p w14:paraId="1EF2A8A2" w14:textId="77777777" w:rsidR="0061132F"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3</w:t>
            </w:r>
          </w:p>
        </w:tc>
        <w:tc>
          <w:tcPr>
            <w:tcW w:w="2790" w:type="dxa"/>
            <w:vAlign w:val="center"/>
          </w:tcPr>
          <w:p w14:paraId="5E3C0F97" w14:textId="77777777" w:rsidR="0061132F"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MADEMOGO à Gemena</w:t>
            </w:r>
          </w:p>
        </w:tc>
        <w:tc>
          <w:tcPr>
            <w:tcW w:w="4311" w:type="dxa"/>
            <w:vMerge w:val="restart"/>
          </w:tcPr>
          <w:p w14:paraId="2C7BA3E0" w14:textId="42219E8F" w:rsidR="0061132F" w:rsidRPr="001C512A" w:rsidRDefault="0061132F" w:rsidP="0061132F">
            <w:pPr>
              <w:jc w:val="both"/>
              <w:rPr>
                <w:lang w:val="fr-FR"/>
              </w:rPr>
            </w:pPr>
            <w:r w:rsidRPr="001C512A">
              <w:rPr>
                <w:b/>
                <w:bCs/>
                <w:lang w:val="fr-FR"/>
              </w:rPr>
              <w:t xml:space="preserve">2 </w:t>
            </w:r>
            <w:r w:rsidRPr="001C512A">
              <w:rPr>
                <w:b/>
                <w:bCs/>
                <w:lang w:val="fr-CD"/>
              </w:rPr>
              <w:t>références similaires</w:t>
            </w:r>
            <w:r w:rsidRPr="001C512A">
              <w:rPr>
                <w:lang w:val="fr-CD"/>
              </w:rPr>
              <w:t xml:space="preserve"> pertinentes dont </w:t>
            </w:r>
            <w:r w:rsidRPr="008551DB">
              <w:rPr>
                <w:b/>
                <w:bCs/>
                <w:lang w:val="fr-CD"/>
              </w:rPr>
              <w:t xml:space="preserve">d’un montant </w:t>
            </w:r>
            <w:r w:rsidR="004C17A7">
              <w:rPr>
                <w:b/>
                <w:bCs/>
                <w:lang w:val="fr-CD"/>
              </w:rPr>
              <w:t xml:space="preserve">de </w:t>
            </w:r>
            <w:r w:rsidR="000E139B">
              <w:rPr>
                <w:b/>
                <w:bCs/>
                <w:lang w:val="fr-CD"/>
              </w:rPr>
              <w:t>minimum</w:t>
            </w:r>
            <w:r w:rsidRPr="008551DB">
              <w:rPr>
                <w:b/>
                <w:bCs/>
                <w:lang w:val="fr-CD"/>
              </w:rPr>
              <w:t xml:space="preserve"> 500.000 euros</w:t>
            </w:r>
            <w:r w:rsidRPr="001C512A">
              <w:rPr>
                <w:lang w:val="fr-CD"/>
              </w:rPr>
              <w:t xml:space="preserve"> par chaque lot dans les règles de l’art et à l’entière satisfaction du client au cours des 5 dernières années</w:t>
            </w:r>
          </w:p>
          <w:p w14:paraId="1E4AA1FE" w14:textId="77777777" w:rsidR="0061132F" w:rsidRPr="001C512A" w:rsidRDefault="0061132F" w:rsidP="0061132F">
            <w:pPr>
              <w:jc w:val="both"/>
              <w:rPr>
                <w:lang w:val="fr-FR"/>
              </w:rPr>
            </w:pPr>
            <w:r w:rsidRPr="001C512A">
              <w:rPr>
                <w:lang w:val="fr-FR"/>
              </w:rPr>
              <w:t>Une référence sera jugée pertinente si elle présente :</w:t>
            </w:r>
          </w:p>
          <w:p w14:paraId="30354A0B" w14:textId="3C48736D" w:rsidR="0061132F" w:rsidRPr="001C512A" w:rsidRDefault="0061132F" w:rsidP="0061132F">
            <w:pPr>
              <w:pStyle w:val="Paragraphedeliste"/>
              <w:numPr>
                <w:ilvl w:val="0"/>
                <w:numId w:val="29"/>
              </w:numPr>
              <w:spacing w:after="160"/>
              <w:ind w:left="319" w:hanging="283"/>
              <w:jc w:val="both"/>
              <w:rPr>
                <w:noProof/>
                <w:lang w:val="fr-CD"/>
              </w:rPr>
            </w:pPr>
            <w:r w:rsidRPr="001C512A">
              <w:rPr>
                <w:lang w:val="fr-FR"/>
              </w:rPr>
              <w:t>Une similitude en volume financier et en complexité de construction avec les lots proposés (</w:t>
            </w:r>
            <w:r w:rsidRPr="004C17A7">
              <w:rPr>
                <w:u w:val="single"/>
                <w:lang w:val="fr-FR"/>
              </w:rPr>
              <w:t>PV de réception provisoire</w:t>
            </w:r>
            <w:r w:rsidR="004C17A7" w:rsidRPr="004C17A7">
              <w:rPr>
                <w:u w:val="single"/>
                <w:lang w:val="fr-FR"/>
              </w:rPr>
              <w:t xml:space="preserve"> ou définitive</w:t>
            </w:r>
            <w:r w:rsidRPr="004C17A7">
              <w:rPr>
                <w:u w:val="single"/>
                <w:lang w:val="fr-FR"/>
              </w:rPr>
              <w:t xml:space="preserve"> </w:t>
            </w:r>
            <w:r w:rsidR="004C17A7" w:rsidRPr="004C17A7">
              <w:rPr>
                <w:u w:val="single"/>
                <w:lang w:val="fr-FR"/>
              </w:rPr>
              <w:t>doit être</w:t>
            </w:r>
            <w:r w:rsidRPr="004C17A7">
              <w:rPr>
                <w:u w:val="single"/>
                <w:lang w:val="fr-FR"/>
              </w:rPr>
              <w:t xml:space="preserve"> fourni</w:t>
            </w:r>
            <w:r w:rsidRPr="001C512A">
              <w:rPr>
                <w:lang w:val="fr-FR"/>
              </w:rPr>
              <w:t>) ;</w:t>
            </w:r>
          </w:p>
          <w:p w14:paraId="412EEB4C" w14:textId="3030F191" w:rsidR="0061132F" w:rsidRPr="004E6133" w:rsidRDefault="0061132F" w:rsidP="0061132F">
            <w:pPr>
              <w:pStyle w:val="Paragraphedeliste"/>
              <w:numPr>
                <w:ilvl w:val="0"/>
                <w:numId w:val="29"/>
              </w:numPr>
              <w:spacing w:after="160"/>
              <w:ind w:left="319" w:hanging="283"/>
              <w:jc w:val="both"/>
              <w:rPr>
                <w:noProof/>
                <w:lang w:val="fr-CD"/>
              </w:rPr>
            </w:pPr>
            <w:r w:rsidRPr="001C512A">
              <w:rPr>
                <w:lang w:val="fr-FR"/>
              </w:rPr>
              <w:t>Chacun rassemblant la construction des infrastructures scolaires d’au moins trois salles de classe et administration ou autres types de bâtiments de complexité semblable</w:t>
            </w:r>
            <w:r w:rsidR="005A1F7C">
              <w:rPr>
                <w:lang w:val="fr-FR"/>
              </w:rPr>
              <w:t xml:space="preserve"> (ex. bureaux)</w:t>
            </w:r>
            <w:r w:rsidRPr="001C512A">
              <w:rPr>
                <w:lang w:val="fr-FR"/>
              </w:rPr>
              <w:t>.</w:t>
            </w:r>
          </w:p>
        </w:tc>
      </w:tr>
      <w:tr w:rsidR="0061132F" w14:paraId="01D68561" w14:textId="77777777" w:rsidTr="004C17A7">
        <w:trPr>
          <w:trHeight w:val="2701"/>
        </w:trPr>
        <w:tc>
          <w:tcPr>
            <w:tcW w:w="834" w:type="dxa"/>
            <w:vAlign w:val="center"/>
          </w:tcPr>
          <w:p w14:paraId="1D6AD9B0" w14:textId="77777777" w:rsidR="0061132F"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5</w:t>
            </w:r>
          </w:p>
        </w:tc>
        <w:tc>
          <w:tcPr>
            <w:tcW w:w="2790" w:type="dxa"/>
            <w:vAlign w:val="center"/>
          </w:tcPr>
          <w:p w14:paraId="272DFD78" w14:textId="77777777" w:rsidR="0061132F"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 des infrastructures scolaires à EP ZEGBALE à Bwamanda</w:t>
            </w:r>
          </w:p>
        </w:tc>
        <w:tc>
          <w:tcPr>
            <w:tcW w:w="4311" w:type="dxa"/>
            <w:vMerge/>
          </w:tcPr>
          <w:p w14:paraId="2A61B7D7" w14:textId="77777777" w:rsidR="0061132F" w:rsidRDefault="0061132F" w:rsidP="0061132F">
            <w:pPr>
              <w:pStyle w:val="BTCbulletsCTB"/>
              <w:tabs>
                <w:tab w:val="clear" w:pos="360"/>
              </w:tabs>
              <w:rPr>
                <w:rFonts w:ascii="Georgia" w:eastAsiaTheme="minorHAnsi" w:hAnsi="Georgia" w:cstheme="minorBidi"/>
                <w:bCs w:val="0"/>
                <w:sz w:val="21"/>
                <w:szCs w:val="22"/>
                <w:lang w:val="fr-FR" w:eastAsia="en-US"/>
              </w:rPr>
            </w:pPr>
          </w:p>
        </w:tc>
      </w:tr>
      <w:tr w:rsidR="0061132F" w14:paraId="5E302DF1" w14:textId="77777777" w:rsidTr="004C17A7">
        <w:tc>
          <w:tcPr>
            <w:tcW w:w="834" w:type="dxa"/>
            <w:shd w:val="clear" w:color="auto" w:fill="F2F2F2" w:themeFill="background1" w:themeFillShade="F2"/>
            <w:vAlign w:val="center"/>
          </w:tcPr>
          <w:p w14:paraId="325FC42E" w14:textId="7D4B2DC1" w:rsidR="0061132F"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9</w:t>
            </w:r>
          </w:p>
        </w:tc>
        <w:tc>
          <w:tcPr>
            <w:tcW w:w="2790" w:type="dxa"/>
            <w:shd w:val="clear" w:color="auto" w:fill="F2F2F2" w:themeFill="background1" w:themeFillShade="F2"/>
            <w:vAlign w:val="center"/>
          </w:tcPr>
          <w:p w14:paraId="1EF5D794" w14:textId="48274B16" w:rsidR="0061132F" w:rsidRPr="00344DD1"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Construction/réhabilitation des EP sur le site MAUNGANO</w:t>
            </w:r>
          </w:p>
        </w:tc>
        <w:tc>
          <w:tcPr>
            <w:tcW w:w="4311" w:type="dxa"/>
            <w:shd w:val="clear" w:color="auto" w:fill="F2F2F2" w:themeFill="background1" w:themeFillShade="F2"/>
            <w:vAlign w:val="center"/>
          </w:tcPr>
          <w:p w14:paraId="33F78A0A" w14:textId="59A0E748" w:rsidR="0061132F" w:rsidRDefault="009E7FC0" w:rsidP="0061132F">
            <w:pPr>
              <w:ind w:left="36"/>
              <w:jc w:val="both"/>
              <w:rPr>
                <w:color w:val="262626" w:themeColor="text1" w:themeTint="D9"/>
                <w:lang w:val="fr-CD"/>
              </w:rPr>
            </w:pPr>
            <w:r>
              <w:rPr>
                <w:b/>
                <w:bCs/>
                <w:color w:val="262626" w:themeColor="text1" w:themeTint="D9"/>
                <w:lang w:val="fr-CD"/>
              </w:rPr>
              <w:t>2</w:t>
            </w:r>
            <w:r w:rsidR="0061132F" w:rsidRPr="00E948B0">
              <w:rPr>
                <w:b/>
                <w:bCs/>
                <w:color w:val="262626" w:themeColor="text1" w:themeTint="D9"/>
                <w:lang w:val="fr-CD"/>
              </w:rPr>
              <w:t xml:space="preserve"> références similaires</w:t>
            </w:r>
            <w:r w:rsidR="0061132F" w:rsidRPr="00E948B0">
              <w:rPr>
                <w:color w:val="262626" w:themeColor="text1" w:themeTint="D9"/>
                <w:lang w:val="fr-CD"/>
              </w:rPr>
              <w:t xml:space="preserve"> </w:t>
            </w:r>
            <w:r w:rsidR="0061132F" w:rsidRPr="008551DB">
              <w:rPr>
                <w:b/>
                <w:bCs/>
                <w:color w:val="262626" w:themeColor="text1" w:themeTint="D9"/>
                <w:lang w:val="fr-CD"/>
              </w:rPr>
              <w:t xml:space="preserve">pertinentes dont </w:t>
            </w:r>
            <w:r>
              <w:rPr>
                <w:b/>
                <w:bCs/>
                <w:color w:val="262626" w:themeColor="text1" w:themeTint="D9"/>
                <w:lang w:val="fr-CD"/>
              </w:rPr>
              <w:t>1</w:t>
            </w:r>
            <w:r w:rsidR="0061132F" w:rsidRPr="008551DB">
              <w:rPr>
                <w:b/>
                <w:bCs/>
                <w:color w:val="262626" w:themeColor="text1" w:themeTint="D9"/>
                <w:lang w:val="fr-CD"/>
              </w:rPr>
              <w:t xml:space="preserve"> d’un montant </w:t>
            </w:r>
            <w:r w:rsidR="004C17A7">
              <w:rPr>
                <w:b/>
                <w:bCs/>
                <w:color w:val="262626" w:themeColor="text1" w:themeTint="D9"/>
                <w:lang w:val="fr-CD"/>
              </w:rPr>
              <w:t xml:space="preserve">de </w:t>
            </w:r>
            <w:r>
              <w:rPr>
                <w:b/>
                <w:bCs/>
                <w:color w:val="262626" w:themeColor="text1" w:themeTint="D9"/>
                <w:lang w:val="fr-CD"/>
              </w:rPr>
              <w:t>minimum</w:t>
            </w:r>
            <w:r w:rsidR="0061132F" w:rsidRPr="008551DB">
              <w:rPr>
                <w:b/>
                <w:bCs/>
                <w:color w:val="262626" w:themeColor="text1" w:themeTint="D9"/>
                <w:lang w:val="fr-CD"/>
              </w:rPr>
              <w:t xml:space="preserve"> 900.000 euros et une </w:t>
            </w:r>
            <w:r w:rsidR="004C17A7">
              <w:rPr>
                <w:b/>
                <w:bCs/>
                <w:color w:val="262626" w:themeColor="text1" w:themeTint="D9"/>
                <w:lang w:val="fr-CD"/>
              </w:rPr>
              <w:t xml:space="preserve">autre </w:t>
            </w:r>
            <w:r w:rsidR="0061132F" w:rsidRPr="008551DB">
              <w:rPr>
                <w:b/>
                <w:bCs/>
                <w:color w:val="262626" w:themeColor="text1" w:themeTint="D9"/>
                <w:lang w:val="fr-CD"/>
              </w:rPr>
              <w:t>de plus de 2.200.000 euros</w:t>
            </w:r>
            <w:r w:rsidR="0061132F" w:rsidRPr="00E948B0">
              <w:rPr>
                <w:color w:val="262626" w:themeColor="text1" w:themeTint="D9"/>
                <w:lang w:val="fr-CD"/>
              </w:rPr>
              <w:t xml:space="preserve"> dans les règles de l’art et à l’entière satisfaction du client au cours des 5 dernières années.</w:t>
            </w:r>
          </w:p>
          <w:p w14:paraId="4096E9F9" w14:textId="77777777" w:rsidR="000E139B" w:rsidRPr="00E948B0" w:rsidRDefault="000E139B" w:rsidP="0061132F">
            <w:pPr>
              <w:ind w:left="36"/>
              <w:jc w:val="both"/>
              <w:rPr>
                <w:color w:val="262626" w:themeColor="text1" w:themeTint="D9"/>
                <w:lang w:val="fr-FR"/>
              </w:rPr>
            </w:pPr>
          </w:p>
          <w:p w14:paraId="137571E4" w14:textId="77777777" w:rsidR="0061132F" w:rsidRPr="00E948B0" w:rsidRDefault="0061132F" w:rsidP="0061132F">
            <w:pPr>
              <w:ind w:left="36"/>
              <w:jc w:val="both"/>
              <w:rPr>
                <w:color w:val="262626" w:themeColor="text1" w:themeTint="D9"/>
                <w:lang w:val="fr-FR"/>
              </w:rPr>
            </w:pPr>
            <w:r w:rsidRPr="00E948B0">
              <w:rPr>
                <w:color w:val="262626" w:themeColor="text1" w:themeTint="D9"/>
                <w:lang w:val="fr-FR"/>
              </w:rPr>
              <w:t>Une référence sera jugée pertinente si elle présente :</w:t>
            </w:r>
          </w:p>
          <w:p w14:paraId="1B9F04C8" w14:textId="1F350B75" w:rsidR="0061132F" w:rsidRPr="00E948B0" w:rsidRDefault="0061132F" w:rsidP="0061132F">
            <w:pPr>
              <w:pStyle w:val="Paragraphedeliste"/>
              <w:numPr>
                <w:ilvl w:val="0"/>
                <w:numId w:val="29"/>
              </w:numPr>
              <w:spacing w:after="160"/>
              <w:ind w:left="319" w:hanging="283"/>
              <w:jc w:val="both"/>
              <w:rPr>
                <w:noProof/>
                <w:color w:val="262626" w:themeColor="text1" w:themeTint="D9"/>
                <w:lang w:val="fr-CD"/>
              </w:rPr>
            </w:pPr>
            <w:r w:rsidRPr="00E948B0">
              <w:rPr>
                <w:color w:val="262626" w:themeColor="text1" w:themeTint="D9"/>
                <w:lang w:val="fr-FR"/>
              </w:rPr>
              <w:t>Une similitude en volume financier et en complexité de construction avec les lots proposés (</w:t>
            </w:r>
            <w:r w:rsidRPr="004C17A7">
              <w:rPr>
                <w:color w:val="262626" w:themeColor="text1" w:themeTint="D9"/>
                <w:u w:val="single"/>
                <w:lang w:val="fr-FR"/>
              </w:rPr>
              <w:t xml:space="preserve">PV de réception provisoire </w:t>
            </w:r>
            <w:r w:rsidR="004C17A7" w:rsidRPr="004C17A7">
              <w:rPr>
                <w:color w:val="262626" w:themeColor="text1" w:themeTint="D9"/>
                <w:u w:val="single"/>
                <w:lang w:val="fr-FR"/>
              </w:rPr>
              <w:t>ou définitive doit être fourni</w:t>
            </w:r>
            <w:r w:rsidRPr="00E948B0">
              <w:rPr>
                <w:color w:val="262626" w:themeColor="text1" w:themeTint="D9"/>
                <w:lang w:val="fr-FR"/>
              </w:rPr>
              <w:t>) ;</w:t>
            </w:r>
          </w:p>
          <w:p w14:paraId="585C0B73" w14:textId="7D225E4F" w:rsidR="0061132F" w:rsidRPr="004E6133" w:rsidRDefault="0061132F" w:rsidP="0061132F">
            <w:pPr>
              <w:pStyle w:val="Paragraphedeliste"/>
              <w:numPr>
                <w:ilvl w:val="0"/>
                <w:numId w:val="29"/>
              </w:numPr>
              <w:spacing w:after="160"/>
              <w:ind w:left="319" w:hanging="283"/>
              <w:jc w:val="both"/>
              <w:rPr>
                <w:noProof/>
                <w:color w:val="262626" w:themeColor="text1" w:themeTint="D9"/>
                <w:lang w:val="fr-CD"/>
              </w:rPr>
            </w:pPr>
            <w:r w:rsidRPr="00E948B0">
              <w:rPr>
                <w:color w:val="262626" w:themeColor="text1" w:themeTint="D9"/>
                <w:lang w:val="fr-FR"/>
              </w:rPr>
              <w:t xml:space="preserve">Chacun rassemblant la construction des infrastructures scolaires d’au moins six salles de classe et administration ou autres types de bâtiments de complexité </w:t>
            </w:r>
            <w:r w:rsidRPr="00E948B0">
              <w:rPr>
                <w:color w:val="262626" w:themeColor="text1" w:themeTint="D9"/>
                <w:lang w:val="fr-FR"/>
              </w:rPr>
              <w:lastRenderedPageBreak/>
              <w:t>semblable comme des constructions administratives.</w:t>
            </w:r>
          </w:p>
        </w:tc>
      </w:tr>
      <w:tr w:rsidR="0061132F" w14:paraId="20703E4C" w14:textId="77777777" w:rsidTr="004C17A7">
        <w:tc>
          <w:tcPr>
            <w:tcW w:w="834" w:type="dxa"/>
            <w:vAlign w:val="center"/>
          </w:tcPr>
          <w:p w14:paraId="1DC79EA6" w14:textId="77777777" w:rsidR="0061132F"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lastRenderedPageBreak/>
              <w:t>Lot 6</w:t>
            </w:r>
          </w:p>
        </w:tc>
        <w:tc>
          <w:tcPr>
            <w:tcW w:w="2790" w:type="dxa"/>
            <w:vAlign w:val="center"/>
          </w:tcPr>
          <w:p w14:paraId="0E1E19EE" w14:textId="77777777" w:rsidR="0061132F"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Fourniture des équipements solaires et leur installation pour les écoles : EP BOBOTO 3, EP EDAP /CRS EDAP, EP MADEMOGO à Gemena et EP MAISOLO, EP ZEGBALE à Bwamanda</w:t>
            </w:r>
          </w:p>
        </w:tc>
        <w:tc>
          <w:tcPr>
            <w:tcW w:w="4311" w:type="dxa"/>
          </w:tcPr>
          <w:p w14:paraId="73A11A53" w14:textId="508D1F5A" w:rsidR="0061132F" w:rsidRPr="00991EE4" w:rsidRDefault="003F225E" w:rsidP="0061132F">
            <w:pPr>
              <w:ind w:left="36"/>
              <w:jc w:val="both"/>
              <w:rPr>
                <w:lang w:val="fr-FR"/>
              </w:rPr>
            </w:pPr>
            <w:r w:rsidRPr="00991EE4">
              <w:rPr>
                <w:b/>
                <w:bCs/>
                <w:lang w:val="fr-FR"/>
              </w:rPr>
              <w:t>2</w:t>
            </w:r>
            <w:r w:rsidR="0061132F" w:rsidRPr="00991EE4">
              <w:rPr>
                <w:b/>
                <w:bCs/>
                <w:lang w:val="fr-FR"/>
              </w:rPr>
              <w:t xml:space="preserve"> références similaires</w:t>
            </w:r>
            <w:r w:rsidR="0061132F" w:rsidRPr="00991EE4">
              <w:rPr>
                <w:lang w:val="fr-FR"/>
              </w:rPr>
              <w:t xml:space="preserve"> pertinentes</w:t>
            </w:r>
            <w:r w:rsidR="0061132F" w:rsidRPr="00991EE4">
              <w:rPr>
                <w:lang w:val="fr-CD"/>
              </w:rPr>
              <w:t xml:space="preserve"> d’un montant </w:t>
            </w:r>
            <w:r w:rsidR="000E139B">
              <w:rPr>
                <w:lang w:val="fr-CD"/>
              </w:rPr>
              <w:t>minimum</w:t>
            </w:r>
            <w:r w:rsidR="0061132F" w:rsidRPr="00991EE4">
              <w:rPr>
                <w:lang w:val="fr-CD"/>
              </w:rPr>
              <w:t xml:space="preserve"> </w:t>
            </w:r>
            <w:r w:rsidR="00991EE4" w:rsidRPr="00991EE4">
              <w:rPr>
                <w:lang w:val="fr-CD"/>
              </w:rPr>
              <w:t>3</w:t>
            </w:r>
            <w:r w:rsidR="0061132F" w:rsidRPr="00991EE4">
              <w:rPr>
                <w:lang w:val="fr-CD"/>
              </w:rPr>
              <w:t>00.000 euros</w:t>
            </w:r>
            <w:r w:rsidR="0061132F" w:rsidRPr="00991EE4">
              <w:rPr>
                <w:lang w:val="fr-FR"/>
              </w:rPr>
              <w:t xml:space="preserve"> dans les règles de l’art et à l’entière satisfaction du client au cours des 5 dernières années.</w:t>
            </w:r>
          </w:p>
          <w:p w14:paraId="067BD41F" w14:textId="77777777" w:rsidR="0061132F" w:rsidRPr="00991EE4" w:rsidRDefault="0061132F" w:rsidP="0061132F">
            <w:pPr>
              <w:jc w:val="both"/>
              <w:rPr>
                <w:lang w:val="fr-FR"/>
              </w:rPr>
            </w:pPr>
            <w:r w:rsidRPr="00991EE4">
              <w:rPr>
                <w:lang w:val="fr-FR"/>
              </w:rPr>
              <w:t>Une référence sera jugée pertinente si elle présente :</w:t>
            </w:r>
          </w:p>
          <w:p w14:paraId="4F3082AE" w14:textId="33A2BD2F" w:rsidR="0061132F" w:rsidRPr="00991EE4" w:rsidRDefault="0061132F" w:rsidP="0061132F">
            <w:pPr>
              <w:pStyle w:val="Paragraphedeliste"/>
              <w:numPr>
                <w:ilvl w:val="0"/>
                <w:numId w:val="29"/>
              </w:numPr>
              <w:spacing w:after="160"/>
              <w:ind w:left="319" w:hanging="283"/>
              <w:jc w:val="both"/>
              <w:rPr>
                <w:noProof/>
                <w:lang w:val="fr-FR"/>
              </w:rPr>
            </w:pPr>
            <w:r w:rsidRPr="00991EE4">
              <w:rPr>
                <w:lang w:val="fr-FR"/>
              </w:rPr>
              <w:t xml:space="preserve">Une similitude en volume financier et en complexité de fourniture et installation avec le lot 6 (PV de réception provisoire </w:t>
            </w:r>
            <w:r w:rsidR="004C17A7" w:rsidRPr="004C17A7">
              <w:rPr>
                <w:lang w:val="fr-FR"/>
              </w:rPr>
              <w:t>ou définitive doit être fourni</w:t>
            </w:r>
            <w:r w:rsidRPr="00991EE4">
              <w:rPr>
                <w:lang w:val="fr-FR"/>
              </w:rPr>
              <w:t>) ;</w:t>
            </w:r>
          </w:p>
          <w:p w14:paraId="33D57EDA" w14:textId="4734A9E9" w:rsidR="0061132F" w:rsidRPr="004E6133" w:rsidRDefault="0061132F" w:rsidP="004C17A7">
            <w:pPr>
              <w:pStyle w:val="Paragraphedeliste"/>
              <w:numPr>
                <w:ilvl w:val="0"/>
                <w:numId w:val="29"/>
              </w:numPr>
              <w:spacing w:after="160"/>
              <w:ind w:left="319" w:hanging="283"/>
              <w:rPr>
                <w:noProof/>
                <w:lang w:val="fr-FR"/>
              </w:rPr>
            </w:pPr>
            <w:r w:rsidRPr="00991EE4">
              <w:rPr>
                <w:lang w:val="fr-FR"/>
              </w:rPr>
              <w:t>Chacune rassemblant la fourniture et installation d’équipements Photovoltaïque de taille et complexité au moins similaire.</w:t>
            </w:r>
          </w:p>
        </w:tc>
      </w:tr>
      <w:tr w:rsidR="0061132F" w14:paraId="458DE4FC" w14:textId="77777777" w:rsidTr="004C17A7">
        <w:tc>
          <w:tcPr>
            <w:tcW w:w="834" w:type="dxa"/>
            <w:shd w:val="clear" w:color="auto" w:fill="F2F2F2" w:themeFill="background1" w:themeFillShade="F2"/>
            <w:vAlign w:val="center"/>
          </w:tcPr>
          <w:p w14:paraId="0494BFCD" w14:textId="1B1084E3" w:rsidR="0061132F"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Pr>
                <w:rFonts w:ascii="Georgia" w:eastAsiaTheme="minorHAnsi" w:hAnsi="Georgia" w:cstheme="minorBidi"/>
                <w:bCs w:val="0"/>
                <w:sz w:val="21"/>
                <w:szCs w:val="22"/>
                <w:lang w:val="fr-FR" w:eastAsia="en-US"/>
              </w:rPr>
              <w:t>Lot 10</w:t>
            </w:r>
          </w:p>
        </w:tc>
        <w:tc>
          <w:tcPr>
            <w:tcW w:w="2790" w:type="dxa"/>
            <w:shd w:val="clear" w:color="auto" w:fill="F2F2F2" w:themeFill="background1" w:themeFillShade="F2"/>
            <w:vAlign w:val="center"/>
          </w:tcPr>
          <w:p w14:paraId="598EDC6F" w14:textId="5B9901DD" w:rsidR="0061132F" w:rsidRPr="00344DD1" w:rsidRDefault="0061132F" w:rsidP="0061132F">
            <w:pPr>
              <w:pStyle w:val="BTCbulletsCTB"/>
              <w:tabs>
                <w:tab w:val="clear" w:pos="360"/>
              </w:tabs>
              <w:jc w:val="left"/>
              <w:rPr>
                <w:rFonts w:ascii="Georgia" w:eastAsiaTheme="minorHAnsi" w:hAnsi="Georgia" w:cstheme="minorBidi"/>
                <w:bCs w:val="0"/>
                <w:sz w:val="21"/>
                <w:szCs w:val="22"/>
                <w:lang w:val="fr-FR" w:eastAsia="en-US"/>
              </w:rPr>
            </w:pPr>
            <w:r w:rsidRPr="00344DD1">
              <w:rPr>
                <w:rFonts w:ascii="Georgia" w:eastAsiaTheme="minorHAnsi" w:hAnsi="Georgia" w:cstheme="minorBidi"/>
                <w:bCs w:val="0"/>
                <w:sz w:val="21"/>
                <w:szCs w:val="22"/>
                <w:lang w:val="fr-FR" w:eastAsia="en-US"/>
              </w:rPr>
              <w:t>Fourniture et installation de système photovoltaïque à EP TUJIKAZE, EP BUYANTANSHI et EP MAUNGANO</w:t>
            </w:r>
          </w:p>
        </w:tc>
        <w:tc>
          <w:tcPr>
            <w:tcW w:w="4311" w:type="dxa"/>
            <w:shd w:val="clear" w:color="auto" w:fill="F2F2F2" w:themeFill="background1" w:themeFillShade="F2"/>
          </w:tcPr>
          <w:p w14:paraId="4CCFF6ED" w14:textId="456F0B8E" w:rsidR="0061132F" w:rsidRPr="00E948B0" w:rsidRDefault="0061132F" w:rsidP="0061132F">
            <w:pPr>
              <w:ind w:left="36"/>
              <w:jc w:val="both"/>
              <w:rPr>
                <w:color w:val="262626" w:themeColor="text1" w:themeTint="D9"/>
                <w:lang w:val="fr-FR"/>
              </w:rPr>
            </w:pPr>
            <w:r w:rsidRPr="00B36E03">
              <w:rPr>
                <w:b/>
                <w:bCs/>
                <w:color w:val="262626" w:themeColor="text1" w:themeTint="D9"/>
                <w:lang w:val="fr-FR"/>
              </w:rPr>
              <w:t>2 références similaires</w:t>
            </w:r>
            <w:r w:rsidRPr="00B36E03">
              <w:rPr>
                <w:color w:val="262626" w:themeColor="text1" w:themeTint="D9"/>
                <w:lang w:val="fr-FR"/>
              </w:rPr>
              <w:t xml:space="preserve"> pertinentes </w:t>
            </w:r>
            <w:r w:rsidRPr="00B36E03">
              <w:rPr>
                <w:lang w:val="fr-CD"/>
              </w:rPr>
              <w:t xml:space="preserve">d’un montant </w:t>
            </w:r>
            <w:r w:rsidR="000E139B">
              <w:rPr>
                <w:lang w:val="fr-CD"/>
              </w:rPr>
              <w:t>minimum</w:t>
            </w:r>
            <w:r w:rsidRPr="00B36E03">
              <w:rPr>
                <w:lang w:val="fr-CD"/>
              </w:rPr>
              <w:t xml:space="preserve"> 200.000 euros</w:t>
            </w:r>
            <w:r w:rsidRPr="001C512A">
              <w:rPr>
                <w:lang w:val="fr-CD"/>
              </w:rPr>
              <w:t xml:space="preserve"> </w:t>
            </w:r>
            <w:r w:rsidRPr="001C512A">
              <w:rPr>
                <w:lang w:val="fr-FR"/>
              </w:rPr>
              <w:t>dans</w:t>
            </w:r>
            <w:r w:rsidRPr="00E948B0">
              <w:rPr>
                <w:color w:val="262626" w:themeColor="text1" w:themeTint="D9"/>
                <w:lang w:val="fr-FR"/>
              </w:rPr>
              <w:t xml:space="preserve"> les règles de l’art et à l’entière satisfaction du client au cours des 5 dernières années.</w:t>
            </w:r>
          </w:p>
          <w:p w14:paraId="6140C24E" w14:textId="77777777" w:rsidR="0061132F" w:rsidRPr="00E948B0" w:rsidRDefault="0061132F" w:rsidP="0061132F">
            <w:pPr>
              <w:ind w:left="36"/>
              <w:jc w:val="both"/>
              <w:rPr>
                <w:color w:val="262626" w:themeColor="text1" w:themeTint="D9"/>
                <w:lang w:val="fr-FR"/>
              </w:rPr>
            </w:pPr>
            <w:r w:rsidRPr="00E948B0">
              <w:rPr>
                <w:color w:val="262626" w:themeColor="text1" w:themeTint="D9"/>
                <w:lang w:val="fr-FR"/>
              </w:rPr>
              <w:t>Une référence sera jugée pertinente si elle présente :</w:t>
            </w:r>
          </w:p>
          <w:p w14:paraId="58EFA61A" w14:textId="247629C4" w:rsidR="0061132F" w:rsidRDefault="0061132F" w:rsidP="0061132F">
            <w:pPr>
              <w:pStyle w:val="Paragraphedeliste"/>
              <w:numPr>
                <w:ilvl w:val="0"/>
                <w:numId w:val="29"/>
              </w:numPr>
              <w:spacing w:after="160"/>
              <w:ind w:left="319" w:hanging="283"/>
              <w:jc w:val="both"/>
              <w:rPr>
                <w:noProof/>
                <w:color w:val="262626" w:themeColor="text1" w:themeTint="D9"/>
                <w:lang w:val="fr-FR"/>
              </w:rPr>
            </w:pPr>
            <w:r w:rsidRPr="00E948B0">
              <w:rPr>
                <w:color w:val="262626" w:themeColor="text1" w:themeTint="D9"/>
                <w:lang w:val="fr-FR"/>
              </w:rPr>
              <w:t xml:space="preserve">Une similitude en volume financier et en complexité de fourniture et installation avec le lot </w:t>
            </w:r>
            <w:r>
              <w:rPr>
                <w:color w:val="262626" w:themeColor="text1" w:themeTint="D9"/>
                <w:lang w:val="fr-FR"/>
              </w:rPr>
              <w:t xml:space="preserve">10 </w:t>
            </w:r>
            <w:r w:rsidRPr="00E948B0">
              <w:rPr>
                <w:color w:val="262626" w:themeColor="text1" w:themeTint="D9"/>
                <w:lang w:val="fr-FR"/>
              </w:rPr>
              <w:t xml:space="preserve">(PV de réception provisoire </w:t>
            </w:r>
            <w:r w:rsidR="004C17A7" w:rsidRPr="004C17A7">
              <w:rPr>
                <w:color w:val="262626" w:themeColor="text1" w:themeTint="D9"/>
                <w:lang w:val="fr-FR"/>
              </w:rPr>
              <w:t>ou définitive doit être fourni</w:t>
            </w:r>
            <w:r w:rsidRPr="00E948B0">
              <w:rPr>
                <w:color w:val="262626" w:themeColor="text1" w:themeTint="D9"/>
                <w:lang w:val="fr-FR"/>
              </w:rPr>
              <w:t>) ;</w:t>
            </w:r>
          </w:p>
          <w:p w14:paraId="58AB7AAB" w14:textId="6EE61741" w:rsidR="0061132F" w:rsidRPr="004E6133" w:rsidRDefault="0061132F" w:rsidP="004C17A7">
            <w:pPr>
              <w:pStyle w:val="Paragraphedeliste"/>
              <w:numPr>
                <w:ilvl w:val="0"/>
                <w:numId w:val="29"/>
              </w:numPr>
              <w:spacing w:after="160"/>
              <w:ind w:left="319" w:hanging="283"/>
              <w:rPr>
                <w:noProof/>
                <w:color w:val="262626" w:themeColor="text1" w:themeTint="D9"/>
                <w:lang w:val="fr-FR"/>
              </w:rPr>
            </w:pPr>
            <w:r w:rsidRPr="004E6133">
              <w:rPr>
                <w:color w:val="262626" w:themeColor="text1" w:themeTint="D9"/>
                <w:lang w:val="fr-FR"/>
              </w:rPr>
              <w:t>Chacune rassemblant la fourniture et installation d’équipements Photovoltaïque de taille et complexité au moins similaire.</w:t>
            </w:r>
          </w:p>
        </w:tc>
      </w:tr>
    </w:tbl>
    <w:p w14:paraId="148F4A11" w14:textId="77777777" w:rsidR="004C17A7" w:rsidRDefault="004C17A7" w:rsidP="004C17A7">
      <w:pPr>
        <w:pStyle w:val="Titre2"/>
        <w:numPr>
          <w:ilvl w:val="0"/>
          <w:numId w:val="0"/>
        </w:numPr>
        <w:ind w:left="576"/>
      </w:pPr>
      <w:bookmarkStart w:id="43" w:name="_Toc203571532"/>
    </w:p>
    <w:p w14:paraId="3D08810C" w14:textId="4D7820CD" w:rsidR="004C17A7" w:rsidRPr="004C17A7" w:rsidRDefault="004C17A7" w:rsidP="004C17A7">
      <w:pPr>
        <w:pStyle w:val="Titre2"/>
      </w:pPr>
      <w:r w:rsidRPr="004C17A7">
        <w:t xml:space="preserve">Critères d’attribution </w:t>
      </w:r>
    </w:p>
    <w:p w14:paraId="51CC50B6" w14:textId="26413102" w:rsidR="004C17A7" w:rsidRPr="004C17A7" w:rsidRDefault="004C17A7" w:rsidP="004C17A7">
      <w:pPr>
        <w:pStyle w:val="Titre2"/>
        <w:numPr>
          <w:ilvl w:val="0"/>
          <w:numId w:val="0"/>
        </w:numPr>
        <w:jc w:val="both"/>
        <w:rPr>
          <w:rFonts w:ascii="Georgia" w:eastAsiaTheme="minorHAnsi" w:hAnsi="Georgia" w:cs="Georgia"/>
          <w:b w:val="0"/>
          <w:color w:val="585858"/>
          <w:sz w:val="21"/>
          <w:szCs w:val="21"/>
          <w:lang w:val="fr-FR"/>
        </w:rPr>
      </w:pPr>
      <w:r w:rsidRPr="004C17A7">
        <w:rPr>
          <w:rFonts w:ascii="Georgia" w:eastAsiaTheme="minorHAnsi" w:hAnsi="Georgia" w:cs="Georgia"/>
          <w:b w:val="0"/>
          <w:color w:val="585858"/>
          <w:sz w:val="21"/>
          <w:szCs w:val="21"/>
          <w:lang w:val="fr-FR"/>
        </w:rPr>
        <w:t>Les offres seront analysées, dans une deuxième phase, sur la base des critères d’attribution qui seront présentés dans le Cahier spécial des charges (CSC).</w:t>
      </w:r>
    </w:p>
    <w:p w14:paraId="14D80F06" w14:textId="2DD5CC7C" w:rsidR="00B578E7" w:rsidRPr="00B578E7" w:rsidRDefault="00B578E7" w:rsidP="00B578E7">
      <w:pPr>
        <w:pStyle w:val="Titre2"/>
      </w:pPr>
      <w:r w:rsidRPr="00B578E7">
        <w:t>Recours à la capacité de tiers</w:t>
      </w:r>
      <w:bookmarkEnd w:id="43"/>
      <w:r w:rsidRPr="00B578E7">
        <w:t xml:space="preserve"> </w:t>
      </w:r>
    </w:p>
    <w:p w14:paraId="5EE4EBE1" w14:textId="77777777" w:rsidR="00B578E7" w:rsidRDefault="00B578E7" w:rsidP="00B578E7">
      <w:pPr>
        <w:pStyle w:val="BTCbulletsCTB"/>
        <w:rPr>
          <w:rFonts w:ascii="Georgia" w:eastAsia="Calibri" w:hAnsi="Georgia"/>
          <w:bCs w:val="0"/>
          <w:color w:val="585756"/>
          <w:sz w:val="21"/>
          <w:szCs w:val="22"/>
          <w:lang w:val="fr-FR" w:eastAsia="en-US"/>
        </w:rPr>
      </w:pPr>
      <w:r w:rsidRPr="00B578E7">
        <w:rPr>
          <w:rFonts w:ascii="Georgia" w:eastAsia="Calibri" w:hAnsi="Georgia"/>
          <w:bCs w:val="0"/>
          <w:color w:val="585756"/>
          <w:sz w:val="21"/>
          <w:szCs w:val="22"/>
          <w:lang w:val="fr-FR" w:eastAsia="en-US"/>
        </w:rPr>
        <w:t>Un candidat peut, le cas échéant et pour un marché déterminé, faire valoir les capacités d’autres entités, quelle que soit la nature juridique des liens existant entre lui-même et ces entités. Les règles suivantes sont alors d’application</w:t>
      </w:r>
      <w:r w:rsidRPr="00B578E7">
        <w:rPr>
          <w:rFonts w:ascii="Times New Roman" w:eastAsia="Calibri" w:hAnsi="Times New Roman"/>
          <w:bCs w:val="0"/>
          <w:color w:val="585756"/>
          <w:sz w:val="21"/>
          <w:szCs w:val="22"/>
          <w:lang w:val="fr-FR" w:eastAsia="en-US"/>
        </w:rPr>
        <w:t> </w:t>
      </w:r>
      <w:r w:rsidRPr="00B578E7">
        <w:rPr>
          <w:rFonts w:ascii="Georgia" w:eastAsia="Calibri" w:hAnsi="Georgia"/>
          <w:bCs w:val="0"/>
          <w:color w:val="585756"/>
          <w:sz w:val="21"/>
          <w:szCs w:val="22"/>
          <w:lang w:val="fr-FR" w:eastAsia="en-US"/>
        </w:rPr>
        <w:t xml:space="preserve">: </w:t>
      </w:r>
    </w:p>
    <w:p w14:paraId="5DAFCA59" w14:textId="7306973D" w:rsidR="00B578E7" w:rsidRPr="00B578E7" w:rsidRDefault="00B578E7" w:rsidP="001C512A">
      <w:pPr>
        <w:pStyle w:val="BTCbulletsCTB"/>
        <w:numPr>
          <w:ilvl w:val="0"/>
          <w:numId w:val="24"/>
        </w:numPr>
        <w:rPr>
          <w:rFonts w:ascii="Georgia" w:eastAsia="Calibri" w:hAnsi="Georgia"/>
          <w:bCs w:val="0"/>
          <w:color w:val="585756"/>
          <w:sz w:val="21"/>
          <w:szCs w:val="22"/>
          <w:lang w:val="fr-FR" w:eastAsia="en-US"/>
        </w:rPr>
      </w:pPr>
      <w:r w:rsidRPr="00B578E7">
        <w:rPr>
          <w:rFonts w:ascii="Georgia" w:eastAsia="Calibri" w:hAnsi="Georgia"/>
          <w:bCs w:val="0"/>
          <w:color w:val="585756"/>
          <w:sz w:val="21"/>
          <w:szCs w:val="22"/>
          <w:lang w:val="fr-FR" w:eastAsia="en-US"/>
        </w:rPr>
        <w:t xml:space="preserve">Si un opérateur économique souhaite recourir aux capacités d’autres entités, il apporte au pouvoir adjudicateur </w:t>
      </w:r>
      <w:r w:rsidRPr="007F184A">
        <w:rPr>
          <w:rFonts w:ascii="Georgia" w:eastAsia="Calibri" w:hAnsi="Georgia"/>
          <w:bCs w:val="0"/>
          <w:color w:val="585756"/>
          <w:sz w:val="21"/>
          <w:szCs w:val="22"/>
          <w:u w:val="single"/>
          <w:lang w:val="fr-FR" w:eastAsia="en-US"/>
        </w:rPr>
        <w:t>la preuve</w:t>
      </w:r>
      <w:r w:rsidRPr="00B578E7">
        <w:rPr>
          <w:rFonts w:ascii="Georgia" w:eastAsia="Calibri" w:hAnsi="Georgia"/>
          <w:bCs w:val="0"/>
          <w:color w:val="585756"/>
          <w:sz w:val="21"/>
          <w:szCs w:val="22"/>
          <w:lang w:val="fr-FR" w:eastAsia="en-US"/>
        </w:rPr>
        <w:t xml:space="preserve"> qu’il disposera des moyens nécessaires, notamment en produisant </w:t>
      </w:r>
      <w:r w:rsidRPr="007F184A">
        <w:rPr>
          <w:rFonts w:ascii="Georgia" w:eastAsia="Calibri" w:hAnsi="Georgia"/>
          <w:bCs w:val="0"/>
          <w:color w:val="585756"/>
          <w:sz w:val="21"/>
          <w:szCs w:val="22"/>
          <w:u w:val="single"/>
          <w:lang w:val="fr-FR" w:eastAsia="en-US"/>
        </w:rPr>
        <w:t>l’engagement de ces entités à cet effet</w:t>
      </w:r>
      <w:r w:rsidRPr="00B578E7">
        <w:rPr>
          <w:rFonts w:ascii="Georgia" w:eastAsia="Calibri" w:hAnsi="Georgia"/>
          <w:bCs w:val="0"/>
          <w:color w:val="585756"/>
          <w:sz w:val="21"/>
          <w:szCs w:val="22"/>
          <w:lang w:val="fr-FR" w:eastAsia="en-US"/>
        </w:rPr>
        <w:t xml:space="preserve">. </w:t>
      </w:r>
    </w:p>
    <w:p w14:paraId="634EBA1F" w14:textId="2C4E2D9B" w:rsidR="00B578E7" w:rsidRPr="00B578E7" w:rsidRDefault="00B578E7" w:rsidP="001C512A">
      <w:pPr>
        <w:pStyle w:val="BTCbulletsCTB"/>
        <w:numPr>
          <w:ilvl w:val="0"/>
          <w:numId w:val="23"/>
        </w:numPr>
        <w:rPr>
          <w:rFonts w:ascii="Georgia" w:eastAsia="Calibri" w:hAnsi="Georgia"/>
          <w:bCs w:val="0"/>
          <w:color w:val="585756"/>
          <w:sz w:val="21"/>
          <w:szCs w:val="22"/>
          <w:lang w:val="fr-FR" w:eastAsia="en-US"/>
        </w:rPr>
      </w:pPr>
      <w:r w:rsidRPr="00B578E7">
        <w:rPr>
          <w:rFonts w:ascii="Georgia" w:eastAsia="Calibri" w:hAnsi="Georgia"/>
          <w:bCs w:val="0"/>
          <w:color w:val="585756"/>
          <w:sz w:val="21"/>
          <w:szCs w:val="22"/>
          <w:lang w:val="fr-FR" w:eastAsia="en-US"/>
        </w:rPr>
        <w:t xml:space="preserve">Le pouvoir adjudicateur vérifiera, si les entités à la capacité desquelles l’opérateur économique entend avoir recours </w:t>
      </w:r>
      <w:r w:rsidRPr="007F184A">
        <w:rPr>
          <w:rFonts w:ascii="Georgia" w:eastAsia="Calibri" w:hAnsi="Georgia"/>
          <w:bCs w:val="0"/>
          <w:color w:val="585756"/>
          <w:sz w:val="21"/>
          <w:szCs w:val="22"/>
          <w:u w:val="single"/>
          <w:lang w:val="fr-FR" w:eastAsia="en-US"/>
        </w:rPr>
        <w:t xml:space="preserve">remplissent les critères de sélection </w:t>
      </w:r>
      <w:r w:rsidRPr="00B578E7">
        <w:rPr>
          <w:rFonts w:ascii="Georgia" w:eastAsia="Calibri" w:hAnsi="Georgia"/>
          <w:bCs w:val="0"/>
          <w:color w:val="585756"/>
          <w:sz w:val="21"/>
          <w:szCs w:val="22"/>
          <w:lang w:val="fr-FR" w:eastAsia="en-US"/>
        </w:rPr>
        <w:t xml:space="preserve">et s’il existe des </w:t>
      </w:r>
      <w:r w:rsidRPr="007F184A">
        <w:rPr>
          <w:rFonts w:ascii="Georgia" w:eastAsia="Calibri" w:hAnsi="Georgia"/>
          <w:bCs w:val="0"/>
          <w:color w:val="585756"/>
          <w:sz w:val="21"/>
          <w:szCs w:val="22"/>
          <w:u w:val="single"/>
          <w:lang w:val="fr-FR" w:eastAsia="en-US"/>
        </w:rPr>
        <w:t xml:space="preserve">motifs d’exclusion </w:t>
      </w:r>
      <w:r w:rsidRPr="00B578E7">
        <w:rPr>
          <w:rFonts w:ascii="Georgia" w:eastAsia="Calibri" w:hAnsi="Georgia"/>
          <w:bCs w:val="0"/>
          <w:color w:val="585756"/>
          <w:sz w:val="21"/>
          <w:szCs w:val="22"/>
          <w:lang w:val="fr-FR" w:eastAsia="en-US"/>
        </w:rPr>
        <w:t xml:space="preserve">dans leur chef.  </w:t>
      </w:r>
    </w:p>
    <w:p w14:paraId="3DB40DCF" w14:textId="5E471EE3" w:rsidR="002314D5" w:rsidRDefault="00B578E7" w:rsidP="00B578E7">
      <w:pPr>
        <w:pStyle w:val="BTCbulletsCTB"/>
        <w:rPr>
          <w:rFonts w:ascii="Georgia" w:eastAsia="Calibri" w:hAnsi="Georgia"/>
          <w:bCs w:val="0"/>
          <w:color w:val="585756"/>
          <w:sz w:val="21"/>
          <w:szCs w:val="22"/>
          <w:lang w:val="fr-FR" w:eastAsia="en-US"/>
        </w:rPr>
      </w:pPr>
      <w:r w:rsidRPr="00B578E7">
        <w:rPr>
          <w:rFonts w:ascii="Georgia" w:eastAsia="Calibri" w:hAnsi="Georgia"/>
          <w:bCs w:val="0"/>
          <w:color w:val="585756"/>
          <w:sz w:val="21"/>
          <w:szCs w:val="22"/>
          <w:lang w:val="fr-FR" w:eastAsia="en-US"/>
        </w:rPr>
        <w:lastRenderedPageBreak/>
        <w:t>Dans les mêmes conditions, un groupement de candidats ou de candidats peut faire valoir les capacités des participants au groupement ou celles d’autres entités.</w:t>
      </w:r>
    </w:p>
    <w:p w14:paraId="4ED3B3BA" w14:textId="06DA0539" w:rsidR="0025484C" w:rsidRPr="00B1176A" w:rsidRDefault="0025484C" w:rsidP="00B1176A">
      <w:pPr>
        <w:pStyle w:val="Titre2"/>
      </w:pPr>
      <w:bookmarkStart w:id="44" w:name="_Toc203571533"/>
      <w:r w:rsidRPr="00B1176A">
        <w:t>Sous-traitants</w:t>
      </w:r>
      <w:bookmarkEnd w:id="44"/>
      <w:r w:rsidRPr="00B1176A">
        <w:t xml:space="preserve"> </w:t>
      </w:r>
    </w:p>
    <w:p w14:paraId="42153E4C" w14:textId="0A9056F5" w:rsidR="0025484C" w:rsidRPr="0025484C" w:rsidRDefault="0025484C" w:rsidP="0025484C">
      <w:pPr>
        <w:pStyle w:val="BTCbulletsCTB"/>
        <w:rPr>
          <w:rFonts w:ascii="Georgia" w:eastAsia="Calibri" w:hAnsi="Georgia"/>
          <w:bCs w:val="0"/>
          <w:color w:val="585756"/>
          <w:sz w:val="21"/>
          <w:szCs w:val="22"/>
          <w:lang w:val="fr-FR" w:eastAsia="en-US"/>
        </w:rPr>
      </w:pPr>
      <w:r w:rsidRPr="0025484C">
        <w:rPr>
          <w:rFonts w:ascii="Georgia" w:eastAsia="Calibri" w:hAnsi="Georgia"/>
          <w:bCs w:val="0"/>
          <w:color w:val="585756"/>
          <w:sz w:val="21"/>
          <w:szCs w:val="22"/>
          <w:lang w:val="fr-FR" w:eastAsia="en-US"/>
        </w:rPr>
        <w:t xml:space="preserve">Le candidat peut faire intervenir des sous-traitants quelle que soit la nature juridique des liens existant entre lui-même et ces entités.  </w:t>
      </w:r>
    </w:p>
    <w:p w14:paraId="5FFD9DFB" w14:textId="133166C7" w:rsidR="0025484C" w:rsidRPr="0025484C" w:rsidRDefault="0025484C" w:rsidP="0025484C">
      <w:pPr>
        <w:pStyle w:val="BTCbulletsCTB"/>
        <w:rPr>
          <w:rFonts w:ascii="Georgia" w:eastAsia="Calibri" w:hAnsi="Georgia"/>
          <w:bCs w:val="0"/>
          <w:color w:val="585756"/>
          <w:sz w:val="21"/>
          <w:szCs w:val="22"/>
          <w:lang w:val="fr-FR" w:eastAsia="en-US"/>
        </w:rPr>
      </w:pPr>
      <w:r w:rsidRPr="0025484C">
        <w:rPr>
          <w:rFonts w:ascii="Georgia" w:eastAsia="Calibri" w:hAnsi="Georgia"/>
          <w:bCs w:val="0"/>
          <w:color w:val="585756"/>
          <w:sz w:val="21"/>
          <w:szCs w:val="22"/>
          <w:lang w:val="fr-FR" w:eastAsia="en-US"/>
        </w:rPr>
        <w:t xml:space="preserve">Le candidat doit indiquer dans sa demande de participation et dans sa demande de participation la part du marché qu’il a l’intention de sous-traiter à des tiers ainsi que les sous-traitants proposés. La demande de participation indique l’identité des sous-traitants éventuels. S’ils ne sont pas encore connus à ce moment-là, leur identité doit être communiquée par écrit au fonctionnaire dirigeant avant que ce sous-traitant ne fournisse une quelconque prestation et ceci au plus tard le jour avant le début des prestations concernées. Le libre choix du sous-traitant n’est toutefois pas possible si le candidat a, pour sa sélection qualitative, fait valoir la capacité de celui-ci. Si le candidat ne fait appel à aucun sous-traitant, il doit indiquer la mention néant. </w:t>
      </w:r>
    </w:p>
    <w:p w14:paraId="3BA28EFC" w14:textId="11AD7A29" w:rsidR="0025484C" w:rsidRPr="0025484C" w:rsidRDefault="0025484C" w:rsidP="0025484C">
      <w:pPr>
        <w:pStyle w:val="BTCbulletsCTB"/>
        <w:rPr>
          <w:rFonts w:ascii="Georgia" w:eastAsia="Calibri" w:hAnsi="Georgia"/>
          <w:bCs w:val="0"/>
          <w:color w:val="585756"/>
          <w:sz w:val="21"/>
          <w:szCs w:val="22"/>
          <w:lang w:val="fr-FR" w:eastAsia="en-US"/>
        </w:rPr>
      </w:pPr>
      <w:r w:rsidRPr="0025484C">
        <w:rPr>
          <w:rFonts w:ascii="Georgia" w:eastAsia="Calibri" w:hAnsi="Georgia"/>
          <w:bCs w:val="0"/>
          <w:color w:val="585756"/>
          <w:sz w:val="21"/>
          <w:szCs w:val="22"/>
          <w:lang w:val="fr-FR" w:eastAsia="en-US"/>
        </w:rPr>
        <w:t xml:space="preserve">L'adjudicataire est tenu de travailler avec ces sous-traitants/tiers désignés lors de l'exécution du marché. Le recours à d'autres sous-traitants/tiers est soumis à l'accord préalable du pouvoir adjudicateur. </w:t>
      </w:r>
    </w:p>
    <w:p w14:paraId="47836BCB" w14:textId="0A0E6655" w:rsidR="0025484C" w:rsidRPr="0025484C" w:rsidRDefault="0025484C" w:rsidP="0025484C">
      <w:pPr>
        <w:pStyle w:val="BTCbulletsCTB"/>
        <w:rPr>
          <w:rFonts w:ascii="Georgia" w:eastAsia="Calibri" w:hAnsi="Georgia"/>
          <w:bCs w:val="0"/>
          <w:color w:val="585756"/>
          <w:sz w:val="21"/>
          <w:szCs w:val="22"/>
          <w:lang w:val="fr-FR" w:eastAsia="en-US"/>
        </w:rPr>
      </w:pPr>
      <w:r w:rsidRPr="003B64A3">
        <w:rPr>
          <w:rFonts w:ascii="Georgia" w:eastAsia="Calibri" w:hAnsi="Georgia"/>
          <w:b/>
          <w:color w:val="585756"/>
          <w:sz w:val="21"/>
          <w:szCs w:val="22"/>
          <w:lang w:val="fr-FR" w:eastAsia="en-US"/>
        </w:rPr>
        <w:t>Remarque</w:t>
      </w:r>
      <w:r w:rsidRPr="0025484C">
        <w:rPr>
          <w:rFonts w:ascii="Georgia" w:eastAsia="Calibri" w:hAnsi="Georgia"/>
          <w:bCs w:val="0"/>
          <w:color w:val="585756"/>
          <w:sz w:val="21"/>
          <w:szCs w:val="22"/>
          <w:lang w:val="fr-FR" w:eastAsia="en-US"/>
        </w:rPr>
        <w:t xml:space="preserve"> :  </w:t>
      </w:r>
    </w:p>
    <w:p w14:paraId="651F78FE" w14:textId="12EAD520" w:rsidR="0025484C" w:rsidRPr="0025484C" w:rsidRDefault="0025484C" w:rsidP="001C512A">
      <w:pPr>
        <w:pStyle w:val="BTCbulletsCTB"/>
        <w:numPr>
          <w:ilvl w:val="0"/>
          <w:numId w:val="25"/>
        </w:numPr>
        <w:rPr>
          <w:rFonts w:ascii="Georgia" w:eastAsia="Calibri" w:hAnsi="Georgia"/>
          <w:bCs w:val="0"/>
          <w:color w:val="585756"/>
          <w:sz w:val="21"/>
          <w:szCs w:val="22"/>
          <w:lang w:val="fr-FR" w:eastAsia="en-US"/>
        </w:rPr>
      </w:pPr>
      <w:r w:rsidRPr="0025484C">
        <w:rPr>
          <w:rFonts w:ascii="Georgia" w:eastAsia="Calibri" w:hAnsi="Georgia"/>
          <w:bCs w:val="0"/>
          <w:color w:val="585756"/>
          <w:sz w:val="21"/>
          <w:szCs w:val="22"/>
          <w:lang w:val="fr-FR" w:eastAsia="en-US"/>
        </w:rPr>
        <w:t xml:space="preserve">Les motifs d’exclusion s’appliquent à tous les sous-traitants de la cascade. </w:t>
      </w:r>
    </w:p>
    <w:p w14:paraId="381FFB99" w14:textId="0AE8B9F3" w:rsidR="0025484C" w:rsidRPr="0025484C" w:rsidRDefault="0025484C" w:rsidP="001C512A">
      <w:pPr>
        <w:pStyle w:val="BTCbulletsCTB"/>
        <w:numPr>
          <w:ilvl w:val="0"/>
          <w:numId w:val="25"/>
        </w:numPr>
        <w:rPr>
          <w:rFonts w:ascii="Georgia" w:eastAsia="Calibri" w:hAnsi="Georgia"/>
          <w:bCs w:val="0"/>
          <w:color w:val="585756"/>
          <w:sz w:val="21"/>
          <w:szCs w:val="22"/>
          <w:lang w:val="fr-FR" w:eastAsia="en-US"/>
        </w:rPr>
      </w:pPr>
      <w:r w:rsidRPr="0025484C">
        <w:rPr>
          <w:rFonts w:ascii="Georgia" w:eastAsia="Calibri" w:hAnsi="Georgia"/>
          <w:bCs w:val="0"/>
          <w:color w:val="585756"/>
          <w:sz w:val="21"/>
          <w:szCs w:val="22"/>
          <w:lang w:val="fr-FR" w:eastAsia="en-US"/>
        </w:rPr>
        <w:t xml:space="preserve">Le sous-traitant devra fournir les documents demandés ci-dessus. </w:t>
      </w:r>
    </w:p>
    <w:p w14:paraId="30C179F0" w14:textId="3E040050" w:rsidR="0025484C" w:rsidRPr="008B7201" w:rsidRDefault="0025484C" w:rsidP="0025484C">
      <w:pPr>
        <w:pStyle w:val="BTCbulletsCTB"/>
        <w:rPr>
          <w:rFonts w:ascii="Georgia" w:eastAsia="Calibri" w:hAnsi="Georgia"/>
          <w:bCs w:val="0"/>
          <w:color w:val="585756"/>
          <w:sz w:val="21"/>
          <w:szCs w:val="22"/>
          <w:highlight w:val="lightGray"/>
          <w:lang w:val="fr-FR" w:eastAsia="en-US"/>
        </w:rPr>
      </w:pPr>
      <w:r w:rsidRPr="0025484C">
        <w:rPr>
          <w:rFonts w:ascii="Georgia" w:eastAsia="Calibri" w:hAnsi="Georgia"/>
          <w:bCs w:val="0"/>
          <w:color w:val="585756"/>
          <w:sz w:val="21"/>
          <w:szCs w:val="22"/>
          <w:lang w:val="fr-FR" w:eastAsia="en-US"/>
        </w:rPr>
        <w:t>Il est interdit à un sous-traitant de sous-traiter à un autre sous-traitant la totalité du marché qui lui a été confié. Il est également interdit pour un sous-traitant de conserver uniquement la coordination du marché.</w:t>
      </w:r>
    </w:p>
    <w:p w14:paraId="42BF46E2" w14:textId="77777777" w:rsidR="00C06A66" w:rsidRDefault="00C06A66">
      <w:pPr>
        <w:rPr>
          <w:rFonts w:ascii="Calibri" w:eastAsia="Calibri" w:hAnsi="Calibri" w:cs="Calibri"/>
          <w:b/>
          <w:bCs/>
          <w:color w:val="FFFFFF"/>
          <w:sz w:val="32"/>
          <w:szCs w:val="32"/>
        </w:rPr>
      </w:pPr>
      <w:bookmarkStart w:id="45" w:name="_Ref253737980"/>
      <w:bookmarkStart w:id="46" w:name="_Toc257039877"/>
      <w:r>
        <w:rPr>
          <w:bCs/>
        </w:rPr>
        <w:br w:type="page"/>
      </w:r>
    </w:p>
    <w:p w14:paraId="1F4AAF89" w14:textId="1A31099E" w:rsidR="00C06A66" w:rsidRPr="006D6E4A" w:rsidRDefault="00C06A66" w:rsidP="006D6E4A">
      <w:pPr>
        <w:pStyle w:val="Titre1"/>
      </w:pPr>
      <w:r>
        <w:lastRenderedPageBreak/>
        <w:t xml:space="preserve"> </w:t>
      </w:r>
      <w:bookmarkStart w:id="47" w:name="_Toc203571534"/>
      <w:r>
        <w:t>Formulaires</w:t>
      </w:r>
      <w:bookmarkEnd w:id="45"/>
      <w:bookmarkEnd w:id="46"/>
      <w:bookmarkEnd w:id="47"/>
    </w:p>
    <w:p w14:paraId="0F3CD631" w14:textId="4E128342" w:rsidR="00C06A66" w:rsidRPr="006D6E4A" w:rsidRDefault="00C06A66" w:rsidP="006D6E4A">
      <w:pPr>
        <w:pStyle w:val="Titre2"/>
      </w:pPr>
      <w:bookmarkStart w:id="48" w:name="_Toc257039878"/>
      <w:bookmarkStart w:id="49" w:name="_Toc203571535"/>
      <w:r>
        <w:t>Instructions pour l’établissement de l’offre</w:t>
      </w:r>
      <w:bookmarkEnd w:id="48"/>
      <w:bookmarkEnd w:id="49"/>
    </w:p>
    <w:p w14:paraId="5A5711FC" w14:textId="77777777" w:rsidR="003B64A3" w:rsidRDefault="003B64A3" w:rsidP="0049289C">
      <w:pPr>
        <w:pStyle w:val="paragraph"/>
        <w:spacing w:before="0" w:beforeAutospacing="0" w:after="0" w:afterAutospacing="0"/>
        <w:jc w:val="both"/>
        <w:textAlignment w:val="baseline"/>
        <w:rPr>
          <w:rStyle w:val="eop"/>
          <w:rFonts w:ascii="Georgia" w:hAnsi="Georgia" w:cs="Segoe UI"/>
          <w:szCs w:val="21"/>
        </w:rPr>
      </w:pPr>
    </w:p>
    <w:p w14:paraId="458976C5" w14:textId="77777777" w:rsidR="003B64A3" w:rsidRDefault="003B64A3" w:rsidP="003B64A3">
      <w:pPr>
        <w:autoSpaceDE w:val="0"/>
        <w:autoSpaceDN w:val="0"/>
        <w:adjustRightInd w:val="0"/>
        <w:spacing w:after="0" w:line="240" w:lineRule="auto"/>
        <w:jc w:val="both"/>
        <w:rPr>
          <w:rFonts w:cs="Georgia"/>
          <w:color w:val="575655"/>
          <w:szCs w:val="21"/>
          <w:lang w:val="fr-FR"/>
        </w:rPr>
      </w:pPr>
      <w:r w:rsidRPr="003B64A3">
        <w:rPr>
          <w:rFonts w:cs="Georgia"/>
          <w:color w:val="575655"/>
          <w:szCs w:val="21"/>
          <w:lang w:val="fr-FR"/>
        </w:rPr>
        <w:t xml:space="preserve">Le candidat est tenu d’adresser à Enabel une </w:t>
      </w:r>
      <w:r w:rsidRPr="003B64A3">
        <w:rPr>
          <w:rFonts w:cs="Georgia"/>
          <w:b/>
          <w:bCs/>
          <w:color w:val="575655"/>
          <w:szCs w:val="21"/>
          <w:lang w:val="fr-FR"/>
        </w:rPr>
        <w:t xml:space="preserve">lettre de demande de participation </w:t>
      </w:r>
      <w:r w:rsidRPr="003B64A3">
        <w:rPr>
          <w:rFonts w:cs="Georgia"/>
          <w:color w:val="575655"/>
          <w:szCs w:val="21"/>
          <w:lang w:val="fr-FR"/>
        </w:rPr>
        <w:t xml:space="preserve">en annexe de laquelle </w:t>
      </w:r>
      <w:r w:rsidRPr="003B64A3">
        <w:rPr>
          <w:rFonts w:cs="Georgia"/>
          <w:b/>
          <w:bCs/>
          <w:color w:val="575655"/>
          <w:szCs w:val="21"/>
          <w:lang w:val="fr-FR"/>
        </w:rPr>
        <w:t xml:space="preserve">doivent </w:t>
      </w:r>
      <w:r w:rsidRPr="003B64A3">
        <w:rPr>
          <w:rFonts w:cs="Georgia"/>
          <w:color w:val="575655"/>
          <w:szCs w:val="21"/>
          <w:lang w:val="fr-FR"/>
        </w:rPr>
        <w:t xml:space="preserve">se trouver tous les documents demandés dans ce guide de sélection comme exigences minimales (de sélection) et tous les formulaires repris ci-dessous. </w:t>
      </w:r>
    </w:p>
    <w:p w14:paraId="710DB5C3" w14:textId="77777777" w:rsidR="003B64A3" w:rsidRPr="003B64A3" w:rsidRDefault="003B64A3" w:rsidP="003B64A3">
      <w:pPr>
        <w:autoSpaceDE w:val="0"/>
        <w:autoSpaceDN w:val="0"/>
        <w:adjustRightInd w:val="0"/>
        <w:spacing w:after="0" w:line="240" w:lineRule="auto"/>
        <w:jc w:val="both"/>
        <w:rPr>
          <w:rFonts w:cs="Georgia"/>
          <w:color w:val="000000"/>
          <w:szCs w:val="21"/>
          <w:lang w:val="fr-FR"/>
        </w:rPr>
      </w:pPr>
    </w:p>
    <w:p w14:paraId="459E31A4" w14:textId="77777777" w:rsidR="003B64A3" w:rsidRDefault="003B64A3" w:rsidP="003B64A3">
      <w:pPr>
        <w:autoSpaceDE w:val="0"/>
        <w:autoSpaceDN w:val="0"/>
        <w:adjustRightInd w:val="0"/>
        <w:spacing w:after="0" w:line="240" w:lineRule="auto"/>
        <w:jc w:val="both"/>
        <w:rPr>
          <w:rFonts w:cs="Georgia"/>
          <w:color w:val="575655"/>
          <w:szCs w:val="21"/>
          <w:lang w:val="fr-FR"/>
        </w:rPr>
      </w:pPr>
      <w:r w:rsidRPr="003B64A3">
        <w:rPr>
          <w:rFonts w:cs="Georgia"/>
          <w:color w:val="575655"/>
          <w:szCs w:val="21"/>
          <w:lang w:val="fr-FR"/>
        </w:rPr>
        <w:t xml:space="preserve">Le candidat est tenu d’utiliser le la fiche d’identité joint en annexe. A défaut d’utiliser ce formulaire, il supporte l’entière responsabilité de la parfaite concordance entre les documents qu’il a utilisés et le formulaire. </w:t>
      </w:r>
    </w:p>
    <w:p w14:paraId="282BAD2E" w14:textId="77777777" w:rsidR="003B64A3" w:rsidRPr="003B64A3" w:rsidRDefault="003B64A3" w:rsidP="003B64A3">
      <w:pPr>
        <w:autoSpaceDE w:val="0"/>
        <w:autoSpaceDN w:val="0"/>
        <w:adjustRightInd w:val="0"/>
        <w:spacing w:after="0" w:line="240" w:lineRule="auto"/>
        <w:jc w:val="both"/>
        <w:rPr>
          <w:rFonts w:cs="Georgia"/>
          <w:color w:val="000000"/>
          <w:szCs w:val="21"/>
          <w:lang w:val="fr-FR"/>
        </w:rPr>
      </w:pPr>
    </w:p>
    <w:p w14:paraId="60E344C1" w14:textId="77777777" w:rsidR="003B64A3" w:rsidRDefault="003B64A3" w:rsidP="003B64A3">
      <w:pPr>
        <w:autoSpaceDE w:val="0"/>
        <w:autoSpaceDN w:val="0"/>
        <w:adjustRightInd w:val="0"/>
        <w:spacing w:after="0" w:line="240" w:lineRule="auto"/>
        <w:jc w:val="both"/>
        <w:rPr>
          <w:rFonts w:cs="Georgia"/>
          <w:color w:val="575655"/>
          <w:szCs w:val="21"/>
          <w:lang w:val="fr-FR"/>
        </w:rPr>
      </w:pPr>
      <w:r w:rsidRPr="003B64A3">
        <w:rPr>
          <w:rFonts w:cs="Georgia"/>
          <w:color w:val="575655"/>
          <w:szCs w:val="21"/>
          <w:lang w:val="fr-FR"/>
        </w:rPr>
        <w:t xml:space="preserve">La lettre de demande de participation, la fiche d’identité et les annexes jointes au formulaire de demande de participation sont rédigées en français. </w:t>
      </w:r>
    </w:p>
    <w:p w14:paraId="393E4826" w14:textId="77777777" w:rsidR="003B64A3" w:rsidRPr="003B64A3" w:rsidRDefault="003B64A3" w:rsidP="003B64A3">
      <w:pPr>
        <w:autoSpaceDE w:val="0"/>
        <w:autoSpaceDN w:val="0"/>
        <w:adjustRightInd w:val="0"/>
        <w:spacing w:after="0" w:line="240" w:lineRule="auto"/>
        <w:jc w:val="both"/>
        <w:rPr>
          <w:rFonts w:cs="Georgia"/>
          <w:color w:val="000000"/>
          <w:szCs w:val="21"/>
          <w:lang w:val="fr-FR"/>
        </w:rPr>
      </w:pPr>
    </w:p>
    <w:p w14:paraId="09D19AB3" w14:textId="77777777" w:rsidR="003B64A3" w:rsidRPr="003B64A3" w:rsidRDefault="003B64A3" w:rsidP="003B64A3">
      <w:pPr>
        <w:autoSpaceDE w:val="0"/>
        <w:autoSpaceDN w:val="0"/>
        <w:adjustRightInd w:val="0"/>
        <w:spacing w:after="0" w:line="240" w:lineRule="auto"/>
        <w:jc w:val="both"/>
        <w:rPr>
          <w:rFonts w:cs="Georgia"/>
          <w:color w:val="000000"/>
          <w:szCs w:val="21"/>
          <w:lang w:val="fr-FR"/>
        </w:rPr>
      </w:pPr>
      <w:r w:rsidRPr="003B64A3">
        <w:rPr>
          <w:rFonts w:cs="Georgia"/>
          <w:color w:val="575655"/>
          <w:szCs w:val="21"/>
          <w:lang w:val="fr-FR"/>
        </w:rPr>
        <w:t xml:space="preserve">Les fiches d’identité doivent être introduits en deux exemplaires, dont une porte la mention ‘original’ et l’autre la mention ‘duplicata’ ou ‘copie’. L’original doit être introduit sur papier. Le duplicata peut être une simple photocopie, mais peut également être introduit sous forme d’un ou plusieurs fichiers sur une clé USB. </w:t>
      </w:r>
    </w:p>
    <w:p w14:paraId="49287ECC" w14:textId="77777777" w:rsidR="003B64A3" w:rsidRDefault="003B64A3" w:rsidP="003B64A3">
      <w:pPr>
        <w:autoSpaceDE w:val="0"/>
        <w:autoSpaceDN w:val="0"/>
        <w:adjustRightInd w:val="0"/>
        <w:spacing w:after="0" w:line="240" w:lineRule="auto"/>
        <w:jc w:val="both"/>
        <w:rPr>
          <w:rFonts w:cs="Georgia"/>
          <w:color w:val="575655"/>
          <w:szCs w:val="21"/>
          <w:lang w:val="fr-FR"/>
        </w:rPr>
      </w:pPr>
      <w:r w:rsidRPr="003B64A3">
        <w:rPr>
          <w:rFonts w:cs="Georgia"/>
          <w:color w:val="575655"/>
          <w:szCs w:val="21"/>
          <w:lang w:val="fr-FR"/>
        </w:rPr>
        <w:t xml:space="preserve">Les différentes parties et annexes de la demande de participation doivent être numérotées. </w:t>
      </w:r>
    </w:p>
    <w:p w14:paraId="5564C031" w14:textId="77777777" w:rsidR="003B64A3" w:rsidRPr="003B64A3" w:rsidRDefault="003B64A3" w:rsidP="003B64A3">
      <w:pPr>
        <w:autoSpaceDE w:val="0"/>
        <w:autoSpaceDN w:val="0"/>
        <w:adjustRightInd w:val="0"/>
        <w:spacing w:after="0" w:line="240" w:lineRule="auto"/>
        <w:jc w:val="both"/>
        <w:rPr>
          <w:rFonts w:cs="Georgia"/>
          <w:color w:val="000000"/>
          <w:szCs w:val="21"/>
          <w:lang w:val="fr-FR"/>
        </w:rPr>
      </w:pPr>
    </w:p>
    <w:p w14:paraId="319533AC" w14:textId="77777777" w:rsidR="003B64A3" w:rsidRPr="003B64A3" w:rsidRDefault="003B64A3" w:rsidP="003B64A3">
      <w:pPr>
        <w:autoSpaceDE w:val="0"/>
        <w:autoSpaceDN w:val="0"/>
        <w:adjustRightInd w:val="0"/>
        <w:spacing w:after="0" w:line="240" w:lineRule="auto"/>
        <w:jc w:val="both"/>
        <w:rPr>
          <w:rFonts w:cs="Georgia"/>
          <w:color w:val="000000"/>
          <w:szCs w:val="21"/>
          <w:lang w:val="fr-FR"/>
        </w:rPr>
      </w:pPr>
      <w:r w:rsidRPr="003B64A3">
        <w:rPr>
          <w:rFonts w:cs="Georgia"/>
          <w:color w:val="575655"/>
          <w:szCs w:val="21"/>
          <w:lang w:val="fr-FR"/>
        </w:rPr>
        <w:t xml:space="preserve">Les ratures, surcharges, mentions complémentaires ou modificatives dans les formulaires de demande de participation doivent être accompagnées d’une signature à côté de la rature, surcharge, mention complémentaire ou modificative en question. </w:t>
      </w:r>
    </w:p>
    <w:p w14:paraId="669BD3C7" w14:textId="43EC25FA" w:rsidR="003B64A3" w:rsidRDefault="003B64A3" w:rsidP="003B64A3">
      <w:pPr>
        <w:pStyle w:val="paragraph"/>
        <w:spacing w:before="0" w:beforeAutospacing="0" w:after="0" w:afterAutospacing="0"/>
        <w:jc w:val="both"/>
        <w:textAlignment w:val="baseline"/>
        <w:rPr>
          <w:rFonts w:ascii="Segoe UI" w:hAnsi="Segoe UI" w:cs="Segoe UI"/>
          <w:sz w:val="18"/>
          <w:szCs w:val="18"/>
        </w:rPr>
      </w:pPr>
      <w:r w:rsidRPr="003B64A3">
        <w:rPr>
          <w:rFonts w:ascii="Georgia" w:eastAsiaTheme="minorHAnsi" w:hAnsi="Georgia" w:cs="Georgia"/>
          <w:color w:val="575655"/>
          <w:sz w:val="21"/>
          <w:szCs w:val="21"/>
          <w:lang w:eastAsia="en-US"/>
        </w:rPr>
        <w:t>Ceci vaut également pour les ratures, surcharges et mentions complémentaires ou modificatives qui ont été apportées à l’aide d’un ruban ou de liquide correcteur.</w:t>
      </w:r>
    </w:p>
    <w:p w14:paraId="0B54654D" w14:textId="54B7DEAE" w:rsidR="00C06A66"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47DC8DC3"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2B9B812B"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038386FA"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23906112"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37856EF3"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629B355E"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3A61663A"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6D81DABE"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196DCCC8"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2D9B3FE0"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6549E544"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3EF03415"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27BD48B5" w14:textId="77777777" w:rsidR="003B64A3"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5A0BBD88" w14:textId="77777777" w:rsidR="003B64A3" w:rsidRPr="0049289C" w:rsidRDefault="003B64A3" w:rsidP="00C06A66">
      <w:pPr>
        <w:pStyle w:val="Corpsdetexte"/>
        <w:widowControl/>
        <w:suppressAutoHyphens w:val="0"/>
        <w:spacing w:line="276" w:lineRule="auto"/>
        <w:jc w:val="left"/>
        <w:rPr>
          <w:rFonts w:ascii="Georgia" w:eastAsia="Calibri" w:hAnsi="Georgia" w:cs="Times New Roman"/>
          <w:color w:val="585756"/>
          <w:kern w:val="0"/>
          <w:sz w:val="21"/>
          <w:szCs w:val="22"/>
        </w:rPr>
      </w:pPr>
    </w:p>
    <w:p w14:paraId="12DE43BD" w14:textId="72676F60" w:rsidR="00AC07ED" w:rsidRPr="00D450F6" w:rsidRDefault="00AC07ED" w:rsidP="00AC07ED">
      <w:pPr>
        <w:pStyle w:val="Titre2"/>
      </w:pPr>
      <w:bookmarkStart w:id="50" w:name="_Toc52268497"/>
      <w:bookmarkStart w:id="51" w:name="_Toc52533028"/>
      <w:bookmarkStart w:id="52" w:name="_Toc203571536"/>
      <w:r>
        <w:lastRenderedPageBreak/>
        <w:t>F</w:t>
      </w:r>
      <w:r w:rsidR="0049289C">
        <w:t>ormulaires de demande de participation</w:t>
      </w:r>
      <w:bookmarkEnd w:id="50"/>
      <w:bookmarkEnd w:id="51"/>
      <w:bookmarkEnd w:id="52"/>
    </w:p>
    <w:p w14:paraId="73D969A5" w14:textId="77777777" w:rsidR="00AC07ED" w:rsidRPr="00D450F6" w:rsidRDefault="00AC07ED" w:rsidP="00AC07ED">
      <w:pPr>
        <w:pStyle w:val="Titre3"/>
      </w:pPr>
      <w:bookmarkStart w:id="53" w:name="_Toc364253087"/>
      <w:bookmarkStart w:id="54" w:name="_Toc51592066"/>
      <w:bookmarkStart w:id="55" w:name="_Toc52268498"/>
      <w:bookmarkStart w:id="56" w:name="_Toc52533029"/>
      <w:bookmarkStart w:id="57" w:name="_Toc203571537"/>
      <w:r>
        <w:t>Personne physique</w:t>
      </w:r>
      <w:bookmarkEnd w:id="53"/>
      <w:bookmarkEnd w:id="54"/>
      <w:bookmarkEnd w:id="55"/>
      <w:bookmarkEnd w:id="56"/>
      <w:bookmarkEnd w:id="57"/>
      <w:r>
        <w:t xml:space="preserve"> </w:t>
      </w:r>
    </w:p>
    <w:p w14:paraId="76B6E3C9" w14:textId="59136F51" w:rsidR="00AC07ED" w:rsidRPr="00D450F6" w:rsidRDefault="00AC07ED" w:rsidP="00AC07ED">
      <w:pPr>
        <w:widowControl w:val="0"/>
        <w:suppressAutoHyphens/>
        <w:spacing w:after="120" w:line="288" w:lineRule="auto"/>
        <w:jc w:val="both"/>
        <w:rPr>
          <w:rFonts w:eastAsia="DejaVu Sans" w:cs="Tahoma"/>
          <w:kern w:val="18"/>
          <w:sz w:val="20"/>
          <w:szCs w:val="24"/>
          <w:lang w:val="fr-FR"/>
        </w:rPr>
      </w:pPr>
      <w:bookmarkStart w:id="58" w:name="_Hlk52268008"/>
      <w:r w:rsidRPr="00D450F6">
        <w:rPr>
          <w:rFonts w:eastAsia="DejaVu Sans" w:cs="Tahoma"/>
          <w:kern w:val="18"/>
          <w:sz w:val="20"/>
          <w:szCs w:val="24"/>
          <w:lang w:val="fr-FR"/>
        </w:rPr>
        <w:t>Pour remplir la fiche, veuillez cliquer ici :</w:t>
      </w:r>
      <w:r w:rsidR="00537232" w:rsidRPr="00537232">
        <w:t xml:space="preserve"> </w:t>
      </w:r>
      <w:hyperlink r:id="rId23" w:history="1">
        <w:r w:rsidR="003B64A3" w:rsidRPr="008F32AF">
          <w:rPr>
            <w:rStyle w:val="Lienhypertexte"/>
            <w:rFonts w:eastAsia="DejaVu Sans" w:cs="Tahoma"/>
            <w:kern w:val="18"/>
            <w:sz w:val="20"/>
            <w:szCs w:val="24"/>
            <w:lang w:val="fr-FR"/>
          </w:rPr>
          <w:t>https://documentcloud.adobe.com/link/track?uri=urn:aaid:scds:US:412289af-39d0-4646-b070-5cfed3760aed</w:t>
        </w:r>
      </w:hyperlink>
      <w:r w:rsidR="003B64A3">
        <w:rPr>
          <w:rFonts w:eastAsia="DejaVu Sans" w:cs="Tahoma"/>
          <w:kern w:val="18"/>
          <w:sz w:val="20"/>
          <w:szCs w:val="24"/>
          <w:lang w:val="fr-FR"/>
        </w:rPr>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8"/>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9"/>
            </w:r>
            <w:r w:rsidRPr="00D450F6">
              <w:rPr>
                <w:b/>
                <w:sz w:val="16"/>
                <w:szCs w:val="16"/>
              </w:rPr>
              <w:tab/>
              <w:t>AUTRE</w:t>
            </w:r>
            <w:r w:rsidRPr="00D450F6">
              <w:rPr>
                <w:b/>
                <w:sz w:val="16"/>
                <w:szCs w:val="16"/>
                <w:vertAlign w:val="superscript"/>
              </w:rPr>
              <w:footnoteReference w:id="10"/>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11"/>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12"/>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tcPr>
          <w:p w14:paraId="5E39B240" w14:textId="1E9AD180" w:rsidR="00AC07ED" w:rsidRPr="00D450F6" w:rsidRDefault="00AC07ED" w:rsidP="00C60502">
            <w:pPr>
              <w:rPr>
                <w:bCs/>
                <w:sz w:val="16"/>
                <w:szCs w:val="16"/>
              </w:rPr>
            </w:pPr>
            <w:r w:rsidRPr="00D450F6">
              <w:rPr>
                <w:bCs/>
                <w:sz w:val="16"/>
                <w:szCs w:val="16"/>
              </w:rPr>
              <w:lastRenderedPageBreak/>
              <w:t>Vous dirigez votre propre entreprise sans personnalité juridique distincte (vous êtes entrepreneur individuel, indépendant, etc.) et en tant que tel, vous fournissez des services à la Commission ou à d'autres institutions, agences et organes de l'UE</w:t>
            </w:r>
            <w:r w:rsidR="003B64A3">
              <w:rPr>
                <w:bCs/>
                <w:sz w:val="16"/>
                <w:szCs w:val="16"/>
              </w:rPr>
              <w:t xml:space="preserve"> </w:t>
            </w:r>
            <w:r w:rsidRPr="00D450F6">
              <w:rPr>
                <w:bCs/>
                <w:sz w:val="16"/>
                <w:szCs w:val="16"/>
              </w:rPr>
              <w:t>?</w:t>
            </w:r>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tcPr>
          <w:p w14:paraId="4A192CEF" w14:textId="77777777" w:rsidR="00AC07ED" w:rsidRPr="00D450F6" w:rsidRDefault="00AC07ED" w:rsidP="00C60502">
            <w:pPr>
              <w:spacing w:before="120" w:after="120"/>
              <w:rPr>
                <w:b/>
                <w:sz w:val="16"/>
                <w:szCs w:val="16"/>
              </w:rPr>
            </w:pPr>
            <w:r w:rsidRPr="00D450F6">
              <w:rPr>
                <w:b/>
                <w:sz w:val="16"/>
                <w:szCs w:val="16"/>
              </w:rPr>
              <w:t>SIGNATURE</w:t>
            </w:r>
          </w:p>
        </w:tc>
        <w:tc>
          <w:tcPr>
            <w:tcW w:w="3153" w:type="dxa"/>
            <w:tcBorders>
              <w:top w:val="single" w:sz="4" w:space="0" w:color="auto"/>
              <w:left w:val="nil"/>
              <w:bottom w:val="single" w:sz="4" w:space="0" w:color="auto"/>
            </w:tcBorders>
          </w:tcPr>
          <w:p w14:paraId="42DDA816" w14:textId="77777777" w:rsidR="00AC07ED" w:rsidRPr="00D450F6" w:rsidRDefault="00AC07ED" w:rsidP="00C60502">
            <w:pPr>
              <w:tabs>
                <w:tab w:val="left" w:pos="2983"/>
              </w:tabs>
              <w:rPr>
                <w:b/>
                <w:sz w:val="18"/>
                <w:szCs w:val="18"/>
              </w:rPr>
            </w:pPr>
          </w:p>
        </w:tc>
      </w:tr>
    </w:tbl>
    <w:p w14:paraId="53F7C646" w14:textId="77777777" w:rsidR="00AC07ED" w:rsidRPr="00B65449" w:rsidRDefault="00AC07ED" w:rsidP="00AC07ED">
      <w:pPr>
        <w:pStyle w:val="Titre3"/>
        <w:rPr>
          <w:lang w:val="fr-BE"/>
        </w:rPr>
      </w:pPr>
      <w:bookmarkStart w:id="59" w:name="_Toc51592067"/>
      <w:bookmarkStart w:id="60" w:name="_Toc52268499"/>
      <w:bookmarkStart w:id="61" w:name="_Toc52533030"/>
      <w:bookmarkStart w:id="62" w:name="_Toc203571538"/>
      <w:bookmarkEnd w:id="58"/>
      <w:r w:rsidRPr="17079118">
        <w:rPr>
          <w:lang w:val="fr-BE"/>
        </w:rPr>
        <w:t>Entité de droit privé/public ayant une forme juridique</w:t>
      </w:r>
      <w:bookmarkEnd w:id="59"/>
      <w:bookmarkEnd w:id="60"/>
      <w:bookmarkEnd w:id="61"/>
      <w:bookmarkEnd w:id="62"/>
    </w:p>
    <w:p w14:paraId="637E40C5" w14:textId="6B4A06D5" w:rsidR="00AC07ED" w:rsidRPr="00D450F6" w:rsidRDefault="00AC07ED" w:rsidP="00AC07ED">
      <w:bookmarkStart w:id="63" w:name="_Hlk52268009"/>
      <w:r w:rsidRPr="00D450F6">
        <w:t xml:space="preserve">Pour remplir la fiche, veuillez cliquer ici : </w:t>
      </w:r>
      <w:hyperlink r:id="rId24" w:history="1">
        <w:r w:rsidR="003B64A3" w:rsidRPr="008F32AF">
          <w:rPr>
            <w:rStyle w:val="Lienhypertexte"/>
          </w:rPr>
          <w:t>https://documentcloud.adobe.com/link/track?uri=urn:aaid:scds:US:3b918624-1fb2-4708-9199-e591dcdfe19b</w:t>
        </w:r>
      </w:hyperlink>
      <w:r w:rsidR="003B64A3">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60502">
        <w:trPr>
          <w:trHeight w:val="5763"/>
        </w:trPr>
        <w:tc>
          <w:tcPr>
            <w:tcW w:w="8494" w:type="dxa"/>
            <w:gridSpan w:val="2"/>
            <w:tcBorders>
              <w:bottom w:val="single" w:sz="4" w:space="0" w:color="auto"/>
            </w:tcBorders>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3"/>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14"/>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5"/>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tcPr>
          <w:p w14:paraId="5E14F13B" w14:textId="77777777" w:rsidR="00AC07ED" w:rsidRPr="00D450F6" w:rsidRDefault="00AC07ED" w:rsidP="00C60502">
            <w:pPr>
              <w:spacing w:before="120" w:after="120"/>
              <w:rPr>
                <w:bCs/>
                <w:sz w:val="16"/>
                <w:szCs w:val="16"/>
              </w:rPr>
            </w:pPr>
            <w:r w:rsidRPr="00D450F6">
              <w:rPr>
                <w:b/>
                <w:sz w:val="16"/>
                <w:szCs w:val="16"/>
              </w:rPr>
              <w:lastRenderedPageBreak/>
              <w:t>DATE</w:t>
            </w:r>
          </w:p>
        </w:tc>
        <w:tc>
          <w:tcPr>
            <w:tcW w:w="5267" w:type="dxa"/>
            <w:vMerge w:val="restart"/>
            <w:tcBorders>
              <w:top w:val="single" w:sz="4" w:space="0" w:color="auto"/>
              <w:left w:val="single" w:sz="4" w:space="0" w:color="auto"/>
            </w:tcBorders>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tcPr>
          <w:p w14:paraId="2BB90AD1" w14:textId="77777777" w:rsidR="00AC07ED" w:rsidRPr="00D450F6" w:rsidRDefault="00AC07ED" w:rsidP="00C60502">
            <w:pPr>
              <w:spacing w:before="120" w:after="120"/>
              <w:rPr>
                <w:b/>
                <w:sz w:val="16"/>
                <w:szCs w:val="16"/>
              </w:rPr>
            </w:pPr>
            <w:r w:rsidRPr="00D450F6">
              <w:rPr>
                <w:b/>
                <w:sz w:val="16"/>
                <w:szCs w:val="16"/>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D3A6148" w14:textId="77777777" w:rsidR="00AC07ED" w:rsidRPr="00D450F6" w:rsidRDefault="00AC07ED" w:rsidP="00C60502">
            <w:pPr>
              <w:tabs>
                <w:tab w:val="left" w:pos="2983"/>
              </w:tabs>
              <w:rPr>
                <w:b/>
                <w:sz w:val="18"/>
                <w:szCs w:val="18"/>
              </w:rPr>
            </w:pPr>
          </w:p>
        </w:tc>
      </w:tr>
    </w:tbl>
    <w:p w14:paraId="37B72BC3" w14:textId="2DF57250" w:rsidR="00AC07ED" w:rsidRPr="00D450F6" w:rsidRDefault="00AC07ED" w:rsidP="00AC07ED">
      <w:pPr>
        <w:spacing w:after="0" w:line="240" w:lineRule="auto"/>
        <w:rPr>
          <w:rFonts w:ascii="Calibri" w:hAnsi="Calibri" w:cs="Calibri-Bold"/>
          <w:b/>
          <w:bCs/>
          <w:sz w:val="24"/>
          <w:szCs w:val="24"/>
          <w:lang w:val="en-US"/>
        </w:rPr>
      </w:pPr>
      <w:bookmarkStart w:id="64" w:name="_Toc51592068"/>
      <w:bookmarkEnd w:id="63"/>
    </w:p>
    <w:p w14:paraId="0916AF5C" w14:textId="77777777" w:rsidR="00AC07ED" w:rsidRPr="00D450F6" w:rsidRDefault="00AC07ED" w:rsidP="00AC07ED">
      <w:pPr>
        <w:pStyle w:val="Titre3"/>
      </w:pPr>
      <w:bookmarkStart w:id="65" w:name="_Toc52268500"/>
      <w:bookmarkStart w:id="66" w:name="_Toc52533031"/>
      <w:bookmarkStart w:id="67" w:name="_Toc203571539"/>
      <w:r w:rsidRPr="00D450F6">
        <w:t>Entité de droit public</w:t>
      </w:r>
      <w:bookmarkEnd w:id="64"/>
      <w:r w:rsidRPr="00D450F6">
        <w:footnoteReference w:id="16"/>
      </w:r>
      <w:bookmarkEnd w:id="65"/>
      <w:bookmarkEnd w:id="66"/>
      <w:bookmarkEnd w:id="67"/>
    </w:p>
    <w:p w14:paraId="465215E4" w14:textId="1452C2C6" w:rsidR="00AC07ED" w:rsidRPr="00D450F6" w:rsidRDefault="00AC07ED" w:rsidP="00AC07ED">
      <w:bookmarkStart w:id="68" w:name="_Hlk52268028"/>
      <w:r w:rsidRPr="00D450F6">
        <w:t>Pour remplir la fiche, veuillez cliquer ici </w:t>
      </w:r>
      <w:r w:rsidR="006E0032">
        <w:t xml:space="preserve">/ </w:t>
      </w:r>
      <w:hyperlink r:id="rId25" w:history="1">
        <w:r w:rsidR="003B64A3" w:rsidRPr="008F32AF">
          <w:rPr>
            <w:rStyle w:val="Lienhypertexte"/>
          </w:rPr>
          <w:t>https://documentcloud.adobe.com/link/track?uri=urn:aaid:scds:US:c52ab6a5-6134-4fed-9596-107f7daf6f1b</w:t>
        </w:r>
      </w:hyperlink>
      <w:r w:rsidR="003B64A3">
        <w:t xml:space="preserve">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7"/>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8"/>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tcPr>
          <w:p w14:paraId="5CC431EC" w14:textId="77777777" w:rsidR="00AC07ED" w:rsidRPr="00D450F6" w:rsidRDefault="00AC07ED" w:rsidP="00C60502">
            <w:pPr>
              <w:spacing w:before="120" w:after="120"/>
              <w:rPr>
                <w:b/>
                <w:sz w:val="16"/>
                <w:szCs w:val="16"/>
              </w:rPr>
            </w:pPr>
            <w:r w:rsidRPr="00D450F6">
              <w:rPr>
                <w:b/>
                <w:sz w:val="16"/>
                <w:szCs w:val="16"/>
              </w:rPr>
              <w:lastRenderedPageBreak/>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tcPr>
          <w:p w14:paraId="63C2CDA5" w14:textId="77777777" w:rsidR="00AC07ED" w:rsidRPr="00D450F6" w:rsidRDefault="00AC07ED" w:rsidP="00C60502">
            <w:pPr>
              <w:tabs>
                <w:tab w:val="left" w:pos="2983"/>
              </w:tabs>
              <w:rPr>
                <w:b/>
                <w:sz w:val="18"/>
                <w:szCs w:val="18"/>
              </w:rPr>
            </w:pPr>
          </w:p>
        </w:tc>
      </w:tr>
    </w:tbl>
    <w:p w14:paraId="2B9C805E" w14:textId="77777777" w:rsidR="003B64A3" w:rsidRPr="003B64A3" w:rsidRDefault="003B64A3" w:rsidP="003B64A3">
      <w:pPr>
        <w:rPr>
          <w:lang w:val="en-US"/>
        </w:rPr>
      </w:pPr>
      <w:bookmarkStart w:id="69" w:name="_Toc257039881"/>
      <w:bookmarkStart w:id="70" w:name="_Toc51592069"/>
      <w:bookmarkStart w:id="71" w:name="_Toc52268501"/>
      <w:bookmarkStart w:id="72" w:name="_Toc52533032"/>
      <w:bookmarkStart w:id="73" w:name="_Toc203571540"/>
      <w:bookmarkEnd w:id="68"/>
    </w:p>
    <w:p w14:paraId="29082B9E" w14:textId="0874DE39" w:rsidR="00AC07ED" w:rsidRPr="00D450F6" w:rsidRDefault="00AC07ED" w:rsidP="00AC07ED">
      <w:pPr>
        <w:pStyle w:val="Titre3"/>
      </w:pPr>
      <w:r>
        <w:t>Sous-traitants</w:t>
      </w:r>
      <w:bookmarkEnd w:id="69"/>
      <w:bookmarkEnd w:id="70"/>
      <w:bookmarkEnd w:id="71"/>
      <w:bookmarkEnd w:id="72"/>
      <w:bookmarkEnd w:id="73"/>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30E358B6" w14:textId="77777777" w:rsidR="003B64A3" w:rsidRDefault="003B64A3" w:rsidP="003B64A3">
      <w:pPr>
        <w:pStyle w:val="Titre2"/>
        <w:numPr>
          <w:ilvl w:val="0"/>
          <w:numId w:val="0"/>
        </w:numPr>
        <w:ind w:left="576"/>
      </w:pPr>
      <w:bookmarkStart w:id="74" w:name="_Toc52268503"/>
      <w:bookmarkStart w:id="75" w:name="_Toc52533034"/>
      <w:bookmarkStart w:id="76" w:name="_Toc203571541"/>
    </w:p>
    <w:p w14:paraId="4C338D94" w14:textId="77777777" w:rsidR="003B64A3" w:rsidRDefault="003B64A3" w:rsidP="003B64A3"/>
    <w:p w14:paraId="3F4999B0" w14:textId="77777777" w:rsidR="003B64A3" w:rsidRDefault="003B64A3" w:rsidP="003B64A3"/>
    <w:p w14:paraId="7AC66122" w14:textId="77777777" w:rsidR="003B64A3" w:rsidRDefault="003B64A3" w:rsidP="003B64A3"/>
    <w:p w14:paraId="56FAE47E" w14:textId="77777777" w:rsidR="003B64A3" w:rsidRDefault="003B64A3" w:rsidP="003B64A3"/>
    <w:p w14:paraId="4DD51F29" w14:textId="77777777" w:rsidR="003B64A3" w:rsidRDefault="003B64A3" w:rsidP="003B64A3"/>
    <w:p w14:paraId="5B42F534" w14:textId="77777777" w:rsidR="003B64A3" w:rsidRDefault="003B64A3" w:rsidP="003B64A3"/>
    <w:p w14:paraId="6705DF7A" w14:textId="77777777" w:rsidR="003B64A3" w:rsidRDefault="003B64A3" w:rsidP="003B64A3"/>
    <w:p w14:paraId="337030BC" w14:textId="77777777" w:rsidR="003B64A3" w:rsidRDefault="003B64A3" w:rsidP="003B64A3"/>
    <w:p w14:paraId="132CD360" w14:textId="77777777" w:rsidR="003B64A3" w:rsidRDefault="003B64A3" w:rsidP="003B64A3"/>
    <w:p w14:paraId="1044484C" w14:textId="77777777" w:rsidR="003B64A3" w:rsidRDefault="003B64A3" w:rsidP="003B64A3"/>
    <w:p w14:paraId="6C58482A" w14:textId="77777777" w:rsidR="003B64A3" w:rsidRDefault="003B64A3" w:rsidP="003B64A3"/>
    <w:p w14:paraId="403D7B58" w14:textId="77777777" w:rsidR="003B64A3" w:rsidRDefault="003B64A3" w:rsidP="003B64A3"/>
    <w:p w14:paraId="67B340B9" w14:textId="77777777" w:rsidR="003B64A3" w:rsidRPr="003B64A3" w:rsidRDefault="003B64A3" w:rsidP="003B64A3"/>
    <w:p w14:paraId="2E2A77ED" w14:textId="589395B6" w:rsidR="00AC07ED" w:rsidRPr="00D450F6" w:rsidRDefault="00AC07ED" w:rsidP="00AC07ED">
      <w:pPr>
        <w:pStyle w:val="Titre2"/>
      </w:pPr>
      <w:r>
        <w:lastRenderedPageBreak/>
        <w:t>Déclaration sur l’honneur – motifs d’exclusion</w:t>
      </w:r>
      <w:bookmarkEnd w:id="74"/>
      <w:bookmarkEnd w:id="75"/>
      <w:bookmarkEnd w:id="76"/>
      <w:r>
        <w:t xml:space="preserve"> </w:t>
      </w:r>
    </w:p>
    <w:p w14:paraId="2E4789BA" w14:textId="77777777" w:rsidR="00AC07ED" w:rsidRPr="00D450F6" w:rsidRDefault="00AC07ED" w:rsidP="00AC07ED">
      <w:pPr>
        <w:spacing w:after="0" w:line="240" w:lineRule="auto"/>
        <w:jc w:val="both"/>
        <w:textAlignment w:val="baseline"/>
        <w:rPr>
          <w:rFonts w:ascii="Times New Roman" w:eastAsia="Times New Roman" w:hAnsi="Times New Roman" w:cs="Segoe UI"/>
          <w:sz w:val="20"/>
          <w:szCs w:val="20"/>
          <w:lang w:val="fr-FR" w:eastAsia="fr-BE"/>
        </w:rPr>
      </w:pPr>
      <w:r w:rsidRPr="00D450F6">
        <w:rPr>
          <w:rFonts w:ascii="Times New Roman" w:eastAsia="Times New Roman" w:hAnsi="Times New Roman" w:cs="Segoe UI"/>
          <w:sz w:val="20"/>
          <w:szCs w:val="20"/>
          <w:lang w:val="fr-FR" w:eastAsia="fr-BE"/>
        </w:rPr>
        <w:t>Par la présente, je/nous, agissant en ma/notre qualité de représentant(s) légal/ légaux du soumissionnaire précité, déclare/</w:t>
      </w:r>
      <w:proofErr w:type="spellStart"/>
      <w:r w:rsidRPr="00D450F6">
        <w:rPr>
          <w:rFonts w:eastAsia="Times New Roman" w:cs="Segoe UI"/>
          <w:sz w:val="20"/>
          <w:szCs w:val="20"/>
          <w:lang w:val="fr-FR" w:eastAsia="fr-BE"/>
        </w:rPr>
        <w:t>rons</w:t>
      </w:r>
      <w:proofErr w:type="spellEnd"/>
      <w:r w:rsidRPr="00D450F6">
        <w:rPr>
          <w:rFonts w:ascii="Times New Roman" w:eastAsia="Times New Roman" w:hAnsi="Times New Roman" w:cs="Segoe UI"/>
          <w:sz w:val="20"/>
          <w:szCs w:val="20"/>
          <w:lang w:val="fr-FR" w:eastAsia="fr-BE"/>
        </w:rPr>
        <w:t> que le soumissionnaire ne se trouve pas dans un des cas d’exclusion suivants</w:t>
      </w:r>
      <w:r w:rsidRPr="00D450F6">
        <w:rPr>
          <w:rFonts w:ascii="Times New Roman" w:eastAsia="Times New Roman" w:hAnsi="Times New Roman"/>
          <w:sz w:val="20"/>
          <w:szCs w:val="20"/>
          <w:lang w:val="fr-FR" w:eastAsia="fr-BE"/>
        </w:rPr>
        <w:t> </w:t>
      </w:r>
      <w:r w:rsidRPr="00D450F6">
        <w:rPr>
          <w:rFonts w:ascii="Times New Roman" w:eastAsia="Times New Roman" w:hAnsi="Times New Roman" w:cs="Segoe UI"/>
          <w:sz w:val="20"/>
          <w:szCs w:val="20"/>
          <w:lang w:val="fr-FR" w:eastAsia="fr-BE"/>
        </w:rPr>
        <w:t>: </w:t>
      </w:r>
    </w:p>
    <w:p w14:paraId="097B7B1E" w14:textId="77777777" w:rsidR="00AC07ED" w:rsidRPr="00D450F6" w:rsidRDefault="00AC07ED" w:rsidP="00AC07ED">
      <w:pPr>
        <w:spacing w:after="0" w:line="240" w:lineRule="auto"/>
        <w:jc w:val="both"/>
        <w:textAlignment w:val="baseline"/>
        <w:rPr>
          <w:rFonts w:eastAsia="Times New Roman" w:cs="Segoe UI"/>
          <w:sz w:val="20"/>
          <w:szCs w:val="20"/>
          <w:lang w:val="fr-FR" w:eastAsia="fr-BE"/>
        </w:rPr>
      </w:pPr>
    </w:p>
    <w:p w14:paraId="612ED981" w14:textId="77777777" w:rsidR="00AC07ED" w:rsidRPr="00D450F6" w:rsidRDefault="00AC07ED" w:rsidP="001C512A">
      <w:pPr>
        <w:numPr>
          <w:ilvl w:val="0"/>
          <w:numId w:val="20"/>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3C91BEFA"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CA552E" w:rsidRPr="00D450F6">
        <w:rPr>
          <w:rFonts w:eastAsia="Times New Roman" w:cs="Segoe UI"/>
          <w:b/>
          <w:bCs/>
          <w:sz w:val="20"/>
          <w:szCs w:val="20"/>
          <w:lang w:val="fr-FR" w:eastAsia="fr-BE"/>
        </w:rPr>
        <w:t>criminelle</w:t>
      </w:r>
      <w:r w:rsidR="00CA552E"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02275EFD"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r w:rsidR="00CA552E" w:rsidRPr="00D450F6">
        <w:rPr>
          <w:rFonts w:eastAsia="Times New Roman" w:cs="Segoe UI"/>
          <w:b/>
          <w:bCs/>
          <w:sz w:val="20"/>
          <w:szCs w:val="20"/>
          <w:lang w:val="fr-FR" w:eastAsia="fr-BE"/>
        </w:rPr>
        <w:t>corruption</w:t>
      </w:r>
      <w:r w:rsidR="00CA552E"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43FDBD2F" w14:textId="4E6C97F2"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CA552E" w:rsidRPr="00D450F6">
        <w:rPr>
          <w:rFonts w:eastAsia="Times New Roman" w:cs="Segoe UI"/>
          <w:b/>
          <w:bCs/>
          <w:sz w:val="20"/>
          <w:szCs w:val="20"/>
          <w:lang w:val="fr-FR" w:eastAsia="fr-BE"/>
        </w:rPr>
        <w:t>fraude</w:t>
      </w:r>
      <w:r w:rsidR="00CA552E"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5CD98349"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r w:rsidR="00CA552E" w:rsidRPr="00D450F6">
        <w:rPr>
          <w:rFonts w:eastAsia="Times New Roman" w:cs="Segoe UI"/>
          <w:sz w:val="20"/>
          <w:szCs w:val="20"/>
          <w:lang w:val="fr-FR" w:eastAsia="fr-BE"/>
        </w:rPr>
        <w:t>infraction ;</w:t>
      </w:r>
      <w:r w:rsidRPr="00D450F6">
        <w:rPr>
          <w:rFonts w:eastAsia="Times New Roman" w:cs="Segoe UI"/>
          <w:sz w:val="20"/>
          <w:szCs w:val="20"/>
          <w:lang w:val="fr-FR" w:eastAsia="fr-BE"/>
        </w:rPr>
        <w:t> </w:t>
      </w:r>
    </w:p>
    <w:p w14:paraId="2093A9B5" w14:textId="5B1C2BBE"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CA552E" w:rsidRPr="00D450F6">
        <w:rPr>
          <w:rFonts w:eastAsia="Times New Roman" w:cs="Segoe UI"/>
          <w:b/>
          <w:bCs/>
          <w:sz w:val="20"/>
          <w:szCs w:val="20"/>
          <w:lang w:val="fr-FR" w:eastAsia="fr-BE"/>
        </w:rPr>
        <w:t>terrorisme</w:t>
      </w:r>
      <w:r w:rsidR="00CA552E"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jc w:val="both"/>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3E2B2ED2" w14:textId="62C6F9B5" w:rsidR="00AC07ED" w:rsidRPr="00D450F6" w:rsidRDefault="00AC07ED" w:rsidP="001C512A">
      <w:pPr>
        <w:numPr>
          <w:ilvl w:val="0"/>
          <w:numId w:val="11"/>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.000 €, 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7179C66B" w:rsidR="00AC07ED" w:rsidRPr="00D450F6" w:rsidRDefault="00CA552E" w:rsidP="001C512A">
      <w:pPr>
        <w:numPr>
          <w:ilvl w:val="0"/>
          <w:numId w:val="12"/>
        </w:numPr>
        <w:spacing w:after="0" w:line="240" w:lineRule="auto"/>
        <w:ind w:left="360" w:firstLine="0"/>
        <w:jc w:val="both"/>
        <w:textAlignment w:val="baseline"/>
        <w:rPr>
          <w:rFonts w:eastAsia="Times New Roman" w:cs="Segoe UI"/>
          <w:color w:val="000000"/>
          <w:sz w:val="20"/>
          <w:szCs w:val="20"/>
          <w:lang w:val="fr-FR" w:eastAsia="fr-BE"/>
        </w:rPr>
      </w:pPr>
      <w:r w:rsidRPr="00D450F6">
        <w:rPr>
          <w:rFonts w:eastAsia="Times New Roman" w:cs="Segoe UI"/>
          <w:color w:val="000000"/>
          <w:sz w:val="20"/>
          <w:szCs w:val="20"/>
          <w:lang w:val="fr-FR" w:eastAsia="fr-BE"/>
        </w:rPr>
        <w:t>Le</w:t>
      </w:r>
      <w:r w:rsidR="00AC07ED" w:rsidRPr="00D450F6">
        <w:rPr>
          <w:rFonts w:eastAsia="Times New Roman" w:cs="Segoe UI"/>
          <w:color w:val="000000"/>
          <w:sz w:val="20"/>
          <w:szCs w:val="20"/>
          <w:lang w:val="fr-FR" w:eastAsia="fr-BE"/>
        </w:rPr>
        <w:t xml:space="preserve"> soumissionnaire est en </w:t>
      </w:r>
      <w:r w:rsidR="00AC07ED" w:rsidRPr="00D450F6">
        <w:rPr>
          <w:rFonts w:eastAsia="Times New Roman"/>
          <w:b/>
          <w:bCs/>
          <w:color w:val="000000"/>
          <w:sz w:val="20"/>
          <w:szCs w:val="20"/>
          <w:u w:val="single"/>
          <w:lang w:val="fr-FR" w:eastAsia="fr-BE"/>
        </w:rPr>
        <w:t>état de faillite, de liquidation, de cessation d’activités, de réorganisation judiciaire</w:t>
      </w:r>
      <w:r w:rsidR="00AC07ED" w:rsidRPr="00D450F6">
        <w:rPr>
          <w:rFonts w:eastAsia="Times New Roman" w:cs="Segoe UI"/>
          <w:b/>
          <w:bCs/>
          <w:color w:val="000000"/>
          <w:sz w:val="20"/>
          <w:szCs w:val="20"/>
          <w:u w:val="single"/>
          <w:lang w:val="fr-FR" w:eastAsia="fr-BE"/>
        </w:rPr>
        <w:t>,</w:t>
      </w:r>
      <w:r w:rsidR="00AC07ED" w:rsidRPr="00D450F6">
        <w:rPr>
          <w:rFonts w:eastAsia="Times New Roman" w:cs="Segoe UI"/>
          <w:color w:val="000000"/>
          <w:sz w:val="20"/>
          <w:szCs w:val="20"/>
          <w:lang w:val="fr-FR" w:eastAsia="fr-BE"/>
        </w:rPr>
        <w:t> ou a fait l’aveu de sa faillite</w:t>
      </w:r>
      <w:r w:rsidR="00AC07ED" w:rsidRPr="00D450F6">
        <w:rPr>
          <w:rFonts w:eastAsia="Times New Roman" w:cs="Segoe UI"/>
          <w:color w:val="000000"/>
          <w:sz w:val="20"/>
          <w:szCs w:val="20"/>
          <w:u w:val="single"/>
          <w:lang w:val="fr-FR" w:eastAsia="fr-BE"/>
        </w:rPr>
        <w:t>,</w:t>
      </w:r>
      <w:r w:rsidR="00AC07ED" w:rsidRPr="00D450F6">
        <w:rPr>
          <w:rFonts w:eastAsia="Times New Roman" w:cs="Segoe UI"/>
          <w:color w:val="000000"/>
          <w:sz w:val="20"/>
          <w:szCs w:val="20"/>
          <w:lang w:val="fr-FR" w:eastAsia="fr-BE"/>
        </w:rPr>
        <w:t xml:space="preserve"> ou fait l’objet d’une procédure de liquidation ou de réorganisation judiciaire, ou est dans toute situation analogue résultant d’une procédure de même nature existant dans d’autres réglementations </w:t>
      </w:r>
      <w:r w:rsidRPr="00D450F6">
        <w:rPr>
          <w:rFonts w:eastAsia="Times New Roman" w:cs="Segoe UI"/>
          <w:color w:val="000000"/>
          <w:sz w:val="20"/>
          <w:szCs w:val="20"/>
          <w:lang w:val="fr-FR" w:eastAsia="fr-BE"/>
        </w:rPr>
        <w:t>nationales ;</w:t>
      </w:r>
      <w:r w:rsidR="00AC07ED" w:rsidRPr="00D450F6">
        <w:rPr>
          <w:rFonts w:eastAsia="Times New Roman" w:cs="Segoe UI"/>
          <w:color w:val="000000"/>
          <w:sz w:val="20"/>
          <w:szCs w:val="20"/>
          <w:lang w:val="fr-FR" w:eastAsia="fr-BE"/>
        </w:rPr>
        <w:t>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A81C7BF" w14:textId="2FC1F9C7" w:rsidR="00AC07ED" w:rsidRPr="00D450F6" w:rsidRDefault="00CA552E" w:rsidP="001C512A">
      <w:pPr>
        <w:numPr>
          <w:ilvl w:val="0"/>
          <w:numId w:val="13"/>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Le</w:t>
      </w:r>
      <w:r w:rsidR="00AC07ED" w:rsidRPr="00D450F6">
        <w:rPr>
          <w:rFonts w:eastAsia="Times New Roman" w:cs="Segoe UI"/>
          <w:sz w:val="20"/>
          <w:szCs w:val="20"/>
          <w:lang w:val="fr-FR" w:eastAsia="fr-BE"/>
        </w:rPr>
        <w:t xml:space="preserve"> soumissionnaire</w:t>
      </w:r>
      <w:r w:rsidR="00AC07ED" w:rsidRPr="00D450F6">
        <w:rPr>
          <w:rFonts w:eastAsia="Times New Roman" w:cs="Segoe UI"/>
          <w:sz w:val="20"/>
          <w:szCs w:val="20"/>
          <w:u w:val="single"/>
          <w:lang w:val="fr-FR" w:eastAsia="fr-BE"/>
        </w:rPr>
        <w:t> ou un de ses dirigeants</w:t>
      </w:r>
      <w:r w:rsidR="00AC07ED" w:rsidRPr="00D450F6">
        <w:rPr>
          <w:rFonts w:eastAsia="Times New Roman" w:cs="Segoe UI"/>
          <w:sz w:val="20"/>
          <w:szCs w:val="20"/>
          <w:lang w:val="fr-FR" w:eastAsia="fr-BE"/>
        </w:rPr>
        <w:t> a commis une </w:t>
      </w:r>
      <w:r w:rsidR="00AC07ED" w:rsidRPr="00D450F6">
        <w:rPr>
          <w:rFonts w:eastAsia="Times New Roman" w:cs="Segoe UI"/>
          <w:b/>
          <w:bCs/>
          <w:sz w:val="20"/>
          <w:szCs w:val="20"/>
          <w:u w:val="single"/>
          <w:lang w:val="fr-FR" w:eastAsia="fr-BE"/>
        </w:rPr>
        <w:t>faute professionnelle grave qui remet en cause son intégrité.</w:t>
      </w:r>
      <w:r w:rsidR="00AC07ED" w:rsidRPr="00D450F6">
        <w:rPr>
          <w:rFonts w:eastAsia="Times New Roman" w:cs="Segoe UI"/>
          <w:sz w:val="20"/>
          <w:szCs w:val="20"/>
          <w:lang w:val="fr-FR" w:eastAsia="fr-BE"/>
        </w:rPr>
        <w:t> </w:t>
      </w:r>
      <w:r w:rsidR="00AC07ED" w:rsidRPr="00D450F6">
        <w:rPr>
          <w:rFonts w:eastAsia="Times New Roman" w:cs="Segoe UI"/>
          <w:sz w:val="20"/>
          <w:szCs w:val="20"/>
          <w:lang w:val="fr-FR" w:eastAsia="fr-BE"/>
        </w:rPr>
        <w:br/>
        <w:t> </w:t>
      </w:r>
      <w:r w:rsidR="00AC07ED" w:rsidRPr="00D450F6">
        <w:rPr>
          <w:rFonts w:eastAsia="Times New Roman" w:cs="Segoe UI"/>
          <w:sz w:val="20"/>
          <w:szCs w:val="20"/>
          <w:lang w:val="fr-FR" w:eastAsia="fr-BE"/>
        </w:rPr>
        <w:br/>
        <w:t>Sont entre autres considérées comme telle faute professionnelle grave</w:t>
      </w:r>
      <w:r w:rsidR="00AC07ED" w:rsidRPr="00D450F6">
        <w:rPr>
          <w:rFonts w:ascii="Times New Roman" w:eastAsia="Times New Roman" w:hAnsi="Times New Roman"/>
          <w:sz w:val="20"/>
          <w:szCs w:val="20"/>
          <w:lang w:val="fr-FR" w:eastAsia="fr-BE"/>
        </w:rPr>
        <w:t> </w:t>
      </w:r>
      <w:r w:rsidR="00AC07ED" w:rsidRPr="00D450F6">
        <w:rPr>
          <w:rFonts w:eastAsia="Times New Roman" w:cs="Segoe UI"/>
          <w:sz w:val="20"/>
          <w:szCs w:val="20"/>
          <w:lang w:val="fr-FR" w:eastAsia="fr-BE"/>
        </w:rPr>
        <w:t>:  </w:t>
      </w:r>
    </w:p>
    <w:p w14:paraId="6FD8CA38" w14:textId="459B9C4E"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r w:rsidR="00CA552E" w:rsidRPr="00D450F6">
        <w:rPr>
          <w:rFonts w:eastAsia="Times New Roman" w:cs="Segoe UI"/>
          <w:sz w:val="20"/>
          <w:szCs w:val="20"/>
          <w:lang w:val="fr-FR" w:eastAsia="fr-BE"/>
        </w:rPr>
        <w:t>Une</w:t>
      </w:r>
      <w:r w:rsidRPr="00D450F6">
        <w:rPr>
          <w:rFonts w:eastAsia="Times New Roman" w:cs="Segoe UI"/>
          <w:sz w:val="20"/>
          <w:szCs w:val="20"/>
          <w:lang w:val="fr-FR" w:eastAsia="fr-BE"/>
        </w:rPr>
        <w:t> infraction à la Politique de Enabel concernant l’exploitation et les abus sexuels – juin 2019</w:t>
      </w:r>
    </w:p>
    <w:p w14:paraId="6AD2AC65" w14:textId="2FFE8187" w:rsidR="00AC07ED" w:rsidRPr="00D450F6" w:rsidRDefault="00CA552E" w:rsidP="001C512A">
      <w:pPr>
        <w:numPr>
          <w:ilvl w:val="0"/>
          <w:numId w:val="14"/>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w:t>
      </w:r>
      <w:r w:rsidR="00AC07ED" w:rsidRPr="00D450F6">
        <w:rPr>
          <w:rFonts w:eastAsia="Times New Roman" w:cs="Segoe UI"/>
          <w:sz w:val="20"/>
          <w:szCs w:val="20"/>
          <w:lang w:val="fr-FR" w:eastAsia="fr-BE"/>
        </w:rPr>
        <w:t> infraction à la Politique de Enabel concernant la maîtrise des risques de fraude et de corruption – juin 2019 </w:t>
      </w:r>
      <w:r w:rsidR="00AC07ED" w:rsidRPr="00D450F6">
        <w:rPr>
          <w:rFonts w:eastAsia="Times New Roman" w:cs="Segoe UI"/>
          <w:color w:val="0078D4"/>
          <w:sz w:val="20"/>
          <w:szCs w:val="20"/>
          <w:u w:val="single"/>
          <w:shd w:val="clear" w:color="auto" w:fill="FFFF00"/>
          <w:lang w:val="fr-FR" w:eastAsia="fr-BE"/>
        </w:rPr>
        <w:t>&lt;lien</w:t>
      </w:r>
      <w:r w:rsidRPr="00D450F6">
        <w:rPr>
          <w:rFonts w:eastAsia="Times New Roman" w:cs="Segoe UI"/>
          <w:color w:val="0078D4"/>
          <w:sz w:val="20"/>
          <w:szCs w:val="20"/>
          <w:u w:val="single"/>
          <w:shd w:val="clear" w:color="auto" w:fill="FFFF00"/>
          <w:lang w:val="fr-FR" w:eastAsia="fr-BE"/>
        </w:rPr>
        <w:t>&gt;</w:t>
      </w:r>
      <w:r w:rsidRPr="00D450F6">
        <w:rPr>
          <w:rFonts w:eastAsia="Times New Roman" w:cs="Segoe UI"/>
          <w:sz w:val="20"/>
          <w:szCs w:val="20"/>
          <w:lang w:val="fr-FR" w:eastAsia="fr-BE"/>
        </w:rPr>
        <w:t xml:space="preserve"> ;</w:t>
      </w:r>
      <w:r w:rsidR="00AC07ED" w:rsidRPr="00D450F6">
        <w:rPr>
          <w:rFonts w:eastAsia="Times New Roman" w:cs="Segoe UI"/>
          <w:sz w:val="20"/>
          <w:szCs w:val="20"/>
          <w:lang w:val="fr-FR" w:eastAsia="fr-BE"/>
        </w:rPr>
        <w:t>  </w:t>
      </w:r>
    </w:p>
    <w:p w14:paraId="2F2C87D1" w14:textId="180FEC08" w:rsidR="00AC07ED" w:rsidRPr="00D450F6" w:rsidRDefault="00CA552E" w:rsidP="001C512A">
      <w:pPr>
        <w:numPr>
          <w:ilvl w:val="0"/>
          <w:numId w:val="15"/>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Une</w:t>
      </w:r>
      <w:r w:rsidR="00AC07ED" w:rsidRPr="00D450F6">
        <w:rPr>
          <w:rFonts w:eastAsia="Times New Roman" w:cs="Segoe UI"/>
          <w:sz w:val="20"/>
          <w:szCs w:val="20"/>
          <w:lang w:val="fr-FR" w:eastAsia="fr-BE"/>
        </w:rPr>
        <w:t> infraction relative </w:t>
      </w:r>
      <w:r w:rsidR="00AC07ED" w:rsidRPr="00D450F6">
        <w:rPr>
          <w:rFonts w:eastAsia="Times New Roman"/>
          <w:sz w:val="20"/>
          <w:szCs w:val="20"/>
          <w:lang w:val="fr-FR" w:eastAsia="fr-BE"/>
        </w:rPr>
        <w:t>à</w:t>
      </w:r>
      <w:r w:rsidR="00AC07ED" w:rsidRPr="00D450F6">
        <w:rPr>
          <w:rFonts w:eastAsia="Times New Roman" w:cs="Segoe UI"/>
          <w:sz w:val="20"/>
          <w:szCs w:val="20"/>
          <w:lang w:val="fr-FR" w:eastAsia="fr-BE"/>
        </w:rPr>
        <w:t> une disposition d’ordre réglementaire de la législation locale applicable relative au harcèlement sexuel au travail</w:t>
      </w:r>
      <w:r w:rsidR="00AC07ED" w:rsidRPr="00D450F6">
        <w:rPr>
          <w:rFonts w:ascii="Times New Roman" w:eastAsia="Times New Roman" w:hAnsi="Times New Roman"/>
          <w:sz w:val="20"/>
          <w:szCs w:val="20"/>
          <w:lang w:val="fr-FR" w:eastAsia="fr-BE"/>
        </w:rPr>
        <w:t> </w:t>
      </w:r>
      <w:r w:rsidR="00AC07ED" w:rsidRPr="00D450F6">
        <w:rPr>
          <w:rFonts w:eastAsia="Times New Roman" w:cs="Segoe UI"/>
          <w:sz w:val="20"/>
          <w:szCs w:val="20"/>
          <w:lang w:val="fr-FR" w:eastAsia="fr-BE"/>
        </w:rPr>
        <w:t>; </w:t>
      </w:r>
    </w:p>
    <w:p w14:paraId="5A6330C5" w14:textId="396FD69E" w:rsidR="00AC07ED" w:rsidRPr="00D450F6" w:rsidRDefault="00CA552E" w:rsidP="001C512A">
      <w:pPr>
        <w:numPr>
          <w:ilvl w:val="0"/>
          <w:numId w:val="16"/>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w:t>
      </w:r>
      <w:r w:rsidR="00AC07ED" w:rsidRPr="00D450F6">
        <w:rPr>
          <w:rFonts w:eastAsia="Times New Roman" w:cs="Segoe UI"/>
          <w:sz w:val="20"/>
          <w:szCs w:val="20"/>
          <w:lang w:val="fr-FR" w:eastAsia="fr-BE"/>
        </w:rPr>
        <w:t xml:space="preserve"> soumissionnaire s’est rendu gravement coupable de fausse déclaration ou faux documents en fournissant les renseignements exigés pour la vérification de l’absence de motifs d’exclusion ou la satisfaction des critères de sélection, ou a caché des informations</w:t>
      </w:r>
      <w:r w:rsidR="00AC07ED" w:rsidRPr="00D450F6">
        <w:rPr>
          <w:rFonts w:ascii="Times New Roman" w:eastAsia="Times New Roman" w:hAnsi="Times New Roman"/>
          <w:sz w:val="20"/>
          <w:szCs w:val="20"/>
          <w:lang w:val="fr-FR" w:eastAsia="fr-BE"/>
        </w:rPr>
        <w:t> </w:t>
      </w:r>
      <w:r w:rsidR="00AC07ED" w:rsidRPr="00D450F6">
        <w:rPr>
          <w:rFonts w:eastAsia="Times New Roman" w:cs="Segoe UI"/>
          <w:sz w:val="20"/>
          <w:szCs w:val="20"/>
          <w:lang w:val="fr-FR" w:eastAsia="fr-BE"/>
        </w:rPr>
        <w:t>; </w:t>
      </w:r>
    </w:p>
    <w:p w14:paraId="2A52D939" w14:textId="2AB5AA5D" w:rsidR="00AC07ED" w:rsidRPr="00D450F6" w:rsidRDefault="00CA552E" w:rsidP="001C512A">
      <w:pPr>
        <w:numPr>
          <w:ilvl w:val="0"/>
          <w:numId w:val="17"/>
        </w:numPr>
        <w:spacing w:after="0" w:line="240" w:lineRule="auto"/>
        <w:ind w:left="108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Lorsque</w:t>
      </w:r>
      <w:r w:rsidR="00AC07ED" w:rsidRPr="00D450F6">
        <w:rPr>
          <w:rFonts w:eastAsia="Times New Roman" w:cs="Segoe UI"/>
          <w:sz w:val="20"/>
          <w:szCs w:val="20"/>
          <w:lang w:val="fr-FR" w:eastAsia="fr-BE"/>
        </w:rPr>
        <w:t> Enabel dispose d’</w:t>
      </w:r>
      <w:r w:rsidRPr="00D450F6">
        <w:rPr>
          <w:rFonts w:eastAsia="Times New Roman" w:cs="Segoe UI"/>
          <w:sz w:val="20"/>
          <w:szCs w:val="20"/>
          <w:lang w:val="fr-FR" w:eastAsia="fr-BE"/>
        </w:rPr>
        <w:t>éléments</w:t>
      </w:r>
      <w:r w:rsidR="00AC07ED" w:rsidRPr="00D450F6">
        <w:rPr>
          <w:rFonts w:eastAsia="Times New Roman" w:cs="Segoe UI"/>
          <w:sz w:val="20"/>
          <w:szCs w:val="20"/>
          <w:lang w:val="fr-FR" w:eastAsia="fr-BE"/>
        </w:rPr>
        <w:t> suffisamment plausibles pour conclure que le soumissionnaire a commis des actes, conclu des conventions ou procédé à des ententes en vue de fausser la concurrence. </w:t>
      </w:r>
    </w:p>
    <w:p w14:paraId="47642983" w14:textId="77777777" w:rsidR="00AC07ED" w:rsidRPr="00D450F6" w:rsidRDefault="00AC07ED" w:rsidP="00AC07ED">
      <w:pPr>
        <w:spacing w:after="0" w:line="240" w:lineRule="auto"/>
        <w:ind w:left="708"/>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La présence du soumissionnaire sur une des listes d’exclusion Enabel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E373FDD" w:rsidR="00AC07ED" w:rsidRPr="00D450F6" w:rsidRDefault="00CA552E" w:rsidP="001C512A">
      <w:pPr>
        <w:numPr>
          <w:ilvl w:val="0"/>
          <w:numId w:val="18"/>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lastRenderedPageBreak/>
        <w:t>Lorsqu’il</w:t>
      </w:r>
      <w:r w:rsidR="00AC07ED" w:rsidRPr="00D450F6">
        <w:rPr>
          <w:rFonts w:eastAsia="Times New Roman" w:cs="Segoe UI"/>
          <w:sz w:val="20"/>
          <w:szCs w:val="20"/>
          <w:lang w:val="fr-FR" w:eastAsia="fr-BE"/>
        </w:rPr>
        <w:t xml:space="preserve"> ne peut être remédié à un conflit d’intérêts par d’autres mesures moins </w:t>
      </w:r>
      <w:r w:rsidRPr="00D450F6">
        <w:rPr>
          <w:rFonts w:eastAsia="Times New Roman" w:cs="Segoe UI"/>
          <w:sz w:val="20"/>
          <w:szCs w:val="20"/>
          <w:lang w:val="fr-FR" w:eastAsia="fr-BE"/>
        </w:rPr>
        <w:t>intrusives ;</w:t>
      </w:r>
      <w:r w:rsidR="00AC07ED" w:rsidRPr="00D450F6">
        <w:rPr>
          <w:rFonts w:eastAsia="Times New Roman" w:cs="Segoe UI"/>
          <w:sz w:val="20"/>
          <w:szCs w:val="20"/>
          <w:lang w:val="fr-FR" w:eastAsia="fr-BE"/>
        </w:rPr>
        <w:t>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67DBE0EF" w:rsidR="00AC07ED" w:rsidRPr="00D450F6" w:rsidRDefault="00CA552E" w:rsidP="001C512A">
      <w:pPr>
        <w:numPr>
          <w:ilvl w:val="0"/>
          <w:numId w:val="19"/>
        </w:numPr>
        <w:spacing w:after="0" w:line="240" w:lineRule="auto"/>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w:t>
      </w:r>
      <w:r w:rsidR="00AC07ED" w:rsidRPr="00D450F6">
        <w:rPr>
          <w:rFonts w:eastAsia="Times New Roman" w:cs="Segoe UI"/>
          <w:sz w:val="20"/>
          <w:szCs w:val="20"/>
          <w:lang w:val="fr-FR" w:eastAsia="fr-BE"/>
        </w:rPr>
        <w:t> </w:t>
      </w:r>
      <w:r w:rsidR="00AC07ED" w:rsidRPr="00D450F6">
        <w:rPr>
          <w:rFonts w:eastAsia="Times New Roman" w:cs="Segoe UI"/>
          <w:b/>
          <w:bCs/>
          <w:sz w:val="20"/>
          <w:szCs w:val="20"/>
          <w:lang w:val="fr-FR" w:eastAsia="fr-BE"/>
        </w:rPr>
        <w:t>défaillances importantes ou persistantes</w:t>
      </w:r>
      <w:r w:rsidR="00AC07ED" w:rsidRPr="00D450F6">
        <w:rPr>
          <w:rFonts w:eastAsia="Times New Roman" w:cs="Segoe UI"/>
          <w:sz w:val="20"/>
          <w:szCs w:val="20"/>
          <w:lang w:val="fr-FR" w:eastAsia="fr-BE"/>
        </w:rPr>
        <w:t> du soumissionnaire ont été constatées lors de l’exécution d’une </w:t>
      </w:r>
      <w:r w:rsidR="00AC07ED" w:rsidRPr="00D450F6">
        <w:rPr>
          <w:rFonts w:eastAsia="Times New Roman" w:cs="Segoe UI"/>
          <w:b/>
          <w:bCs/>
          <w:sz w:val="20"/>
          <w:szCs w:val="20"/>
          <w:lang w:val="fr-FR" w:eastAsia="fr-BE"/>
        </w:rPr>
        <w:t>obligation essentielle</w:t>
      </w:r>
      <w:r w:rsidR="00AC07ED"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00AC07ED"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r w:rsidRPr="00D450F6">
        <w:rPr>
          <w:rFonts w:eastAsia="Times New Roman" w:cs="Segoe UI"/>
          <w:sz w:val="20"/>
          <w:szCs w:val="20"/>
          <w:lang w:val="fr-FR" w:eastAsia="fr-BE"/>
        </w:rPr>
        <w:t>du travail établi</w:t>
      </w:r>
      <w:r w:rsidR="00AC07ED"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00AC07ED" w:rsidRPr="00D450F6">
        <w:rPr>
          <w:rFonts w:eastAsia="Times New Roman" w:cs="Segoe UI"/>
          <w:sz w:val="20"/>
          <w:szCs w:val="20"/>
          <w:lang w:val="fr-FR" w:eastAsia="fr-BE"/>
        </w:rPr>
        <w:br/>
        <w:t>La présence du soumissionnaire sur la liste d’exclusion Enabel en raison d’une telle défaillance sert d’un tel constat. </w:t>
      </w:r>
    </w:p>
    <w:p w14:paraId="33141DA3" w14:textId="77777777" w:rsidR="00AC07ED" w:rsidRPr="00D450F6" w:rsidRDefault="00AC07ED" w:rsidP="00AC07ED">
      <w:pPr>
        <w:spacing w:after="0" w:line="240" w:lineRule="auto"/>
        <w:ind w:left="705"/>
        <w:jc w:val="both"/>
        <w:textAlignment w:val="baseline"/>
        <w:rPr>
          <w:rFonts w:eastAsia="Times New Roman" w:cs="Segoe UI"/>
          <w:sz w:val="20"/>
          <w:szCs w:val="20"/>
          <w:lang w:val="fr-FR" w:eastAsia="fr-BE"/>
        </w:rPr>
      </w:pPr>
    </w:p>
    <w:p w14:paraId="25C1C5DE" w14:textId="3934BDD7" w:rsidR="00AC07ED" w:rsidRPr="00D450F6" w:rsidRDefault="00CA552E" w:rsidP="001C512A">
      <w:pPr>
        <w:numPr>
          <w:ilvl w:val="0"/>
          <w:numId w:val="19"/>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Des</w:t>
      </w:r>
      <w:r w:rsidR="00AC07ED"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7CA4FCBC" w14:textId="77777777" w:rsidR="00AC07ED" w:rsidRPr="00D450F6" w:rsidRDefault="00AC07ED" w:rsidP="001C512A">
      <w:pPr>
        <w:numPr>
          <w:ilvl w:val="0"/>
          <w:numId w:val="19"/>
        </w:numPr>
        <w:spacing w:after="0" w:line="240" w:lineRule="auto"/>
        <w:ind w:left="360" w:firstLine="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Le soumissionnaire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jc w:val="both"/>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6"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27"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AC07ED"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28" w:history="1">
        <w:r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r>
      <w:hyperlink r:id="rId29" w:history="1">
        <w:r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la Belgique : </w:t>
      </w:r>
      <w:hyperlink r:id="rId30" w:history="1">
        <w:r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77777777" w:rsidR="00AC07ED" w:rsidRPr="00D450F6" w:rsidRDefault="00AC07ED" w:rsidP="001C512A">
      <w:pPr>
        <w:numPr>
          <w:ilvl w:val="0"/>
          <w:numId w:val="19"/>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&lt;…&gt;Si Enabel exécute un projet pour un autre bailleur de fonds ou donneur, d’autres motifs d’exclusion supplémentaires sont encore possibles. </w:t>
      </w:r>
    </w:p>
    <w:p w14:paraId="26B6B304" w14:textId="44CAD50F"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soumissionnaire déclare formellement être en mesure, sur demande et sans délai, de fournir les certificats et autres formes de pièces justificatives visés, sauf </w:t>
      </w:r>
      <w:r w:rsidR="00CA552E" w:rsidRPr="00D450F6">
        <w:rPr>
          <w:rFonts w:eastAsia="Times New Roman" w:cs="Segoe UI"/>
          <w:sz w:val="20"/>
          <w:szCs w:val="20"/>
          <w:lang w:val="fr-FR" w:eastAsia="nl-BE"/>
        </w:rPr>
        <w:t>si :</w:t>
      </w:r>
      <w:r w:rsidRPr="00D450F6">
        <w:rPr>
          <w:rFonts w:eastAsia="Times New Roman" w:cs="Segoe UI"/>
          <w:sz w:val="20"/>
          <w:szCs w:val="20"/>
          <w:lang w:val="fr-FR" w:eastAsia="nl-BE"/>
        </w:rPr>
        <w:t xml:space="preserve"> </w:t>
      </w:r>
    </w:p>
    <w:p w14:paraId="49FE58B9" w14:textId="56359CDD"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r w:rsidR="00CA552E" w:rsidRPr="00D450F6">
        <w:rPr>
          <w:rFonts w:eastAsia="Times New Roman" w:cs="Segoe UI"/>
          <w:sz w:val="20"/>
          <w:szCs w:val="20"/>
          <w:lang w:val="fr-FR" w:eastAsia="nl-BE"/>
        </w:rPr>
        <w:t>correspondante ;</w:t>
      </w:r>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t>b.</w:t>
      </w:r>
      <w:r w:rsidRPr="00D450F6">
        <w:rPr>
          <w:rFonts w:eastAsia="Times New Roman" w:cs="Segoe UI"/>
          <w:sz w:val="20"/>
          <w:szCs w:val="20"/>
          <w:lang w:val="fr-FR" w:eastAsia="nl-BE"/>
        </w:rPr>
        <w:tab/>
        <w:t xml:space="preserve">Enabel est déjà en possession des documents concernés. </w:t>
      </w:r>
    </w:p>
    <w:p w14:paraId="08A7A1BF" w14:textId="77777777"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lastRenderedPageBreak/>
        <w:t xml:space="preserve"> Le soumissionnaire consent formellement à ce que Enabel ait accès aux documents justificatifs étayant les informations fournies dans le présent document. </w:t>
      </w:r>
    </w:p>
    <w:p w14:paraId="21F4DC3A" w14:textId="274289E6"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r w:rsidR="003B64A3">
        <w:rPr>
          <w:rFonts w:eastAsia="Times New Roman" w:cs="Segoe UI"/>
          <w:sz w:val="20"/>
          <w:szCs w:val="20"/>
          <w:lang w:val="fr-FR" w:eastAsia="nl-BE"/>
        </w:rPr>
        <w:t> :</w:t>
      </w:r>
    </w:p>
    <w:p w14:paraId="49B16D9E" w14:textId="0CF8BDB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Localisation</w:t>
      </w:r>
      <w:r w:rsidR="003B64A3">
        <w:rPr>
          <w:rFonts w:eastAsia="Times New Roman" w:cs="Segoe UI"/>
          <w:sz w:val="20"/>
          <w:szCs w:val="20"/>
          <w:lang w:val="fr-FR" w:eastAsia="nl-BE"/>
        </w:rPr>
        <w:t> :</w:t>
      </w:r>
    </w:p>
    <w:p w14:paraId="36C72A5B" w14:textId="440EA6D9" w:rsidR="00AC07ED" w:rsidRPr="00D450F6" w:rsidRDefault="00AC07ED" w:rsidP="00AC07ED">
      <w:pPr>
        <w:ind w:left="360"/>
        <w:rPr>
          <w:rFonts w:eastAsia="Times New Roman" w:cs="Segoe UI"/>
          <w:sz w:val="20"/>
          <w:szCs w:val="20"/>
          <w:lang w:val="fr-FR" w:eastAsia="nl-BE"/>
        </w:rPr>
      </w:pPr>
      <w:r w:rsidRPr="17079118">
        <w:rPr>
          <w:rFonts w:eastAsia="Times New Roman" w:cs="Segoe UI"/>
          <w:sz w:val="20"/>
          <w:szCs w:val="20"/>
          <w:lang w:val="fr-FR" w:eastAsia="nl-BE"/>
        </w:rPr>
        <w:t>Signature</w:t>
      </w:r>
      <w:r w:rsidR="003B64A3">
        <w:rPr>
          <w:rFonts w:eastAsia="Times New Roman" w:cs="Segoe UI"/>
          <w:sz w:val="20"/>
          <w:szCs w:val="20"/>
          <w:lang w:val="fr-FR" w:eastAsia="nl-BE"/>
        </w:rPr>
        <w:t> :</w:t>
      </w:r>
    </w:p>
    <w:p w14:paraId="33B7EB09" w14:textId="66912B7F" w:rsidR="00AC07ED" w:rsidRDefault="00AC07ED" w:rsidP="00AC07ED"/>
    <w:bookmarkEnd w:id="3"/>
    <w:bookmarkEnd w:id="4"/>
    <w:bookmarkEnd w:id="5"/>
    <w:bookmarkEnd w:id="6"/>
    <w:bookmarkEnd w:id="7"/>
    <w:p w14:paraId="26044D34" w14:textId="77777777" w:rsidR="00FD3DFB" w:rsidRPr="00FD3DFB" w:rsidRDefault="00FD3DFB" w:rsidP="00FD3DFB"/>
    <w:sectPr w:rsidR="00FD3DFB" w:rsidRPr="00FD3DFB" w:rsidSect="005A1F7C">
      <w:headerReference w:type="even" r:id="rId31"/>
      <w:pgSz w:w="11905" w:h="16837"/>
      <w:pgMar w:top="2410"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8BF48" w14:textId="77777777" w:rsidR="008012FA" w:rsidRDefault="008012FA" w:rsidP="00C06A66">
      <w:pPr>
        <w:spacing w:after="0" w:line="240" w:lineRule="auto"/>
      </w:pPr>
      <w:r>
        <w:separator/>
      </w:r>
    </w:p>
  </w:endnote>
  <w:endnote w:type="continuationSeparator" w:id="0">
    <w:p w14:paraId="26C66604" w14:textId="77777777" w:rsidR="008012FA" w:rsidRDefault="008012FA"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altName w:val="Georgia"/>
    <w:panose1 w:val="02040502050405020303"/>
    <w:charset w:val="00"/>
    <w:family w:val="roman"/>
    <w:pitch w:val="variable"/>
    <w:sig w:usb0="00000287" w:usb1="00000000"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sig w:usb0="00000000" w:usb1="D200FDFF" w:usb2="00000029" w:usb3="00000000" w:csb0="800001FF" w:csb1="00000000"/>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4233316B" w:rsidR="00C06A66" w:rsidRPr="008648B1" w:rsidRDefault="008648B1">
    <w:pPr>
      <w:pStyle w:val="Pieddepage"/>
      <w:tabs>
        <w:tab w:val="clear" w:pos="9637"/>
        <w:tab w:val="right" w:pos="9070"/>
      </w:tabs>
      <w:rPr>
        <w:color w:val="C00000"/>
      </w:rPr>
    </w:pPr>
    <w:r w:rsidRPr="008648B1">
      <w:rPr>
        <w:color w:val="C00000"/>
      </w:rPr>
      <w:t xml:space="preserve">Guide de sélection - </w:t>
    </w:r>
    <w:r w:rsidRPr="008648B1">
      <w:rPr>
        <w:color w:val="C00000"/>
      </w:rPr>
      <w:t>COD22018-10006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1A7E0" w14:textId="77777777" w:rsidR="008012FA" w:rsidRDefault="008012FA" w:rsidP="00C06A66">
      <w:pPr>
        <w:spacing w:after="0" w:line="240" w:lineRule="auto"/>
      </w:pPr>
      <w:r>
        <w:separator/>
      </w:r>
    </w:p>
  </w:footnote>
  <w:footnote w:type="continuationSeparator" w:id="0">
    <w:p w14:paraId="2879F9F1" w14:textId="77777777" w:rsidR="008012FA" w:rsidRDefault="008012FA" w:rsidP="00C06A66">
      <w:pPr>
        <w:spacing w:after="0" w:line="240" w:lineRule="auto"/>
      </w:pPr>
      <w:r>
        <w:continuationSeparator/>
      </w:r>
    </w:p>
  </w:footnote>
  <w:footnote w:id="1">
    <w:p w14:paraId="344F8079" w14:textId="77777777" w:rsidR="00C06A66" w:rsidRDefault="00C06A66" w:rsidP="00C06A66">
      <w:pPr>
        <w:pStyle w:val="Notedebasdepage"/>
      </w:pPr>
      <w:r>
        <w:rPr>
          <w:rStyle w:val="Appelnotedebasdep"/>
        </w:rPr>
        <w:footnoteRef/>
      </w:r>
      <w:r>
        <w:t xml:space="preserve"> M.B. du 30 décembre 1998, du 17 novembre 2001, du 6 juillet 2012, du 15 janvier 2013 et du 26 mars 2013.</w:t>
      </w:r>
    </w:p>
  </w:footnote>
  <w:footnote w:id="2">
    <w:p w14:paraId="69008456" w14:textId="77777777" w:rsidR="00C06A66" w:rsidRPr="004177A8" w:rsidRDefault="00C06A66" w:rsidP="00C06A66">
      <w:pPr>
        <w:pStyle w:val="Notedebasdepage"/>
        <w:rPr>
          <w:rStyle w:val="Appelnotedebasdep"/>
        </w:rPr>
      </w:pPr>
      <w:r>
        <w:rPr>
          <w:rStyle w:val="Appelnotedebasdep"/>
        </w:rPr>
        <w:footnoteRef/>
      </w:r>
      <w:r>
        <w:t xml:space="preserve"> </w:t>
      </w:r>
      <w:r w:rsidRPr="004177A8">
        <w:rPr>
          <w:rStyle w:val="Appelnotedebasdep"/>
        </w:rPr>
        <w:t>M.B. du 1er juillet 1999.</w:t>
      </w:r>
    </w:p>
  </w:footnote>
  <w:footnote w:id="3">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4">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5">
    <w:p w14:paraId="5506BDB3" w14:textId="0B047EC3" w:rsidR="00C06A66" w:rsidRDefault="00C06A66" w:rsidP="00C06A66">
      <w:pPr>
        <w:pStyle w:val="Notedebasdepage"/>
      </w:pPr>
      <w:r>
        <w:rPr>
          <w:rStyle w:val="Appelnotedebasdep"/>
        </w:rPr>
        <w:footnoteRef/>
      </w:r>
      <w:r>
        <w:t xml:space="preserve"> Une version coordonnée de ce document peut être consultée sur </w:t>
      </w:r>
      <w:hyperlink r:id="rId1" w:history="1">
        <w:r w:rsidR="008648B1" w:rsidRPr="008F32AF">
          <w:rPr>
            <w:rStyle w:val="Lienhypertexte"/>
          </w:rPr>
          <w:t>www.publicprocurement.be</w:t>
        </w:r>
      </w:hyperlink>
      <w:r>
        <w:t>.</w:t>
      </w:r>
    </w:p>
  </w:footnote>
  <w:footnote w:id="6">
    <w:p w14:paraId="7EA85C4F" w14:textId="77777777" w:rsidR="00C06A66" w:rsidRPr="00FD590E" w:rsidRDefault="00C06A66" w:rsidP="00C06A66">
      <w:pPr>
        <w:pStyle w:val="Notedebasdepage"/>
      </w:pPr>
      <w:r>
        <w:rPr>
          <w:rStyle w:val="Appelnotedebasdep"/>
        </w:rPr>
        <w:footnoteRef/>
      </w:r>
      <w:r>
        <w:t xml:space="preserve"> M.B. du 21 juin 2013.</w:t>
      </w:r>
    </w:p>
  </w:footnote>
  <w:footnote w:id="7">
    <w:p w14:paraId="1BEA2C33" w14:textId="77777777" w:rsidR="00C06A66" w:rsidRPr="00067DE5" w:rsidRDefault="00C06A66" w:rsidP="00C06A66">
      <w:pPr>
        <w:pStyle w:val="Notedebasdepage"/>
      </w:pPr>
      <w:r>
        <w:rPr>
          <w:rStyle w:val="Appelnotedebasdep"/>
        </w:rPr>
        <w:footnoteRef/>
      </w:r>
      <w:r>
        <w:t xml:space="preserve"> </w:t>
      </w:r>
      <w:r w:rsidRPr="00FB0CB7">
        <w:rPr>
          <w:highlight w:val="lightGray"/>
        </w:rPr>
        <w:t>Ne pas confondre durée du marché et délai d’exécution.</w:t>
      </w:r>
    </w:p>
  </w:footnote>
  <w:footnote w:id="8">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9">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10">
    <w:p w14:paraId="389059B8" w14:textId="6C436D0E" w:rsidR="00AC07ED" w:rsidRDefault="00AC07ED" w:rsidP="00AC07ED">
      <w:pPr>
        <w:pStyle w:val="Notedebasdepage"/>
      </w:pPr>
      <w:r>
        <w:rPr>
          <w:rStyle w:val="Appelnotedebasdep"/>
        </w:rPr>
        <w:footnoteRef/>
      </w:r>
      <w:r>
        <w:t xml:space="preserve"> </w:t>
      </w:r>
      <w:r w:rsidRPr="000D3026">
        <w:t>A défaut des autres documents d'identités</w:t>
      </w:r>
      <w:r w:rsidR="003B64A3">
        <w:t xml:space="preserve"> </w:t>
      </w:r>
      <w:r w:rsidRPr="000D3026">
        <w:t>: titre de séjour ou passeport diplomatique.</w:t>
      </w:r>
    </w:p>
  </w:footnote>
  <w:footnote w:id="11">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12">
    <w:p w14:paraId="5C141ACB" w14:textId="469A0ABD" w:rsidR="00AC07ED" w:rsidRDefault="00AC07ED" w:rsidP="00AC07ED">
      <w:pPr>
        <w:pStyle w:val="Notedebasdepage"/>
      </w:pPr>
      <w:r>
        <w:rPr>
          <w:rStyle w:val="Appelnotedebasdep"/>
        </w:rPr>
        <w:footnoteRef/>
      </w:r>
      <w:r>
        <w:t xml:space="preserve"> </w:t>
      </w:r>
      <w:r w:rsidRPr="000D3026">
        <w:t xml:space="preserve">Indiquer la région, l'état ou la province uniquement pour les pays </w:t>
      </w:r>
      <w:r w:rsidR="003B64A3" w:rsidRPr="000D3026">
        <w:t>non-membres</w:t>
      </w:r>
      <w:r w:rsidRPr="000D3026">
        <w:t xml:space="preserve"> de l'UE, à l'exclusion des pays de l'AELE et des pays candidats.</w:t>
      </w:r>
    </w:p>
  </w:footnote>
  <w:footnote w:id="13">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14">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5">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6">
    <w:p w14:paraId="747EF65C" w14:textId="7274DDFB" w:rsidR="00AC07ED" w:rsidRDefault="00AC07ED" w:rsidP="00AC07ED">
      <w:pPr>
        <w:pStyle w:val="Notedebasdepage"/>
      </w:pPr>
      <w:r>
        <w:rPr>
          <w:rStyle w:val="Appelnotedebasdep"/>
        </w:rPr>
        <w:footnoteRef/>
      </w:r>
      <w:r>
        <w:t xml:space="preserve"> </w:t>
      </w:r>
      <w:r w:rsidRPr="00FC215D">
        <w:t>Entité de droit public DOTÉE DE LA PERSONNALITÉ JURIDIQUE</w:t>
      </w:r>
      <w:r w:rsidR="003B64A3">
        <w:t xml:space="preserve"> </w:t>
      </w:r>
      <w:r w:rsidRPr="00FC215D">
        <w:t>: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7">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8">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88D61" w14:textId="77777777" w:rsidR="00D50220" w:rsidRDefault="00D5022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3" w15:restartNumberingAfterBreak="0">
    <w:nsid w:val="12EB7115"/>
    <w:multiLevelType w:val="hybridMultilevel"/>
    <w:tmpl w:val="2A4E43E6"/>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B541CC2"/>
    <w:multiLevelType w:val="multilevel"/>
    <w:tmpl w:val="5C5A74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D8E0F53"/>
    <w:multiLevelType w:val="hybridMultilevel"/>
    <w:tmpl w:val="1872499E"/>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6" w15:restartNumberingAfterBreak="0">
    <w:nsid w:val="20F35203"/>
    <w:multiLevelType w:val="hybridMultilevel"/>
    <w:tmpl w:val="EFC4B6E0"/>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8"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9"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10"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11" w15:restartNumberingAfterBreak="0">
    <w:nsid w:val="2A507E90"/>
    <w:multiLevelType w:val="hybridMultilevel"/>
    <w:tmpl w:val="74FC567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13"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354673E9"/>
    <w:multiLevelType w:val="hybridMultilevel"/>
    <w:tmpl w:val="C024D56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8F1E4B"/>
    <w:multiLevelType w:val="hybridMultilevel"/>
    <w:tmpl w:val="8004A75E"/>
    <w:lvl w:ilvl="0" w:tplc="040C0009">
      <w:start w:val="1"/>
      <w:numFmt w:val="bullet"/>
      <w:lvlText w:val=""/>
      <w:lvlJc w:val="left"/>
      <w:pPr>
        <w:ind w:left="768" w:hanging="360"/>
      </w:pPr>
      <w:rPr>
        <w:rFonts w:ascii="Wingdings" w:hAnsi="Wingdings"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17" w15:restartNumberingAfterBreak="0">
    <w:nsid w:val="386F3531"/>
    <w:multiLevelType w:val="hybridMultilevel"/>
    <w:tmpl w:val="BFB0783A"/>
    <w:lvl w:ilvl="0" w:tplc="661CD722">
      <w:start w:val="1"/>
      <w:numFmt w:val="upperLetter"/>
      <w:lvlText w:val="%1."/>
      <w:lvlJc w:val="left"/>
      <w:pPr>
        <w:ind w:left="396" w:hanging="360"/>
      </w:pPr>
      <w:rPr>
        <w:rFonts w:hint="default"/>
      </w:rPr>
    </w:lvl>
    <w:lvl w:ilvl="1" w:tplc="240C0019" w:tentative="1">
      <w:start w:val="1"/>
      <w:numFmt w:val="lowerLetter"/>
      <w:lvlText w:val="%2."/>
      <w:lvlJc w:val="left"/>
      <w:pPr>
        <w:ind w:left="1116" w:hanging="360"/>
      </w:pPr>
    </w:lvl>
    <w:lvl w:ilvl="2" w:tplc="240C001B" w:tentative="1">
      <w:start w:val="1"/>
      <w:numFmt w:val="lowerRoman"/>
      <w:lvlText w:val="%3."/>
      <w:lvlJc w:val="right"/>
      <w:pPr>
        <w:ind w:left="1836" w:hanging="180"/>
      </w:pPr>
    </w:lvl>
    <w:lvl w:ilvl="3" w:tplc="240C000F" w:tentative="1">
      <w:start w:val="1"/>
      <w:numFmt w:val="decimal"/>
      <w:lvlText w:val="%4."/>
      <w:lvlJc w:val="left"/>
      <w:pPr>
        <w:ind w:left="2556" w:hanging="360"/>
      </w:pPr>
    </w:lvl>
    <w:lvl w:ilvl="4" w:tplc="240C0019" w:tentative="1">
      <w:start w:val="1"/>
      <w:numFmt w:val="lowerLetter"/>
      <w:lvlText w:val="%5."/>
      <w:lvlJc w:val="left"/>
      <w:pPr>
        <w:ind w:left="3276" w:hanging="360"/>
      </w:pPr>
    </w:lvl>
    <w:lvl w:ilvl="5" w:tplc="240C001B" w:tentative="1">
      <w:start w:val="1"/>
      <w:numFmt w:val="lowerRoman"/>
      <w:lvlText w:val="%6."/>
      <w:lvlJc w:val="right"/>
      <w:pPr>
        <w:ind w:left="3996" w:hanging="180"/>
      </w:pPr>
    </w:lvl>
    <w:lvl w:ilvl="6" w:tplc="240C000F" w:tentative="1">
      <w:start w:val="1"/>
      <w:numFmt w:val="decimal"/>
      <w:lvlText w:val="%7."/>
      <w:lvlJc w:val="left"/>
      <w:pPr>
        <w:ind w:left="4716" w:hanging="360"/>
      </w:pPr>
    </w:lvl>
    <w:lvl w:ilvl="7" w:tplc="240C0019" w:tentative="1">
      <w:start w:val="1"/>
      <w:numFmt w:val="lowerLetter"/>
      <w:lvlText w:val="%8."/>
      <w:lvlJc w:val="left"/>
      <w:pPr>
        <w:ind w:left="5436" w:hanging="360"/>
      </w:pPr>
    </w:lvl>
    <w:lvl w:ilvl="8" w:tplc="240C001B" w:tentative="1">
      <w:start w:val="1"/>
      <w:numFmt w:val="lowerRoman"/>
      <w:lvlText w:val="%9."/>
      <w:lvlJc w:val="right"/>
      <w:pPr>
        <w:ind w:left="6156" w:hanging="180"/>
      </w:pPr>
    </w:lvl>
  </w:abstractNum>
  <w:abstractNum w:abstractNumId="18"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19"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20" w15:restartNumberingAfterBreak="0">
    <w:nsid w:val="437B19B8"/>
    <w:multiLevelType w:val="hybridMultilevel"/>
    <w:tmpl w:val="DD00C876"/>
    <w:lvl w:ilvl="0" w:tplc="240C0001">
      <w:start w:val="1"/>
      <w:numFmt w:val="bullet"/>
      <w:lvlText w:val=""/>
      <w:lvlJc w:val="left"/>
      <w:pPr>
        <w:ind w:left="720" w:hanging="360"/>
      </w:pPr>
      <w:rPr>
        <w:rFonts w:ascii="Symbol" w:hAnsi="Symbol" w:hint="default"/>
      </w:rPr>
    </w:lvl>
    <w:lvl w:ilvl="1" w:tplc="240C0003" w:tentative="1">
      <w:start w:val="1"/>
      <w:numFmt w:val="bullet"/>
      <w:lvlText w:val="o"/>
      <w:lvlJc w:val="left"/>
      <w:pPr>
        <w:ind w:left="1440" w:hanging="360"/>
      </w:pPr>
      <w:rPr>
        <w:rFonts w:ascii="Courier New" w:hAnsi="Courier New" w:cs="Courier New" w:hint="default"/>
      </w:rPr>
    </w:lvl>
    <w:lvl w:ilvl="2" w:tplc="240C0005" w:tentative="1">
      <w:start w:val="1"/>
      <w:numFmt w:val="bullet"/>
      <w:lvlText w:val=""/>
      <w:lvlJc w:val="left"/>
      <w:pPr>
        <w:ind w:left="2160" w:hanging="360"/>
      </w:pPr>
      <w:rPr>
        <w:rFonts w:ascii="Wingdings" w:hAnsi="Wingdings" w:hint="default"/>
      </w:rPr>
    </w:lvl>
    <w:lvl w:ilvl="3" w:tplc="240C0001" w:tentative="1">
      <w:start w:val="1"/>
      <w:numFmt w:val="bullet"/>
      <w:lvlText w:val=""/>
      <w:lvlJc w:val="left"/>
      <w:pPr>
        <w:ind w:left="2880" w:hanging="360"/>
      </w:pPr>
      <w:rPr>
        <w:rFonts w:ascii="Symbol" w:hAnsi="Symbol" w:hint="default"/>
      </w:rPr>
    </w:lvl>
    <w:lvl w:ilvl="4" w:tplc="240C0003" w:tentative="1">
      <w:start w:val="1"/>
      <w:numFmt w:val="bullet"/>
      <w:lvlText w:val="o"/>
      <w:lvlJc w:val="left"/>
      <w:pPr>
        <w:ind w:left="3600" w:hanging="360"/>
      </w:pPr>
      <w:rPr>
        <w:rFonts w:ascii="Courier New" w:hAnsi="Courier New" w:cs="Courier New" w:hint="default"/>
      </w:rPr>
    </w:lvl>
    <w:lvl w:ilvl="5" w:tplc="240C0005" w:tentative="1">
      <w:start w:val="1"/>
      <w:numFmt w:val="bullet"/>
      <w:lvlText w:val=""/>
      <w:lvlJc w:val="left"/>
      <w:pPr>
        <w:ind w:left="4320" w:hanging="360"/>
      </w:pPr>
      <w:rPr>
        <w:rFonts w:ascii="Wingdings" w:hAnsi="Wingdings" w:hint="default"/>
      </w:rPr>
    </w:lvl>
    <w:lvl w:ilvl="6" w:tplc="240C0001" w:tentative="1">
      <w:start w:val="1"/>
      <w:numFmt w:val="bullet"/>
      <w:lvlText w:val=""/>
      <w:lvlJc w:val="left"/>
      <w:pPr>
        <w:ind w:left="5040" w:hanging="360"/>
      </w:pPr>
      <w:rPr>
        <w:rFonts w:ascii="Symbol" w:hAnsi="Symbol" w:hint="default"/>
      </w:rPr>
    </w:lvl>
    <w:lvl w:ilvl="7" w:tplc="240C0003" w:tentative="1">
      <w:start w:val="1"/>
      <w:numFmt w:val="bullet"/>
      <w:lvlText w:val="o"/>
      <w:lvlJc w:val="left"/>
      <w:pPr>
        <w:ind w:left="5760" w:hanging="360"/>
      </w:pPr>
      <w:rPr>
        <w:rFonts w:ascii="Courier New" w:hAnsi="Courier New" w:cs="Courier New" w:hint="default"/>
      </w:rPr>
    </w:lvl>
    <w:lvl w:ilvl="8" w:tplc="240C0005" w:tentative="1">
      <w:start w:val="1"/>
      <w:numFmt w:val="bullet"/>
      <w:lvlText w:val=""/>
      <w:lvlJc w:val="left"/>
      <w:pPr>
        <w:ind w:left="6480" w:hanging="360"/>
      </w:pPr>
      <w:rPr>
        <w:rFonts w:ascii="Wingdings" w:hAnsi="Wingdings" w:hint="default"/>
      </w:rPr>
    </w:lvl>
  </w:abstractNum>
  <w:abstractNum w:abstractNumId="21"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9B908EB"/>
    <w:multiLevelType w:val="hybridMultilevel"/>
    <w:tmpl w:val="D22EBDFA"/>
    <w:lvl w:ilvl="0" w:tplc="F5F8EAEA">
      <w:numFmt w:val="bullet"/>
      <w:lvlText w:val="-"/>
      <w:lvlJc w:val="left"/>
      <w:pPr>
        <w:ind w:left="1080" w:hanging="360"/>
      </w:pPr>
      <w:rPr>
        <w:rFonts w:ascii="Georgia" w:hAnsi="Georgia" w:hint="default"/>
      </w:rPr>
    </w:lvl>
    <w:lvl w:ilvl="1" w:tplc="240C0003" w:tentative="1">
      <w:start w:val="1"/>
      <w:numFmt w:val="bullet"/>
      <w:lvlText w:val="o"/>
      <w:lvlJc w:val="left"/>
      <w:pPr>
        <w:ind w:left="1800" w:hanging="360"/>
      </w:pPr>
      <w:rPr>
        <w:rFonts w:ascii="Courier New" w:hAnsi="Courier New" w:cs="Courier New" w:hint="default"/>
      </w:rPr>
    </w:lvl>
    <w:lvl w:ilvl="2" w:tplc="240C0005" w:tentative="1">
      <w:start w:val="1"/>
      <w:numFmt w:val="bullet"/>
      <w:lvlText w:val=""/>
      <w:lvlJc w:val="left"/>
      <w:pPr>
        <w:ind w:left="2520" w:hanging="360"/>
      </w:pPr>
      <w:rPr>
        <w:rFonts w:ascii="Wingdings" w:hAnsi="Wingdings" w:hint="default"/>
      </w:rPr>
    </w:lvl>
    <w:lvl w:ilvl="3" w:tplc="240C0001" w:tentative="1">
      <w:start w:val="1"/>
      <w:numFmt w:val="bullet"/>
      <w:lvlText w:val=""/>
      <w:lvlJc w:val="left"/>
      <w:pPr>
        <w:ind w:left="3240" w:hanging="360"/>
      </w:pPr>
      <w:rPr>
        <w:rFonts w:ascii="Symbol" w:hAnsi="Symbol" w:hint="default"/>
      </w:rPr>
    </w:lvl>
    <w:lvl w:ilvl="4" w:tplc="240C0003" w:tentative="1">
      <w:start w:val="1"/>
      <w:numFmt w:val="bullet"/>
      <w:lvlText w:val="o"/>
      <w:lvlJc w:val="left"/>
      <w:pPr>
        <w:ind w:left="3960" w:hanging="360"/>
      </w:pPr>
      <w:rPr>
        <w:rFonts w:ascii="Courier New" w:hAnsi="Courier New" w:cs="Courier New" w:hint="default"/>
      </w:rPr>
    </w:lvl>
    <w:lvl w:ilvl="5" w:tplc="240C0005" w:tentative="1">
      <w:start w:val="1"/>
      <w:numFmt w:val="bullet"/>
      <w:lvlText w:val=""/>
      <w:lvlJc w:val="left"/>
      <w:pPr>
        <w:ind w:left="4680" w:hanging="360"/>
      </w:pPr>
      <w:rPr>
        <w:rFonts w:ascii="Wingdings" w:hAnsi="Wingdings" w:hint="default"/>
      </w:rPr>
    </w:lvl>
    <w:lvl w:ilvl="6" w:tplc="240C0001" w:tentative="1">
      <w:start w:val="1"/>
      <w:numFmt w:val="bullet"/>
      <w:lvlText w:val=""/>
      <w:lvlJc w:val="left"/>
      <w:pPr>
        <w:ind w:left="5400" w:hanging="360"/>
      </w:pPr>
      <w:rPr>
        <w:rFonts w:ascii="Symbol" w:hAnsi="Symbol" w:hint="default"/>
      </w:rPr>
    </w:lvl>
    <w:lvl w:ilvl="7" w:tplc="240C0003" w:tentative="1">
      <w:start w:val="1"/>
      <w:numFmt w:val="bullet"/>
      <w:lvlText w:val="o"/>
      <w:lvlJc w:val="left"/>
      <w:pPr>
        <w:ind w:left="6120" w:hanging="360"/>
      </w:pPr>
      <w:rPr>
        <w:rFonts w:ascii="Courier New" w:hAnsi="Courier New" w:cs="Courier New" w:hint="default"/>
      </w:rPr>
    </w:lvl>
    <w:lvl w:ilvl="8" w:tplc="240C0005" w:tentative="1">
      <w:start w:val="1"/>
      <w:numFmt w:val="bullet"/>
      <w:lvlText w:val=""/>
      <w:lvlJc w:val="left"/>
      <w:pPr>
        <w:ind w:left="6840" w:hanging="360"/>
      </w:pPr>
      <w:rPr>
        <w:rFonts w:ascii="Wingdings" w:hAnsi="Wingdings" w:hint="default"/>
      </w:rPr>
    </w:lvl>
  </w:abstractNum>
  <w:abstractNum w:abstractNumId="23"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616375"/>
    <w:multiLevelType w:val="hybridMultilevel"/>
    <w:tmpl w:val="BC8AAF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27" w15:restartNumberingAfterBreak="0">
    <w:nsid w:val="6C507E96"/>
    <w:multiLevelType w:val="hybridMultilevel"/>
    <w:tmpl w:val="0BA88F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29" w15:restartNumberingAfterBreak="0">
    <w:nsid w:val="70106E65"/>
    <w:multiLevelType w:val="hybridMultilevel"/>
    <w:tmpl w:val="DA9660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59E0408"/>
    <w:multiLevelType w:val="hybridMultilevel"/>
    <w:tmpl w:val="DFB016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3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33"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892686046">
    <w:abstractNumId w:val="4"/>
  </w:num>
  <w:num w:numId="2" w16cid:durableId="167603826">
    <w:abstractNumId w:val="1"/>
  </w:num>
  <w:num w:numId="3" w16cid:durableId="1979725816">
    <w:abstractNumId w:val="23"/>
  </w:num>
  <w:num w:numId="4" w16cid:durableId="32386154">
    <w:abstractNumId w:val="33"/>
  </w:num>
  <w:num w:numId="5" w16cid:durableId="102924190">
    <w:abstractNumId w:val="18"/>
  </w:num>
  <w:num w:numId="6" w16cid:durableId="1668360267">
    <w:abstractNumId w:val="21"/>
  </w:num>
  <w:num w:numId="7" w16cid:durableId="1838382379">
    <w:abstractNumId w:val="15"/>
  </w:num>
  <w:num w:numId="8" w16cid:durableId="171841721">
    <w:abstractNumId w:val="12"/>
  </w:num>
  <w:num w:numId="9" w16cid:durableId="2074548938">
    <w:abstractNumId w:val="0"/>
  </w:num>
  <w:num w:numId="10" w16cid:durableId="636574284">
    <w:abstractNumId w:val="13"/>
  </w:num>
  <w:num w:numId="11" w16cid:durableId="1763254114">
    <w:abstractNumId w:val="9"/>
  </w:num>
  <w:num w:numId="12" w16cid:durableId="387338908">
    <w:abstractNumId w:val="26"/>
  </w:num>
  <w:num w:numId="13" w16cid:durableId="2068259334">
    <w:abstractNumId w:val="10"/>
  </w:num>
  <w:num w:numId="14" w16cid:durableId="1048651321">
    <w:abstractNumId w:val="19"/>
  </w:num>
  <w:num w:numId="15" w16cid:durableId="658115317">
    <w:abstractNumId w:val="8"/>
  </w:num>
  <w:num w:numId="16" w16cid:durableId="1362394098">
    <w:abstractNumId w:val="31"/>
  </w:num>
  <w:num w:numId="17" w16cid:durableId="1541360121">
    <w:abstractNumId w:val="7"/>
  </w:num>
  <w:num w:numId="18" w16cid:durableId="1006246128">
    <w:abstractNumId w:val="32"/>
  </w:num>
  <w:num w:numId="19" w16cid:durableId="1317413323">
    <w:abstractNumId w:val="2"/>
  </w:num>
  <w:num w:numId="20" w16cid:durableId="217017121">
    <w:abstractNumId w:val="28"/>
  </w:num>
  <w:num w:numId="21" w16cid:durableId="1016927283">
    <w:abstractNumId w:val="25"/>
  </w:num>
  <w:num w:numId="22" w16cid:durableId="872113755">
    <w:abstractNumId w:val="30"/>
  </w:num>
  <w:num w:numId="23" w16cid:durableId="1399593780">
    <w:abstractNumId w:val="24"/>
  </w:num>
  <w:num w:numId="24" w16cid:durableId="1061633907">
    <w:abstractNumId w:val="29"/>
  </w:num>
  <w:num w:numId="25" w16cid:durableId="378478609">
    <w:abstractNumId w:val="27"/>
  </w:num>
  <w:num w:numId="26" w16cid:durableId="1807384288">
    <w:abstractNumId w:val="16"/>
  </w:num>
  <w:num w:numId="27" w16cid:durableId="679938381">
    <w:abstractNumId w:val="3"/>
  </w:num>
  <w:num w:numId="28" w16cid:durableId="801733390">
    <w:abstractNumId w:val="6"/>
  </w:num>
  <w:num w:numId="29" w16cid:durableId="749734780">
    <w:abstractNumId w:val="22"/>
  </w:num>
  <w:num w:numId="30" w16cid:durableId="1858041274">
    <w:abstractNumId w:val="14"/>
  </w:num>
  <w:num w:numId="31" w16cid:durableId="760032085">
    <w:abstractNumId w:val="5"/>
  </w:num>
  <w:num w:numId="32" w16cid:durableId="1322732473">
    <w:abstractNumId w:val="20"/>
  </w:num>
  <w:num w:numId="33" w16cid:durableId="414210985">
    <w:abstractNumId w:val="17"/>
  </w:num>
  <w:num w:numId="34" w16cid:durableId="1712028013">
    <w:abstractNumId w:val="11"/>
  </w:num>
  <w:num w:numId="35" w16cid:durableId="378281732">
    <w:abstractNumId w:val="4"/>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34CD8"/>
    <w:rsid w:val="00036DAD"/>
    <w:rsid w:val="00065D36"/>
    <w:rsid w:val="00093D37"/>
    <w:rsid w:val="000A3846"/>
    <w:rsid w:val="000B4835"/>
    <w:rsid w:val="000B6C7D"/>
    <w:rsid w:val="000C26DC"/>
    <w:rsid w:val="000E139B"/>
    <w:rsid w:val="000E3EFB"/>
    <w:rsid w:val="000E7B45"/>
    <w:rsid w:val="00167C2D"/>
    <w:rsid w:val="00177526"/>
    <w:rsid w:val="001B3557"/>
    <w:rsid w:val="001B4E4F"/>
    <w:rsid w:val="001C512A"/>
    <w:rsid w:val="001D0DA2"/>
    <w:rsid w:val="001F7BD5"/>
    <w:rsid w:val="002154E5"/>
    <w:rsid w:val="0021550B"/>
    <w:rsid w:val="002157AD"/>
    <w:rsid w:val="002314D5"/>
    <w:rsid w:val="002325D2"/>
    <w:rsid w:val="00253578"/>
    <w:rsid w:val="0025484C"/>
    <w:rsid w:val="00274E7D"/>
    <w:rsid w:val="00293938"/>
    <w:rsid w:val="002B0EE5"/>
    <w:rsid w:val="002F1AAA"/>
    <w:rsid w:val="00321280"/>
    <w:rsid w:val="00321D65"/>
    <w:rsid w:val="00327183"/>
    <w:rsid w:val="00335CFA"/>
    <w:rsid w:val="003419AF"/>
    <w:rsid w:val="00344DD1"/>
    <w:rsid w:val="003503FB"/>
    <w:rsid w:val="003608C8"/>
    <w:rsid w:val="00360B8E"/>
    <w:rsid w:val="00387C52"/>
    <w:rsid w:val="003931E9"/>
    <w:rsid w:val="003B3743"/>
    <w:rsid w:val="003B64A3"/>
    <w:rsid w:val="003B7824"/>
    <w:rsid w:val="003C134F"/>
    <w:rsid w:val="003F225E"/>
    <w:rsid w:val="003F616F"/>
    <w:rsid w:val="00447D64"/>
    <w:rsid w:val="00455A06"/>
    <w:rsid w:val="00471EBF"/>
    <w:rsid w:val="0049289C"/>
    <w:rsid w:val="004975D4"/>
    <w:rsid w:val="004C17A7"/>
    <w:rsid w:val="004E3297"/>
    <w:rsid w:val="004E6133"/>
    <w:rsid w:val="005112CA"/>
    <w:rsid w:val="005215A4"/>
    <w:rsid w:val="00537232"/>
    <w:rsid w:val="00541818"/>
    <w:rsid w:val="00570FD7"/>
    <w:rsid w:val="00581799"/>
    <w:rsid w:val="00587987"/>
    <w:rsid w:val="0059406F"/>
    <w:rsid w:val="0059510C"/>
    <w:rsid w:val="005A1F7C"/>
    <w:rsid w:val="005B2C25"/>
    <w:rsid w:val="005B622B"/>
    <w:rsid w:val="005C0EA4"/>
    <w:rsid w:val="005D452F"/>
    <w:rsid w:val="0061132F"/>
    <w:rsid w:val="00627211"/>
    <w:rsid w:val="00650154"/>
    <w:rsid w:val="00693E0B"/>
    <w:rsid w:val="00694773"/>
    <w:rsid w:val="006A1407"/>
    <w:rsid w:val="006A55B9"/>
    <w:rsid w:val="006A7099"/>
    <w:rsid w:val="006B2ACC"/>
    <w:rsid w:val="006D6E4A"/>
    <w:rsid w:val="006D7B35"/>
    <w:rsid w:val="006E0032"/>
    <w:rsid w:val="006E3ABB"/>
    <w:rsid w:val="006F235C"/>
    <w:rsid w:val="00712D4D"/>
    <w:rsid w:val="00714D4C"/>
    <w:rsid w:val="00731836"/>
    <w:rsid w:val="00733512"/>
    <w:rsid w:val="007513DE"/>
    <w:rsid w:val="0075250F"/>
    <w:rsid w:val="0077368A"/>
    <w:rsid w:val="00777BFC"/>
    <w:rsid w:val="00782223"/>
    <w:rsid w:val="00794D25"/>
    <w:rsid w:val="007D57D5"/>
    <w:rsid w:val="007E32AF"/>
    <w:rsid w:val="007E515D"/>
    <w:rsid w:val="007E5A04"/>
    <w:rsid w:val="007F06B6"/>
    <w:rsid w:val="007F184A"/>
    <w:rsid w:val="008012FA"/>
    <w:rsid w:val="00803680"/>
    <w:rsid w:val="00826D51"/>
    <w:rsid w:val="00836AA5"/>
    <w:rsid w:val="008551DB"/>
    <w:rsid w:val="008648B1"/>
    <w:rsid w:val="00871D6D"/>
    <w:rsid w:val="00896E95"/>
    <w:rsid w:val="008B2C48"/>
    <w:rsid w:val="008B7201"/>
    <w:rsid w:val="008D4F62"/>
    <w:rsid w:val="008D6537"/>
    <w:rsid w:val="008E6778"/>
    <w:rsid w:val="008F47BA"/>
    <w:rsid w:val="00914198"/>
    <w:rsid w:val="00921300"/>
    <w:rsid w:val="009339D8"/>
    <w:rsid w:val="00950E06"/>
    <w:rsid w:val="00956C29"/>
    <w:rsid w:val="0096729C"/>
    <w:rsid w:val="00991EE4"/>
    <w:rsid w:val="009A23C8"/>
    <w:rsid w:val="009C1A48"/>
    <w:rsid w:val="009E7FC0"/>
    <w:rsid w:val="009F0088"/>
    <w:rsid w:val="00A0260E"/>
    <w:rsid w:val="00A03875"/>
    <w:rsid w:val="00A07687"/>
    <w:rsid w:val="00A15B52"/>
    <w:rsid w:val="00A56A2D"/>
    <w:rsid w:val="00A65245"/>
    <w:rsid w:val="00A71105"/>
    <w:rsid w:val="00AA7158"/>
    <w:rsid w:val="00AB58D8"/>
    <w:rsid w:val="00AC07ED"/>
    <w:rsid w:val="00AD1980"/>
    <w:rsid w:val="00AF4048"/>
    <w:rsid w:val="00B07786"/>
    <w:rsid w:val="00B11125"/>
    <w:rsid w:val="00B1176A"/>
    <w:rsid w:val="00B23FA6"/>
    <w:rsid w:val="00B266D8"/>
    <w:rsid w:val="00B332D5"/>
    <w:rsid w:val="00B36E03"/>
    <w:rsid w:val="00B40495"/>
    <w:rsid w:val="00B578E7"/>
    <w:rsid w:val="00B62AD2"/>
    <w:rsid w:val="00B77B82"/>
    <w:rsid w:val="00BE7321"/>
    <w:rsid w:val="00C06A66"/>
    <w:rsid w:val="00C215A4"/>
    <w:rsid w:val="00C40C4B"/>
    <w:rsid w:val="00C72B7F"/>
    <w:rsid w:val="00C7783F"/>
    <w:rsid w:val="00C93731"/>
    <w:rsid w:val="00C95787"/>
    <w:rsid w:val="00CA552E"/>
    <w:rsid w:val="00CA6FCA"/>
    <w:rsid w:val="00CC474F"/>
    <w:rsid w:val="00CD2F6C"/>
    <w:rsid w:val="00CD736A"/>
    <w:rsid w:val="00CF60C4"/>
    <w:rsid w:val="00D0717B"/>
    <w:rsid w:val="00D073FD"/>
    <w:rsid w:val="00D3085A"/>
    <w:rsid w:val="00D31D71"/>
    <w:rsid w:val="00D34DD9"/>
    <w:rsid w:val="00D4580F"/>
    <w:rsid w:val="00D50220"/>
    <w:rsid w:val="00D55981"/>
    <w:rsid w:val="00D60474"/>
    <w:rsid w:val="00D71078"/>
    <w:rsid w:val="00D758AF"/>
    <w:rsid w:val="00D95184"/>
    <w:rsid w:val="00D95306"/>
    <w:rsid w:val="00DC0CB0"/>
    <w:rsid w:val="00DC178D"/>
    <w:rsid w:val="00DD0ED4"/>
    <w:rsid w:val="00DD1D11"/>
    <w:rsid w:val="00DE2D66"/>
    <w:rsid w:val="00DE538D"/>
    <w:rsid w:val="00DF782D"/>
    <w:rsid w:val="00E02105"/>
    <w:rsid w:val="00E56140"/>
    <w:rsid w:val="00E625B8"/>
    <w:rsid w:val="00E66054"/>
    <w:rsid w:val="00E948B0"/>
    <w:rsid w:val="00EA63F6"/>
    <w:rsid w:val="00EB08B4"/>
    <w:rsid w:val="00EB5868"/>
    <w:rsid w:val="00EC1EA9"/>
    <w:rsid w:val="00EE3D1F"/>
    <w:rsid w:val="00F01BF4"/>
    <w:rsid w:val="00F5304C"/>
    <w:rsid w:val="00F715D2"/>
    <w:rsid w:val="00F910BB"/>
    <w:rsid w:val="00FB27F6"/>
    <w:rsid w:val="00FB5061"/>
    <w:rsid w:val="00FC2358"/>
    <w:rsid w:val="00FC244B"/>
    <w:rsid w:val="00FC3FA3"/>
    <w:rsid w:val="00FD3DFB"/>
    <w:rsid w:val="00FF73BA"/>
    <w:rsid w:val="116B3B8B"/>
    <w:rsid w:val="17079118"/>
    <w:rsid w:val="201B9F34"/>
    <w:rsid w:val="23FD64E9"/>
    <w:rsid w:val="25384609"/>
    <w:rsid w:val="25AE2F3F"/>
    <w:rsid w:val="2FB36B05"/>
    <w:rsid w:val="37FA6C76"/>
    <w:rsid w:val="3DEF1F80"/>
    <w:rsid w:val="40BE35A2"/>
    <w:rsid w:val="40C20736"/>
    <w:rsid w:val="58C0F394"/>
    <w:rsid w:val="5C4B9AA5"/>
    <w:rsid w:val="61C2A3F4"/>
    <w:rsid w:val="645D0EF8"/>
    <w:rsid w:val="69943970"/>
    <w:rsid w:val="6A55CB32"/>
    <w:rsid w:val="6B999E72"/>
    <w:rsid w:val="7653C4FC"/>
    <w:rsid w:val="7A2F34D1"/>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7ED"/>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aliases w:val="Chapter x.x,H2,Heading 2a,h2,2,Header 2,l2,UNDERRUBRIK 1-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Chapter x.x.x,Underrubrik2,heading 3,H3"/>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aliases w:val="Chapter x.x Car,H2 Car,Heading 2a Car,h2 Car,2 Car,Header 2 Car,l2 Car,UNDERRUBRIK 1-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Chapter x.x.x Car,Underrubrik2 Car,heading 3 Car,H3 Car"/>
    <w:link w:val="Titre3"/>
    <w:rsid w:val="00712D4D"/>
    <w:rPr>
      <w:rFonts w:ascii="Calibri" w:eastAsia="Calibri" w:hAnsi="Calibri" w:cs="Calibri-Bold"/>
      <w:b/>
      <w:bCs/>
      <w:color w:val="585756"/>
      <w:sz w:val="24"/>
      <w:szCs w:val="24"/>
      <w:lang w:val="en-US"/>
    </w:rPr>
  </w:style>
  <w:style w:type="paragraph" w:styleId="Paragraphedeliste">
    <w:name w:val="List Paragraph"/>
    <w:aliases w:val="Lettre d'introduction,Paragraphe"/>
    <w:basedOn w:val="Normal"/>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jc w:val="both"/>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jc w:val="both"/>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jc w:val="both"/>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jc w:val="both"/>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jc w:val="both"/>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jc w:val="both"/>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uiPriority w:val="99"/>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9"/>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21"/>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customStyle="1" w:styleId="paragraph">
    <w:name w:val="paragraph"/>
    <w:basedOn w:val="Normal"/>
    <w:rsid w:val="00AA7158"/>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normaltextrun">
    <w:name w:val="normaltextrun"/>
    <w:basedOn w:val="Policepardfaut"/>
    <w:rsid w:val="00AA7158"/>
  </w:style>
  <w:style w:type="character" w:customStyle="1" w:styleId="eop">
    <w:name w:val="eop"/>
    <w:basedOn w:val="Policepardfaut"/>
    <w:rsid w:val="00AA7158"/>
  </w:style>
  <w:style w:type="paragraph" w:styleId="Sansinterligne">
    <w:name w:val="No Spacing"/>
    <w:basedOn w:val="Normal"/>
    <w:uiPriority w:val="1"/>
    <w:qFormat/>
    <w:rsid w:val="00E56140"/>
    <w:pPr>
      <w:spacing w:after="0" w:line="240" w:lineRule="auto"/>
    </w:pPr>
    <w:rPr>
      <w:rFonts w:ascii="Aptos" w:eastAsia="Calibri" w:hAnsi="Aptos" w:cs="Aptos"/>
      <w:sz w:val="22"/>
    </w:rPr>
  </w:style>
  <w:style w:type="paragraph" w:customStyle="1" w:styleId="Guidance">
    <w:name w:val="‼📢📣Guidance"/>
    <w:basedOn w:val="Normal"/>
    <w:link w:val="GuidanceChar"/>
    <w:qFormat/>
    <w:rsid w:val="00E948B0"/>
    <w:pPr>
      <w:spacing w:after="160"/>
    </w:pPr>
    <w:rPr>
      <w:noProof/>
      <w:vanish/>
      <w:color w:val="585756"/>
    </w:rPr>
  </w:style>
  <w:style w:type="character" w:customStyle="1" w:styleId="GuidanceChar">
    <w:name w:val="‼📢📣Guidance Char"/>
    <w:basedOn w:val="Policepardfaut"/>
    <w:link w:val="Guidance"/>
    <w:rsid w:val="00E948B0"/>
    <w:rPr>
      <w:rFonts w:ascii="Georgia" w:hAnsi="Georgia"/>
      <w:noProof/>
      <w:vanish/>
      <w:color w:val="585756"/>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79301">
      <w:bodyDiv w:val="1"/>
      <w:marLeft w:val="0"/>
      <w:marRight w:val="0"/>
      <w:marTop w:val="0"/>
      <w:marBottom w:val="0"/>
      <w:divBdr>
        <w:top w:val="none" w:sz="0" w:space="0" w:color="auto"/>
        <w:left w:val="none" w:sz="0" w:space="0" w:color="auto"/>
        <w:bottom w:val="none" w:sz="0" w:space="0" w:color="auto"/>
        <w:right w:val="none" w:sz="0" w:space="0" w:color="auto"/>
      </w:divBdr>
      <w:divsChild>
        <w:div w:id="1711880592">
          <w:marLeft w:val="0"/>
          <w:marRight w:val="0"/>
          <w:marTop w:val="0"/>
          <w:marBottom w:val="0"/>
          <w:divBdr>
            <w:top w:val="none" w:sz="0" w:space="0" w:color="auto"/>
            <w:left w:val="none" w:sz="0" w:space="0" w:color="auto"/>
            <w:bottom w:val="none" w:sz="0" w:space="0" w:color="auto"/>
            <w:right w:val="none" w:sz="0" w:space="0" w:color="auto"/>
          </w:divBdr>
        </w:div>
        <w:div w:id="1781607543">
          <w:marLeft w:val="0"/>
          <w:marRight w:val="0"/>
          <w:marTop w:val="0"/>
          <w:marBottom w:val="0"/>
          <w:divBdr>
            <w:top w:val="none" w:sz="0" w:space="0" w:color="auto"/>
            <w:left w:val="none" w:sz="0" w:space="0" w:color="auto"/>
            <w:bottom w:val="none" w:sz="0" w:space="0" w:color="auto"/>
            <w:right w:val="none" w:sz="0" w:space="0" w:color="auto"/>
          </w:divBdr>
        </w:div>
        <w:div w:id="1494952643">
          <w:marLeft w:val="0"/>
          <w:marRight w:val="0"/>
          <w:marTop w:val="0"/>
          <w:marBottom w:val="0"/>
          <w:divBdr>
            <w:top w:val="none" w:sz="0" w:space="0" w:color="auto"/>
            <w:left w:val="none" w:sz="0" w:space="0" w:color="auto"/>
            <w:bottom w:val="none" w:sz="0" w:space="0" w:color="auto"/>
            <w:right w:val="none" w:sz="0" w:space="0" w:color="auto"/>
          </w:divBdr>
        </w:div>
        <w:div w:id="297032293">
          <w:marLeft w:val="0"/>
          <w:marRight w:val="0"/>
          <w:marTop w:val="0"/>
          <w:marBottom w:val="0"/>
          <w:divBdr>
            <w:top w:val="none" w:sz="0" w:space="0" w:color="auto"/>
            <w:left w:val="none" w:sz="0" w:space="0" w:color="auto"/>
            <w:bottom w:val="none" w:sz="0" w:space="0" w:color="auto"/>
            <w:right w:val="none" w:sz="0" w:space="0" w:color="auto"/>
          </w:divBdr>
        </w:div>
        <w:div w:id="1718428919">
          <w:marLeft w:val="0"/>
          <w:marRight w:val="0"/>
          <w:marTop w:val="0"/>
          <w:marBottom w:val="0"/>
          <w:divBdr>
            <w:top w:val="none" w:sz="0" w:space="0" w:color="auto"/>
            <w:left w:val="none" w:sz="0" w:space="0" w:color="auto"/>
            <w:bottom w:val="none" w:sz="0" w:space="0" w:color="auto"/>
            <w:right w:val="none" w:sz="0" w:space="0" w:color="auto"/>
          </w:divBdr>
        </w:div>
        <w:div w:id="940642547">
          <w:marLeft w:val="0"/>
          <w:marRight w:val="0"/>
          <w:marTop w:val="0"/>
          <w:marBottom w:val="0"/>
          <w:divBdr>
            <w:top w:val="none" w:sz="0" w:space="0" w:color="auto"/>
            <w:left w:val="none" w:sz="0" w:space="0" w:color="auto"/>
            <w:bottom w:val="none" w:sz="0" w:space="0" w:color="auto"/>
            <w:right w:val="none" w:sz="0" w:space="0" w:color="auto"/>
          </w:divBdr>
        </w:div>
        <w:div w:id="1459757642">
          <w:marLeft w:val="0"/>
          <w:marRight w:val="0"/>
          <w:marTop w:val="0"/>
          <w:marBottom w:val="0"/>
          <w:divBdr>
            <w:top w:val="none" w:sz="0" w:space="0" w:color="auto"/>
            <w:left w:val="none" w:sz="0" w:space="0" w:color="auto"/>
            <w:bottom w:val="none" w:sz="0" w:space="0" w:color="auto"/>
            <w:right w:val="none" w:sz="0" w:space="0" w:color="auto"/>
          </w:divBdr>
        </w:div>
        <w:div w:id="372116986">
          <w:marLeft w:val="0"/>
          <w:marRight w:val="0"/>
          <w:marTop w:val="0"/>
          <w:marBottom w:val="0"/>
          <w:divBdr>
            <w:top w:val="none" w:sz="0" w:space="0" w:color="auto"/>
            <w:left w:val="none" w:sz="0" w:space="0" w:color="auto"/>
            <w:bottom w:val="none" w:sz="0" w:space="0" w:color="auto"/>
            <w:right w:val="none" w:sz="0" w:space="0" w:color="auto"/>
          </w:divBdr>
        </w:div>
        <w:div w:id="792479523">
          <w:marLeft w:val="0"/>
          <w:marRight w:val="0"/>
          <w:marTop w:val="0"/>
          <w:marBottom w:val="0"/>
          <w:divBdr>
            <w:top w:val="none" w:sz="0" w:space="0" w:color="auto"/>
            <w:left w:val="none" w:sz="0" w:space="0" w:color="auto"/>
            <w:bottom w:val="none" w:sz="0" w:space="0" w:color="auto"/>
            <w:right w:val="none" w:sz="0" w:space="0" w:color="auto"/>
          </w:divBdr>
        </w:div>
        <w:div w:id="913205842">
          <w:marLeft w:val="0"/>
          <w:marRight w:val="0"/>
          <w:marTop w:val="0"/>
          <w:marBottom w:val="0"/>
          <w:divBdr>
            <w:top w:val="none" w:sz="0" w:space="0" w:color="auto"/>
            <w:left w:val="none" w:sz="0" w:space="0" w:color="auto"/>
            <w:bottom w:val="none" w:sz="0" w:space="0" w:color="auto"/>
            <w:right w:val="none" w:sz="0" w:space="0" w:color="auto"/>
          </w:divBdr>
        </w:div>
      </w:divsChild>
    </w:div>
    <w:div w:id="83231647">
      <w:bodyDiv w:val="1"/>
      <w:marLeft w:val="0"/>
      <w:marRight w:val="0"/>
      <w:marTop w:val="0"/>
      <w:marBottom w:val="0"/>
      <w:divBdr>
        <w:top w:val="none" w:sz="0" w:space="0" w:color="auto"/>
        <w:left w:val="none" w:sz="0" w:space="0" w:color="auto"/>
        <w:bottom w:val="none" w:sz="0" w:space="0" w:color="auto"/>
        <w:right w:val="none" w:sz="0" w:space="0" w:color="auto"/>
      </w:divBdr>
      <w:divsChild>
        <w:div w:id="857816438">
          <w:marLeft w:val="0"/>
          <w:marRight w:val="0"/>
          <w:marTop w:val="0"/>
          <w:marBottom w:val="0"/>
          <w:divBdr>
            <w:top w:val="none" w:sz="0" w:space="0" w:color="auto"/>
            <w:left w:val="none" w:sz="0" w:space="0" w:color="auto"/>
            <w:bottom w:val="none" w:sz="0" w:space="0" w:color="auto"/>
            <w:right w:val="none" w:sz="0" w:space="0" w:color="auto"/>
          </w:divBdr>
        </w:div>
        <w:div w:id="16661166">
          <w:marLeft w:val="0"/>
          <w:marRight w:val="0"/>
          <w:marTop w:val="0"/>
          <w:marBottom w:val="0"/>
          <w:divBdr>
            <w:top w:val="none" w:sz="0" w:space="0" w:color="auto"/>
            <w:left w:val="none" w:sz="0" w:space="0" w:color="auto"/>
            <w:bottom w:val="none" w:sz="0" w:space="0" w:color="auto"/>
            <w:right w:val="none" w:sz="0" w:space="0" w:color="auto"/>
          </w:divBdr>
        </w:div>
        <w:div w:id="1181625897">
          <w:marLeft w:val="0"/>
          <w:marRight w:val="0"/>
          <w:marTop w:val="0"/>
          <w:marBottom w:val="0"/>
          <w:divBdr>
            <w:top w:val="none" w:sz="0" w:space="0" w:color="auto"/>
            <w:left w:val="none" w:sz="0" w:space="0" w:color="auto"/>
            <w:bottom w:val="none" w:sz="0" w:space="0" w:color="auto"/>
            <w:right w:val="none" w:sz="0" w:space="0" w:color="auto"/>
          </w:divBdr>
        </w:div>
        <w:div w:id="2113670962">
          <w:marLeft w:val="0"/>
          <w:marRight w:val="0"/>
          <w:marTop w:val="0"/>
          <w:marBottom w:val="0"/>
          <w:divBdr>
            <w:top w:val="none" w:sz="0" w:space="0" w:color="auto"/>
            <w:left w:val="none" w:sz="0" w:space="0" w:color="auto"/>
            <w:bottom w:val="none" w:sz="0" w:space="0" w:color="auto"/>
            <w:right w:val="none" w:sz="0" w:space="0" w:color="auto"/>
          </w:divBdr>
        </w:div>
        <w:div w:id="1817140958">
          <w:marLeft w:val="0"/>
          <w:marRight w:val="0"/>
          <w:marTop w:val="0"/>
          <w:marBottom w:val="0"/>
          <w:divBdr>
            <w:top w:val="none" w:sz="0" w:space="0" w:color="auto"/>
            <w:left w:val="none" w:sz="0" w:space="0" w:color="auto"/>
            <w:bottom w:val="none" w:sz="0" w:space="0" w:color="auto"/>
            <w:right w:val="none" w:sz="0" w:space="0" w:color="auto"/>
          </w:divBdr>
        </w:div>
        <w:div w:id="806048774">
          <w:marLeft w:val="0"/>
          <w:marRight w:val="0"/>
          <w:marTop w:val="0"/>
          <w:marBottom w:val="0"/>
          <w:divBdr>
            <w:top w:val="none" w:sz="0" w:space="0" w:color="auto"/>
            <w:left w:val="none" w:sz="0" w:space="0" w:color="auto"/>
            <w:bottom w:val="none" w:sz="0" w:space="0" w:color="auto"/>
            <w:right w:val="none" w:sz="0" w:space="0" w:color="auto"/>
          </w:divBdr>
        </w:div>
        <w:div w:id="2076121506">
          <w:marLeft w:val="0"/>
          <w:marRight w:val="0"/>
          <w:marTop w:val="0"/>
          <w:marBottom w:val="0"/>
          <w:divBdr>
            <w:top w:val="none" w:sz="0" w:space="0" w:color="auto"/>
            <w:left w:val="none" w:sz="0" w:space="0" w:color="auto"/>
            <w:bottom w:val="none" w:sz="0" w:space="0" w:color="auto"/>
            <w:right w:val="none" w:sz="0" w:space="0" w:color="auto"/>
          </w:divBdr>
        </w:div>
        <w:div w:id="1775595107">
          <w:marLeft w:val="0"/>
          <w:marRight w:val="0"/>
          <w:marTop w:val="0"/>
          <w:marBottom w:val="0"/>
          <w:divBdr>
            <w:top w:val="none" w:sz="0" w:space="0" w:color="auto"/>
            <w:left w:val="none" w:sz="0" w:space="0" w:color="auto"/>
            <w:bottom w:val="none" w:sz="0" w:space="0" w:color="auto"/>
            <w:right w:val="none" w:sz="0" w:space="0" w:color="auto"/>
          </w:divBdr>
        </w:div>
      </w:divsChild>
    </w:div>
    <w:div w:id="146408220">
      <w:bodyDiv w:val="1"/>
      <w:marLeft w:val="0"/>
      <w:marRight w:val="0"/>
      <w:marTop w:val="0"/>
      <w:marBottom w:val="0"/>
      <w:divBdr>
        <w:top w:val="none" w:sz="0" w:space="0" w:color="auto"/>
        <w:left w:val="none" w:sz="0" w:space="0" w:color="auto"/>
        <w:bottom w:val="none" w:sz="0" w:space="0" w:color="auto"/>
        <w:right w:val="none" w:sz="0" w:space="0" w:color="auto"/>
      </w:divBdr>
      <w:divsChild>
        <w:div w:id="511991961">
          <w:marLeft w:val="0"/>
          <w:marRight w:val="0"/>
          <w:marTop w:val="0"/>
          <w:marBottom w:val="0"/>
          <w:divBdr>
            <w:top w:val="none" w:sz="0" w:space="0" w:color="auto"/>
            <w:left w:val="none" w:sz="0" w:space="0" w:color="auto"/>
            <w:bottom w:val="none" w:sz="0" w:space="0" w:color="auto"/>
            <w:right w:val="none" w:sz="0" w:space="0" w:color="auto"/>
          </w:divBdr>
        </w:div>
        <w:div w:id="1683319801">
          <w:marLeft w:val="0"/>
          <w:marRight w:val="0"/>
          <w:marTop w:val="0"/>
          <w:marBottom w:val="0"/>
          <w:divBdr>
            <w:top w:val="none" w:sz="0" w:space="0" w:color="auto"/>
            <w:left w:val="none" w:sz="0" w:space="0" w:color="auto"/>
            <w:bottom w:val="none" w:sz="0" w:space="0" w:color="auto"/>
            <w:right w:val="none" w:sz="0" w:space="0" w:color="auto"/>
          </w:divBdr>
        </w:div>
        <w:div w:id="585384016">
          <w:marLeft w:val="0"/>
          <w:marRight w:val="0"/>
          <w:marTop w:val="0"/>
          <w:marBottom w:val="0"/>
          <w:divBdr>
            <w:top w:val="none" w:sz="0" w:space="0" w:color="auto"/>
            <w:left w:val="none" w:sz="0" w:space="0" w:color="auto"/>
            <w:bottom w:val="none" w:sz="0" w:space="0" w:color="auto"/>
            <w:right w:val="none" w:sz="0" w:space="0" w:color="auto"/>
          </w:divBdr>
        </w:div>
        <w:div w:id="1664352363">
          <w:marLeft w:val="0"/>
          <w:marRight w:val="0"/>
          <w:marTop w:val="0"/>
          <w:marBottom w:val="0"/>
          <w:divBdr>
            <w:top w:val="none" w:sz="0" w:space="0" w:color="auto"/>
            <w:left w:val="none" w:sz="0" w:space="0" w:color="auto"/>
            <w:bottom w:val="none" w:sz="0" w:space="0" w:color="auto"/>
            <w:right w:val="none" w:sz="0" w:space="0" w:color="auto"/>
          </w:divBdr>
        </w:div>
      </w:divsChild>
    </w:div>
    <w:div w:id="202249529">
      <w:bodyDiv w:val="1"/>
      <w:marLeft w:val="0"/>
      <w:marRight w:val="0"/>
      <w:marTop w:val="0"/>
      <w:marBottom w:val="0"/>
      <w:divBdr>
        <w:top w:val="none" w:sz="0" w:space="0" w:color="auto"/>
        <w:left w:val="none" w:sz="0" w:space="0" w:color="auto"/>
        <w:bottom w:val="none" w:sz="0" w:space="0" w:color="auto"/>
        <w:right w:val="none" w:sz="0" w:space="0" w:color="auto"/>
      </w:divBdr>
      <w:divsChild>
        <w:div w:id="804811338">
          <w:marLeft w:val="0"/>
          <w:marRight w:val="0"/>
          <w:marTop w:val="0"/>
          <w:marBottom w:val="0"/>
          <w:divBdr>
            <w:top w:val="none" w:sz="0" w:space="0" w:color="auto"/>
            <w:left w:val="none" w:sz="0" w:space="0" w:color="auto"/>
            <w:bottom w:val="none" w:sz="0" w:space="0" w:color="auto"/>
            <w:right w:val="none" w:sz="0" w:space="0" w:color="auto"/>
          </w:divBdr>
        </w:div>
        <w:div w:id="912353066">
          <w:marLeft w:val="0"/>
          <w:marRight w:val="0"/>
          <w:marTop w:val="0"/>
          <w:marBottom w:val="0"/>
          <w:divBdr>
            <w:top w:val="none" w:sz="0" w:space="0" w:color="auto"/>
            <w:left w:val="none" w:sz="0" w:space="0" w:color="auto"/>
            <w:bottom w:val="none" w:sz="0" w:space="0" w:color="auto"/>
            <w:right w:val="none" w:sz="0" w:space="0" w:color="auto"/>
          </w:divBdr>
        </w:div>
        <w:div w:id="1824735013">
          <w:marLeft w:val="0"/>
          <w:marRight w:val="0"/>
          <w:marTop w:val="0"/>
          <w:marBottom w:val="0"/>
          <w:divBdr>
            <w:top w:val="none" w:sz="0" w:space="0" w:color="auto"/>
            <w:left w:val="none" w:sz="0" w:space="0" w:color="auto"/>
            <w:bottom w:val="none" w:sz="0" w:space="0" w:color="auto"/>
            <w:right w:val="none" w:sz="0" w:space="0" w:color="auto"/>
          </w:divBdr>
        </w:div>
      </w:divsChild>
    </w:div>
    <w:div w:id="287051334">
      <w:bodyDiv w:val="1"/>
      <w:marLeft w:val="0"/>
      <w:marRight w:val="0"/>
      <w:marTop w:val="0"/>
      <w:marBottom w:val="0"/>
      <w:divBdr>
        <w:top w:val="none" w:sz="0" w:space="0" w:color="auto"/>
        <w:left w:val="none" w:sz="0" w:space="0" w:color="auto"/>
        <w:bottom w:val="none" w:sz="0" w:space="0" w:color="auto"/>
        <w:right w:val="none" w:sz="0" w:space="0" w:color="auto"/>
      </w:divBdr>
      <w:divsChild>
        <w:div w:id="673344288">
          <w:marLeft w:val="0"/>
          <w:marRight w:val="0"/>
          <w:marTop w:val="0"/>
          <w:marBottom w:val="0"/>
          <w:divBdr>
            <w:top w:val="none" w:sz="0" w:space="0" w:color="auto"/>
            <w:left w:val="none" w:sz="0" w:space="0" w:color="auto"/>
            <w:bottom w:val="none" w:sz="0" w:space="0" w:color="auto"/>
            <w:right w:val="none" w:sz="0" w:space="0" w:color="auto"/>
          </w:divBdr>
        </w:div>
        <w:div w:id="1208301690">
          <w:marLeft w:val="0"/>
          <w:marRight w:val="0"/>
          <w:marTop w:val="0"/>
          <w:marBottom w:val="0"/>
          <w:divBdr>
            <w:top w:val="none" w:sz="0" w:space="0" w:color="auto"/>
            <w:left w:val="none" w:sz="0" w:space="0" w:color="auto"/>
            <w:bottom w:val="none" w:sz="0" w:space="0" w:color="auto"/>
            <w:right w:val="none" w:sz="0" w:space="0" w:color="auto"/>
          </w:divBdr>
        </w:div>
        <w:div w:id="423653170">
          <w:marLeft w:val="0"/>
          <w:marRight w:val="0"/>
          <w:marTop w:val="0"/>
          <w:marBottom w:val="0"/>
          <w:divBdr>
            <w:top w:val="none" w:sz="0" w:space="0" w:color="auto"/>
            <w:left w:val="none" w:sz="0" w:space="0" w:color="auto"/>
            <w:bottom w:val="none" w:sz="0" w:space="0" w:color="auto"/>
            <w:right w:val="none" w:sz="0" w:space="0" w:color="auto"/>
          </w:divBdr>
        </w:div>
        <w:div w:id="2089037528">
          <w:marLeft w:val="0"/>
          <w:marRight w:val="0"/>
          <w:marTop w:val="0"/>
          <w:marBottom w:val="0"/>
          <w:divBdr>
            <w:top w:val="none" w:sz="0" w:space="0" w:color="auto"/>
            <w:left w:val="none" w:sz="0" w:space="0" w:color="auto"/>
            <w:bottom w:val="none" w:sz="0" w:space="0" w:color="auto"/>
            <w:right w:val="none" w:sz="0" w:space="0" w:color="auto"/>
          </w:divBdr>
        </w:div>
        <w:div w:id="579995188">
          <w:marLeft w:val="0"/>
          <w:marRight w:val="0"/>
          <w:marTop w:val="0"/>
          <w:marBottom w:val="0"/>
          <w:divBdr>
            <w:top w:val="none" w:sz="0" w:space="0" w:color="auto"/>
            <w:left w:val="none" w:sz="0" w:space="0" w:color="auto"/>
            <w:bottom w:val="none" w:sz="0" w:space="0" w:color="auto"/>
            <w:right w:val="none" w:sz="0" w:space="0" w:color="auto"/>
          </w:divBdr>
        </w:div>
        <w:div w:id="91779925">
          <w:marLeft w:val="0"/>
          <w:marRight w:val="0"/>
          <w:marTop w:val="0"/>
          <w:marBottom w:val="0"/>
          <w:divBdr>
            <w:top w:val="none" w:sz="0" w:space="0" w:color="auto"/>
            <w:left w:val="none" w:sz="0" w:space="0" w:color="auto"/>
            <w:bottom w:val="none" w:sz="0" w:space="0" w:color="auto"/>
            <w:right w:val="none" w:sz="0" w:space="0" w:color="auto"/>
          </w:divBdr>
        </w:div>
        <w:div w:id="615217027">
          <w:marLeft w:val="0"/>
          <w:marRight w:val="0"/>
          <w:marTop w:val="0"/>
          <w:marBottom w:val="0"/>
          <w:divBdr>
            <w:top w:val="none" w:sz="0" w:space="0" w:color="auto"/>
            <w:left w:val="none" w:sz="0" w:space="0" w:color="auto"/>
            <w:bottom w:val="none" w:sz="0" w:space="0" w:color="auto"/>
            <w:right w:val="none" w:sz="0" w:space="0" w:color="auto"/>
          </w:divBdr>
        </w:div>
        <w:div w:id="59982331">
          <w:marLeft w:val="0"/>
          <w:marRight w:val="0"/>
          <w:marTop w:val="0"/>
          <w:marBottom w:val="0"/>
          <w:divBdr>
            <w:top w:val="none" w:sz="0" w:space="0" w:color="auto"/>
            <w:left w:val="none" w:sz="0" w:space="0" w:color="auto"/>
            <w:bottom w:val="none" w:sz="0" w:space="0" w:color="auto"/>
            <w:right w:val="none" w:sz="0" w:space="0" w:color="auto"/>
          </w:divBdr>
        </w:div>
        <w:div w:id="1072507674">
          <w:marLeft w:val="0"/>
          <w:marRight w:val="0"/>
          <w:marTop w:val="0"/>
          <w:marBottom w:val="0"/>
          <w:divBdr>
            <w:top w:val="none" w:sz="0" w:space="0" w:color="auto"/>
            <w:left w:val="none" w:sz="0" w:space="0" w:color="auto"/>
            <w:bottom w:val="none" w:sz="0" w:space="0" w:color="auto"/>
            <w:right w:val="none" w:sz="0" w:space="0" w:color="auto"/>
          </w:divBdr>
        </w:div>
        <w:div w:id="125200255">
          <w:marLeft w:val="0"/>
          <w:marRight w:val="0"/>
          <w:marTop w:val="0"/>
          <w:marBottom w:val="0"/>
          <w:divBdr>
            <w:top w:val="none" w:sz="0" w:space="0" w:color="auto"/>
            <w:left w:val="none" w:sz="0" w:space="0" w:color="auto"/>
            <w:bottom w:val="none" w:sz="0" w:space="0" w:color="auto"/>
            <w:right w:val="none" w:sz="0" w:space="0" w:color="auto"/>
          </w:divBdr>
        </w:div>
      </w:divsChild>
    </w:div>
    <w:div w:id="331832333">
      <w:bodyDiv w:val="1"/>
      <w:marLeft w:val="0"/>
      <w:marRight w:val="0"/>
      <w:marTop w:val="0"/>
      <w:marBottom w:val="0"/>
      <w:divBdr>
        <w:top w:val="none" w:sz="0" w:space="0" w:color="auto"/>
        <w:left w:val="none" w:sz="0" w:space="0" w:color="auto"/>
        <w:bottom w:val="none" w:sz="0" w:space="0" w:color="auto"/>
        <w:right w:val="none" w:sz="0" w:space="0" w:color="auto"/>
      </w:divBdr>
      <w:divsChild>
        <w:div w:id="498350342">
          <w:marLeft w:val="0"/>
          <w:marRight w:val="0"/>
          <w:marTop w:val="0"/>
          <w:marBottom w:val="0"/>
          <w:divBdr>
            <w:top w:val="none" w:sz="0" w:space="0" w:color="auto"/>
            <w:left w:val="none" w:sz="0" w:space="0" w:color="auto"/>
            <w:bottom w:val="none" w:sz="0" w:space="0" w:color="auto"/>
            <w:right w:val="none" w:sz="0" w:space="0" w:color="auto"/>
          </w:divBdr>
        </w:div>
        <w:div w:id="1142767359">
          <w:marLeft w:val="0"/>
          <w:marRight w:val="0"/>
          <w:marTop w:val="0"/>
          <w:marBottom w:val="0"/>
          <w:divBdr>
            <w:top w:val="none" w:sz="0" w:space="0" w:color="auto"/>
            <w:left w:val="none" w:sz="0" w:space="0" w:color="auto"/>
            <w:bottom w:val="none" w:sz="0" w:space="0" w:color="auto"/>
            <w:right w:val="none" w:sz="0" w:space="0" w:color="auto"/>
          </w:divBdr>
        </w:div>
        <w:div w:id="1710648024">
          <w:marLeft w:val="0"/>
          <w:marRight w:val="0"/>
          <w:marTop w:val="0"/>
          <w:marBottom w:val="0"/>
          <w:divBdr>
            <w:top w:val="none" w:sz="0" w:space="0" w:color="auto"/>
            <w:left w:val="none" w:sz="0" w:space="0" w:color="auto"/>
            <w:bottom w:val="none" w:sz="0" w:space="0" w:color="auto"/>
            <w:right w:val="none" w:sz="0" w:space="0" w:color="auto"/>
          </w:divBdr>
        </w:div>
      </w:divsChild>
    </w:div>
    <w:div w:id="367069140">
      <w:bodyDiv w:val="1"/>
      <w:marLeft w:val="0"/>
      <w:marRight w:val="0"/>
      <w:marTop w:val="0"/>
      <w:marBottom w:val="0"/>
      <w:divBdr>
        <w:top w:val="none" w:sz="0" w:space="0" w:color="auto"/>
        <w:left w:val="none" w:sz="0" w:space="0" w:color="auto"/>
        <w:bottom w:val="none" w:sz="0" w:space="0" w:color="auto"/>
        <w:right w:val="none" w:sz="0" w:space="0" w:color="auto"/>
      </w:divBdr>
      <w:divsChild>
        <w:div w:id="2132555351">
          <w:marLeft w:val="0"/>
          <w:marRight w:val="0"/>
          <w:marTop w:val="0"/>
          <w:marBottom w:val="0"/>
          <w:divBdr>
            <w:top w:val="none" w:sz="0" w:space="0" w:color="auto"/>
            <w:left w:val="none" w:sz="0" w:space="0" w:color="auto"/>
            <w:bottom w:val="none" w:sz="0" w:space="0" w:color="auto"/>
            <w:right w:val="none" w:sz="0" w:space="0" w:color="auto"/>
          </w:divBdr>
        </w:div>
        <w:div w:id="1059205006">
          <w:marLeft w:val="0"/>
          <w:marRight w:val="0"/>
          <w:marTop w:val="0"/>
          <w:marBottom w:val="0"/>
          <w:divBdr>
            <w:top w:val="none" w:sz="0" w:space="0" w:color="auto"/>
            <w:left w:val="none" w:sz="0" w:space="0" w:color="auto"/>
            <w:bottom w:val="none" w:sz="0" w:space="0" w:color="auto"/>
            <w:right w:val="none" w:sz="0" w:space="0" w:color="auto"/>
          </w:divBdr>
        </w:div>
        <w:div w:id="37828736">
          <w:marLeft w:val="0"/>
          <w:marRight w:val="0"/>
          <w:marTop w:val="0"/>
          <w:marBottom w:val="0"/>
          <w:divBdr>
            <w:top w:val="none" w:sz="0" w:space="0" w:color="auto"/>
            <w:left w:val="none" w:sz="0" w:space="0" w:color="auto"/>
            <w:bottom w:val="none" w:sz="0" w:space="0" w:color="auto"/>
            <w:right w:val="none" w:sz="0" w:space="0" w:color="auto"/>
          </w:divBdr>
        </w:div>
      </w:divsChild>
    </w:div>
    <w:div w:id="478964254">
      <w:bodyDiv w:val="1"/>
      <w:marLeft w:val="0"/>
      <w:marRight w:val="0"/>
      <w:marTop w:val="0"/>
      <w:marBottom w:val="0"/>
      <w:divBdr>
        <w:top w:val="none" w:sz="0" w:space="0" w:color="auto"/>
        <w:left w:val="none" w:sz="0" w:space="0" w:color="auto"/>
        <w:bottom w:val="none" w:sz="0" w:space="0" w:color="auto"/>
        <w:right w:val="none" w:sz="0" w:space="0" w:color="auto"/>
      </w:divBdr>
      <w:divsChild>
        <w:div w:id="1244070461">
          <w:marLeft w:val="0"/>
          <w:marRight w:val="0"/>
          <w:marTop w:val="0"/>
          <w:marBottom w:val="0"/>
          <w:divBdr>
            <w:top w:val="none" w:sz="0" w:space="0" w:color="auto"/>
            <w:left w:val="none" w:sz="0" w:space="0" w:color="auto"/>
            <w:bottom w:val="none" w:sz="0" w:space="0" w:color="auto"/>
            <w:right w:val="none" w:sz="0" w:space="0" w:color="auto"/>
          </w:divBdr>
        </w:div>
        <w:div w:id="1926644737">
          <w:marLeft w:val="0"/>
          <w:marRight w:val="0"/>
          <w:marTop w:val="0"/>
          <w:marBottom w:val="0"/>
          <w:divBdr>
            <w:top w:val="none" w:sz="0" w:space="0" w:color="auto"/>
            <w:left w:val="none" w:sz="0" w:space="0" w:color="auto"/>
            <w:bottom w:val="none" w:sz="0" w:space="0" w:color="auto"/>
            <w:right w:val="none" w:sz="0" w:space="0" w:color="auto"/>
          </w:divBdr>
        </w:div>
        <w:div w:id="1907492752">
          <w:marLeft w:val="0"/>
          <w:marRight w:val="0"/>
          <w:marTop w:val="0"/>
          <w:marBottom w:val="0"/>
          <w:divBdr>
            <w:top w:val="none" w:sz="0" w:space="0" w:color="auto"/>
            <w:left w:val="none" w:sz="0" w:space="0" w:color="auto"/>
            <w:bottom w:val="none" w:sz="0" w:space="0" w:color="auto"/>
            <w:right w:val="none" w:sz="0" w:space="0" w:color="auto"/>
          </w:divBdr>
        </w:div>
      </w:divsChild>
    </w:div>
    <w:div w:id="574899946">
      <w:bodyDiv w:val="1"/>
      <w:marLeft w:val="0"/>
      <w:marRight w:val="0"/>
      <w:marTop w:val="0"/>
      <w:marBottom w:val="0"/>
      <w:divBdr>
        <w:top w:val="none" w:sz="0" w:space="0" w:color="auto"/>
        <w:left w:val="none" w:sz="0" w:space="0" w:color="auto"/>
        <w:bottom w:val="none" w:sz="0" w:space="0" w:color="auto"/>
        <w:right w:val="none" w:sz="0" w:space="0" w:color="auto"/>
      </w:divBdr>
      <w:divsChild>
        <w:div w:id="1651711242">
          <w:marLeft w:val="0"/>
          <w:marRight w:val="0"/>
          <w:marTop w:val="0"/>
          <w:marBottom w:val="0"/>
          <w:divBdr>
            <w:top w:val="none" w:sz="0" w:space="0" w:color="auto"/>
            <w:left w:val="none" w:sz="0" w:space="0" w:color="auto"/>
            <w:bottom w:val="none" w:sz="0" w:space="0" w:color="auto"/>
            <w:right w:val="none" w:sz="0" w:space="0" w:color="auto"/>
          </w:divBdr>
        </w:div>
        <w:div w:id="101338555">
          <w:marLeft w:val="0"/>
          <w:marRight w:val="0"/>
          <w:marTop w:val="0"/>
          <w:marBottom w:val="0"/>
          <w:divBdr>
            <w:top w:val="none" w:sz="0" w:space="0" w:color="auto"/>
            <w:left w:val="none" w:sz="0" w:space="0" w:color="auto"/>
            <w:bottom w:val="none" w:sz="0" w:space="0" w:color="auto"/>
            <w:right w:val="none" w:sz="0" w:space="0" w:color="auto"/>
          </w:divBdr>
        </w:div>
        <w:div w:id="815076187">
          <w:marLeft w:val="0"/>
          <w:marRight w:val="0"/>
          <w:marTop w:val="0"/>
          <w:marBottom w:val="0"/>
          <w:divBdr>
            <w:top w:val="none" w:sz="0" w:space="0" w:color="auto"/>
            <w:left w:val="none" w:sz="0" w:space="0" w:color="auto"/>
            <w:bottom w:val="none" w:sz="0" w:space="0" w:color="auto"/>
            <w:right w:val="none" w:sz="0" w:space="0" w:color="auto"/>
          </w:divBdr>
        </w:div>
        <w:div w:id="466583308">
          <w:marLeft w:val="0"/>
          <w:marRight w:val="0"/>
          <w:marTop w:val="0"/>
          <w:marBottom w:val="0"/>
          <w:divBdr>
            <w:top w:val="none" w:sz="0" w:space="0" w:color="auto"/>
            <w:left w:val="none" w:sz="0" w:space="0" w:color="auto"/>
            <w:bottom w:val="none" w:sz="0" w:space="0" w:color="auto"/>
            <w:right w:val="none" w:sz="0" w:space="0" w:color="auto"/>
          </w:divBdr>
        </w:div>
      </w:divsChild>
    </w:div>
    <w:div w:id="592275950">
      <w:bodyDiv w:val="1"/>
      <w:marLeft w:val="0"/>
      <w:marRight w:val="0"/>
      <w:marTop w:val="0"/>
      <w:marBottom w:val="0"/>
      <w:divBdr>
        <w:top w:val="none" w:sz="0" w:space="0" w:color="auto"/>
        <w:left w:val="none" w:sz="0" w:space="0" w:color="auto"/>
        <w:bottom w:val="none" w:sz="0" w:space="0" w:color="auto"/>
        <w:right w:val="none" w:sz="0" w:space="0" w:color="auto"/>
      </w:divBdr>
      <w:divsChild>
        <w:div w:id="2588007">
          <w:marLeft w:val="0"/>
          <w:marRight w:val="0"/>
          <w:marTop w:val="0"/>
          <w:marBottom w:val="0"/>
          <w:divBdr>
            <w:top w:val="none" w:sz="0" w:space="0" w:color="auto"/>
            <w:left w:val="none" w:sz="0" w:space="0" w:color="auto"/>
            <w:bottom w:val="none" w:sz="0" w:space="0" w:color="auto"/>
            <w:right w:val="none" w:sz="0" w:space="0" w:color="auto"/>
          </w:divBdr>
        </w:div>
        <w:div w:id="199366452">
          <w:marLeft w:val="0"/>
          <w:marRight w:val="0"/>
          <w:marTop w:val="0"/>
          <w:marBottom w:val="0"/>
          <w:divBdr>
            <w:top w:val="none" w:sz="0" w:space="0" w:color="auto"/>
            <w:left w:val="none" w:sz="0" w:space="0" w:color="auto"/>
            <w:bottom w:val="none" w:sz="0" w:space="0" w:color="auto"/>
            <w:right w:val="none" w:sz="0" w:space="0" w:color="auto"/>
          </w:divBdr>
        </w:div>
        <w:div w:id="2030444139">
          <w:marLeft w:val="0"/>
          <w:marRight w:val="0"/>
          <w:marTop w:val="0"/>
          <w:marBottom w:val="0"/>
          <w:divBdr>
            <w:top w:val="none" w:sz="0" w:space="0" w:color="auto"/>
            <w:left w:val="none" w:sz="0" w:space="0" w:color="auto"/>
            <w:bottom w:val="none" w:sz="0" w:space="0" w:color="auto"/>
            <w:right w:val="none" w:sz="0" w:space="0" w:color="auto"/>
          </w:divBdr>
        </w:div>
        <w:div w:id="1848443630">
          <w:marLeft w:val="0"/>
          <w:marRight w:val="0"/>
          <w:marTop w:val="0"/>
          <w:marBottom w:val="0"/>
          <w:divBdr>
            <w:top w:val="none" w:sz="0" w:space="0" w:color="auto"/>
            <w:left w:val="none" w:sz="0" w:space="0" w:color="auto"/>
            <w:bottom w:val="none" w:sz="0" w:space="0" w:color="auto"/>
            <w:right w:val="none" w:sz="0" w:space="0" w:color="auto"/>
          </w:divBdr>
        </w:div>
        <w:div w:id="1776973720">
          <w:marLeft w:val="0"/>
          <w:marRight w:val="0"/>
          <w:marTop w:val="0"/>
          <w:marBottom w:val="0"/>
          <w:divBdr>
            <w:top w:val="none" w:sz="0" w:space="0" w:color="auto"/>
            <w:left w:val="none" w:sz="0" w:space="0" w:color="auto"/>
            <w:bottom w:val="none" w:sz="0" w:space="0" w:color="auto"/>
            <w:right w:val="none" w:sz="0" w:space="0" w:color="auto"/>
          </w:divBdr>
        </w:div>
      </w:divsChild>
    </w:div>
    <w:div w:id="651914240">
      <w:bodyDiv w:val="1"/>
      <w:marLeft w:val="0"/>
      <w:marRight w:val="0"/>
      <w:marTop w:val="0"/>
      <w:marBottom w:val="0"/>
      <w:divBdr>
        <w:top w:val="none" w:sz="0" w:space="0" w:color="auto"/>
        <w:left w:val="none" w:sz="0" w:space="0" w:color="auto"/>
        <w:bottom w:val="none" w:sz="0" w:space="0" w:color="auto"/>
        <w:right w:val="none" w:sz="0" w:space="0" w:color="auto"/>
      </w:divBdr>
      <w:divsChild>
        <w:div w:id="2057269147">
          <w:marLeft w:val="0"/>
          <w:marRight w:val="0"/>
          <w:marTop w:val="0"/>
          <w:marBottom w:val="0"/>
          <w:divBdr>
            <w:top w:val="none" w:sz="0" w:space="0" w:color="auto"/>
            <w:left w:val="none" w:sz="0" w:space="0" w:color="auto"/>
            <w:bottom w:val="none" w:sz="0" w:space="0" w:color="auto"/>
            <w:right w:val="none" w:sz="0" w:space="0" w:color="auto"/>
          </w:divBdr>
        </w:div>
        <w:div w:id="678043388">
          <w:marLeft w:val="0"/>
          <w:marRight w:val="0"/>
          <w:marTop w:val="0"/>
          <w:marBottom w:val="0"/>
          <w:divBdr>
            <w:top w:val="none" w:sz="0" w:space="0" w:color="auto"/>
            <w:left w:val="none" w:sz="0" w:space="0" w:color="auto"/>
            <w:bottom w:val="none" w:sz="0" w:space="0" w:color="auto"/>
            <w:right w:val="none" w:sz="0" w:space="0" w:color="auto"/>
          </w:divBdr>
        </w:div>
        <w:div w:id="864708666">
          <w:marLeft w:val="0"/>
          <w:marRight w:val="0"/>
          <w:marTop w:val="0"/>
          <w:marBottom w:val="0"/>
          <w:divBdr>
            <w:top w:val="none" w:sz="0" w:space="0" w:color="auto"/>
            <w:left w:val="none" w:sz="0" w:space="0" w:color="auto"/>
            <w:bottom w:val="none" w:sz="0" w:space="0" w:color="auto"/>
            <w:right w:val="none" w:sz="0" w:space="0" w:color="auto"/>
          </w:divBdr>
        </w:div>
        <w:div w:id="548422431">
          <w:marLeft w:val="0"/>
          <w:marRight w:val="0"/>
          <w:marTop w:val="0"/>
          <w:marBottom w:val="0"/>
          <w:divBdr>
            <w:top w:val="none" w:sz="0" w:space="0" w:color="auto"/>
            <w:left w:val="none" w:sz="0" w:space="0" w:color="auto"/>
            <w:bottom w:val="none" w:sz="0" w:space="0" w:color="auto"/>
            <w:right w:val="none" w:sz="0" w:space="0" w:color="auto"/>
          </w:divBdr>
        </w:div>
      </w:divsChild>
    </w:div>
    <w:div w:id="739403575">
      <w:bodyDiv w:val="1"/>
      <w:marLeft w:val="0"/>
      <w:marRight w:val="0"/>
      <w:marTop w:val="0"/>
      <w:marBottom w:val="0"/>
      <w:divBdr>
        <w:top w:val="none" w:sz="0" w:space="0" w:color="auto"/>
        <w:left w:val="none" w:sz="0" w:space="0" w:color="auto"/>
        <w:bottom w:val="none" w:sz="0" w:space="0" w:color="auto"/>
        <w:right w:val="none" w:sz="0" w:space="0" w:color="auto"/>
      </w:divBdr>
      <w:divsChild>
        <w:div w:id="1630476691">
          <w:marLeft w:val="0"/>
          <w:marRight w:val="0"/>
          <w:marTop w:val="0"/>
          <w:marBottom w:val="0"/>
          <w:divBdr>
            <w:top w:val="none" w:sz="0" w:space="0" w:color="auto"/>
            <w:left w:val="none" w:sz="0" w:space="0" w:color="auto"/>
            <w:bottom w:val="none" w:sz="0" w:space="0" w:color="auto"/>
            <w:right w:val="none" w:sz="0" w:space="0" w:color="auto"/>
          </w:divBdr>
        </w:div>
        <w:div w:id="926231734">
          <w:marLeft w:val="0"/>
          <w:marRight w:val="0"/>
          <w:marTop w:val="0"/>
          <w:marBottom w:val="0"/>
          <w:divBdr>
            <w:top w:val="none" w:sz="0" w:space="0" w:color="auto"/>
            <w:left w:val="none" w:sz="0" w:space="0" w:color="auto"/>
            <w:bottom w:val="none" w:sz="0" w:space="0" w:color="auto"/>
            <w:right w:val="none" w:sz="0" w:space="0" w:color="auto"/>
          </w:divBdr>
        </w:div>
        <w:div w:id="1751350081">
          <w:marLeft w:val="0"/>
          <w:marRight w:val="0"/>
          <w:marTop w:val="0"/>
          <w:marBottom w:val="0"/>
          <w:divBdr>
            <w:top w:val="none" w:sz="0" w:space="0" w:color="auto"/>
            <w:left w:val="none" w:sz="0" w:space="0" w:color="auto"/>
            <w:bottom w:val="none" w:sz="0" w:space="0" w:color="auto"/>
            <w:right w:val="none" w:sz="0" w:space="0" w:color="auto"/>
          </w:divBdr>
        </w:div>
      </w:divsChild>
    </w:div>
    <w:div w:id="779880224">
      <w:bodyDiv w:val="1"/>
      <w:marLeft w:val="0"/>
      <w:marRight w:val="0"/>
      <w:marTop w:val="0"/>
      <w:marBottom w:val="0"/>
      <w:divBdr>
        <w:top w:val="none" w:sz="0" w:space="0" w:color="auto"/>
        <w:left w:val="none" w:sz="0" w:space="0" w:color="auto"/>
        <w:bottom w:val="none" w:sz="0" w:space="0" w:color="auto"/>
        <w:right w:val="none" w:sz="0" w:space="0" w:color="auto"/>
      </w:divBdr>
      <w:divsChild>
        <w:div w:id="1217275630">
          <w:marLeft w:val="0"/>
          <w:marRight w:val="0"/>
          <w:marTop w:val="0"/>
          <w:marBottom w:val="0"/>
          <w:divBdr>
            <w:top w:val="none" w:sz="0" w:space="0" w:color="auto"/>
            <w:left w:val="none" w:sz="0" w:space="0" w:color="auto"/>
            <w:bottom w:val="none" w:sz="0" w:space="0" w:color="auto"/>
            <w:right w:val="none" w:sz="0" w:space="0" w:color="auto"/>
          </w:divBdr>
        </w:div>
        <w:div w:id="2103333575">
          <w:marLeft w:val="0"/>
          <w:marRight w:val="0"/>
          <w:marTop w:val="0"/>
          <w:marBottom w:val="0"/>
          <w:divBdr>
            <w:top w:val="none" w:sz="0" w:space="0" w:color="auto"/>
            <w:left w:val="none" w:sz="0" w:space="0" w:color="auto"/>
            <w:bottom w:val="none" w:sz="0" w:space="0" w:color="auto"/>
            <w:right w:val="none" w:sz="0" w:space="0" w:color="auto"/>
          </w:divBdr>
        </w:div>
        <w:div w:id="1320887996">
          <w:marLeft w:val="0"/>
          <w:marRight w:val="0"/>
          <w:marTop w:val="0"/>
          <w:marBottom w:val="0"/>
          <w:divBdr>
            <w:top w:val="none" w:sz="0" w:space="0" w:color="auto"/>
            <w:left w:val="none" w:sz="0" w:space="0" w:color="auto"/>
            <w:bottom w:val="none" w:sz="0" w:space="0" w:color="auto"/>
            <w:right w:val="none" w:sz="0" w:space="0" w:color="auto"/>
          </w:divBdr>
        </w:div>
        <w:div w:id="2139176749">
          <w:marLeft w:val="0"/>
          <w:marRight w:val="0"/>
          <w:marTop w:val="0"/>
          <w:marBottom w:val="0"/>
          <w:divBdr>
            <w:top w:val="none" w:sz="0" w:space="0" w:color="auto"/>
            <w:left w:val="none" w:sz="0" w:space="0" w:color="auto"/>
            <w:bottom w:val="none" w:sz="0" w:space="0" w:color="auto"/>
            <w:right w:val="none" w:sz="0" w:space="0" w:color="auto"/>
          </w:divBdr>
        </w:div>
      </w:divsChild>
    </w:div>
    <w:div w:id="958416483">
      <w:bodyDiv w:val="1"/>
      <w:marLeft w:val="0"/>
      <w:marRight w:val="0"/>
      <w:marTop w:val="0"/>
      <w:marBottom w:val="0"/>
      <w:divBdr>
        <w:top w:val="none" w:sz="0" w:space="0" w:color="auto"/>
        <w:left w:val="none" w:sz="0" w:space="0" w:color="auto"/>
        <w:bottom w:val="none" w:sz="0" w:space="0" w:color="auto"/>
        <w:right w:val="none" w:sz="0" w:space="0" w:color="auto"/>
      </w:divBdr>
      <w:divsChild>
        <w:div w:id="508101626">
          <w:marLeft w:val="0"/>
          <w:marRight w:val="0"/>
          <w:marTop w:val="0"/>
          <w:marBottom w:val="0"/>
          <w:divBdr>
            <w:top w:val="none" w:sz="0" w:space="0" w:color="auto"/>
            <w:left w:val="none" w:sz="0" w:space="0" w:color="auto"/>
            <w:bottom w:val="none" w:sz="0" w:space="0" w:color="auto"/>
            <w:right w:val="none" w:sz="0" w:space="0" w:color="auto"/>
          </w:divBdr>
        </w:div>
        <w:div w:id="523249857">
          <w:marLeft w:val="0"/>
          <w:marRight w:val="0"/>
          <w:marTop w:val="0"/>
          <w:marBottom w:val="0"/>
          <w:divBdr>
            <w:top w:val="none" w:sz="0" w:space="0" w:color="auto"/>
            <w:left w:val="none" w:sz="0" w:space="0" w:color="auto"/>
            <w:bottom w:val="none" w:sz="0" w:space="0" w:color="auto"/>
            <w:right w:val="none" w:sz="0" w:space="0" w:color="auto"/>
          </w:divBdr>
        </w:div>
        <w:div w:id="1979410814">
          <w:marLeft w:val="0"/>
          <w:marRight w:val="0"/>
          <w:marTop w:val="0"/>
          <w:marBottom w:val="0"/>
          <w:divBdr>
            <w:top w:val="none" w:sz="0" w:space="0" w:color="auto"/>
            <w:left w:val="none" w:sz="0" w:space="0" w:color="auto"/>
            <w:bottom w:val="none" w:sz="0" w:space="0" w:color="auto"/>
            <w:right w:val="none" w:sz="0" w:space="0" w:color="auto"/>
          </w:divBdr>
        </w:div>
        <w:div w:id="1087731512">
          <w:marLeft w:val="0"/>
          <w:marRight w:val="0"/>
          <w:marTop w:val="0"/>
          <w:marBottom w:val="0"/>
          <w:divBdr>
            <w:top w:val="none" w:sz="0" w:space="0" w:color="auto"/>
            <w:left w:val="none" w:sz="0" w:space="0" w:color="auto"/>
            <w:bottom w:val="none" w:sz="0" w:space="0" w:color="auto"/>
            <w:right w:val="none" w:sz="0" w:space="0" w:color="auto"/>
          </w:divBdr>
        </w:div>
      </w:divsChild>
    </w:div>
    <w:div w:id="978608141">
      <w:bodyDiv w:val="1"/>
      <w:marLeft w:val="0"/>
      <w:marRight w:val="0"/>
      <w:marTop w:val="0"/>
      <w:marBottom w:val="0"/>
      <w:divBdr>
        <w:top w:val="none" w:sz="0" w:space="0" w:color="auto"/>
        <w:left w:val="none" w:sz="0" w:space="0" w:color="auto"/>
        <w:bottom w:val="none" w:sz="0" w:space="0" w:color="auto"/>
        <w:right w:val="none" w:sz="0" w:space="0" w:color="auto"/>
      </w:divBdr>
      <w:divsChild>
        <w:div w:id="1173186455">
          <w:marLeft w:val="0"/>
          <w:marRight w:val="0"/>
          <w:marTop w:val="0"/>
          <w:marBottom w:val="0"/>
          <w:divBdr>
            <w:top w:val="none" w:sz="0" w:space="0" w:color="auto"/>
            <w:left w:val="none" w:sz="0" w:space="0" w:color="auto"/>
            <w:bottom w:val="none" w:sz="0" w:space="0" w:color="auto"/>
            <w:right w:val="none" w:sz="0" w:space="0" w:color="auto"/>
          </w:divBdr>
          <w:divsChild>
            <w:div w:id="1706784624">
              <w:marLeft w:val="0"/>
              <w:marRight w:val="0"/>
              <w:marTop w:val="0"/>
              <w:marBottom w:val="0"/>
              <w:divBdr>
                <w:top w:val="none" w:sz="0" w:space="0" w:color="auto"/>
                <w:left w:val="none" w:sz="0" w:space="0" w:color="auto"/>
                <w:bottom w:val="none" w:sz="0" w:space="0" w:color="auto"/>
                <w:right w:val="none" w:sz="0" w:space="0" w:color="auto"/>
              </w:divBdr>
            </w:div>
            <w:div w:id="1021711565">
              <w:marLeft w:val="0"/>
              <w:marRight w:val="0"/>
              <w:marTop w:val="0"/>
              <w:marBottom w:val="0"/>
              <w:divBdr>
                <w:top w:val="none" w:sz="0" w:space="0" w:color="auto"/>
                <w:left w:val="none" w:sz="0" w:space="0" w:color="auto"/>
                <w:bottom w:val="none" w:sz="0" w:space="0" w:color="auto"/>
                <w:right w:val="none" w:sz="0" w:space="0" w:color="auto"/>
              </w:divBdr>
            </w:div>
            <w:div w:id="2323673">
              <w:marLeft w:val="0"/>
              <w:marRight w:val="0"/>
              <w:marTop w:val="0"/>
              <w:marBottom w:val="0"/>
              <w:divBdr>
                <w:top w:val="none" w:sz="0" w:space="0" w:color="auto"/>
                <w:left w:val="none" w:sz="0" w:space="0" w:color="auto"/>
                <w:bottom w:val="none" w:sz="0" w:space="0" w:color="auto"/>
                <w:right w:val="none" w:sz="0" w:space="0" w:color="auto"/>
              </w:divBdr>
            </w:div>
          </w:divsChild>
        </w:div>
        <w:div w:id="880631529">
          <w:marLeft w:val="0"/>
          <w:marRight w:val="0"/>
          <w:marTop w:val="0"/>
          <w:marBottom w:val="0"/>
          <w:divBdr>
            <w:top w:val="none" w:sz="0" w:space="0" w:color="auto"/>
            <w:left w:val="none" w:sz="0" w:space="0" w:color="auto"/>
            <w:bottom w:val="none" w:sz="0" w:space="0" w:color="auto"/>
            <w:right w:val="none" w:sz="0" w:space="0" w:color="auto"/>
          </w:divBdr>
        </w:div>
        <w:div w:id="934048277">
          <w:marLeft w:val="0"/>
          <w:marRight w:val="0"/>
          <w:marTop w:val="0"/>
          <w:marBottom w:val="0"/>
          <w:divBdr>
            <w:top w:val="none" w:sz="0" w:space="0" w:color="auto"/>
            <w:left w:val="none" w:sz="0" w:space="0" w:color="auto"/>
            <w:bottom w:val="none" w:sz="0" w:space="0" w:color="auto"/>
            <w:right w:val="none" w:sz="0" w:space="0" w:color="auto"/>
          </w:divBdr>
        </w:div>
        <w:div w:id="791174979">
          <w:marLeft w:val="0"/>
          <w:marRight w:val="0"/>
          <w:marTop w:val="0"/>
          <w:marBottom w:val="0"/>
          <w:divBdr>
            <w:top w:val="none" w:sz="0" w:space="0" w:color="auto"/>
            <w:left w:val="none" w:sz="0" w:space="0" w:color="auto"/>
            <w:bottom w:val="none" w:sz="0" w:space="0" w:color="auto"/>
            <w:right w:val="none" w:sz="0" w:space="0" w:color="auto"/>
          </w:divBdr>
        </w:div>
      </w:divsChild>
    </w:div>
    <w:div w:id="1025248893">
      <w:bodyDiv w:val="1"/>
      <w:marLeft w:val="0"/>
      <w:marRight w:val="0"/>
      <w:marTop w:val="0"/>
      <w:marBottom w:val="0"/>
      <w:divBdr>
        <w:top w:val="none" w:sz="0" w:space="0" w:color="auto"/>
        <w:left w:val="none" w:sz="0" w:space="0" w:color="auto"/>
        <w:bottom w:val="none" w:sz="0" w:space="0" w:color="auto"/>
        <w:right w:val="none" w:sz="0" w:space="0" w:color="auto"/>
      </w:divBdr>
      <w:divsChild>
        <w:div w:id="1175876523">
          <w:marLeft w:val="0"/>
          <w:marRight w:val="0"/>
          <w:marTop w:val="0"/>
          <w:marBottom w:val="0"/>
          <w:divBdr>
            <w:top w:val="none" w:sz="0" w:space="0" w:color="auto"/>
            <w:left w:val="none" w:sz="0" w:space="0" w:color="auto"/>
            <w:bottom w:val="none" w:sz="0" w:space="0" w:color="auto"/>
            <w:right w:val="none" w:sz="0" w:space="0" w:color="auto"/>
          </w:divBdr>
        </w:div>
        <w:div w:id="253436568">
          <w:marLeft w:val="0"/>
          <w:marRight w:val="0"/>
          <w:marTop w:val="0"/>
          <w:marBottom w:val="0"/>
          <w:divBdr>
            <w:top w:val="none" w:sz="0" w:space="0" w:color="auto"/>
            <w:left w:val="none" w:sz="0" w:space="0" w:color="auto"/>
            <w:bottom w:val="none" w:sz="0" w:space="0" w:color="auto"/>
            <w:right w:val="none" w:sz="0" w:space="0" w:color="auto"/>
          </w:divBdr>
        </w:div>
        <w:div w:id="1059398331">
          <w:marLeft w:val="0"/>
          <w:marRight w:val="0"/>
          <w:marTop w:val="0"/>
          <w:marBottom w:val="0"/>
          <w:divBdr>
            <w:top w:val="none" w:sz="0" w:space="0" w:color="auto"/>
            <w:left w:val="none" w:sz="0" w:space="0" w:color="auto"/>
            <w:bottom w:val="none" w:sz="0" w:space="0" w:color="auto"/>
            <w:right w:val="none" w:sz="0" w:space="0" w:color="auto"/>
          </w:divBdr>
        </w:div>
        <w:div w:id="89474400">
          <w:marLeft w:val="0"/>
          <w:marRight w:val="0"/>
          <w:marTop w:val="0"/>
          <w:marBottom w:val="0"/>
          <w:divBdr>
            <w:top w:val="none" w:sz="0" w:space="0" w:color="auto"/>
            <w:left w:val="none" w:sz="0" w:space="0" w:color="auto"/>
            <w:bottom w:val="none" w:sz="0" w:space="0" w:color="auto"/>
            <w:right w:val="none" w:sz="0" w:space="0" w:color="auto"/>
          </w:divBdr>
        </w:div>
        <w:div w:id="280308436">
          <w:marLeft w:val="0"/>
          <w:marRight w:val="0"/>
          <w:marTop w:val="0"/>
          <w:marBottom w:val="0"/>
          <w:divBdr>
            <w:top w:val="none" w:sz="0" w:space="0" w:color="auto"/>
            <w:left w:val="none" w:sz="0" w:space="0" w:color="auto"/>
            <w:bottom w:val="none" w:sz="0" w:space="0" w:color="auto"/>
            <w:right w:val="none" w:sz="0" w:space="0" w:color="auto"/>
          </w:divBdr>
        </w:div>
        <w:div w:id="1440444211">
          <w:marLeft w:val="0"/>
          <w:marRight w:val="0"/>
          <w:marTop w:val="0"/>
          <w:marBottom w:val="0"/>
          <w:divBdr>
            <w:top w:val="none" w:sz="0" w:space="0" w:color="auto"/>
            <w:left w:val="none" w:sz="0" w:space="0" w:color="auto"/>
            <w:bottom w:val="none" w:sz="0" w:space="0" w:color="auto"/>
            <w:right w:val="none" w:sz="0" w:space="0" w:color="auto"/>
          </w:divBdr>
        </w:div>
        <w:div w:id="554239589">
          <w:marLeft w:val="0"/>
          <w:marRight w:val="0"/>
          <w:marTop w:val="0"/>
          <w:marBottom w:val="0"/>
          <w:divBdr>
            <w:top w:val="none" w:sz="0" w:space="0" w:color="auto"/>
            <w:left w:val="none" w:sz="0" w:space="0" w:color="auto"/>
            <w:bottom w:val="none" w:sz="0" w:space="0" w:color="auto"/>
            <w:right w:val="none" w:sz="0" w:space="0" w:color="auto"/>
          </w:divBdr>
        </w:div>
        <w:div w:id="1694107970">
          <w:marLeft w:val="0"/>
          <w:marRight w:val="0"/>
          <w:marTop w:val="0"/>
          <w:marBottom w:val="0"/>
          <w:divBdr>
            <w:top w:val="none" w:sz="0" w:space="0" w:color="auto"/>
            <w:left w:val="none" w:sz="0" w:space="0" w:color="auto"/>
            <w:bottom w:val="none" w:sz="0" w:space="0" w:color="auto"/>
            <w:right w:val="none" w:sz="0" w:space="0" w:color="auto"/>
          </w:divBdr>
        </w:div>
      </w:divsChild>
    </w:div>
    <w:div w:id="1068578745">
      <w:bodyDiv w:val="1"/>
      <w:marLeft w:val="0"/>
      <w:marRight w:val="0"/>
      <w:marTop w:val="0"/>
      <w:marBottom w:val="0"/>
      <w:divBdr>
        <w:top w:val="none" w:sz="0" w:space="0" w:color="auto"/>
        <w:left w:val="none" w:sz="0" w:space="0" w:color="auto"/>
        <w:bottom w:val="none" w:sz="0" w:space="0" w:color="auto"/>
        <w:right w:val="none" w:sz="0" w:space="0" w:color="auto"/>
      </w:divBdr>
      <w:divsChild>
        <w:div w:id="1664580404">
          <w:marLeft w:val="0"/>
          <w:marRight w:val="0"/>
          <w:marTop w:val="0"/>
          <w:marBottom w:val="0"/>
          <w:divBdr>
            <w:top w:val="none" w:sz="0" w:space="0" w:color="auto"/>
            <w:left w:val="none" w:sz="0" w:space="0" w:color="auto"/>
            <w:bottom w:val="none" w:sz="0" w:space="0" w:color="auto"/>
            <w:right w:val="none" w:sz="0" w:space="0" w:color="auto"/>
          </w:divBdr>
        </w:div>
        <w:div w:id="368187303">
          <w:marLeft w:val="0"/>
          <w:marRight w:val="0"/>
          <w:marTop w:val="0"/>
          <w:marBottom w:val="0"/>
          <w:divBdr>
            <w:top w:val="none" w:sz="0" w:space="0" w:color="auto"/>
            <w:left w:val="none" w:sz="0" w:space="0" w:color="auto"/>
            <w:bottom w:val="none" w:sz="0" w:space="0" w:color="auto"/>
            <w:right w:val="none" w:sz="0" w:space="0" w:color="auto"/>
          </w:divBdr>
        </w:div>
        <w:div w:id="776756947">
          <w:marLeft w:val="0"/>
          <w:marRight w:val="0"/>
          <w:marTop w:val="0"/>
          <w:marBottom w:val="0"/>
          <w:divBdr>
            <w:top w:val="none" w:sz="0" w:space="0" w:color="auto"/>
            <w:left w:val="none" w:sz="0" w:space="0" w:color="auto"/>
            <w:bottom w:val="none" w:sz="0" w:space="0" w:color="auto"/>
            <w:right w:val="none" w:sz="0" w:space="0" w:color="auto"/>
          </w:divBdr>
        </w:div>
        <w:div w:id="372079434">
          <w:marLeft w:val="0"/>
          <w:marRight w:val="0"/>
          <w:marTop w:val="0"/>
          <w:marBottom w:val="0"/>
          <w:divBdr>
            <w:top w:val="none" w:sz="0" w:space="0" w:color="auto"/>
            <w:left w:val="none" w:sz="0" w:space="0" w:color="auto"/>
            <w:bottom w:val="none" w:sz="0" w:space="0" w:color="auto"/>
            <w:right w:val="none" w:sz="0" w:space="0" w:color="auto"/>
          </w:divBdr>
        </w:div>
        <w:div w:id="1781757532">
          <w:marLeft w:val="0"/>
          <w:marRight w:val="0"/>
          <w:marTop w:val="0"/>
          <w:marBottom w:val="0"/>
          <w:divBdr>
            <w:top w:val="none" w:sz="0" w:space="0" w:color="auto"/>
            <w:left w:val="none" w:sz="0" w:space="0" w:color="auto"/>
            <w:bottom w:val="none" w:sz="0" w:space="0" w:color="auto"/>
            <w:right w:val="none" w:sz="0" w:space="0" w:color="auto"/>
          </w:divBdr>
        </w:div>
      </w:divsChild>
    </w:div>
    <w:div w:id="1162157739">
      <w:bodyDiv w:val="1"/>
      <w:marLeft w:val="0"/>
      <w:marRight w:val="0"/>
      <w:marTop w:val="0"/>
      <w:marBottom w:val="0"/>
      <w:divBdr>
        <w:top w:val="none" w:sz="0" w:space="0" w:color="auto"/>
        <w:left w:val="none" w:sz="0" w:space="0" w:color="auto"/>
        <w:bottom w:val="none" w:sz="0" w:space="0" w:color="auto"/>
        <w:right w:val="none" w:sz="0" w:space="0" w:color="auto"/>
      </w:divBdr>
      <w:divsChild>
        <w:div w:id="1171873844">
          <w:marLeft w:val="0"/>
          <w:marRight w:val="0"/>
          <w:marTop w:val="0"/>
          <w:marBottom w:val="0"/>
          <w:divBdr>
            <w:top w:val="none" w:sz="0" w:space="0" w:color="auto"/>
            <w:left w:val="none" w:sz="0" w:space="0" w:color="auto"/>
            <w:bottom w:val="none" w:sz="0" w:space="0" w:color="auto"/>
            <w:right w:val="none" w:sz="0" w:space="0" w:color="auto"/>
          </w:divBdr>
        </w:div>
        <w:div w:id="1334994833">
          <w:marLeft w:val="0"/>
          <w:marRight w:val="0"/>
          <w:marTop w:val="0"/>
          <w:marBottom w:val="0"/>
          <w:divBdr>
            <w:top w:val="none" w:sz="0" w:space="0" w:color="auto"/>
            <w:left w:val="none" w:sz="0" w:space="0" w:color="auto"/>
            <w:bottom w:val="none" w:sz="0" w:space="0" w:color="auto"/>
            <w:right w:val="none" w:sz="0" w:space="0" w:color="auto"/>
          </w:divBdr>
        </w:div>
      </w:divsChild>
    </w:div>
    <w:div w:id="1167016369">
      <w:bodyDiv w:val="1"/>
      <w:marLeft w:val="0"/>
      <w:marRight w:val="0"/>
      <w:marTop w:val="0"/>
      <w:marBottom w:val="0"/>
      <w:divBdr>
        <w:top w:val="none" w:sz="0" w:space="0" w:color="auto"/>
        <w:left w:val="none" w:sz="0" w:space="0" w:color="auto"/>
        <w:bottom w:val="none" w:sz="0" w:space="0" w:color="auto"/>
        <w:right w:val="none" w:sz="0" w:space="0" w:color="auto"/>
      </w:divBdr>
      <w:divsChild>
        <w:div w:id="1398700652">
          <w:marLeft w:val="0"/>
          <w:marRight w:val="0"/>
          <w:marTop w:val="0"/>
          <w:marBottom w:val="0"/>
          <w:divBdr>
            <w:top w:val="none" w:sz="0" w:space="0" w:color="auto"/>
            <w:left w:val="none" w:sz="0" w:space="0" w:color="auto"/>
            <w:bottom w:val="none" w:sz="0" w:space="0" w:color="auto"/>
            <w:right w:val="none" w:sz="0" w:space="0" w:color="auto"/>
          </w:divBdr>
        </w:div>
        <w:div w:id="868029902">
          <w:marLeft w:val="0"/>
          <w:marRight w:val="0"/>
          <w:marTop w:val="0"/>
          <w:marBottom w:val="0"/>
          <w:divBdr>
            <w:top w:val="none" w:sz="0" w:space="0" w:color="auto"/>
            <w:left w:val="none" w:sz="0" w:space="0" w:color="auto"/>
            <w:bottom w:val="none" w:sz="0" w:space="0" w:color="auto"/>
            <w:right w:val="none" w:sz="0" w:space="0" w:color="auto"/>
          </w:divBdr>
        </w:div>
        <w:div w:id="208566281">
          <w:marLeft w:val="0"/>
          <w:marRight w:val="0"/>
          <w:marTop w:val="0"/>
          <w:marBottom w:val="0"/>
          <w:divBdr>
            <w:top w:val="none" w:sz="0" w:space="0" w:color="auto"/>
            <w:left w:val="none" w:sz="0" w:space="0" w:color="auto"/>
            <w:bottom w:val="none" w:sz="0" w:space="0" w:color="auto"/>
            <w:right w:val="none" w:sz="0" w:space="0" w:color="auto"/>
          </w:divBdr>
        </w:div>
        <w:div w:id="477304393">
          <w:marLeft w:val="0"/>
          <w:marRight w:val="0"/>
          <w:marTop w:val="0"/>
          <w:marBottom w:val="0"/>
          <w:divBdr>
            <w:top w:val="none" w:sz="0" w:space="0" w:color="auto"/>
            <w:left w:val="none" w:sz="0" w:space="0" w:color="auto"/>
            <w:bottom w:val="none" w:sz="0" w:space="0" w:color="auto"/>
            <w:right w:val="none" w:sz="0" w:space="0" w:color="auto"/>
          </w:divBdr>
        </w:div>
        <w:div w:id="146286558">
          <w:marLeft w:val="0"/>
          <w:marRight w:val="0"/>
          <w:marTop w:val="0"/>
          <w:marBottom w:val="0"/>
          <w:divBdr>
            <w:top w:val="none" w:sz="0" w:space="0" w:color="auto"/>
            <w:left w:val="none" w:sz="0" w:space="0" w:color="auto"/>
            <w:bottom w:val="none" w:sz="0" w:space="0" w:color="auto"/>
            <w:right w:val="none" w:sz="0" w:space="0" w:color="auto"/>
          </w:divBdr>
        </w:div>
        <w:div w:id="178399216">
          <w:marLeft w:val="0"/>
          <w:marRight w:val="0"/>
          <w:marTop w:val="0"/>
          <w:marBottom w:val="0"/>
          <w:divBdr>
            <w:top w:val="none" w:sz="0" w:space="0" w:color="auto"/>
            <w:left w:val="none" w:sz="0" w:space="0" w:color="auto"/>
            <w:bottom w:val="none" w:sz="0" w:space="0" w:color="auto"/>
            <w:right w:val="none" w:sz="0" w:space="0" w:color="auto"/>
          </w:divBdr>
        </w:div>
        <w:div w:id="354355833">
          <w:marLeft w:val="0"/>
          <w:marRight w:val="0"/>
          <w:marTop w:val="0"/>
          <w:marBottom w:val="0"/>
          <w:divBdr>
            <w:top w:val="none" w:sz="0" w:space="0" w:color="auto"/>
            <w:left w:val="none" w:sz="0" w:space="0" w:color="auto"/>
            <w:bottom w:val="none" w:sz="0" w:space="0" w:color="auto"/>
            <w:right w:val="none" w:sz="0" w:space="0" w:color="auto"/>
          </w:divBdr>
        </w:div>
        <w:div w:id="1006516880">
          <w:marLeft w:val="0"/>
          <w:marRight w:val="0"/>
          <w:marTop w:val="0"/>
          <w:marBottom w:val="0"/>
          <w:divBdr>
            <w:top w:val="none" w:sz="0" w:space="0" w:color="auto"/>
            <w:left w:val="none" w:sz="0" w:space="0" w:color="auto"/>
            <w:bottom w:val="none" w:sz="0" w:space="0" w:color="auto"/>
            <w:right w:val="none" w:sz="0" w:space="0" w:color="auto"/>
          </w:divBdr>
        </w:div>
      </w:divsChild>
    </w:div>
    <w:div w:id="1332367580">
      <w:bodyDiv w:val="1"/>
      <w:marLeft w:val="0"/>
      <w:marRight w:val="0"/>
      <w:marTop w:val="0"/>
      <w:marBottom w:val="0"/>
      <w:divBdr>
        <w:top w:val="none" w:sz="0" w:space="0" w:color="auto"/>
        <w:left w:val="none" w:sz="0" w:space="0" w:color="auto"/>
        <w:bottom w:val="none" w:sz="0" w:space="0" w:color="auto"/>
        <w:right w:val="none" w:sz="0" w:space="0" w:color="auto"/>
      </w:divBdr>
      <w:divsChild>
        <w:div w:id="640963665">
          <w:marLeft w:val="0"/>
          <w:marRight w:val="0"/>
          <w:marTop w:val="0"/>
          <w:marBottom w:val="0"/>
          <w:divBdr>
            <w:top w:val="none" w:sz="0" w:space="0" w:color="auto"/>
            <w:left w:val="none" w:sz="0" w:space="0" w:color="auto"/>
            <w:bottom w:val="none" w:sz="0" w:space="0" w:color="auto"/>
            <w:right w:val="none" w:sz="0" w:space="0" w:color="auto"/>
          </w:divBdr>
        </w:div>
        <w:div w:id="1515342652">
          <w:marLeft w:val="0"/>
          <w:marRight w:val="0"/>
          <w:marTop w:val="0"/>
          <w:marBottom w:val="0"/>
          <w:divBdr>
            <w:top w:val="none" w:sz="0" w:space="0" w:color="auto"/>
            <w:left w:val="none" w:sz="0" w:space="0" w:color="auto"/>
            <w:bottom w:val="none" w:sz="0" w:space="0" w:color="auto"/>
            <w:right w:val="none" w:sz="0" w:space="0" w:color="auto"/>
          </w:divBdr>
        </w:div>
      </w:divsChild>
    </w:div>
    <w:div w:id="1355107219">
      <w:bodyDiv w:val="1"/>
      <w:marLeft w:val="0"/>
      <w:marRight w:val="0"/>
      <w:marTop w:val="0"/>
      <w:marBottom w:val="0"/>
      <w:divBdr>
        <w:top w:val="none" w:sz="0" w:space="0" w:color="auto"/>
        <w:left w:val="none" w:sz="0" w:space="0" w:color="auto"/>
        <w:bottom w:val="none" w:sz="0" w:space="0" w:color="auto"/>
        <w:right w:val="none" w:sz="0" w:space="0" w:color="auto"/>
      </w:divBdr>
      <w:divsChild>
        <w:div w:id="995374338">
          <w:marLeft w:val="0"/>
          <w:marRight w:val="0"/>
          <w:marTop w:val="0"/>
          <w:marBottom w:val="0"/>
          <w:divBdr>
            <w:top w:val="none" w:sz="0" w:space="0" w:color="auto"/>
            <w:left w:val="none" w:sz="0" w:space="0" w:color="auto"/>
            <w:bottom w:val="none" w:sz="0" w:space="0" w:color="auto"/>
            <w:right w:val="none" w:sz="0" w:space="0" w:color="auto"/>
          </w:divBdr>
        </w:div>
        <w:div w:id="309599883">
          <w:marLeft w:val="0"/>
          <w:marRight w:val="0"/>
          <w:marTop w:val="0"/>
          <w:marBottom w:val="0"/>
          <w:divBdr>
            <w:top w:val="none" w:sz="0" w:space="0" w:color="auto"/>
            <w:left w:val="none" w:sz="0" w:space="0" w:color="auto"/>
            <w:bottom w:val="none" w:sz="0" w:space="0" w:color="auto"/>
            <w:right w:val="none" w:sz="0" w:space="0" w:color="auto"/>
          </w:divBdr>
        </w:div>
      </w:divsChild>
    </w:div>
    <w:div w:id="1379432853">
      <w:bodyDiv w:val="1"/>
      <w:marLeft w:val="0"/>
      <w:marRight w:val="0"/>
      <w:marTop w:val="0"/>
      <w:marBottom w:val="0"/>
      <w:divBdr>
        <w:top w:val="none" w:sz="0" w:space="0" w:color="auto"/>
        <w:left w:val="none" w:sz="0" w:space="0" w:color="auto"/>
        <w:bottom w:val="none" w:sz="0" w:space="0" w:color="auto"/>
        <w:right w:val="none" w:sz="0" w:space="0" w:color="auto"/>
      </w:divBdr>
      <w:divsChild>
        <w:div w:id="127627622">
          <w:marLeft w:val="0"/>
          <w:marRight w:val="0"/>
          <w:marTop w:val="0"/>
          <w:marBottom w:val="0"/>
          <w:divBdr>
            <w:top w:val="none" w:sz="0" w:space="0" w:color="auto"/>
            <w:left w:val="none" w:sz="0" w:space="0" w:color="auto"/>
            <w:bottom w:val="none" w:sz="0" w:space="0" w:color="auto"/>
            <w:right w:val="none" w:sz="0" w:space="0" w:color="auto"/>
          </w:divBdr>
        </w:div>
        <w:div w:id="1862087429">
          <w:marLeft w:val="0"/>
          <w:marRight w:val="0"/>
          <w:marTop w:val="0"/>
          <w:marBottom w:val="0"/>
          <w:divBdr>
            <w:top w:val="none" w:sz="0" w:space="0" w:color="auto"/>
            <w:left w:val="none" w:sz="0" w:space="0" w:color="auto"/>
            <w:bottom w:val="none" w:sz="0" w:space="0" w:color="auto"/>
            <w:right w:val="none" w:sz="0" w:space="0" w:color="auto"/>
          </w:divBdr>
        </w:div>
        <w:div w:id="1653369926">
          <w:marLeft w:val="0"/>
          <w:marRight w:val="0"/>
          <w:marTop w:val="0"/>
          <w:marBottom w:val="0"/>
          <w:divBdr>
            <w:top w:val="none" w:sz="0" w:space="0" w:color="auto"/>
            <w:left w:val="none" w:sz="0" w:space="0" w:color="auto"/>
            <w:bottom w:val="none" w:sz="0" w:space="0" w:color="auto"/>
            <w:right w:val="none" w:sz="0" w:space="0" w:color="auto"/>
          </w:divBdr>
        </w:div>
        <w:div w:id="1947496107">
          <w:marLeft w:val="0"/>
          <w:marRight w:val="0"/>
          <w:marTop w:val="0"/>
          <w:marBottom w:val="0"/>
          <w:divBdr>
            <w:top w:val="none" w:sz="0" w:space="0" w:color="auto"/>
            <w:left w:val="none" w:sz="0" w:space="0" w:color="auto"/>
            <w:bottom w:val="none" w:sz="0" w:space="0" w:color="auto"/>
            <w:right w:val="none" w:sz="0" w:space="0" w:color="auto"/>
          </w:divBdr>
        </w:div>
      </w:divsChild>
    </w:div>
    <w:div w:id="1406495555">
      <w:bodyDiv w:val="1"/>
      <w:marLeft w:val="0"/>
      <w:marRight w:val="0"/>
      <w:marTop w:val="0"/>
      <w:marBottom w:val="0"/>
      <w:divBdr>
        <w:top w:val="none" w:sz="0" w:space="0" w:color="auto"/>
        <w:left w:val="none" w:sz="0" w:space="0" w:color="auto"/>
        <w:bottom w:val="none" w:sz="0" w:space="0" w:color="auto"/>
        <w:right w:val="none" w:sz="0" w:space="0" w:color="auto"/>
      </w:divBdr>
      <w:divsChild>
        <w:div w:id="1817914247">
          <w:marLeft w:val="0"/>
          <w:marRight w:val="0"/>
          <w:marTop w:val="0"/>
          <w:marBottom w:val="0"/>
          <w:divBdr>
            <w:top w:val="none" w:sz="0" w:space="0" w:color="auto"/>
            <w:left w:val="none" w:sz="0" w:space="0" w:color="auto"/>
            <w:bottom w:val="none" w:sz="0" w:space="0" w:color="auto"/>
            <w:right w:val="none" w:sz="0" w:space="0" w:color="auto"/>
          </w:divBdr>
        </w:div>
        <w:div w:id="2014839273">
          <w:marLeft w:val="0"/>
          <w:marRight w:val="0"/>
          <w:marTop w:val="0"/>
          <w:marBottom w:val="0"/>
          <w:divBdr>
            <w:top w:val="none" w:sz="0" w:space="0" w:color="auto"/>
            <w:left w:val="none" w:sz="0" w:space="0" w:color="auto"/>
            <w:bottom w:val="none" w:sz="0" w:space="0" w:color="auto"/>
            <w:right w:val="none" w:sz="0" w:space="0" w:color="auto"/>
          </w:divBdr>
        </w:div>
      </w:divsChild>
    </w:div>
    <w:div w:id="1522620770">
      <w:bodyDiv w:val="1"/>
      <w:marLeft w:val="0"/>
      <w:marRight w:val="0"/>
      <w:marTop w:val="0"/>
      <w:marBottom w:val="0"/>
      <w:divBdr>
        <w:top w:val="none" w:sz="0" w:space="0" w:color="auto"/>
        <w:left w:val="none" w:sz="0" w:space="0" w:color="auto"/>
        <w:bottom w:val="none" w:sz="0" w:space="0" w:color="auto"/>
        <w:right w:val="none" w:sz="0" w:space="0" w:color="auto"/>
      </w:divBdr>
      <w:divsChild>
        <w:div w:id="98525587">
          <w:marLeft w:val="0"/>
          <w:marRight w:val="0"/>
          <w:marTop w:val="0"/>
          <w:marBottom w:val="0"/>
          <w:divBdr>
            <w:top w:val="none" w:sz="0" w:space="0" w:color="auto"/>
            <w:left w:val="none" w:sz="0" w:space="0" w:color="auto"/>
            <w:bottom w:val="none" w:sz="0" w:space="0" w:color="auto"/>
            <w:right w:val="none" w:sz="0" w:space="0" w:color="auto"/>
          </w:divBdr>
        </w:div>
        <w:div w:id="2011517392">
          <w:marLeft w:val="0"/>
          <w:marRight w:val="0"/>
          <w:marTop w:val="0"/>
          <w:marBottom w:val="0"/>
          <w:divBdr>
            <w:top w:val="none" w:sz="0" w:space="0" w:color="auto"/>
            <w:left w:val="none" w:sz="0" w:space="0" w:color="auto"/>
            <w:bottom w:val="none" w:sz="0" w:space="0" w:color="auto"/>
            <w:right w:val="none" w:sz="0" w:space="0" w:color="auto"/>
          </w:divBdr>
        </w:div>
        <w:div w:id="878738453">
          <w:marLeft w:val="0"/>
          <w:marRight w:val="0"/>
          <w:marTop w:val="0"/>
          <w:marBottom w:val="0"/>
          <w:divBdr>
            <w:top w:val="none" w:sz="0" w:space="0" w:color="auto"/>
            <w:left w:val="none" w:sz="0" w:space="0" w:color="auto"/>
            <w:bottom w:val="none" w:sz="0" w:space="0" w:color="auto"/>
            <w:right w:val="none" w:sz="0" w:space="0" w:color="auto"/>
          </w:divBdr>
        </w:div>
      </w:divsChild>
    </w:div>
    <w:div w:id="1541014949">
      <w:bodyDiv w:val="1"/>
      <w:marLeft w:val="0"/>
      <w:marRight w:val="0"/>
      <w:marTop w:val="0"/>
      <w:marBottom w:val="0"/>
      <w:divBdr>
        <w:top w:val="none" w:sz="0" w:space="0" w:color="auto"/>
        <w:left w:val="none" w:sz="0" w:space="0" w:color="auto"/>
        <w:bottom w:val="none" w:sz="0" w:space="0" w:color="auto"/>
        <w:right w:val="none" w:sz="0" w:space="0" w:color="auto"/>
      </w:divBdr>
      <w:divsChild>
        <w:div w:id="805706201">
          <w:marLeft w:val="0"/>
          <w:marRight w:val="0"/>
          <w:marTop w:val="0"/>
          <w:marBottom w:val="0"/>
          <w:divBdr>
            <w:top w:val="none" w:sz="0" w:space="0" w:color="auto"/>
            <w:left w:val="none" w:sz="0" w:space="0" w:color="auto"/>
            <w:bottom w:val="none" w:sz="0" w:space="0" w:color="auto"/>
            <w:right w:val="none" w:sz="0" w:space="0" w:color="auto"/>
          </w:divBdr>
        </w:div>
        <w:div w:id="863833707">
          <w:marLeft w:val="0"/>
          <w:marRight w:val="0"/>
          <w:marTop w:val="0"/>
          <w:marBottom w:val="0"/>
          <w:divBdr>
            <w:top w:val="none" w:sz="0" w:space="0" w:color="auto"/>
            <w:left w:val="none" w:sz="0" w:space="0" w:color="auto"/>
            <w:bottom w:val="none" w:sz="0" w:space="0" w:color="auto"/>
            <w:right w:val="none" w:sz="0" w:space="0" w:color="auto"/>
          </w:divBdr>
        </w:div>
        <w:div w:id="788738707">
          <w:marLeft w:val="0"/>
          <w:marRight w:val="0"/>
          <w:marTop w:val="0"/>
          <w:marBottom w:val="0"/>
          <w:divBdr>
            <w:top w:val="none" w:sz="0" w:space="0" w:color="auto"/>
            <w:left w:val="none" w:sz="0" w:space="0" w:color="auto"/>
            <w:bottom w:val="none" w:sz="0" w:space="0" w:color="auto"/>
            <w:right w:val="none" w:sz="0" w:space="0" w:color="auto"/>
          </w:divBdr>
        </w:div>
        <w:div w:id="901982390">
          <w:marLeft w:val="0"/>
          <w:marRight w:val="0"/>
          <w:marTop w:val="0"/>
          <w:marBottom w:val="0"/>
          <w:divBdr>
            <w:top w:val="none" w:sz="0" w:space="0" w:color="auto"/>
            <w:left w:val="none" w:sz="0" w:space="0" w:color="auto"/>
            <w:bottom w:val="none" w:sz="0" w:space="0" w:color="auto"/>
            <w:right w:val="none" w:sz="0" w:space="0" w:color="auto"/>
          </w:divBdr>
        </w:div>
      </w:divsChild>
    </w:div>
    <w:div w:id="1574200260">
      <w:bodyDiv w:val="1"/>
      <w:marLeft w:val="0"/>
      <w:marRight w:val="0"/>
      <w:marTop w:val="0"/>
      <w:marBottom w:val="0"/>
      <w:divBdr>
        <w:top w:val="none" w:sz="0" w:space="0" w:color="auto"/>
        <w:left w:val="none" w:sz="0" w:space="0" w:color="auto"/>
        <w:bottom w:val="none" w:sz="0" w:space="0" w:color="auto"/>
        <w:right w:val="none" w:sz="0" w:space="0" w:color="auto"/>
      </w:divBdr>
      <w:divsChild>
        <w:div w:id="1796292737">
          <w:marLeft w:val="0"/>
          <w:marRight w:val="0"/>
          <w:marTop w:val="0"/>
          <w:marBottom w:val="0"/>
          <w:divBdr>
            <w:top w:val="none" w:sz="0" w:space="0" w:color="auto"/>
            <w:left w:val="none" w:sz="0" w:space="0" w:color="auto"/>
            <w:bottom w:val="none" w:sz="0" w:space="0" w:color="auto"/>
            <w:right w:val="none" w:sz="0" w:space="0" w:color="auto"/>
          </w:divBdr>
        </w:div>
        <w:div w:id="672341054">
          <w:marLeft w:val="0"/>
          <w:marRight w:val="0"/>
          <w:marTop w:val="0"/>
          <w:marBottom w:val="0"/>
          <w:divBdr>
            <w:top w:val="none" w:sz="0" w:space="0" w:color="auto"/>
            <w:left w:val="none" w:sz="0" w:space="0" w:color="auto"/>
            <w:bottom w:val="none" w:sz="0" w:space="0" w:color="auto"/>
            <w:right w:val="none" w:sz="0" w:space="0" w:color="auto"/>
          </w:divBdr>
        </w:div>
        <w:div w:id="122886880">
          <w:marLeft w:val="0"/>
          <w:marRight w:val="0"/>
          <w:marTop w:val="0"/>
          <w:marBottom w:val="0"/>
          <w:divBdr>
            <w:top w:val="none" w:sz="0" w:space="0" w:color="auto"/>
            <w:left w:val="none" w:sz="0" w:space="0" w:color="auto"/>
            <w:bottom w:val="none" w:sz="0" w:space="0" w:color="auto"/>
            <w:right w:val="none" w:sz="0" w:space="0" w:color="auto"/>
          </w:divBdr>
        </w:div>
        <w:div w:id="294455058">
          <w:marLeft w:val="0"/>
          <w:marRight w:val="0"/>
          <w:marTop w:val="0"/>
          <w:marBottom w:val="0"/>
          <w:divBdr>
            <w:top w:val="none" w:sz="0" w:space="0" w:color="auto"/>
            <w:left w:val="none" w:sz="0" w:space="0" w:color="auto"/>
            <w:bottom w:val="none" w:sz="0" w:space="0" w:color="auto"/>
            <w:right w:val="none" w:sz="0" w:space="0" w:color="auto"/>
          </w:divBdr>
        </w:div>
        <w:div w:id="941107904">
          <w:marLeft w:val="0"/>
          <w:marRight w:val="0"/>
          <w:marTop w:val="0"/>
          <w:marBottom w:val="0"/>
          <w:divBdr>
            <w:top w:val="none" w:sz="0" w:space="0" w:color="auto"/>
            <w:left w:val="none" w:sz="0" w:space="0" w:color="auto"/>
            <w:bottom w:val="none" w:sz="0" w:space="0" w:color="auto"/>
            <w:right w:val="none" w:sz="0" w:space="0" w:color="auto"/>
          </w:divBdr>
        </w:div>
        <w:div w:id="277570463">
          <w:marLeft w:val="0"/>
          <w:marRight w:val="0"/>
          <w:marTop w:val="0"/>
          <w:marBottom w:val="0"/>
          <w:divBdr>
            <w:top w:val="none" w:sz="0" w:space="0" w:color="auto"/>
            <w:left w:val="none" w:sz="0" w:space="0" w:color="auto"/>
            <w:bottom w:val="none" w:sz="0" w:space="0" w:color="auto"/>
            <w:right w:val="none" w:sz="0" w:space="0" w:color="auto"/>
          </w:divBdr>
        </w:div>
      </w:divsChild>
    </w:div>
    <w:div w:id="1823233932">
      <w:bodyDiv w:val="1"/>
      <w:marLeft w:val="0"/>
      <w:marRight w:val="0"/>
      <w:marTop w:val="0"/>
      <w:marBottom w:val="0"/>
      <w:divBdr>
        <w:top w:val="none" w:sz="0" w:space="0" w:color="auto"/>
        <w:left w:val="none" w:sz="0" w:space="0" w:color="auto"/>
        <w:bottom w:val="none" w:sz="0" w:space="0" w:color="auto"/>
        <w:right w:val="none" w:sz="0" w:space="0" w:color="auto"/>
      </w:divBdr>
      <w:divsChild>
        <w:div w:id="1219122000">
          <w:marLeft w:val="0"/>
          <w:marRight w:val="0"/>
          <w:marTop w:val="0"/>
          <w:marBottom w:val="0"/>
          <w:divBdr>
            <w:top w:val="none" w:sz="0" w:space="0" w:color="auto"/>
            <w:left w:val="none" w:sz="0" w:space="0" w:color="auto"/>
            <w:bottom w:val="none" w:sz="0" w:space="0" w:color="auto"/>
            <w:right w:val="none" w:sz="0" w:space="0" w:color="auto"/>
          </w:divBdr>
        </w:div>
        <w:div w:id="1177885267">
          <w:marLeft w:val="0"/>
          <w:marRight w:val="0"/>
          <w:marTop w:val="0"/>
          <w:marBottom w:val="0"/>
          <w:divBdr>
            <w:top w:val="none" w:sz="0" w:space="0" w:color="auto"/>
            <w:left w:val="none" w:sz="0" w:space="0" w:color="auto"/>
            <w:bottom w:val="none" w:sz="0" w:space="0" w:color="auto"/>
            <w:right w:val="none" w:sz="0" w:space="0" w:color="auto"/>
          </w:divBdr>
        </w:div>
        <w:div w:id="1707830974">
          <w:marLeft w:val="0"/>
          <w:marRight w:val="0"/>
          <w:marTop w:val="0"/>
          <w:marBottom w:val="0"/>
          <w:divBdr>
            <w:top w:val="none" w:sz="0" w:space="0" w:color="auto"/>
            <w:left w:val="none" w:sz="0" w:space="0" w:color="auto"/>
            <w:bottom w:val="none" w:sz="0" w:space="0" w:color="auto"/>
            <w:right w:val="none" w:sz="0" w:space="0" w:color="auto"/>
          </w:divBdr>
        </w:div>
        <w:div w:id="430125785">
          <w:marLeft w:val="0"/>
          <w:marRight w:val="0"/>
          <w:marTop w:val="0"/>
          <w:marBottom w:val="0"/>
          <w:divBdr>
            <w:top w:val="none" w:sz="0" w:space="0" w:color="auto"/>
            <w:left w:val="none" w:sz="0" w:space="0" w:color="auto"/>
            <w:bottom w:val="none" w:sz="0" w:space="0" w:color="auto"/>
            <w:right w:val="none" w:sz="0" w:space="0" w:color="auto"/>
          </w:divBdr>
        </w:div>
        <w:div w:id="854803276">
          <w:marLeft w:val="0"/>
          <w:marRight w:val="0"/>
          <w:marTop w:val="0"/>
          <w:marBottom w:val="0"/>
          <w:divBdr>
            <w:top w:val="none" w:sz="0" w:space="0" w:color="auto"/>
            <w:left w:val="none" w:sz="0" w:space="0" w:color="auto"/>
            <w:bottom w:val="none" w:sz="0" w:space="0" w:color="auto"/>
            <w:right w:val="none" w:sz="0" w:space="0" w:color="auto"/>
          </w:divBdr>
        </w:div>
        <w:div w:id="568420003">
          <w:marLeft w:val="0"/>
          <w:marRight w:val="0"/>
          <w:marTop w:val="0"/>
          <w:marBottom w:val="0"/>
          <w:divBdr>
            <w:top w:val="none" w:sz="0" w:space="0" w:color="auto"/>
            <w:left w:val="none" w:sz="0" w:space="0" w:color="auto"/>
            <w:bottom w:val="none" w:sz="0" w:space="0" w:color="auto"/>
            <w:right w:val="none" w:sz="0" w:space="0" w:color="auto"/>
          </w:divBdr>
        </w:div>
        <w:div w:id="511920367">
          <w:marLeft w:val="0"/>
          <w:marRight w:val="0"/>
          <w:marTop w:val="0"/>
          <w:marBottom w:val="0"/>
          <w:divBdr>
            <w:top w:val="none" w:sz="0" w:space="0" w:color="auto"/>
            <w:left w:val="none" w:sz="0" w:space="0" w:color="auto"/>
            <w:bottom w:val="none" w:sz="0" w:space="0" w:color="auto"/>
            <w:right w:val="none" w:sz="0" w:space="0" w:color="auto"/>
          </w:divBdr>
        </w:div>
        <w:div w:id="185288318">
          <w:marLeft w:val="0"/>
          <w:marRight w:val="0"/>
          <w:marTop w:val="0"/>
          <w:marBottom w:val="0"/>
          <w:divBdr>
            <w:top w:val="none" w:sz="0" w:space="0" w:color="auto"/>
            <w:left w:val="none" w:sz="0" w:space="0" w:color="auto"/>
            <w:bottom w:val="none" w:sz="0" w:space="0" w:color="auto"/>
            <w:right w:val="none" w:sz="0" w:space="0" w:color="auto"/>
          </w:divBdr>
        </w:div>
      </w:divsChild>
    </w:div>
    <w:div w:id="1844201943">
      <w:bodyDiv w:val="1"/>
      <w:marLeft w:val="0"/>
      <w:marRight w:val="0"/>
      <w:marTop w:val="0"/>
      <w:marBottom w:val="0"/>
      <w:divBdr>
        <w:top w:val="none" w:sz="0" w:space="0" w:color="auto"/>
        <w:left w:val="none" w:sz="0" w:space="0" w:color="auto"/>
        <w:bottom w:val="none" w:sz="0" w:space="0" w:color="auto"/>
        <w:right w:val="none" w:sz="0" w:space="0" w:color="auto"/>
      </w:divBdr>
      <w:divsChild>
        <w:div w:id="1830442143">
          <w:marLeft w:val="0"/>
          <w:marRight w:val="0"/>
          <w:marTop w:val="0"/>
          <w:marBottom w:val="0"/>
          <w:divBdr>
            <w:top w:val="none" w:sz="0" w:space="0" w:color="auto"/>
            <w:left w:val="none" w:sz="0" w:space="0" w:color="auto"/>
            <w:bottom w:val="none" w:sz="0" w:space="0" w:color="auto"/>
            <w:right w:val="none" w:sz="0" w:space="0" w:color="auto"/>
          </w:divBdr>
          <w:divsChild>
            <w:div w:id="1953199738">
              <w:marLeft w:val="0"/>
              <w:marRight w:val="0"/>
              <w:marTop w:val="0"/>
              <w:marBottom w:val="0"/>
              <w:divBdr>
                <w:top w:val="none" w:sz="0" w:space="0" w:color="auto"/>
                <w:left w:val="none" w:sz="0" w:space="0" w:color="auto"/>
                <w:bottom w:val="none" w:sz="0" w:space="0" w:color="auto"/>
                <w:right w:val="none" w:sz="0" w:space="0" w:color="auto"/>
              </w:divBdr>
            </w:div>
            <w:div w:id="1359045390">
              <w:marLeft w:val="0"/>
              <w:marRight w:val="0"/>
              <w:marTop w:val="0"/>
              <w:marBottom w:val="0"/>
              <w:divBdr>
                <w:top w:val="none" w:sz="0" w:space="0" w:color="auto"/>
                <w:left w:val="none" w:sz="0" w:space="0" w:color="auto"/>
                <w:bottom w:val="none" w:sz="0" w:space="0" w:color="auto"/>
                <w:right w:val="none" w:sz="0" w:space="0" w:color="auto"/>
              </w:divBdr>
            </w:div>
            <w:div w:id="602421715">
              <w:marLeft w:val="0"/>
              <w:marRight w:val="0"/>
              <w:marTop w:val="0"/>
              <w:marBottom w:val="0"/>
              <w:divBdr>
                <w:top w:val="none" w:sz="0" w:space="0" w:color="auto"/>
                <w:left w:val="none" w:sz="0" w:space="0" w:color="auto"/>
                <w:bottom w:val="none" w:sz="0" w:space="0" w:color="auto"/>
                <w:right w:val="none" w:sz="0" w:space="0" w:color="auto"/>
              </w:divBdr>
            </w:div>
          </w:divsChild>
        </w:div>
        <w:div w:id="91433992">
          <w:marLeft w:val="0"/>
          <w:marRight w:val="0"/>
          <w:marTop w:val="0"/>
          <w:marBottom w:val="0"/>
          <w:divBdr>
            <w:top w:val="none" w:sz="0" w:space="0" w:color="auto"/>
            <w:left w:val="none" w:sz="0" w:space="0" w:color="auto"/>
            <w:bottom w:val="none" w:sz="0" w:space="0" w:color="auto"/>
            <w:right w:val="none" w:sz="0" w:space="0" w:color="auto"/>
          </w:divBdr>
        </w:div>
        <w:div w:id="1369528167">
          <w:marLeft w:val="0"/>
          <w:marRight w:val="0"/>
          <w:marTop w:val="0"/>
          <w:marBottom w:val="0"/>
          <w:divBdr>
            <w:top w:val="none" w:sz="0" w:space="0" w:color="auto"/>
            <w:left w:val="none" w:sz="0" w:space="0" w:color="auto"/>
            <w:bottom w:val="none" w:sz="0" w:space="0" w:color="auto"/>
            <w:right w:val="none" w:sz="0" w:space="0" w:color="auto"/>
          </w:divBdr>
        </w:div>
        <w:div w:id="564029387">
          <w:marLeft w:val="0"/>
          <w:marRight w:val="0"/>
          <w:marTop w:val="0"/>
          <w:marBottom w:val="0"/>
          <w:divBdr>
            <w:top w:val="none" w:sz="0" w:space="0" w:color="auto"/>
            <w:left w:val="none" w:sz="0" w:space="0" w:color="auto"/>
            <w:bottom w:val="none" w:sz="0" w:space="0" w:color="auto"/>
            <w:right w:val="none" w:sz="0" w:space="0" w:color="auto"/>
          </w:divBdr>
        </w:div>
      </w:divsChild>
    </w:div>
    <w:div w:id="1846825410">
      <w:bodyDiv w:val="1"/>
      <w:marLeft w:val="0"/>
      <w:marRight w:val="0"/>
      <w:marTop w:val="0"/>
      <w:marBottom w:val="0"/>
      <w:divBdr>
        <w:top w:val="none" w:sz="0" w:space="0" w:color="auto"/>
        <w:left w:val="none" w:sz="0" w:space="0" w:color="auto"/>
        <w:bottom w:val="none" w:sz="0" w:space="0" w:color="auto"/>
        <w:right w:val="none" w:sz="0" w:space="0" w:color="auto"/>
      </w:divBdr>
      <w:divsChild>
        <w:div w:id="1478062140">
          <w:marLeft w:val="0"/>
          <w:marRight w:val="0"/>
          <w:marTop w:val="0"/>
          <w:marBottom w:val="0"/>
          <w:divBdr>
            <w:top w:val="none" w:sz="0" w:space="0" w:color="auto"/>
            <w:left w:val="none" w:sz="0" w:space="0" w:color="auto"/>
            <w:bottom w:val="none" w:sz="0" w:space="0" w:color="auto"/>
            <w:right w:val="none" w:sz="0" w:space="0" w:color="auto"/>
          </w:divBdr>
        </w:div>
        <w:div w:id="1500458511">
          <w:marLeft w:val="0"/>
          <w:marRight w:val="0"/>
          <w:marTop w:val="0"/>
          <w:marBottom w:val="0"/>
          <w:divBdr>
            <w:top w:val="none" w:sz="0" w:space="0" w:color="auto"/>
            <w:left w:val="none" w:sz="0" w:space="0" w:color="auto"/>
            <w:bottom w:val="none" w:sz="0" w:space="0" w:color="auto"/>
            <w:right w:val="none" w:sz="0" w:space="0" w:color="auto"/>
          </w:divBdr>
        </w:div>
        <w:div w:id="1960719729">
          <w:marLeft w:val="0"/>
          <w:marRight w:val="0"/>
          <w:marTop w:val="0"/>
          <w:marBottom w:val="0"/>
          <w:divBdr>
            <w:top w:val="none" w:sz="0" w:space="0" w:color="auto"/>
            <w:left w:val="none" w:sz="0" w:space="0" w:color="auto"/>
            <w:bottom w:val="none" w:sz="0" w:space="0" w:color="auto"/>
            <w:right w:val="none" w:sz="0" w:space="0" w:color="auto"/>
          </w:divBdr>
        </w:div>
        <w:div w:id="1128399314">
          <w:marLeft w:val="0"/>
          <w:marRight w:val="0"/>
          <w:marTop w:val="0"/>
          <w:marBottom w:val="0"/>
          <w:divBdr>
            <w:top w:val="none" w:sz="0" w:space="0" w:color="auto"/>
            <w:left w:val="none" w:sz="0" w:space="0" w:color="auto"/>
            <w:bottom w:val="none" w:sz="0" w:space="0" w:color="auto"/>
            <w:right w:val="none" w:sz="0" w:space="0" w:color="auto"/>
          </w:divBdr>
        </w:div>
      </w:divsChild>
    </w:div>
    <w:div w:id="1852529766">
      <w:bodyDiv w:val="1"/>
      <w:marLeft w:val="0"/>
      <w:marRight w:val="0"/>
      <w:marTop w:val="0"/>
      <w:marBottom w:val="0"/>
      <w:divBdr>
        <w:top w:val="none" w:sz="0" w:space="0" w:color="auto"/>
        <w:left w:val="none" w:sz="0" w:space="0" w:color="auto"/>
        <w:bottom w:val="none" w:sz="0" w:space="0" w:color="auto"/>
        <w:right w:val="none" w:sz="0" w:space="0" w:color="auto"/>
      </w:divBdr>
      <w:divsChild>
        <w:div w:id="1193495357">
          <w:marLeft w:val="0"/>
          <w:marRight w:val="0"/>
          <w:marTop w:val="0"/>
          <w:marBottom w:val="0"/>
          <w:divBdr>
            <w:top w:val="none" w:sz="0" w:space="0" w:color="auto"/>
            <w:left w:val="none" w:sz="0" w:space="0" w:color="auto"/>
            <w:bottom w:val="none" w:sz="0" w:space="0" w:color="auto"/>
            <w:right w:val="none" w:sz="0" w:space="0" w:color="auto"/>
          </w:divBdr>
        </w:div>
        <w:div w:id="307132205">
          <w:marLeft w:val="0"/>
          <w:marRight w:val="0"/>
          <w:marTop w:val="0"/>
          <w:marBottom w:val="0"/>
          <w:divBdr>
            <w:top w:val="none" w:sz="0" w:space="0" w:color="auto"/>
            <w:left w:val="none" w:sz="0" w:space="0" w:color="auto"/>
            <w:bottom w:val="none" w:sz="0" w:space="0" w:color="auto"/>
            <w:right w:val="none" w:sz="0" w:space="0" w:color="auto"/>
          </w:divBdr>
        </w:div>
        <w:div w:id="791245211">
          <w:marLeft w:val="0"/>
          <w:marRight w:val="0"/>
          <w:marTop w:val="0"/>
          <w:marBottom w:val="0"/>
          <w:divBdr>
            <w:top w:val="none" w:sz="0" w:space="0" w:color="auto"/>
            <w:left w:val="none" w:sz="0" w:space="0" w:color="auto"/>
            <w:bottom w:val="none" w:sz="0" w:space="0" w:color="auto"/>
            <w:right w:val="none" w:sz="0" w:space="0" w:color="auto"/>
          </w:divBdr>
        </w:div>
      </w:divsChild>
    </w:div>
    <w:div w:id="1958019961">
      <w:bodyDiv w:val="1"/>
      <w:marLeft w:val="0"/>
      <w:marRight w:val="0"/>
      <w:marTop w:val="0"/>
      <w:marBottom w:val="0"/>
      <w:divBdr>
        <w:top w:val="none" w:sz="0" w:space="0" w:color="auto"/>
        <w:left w:val="none" w:sz="0" w:space="0" w:color="auto"/>
        <w:bottom w:val="none" w:sz="0" w:space="0" w:color="auto"/>
        <w:right w:val="none" w:sz="0" w:space="0" w:color="auto"/>
      </w:divBdr>
      <w:divsChild>
        <w:div w:id="897009275">
          <w:marLeft w:val="0"/>
          <w:marRight w:val="0"/>
          <w:marTop w:val="0"/>
          <w:marBottom w:val="0"/>
          <w:divBdr>
            <w:top w:val="none" w:sz="0" w:space="0" w:color="auto"/>
            <w:left w:val="none" w:sz="0" w:space="0" w:color="auto"/>
            <w:bottom w:val="none" w:sz="0" w:space="0" w:color="auto"/>
            <w:right w:val="none" w:sz="0" w:space="0" w:color="auto"/>
          </w:divBdr>
        </w:div>
        <w:div w:id="181669044">
          <w:marLeft w:val="0"/>
          <w:marRight w:val="0"/>
          <w:marTop w:val="0"/>
          <w:marBottom w:val="0"/>
          <w:divBdr>
            <w:top w:val="none" w:sz="0" w:space="0" w:color="auto"/>
            <w:left w:val="none" w:sz="0" w:space="0" w:color="auto"/>
            <w:bottom w:val="none" w:sz="0" w:space="0" w:color="auto"/>
            <w:right w:val="none" w:sz="0" w:space="0" w:color="auto"/>
          </w:divBdr>
        </w:div>
        <w:div w:id="1625237103">
          <w:marLeft w:val="0"/>
          <w:marRight w:val="0"/>
          <w:marTop w:val="0"/>
          <w:marBottom w:val="0"/>
          <w:divBdr>
            <w:top w:val="none" w:sz="0" w:space="0" w:color="auto"/>
            <w:left w:val="none" w:sz="0" w:space="0" w:color="auto"/>
            <w:bottom w:val="none" w:sz="0" w:space="0" w:color="auto"/>
            <w:right w:val="none" w:sz="0" w:space="0" w:color="auto"/>
          </w:divBdr>
        </w:div>
      </w:divsChild>
    </w:div>
    <w:div w:id="2044213580">
      <w:bodyDiv w:val="1"/>
      <w:marLeft w:val="0"/>
      <w:marRight w:val="0"/>
      <w:marTop w:val="0"/>
      <w:marBottom w:val="0"/>
      <w:divBdr>
        <w:top w:val="none" w:sz="0" w:space="0" w:color="auto"/>
        <w:left w:val="none" w:sz="0" w:space="0" w:color="auto"/>
        <w:bottom w:val="none" w:sz="0" w:space="0" w:color="auto"/>
        <w:right w:val="none" w:sz="0" w:space="0" w:color="auto"/>
      </w:divBdr>
      <w:divsChild>
        <w:div w:id="816382109">
          <w:marLeft w:val="0"/>
          <w:marRight w:val="0"/>
          <w:marTop w:val="0"/>
          <w:marBottom w:val="0"/>
          <w:divBdr>
            <w:top w:val="none" w:sz="0" w:space="0" w:color="auto"/>
            <w:left w:val="none" w:sz="0" w:space="0" w:color="auto"/>
            <w:bottom w:val="none" w:sz="0" w:space="0" w:color="auto"/>
            <w:right w:val="none" w:sz="0" w:space="0" w:color="auto"/>
          </w:divBdr>
        </w:div>
        <w:div w:id="2134595985">
          <w:marLeft w:val="0"/>
          <w:marRight w:val="0"/>
          <w:marTop w:val="0"/>
          <w:marBottom w:val="0"/>
          <w:divBdr>
            <w:top w:val="none" w:sz="0" w:space="0" w:color="auto"/>
            <w:left w:val="none" w:sz="0" w:space="0" w:color="auto"/>
            <w:bottom w:val="none" w:sz="0" w:space="0" w:color="auto"/>
            <w:right w:val="none" w:sz="0" w:space="0" w:color="auto"/>
          </w:divBdr>
        </w:div>
        <w:div w:id="11067728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finances.belgium.be/fr/tresorerie/sanctions-financieres/sanctions-internationales-nations-unies"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documentcloud.adobe.com/link/track?uri=urn:aaid:scds:US:c52ab6a5-6134-4fed-9596-107f7daf6f1b"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e" TargetMode="External"/><Relationship Id="rId29" Type="http://schemas.openxmlformats.org/officeDocument/2006/relationships/hyperlink" Target="https://eeas.europa.eu/sites/eeas/files/restrictive_measures-2017-01-17-clean.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documentcloud.adobe.com/link/track?uri=urn:aaid:scds:US:3b918624-1fb2-4708-9199-e591dcdfe19b"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documentcloud.adobe.com/link/track?uri=urn:aaid:scds:US:412289af-39d0-4646-b070-5cfed3760aed" TargetMode="External"/><Relationship Id="rId28" Type="http://schemas.openxmlformats.org/officeDocument/2006/relationships/hyperlink" Target="https://eeas.europa.eu/headquarters/headquarters-homepage/8442/consolidated-list-sanctions"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mailto:procurement.cod@enabel.be" TargetMode="External"/><Relationship Id="rId27" Type="http://schemas.openxmlformats.org/officeDocument/2006/relationships/hyperlink" Target="https://finances.belgium.be/fr/tresorerie/sanctions-financieres/sanctions-europ%C3%A9ennes-ue" TargetMode="External"/><Relationship Id="rId30" Type="http://schemas.openxmlformats.org/officeDocument/2006/relationships/hyperlink" Target="https://finances.belgium.be/fr/sur_le_spf/structure_et_services/administrations_generales/tr%C3%A9sorerie/contr%C3%B4le-des-instruments-1-2" TargetMode="External"/><Relationship Id="rId8" Type="http://schemas.openxmlformats.org/officeDocument/2006/relationships/settings" Target="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publicprocurement.b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30" ma:contentTypeDescription="" ma:contentTypeScope="" ma:versionID="ad3d6e27867da3163aec203cce2b5d8b">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f1d7ebbf5ecc70f6da9fe00ba0d02b4b"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element ref="ns5:MediaServiceSearchProperties"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7;#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Location" ma:index="43"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08ba6eb-9e09-4fd5-92f2-2d9921329f2d">CODENABEL-1382660127-127476</_dlc_DocId>
    <_dlc_DocIdUrl xmlns="508ba6eb-9e09-4fd5-92f2-2d9921329f2d">
      <Url>https://enabelbe.sharepoint.com/sites/COD/_layouts/15/DocIdRedir.aspx?ID=CODENABEL-1382660127-127476</Url>
      <Description>CODENABEL-1382660127-127476</Description>
    </_dlc_DocIdUrl>
    <SharedWithUsers xmlns="15d78002-bc9c-4a72-9b22-72c074cbc93f">
      <UserInfo>
        <DisplayName/>
        <AccountId xsi:nil="true"/>
        <AccountType/>
      </UserInfo>
    </SharedWithUsers>
    <_dlc_DocIdPersistId xmlns="508ba6eb-9e09-4fd5-92f2-2d9921329f2d">false</_dlc_DocIdPersistId>
    <TaxCatchAll xmlns="15d78002-bc9c-4a72-9b22-72c074cbc93f">
      <Value>929</Value>
      <Value>656</Value>
      <Value>1</Value>
      <Value>7</Value>
    </TaxCatchAl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COD22018</TermName>
          <TermId xmlns="http://schemas.microsoft.com/office/infopath/2007/PartnerControls">cabbcdc6-0edd-460e-af3c-ab0d78b3f816</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COD22018-10006</TermName>
          <TermId xmlns="http://schemas.microsoft.com/office/infopath/2007/PartnerControls">e051b7eb-1dda-4ddf-bc82-991fa349205b</TermId>
        </TermInfo>
      </Terms>
    </l9d65098618b4a8fbbe87718e7187e6b>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D67ED-22DE-4F4A-B877-C9E2A8658040}"/>
</file>

<file path=customXml/itemProps2.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3.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508ba6eb-9e09-4fd5-92f2-2d9921329f2d"/>
    <ds:schemaRef ds:uri="15d78002-bc9c-4a72-9b22-72c074cbc93f"/>
    <ds:schemaRef ds:uri="http://schemas.microsoft.com/sharepoint/v3"/>
    <ds:schemaRef ds:uri="14a9c00f-d9e3-4eb9-aad3-f69239d17d9c"/>
    <ds:schemaRef ds:uri="1792d2e0-7f1b-4e57-8fcb-a899c38f2ffd"/>
  </ds:schemaRefs>
</ds:datastoreItem>
</file>

<file path=customXml/itemProps4.xml><?xml version="1.0" encoding="utf-8"?>
<ds:datastoreItem xmlns:ds="http://schemas.openxmlformats.org/officeDocument/2006/customXml" ds:itemID="{EE2DEBF4-920A-46AA-85D2-EAF5905665EB}">
  <ds:schemaRefs>
    <ds:schemaRef ds:uri="http://schemas.openxmlformats.org/officeDocument/2006/bibliography"/>
  </ds:schemaRefs>
</ds:datastoreItem>
</file>

<file path=customXml/itemProps5.xml><?xml version="1.0" encoding="utf-8"?>
<ds:datastoreItem xmlns:ds="http://schemas.openxmlformats.org/officeDocument/2006/customXml" ds:itemID="{45EEFC14-5F06-4B3F-8D2D-9669A5220B1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6646</Words>
  <Characters>36558</Characters>
  <Application>Microsoft Office Word</Application>
  <DocSecurity>0</DocSecurity>
  <Lines>304</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MUNGANGA SHUNGI, Rémy</cp:lastModifiedBy>
  <cp:revision>11</cp:revision>
  <cp:lastPrinted>2025-07-22T12:58:00Z</cp:lastPrinted>
  <dcterms:created xsi:type="dcterms:W3CDTF">2025-07-22T11:18:00Z</dcterms:created>
  <dcterms:modified xsi:type="dcterms:W3CDTF">2025-07-22T13:00:00Z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0x01010084FDA68FEA25C847A6128BBA7C1A6EC1003FFF7CBDD5247F47B46FDBE8DF538E1D</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9d3f56aa-2879-4875-9dd3-524c82048e39</vt:lpwstr>
  </property>
  <property fmtid="{D5CDD505-2E9C-101B-9397-08002B2CF9AE}" pid="7" name="Order">
    <vt:r8>238100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ComplianceAssetId">
    <vt:lpwstr/>
  </property>
  <property fmtid="{D5CDD505-2E9C-101B-9397-08002B2CF9AE}" pid="13" name="TemplateUrl">
    <vt:lpwstr/>
  </property>
  <property fmtid="{D5CDD505-2E9C-101B-9397-08002B2CF9AE}" pid="14" name="_ExtendedDescription">
    <vt:lpwstr/>
  </property>
  <property fmtid="{D5CDD505-2E9C-101B-9397-08002B2CF9AE}" pid="15" name="TriggerFlowInfo">
    <vt:lpwstr/>
  </property>
  <property fmtid="{D5CDD505-2E9C-101B-9397-08002B2CF9AE}" pid="16" name="ENABEL_Service">
    <vt:lpwstr>32;#08.01.01. Standard Procurement|cfa73679-754f-42ce-8ba0-633d6c8e61bb</vt:lpwstr>
  </property>
  <property fmtid="{D5CDD505-2E9C-101B-9397-08002B2CF9AE}" pid="17" name="MediaServiceImageTags">
    <vt:lpwstr/>
  </property>
  <property fmtid="{D5CDD505-2E9C-101B-9397-08002B2CF9AE}" pid="18" name="Document_Language">
    <vt:lpwstr>7</vt:lpwstr>
  </property>
  <property fmtid="{D5CDD505-2E9C-101B-9397-08002B2CF9AE}" pid="19" name="Document_Type">
    <vt:lpwstr/>
  </property>
  <property fmtid="{D5CDD505-2E9C-101B-9397-08002B2CF9AE}" pid="20" name="Document_Status">
    <vt:lpwstr/>
  </property>
  <property fmtid="{D5CDD505-2E9C-101B-9397-08002B2CF9AE}" pid="21" name="Contract_reference">
    <vt:lpwstr>929</vt:lpwstr>
  </property>
  <property fmtid="{D5CDD505-2E9C-101B-9397-08002B2CF9AE}" pid="22" name="Project_code">
    <vt:lpwstr>656</vt:lpwstr>
  </property>
  <property fmtid="{D5CDD505-2E9C-101B-9397-08002B2CF9AE}" pid="23" name="Country">
    <vt:lpwstr>1;#COD|7d8c16b8-fdd8-4211-aab0-513f9f644838</vt:lpwstr>
  </property>
</Properties>
</file>