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24A623D8" w:rsidR="00CF40E1" w:rsidRPr="0053397E" w:rsidRDefault="00415FB9" w:rsidP="00CF40E1">
      <w:pPr>
        <w:sectPr w:rsidR="00CF40E1" w:rsidRPr="0053397E"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53397E">
        <w:rPr>
          <w:noProof/>
        </w:rPr>
        <mc:AlternateContent>
          <mc:Choice Requires="wps">
            <w:drawing>
              <wp:anchor distT="0" distB="0" distL="114300" distR="114300" simplePos="0" relativeHeight="251657728" behindDoc="0" locked="1" layoutInCell="1" allowOverlap="1" wp14:anchorId="0E503D9A" wp14:editId="46E7D2E4">
                <wp:simplePos x="0" y="0"/>
                <wp:positionH relativeFrom="column">
                  <wp:posOffset>-527685</wp:posOffset>
                </wp:positionH>
                <wp:positionV relativeFrom="page">
                  <wp:posOffset>3075940</wp:posOffset>
                </wp:positionV>
                <wp:extent cx="4067810" cy="2896235"/>
                <wp:effectExtent l="0" t="0" r="889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810" cy="2896235"/>
                        </a:xfrm>
                        <a:prstGeom prst="rect">
                          <a:avLst/>
                        </a:prstGeom>
                        <a:solidFill>
                          <a:sysClr val="window" lastClr="FFFFFF"/>
                        </a:solidFill>
                        <a:ln w="6350">
                          <a:noFill/>
                        </a:ln>
                        <a:effectLst/>
                      </wps:spPr>
                      <wps:txbx>
                        <w:txbxContent>
                          <w:p w14:paraId="14300395" w14:textId="352ACB40" w:rsidR="006542C5" w:rsidRDefault="006542C5" w:rsidP="004145B4">
                            <w:pPr>
                              <w:pStyle w:val="Titrecouverture"/>
                            </w:pPr>
                            <w:r>
                              <w:t>Cahier Spécial des Charges</w:t>
                            </w:r>
                            <w:r w:rsidRPr="004145B4">
                              <w:t xml:space="preserve"> </w:t>
                            </w:r>
                            <w:r w:rsidR="00ED59E7">
                              <w:t>BDI23008-10108</w:t>
                            </w:r>
                          </w:p>
                          <w:p w14:paraId="11063250" w14:textId="63235C2E" w:rsidR="006542C5" w:rsidRDefault="006542C5" w:rsidP="004145B4">
                            <w:pPr>
                              <w:pStyle w:val="Titrecouverture"/>
                              <w:rPr>
                                <w:sz w:val="24"/>
                                <w:szCs w:val="24"/>
                              </w:rPr>
                            </w:pPr>
                            <w:r>
                              <w:rPr>
                                <w:sz w:val="24"/>
                                <w:szCs w:val="24"/>
                              </w:rPr>
                              <w:t xml:space="preserve">Marché de Services relatif à </w:t>
                            </w:r>
                            <w:r w:rsidR="001D7725">
                              <w:rPr>
                                <w:sz w:val="24"/>
                                <w:szCs w:val="24"/>
                              </w:rPr>
                              <w:t xml:space="preserve">un </w:t>
                            </w:r>
                            <w:r w:rsidRPr="00151E2A">
                              <w:rPr>
                                <w:sz w:val="24"/>
                                <w:szCs w:val="24"/>
                              </w:rPr>
                              <w:t>« </w:t>
                            </w:r>
                            <w:r w:rsidR="00151E2A">
                              <w:rPr>
                                <w:b/>
                                <w:bCs/>
                                <w:sz w:val="24"/>
                                <w:szCs w:val="24"/>
                              </w:rPr>
                              <w:t>a</w:t>
                            </w:r>
                            <w:r w:rsidR="00151E2A" w:rsidRPr="00151E2A">
                              <w:rPr>
                                <w:b/>
                                <w:bCs/>
                                <w:sz w:val="24"/>
                                <w:szCs w:val="24"/>
                              </w:rPr>
                              <w:t>ppui à l’élaboration et à la mise en place d’un dispositif de monitoring, évaluation, redevabilité &amp; apprentissage dans le secteur agri/envi pour les trois zones d’intervention Cibitoke, Bubanza et Kirundo</w:t>
                            </w:r>
                            <w:r w:rsidRPr="00151E2A">
                              <w:rPr>
                                <w:sz w:val="24"/>
                                <w:szCs w:val="24"/>
                              </w:rPr>
                              <w:t>»</w:t>
                            </w:r>
                            <w:r w:rsidR="00151E2A">
                              <w:rPr>
                                <w:sz w:val="24"/>
                                <w:szCs w:val="24"/>
                              </w:rPr>
                              <w:t>.</w:t>
                            </w:r>
                          </w:p>
                          <w:p w14:paraId="68BCB919" w14:textId="56450C0E" w:rsidR="001473AE" w:rsidRDefault="006542C5" w:rsidP="004145B4">
                            <w:pPr>
                              <w:pStyle w:val="Titrecouverture"/>
                              <w:rPr>
                                <w:sz w:val="24"/>
                                <w:szCs w:val="24"/>
                              </w:rPr>
                            </w:pPr>
                            <w:r>
                              <w:rPr>
                                <w:sz w:val="24"/>
                                <w:szCs w:val="24"/>
                              </w:rPr>
                              <w:t>Procédure négociée directe avec publicité</w:t>
                            </w:r>
                            <w:r w:rsidR="001473AE">
                              <w:rPr>
                                <w:sz w:val="24"/>
                                <w:szCs w:val="24"/>
                              </w:rPr>
                              <w:t xml:space="preserve"> préalable (PNDAPP)</w:t>
                            </w:r>
                          </w:p>
                          <w:p w14:paraId="7E9B05C2" w14:textId="558BA16D" w:rsidR="006542C5" w:rsidRDefault="001473AE" w:rsidP="004145B4">
                            <w:pPr>
                              <w:pStyle w:val="Titrecouverture"/>
                              <w:rPr>
                                <w:sz w:val="24"/>
                                <w:szCs w:val="24"/>
                              </w:rPr>
                            </w:pPr>
                            <w:r>
                              <w:rPr>
                                <w:sz w:val="24"/>
                                <w:szCs w:val="24"/>
                              </w:rPr>
                              <w:t>Code Projet : BDI23008</w:t>
                            </w:r>
                          </w:p>
                          <w:p w14:paraId="524C0F58" w14:textId="2B41C974" w:rsidR="001473AE" w:rsidRPr="004145B4" w:rsidRDefault="001473AE" w:rsidP="004145B4">
                            <w:pPr>
                              <w:pStyle w:val="Titrecouverture"/>
                              <w:rPr>
                                <w:sz w:val="24"/>
                                <w:szCs w:val="24"/>
                              </w:rPr>
                            </w:pPr>
                            <w:r>
                              <w:rPr>
                                <w:sz w:val="24"/>
                                <w:szCs w:val="24"/>
                              </w:rPr>
                              <w:t>Pays : Burundi</w:t>
                            </w: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41.55pt;margin-top:242.2pt;width:320.3pt;height:2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" fillcolor="window" stroked="f" strokeweight=".5pt">
                <v:textbox>
                  <w:txbxContent>
                    <w:p w14:paraId="14300395" w14:textId="352ACB40" w:rsidR="006542C5" w:rsidRDefault="006542C5" w:rsidP="004145B4">
                      <w:pPr>
                        <w:pStyle w:val="Titrecouverture"/>
                      </w:pPr>
                      <w:r>
                        <w:t>Cahier Spécial des Charges</w:t>
                      </w:r>
                      <w:r w:rsidRPr="004145B4">
                        <w:t xml:space="preserve"> </w:t>
                      </w:r>
                      <w:r w:rsidR="00ED59E7">
                        <w:t>BDI23008-10108</w:t>
                      </w:r>
                    </w:p>
                    <w:p w14:paraId="11063250" w14:textId="63235C2E" w:rsidR="006542C5" w:rsidRDefault="006542C5" w:rsidP="004145B4">
                      <w:pPr>
                        <w:pStyle w:val="Titrecouverture"/>
                        <w:rPr>
                          <w:sz w:val="24"/>
                          <w:szCs w:val="24"/>
                        </w:rPr>
                      </w:pPr>
                      <w:r>
                        <w:rPr>
                          <w:sz w:val="24"/>
                          <w:szCs w:val="24"/>
                        </w:rPr>
                        <w:t xml:space="preserve">Marché de Services relatif à </w:t>
                      </w:r>
                      <w:r w:rsidR="001D7725">
                        <w:rPr>
                          <w:sz w:val="24"/>
                          <w:szCs w:val="24"/>
                        </w:rPr>
                        <w:t xml:space="preserve">un </w:t>
                      </w:r>
                      <w:r w:rsidRPr="00151E2A">
                        <w:rPr>
                          <w:sz w:val="24"/>
                          <w:szCs w:val="24"/>
                        </w:rPr>
                        <w:t>« </w:t>
                      </w:r>
                      <w:r w:rsidR="00151E2A">
                        <w:rPr>
                          <w:b/>
                          <w:bCs/>
                          <w:sz w:val="24"/>
                          <w:szCs w:val="24"/>
                        </w:rPr>
                        <w:t>a</w:t>
                      </w:r>
                      <w:r w:rsidR="00151E2A" w:rsidRPr="00151E2A">
                        <w:rPr>
                          <w:b/>
                          <w:bCs/>
                          <w:sz w:val="24"/>
                          <w:szCs w:val="24"/>
                        </w:rPr>
                        <w:t>ppui à l’élaboration et à la mise en place d’un dispositif de monitoring, évaluation, redevabilité &amp; apprentissage dans le secteur agri/envi pour les trois zones d’intervention Cibitoke, Bubanza et Kirundo</w:t>
                      </w:r>
                      <w:r w:rsidRPr="00151E2A">
                        <w:rPr>
                          <w:sz w:val="24"/>
                          <w:szCs w:val="24"/>
                        </w:rPr>
                        <w:t>»</w:t>
                      </w:r>
                      <w:r w:rsidR="00151E2A">
                        <w:rPr>
                          <w:sz w:val="24"/>
                          <w:szCs w:val="24"/>
                        </w:rPr>
                        <w:t>.</w:t>
                      </w:r>
                    </w:p>
                    <w:p w14:paraId="68BCB919" w14:textId="56450C0E" w:rsidR="001473AE" w:rsidRDefault="006542C5" w:rsidP="004145B4">
                      <w:pPr>
                        <w:pStyle w:val="Titrecouverture"/>
                        <w:rPr>
                          <w:sz w:val="24"/>
                          <w:szCs w:val="24"/>
                        </w:rPr>
                      </w:pPr>
                      <w:r>
                        <w:rPr>
                          <w:sz w:val="24"/>
                          <w:szCs w:val="24"/>
                        </w:rPr>
                        <w:t>Procédure négociée directe avec publicité</w:t>
                      </w:r>
                      <w:r w:rsidR="001473AE">
                        <w:rPr>
                          <w:sz w:val="24"/>
                          <w:szCs w:val="24"/>
                        </w:rPr>
                        <w:t xml:space="preserve"> préalable (PNDAPP)</w:t>
                      </w:r>
                    </w:p>
                    <w:p w14:paraId="7E9B05C2" w14:textId="558BA16D" w:rsidR="006542C5" w:rsidRDefault="001473AE" w:rsidP="004145B4">
                      <w:pPr>
                        <w:pStyle w:val="Titrecouverture"/>
                        <w:rPr>
                          <w:sz w:val="24"/>
                          <w:szCs w:val="24"/>
                        </w:rPr>
                      </w:pPr>
                      <w:r>
                        <w:rPr>
                          <w:sz w:val="24"/>
                          <w:szCs w:val="24"/>
                        </w:rPr>
                        <w:t>Code Projet : BDI23008</w:t>
                      </w:r>
                    </w:p>
                    <w:p w14:paraId="524C0F58" w14:textId="2B41C974" w:rsidR="001473AE" w:rsidRPr="004145B4" w:rsidRDefault="001473AE" w:rsidP="004145B4">
                      <w:pPr>
                        <w:pStyle w:val="Titrecouverture"/>
                        <w:rPr>
                          <w:sz w:val="24"/>
                          <w:szCs w:val="24"/>
                        </w:rPr>
                      </w:pPr>
                      <w:r>
                        <w:rPr>
                          <w:sz w:val="24"/>
                          <w:szCs w:val="24"/>
                        </w:rPr>
                        <w:t>Pays : Burundi</w:t>
                      </w: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v:textbox>
                <w10:wrap anchory="page"/>
                <w10:anchorlock/>
              </v:shape>
            </w:pict>
          </mc:Fallback>
        </mc:AlternateContent>
      </w:r>
      <w:r w:rsidR="00D35133" w:rsidRPr="0053397E">
        <w:softHyphen/>
      </w:r>
      <w:r w:rsidR="00D35133" w:rsidRPr="0053397E">
        <w:softHyphen/>
      </w:r>
    </w:p>
    <w:p w14:paraId="1E8C11B3" w14:textId="77777777" w:rsidR="00C45EFE" w:rsidRPr="0053397E" w:rsidRDefault="00C45EFE" w:rsidP="005D080C">
      <w:pPr>
        <w:pStyle w:val="En-ttedetabledesmatires"/>
        <w:spacing w:after="240"/>
        <w:rPr>
          <w:rFonts w:ascii="Georgia" w:hAnsi="Georgia"/>
          <w:color w:val="585756"/>
        </w:rPr>
      </w:pPr>
      <w:r w:rsidRPr="0053397E">
        <w:rPr>
          <w:rFonts w:ascii="Georgia" w:hAnsi="Georgia"/>
          <w:color w:val="585756"/>
          <w:lang w:val="fr-FR"/>
        </w:rPr>
        <w:lastRenderedPageBreak/>
        <w:t>Table des matières</w:t>
      </w:r>
    </w:p>
    <w:p w14:paraId="4436D05B" w14:textId="41E919BF" w:rsidR="00FF745B" w:rsidRDefault="00BF4938">
      <w:pPr>
        <w:pStyle w:val="TM1"/>
        <w:rPr>
          <w:rFonts w:asciiTheme="minorHAnsi" w:eastAsiaTheme="minorEastAsia" w:hAnsiTheme="minorHAnsi" w:cstheme="minorBidi"/>
          <w:b w:val="0"/>
          <w:noProof/>
          <w:color w:val="auto"/>
          <w:kern w:val="2"/>
          <w:sz w:val="24"/>
          <w:szCs w:val="24"/>
          <w:lang w:eastAsia="fr-BE"/>
          <w14:ligatures w14:val="standardContextual"/>
        </w:rPr>
      </w:pPr>
      <w:r w:rsidRPr="0053397E">
        <w:rPr>
          <w:rFonts w:ascii="Georgia" w:hAnsi="Georgia"/>
        </w:rPr>
        <w:fldChar w:fldCharType="begin"/>
      </w:r>
      <w:r w:rsidR="00C45EFE" w:rsidRPr="0053397E">
        <w:rPr>
          <w:rFonts w:ascii="Georgia" w:hAnsi="Georgia"/>
        </w:rPr>
        <w:instrText>TOC \o "1-4" \h \z \u</w:instrText>
      </w:r>
      <w:r w:rsidRPr="0053397E">
        <w:rPr>
          <w:rFonts w:ascii="Georgia" w:hAnsi="Georgia"/>
        </w:rPr>
        <w:fldChar w:fldCharType="separate"/>
      </w:r>
      <w:hyperlink w:anchor="_Toc201842505" w:history="1">
        <w:r w:rsidR="00FF745B" w:rsidRPr="00600C1F">
          <w:rPr>
            <w:rStyle w:val="Lienhypertexte"/>
            <w:rFonts w:ascii="Georgia" w:hAnsi="Georgia"/>
            <w:noProof/>
          </w:rPr>
          <w:t>1</w:t>
        </w:r>
        <w:r w:rsidR="00FF745B">
          <w:rPr>
            <w:rFonts w:asciiTheme="minorHAnsi" w:eastAsiaTheme="minorEastAsia" w:hAnsiTheme="minorHAnsi" w:cstheme="minorBidi"/>
            <w:b w:val="0"/>
            <w:noProof/>
            <w:color w:val="auto"/>
            <w:kern w:val="2"/>
            <w:sz w:val="24"/>
            <w:szCs w:val="24"/>
            <w:lang w:eastAsia="fr-BE"/>
            <w14:ligatures w14:val="standardContextual"/>
          </w:rPr>
          <w:tab/>
        </w:r>
        <w:r w:rsidR="00FF745B" w:rsidRPr="00600C1F">
          <w:rPr>
            <w:rStyle w:val="Lienhypertexte"/>
            <w:rFonts w:ascii="Georgia" w:hAnsi="Georgia"/>
            <w:noProof/>
          </w:rPr>
          <w:t>Généralités</w:t>
        </w:r>
        <w:r w:rsidR="00FF745B">
          <w:rPr>
            <w:noProof/>
            <w:webHidden/>
          </w:rPr>
          <w:tab/>
        </w:r>
        <w:r w:rsidR="00FF745B">
          <w:rPr>
            <w:noProof/>
            <w:webHidden/>
          </w:rPr>
          <w:fldChar w:fldCharType="begin"/>
        </w:r>
        <w:r w:rsidR="00FF745B">
          <w:rPr>
            <w:noProof/>
            <w:webHidden/>
          </w:rPr>
          <w:instrText xml:space="preserve"> PAGEREF _Toc201842505 \h </w:instrText>
        </w:r>
        <w:r w:rsidR="00FF745B">
          <w:rPr>
            <w:noProof/>
            <w:webHidden/>
          </w:rPr>
        </w:r>
        <w:r w:rsidR="00FF745B">
          <w:rPr>
            <w:noProof/>
            <w:webHidden/>
          </w:rPr>
          <w:fldChar w:fldCharType="separate"/>
        </w:r>
        <w:r w:rsidR="00BE7B0E">
          <w:rPr>
            <w:noProof/>
            <w:webHidden/>
          </w:rPr>
          <w:t>5</w:t>
        </w:r>
        <w:r w:rsidR="00FF745B">
          <w:rPr>
            <w:noProof/>
            <w:webHidden/>
          </w:rPr>
          <w:fldChar w:fldCharType="end"/>
        </w:r>
      </w:hyperlink>
    </w:p>
    <w:p w14:paraId="05E41D16" w14:textId="26DE78A1"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06" w:history="1">
        <w:r w:rsidRPr="00600C1F">
          <w:rPr>
            <w:rStyle w:val="Lienhypertexte"/>
            <w:rFonts w:ascii="Georgia" w:hAnsi="Georgia"/>
            <w:noProof/>
          </w:rPr>
          <w:t>1.1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Dérogations aux règles générales d’exécution</w:t>
        </w:r>
        <w:r>
          <w:rPr>
            <w:noProof/>
            <w:webHidden/>
          </w:rPr>
          <w:tab/>
        </w:r>
        <w:r>
          <w:rPr>
            <w:noProof/>
            <w:webHidden/>
          </w:rPr>
          <w:fldChar w:fldCharType="begin"/>
        </w:r>
        <w:r>
          <w:rPr>
            <w:noProof/>
            <w:webHidden/>
          </w:rPr>
          <w:instrText xml:space="preserve"> PAGEREF _Toc201842506 \h </w:instrText>
        </w:r>
        <w:r>
          <w:rPr>
            <w:noProof/>
            <w:webHidden/>
          </w:rPr>
        </w:r>
        <w:r>
          <w:rPr>
            <w:noProof/>
            <w:webHidden/>
          </w:rPr>
          <w:fldChar w:fldCharType="separate"/>
        </w:r>
        <w:r w:rsidR="00BE7B0E">
          <w:rPr>
            <w:noProof/>
            <w:webHidden/>
          </w:rPr>
          <w:t>5</w:t>
        </w:r>
        <w:r>
          <w:rPr>
            <w:noProof/>
            <w:webHidden/>
          </w:rPr>
          <w:fldChar w:fldCharType="end"/>
        </w:r>
      </w:hyperlink>
    </w:p>
    <w:p w14:paraId="1B3C894B" w14:textId="3AB2AE32"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07" w:history="1">
        <w:r w:rsidRPr="00600C1F">
          <w:rPr>
            <w:rStyle w:val="Lienhypertexte"/>
            <w:rFonts w:ascii="Georgia" w:hAnsi="Georgia"/>
            <w:noProof/>
          </w:rPr>
          <w:t>1.2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Pouvoir adjudicateur</w:t>
        </w:r>
        <w:r>
          <w:rPr>
            <w:noProof/>
            <w:webHidden/>
          </w:rPr>
          <w:tab/>
        </w:r>
        <w:r>
          <w:rPr>
            <w:noProof/>
            <w:webHidden/>
          </w:rPr>
          <w:fldChar w:fldCharType="begin"/>
        </w:r>
        <w:r>
          <w:rPr>
            <w:noProof/>
            <w:webHidden/>
          </w:rPr>
          <w:instrText xml:space="preserve"> PAGEREF _Toc201842507 \h </w:instrText>
        </w:r>
        <w:r>
          <w:rPr>
            <w:noProof/>
            <w:webHidden/>
          </w:rPr>
        </w:r>
        <w:r>
          <w:rPr>
            <w:noProof/>
            <w:webHidden/>
          </w:rPr>
          <w:fldChar w:fldCharType="separate"/>
        </w:r>
        <w:r w:rsidR="00BE7B0E">
          <w:rPr>
            <w:noProof/>
            <w:webHidden/>
          </w:rPr>
          <w:t>5</w:t>
        </w:r>
        <w:r>
          <w:rPr>
            <w:noProof/>
            <w:webHidden/>
          </w:rPr>
          <w:fldChar w:fldCharType="end"/>
        </w:r>
      </w:hyperlink>
    </w:p>
    <w:p w14:paraId="7C6BD3D7" w14:textId="484A5928"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08" w:history="1">
        <w:r w:rsidRPr="00600C1F">
          <w:rPr>
            <w:rStyle w:val="Lienhypertexte"/>
            <w:rFonts w:ascii="Georgia" w:hAnsi="Georgia"/>
            <w:noProof/>
          </w:rPr>
          <w:t>1.3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Cadre institutionnel d’Enabel</w:t>
        </w:r>
        <w:r>
          <w:rPr>
            <w:noProof/>
            <w:webHidden/>
          </w:rPr>
          <w:tab/>
        </w:r>
        <w:r>
          <w:rPr>
            <w:noProof/>
            <w:webHidden/>
          </w:rPr>
          <w:fldChar w:fldCharType="begin"/>
        </w:r>
        <w:r>
          <w:rPr>
            <w:noProof/>
            <w:webHidden/>
          </w:rPr>
          <w:instrText xml:space="preserve"> PAGEREF _Toc201842508 \h </w:instrText>
        </w:r>
        <w:r>
          <w:rPr>
            <w:noProof/>
            <w:webHidden/>
          </w:rPr>
        </w:r>
        <w:r>
          <w:rPr>
            <w:noProof/>
            <w:webHidden/>
          </w:rPr>
          <w:fldChar w:fldCharType="separate"/>
        </w:r>
        <w:r w:rsidR="00BE7B0E">
          <w:rPr>
            <w:noProof/>
            <w:webHidden/>
          </w:rPr>
          <w:t>5</w:t>
        </w:r>
        <w:r>
          <w:rPr>
            <w:noProof/>
            <w:webHidden/>
          </w:rPr>
          <w:fldChar w:fldCharType="end"/>
        </w:r>
      </w:hyperlink>
    </w:p>
    <w:p w14:paraId="4FAAD7E4" w14:textId="4B65D82E"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09" w:history="1">
        <w:r w:rsidRPr="00600C1F">
          <w:rPr>
            <w:rStyle w:val="Lienhypertexte"/>
            <w:rFonts w:ascii="Georgia" w:hAnsi="Georgia"/>
            <w:noProof/>
          </w:rPr>
          <w:t>1.4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Règles régissant le marché</w:t>
        </w:r>
        <w:r>
          <w:rPr>
            <w:noProof/>
            <w:webHidden/>
          </w:rPr>
          <w:tab/>
        </w:r>
        <w:r>
          <w:rPr>
            <w:noProof/>
            <w:webHidden/>
          </w:rPr>
          <w:fldChar w:fldCharType="begin"/>
        </w:r>
        <w:r>
          <w:rPr>
            <w:noProof/>
            <w:webHidden/>
          </w:rPr>
          <w:instrText xml:space="preserve"> PAGEREF _Toc201842509 \h </w:instrText>
        </w:r>
        <w:r>
          <w:rPr>
            <w:noProof/>
            <w:webHidden/>
          </w:rPr>
        </w:r>
        <w:r>
          <w:rPr>
            <w:noProof/>
            <w:webHidden/>
          </w:rPr>
          <w:fldChar w:fldCharType="separate"/>
        </w:r>
        <w:r w:rsidR="00BE7B0E">
          <w:rPr>
            <w:noProof/>
            <w:webHidden/>
          </w:rPr>
          <w:t>6</w:t>
        </w:r>
        <w:r>
          <w:rPr>
            <w:noProof/>
            <w:webHidden/>
          </w:rPr>
          <w:fldChar w:fldCharType="end"/>
        </w:r>
      </w:hyperlink>
    </w:p>
    <w:p w14:paraId="6829182C" w14:textId="6DF8ADF9"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10" w:history="1">
        <w:r w:rsidRPr="00600C1F">
          <w:rPr>
            <w:rStyle w:val="Lienhypertexte"/>
            <w:rFonts w:ascii="Georgia" w:hAnsi="Georgia"/>
            <w:noProof/>
          </w:rPr>
          <w:t>1.5</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Définitions</w:t>
        </w:r>
        <w:r>
          <w:rPr>
            <w:noProof/>
            <w:webHidden/>
          </w:rPr>
          <w:tab/>
        </w:r>
        <w:r>
          <w:rPr>
            <w:noProof/>
            <w:webHidden/>
          </w:rPr>
          <w:fldChar w:fldCharType="begin"/>
        </w:r>
        <w:r>
          <w:rPr>
            <w:noProof/>
            <w:webHidden/>
          </w:rPr>
          <w:instrText xml:space="preserve"> PAGEREF _Toc201842510 \h </w:instrText>
        </w:r>
        <w:r>
          <w:rPr>
            <w:noProof/>
            <w:webHidden/>
          </w:rPr>
        </w:r>
        <w:r>
          <w:rPr>
            <w:noProof/>
            <w:webHidden/>
          </w:rPr>
          <w:fldChar w:fldCharType="separate"/>
        </w:r>
        <w:r w:rsidR="00BE7B0E">
          <w:rPr>
            <w:noProof/>
            <w:webHidden/>
          </w:rPr>
          <w:t>7</w:t>
        </w:r>
        <w:r>
          <w:rPr>
            <w:noProof/>
            <w:webHidden/>
          </w:rPr>
          <w:fldChar w:fldCharType="end"/>
        </w:r>
      </w:hyperlink>
    </w:p>
    <w:p w14:paraId="0B9141BB" w14:textId="772F0B2C"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11" w:history="1">
        <w:r w:rsidRPr="00600C1F">
          <w:rPr>
            <w:rStyle w:val="Lienhypertexte"/>
            <w:rFonts w:ascii="Georgia" w:hAnsi="Georgia"/>
            <w:noProof/>
          </w:rPr>
          <w:t>1.6</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Confidentialité</w:t>
        </w:r>
        <w:r>
          <w:rPr>
            <w:noProof/>
            <w:webHidden/>
          </w:rPr>
          <w:tab/>
        </w:r>
        <w:r>
          <w:rPr>
            <w:noProof/>
            <w:webHidden/>
          </w:rPr>
          <w:fldChar w:fldCharType="begin"/>
        </w:r>
        <w:r>
          <w:rPr>
            <w:noProof/>
            <w:webHidden/>
          </w:rPr>
          <w:instrText xml:space="preserve"> PAGEREF _Toc201842511 \h </w:instrText>
        </w:r>
        <w:r>
          <w:rPr>
            <w:noProof/>
            <w:webHidden/>
          </w:rPr>
        </w:r>
        <w:r>
          <w:rPr>
            <w:noProof/>
            <w:webHidden/>
          </w:rPr>
          <w:fldChar w:fldCharType="separate"/>
        </w:r>
        <w:r w:rsidR="00BE7B0E">
          <w:rPr>
            <w:noProof/>
            <w:webHidden/>
          </w:rPr>
          <w:t>8</w:t>
        </w:r>
        <w:r>
          <w:rPr>
            <w:noProof/>
            <w:webHidden/>
          </w:rPr>
          <w:fldChar w:fldCharType="end"/>
        </w:r>
      </w:hyperlink>
    </w:p>
    <w:p w14:paraId="5E934C11" w14:textId="5DFEDC1D"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12" w:history="1">
        <w:r w:rsidRPr="00600C1F">
          <w:rPr>
            <w:rStyle w:val="Lienhypertexte"/>
            <w:rFonts w:ascii="Georgia" w:hAnsi="Georgia"/>
            <w:noProof/>
            <w:lang w:val="fr-FR"/>
          </w:rPr>
          <w:t>1.6.1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lang w:val="fr-FR"/>
          </w:rPr>
          <w:t>Traitement des données à caractère personnel</w:t>
        </w:r>
        <w:r>
          <w:rPr>
            <w:noProof/>
            <w:webHidden/>
          </w:rPr>
          <w:tab/>
        </w:r>
        <w:r>
          <w:rPr>
            <w:noProof/>
            <w:webHidden/>
          </w:rPr>
          <w:fldChar w:fldCharType="begin"/>
        </w:r>
        <w:r>
          <w:rPr>
            <w:noProof/>
            <w:webHidden/>
          </w:rPr>
          <w:instrText xml:space="preserve"> PAGEREF _Toc201842512 \h </w:instrText>
        </w:r>
        <w:r>
          <w:rPr>
            <w:noProof/>
            <w:webHidden/>
          </w:rPr>
        </w:r>
        <w:r>
          <w:rPr>
            <w:noProof/>
            <w:webHidden/>
          </w:rPr>
          <w:fldChar w:fldCharType="separate"/>
        </w:r>
        <w:r w:rsidR="00BE7B0E">
          <w:rPr>
            <w:noProof/>
            <w:webHidden/>
          </w:rPr>
          <w:t>8</w:t>
        </w:r>
        <w:r>
          <w:rPr>
            <w:noProof/>
            <w:webHidden/>
          </w:rPr>
          <w:fldChar w:fldCharType="end"/>
        </w:r>
      </w:hyperlink>
    </w:p>
    <w:p w14:paraId="53DA1DAA" w14:textId="19E51CAD"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13" w:history="1">
        <w:r w:rsidRPr="00600C1F">
          <w:rPr>
            <w:rStyle w:val="Lienhypertexte"/>
            <w:rFonts w:ascii="Georgia" w:hAnsi="Georgia"/>
            <w:noProof/>
          </w:rPr>
          <w:t>1.6.2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Confidentialité</w:t>
        </w:r>
        <w:r>
          <w:rPr>
            <w:noProof/>
            <w:webHidden/>
          </w:rPr>
          <w:tab/>
        </w:r>
        <w:r>
          <w:rPr>
            <w:noProof/>
            <w:webHidden/>
          </w:rPr>
          <w:fldChar w:fldCharType="begin"/>
        </w:r>
        <w:r>
          <w:rPr>
            <w:noProof/>
            <w:webHidden/>
          </w:rPr>
          <w:instrText xml:space="preserve"> PAGEREF _Toc201842513 \h </w:instrText>
        </w:r>
        <w:r>
          <w:rPr>
            <w:noProof/>
            <w:webHidden/>
          </w:rPr>
        </w:r>
        <w:r>
          <w:rPr>
            <w:noProof/>
            <w:webHidden/>
          </w:rPr>
          <w:fldChar w:fldCharType="separate"/>
        </w:r>
        <w:r w:rsidR="00BE7B0E">
          <w:rPr>
            <w:noProof/>
            <w:webHidden/>
          </w:rPr>
          <w:t>8</w:t>
        </w:r>
        <w:r>
          <w:rPr>
            <w:noProof/>
            <w:webHidden/>
          </w:rPr>
          <w:fldChar w:fldCharType="end"/>
        </w:r>
      </w:hyperlink>
    </w:p>
    <w:p w14:paraId="71B0D567" w14:textId="13703251"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14" w:history="1">
        <w:r w:rsidRPr="00600C1F">
          <w:rPr>
            <w:rStyle w:val="Lienhypertexte"/>
            <w:rFonts w:ascii="Georgia" w:hAnsi="Georgia"/>
            <w:noProof/>
          </w:rPr>
          <w:t>1.7</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Clauses déontologiques</w:t>
        </w:r>
        <w:r>
          <w:rPr>
            <w:noProof/>
            <w:webHidden/>
          </w:rPr>
          <w:tab/>
        </w:r>
        <w:r>
          <w:rPr>
            <w:noProof/>
            <w:webHidden/>
          </w:rPr>
          <w:fldChar w:fldCharType="begin"/>
        </w:r>
        <w:r>
          <w:rPr>
            <w:noProof/>
            <w:webHidden/>
          </w:rPr>
          <w:instrText xml:space="preserve"> PAGEREF _Toc201842514 \h </w:instrText>
        </w:r>
        <w:r>
          <w:rPr>
            <w:noProof/>
            <w:webHidden/>
          </w:rPr>
        </w:r>
        <w:r>
          <w:rPr>
            <w:noProof/>
            <w:webHidden/>
          </w:rPr>
          <w:fldChar w:fldCharType="separate"/>
        </w:r>
        <w:r w:rsidR="00BE7B0E">
          <w:rPr>
            <w:noProof/>
            <w:webHidden/>
          </w:rPr>
          <w:t>9</w:t>
        </w:r>
        <w:r>
          <w:rPr>
            <w:noProof/>
            <w:webHidden/>
          </w:rPr>
          <w:fldChar w:fldCharType="end"/>
        </w:r>
      </w:hyperlink>
    </w:p>
    <w:p w14:paraId="37373C91" w14:textId="0B6FF345"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22" w:history="1">
        <w:r w:rsidRPr="00600C1F">
          <w:rPr>
            <w:rStyle w:val="Lienhypertexte"/>
            <w:rFonts w:ascii="Georgia" w:hAnsi="Georgia"/>
            <w:noProof/>
          </w:rPr>
          <w:t>1.8</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Gestion des plaintes et tribunaux compétents</w:t>
        </w:r>
        <w:r>
          <w:rPr>
            <w:noProof/>
            <w:webHidden/>
          </w:rPr>
          <w:tab/>
        </w:r>
        <w:r>
          <w:rPr>
            <w:noProof/>
            <w:webHidden/>
          </w:rPr>
          <w:fldChar w:fldCharType="begin"/>
        </w:r>
        <w:r>
          <w:rPr>
            <w:noProof/>
            <w:webHidden/>
          </w:rPr>
          <w:instrText xml:space="preserve"> PAGEREF _Toc201842522 \h </w:instrText>
        </w:r>
        <w:r>
          <w:rPr>
            <w:noProof/>
            <w:webHidden/>
          </w:rPr>
        </w:r>
        <w:r>
          <w:rPr>
            <w:noProof/>
            <w:webHidden/>
          </w:rPr>
          <w:fldChar w:fldCharType="separate"/>
        </w:r>
        <w:r w:rsidR="00BE7B0E">
          <w:rPr>
            <w:noProof/>
            <w:webHidden/>
          </w:rPr>
          <w:t>10</w:t>
        </w:r>
        <w:r>
          <w:rPr>
            <w:noProof/>
            <w:webHidden/>
          </w:rPr>
          <w:fldChar w:fldCharType="end"/>
        </w:r>
      </w:hyperlink>
    </w:p>
    <w:p w14:paraId="5D1B66F5" w14:textId="4EF25484" w:rsidR="00FF745B" w:rsidRDefault="00FF745B">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1842523" w:history="1">
        <w:r w:rsidRPr="00600C1F">
          <w:rPr>
            <w:rStyle w:val="Lienhypertexte"/>
            <w:rFonts w:ascii="Georgia" w:hAnsi="Georgia"/>
            <w:noProof/>
          </w:rPr>
          <w:t>2</w:t>
        </w:r>
        <w:r>
          <w:rPr>
            <w:rFonts w:asciiTheme="minorHAnsi" w:eastAsiaTheme="minorEastAsia" w:hAnsiTheme="minorHAnsi" w:cstheme="minorBidi"/>
            <w:b w:val="0"/>
            <w:noProof/>
            <w:color w:val="auto"/>
            <w:kern w:val="2"/>
            <w:sz w:val="24"/>
            <w:szCs w:val="24"/>
            <w:lang w:eastAsia="fr-BE"/>
            <w14:ligatures w14:val="standardContextual"/>
          </w:rPr>
          <w:tab/>
        </w:r>
        <w:r w:rsidRPr="00600C1F">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_Toc201842523 \h </w:instrText>
        </w:r>
        <w:r>
          <w:rPr>
            <w:noProof/>
            <w:webHidden/>
          </w:rPr>
        </w:r>
        <w:r>
          <w:rPr>
            <w:noProof/>
            <w:webHidden/>
          </w:rPr>
          <w:fldChar w:fldCharType="separate"/>
        </w:r>
        <w:r w:rsidR="00BE7B0E">
          <w:rPr>
            <w:noProof/>
            <w:webHidden/>
          </w:rPr>
          <w:t>10</w:t>
        </w:r>
        <w:r>
          <w:rPr>
            <w:noProof/>
            <w:webHidden/>
          </w:rPr>
          <w:fldChar w:fldCharType="end"/>
        </w:r>
      </w:hyperlink>
    </w:p>
    <w:p w14:paraId="7F49AE80" w14:textId="613EAB5E"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24" w:history="1">
        <w:r w:rsidRPr="00600C1F">
          <w:rPr>
            <w:rStyle w:val="Lienhypertexte"/>
            <w:rFonts w:ascii="Georgia" w:hAnsi="Georgia"/>
            <w:noProof/>
          </w:rPr>
          <w:t>2.1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Nature du marché</w:t>
        </w:r>
        <w:r>
          <w:rPr>
            <w:noProof/>
            <w:webHidden/>
          </w:rPr>
          <w:tab/>
        </w:r>
        <w:r>
          <w:rPr>
            <w:noProof/>
            <w:webHidden/>
          </w:rPr>
          <w:fldChar w:fldCharType="begin"/>
        </w:r>
        <w:r>
          <w:rPr>
            <w:noProof/>
            <w:webHidden/>
          </w:rPr>
          <w:instrText xml:space="preserve"> PAGEREF _Toc201842524 \h </w:instrText>
        </w:r>
        <w:r>
          <w:rPr>
            <w:noProof/>
            <w:webHidden/>
          </w:rPr>
        </w:r>
        <w:r>
          <w:rPr>
            <w:noProof/>
            <w:webHidden/>
          </w:rPr>
          <w:fldChar w:fldCharType="separate"/>
        </w:r>
        <w:r w:rsidR="00BE7B0E">
          <w:rPr>
            <w:noProof/>
            <w:webHidden/>
          </w:rPr>
          <w:t>10</w:t>
        </w:r>
        <w:r>
          <w:rPr>
            <w:noProof/>
            <w:webHidden/>
          </w:rPr>
          <w:fldChar w:fldCharType="end"/>
        </w:r>
      </w:hyperlink>
    </w:p>
    <w:p w14:paraId="48B85B1C" w14:textId="2BF37784"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25" w:history="1">
        <w:r w:rsidRPr="00600C1F">
          <w:rPr>
            <w:rStyle w:val="Lienhypertexte"/>
            <w:rFonts w:ascii="Georgia" w:hAnsi="Georgia"/>
            <w:noProof/>
          </w:rPr>
          <w:t>2.2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Objet du marché</w:t>
        </w:r>
        <w:r>
          <w:rPr>
            <w:noProof/>
            <w:webHidden/>
          </w:rPr>
          <w:tab/>
        </w:r>
        <w:r>
          <w:rPr>
            <w:noProof/>
            <w:webHidden/>
          </w:rPr>
          <w:fldChar w:fldCharType="begin"/>
        </w:r>
        <w:r>
          <w:rPr>
            <w:noProof/>
            <w:webHidden/>
          </w:rPr>
          <w:instrText xml:space="preserve"> PAGEREF _Toc201842525 \h </w:instrText>
        </w:r>
        <w:r>
          <w:rPr>
            <w:noProof/>
            <w:webHidden/>
          </w:rPr>
        </w:r>
        <w:r>
          <w:rPr>
            <w:noProof/>
            <w:webHidden/>
          </w:rPr>
          <w:fldChar w:fldCharType="separate"/>
        </w:r>
        <w:r w:rsidR="00BE7B0E">
          <w:rPr>
            <w:noProof/>
            <w:webHidden/>
          </w:rPr>
          <w:t>10</w:t>
        </w:r>
        <w:r>
          <w:rPr>
            <w:noProof/>
            <w:webHidden/>
          </w:rPr>
          <w:fldChar w:fldCharType="end"/>
        </w:r>
      </w:hyperlink>
    </w:p>
    <w:p w14:paraId="638C2FB0" w14:textId="5687D995"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26" w:history="1">
        <w:r w:rsidRPr="00600C1F">
          <w:rPr>
            <w:rStyle w:val="Lienhypertexte"/>
            <w:rFonts w:ascii="Georgia" w:hAnsi="Georgia"/>
            <w:noProof/>
          </w:rPr>
          <w:t>2.3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Lot(s)</w:t>
        </w:r>
        <w:r>
          <w:rPr>
            <w:noProof/>
            <w:webHidden/>
          </w:rPr>
          <w:tab/>
        </w:r>
        <w:r>
          <w:rPr>
            <w:noProof/>
            <w:webHidden/>
          </w:rPr>
          <w:fldChar w:fldCharType="begin"/>
        </w:r>
        <w:r>
          <w:rPr>
            <w:noProof/>
            <w:webHidden/>
          </w:rPr>
          <w:instrText xml:space="preserve"> PAGEREF _Toc201842526 \h </w:instrText>
        </w:r>
        <w:r>
          <w:rPr>
            <w:noProof/>
            <w:webHidden/>
          </w:rPr>
        </w:r>
        <w:r>
          <w:rPr>
            <w:noProof/>
            <w:webHidden/>
          </w:rPr>
          <w:fldChar w:fldCharType="separate"/>
        </w:r>
        <w:r w:rsidR="00BE7B0E">
          <w:rPr>
            <w:noProof/>
            <w:webHidden/>
          </w:rPr>
          <w:t>10</w:t>
        </w:r>
        <w:r>
          <w:rPr>
            <w:noProof/>
            <w:webHidden/>
          </w:rPr>
          <w:fldChar w:fldCharType="end"/>
        </w:r>
      </w:hyperlink>
    </w:p>
    <w:p w14:paraId="140E7012" w14:textId="54E9FA38"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27" w:history="1">
        <w:r w:rsidRPr="00600C1F">
          <w:rPr>
            <w:rStyle w:val="Lienhypertexte"/>
            <w:rFonts w:ascii="Georgia" w:hAnsi="Georgia"/>
            <w:noProof/>
          </w:rPr>
          <w:t>2.4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Postes</w:t>
        </w:r>
        <w:r>
          <w:rPr>
            <w:noProof/>
            <w:webHidden/>
          </w:rPr>
          <w:tab/>
        </w:r>
        <w:r>
          <w:rPr>
            <w:noProof/>
            <w:webHidden/>
          </w:rPr>
          <w:fldChar w:fldCharType="begin"/>
        </w:r>
        <w:r>
          <w:rPr>
            <w:noProof/>
            <w:webHidden/>
          </w:rPr>
          <w:instrText xml:space="preserve"> PAGEREF _Toc201842527 \h </w:instrText>
        </w:r>
        <w:r>
          <w:rPr>
            <w:noProof/>
            <w:webHidden/>
          </w:rPr>
        </w:r>
        <w:r>
          <w:rPr>
            <w:noProof/>
            <w:webHidden/>
          </w:rPr>
          <w:fldChar w:fldCharType="separate"/>
        </w:r>
        <w:r w:rsidR="00BE7B0E">
          <w:rPr>
            <w:noProof/>
            <w:webHidden/>
          </w:rPr>
          <w:t>10</w:t>
        </w:r>
        <w:r>
          <w:rPr>
            <w:noProof/>
            <w:webHidden/>
          </w:rPr>
          <w:fldChar w:fldCharType="end"/>
        </w:r>
      </w:hyperlink>
    </w:p>
    <w:p w14:paraId="08EE230E" w14:textId="08E4C5A3"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28" w:history="1">
        <w:r w:rsidRPr="00600C1F">
          <w:rPr>
            <w:rStyle w:val="Lienhypertexte"/>
            <w:rFonts w:ascii="Georgia" w:hAnsi="Georgia"/>
            <w:noProof/>
          </w:rPr>
          <w:t>2.5</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Durée du marché</w:t>
        </w:r>
        <w:r>
          <w:rPr>
            <w:noProof/>
            <w:webHidden/>
          </w:rPr>
          <w:tab/>
        </w:r>
        <w:r>
          <w:rPr>
            <w:noProof/>
            <w:webHidden/>
          </w:rPr>
          <w:fldChar w:fldCharType="begin"/>
        </w:r>
        <w:r>
          <w:rPr>
            <w:noProof/>
            <w:webHidden/>
          </w:rPr>
          <w:instrText xml:space="preserve"> PAGEREF _Toc201842528 \h </w:instrText>
        </w:r>
        <w:r>
          <w:rPr>
            <w:noProof/>
            <w:webHidden/>
          </w:rPr>
        </w:r>
        <w:r>
          <w:rPr>
            <w:noProof/>
            <w:webHidden/>
          </w:rPr>
          <w:fldChar w:fldCharType="separate"/>
        </w:r>
        <w:r w:rsidR="00BE7B0E">
          <w:rPr>
            <w:noProof/>
            <w:webHidden/>
          </w:rPr>
          <w:t>11</w:t>
        </w:r>
        <w:r>
          <w:rPr>
            <w:noProof/>
            <w:webHidden/>
          </w:rPr>
          <w:fldChar w:fldCharType="end"/>
        </w:r>
      </w:hyperlink>
    </w:p>
    <w:p w14:paraId="32C392A0" w14:textId="56E97FAB"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29" w:history="1">
        <w:r w:rsidRPr="00600C1F">
          <w:rPr>
            <w:rStyle w:val="Lienhypertexte"/>
            <w:rFonts w:ascii="Georgia" w:hAnsi="Georgia"/>
            <w:noProof/>
          </w:rPr>
          <w:t>2.6</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Variantes</w:t>
        </w:r>
        <w:r>
          <w:rPr>
            <w:noProof/>
            <w:webHidden/>
          </w:rPr>
          <w:tab/>
        </w:r>
        <w:r>
          <w:rPr>
            <w:noProof/>
            <w:webHidden/>
          </w:rPr>
          <w:fldChar w:fldCharType="begin"/>
        </w:r>
        <w:r>
          <w:rPr>
            <w:noProof/>
            <w:webHidden/>
          </w:rPr>
          <w:instrText xml:space="preserve"> PAGEREF _Toc201842529 \h </w:instrText>
        </w:r>
        <w:r>
          <w:rPr>
            <w:noProof/>
            <w:webHidden/>
          </w:rPr>
        </w:r>
        <w:r>
          <w:rPr>
            <w:noProof/>
            <w:webHidden/>
          </w:rPr>
          <w:fldChar w:fldCharType="separate"/>
        </w:r>
        <w:r w:rsidR="00BE7B0E">
          <w:rPr>
            <w:noProof/>
            <w:webHidden/>
          </w:rPr>
          <w:t>11</w:t>
        </w:r>
        <w:r>
          <w:rPr>
            <w:noProof/>
            <w:webHidden/>
          </w:rPr>
          <w:fldChar w:fldCharType="end"/>
        </w:r>
      </w:hyperlink>
    </w:p>
    <w:p w14:paraId="13DCC2FE" w14:textId="1294D460"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30" w:history="1">
        <w:r w:rsidRPr="00600C1F">
          <w:rPr>
            <w:rStyle w:val="Lienhypertexte"/>
            <w:rFonts w:ascii="Georgia" w:hAnsi="Georgia"/>
            <w:noProof/>
          </w:rPr>
          <w:t>2.7</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Options</w:t>
        </w:r>
        <w:r>
          <w:rPr>
            <w:noProof/>
            <w:webHidden/>
          </w:rPr>
          <w:tab/>
        </w:r>
        <w:r>
          <w:rPr>
            <w:noProof/>
            <w:webHidden/>
          </w:rPr>
          <w:fldChar w:fldCharType="begin"/>
        </w:r>
        <w:r>
          <w:rPr>
            <w:noProof/>
            <w:webHidden/>
          </w:rPr>
          <w:instrText xml:space="preserve"> PAGEREF _Toc201842530 \h </w:instrText>
        </w:r>
        <w:r>
          <w:rPr>
            <w:noProof/>
            <w:webHidden/>
          </w:rPr>
        </w:r>
        <w:r>
          <w:rPr>
            <w:noProof/>
            <w:webHidden/>
          </w:rPr>
          <w:fldChar w:fldCharType="separate"/>
        </w:r>
        <w:r w:rsidR="00BE7B0E">
          <w:rPr>
            <w:noProof/>
            <w:webHidden/>
          </w:rPr>
          <w:t>11</w:t>
        </w:r>
        <w:r>
          <w:rPr>
            <w:noProof/>
            <w:webHidden/>
          </w:rPr>
          <w:fldChar w:fldCharType="end"/>
        </w:r>
      </w:hyperlink>
    </w:p>
    <w:p w14:paraId="17314CF6" w14:textId="1BD32909"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31" w:history="1">
        <w:r w:rsidRPr="00600C1F">
          <w:rPr>
            <w:rStyle w:val="Lienhypertexte"/>
            <w:rFonts w:ascii="Georgia" w:hAnsi="Georgia"/>
            <w:noProof/>
          </w:rPr>
          <w:t>2.8</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Quantités</w:t>
        </w:r>
        <w:r>
          <w:rPr>
            <w:noProof/>
            <w:webHidden/>
          </w:rPr>
          <w:tab/>
        </w:r>
        <w:r>
          <w:rPr>
            <w:noProof/>
            <w:webHidden/>
          </w:rPr>
          <w:fldChar w:fldCharType="begin"/>
        </w:r>
        <w:r>
          <w:rPr>
            <w:noProof/>
            <w:webHidden/>
          </w:rPr>
          <w:instrText xml:space="preserve"> PAGEREF _Toc201842531 \h </w:instrText>
        </w:r>
        <w:r>
          <w:rPr>
            <w:noProof/>
            <w:webHidden/>
          </w:rPr>
        </w:r>
        <w:r>
          <w:rPr>
            <w:noProof/>
            <w:webHidden/>
          </w:rPr>
          <w:fldChar w:fldCharType="separate"/>
        </w:r>
        <w:r w:rsidR="00BE7B0E">
          <w:rPr>
            <w:noProof/>
            <w:webHidden/>
          </w:rPr>
          <w:t>11</w:t>
        </w:r>
        <w:r>
          <w:rPr>
            <w:noProof/>
            <w:webHidden/>
          </w:rPr>
          <w:fldChar w:fldCharType="end"/>
        </w:r>
      </w:hyperlink>
    </w:p>
    <w:p w14:paraId="5962462B" w14:textId="5B2FF1A4" w:rsidR="00FF745B" w:rsidRDefault="00FF745B">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1842532" w:history="1">
        <w:r w:rsidRPr="00600C1F">
          <w:rPr>
            <w:rStyle w:val="Lienhypertexte"/>
            <w:rFonts w:ascii="Georgia" w:hAnsi="Georgia"/>
            <w:noProof/>
          </w:rPr>
          <w:t>3</w:t>
        </w:r>
        <w:r>
          <w:rPr>
            <w:rFonts w:asciiTheme="minorHAnsi" w:eastAsiaTheme="minorEastAsia" w:hAnsiTheme="minorHAnsi" w:cstheme="minorBidi"/>
            <w:b w:val="0"/>
            <w:noProof/>
            <w:color w:val="auto"/>
            <w:kern w:val="2"/>
            <w:sz w:val="24"/>
            <w:szCs w:val="24"/>
            <w:lang w:eastAsia="fr-BE"/>
            <w14:ligatures w14:val="standardContextual"/>
          </w:rPr>
          <w:tab/>
        </w:r>
        <w:r w:rsidRPr="00600C1F">
          <w:rPr>
            <w:rStyle w:val="Lienhypertexte"/>
            <w:rFonts w:ascii="Georgia" w:hAnsi="Georgia"/>
            <w:noProof/>
          </w:rPr>
          <w:t>Procédure</w:t>
        </w:r>
        <w:r>
          <w:rPr>
            <w:noProof/>
            <w:webHidden/>
          </w:rPr>
          <w:tab/>
        </w:r>
        <w:r>
          <w:rPr>
            <w:noProof/>
            <w:webHidden/>
          </w:rPr>
          <w:fldChar w:fldCharType="begin"/>
        </w:r>
        <w:r>
          <w:rPr>
            <w:noProof/>
            <w:webHidden/>
          </w:rPr>
          <w:instrText xml:space="preserve"> PAGEREF _Toc201842532 \h </w:instrText>
        </w:r>
        <w:r>
          <w:rPr>
            <w:noProof/>
            <w:webHidden/>
          </w:rPr>
        </w:r>
        <w:r>
          <w:rPr>
            <w:noProof/>
            <w:webHidden/>
          </w:rPr>
          <w:fldChar w:fldCharType="separate"/>
        </w:r>
        <w:r w:rsidR="00BE7B0E">
          <w:rPr>
            <w:noProof/>
            <w:webHidden/>
          </w:rPr>
          <w:t>12</w:t>
        </w:r>
        <w:r>
          <w:rPr>
            <w:noProof/>
            <w:webHidden/>
          </w:rPr>
          <w:fldChar w:fldCharType="end"/>
        </w:r>
      </w:hyperlink>
    </w:p>
    <w:p w14:paraId="2A2AC06E" w14:textId="56573FCC"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33" w:history="1">
        <w:r w:rsidRPr="00600C1F">
          <w:rPr>
            <w:rStyle w:val="Lienhypertexte"/>
            <w:rFonts w:ascii="Georgia" w:hAnsi="Georgia"/>
            <w:noProof/>
          </w:rPr>
          <w:t>3.1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Mode de passation</w:t>
        </w:r>
        <w:r>
          <w:rPr>
            <w:noProof/>
            <w:webHidden/>
          </w:rPr>
          <w:tab/>
        </w:r>
        <w:r>
          <w:rPr>
            <w:noProof/>
            <w:webHidden/>
          </w:rPr>
          <w:fldChar w:fldCharType="begin"/>
        </w:r>
        <w:r>
          <w:rPr>
            <w:noProof/>
            <w:webHidden/>
          </w:rPr>
          <w:instrText xml:space="preserve"> PAGEREF _Toc201842533 \h </w:instrText>
        </w:r>
        <w:r>
          <w:rPr>
            <w:noProof/>
            <w:webHidden/>
          </w:rPr>
        </w:r>
        <w:r>
          <w:rPr>
            <w:noProof/>
            <w:webHidden/>
          </w:rPr>
          <w:fldChar w:fldCharType="separate"/>
        </w:r>
        <w:r w:rsidR="00BE7B0E">
          <w:rPr>
            <w:noProof/>
            <w:webHidden/>
          </w:rPr>
          <w:t>12</w:t>
        </w:r>
        <w:r>
          <w:rPr>
            <w:noProof/>
            <w:webHidden/>
          </w:rPr>
          <w:fldChar w:fldCharType="end"/>
        </w:r>
      </w:hyperlink>
    </w:p>
    <w:p w14:paraId="45250983" w14:textId="1FD41DD9"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34" w:history="1">
        <w:r w:rsidRPr="00600C1F">
          <w:rPr>
            <w:rStyle w:val="Lienhypertexte"/>
            <w:rFonts w:ascii="Georgia" w:hAnsi="Georgia"/>
            <w:noProof/>
          </w:rPr>
          <w:t>3.2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Publication</w:t>
        </w:r>
        <w:r>
          <w:rPr>
            <w:noProof/>
            <w:webHidden/>
          </w:rPr>
          <w:tab/>
        </w:r>
        <w:r>
          <w:rPr>
            <w:noProof/>
            <w:webHidden/>
          </w:rPr>
          <w:fldChar w:fldCharType="begin"/>
        </w:r>
        <w:r>
          <w:rPr>
            <w:noProof/>
            <w:webHidden/>
          </w:rPr>
          <w:instrText xml:space="preserve"> PAGEREF _Toc201842534 \h </w:instrText>
        </w:r>
        <w:r>
          <w:rPr>
            <w:noProof/>
            <w:webHidden/>
          </w:rPr>
        </w:r>
        <w:r>
          <w:rPr>
            <w:noProof/>
            <w:webHidden/>
          </w:rPr>
          <w:fldChar w:fldCharType="separate"/>
        </w:r>
        <w:r w:rsidR="00BE7B0E">
          <w:rPr>
            <w:noProof/>
            <w:webHidden/>
          </w:rPr>
          <w:t>12</w:t>
        </w:r>
        <w:r>
          <w:rPr>
            <w:noProof/>
            <w:webHidden/>
          </w:rPr>
          <w:fldChar w:fldCharType="end"/>
        </w:r>
      </w:hyperlink>
    </w:p>
    <w:p w14:paraId="38EAC05B" w14:textId="6FD18B6E"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35" w:history="1">
        <w:r w:rsidRPr="00600C1F">
          <w:rPr>
            <w:rStyle w:val="Lienhypertexte"/>
            <w:rFonts w:ascii="Georgia" w:hAnsi="Georgia"/>
            <w:noProof/>
          </w:rPr>
          <w:t>3.2.1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Publication officielle</w:t>
        </w:r>
        <w:r>
          <w:rPr>
            <w:noProof/>
            <w:webHidden/>
          </w:rPr>
          <w:tab/>
        </w:r>
        <w:r>
          <w:rPr>
            <w:noProof/>
            <w:webHidden/>
          </w:rPr>
          <w:fldChar w:fldCharType="begin"/>
        </w:r>
        <w:r>
          <w:rPr>
            <w:noProof/>
            <w:webHidden/>
          </w:rPr>
          <w:instrText xml:space="preserve"> PAGEREF _Toc201842535 \h </w:instrText>
        </w:r>
        <w:r>
          <w:rPr>
            <w:noProof/>
            <w:webHidden/>
          </w:rPr>
        </w:r>
        <w:r>
          <w:rPr>
            <w:noProof/>
            <w:webHidden/>
          </w:rPr>
          <w:fldChar w:fldCharType="separate"/>
        </w:r>
        <w:r w:rsidR="00BE7B0E">
          <w:rPr>
            <w:noProof/>
            <w:webHidden/>
          </w:rPr>
          <w:t>12</w:t>
        </w:r>
        <w:r>
          <w:rPr>
            <w:noProof/>
            <w:webHidden/>
          </w:rPr>
          <w:fldChar w:fldCharType="end"/>
        </w:r>
      </w:hyperlink>
    </w:p>
    <w:p w14:paraId="20E22DC4" w14:textId="088D1510"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36" w:history="1">
        <w:r w:rsidRPr="00600C1F">
          <w:rPr>
            <w:rStyle w:val="Lienhypertexte"/>
            <w:rFonts w:ascii="Georgia" w:hAnsi="Georgia"/>
            <w:noProof/>
          </w:rPr>
          <w:t>3.2.2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Publication complémentaire</w:t>
        </w:r>
        <w:r>
          <w:rPr>
            <w:noProof/>
            <w:webHidden/>
          </w:rPr>
          <w:tab/>
        </w:r>
        <w:r>
          <w:rPr>
            <w:noProof/>
            <w:webHidden/>
          </w:rPr>
          <w:fldChar w:fldCharType="begin"/>
        </w:r>
        <w:r>
          <w:rPr>
            <w:noProof/>
            <w:webHidden/>
          </w:rPr>
          <w:instrText xml:space="preserve"> PAGEREF _Toc201842536 \h </w:instrText>
        </w:r>
        <w:r>
          <w:rPr>
            <w:noProof/>
            <w:webHidden/>
          </w:rPr>
        </w:r>
        <w:r>
          <w:rPr>
            <w:noProof/>
            <w:webHidden/>
          </w:rPr>
          <w:fldChar w:fldCharType="separate"/>
        </w:r>
        <w:r w:rsidR="00BE7B0E">
          <w:rPr>
            <w:noProof/>
            <w:webHidden/>
          </w:rPr>
          <w:t>12</w:t>
        </w:r>
        <w:r>
          <w:rPr>
            <w:noProof/>
            <w:webHidden/>
          </w:rPr>
          <w:fldChar w:fldCharType="end"/>
        </w:r>
      </w:hyperlink>
    </w:p>
    <w:p w14:paraId="20026F5A" w14:textId="35C76F1E"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37" w:history="1">
        <w:r w:rsidRPr="00600C1F">
          <w:rPr>
            <w:rStyle w:val="Lienhypertexte"/>
            <w:rFonts w:ascii="Georgia" w:hAnsi="Georgia"/>
            <w:noProof/>
          </w:rPr>
          <w:t>3.3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Information</w:t>
        </w:r>
        <w:r>
          <w:rPr>
            <w:noProof/>
            <w:webHidden/>
          </w:rPr>
          <w:tab/>
        </w:r>
        <w:r>
          <w:rPr>
            <w:noProof/>
            <w:webHidden/>
          </w:rPr>
          <w:fldChar w:fldCharType="begin"/>
        </w:r>
        <w:r>
          <w:rPr>
            <w:noProof/>
            <w:webHidden/>
          </w:rPr>
          <w:instrText xml:space="preserve"> PAGEREF _Toc201842537 \h </w:instrText>
        </w:r>
        <w:r>
          <w:rPr>
            <w:noProof/>
            <w:webHidden/>
          </w:rPr>
        </w:r>
        <w:r>
          <w:rPr>
            <w:noProof/>
            <w:webHidden/>
          </w:rPr>
          <w:fldChar w:fldCharType="separate"/>
        </w:r>
        <w:r w:rsidR="00BE7B0E">
          <w:rPr>
            <w:noProof/>
            <w:webHidden/>
          </w:rPr>
          <w:t>12</w:t>
        </w:r>
        <w:r>
          <w:rPr>
            <w:noProof/>
            <w:webHidden/>
          </w:rPr>
          <w:fldChar w:fldCharType="end"/>
        </w:r>
      </w:hyperlink>
    </w:p>
    <w:p w14:paraId="18769D8C" w14:textId="4B73DECE"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38" w:history="1">
        <w:r w:rsidRPr="00600C1F">
          <w:rPr>
            <w:rStyle w:val="Lienhypertexte"/>
            <w:rFonts w:ascii="Georgia" w:hAnsi="Georgia"/>
            <w:noProof/>
          </w:rPr>
          <w:t>3.4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Offre</w:t>
        </w:r>
        <w:r>
          <w:rPr>
            <w:noProof/>
            <w:webHidden/>
          </w:rPr>
          <w:tab/>
        </w:r>
        <w:r>
          <w:rPr>
            <w:noProof/>
            <w:webHidden/>
          </w:rPr>
          <w:fldChar w:fldCharType="begin"/>
        </w:r>
        <w:r>
          <w:rPr>
            <w:noProof/>
            <w:webHidden/>
          </w:rPr>
          <w:instrText xml:space="preserve"> PAGEREF _Toc201842538 \h </w:instrText>
        </w:r>
        <w:r>
          <w:rPr>
            <w:noProof/>
            <w:webHidden/>
          </w:rPr>
        </w:r>
        <w:r>
          <w:rPr>
            <w:noProof/>
            <w:webHidden/>
          </w:rPr>
          <w:fldChar w:fldCharType="separate"/>
        </w:r>
        <w:r w:rsidR="00BE7B0E">
          <w:rPr>
            <w:noProof/>
            <w:webHidden/>
          </w:rPr>
          <w:t>13</w:t>
        </w:r>
        <w:r>
          <w:rPr>
            <w:noProof/>
            <w:webHidden/>
          </w:rPr>
          <w:fldChar w:fldCharType="end"/>
        </w:r>
      </w:hyperlink>
    </w:p>
    <w:p w14:paraId="1986D323" w14:textId="63883563"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39" w:history="1">
        <w:r w:rsidRPr="00600C1F">
          <w:rPr>
            <w:rStyle w:val="Lienhypertexte"/>
            <w:rFonts w:ascii="Georgia" w:hAnsi="Georgia"/>
            <w:noProof/>
          </w:rPr>
          <w:t>3.4.1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Données à mentionner dans l’offre</w:t>
        </w:r>
        <w:r>
          <w:rPr>
            <w:noProof/>
            <w:webHidden/>
          </w:rPr>
          <w:tab/>
        </w:r>
        <w:r>
          <w:rPr>
            <w:noProof/>
            <w:webHidden/>
          </w:rPr>
          <w:fldChar w:fldCharType="begin"/>
        </w:r>
        <w:r>
          <w:rPr>
            <w:noProof/>
            <w:webHidden/>
          </w:rPr>
          <w:instrText xml:space="preserve"> PAGEREF _Toc201842539 \h </w:instrText>
        </w:r>
        <w:r>
          <w:rPr>
            <w:noProof/>
            <w:webHidden/>
          </w:rPr>
        </w:r>
        <w:r>
          <w:rPr>
            <w:noProof/>
            <w:webHidden/>
          </w:rPr>
          <w:fldChar w:fldCharType="separate"/>
        </w:r>
        <w:r w:rsidR="00BE7B0E">
          <w:rPr>
            <w:noProof/>
            <w:webHidden/>
          </w:rPr>
          <w:t>13</w:t>
        </w:r>
        <w:r>
          <w:rPr>
            <w:noProof/>
            <w:webHidden/>
          </w:rPr>
          <w:fldChar w:fldCharType="end"/>
        </w:r>
      </w:hyperlink>
    </w:p>
    <w:p w14:paraId="645E9FEF" w14:textId="52B0E4B4"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40" w:history="1">
        <w:r w:rsidRPr="00600C1F">
          <w:rPr>
            <w:rStyle w:val="Lienhypertexte"/>
            <w:rFonts w:ascii="Georgia" w:hAnsi="Georgia"/>
            <w:noProof/>
          </w:rPr>
          <w:t>3.4.2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Délai d’engagement</w:t>
        </w:r>
        <w:r>
          <w:rPr>
            <w:noProof/>
            <w:webHidden/>
          </w:rPr>
          <w:tab/>
        </w:r>
        <w:r>
          <w:rPr>
            <w:noProof/>
            <w:webHidden/>
          </w:rPr>
          <w:fldChar w:fldCharType="begin"/>
        </w:r>
        <w:r>
          <w:rPr>
            <w:noProof/>
            <w:webHidden/>
          </w:rPr>
          <w:instrText xml:space="preserve"> PAGEREF _Toc201842540 \h </w:instrText>
        </w:r>
        <w:r>
          <w:rPr>
            <w:noProof/>
            <w:webHidden/>
          </w:rPr>
        </w:r>
        <w:r>
          <w:rPr>
            <w:noProof/>
            <w:webHidden/>
          </w:rPr>
          <w:fldChar w:fldCharType="separate"/>
        </w:r>
        <w:r w:rsidR="00BE7B0E">
          <w:rPr>
            <w:noProof/>
            <w:webHidden/>
          </w:rPr>
          <w:t>13</w:t>
        </w:r>
        <w:r>
          <w:rPr>
            <w:noProof/>
            <w:webHidden/>
          </w:rPr>
          <w:fldChar w:fldCharType="end"/>
        </w:r>
      </w:hyperlink>
    </w:p>
    <w:p w14:paraId="1D2A72D6" w14:textId="027B1B18"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41" w:history="1">
        <w:r w:rsidRPr="00600C1F">
          <w:rPr>
            <w:rStyle w:val="Lienhypertexte"/>
            <w:rFonts w:ascii="Georgia" w:hAnsi="Georgia"/>
            <w:noProof/>
          </w:rPr>
          <w:t>3.4.3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Détermination des prix</w:t>
        </w:r>
        <w:r>
          <w:rPr>
            <w:noProof/>
            <w:webHidden/>
          </w:rPr>
          <w:tab/>
        </w:r>
        <w:r>
          <w:rPr>
            <w:noProof/>
            <w:webHidden/>
          </w:rPr>
          <w:fldChar w:fldCharType="begin"/>
        </w:r>
        <w:r>
          <w:rPr>
            <w:noProof/>
            <w:webHidden/>
          </w:rPr>
          <w:instrText xml:space="preserve"> PAGEREF _Toc201842541 \h </w:instrText>
        </w:r>
        <w:r>
          <w:rPr>
            <w:noProof/>
            <w:webHidden/>
          </w:rPr>
        </w:r>
        <w:r>
          <w:rPr>
            <w:noProof/>
            <w:webHidden/>
          </w:rPr>
          <w:fldChar w:fldCharType="separate"/>
        </w:r>
        <w:r w:rsidR="00BE7B0E">
          <w:rPr>
            <w:noProof/>
            <w:webHidden/>
          </w:rPr>
          <w:t>13</w:t>
        </w:r>
        <w:r>
          <w:rPr>
            <w:noProof/>
            <w:webHidden/>
          </w:rPr>
          <w:fldChar w:fldCharType="end"/>
        </w:r>
      </w:hyperlink>
    </w:p>
    <w:p w14:paraId="00843B83" w14:textId="54A8ACCE"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42" w:history="1">
        <w:r w:rsidRPr="00600C1F">
          <w:rPr>
            <w:rStyle w:val="Lienhypertexte"/>
            <w:rFonts w:ascii="Georgia" w:hAnsi="Georgia"/>
            <w:noProof/>
          </w:rPr>
          <w:t>3.4.4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Eléments inclus dans le prix</w:t>
        </w:r>
        <w:r>
          <w:rPr>
            <w:noProof/>
            <w:webHidden/>
          </w:rPr>
          <w:tab/>
        </w:r>
        <w:r>
          <w:rPr>
            <w:noProof/>
            <w:webHidden/>
          </w:rPr>
          <w:fldChar w:fldCharType="begin"/>
        </w:r>
        <w:r>
          <w:rPr>
            <w:noProof/>
            <w:webHidden/>
          </w:rPr>
          <w:instrText xml:space="preserve"> PAGEREF _Toc201842542 \h </w:instrText>
        </w:r>
        <w:r>
          <w:rPr>
            <w:noProof/>
            <w:webHidden/>
          </w:rPr>
        </w:r>
        <w:r>
          <w:rPr>
            <w:noProof/>
            <w:webHidden/>
          </w:rPr>
          <w:fldChar w:fldCharType="separate"/>
        </w:r>
        <w:r w:rsidR="00BE7B0E">
          <w:rPr>
            <w:noProof/>
            <w:webHidden/>
          </w:rPr>
          <w:t>13</w:t>
        </w:r>
        <w:r>
          <w:rPr>
            <w:noProof/>
            <w:webHidden/>
          </w:rPr>
          <w:fldChar w:fldCharType="end"/>
        </w:r>
      </w:hyperlink>
    </w:p>
    <w:p w14:paraId="6BEBB3CE" w14:textId="4BDA75F9"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43" w:history="1">
        <w:r w:rsidRPr="00600C1F">
          <w:rPr>
            <w:rStyle w:val="Lienhypertexte"/>
            <w:rFonts w:ascii="Georgia" w:hAnsi="Georgia"/>
            <w:noProof/>
          </w:rPr>
          <w:t>3.4.5</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Introduction des offres</w:t>
        </w:r>
        <w:r>
          <w:rPr>
            <w:noProof/>
            <w:webHidden/>
          </w:rPr>
          <w:tab/>
        </w:r>
        <w:r>
          <w:rPr>
            <w:noProof/>
            <w:webHidden/>
          </w:rPr>
          <w:fldChar w:fldCharType="begin"/>
        </w:r>
        <w:r>
          <w:rPr>
            <w:noProof/>
            <w:webHidden/>
          </w:rPr>
          <w:instrText xml:space="preserve"> PAGEREF _Toc201842543 \h </w:instrText>
        </w:r>
        <w:r>
          <w:rPr>
            <w:noProof/>
            <w:webHidden/>
          </w:rPr>
        </w:r>
        <w:r>
          <w:rPr>
            <w:noProof/>
            <w:webHidden/>
          </w:rPr>
          <w:fldChar w:fldCharType="separate"/>
        </w:r>
        <w:r w:rsidR="00BE7B0E">
          <w:rPr>
            <w:noProof/>
            <w:webHidden/>
          </w:rPr>
          <w:t>14</w:t>
        </w:r>
        <w:r>
          <w:rPr>
            <w:noProof/>
            <w:webHidden/>
          </w:rPr>
          <w:fldChar w:fldCharType="end"/>
        </w:r>
      </w:hyperlink>
    </w:p>
    <w:p w14:paraId="4C5DCDE9" w14:textId="13B8CEA7"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44" w:history="1">
        <w:r w:rsidRPr="00600C1F">
          <w:rPr>
            <w:rStyle w:val="Lienhypertexte"/>
            <w:rFonts w:ascii="Georgia" w:hAnsi="Georgia"/>
            <w:noProof/>
          </w:rPr>
          <w:t>3.4.6</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Modification ou retrait d’une offre déjà introduite</w:t>
        </w:r>
        <w:r>
          <w:rPr>
            <w:noProof/>
            <w:webHidden/>
          </w:rPr>
          <w:tab/>
        </w:r>
        <w:r>
          <w:rPr>
            <w:noProof/>
            <w:webHidden/>
          </w:rPr>
          <w:fldChar w:fldCharType="begin"/>
        </w:r>
        <w:r>
          <w:rPr>
            <w:noProof/>
            <w:webHidden/>
          </w:rPr>
          <w:instrText xml:space="preserve"> PAGEREF _Toc201842544 \h </w:instrText>
        </w:r>
        <w:r>
          <w:rPr>
            <w:noProof/>
            <w:webHidden/>
          </w:rPr>
        </w:r>
        <w:r>
          <w:rPr>
            <w:noProof/>
            <w:webHidden/>
          </w:rPr>
          <w:fldChar w:fldCharType="separate"/>
        </w:r>
        <w:r w:rsidR="00BE7B0E">
          <w:rPr>
            <w:noProof/>
            <w:webHidden/>
          </w:rPr>
          <w:t>15</w:t>
        </w:r>
        <w:r>
          <w:rPr>
            <w:noProof/>
            <w:webHidden/>
          </w:rPr>
          <w:fldChar w:fldCharType="end"/>
        </w:r>
      </w:hyperlink>
    </w:p>
    <w:p w14:paraId="45B15490" w14:textId="2E031F17"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45" w:history="1">
        <w:r w:rsidRPr="00600C1F">
          <w:rPr>
            <w:rStyle w:val="Lienhypertexte"/>
            <w:rFonts w:ascii="Georgia" w:hAnsi="Georgia"/>
            <w:noProof/>
          </w:rPr>
          <w:t>3.4.7</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Dépôt des offres</w:t>
        </w:r>
        <w:r>
          <w:rPr>
            <w:noProof/>
            <w:webHidden/>
          </w:rPr>
          <w:tab/>
        </w:r>
        <w:r>
          <w:rPr>
            <w:noProof/>
            <w:webHidden/>
          </w:rPr>
          <w:fldChar w:fldCharType="begin"/>
        </w:r>
        <w:r>
          <w:rPr>
            <w:noProof/>
            <w:webHidden/>
          </w:rPr>
          <w:instrText xml:space="preserve"> PAGEREF _Toc201842545 \h </w:instrText>
        </w:r>
        <w:r>
          <w:rPr>
            <w:noProof/>
            <w:webHidden/>
          </w:rPr>
        </w:r>
        <w:r>
          <w:rPr>
            <w:noProof/>
            <w:webHidden/>
          </w:rPr>
          <w:fldChar w:fldCharType="separate"/>
        </w:r>
        <w:r w:rsidR="00BE7B0E">
          <w:rPr>
            <w:noProof/>
            <w:webHidden/>
          </w:rPr>
          <w:t>15</w:t>
        </w:r>
        <w:r>
          <w:rPr>
            <w:noProof/>
            <w:webHidden/>
          </w:rPr>
          <w:fldChar w:fldCharType="end"/>
        </w:r>
      </w:hyperlink>
    </w:p>
    <w:p w14:paraId="3F05E7E3" w14:textId="6A286823"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46" w:history="1">
        <w:r w:rsidRPr="00600C1F">
          <w:rPr>
            <w:rStyle w:val="Lienhypertexte"/>
            <w:rFonts w:ascii="Georgia" w:hAnsi="Georgia"/>
            <w:noProof/>
          </w:rPr>
          <w:t>3.4.8</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Sélection des soumissionnaires</w:t>
        </w:r>
        <w:r>
          <w:rPr>
            <w:noProof/>
            <w:webHidden/>
          </w:rPr>
          <w:tab/>
        </w:r>
        <w:r>
          <w:rPr>
            <w:noProof/>
            <w:webHidden/>
          </w:rPr>
          <w:fldChar w:fldCharType="begin"/>
        </w:r>
        <w:r>
          <w:rPr>
            <w:noProof/>
            <w:webHidden/>
          </w:rPr>
          <w:instrText xml:space="preserve"> PAGEREF _Toc201842546 \h </w:instrText>
        </w:r>
        <w:r>
          <w:rPr>
            <w:noProof/>
            <w:webHidden/>
          </w:rPr>
        </w:r>
        <w:r>
          <w:rPr>
            <w:noProof/>
            <w:webHidden/>
          </w:rPr>
          <w:fldChar w:fldCharType="separate"/>
        </w:r>
        <w:r w:rsidR="00BE7B0E">
          <w:rPr>
            <w:noProof/>
            <w:webHidden/>
          </w:rPr>
          <w:t>15</w:t>
        </w:r>
        <w:r>
          <w:rPr>
            <w:noProof/>
            <w:webHidden/>
          </w:rPr>
          <w:fldChar w:fldCharType="end"/>
        </w:r>
      </w:hyperlink>
    </w:p>
    <w:p w14:paraId="609DC58E" w14:textId="69083F43" w:rsidR="00FF745B" w:rsidRDefault="00FF745B">
      <w:pPr>
        <w:pStyle w:val="TM4"/>
        <w:rPr>
          <w:rFonts w:asciiTheme="minorHAnsi" w:eastAsiaTheme="minorEastAsia" w:hAnsiTheme="minorHAnsi" w:cstheme="minorBidi"/>
          <w:noProof/>
          <w:color w:val="auto"/>
          <w:kern w:val="2"/>
          <w:sz w:val="24"/>
          <w:szCs w:val="24"/>
          <w:lang w:eastAsia="fr-BE"/>
          <w14:ligatures w14:val="standardContextual"/>
        </w:rPr>
      </w:pPr>
      <w:hyperlink w:anchor="_Toc201842547" w:history="1">
        <w:r w:rsidRPr="00600C1F">
          <w:rPr>
            <w:rStyle w:val="Lienhypertexte"/>
            <w:rFonts w:ascii="Georgia" w:hAnsi="Georgia"/>
            <w:noProof/>
          </w:rPr>
          <w:t>3.4.8.1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Motifs d’exclusion</w:t>
        </w:r>
        <w:r>
          <w:rPr>
            <w:noProof/>
            <w:webHidden/>
          </w:rPr>
          <w:tab/>
        </w:r>
        <w:r>
          <w:rPr>
            <w:noProof/>
            <w:webHidden/>
          </w:rPr>
          <w:fldChar w:fldCharType="begin"/>
        </w:r>
        <w:r>
          <w:rPr>
            <w:noProof/>
            <w:webHidden/>
          </w:rPr>
          <w:instrText xml:space="preserve"> PAGEREF _Toc201842547 \h </w:instrText>
        </w:r>
        <w:r>
          <w:rPr>
            <w:noProof/>
            <w:webHidden/>
          </w:rPr>
        </w:r>
        <w:r>
          <w:rPr>
            <w:noProof/>
            <w:webHidden/>
          </w:rPr>
          <w:fldChar w:fldCharType="separate"/>
        </w:r>
        <w:r w:rsidR="00BE7B0E">
          <w:rPr>
            <w:noProof/>
            <w:webHidden/>
          </w:rPr>
          <w:t>15</w:t>
        </w:r>
        <w:r>
          <w:rPr>
            <w:noProof/>
            <w:webHidden/>
          </w:rPr>
          <w:fldChar w:fldCharType="end"/>
        </w:r>
      </w:hyperlink>
    </w:p>
    <w:p w14:paraId="1FB0CD7A" w14:textId="69808721" w:rsidR="00FF745B" w:rsidRDefault="00FF745B">
      <w:pPr>
        <w:pStyle w:val="TM4"/>
        <w:rPr>
          <w:rFonts w:asciiTheme="minorHAnsi" w:eastAsiaTheme="minorEastAsia" w:hAnsiTheme="minorHAnsi" w:cstheme="minorBidi"/>
          <w:noProof/>
          <w:color w:val="auto"/>
          <w:kern w:val="2"/>
          <w:sz w:val="24"/>
          <w:szCs w:val="24"/>
          <w:lang w:eastAsia="fr-BE"/>
          <w14:ligatures w14:val="standardContextual"/>
        </w:rPr>
      </w:pPr>
      <w:hyperlink w:anchor="_Toc201842548" w:history="1">
        <w:r w:rsidRPr="00600C1F">
          <w:rPr>
            <w:rStyle w:val="Lienhypertexte"/>
            <w:rFonts w:ascii="Georgia" w:hAnsi="Georgia"/>
            <w:noProof/>
          </w:rPr>
          <w:t>3.4.8.2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Critères de sélection</w:t>
        </w:r>
        <w:r>
          <w:rPr>
            <w:noProof/>
            <w:webHidden/>
          </w:rPr>
          <w:tab/>
        </w:r>
        <w:r>
          <w:rPr>
            <w:noProof/>
            <w:webHidden/>
          </w:rPr>
          <w:fldChar w:fldCharType="begin"/>
        </w:r>
        <w:r>
          <w:rPr>
            <w:noProof/>
            <w:webHidden/>
          </w:rPr>
          <w:instrText xml:space="preserve"> PAGEREF _Toc201842548 \h </w:instrText>
        </w:r>
        <w:r>
          <w:rPr>
            <w:noProof/>
            <w:webHidden/>
          </w:rPr>
        </w:r>
        <w:r>
          <w:rPr>
            <w:noProof/>
            <w:webHidden/>
          </w:rPr>
          <w:fldChar w:fldCharType="separate"/>
        </w:r>
        <w:r w:rsidR="00BE7B0E">
          <w:rPr>
            <w:noProof/>
            <w:webHidden/>
          </w:rPr>
          <w:t>16</w:t>
        </w:r>
        <w:r>
          <w:rPr>
            <w:noProof/>
            <w:webHidden/>
          </w:rPr>
          <w:fldChar w:fldCharType="end"/>
        </w:r>
      </w:hyperlink>
    </w:p>
    <w:p w14:paraId="5CC78295" w14:textId="08688889"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49" w:history="1">
        <w:r w:rsidRPr="00600C1F">
          <w:rPr>
            <w:rStyle w:val="Lienhypertexte"/>
            <w:rFonts w:ascii="Georgia" w:hAnsi="Georgia"/>
            <w:noProof/>
            <w:kern w:val="18"/>
          </w:rPr>
          <w:t>3.4.9</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kern w:val="18"/>
          </w:rPr>
          <w:t>Evaluation des offres</w:t>
        </w:r>
        <w:r>
          <w:rPr>
            <w:noProof/>
            <w:webHidden/>
          </w:rPr>
          <w:tab/>
        </w:r>
        <w:r>
          <w:rPr>
            <w:noProof/>
            <w:webHidden/>
          </w:rPr>
          <w:fldChar w:fldCharType="begin"/>
        </w:r>
        <w:r>
          <w:rPr>
            <w:noProof/>
            <w:webHidden/>
          </w:rPr>
          <w:instrText xml:space="preserve"> PAGEREF _Toc201842549 \h </w:instrText>
        </w:r>
        <w:r>
          <w:rPr>
            <w:noProof/>
            <w:webHidden/>
          </w:rPr>
        </w:r>
        <w:r>
          <w:rPr>
            <w:noProof/>
            <w:webHidden/>
          </w:rPr>
          <w:fldChar w:fldCharType="separate"/>
        </w:r>
        <w:r w:rsidR="00BE7B0E">
          <w:rPr>
            <w:noProof/>
            <w:webHidden/>
          </w:rPr>
          <w:t>16</w:t>
        </w:r>
        <w:r>
          <w:rPr>
            <w:noProof/>
            <w:webHidden/>
          </w:rPr>
          <w:fldChar w:fldCharType="end"/>
        </w:r>
      </w:hyperlink>
    </w:p>
    <w:p w14:paraId="6CE96FFC" w14:textId="22C497CC" w:rsidR="00FF745B" w:rsidRDefault="00FF745B">
      <w:pPr>
        <w:pStyle w:val="TM4"/>
        <w:rPr>
          <w:rFonts w:asciiTheme="minorHAnsi" w:eastAsiaTheme="minorEastAsia" w:hAnsiTheme="minorHAnsi" w:cstheme="minorBidi"/>
          <w:noProof/>
          <w:color w:val="auto"/>
          <w:kern w:val="2"/>
          <w:sz w:val="24"/>
          <w:szCs w:val="24"/>
          <w:lang w:eastAsia="fr-BE"/>
          <w14:ligatures w14:val="standardContextual"/>
        </w:rPr>
      </w:pPr>
      <w:hyperlink w:anchor="_Toc201842550" w:history="1">
        <w:r w:rsidRPr="00600C1F">
          <w:rPr>
            <w:rStyle w:val="Lienhypertexte"/>
            <w:rFonts w:ascii="Georgia" w:hAnsi="Georgia"/>
            <w:noProof/>
          </w:rPr>
          <w:t>3.4.9.1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Aperçu de la procédure</w:t>
        </w:r>
        <w:r>
          <w:rPr>
            <w:noProof/>
            <w:webHidden/>
          </w:rPr>
          <w:tab/>
        </w:r>
        <w:r>
          <w:rPr>
            <w:noProof/>
            <w:webHidden/>
          </w:rPr>
          <w:fldChar w:fldCharType="begin"/>
        </w:r>
        <w:r>
          <w:rPr>
            <w:noProof/>
            <w:webHidden/>
          </w:rPr>
          <w:instrText xml:space="preserve"> PAGEREF _Toc201842550 \h </w:instrText>
        </w:r>
        <w:r>
          <w:rPr>
            <w:noProof/>
            <w:webHidden/>
          </w:rPr>
        </w:r>
        <w:r>
          <w:rPr>
            <w:noProof/>
            <w:webHidden/>
          </w:rPr>
          <w:fldChar w:fldCharType="separate"/>
        </w:r>
        <w:r w:rsidR="00BE7B0E">
          <w:rPr>
            <w:noProof/>
            <w:webHidden/>
          </w:rPr>
          <w:t>16</w:t>
        </w:r>
        <w:r>
          <w:rPr>
            <w:noProof/>
            <w:webHidden/>
          </w:rPr>
          <w:fldChar w:fldCharType="end"/>
        </w:r>
      </w:hyperlink>
    </w:p>
    <w:p w14:paraId="5279F8ED" w14:textId="010FA3A9" w:rsidR="00FF745B" w:rsidRDefault="00FF745B">
      <w:pPr>
        <w:pStyle w:val="TM4"/>
        <w:rPr>
          <w:rFonts w:asciiTheme="minorHAnsi" w:eastAsiaTheme="minorEastAsia" w:hAnsiTheme="minorHAnsi" w:cstheme="minorBidi"/>
          <w:noProof/>
          <w:color w:val="auto"/>
          <w:kern w:val="2"/>
          <w:sz w:val="24"/>
          <w:szCs w:val="24"/>
          <w:lang w:eastAsia="fr-BE"/>
          <w14:ligatures w14:val="standardContextual"/>
        </w:rPr>
      </w:pPr>
      <w:hyperlink w:anchor="_Toc201842551" w:history="1">
        <w:r w:rsidRPr="00600C1F">
          <w:rPr>
            <w:rStyle w:val="Lienhypertexte"/>
            <w:rFonts w:ascii="Georgia" w:hAnsi="Georgia"/>
            <w:noProof/>
          </w:rPr>
          <w:t>3.4.9.2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Critères d’attribution</w:t>
        </w:r>
        <w:r>
          <w:rPr>
            <w:noProof/>
            <w:webHidden/>
          </w:rPr>
          <w:tab/>
        </w:r>
        <w:r>
          <w:rPr>
            <w:noProof/>
            <w:webHidden/>
          </w:rPr>
          <w:fldChar w:fldCharType="begin"/>
        </w:r>
        <w:r>
          <w:rPr>
            <w:noProof/>
            <w:webHidden/>
          </w:rPr>
          <w:instrText xml:space="preserve"> PAGEREF _Toc201842551 \h </w:instrText>
        </w:r>
        <w:r>
          <w:rPr>
            <w:noProof/>
            <w:webHidden/>
          </w:rPr>
        </w:r>
        <w:r>
          <w:rPr>
            <w:noProof/>
            <w:webHidden/>
          </w:rPr>
          <w:fldChar w:fldCharType="separate"/>
        </w:r>
        <w:r w:rsidR="00BE7B0E">
          <w:rPr>
            <w:noProof/>
            <w:webHidden/>
          </w:rPr>
          <w:t>17</w:t>
        </w:r>
        <w:r>
          <w:rPr>
            <w:noProof/>
            <w:webHidden/>
          </w:rPr>
          <w:fldChar w:fldCharType="end"/>
        </w:r>
      </w:hyperlink>
    </w:p>
    <w:p w14:paraId="2C4F88F8" w14:textId="1B43DCE5" w:rsidR="00FF745B" w:rsidRDefault="00FF745B">
      <w:pPr>
        <w:pStyle w:val="TM4"/>
        <w:rPr>
          <w:rFonts w:asciiTheme="minorHAnsi" w:eastAsiaTheme="minorEastAsia" w:hAnsiTheme="minorHAnsi" w:cstheme="minorBidi"/>
          <w:noProof/>
          <w:color w:val="auto"/>
          <w:kern w:val="2"/>
          <w:sz w:val="24"/>
          <w:szCs w:val="24"/>
          <w:lang w:eastAsia="fr-BE"/>
          <w14:ligatures w14:val="standardContextual"/>
        </w:rPr>
      </w:pPr>
      <w:hyperlink w:anchor="_Toc201842552" w:history="1">
        <w:r w:rsidRPr="00600C1F">
          <w:rPr>
            <w:rStyle w:val="Lienhypertexte"/>
            <w:rFonts w:ascii="Georgia" w:hAnsi="Georgia"/>
            <w:noProof/>
          </w:rPr>
          <w:t>3.4.9.3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Attribution du marché</w:t>
        </w:r>
        <w:r>
          <w:rPr>
            <w:noProof/>
            <w:webHidden/>
          </w:rPr>
          <w:tab/>
        </w:r>
        <w:r>
          <w:rPr>
            <w:noProof/>
            <w:webHidden/>
          </w:rPr>
          <w:fldChar w:fldCharType="begin"/>
        </w:r>
        <w:r>
          <w:rPr>
            <w:noProof/>
            <w:webHidden/>
          </w:rPr>
          <w:instrText xml:space="preserve"> PAGEREF _Toc201842552 \h </w:instrText>
        </w:r>
        <w:r>
          <w:rPr>
            <w:noProof/>
            <w:webHidden/>
          </w:rPr>
        </w:r>
        <w:r>
          <w:rPr>
            <w:noProof/>
            <w:webHidden/>
          </w:rPr>
          <w:fldChar w:fldCharType="separate"/>
        </w:r>
        <w:r w:rsidR="00BE7B0E">
          <w:rPr>
            <w:noProof/>
            <w:webHidden/>
          </w:rPr>
          <w:t>17</w:t>
        </w:r>
        <w:r>
          <w:rPr>
            <w:noProof/>
            <w:webHidden/>
          </w:rPr>
          <w:fldChar w:fldCharType="end"/>
        </w:r>
      </w:hyperlink>
    </w:p>
    <w:p w14:paraId="02466904" w14:textId="1B6CC2F6"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53" w:history="1">
        <w:r w:rsidRPr="00600C1F">
          <w:rPr>
            <w:rStyle w:val="Lienhypertexte"/>
            <w:rFonts w:ascii="Georgia" w:hAnsi="Georgia"/>
            <w:noProof/>
          </w:rPr>
          <w:t>3.4.10</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Conclusion du contrat</w:t>
        </w:r>
        <w:r>
          <w:rPr>
            <w:noProof/>
            <w:webHidden/>
          </w:rPr>
          <w:tab/>
        </w:r>
        <w:r>
          <w:rPr>
            <w:noProof/>
            <w:webHidden/>
          </w:rPr>
          <w:fldChar w:fldCharType="begin"/>
        </w:r>
        <w:r>
          <w:rPr>
            <w:noProof/>
            <w:webHidden/>
          </w:rPr>
          <w:instrText xml:space="preserve"> PAGEREF _Toc201842553 \h </w:instrText>
        </w:r>
        <w:r>
          <w:rPr>
            <w:noProof/>
            <w:webHidden/>
          </w:rPr>
        </w:r>
        <w:r>
          <w:rPr>
            <w:noProof/>
            <w:webHidden/>
          </w:rPr>
          <w:fldChar w:fldCharType="separate"/>
        </w:r>
        <w:r w:rsidR="00BE7B0E">
          <w:rPr>
            <w:noProof/>
            <w:webHidden/>
          </w:rPr>
          <w:t>17</w:t>
        </w:r>
        <w:r>
          <w:rPr>
            <w:noProof/>
            <w:webHidden/>
          </w:rPr>
          <w:fldChar w:fldCharType="end"/>
        </w:r>
      </w:hyperlink>
    </w:p>
    <w:p w14:paraId="6237668A" w14:textId="68EAB51D" w:rsidR="00FF745B" w:rsidRDefault="00FF745B">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1842554" w:history="1">
        <w:r w:rsidRPr="00600C1F">
          <w:rPr>
            <w:rStyle w:val="Lienhypertexte"/>
            <w:rFonts w:ascii="Georgia" w:hAnsi="Georgia"/>
            <w:noProof/>
          </w:rPr>
          <w:t>4</w:t>
        </w:r>
        <w:r>
          <w:rPr>
            <w:rFonts w:asciiTheme="minorHAnsi" w:eastAsiaTheme="minorEastAsia" w:hAnsiTheme="minorHAnsi" w:cstheme="minorBidi"/>
            <w:b w:val="0"/>
            <w:noProof/>
            <w:color w:val="auto"/>
            <w:kern w:val="2"/>
            <w:sz w:val="24"/>
            <w:szCs w:val="24"/>
            <w:lang w:eastAsia="fr-BE"/>
            <w14:ligatures w14:val="standardContextual"/>
          </w:rPr>
          <w:tab/>
        </w:r>
        <w:r w:rsidRPr="00600C1F">
          <w:rPr>
            <w:rStyle w:val="Lienhypertexte"/>
            <w:rFonts w:ascii="Georgia" w:hAnsi="Georgia"/>
            <w:noProof/>
          </w:rPr>
          <w:t>Dispositions contractuelles particulières</w:t>
        </w:r>
        <w:r>
          <w:rPr>
            <w:noProof/>
            <w:webHidden/>
          </w:rPr>
          <w:tab/>
        </w:r>
        <w:r>
          <w:rPr>
            <w:noProof/>
            <w:webHidden/>
          </w:rPr>
          <w:fldChar w:fldCharType="begin"/>
        </w:r>
        <w:r>
          <w:rPr>
            <w:noProof/>
            <w:webHidden/>
          </w:rPr>
          <w:instrText xml:space="preserve"> PAGEREF _Toc201842554 \h </w:instrText>
        </w:r>
        <w:r>
          <w:rPr>
            <w:noProof/>
            <w:webHidden/>
          </w:rPr>
        </w:r>
        <w:r>
          <w:rPr>
            <w:noProof/>
            <w:webHidden/>
          </w:rPr>
          <w:fldChar w:fldCharType="separate"/>
        </w:r>
        <w:r w:rsidR="00BE7B0E">
          <w:rPr>
            <w:noProof/>
            <w:webHidden/>
          </w:rPr>
          <w:t>19</w:t>
        </w:r>
        <w:r>
          <w:rPr>
            <w:noProof/>
            <w:webHidden/>
          </w:rPr>
          <w:fldChar w:fldCharType="end"/>
        </w:r>
      </w:hyperlink>
    </w:p>
    <w:p w14:paraId="02659CCC" w14:textId="3352FD28"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55" w:history="1">
        <w:r w:rsidRPr="00600C1F">
          <w:rPr>
            <w:rStyle w:val="Lienhypertexte"/>
            <w:rFonts w:ascii="Georgia" w:eastAsia="DejaVu Sans" w:hAnsi="Georgia"/>
            <w:noProof/>
            <w:lang w:val="fr-FR"/>
          </w:rPr>
          <w:t>4.1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eastAsia="DejaVu Sans" w:hAnsi="Georgia"/>
            <w:noProof/>
            <w:lang w:val="fr-FR"/>
          </w:rPr>
          <w:t>Utilisation des moyens électroniques (art. 10)</w:t>
        </w:r>
        <w:r>
          <w:rPr>
            <w:noProof/>
            <w:webHidden/>
          </w:rPr>
          <w:tab/>
        </w:r>
        <w:r>
          <w:rPr>
            <w:noProof/>
            <w:webHidden/>
          </w:rPr>
          <w:fldChar w:fldCharType="begin"/>
        </w:r>
        <w:r>
          <w:rPr>
            <w:noProof/>
            <w:webHidden/>
          </w:rPr>
          <w:instrText xml:space="preserve"> PAGEREF _Toc201842555 \h </w:instrText>
        </w:r>
        <w:r>
          <w:rPr>
            <w:noProof/>
            <w:webHidden/>
          </w:rPr>
        </w:r>
        <w:r>
          <w:rPr>
            <w:noProof/>
            <w:webHidden/>
          </w:rPr>
          <w:fldChar w:fldCharType="separate"/>
        </w:r>
        <w:r w:rsidR="00BE7B0E">
          <w:rPr>
            <w:noProof/>
            <w:webHidden/>
          </w:rPr>
          <w:t>19</w:t>
        </w:r>
        <w:r>
          <w:rPr>
            <w:noProof/>
            <w:webHidden/>
          </w:rPr>
          <w:fldChar w:fldCharType="end"/>
        </w:r>
      </w:hyperlink>
    </w:p>
    <w:p w14:paraId="0F3CEE5E" w14:textId="0F7C9C21"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56" w:history="1">
        <w:r w:rsidRPr="00600C1F">
          <w:rPr>
            <w:rStyle w:val="Lienhypertexte"/>
            <w:rFonts w:ascii="Georgia" w:hAnsi="Georgia"/>
            <w:noProof/>
          </w:rPr>
          <w:t>4.2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Fonctionnaire dirigeant (art. 11)</w:t>
        </w:r>
        <w:r>
          <w:rPr>
            <w:noProof/>
            <w:webHidden/>
          </w:rPr>
          <w:tab/>
        </w:r>
        <w:r>
          <w:rPr>
            <w:noProof/>
            <w:webHidden/>
          </w:rPr>
          <w:fldChar w:fldCharType="begin"/>
        </w:r>
        <w:r>
          <w:rPr>
            <w:noProof/>
            <w:webHidden/>
          </w:rPr>
          <w:instrText xml:space="preserve"> PAGEREF _Toc201842556 \h </w:instrText>
        </w:r>
        <w:r>
          <w:rPr>
            <w:noProof/>
            <w:webHidden/>
          </w:rPr>
        </w:r>
        <w:r>
          <w:rPr>
            <w:noProof/>
            <w:webHidden/>
          </w:rPr>
          <w:fldChar w:fldCharType="separate"/>
        </w:r>
        <w:r w:rsidR="00BE7B0E">
          <w:rPr>
            <w:noProof/>
            <w:webHidden/>
          </w:rPr>
          <w:t>19</w:t>
        </w:r>
        <w:r>
          <w:rPr>
            <w:noProof/>
            <w:webHidden/>
          </w:rPr>
          <w:fldChar w:fldCharType="end"/>
        </w:r>
      </w:hyperlink>
    </w:p>
    <w:p w14:paraId="2F913EBB" w14:textId="1B612FE5"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57" w:history="1">
        <w:r w:rsidRPr="00600C1F">
          <w:rPr>
            <w:rStyle w:val="Lienhypertexte"/>
            <w:rFonts w:ascii="Georgia" w:hAnsi="Georgia"/>
            <w:noProof/>
          </w:rPr>
          <w:t>4.3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Sous-traitants (art. 12 à 15)</w:t>
        </w:r>
        <w:r>
          <w:rPr>
            <w:noProof/>
            <w:webHidden/>
          </w:rPr>
          <w:tab/>
        </w:r>
        <w:r>
          <w:rPr>
            <w:noProof/>
            <w:webHidden/>
          </w:rPr>
          <w:fldChar w:fldCharType="begin"/>
        </w:r>
        <w:r>
          <w:rPr>
            <w:noProof/>
            <w:webHidden/>
          </w:rPr>
          <w:instrText xml:space="preserve"> PAGEREF _Toc201842557 \h </w:instrText>
        </w:r>
        <w:r>
          <w:rPr>
            <w:noProof/>
            <w:webHidden/>
          </w:rPr>
        </w:r>
        <w:r>
          <w:rPr>
            <w:noProof/>
            <w:webHidden/>
          </w:rPr>
          <w:fldChar w:fldCharType="separate"/>
        </w:r>
        <w:r w:rsidR="00BE7B0E">
          <w:rPr>
            <w:noProof/>
            <w:webHidden/>
          </w:rPr>
          <w:t>19</w:t>
        </w:r>
        <w:r>
          <w:rPr>
            <w:noProof/>
            <w:webHidden/>
          </w:rPr>
          <w:fldChar w:fldCharType="end"/>
        </w:r>
      </w:hyperlink>
    </w:p>
    <w:p w14:paraId="72204759" w14:textId="499C8136"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58" w:history="1">
        <w:r w:rsidRPr="00600C1F">
          <w:rPr>
            <w:rStyle w:val="Lienhypertexte"/>
            <w:rFonts w:ascii="Georgia" w:hAnsi="Georgia"/>
            <w:noProof/>
          </w:rPr>
          <w:t>4.4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Confidentialité (art. 18)</w:t>
        </w:r>
        <w:r>
          <w:rPr>
            <w:noProof/>
            <w:webHidden/>
          </w:rPr>
          <w:tab/>
        </w:r>
        <w:r>
          <w:rPr>
            <w:noProof/>
            <w:webHidden/>
          </w:rPr>
          <w:fldChar w:fldCharType="begin"/>
        </w:r>
        <w:r>
          <w:rPr>
            <w:noProof/>
            <w:webHidden/>
          </w:rPr>
          <w:instrText xml:space="preserve"> PAGEREF _Toc201842558 \h </w:instrText>
        </w:r>
        <w:r>
          <w:rPr>
            <w:noProof/>
            <w:webHidden/>
          </w:rPr>
        </w:r>
        <w:r>
          <w:rPr>
            <w:noProof/>
            <w:webHidden/>
          </w:rPr>
          <w:fldChar w:fldCharType="separate"/>
        </w:r>
        <w:r w:rsidR="00BE7B0E">
          <w:rPr>
            <w:noProof/>
            <w:webHidden/>
          </w:rPr>
          <w:t>20</w:t>
        </w:r>
        <w:r>
          <w:rPr>
            <w:noProof/>
            <w:webHidden/>
          </w:rPr>
          <w:fldChar w:fldCharType="end"/>
        </w:r>
      </w:hyperlink>
    </w:p>
    <w:p w14:paraId="5B5E231B" w14:textId="2267BE25"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59" w:history="1">
        <w:r w:rsidRPr="00600C1F">
          <w:rPr>
            <w:rStyle w:val="Lienhypertexte"/>
            <w:rFonts w:ascii="Georgia" w:hAnsi="Georgia"/>
            <w:noProof/>
            <w:lang w:val="fr-FR"/>
          </w:rPr>
          <w:t>4.5</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lang w:val="fr-FR"/>
          </w:rPr>
          <w:t>Protection des données personnelles</w:t>
        </w:r>
        <w:r>
          <w:rPr>
            <w:noProof/>
            <w:webHidden/>
          </w:rPr>
          <w:tab/>
        </w:r>
        <w:r>
          <w:rPr>
            <w:noProof/>
            <w:webHidden/>
          </w:rPr>
          <w:fldChar w:fldCharType="begin"/>
        </w:r>
        <w:r>
          <w:rPr>
            <w:noProof/>
            <w:webHidden/>
          </w:rPr>
          <w:instrText xml:space="preserve"> PAGEREF _Toc201842559 \h </w:instrText>
        </w:r>
        <w:r>
          <w:rPr>
            <w:noProof/>
            <w:webHidden/>
          </w:rPr>
        </w:r>
        <w:r>
          <w:rPr>
            <w:noProof/>
            <w:webHidden/>
          </w:rPr>
          <w:fldChar w:fldCharType="separate"/>
        </w:r>
        <w:r w:rsidR="00BE7B0E">
          <w:rPr>
            <w:noProof/>
            <w:webHidden/>
          </w:rPr>
          <w:t>21</w:t>
        </w:r>
        <w:r>
          <w:rPr>
            <w:noProof/>
            <w:webHidden/>
          </w:rPr>
          <w:fldChar w:fldCharType="end"/>
        </w:r>
      </w:hyperlink>
    </w:p>
    <w:p w14:paraId="4575B3BA" w14:textId="0622D5FE"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60" w:history="1">
        <w:r w:rsidRPr="00600C1F">
          <w:rPr>
            <w:rStyle w:val="Lienhypertexte"/>
            <w:rFonts w:ascii="Georgia" w:hAnsi="Georgia"/>
            <w:noProof/>
          </w:rPr>
          <w:t>4.6</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Droits intellectuels (art. 19 à 23)</w:t>
        </w:r>
        <w:r>
          <w:rPr>
            <w:noProof/>
            <w:webHidden/>
          </w:rPr>
          <w:tab/>
        </w:r>
        <w:r>
          <w:rPr>
            <w:noProof/>
            <w:webHidden/>
          </w:rPr>
          <w:fldChar w:fldCharType="begin"/>
        </w:r>
        <w:r>
          <w:rPr>
            <w:noProof/>
            <w:webHidden/>
          </w:rPr>
          <w:instrText xml:space="preserve"> PAGEREF _Toc201842560 \h </w:instrText>
        </w:r>
        <w:r>
          <w:rPr>
            <w:noProof/>
            <w:webHidden/>
          </w:rPr>
        </w:r>
        <w:r>
          <w:rPr>
            <w:noProof/>
            <w:webHidden/>
          </w:rPr>
          <w:fldChar w:fldCharType="separate"/>
        </w:r>
        <w:r w:rsidR="00BE7B0E">
          <w:rPr>
            <w:noProof/>
            <w:webHidden/>
          </w:rPr>
          <w:t>22</w:t>
        </w:r>
        <w:r>
          <w:rPr>
            <w:noProof/>
            <w:webHidden/>
          </w:rPr>
          <w:fldChar w:fldCharType="end"/>
        </w:r>
      </w:hyperlink>
    </w:p>
    <w:p w14:paraId="4F7CB625" w14:textId="768BD4EB"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61" w:history="1">
        <w:r w:rsidRPr="00600C1F">
          <w:rPr>
            <w:rStyle w:val="Lienhypertexte"/>
            <w:rFonts w:ascii="Georgia" w:hAnsi="Georgia"/>
            <w:noProof/>
          </w:rPr>
          <w:t>4.7</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Cautionnement (art.25 à 33)</w:t>
        </w:r>
        <w:r>
          <w:rPr>
            <w:noProof/>
            <w:webHidden/>
          </w:rPr>
          <w:tab/>
        </w:r>
        <w:r>
          <w:rPr>
            <w:noProof/>
            <w:webHidden/>
          </w:rPr>
          <w:fldChar w:fldCharType="begin"/>
        </w:r>
        <w:r>
          <w:rPr>
            <w:noProof/>
            <w:webHidden/>
          </w:rPr>
          <w:instrText xml:space="preserve"> PAGEREF _Toc201842561 \h </w:instrText>
        </w:r>
        <w:r>
          <w:rPr>
            <w:noProof/>
            <w:webHidden/>
          </w:rPr>
        </w:r>
        <w:r>
          <w:rPr>
            <w:noProof/>
            <w:webHidden/>
          </w:rPr>
          <w:fldChar w:fldCharType="separate"/>
        </w:r>
        <w:r w:rsidR="00BE7B0E">
          <w:rPr>
            <w:noProof/>
            <w:webHidden/>
          </w:rPr>
          <w:t>22</w:t>
        </w:r>
        <w:r>
          <w:rPr>
            <w:noProof/>
            <w:webHidden/>
          </w:rPr>
          <w:fldChar w:fldCharType="end"/>
        </w:r>
      </w:hyperlink>
    </w:p>
    <w:p w14:paraId="7E647F88" w14:textId="1FA76774"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62" w:history="1">
        <w:r w:rsidRPr="00600C1F">
          <w:rPr>
            <w:rStyle w:val="Lienhypertexte"/>
            <w:rFonts w:ascii="Georgia" w:hAnsi="Georgia"/>
            <w:noProof/>
          </w:rPr>
          <w:t>4.8</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Documents du marché (art. 34-36)</w:t>
        </w:r>
        <w:r>
          <w:rPr>
            <w:noProof/>
            <w:webHidden/>
          </w:rPr>
          <w:tab/>
        </w:r>
        <w:r>
          <w:rPr>
            <w:noProof/>
            <w:webHidden/>
          </w:rPr>
          <w:fldChar w:fldCharType="begin"/>
        </w:r>
        <w:r>
          <w:rPr>
            <w:noProof/>
            <w:webHidden/>
          </w:rPr>
          <w:instrText xml:space="preserve"> PAGEREF _Toc201842562 \h </w:instrText>
        </w:r>
        <w:r>
          <w:rPr>
            <w:noProof/>
            <w:webHidden/>
          </w:rPr>
        </w:r>
        <w:r>
          <w:rPr>
            <w:noProof/>
            <w:webHidden/>
          </w:rPr>
          <w:fldChar w:fldCharType="separate"/>
        </w:r>
        <w:r w:rsidR="00BE7B0E">
          <w:rPr>
            <w:noProof/>
            <w:webHidden/>
          </w:rPr>
          <w:t>24</w:t>
        </w:r>
        <w:r>
          <w:rPr>
            <w:noProof/>
            <w:webHidden/>
          </w:rPr>
          <w:fldChar w:fldCharType="end"/>
        </w:r>
      </w:hyperlink>
    </w:p>
    <w:p w14:paraId="707D794B" w14:textId="38B067CB"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63" w:history="1">
        <w:r w:rsidRPr="00600C1F">
          <w:rPr>
            <w:rStyle w:val="Lienhypertexte"/>
            <w:rFonts w:ascii="Georgia" w:hAnsi="Georgia"/>
            <w:noProof/>
          </w:rPr>
          <w:t>4.9</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Modifications du marché (art. 37 à 38/19)</w:t>
        </w:r>
        <w:r>
          <w:rPr>
            <w:noProof/>
            <w:webHidden/>
          </w:rPr>
          <w:tab/>
        </w:r>
        <w:r>
          <w:rPr>
            <w:noProof/>
            <w:webHidden/>
          </w:rPr>
          <w:fldChar w:fldCharType="begin"/>
        </w:r>
        <w:r>
          <w:rPr>
            <w:noProof/>
            <w:webHidden/>
          </w:rPr>
          <w:instrText xml:space="preserve"> PAGEREF _Toc201842563 \h </w:instrText>
        </w:r>
        <w:r>
          <w:rPr>
            <w:noProof/>
            <w:webHidden/>
          </w:rPr>
        </w:r>
        <w:r>
          <w:rPr>
            <w:noProof/>
            <w:webHidden/>
          </w:rPr>
          <w:fldChar w:fldCharType="separate"/>
        </w:r>
        <w:r w:rsidR="00BE7B0E">
          <w:rPr>
            <w:noProof/>
            <w:webHidden/>
          </w:rPr>
          <w:t>24</w:t>
        </w:r>
        <w:r>
          <w:rPr>
            <w:noProof/>
            <w:webHidden/>
          </w:rPr>
          <w:fldChar w:fldCharType="end"/>
        </w:r>
      </w:hyperlink>
    </w:p>
    <w:p w14:paraId="18A319E0" w14:textId="7BAB52EC"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64" w:history="1">
        <w:r w:rsidRPr="00600C1F">
          <w:rPr>
            <w:rStyle w:val="Lienhypertexte"/>
            <w:rFonts w:ascii="Georgia" w:hAnsi="Georgia"/>
            <w:noProof/>
          </w:rPr>
          <w:t>4.9.1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Remplacement de l’adjudicataire (art. 38/3)</w:t>
        </w:r>
        <w:r>
          <w:rPr>
            <w:noProof/>
            <w:webHidden/>
          </w:rPr>
          <w:tab/>
        </w:r>
        <w:r>
          <w:rPr>
            <w:noProof/>
            <w:webHidden/>
          </w:rPr>
          <w:fldChar w:fldCharType="begin"/>
        </w:r>
        <w:r>
          <w:rPr>
            <w:noProof/>
            <w:webHidden/>
          </w:rPr>
          <w:instrText xml:space="preserve"> PAGEREF _Toc201842564 \h </w:instrText>
        </w:r>
        <w:r>
          <w:rPr>
            <w:noProof/>
            <w:webHidden/>
          </w:rPr>
        </w:r>
        <w:r>
          <w:rPr>
            <w:noProof/>
            <w:webHidden/>
          </w:rPr>
          <w:fldChar w:fldCharType="separate"/>
        </w:r>
        <w:r w:rsidR="00BE7B0E">
          <w:rPr>
            <w:noProof/>
            <w:webHidden/>
          </w:rPr>
          <w:t>24</w:t>
        </w:r>
        <w:r>
          <w:rPr>
            <w:noProof/>
            <w:webHidden/>
          </w:rPr>
          <w:fldChar w:fldCharType="end"/>
        </w:r>
      </w:hyperlink>
    </w:p>
    <w:p w14:paraId="442461F1" w14:textId="6C02BAEA"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65" w:history="1">
        <w:r w:rsidRPr="00600C1F">
          <w:rPr>
            <w:rStyle w:val="Lienhypertexte"/>
            <w:rFonts w:ascii="Georgia" w:hAnsi="Georgia"/>
            <w:noProof/>
          </w:rPr>
          <w:t>4.9.2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Révision des prix (art. 38/7)</w:t>
        </w:r>
        <w:r>
          <w:rPr>
            <w:noProof/>
            <w:webHidden/>
          </w:rPr>
          <w:tab/>
        </w:r>
        <w:r>
          <w:rPr>
            <w:noProof/>
            <w:webHidden/>
          </w:rPr>
          <w:fldChar w:fldCharType="begin"/>
        </w:r>
        <w:r>
          <w:rPr>
            <w:noProof/>
            <w:webHidden/>
          </w:rPr>
          <w:instrText xml:space="preserve"> PAGEREF _Toc201842565 \h </w:instrText>
        </w:r>
        <w:r>
          <w:rPr>
            <w:noProof/>
            <w:webHidden/>
          </w:rPr>
        </w:r>
        <w:r>
          <w:rPr>
            <w:noProof/>
            <w:webHidden/>
          </w:rPr>
          <w:fldChar w:fldCharType="separate"/>
        </w:r>
        <w:r w:rsidR="00BE7B0E">
          <w:rPr>
            <w:noProof/>
            <w:webHidden/>
          </w:rPr>
          <w:t>24</w:t>
        </w:r>
        <w:r>
          <w:rPr>
            <w:noProof/>
            <w:webHidden/>
          </w:rPr>
          <w:fldChar w:fldCharType="end"/>
        </w:r>
      </w:hyperlink>
    </w:p>
    <w:p w14:paraId="42CE43E6" w14:textId="355EE22D"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66" w:history="1">
        <w:r w:rsidRPr="00600C1F">
          <w:rPr>
            <w:rStyle w:val="Lienhypertexte"/>
            <w:rFonts w:ascii="Georgia" w:hAnsi="Georgia"/>
            <w:noProof/>
          </w:rPr>
          <w:t>4.9.3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Circonstances imprévisibles (art. 38/11)</w:t>
        </w:r>
        <w:r>
          <w:rPr>
            <w:noProof/>
            <w:webHidden/>
          </w:rPr>
          <w:tab/>
        </w:r>
        <w:r>
          <w:rPr>
            <w:noProof/>
            <w:webHidden/>
          </w:rPr>
          <w:fldChar w:fldCharType="begin"/>
        </w:r>
        <w:r>
          <w:rPr>
            <w:noProof/>
            <w:webHidden/>
          </w:rPr>
          <w:instrText xml:space="preserve"> PAGEREF _Toc201842566 \h </w:instrText>
        </w:r>
        <w:r>
          <w:rPr>
            <w:noProof/>
            <w:webHidden/>
          </w:rPr>
        </w:r>
        <w:r>
          <w:rPr>
            <w:noProof/>
            <w:webHidden/>
          </w:rPr>
          <w:fldChar w:fldCharType="separate"/>
        </w:r>
        <w:r w:rsidR="00BE7B0E">
          <w:rPr>
            <w:noProof/>
            <w:webHidden/>
          </w:rPr>
          <w:t>25</w:t>
        </w:r>
        <w:r>
          <w:rPr>
            <w:noProof/>
            <w:webHidden/>
          </w:rPr>
          <w:fldChar w:fldCharType="end"/>
        </w:r>
      </w:hyperlink>
    </w:p>
    <w:p w14:paraId="7E0FB73A" w14:textId="6A3BA2B4"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67" w:history="1">
        <w:r w:rsidRPr="00600C1F">
          <w:rPr>
            <w:rStyle w:val="Lienhypertexte"/>
            <w:rFonts w:ascii="Georgia" w:hAnsi="Georgia"/>
            <w:noProof/>
          </w:rPr>
          <w:t>4.9.4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Conditions d’introduction (art. 38/14)</w:t>
        </w:r>
        <w:r>
          <w:rPr>
            <w:noProof/>
            <w:webHidden/>
          </w:rPr>
          <w:tab/>
        </w:r>
        <w:r>
          <w:rPr>
            <w:noProof/>
            <w:webHidden/>
          </w:rPr>
          <w:fldChar w:fldCharType="begin"/>
        </w:r>
        <w:r>
          <w:rPr>
            <w:noProof/>
            <w:webHidden/>
          </w:rPr>
          <w:instrText xml:space="preserve"> PAGEREF _Toc201842567 \h </w:instrText>
        </w:r>
        <w:r>
          <w:rPr>
            <w:noProof/>
            <w:webHidden/>
          </w:rPr>
        </w:r>
        <w:r>
          <w:rPr>
            <w:noProof/>
            <w:webHidden/>
          </w:rPr>
          <w:fldChar w:fldCharType="separate"/>
        </w:r>
        <w:r w:rsidR="00BE7B0E">
          <w:rPr>
            <w:noProof/>
            <w:webHidden/>
          </w:rPr>
          <w:t>25</w:t>
        </w:r>
        <w:r>
          <w:rPr>
            <w:noProof/>
            <w:webHidden/>
          </w:rPr>
          <w:fldChar w:fldCharType="end"/>
        </w:r>
      </w:hyperlink>
    </w:p>
    <w:p w14:paraId="3BF522C2" w14:textId="34A0E4AD"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68" w:history="1">
        <w:r w:rsidRPr="00600C1F">
          <w:rPr>
            <w:rStyle w:val="Lienhypertexte"/>
            <w:rFonts w:ascii="Georgia" w:hAnsi="Georgia"/>
            <w:noProof/>
          </w:rPr>
          <w:t>4.10</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Réception technique (art. 41, 3°)</w:t>
        </w:r>
        <w:r>
          <w:rPr>
            <w:noProof/>
            <w:webHidden/>
          </w:rPr>
          <w:tab/>
        </w:r>
        <w:r>
          <w:rPr>
            <w:noProof/>
            <w:webHidden/>
          </w:rPr>
          <w:fldChar w:fldCharType="begin"/>
        </w:r>
        <w:r>
          <w:rPr>
            <w:noProof/>
            <w:webHidden/>
          </w:rPr>
          <w:instrText xml:space="preserve"> PAGEREF _Toc201842568 \h </w:instrText>
        </w:r>
        <w:r>
          <w:rPr>
            <w:noProof/>
            <w:webHidden/>
          </w:rPr>
        </w:r>
        <w:r>
          <w:rPr>
            <w:noProof/>
            <w:webHidden/>
          </w:rPr>
          <w:fldChar w:fldCharType="separate"/>
        </w:r>
        <w:r w:rsidR="00BE7B0E">
          <w:rPr>
            <w:noProof/>
            <w:webHidden/>
          </w:rPr>
          <w:t>25</w:t>
        </w:r>
        <w:r>
          <w:rPr>
            <w:noProof/>
            <w:webHidden/>
          </w:rPr>
          <w:fldChar w:fldCharType="end"/>
        </w:r>
      </w:hyperlink>
    </w:p>
    <w:p w14:paraId="46433B87" w14:textId="70118610"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69" w:history="1">
        <w:r w:rsidRPr="00600C1F">
          <w:rPr>
            <w:rStyle w:val="Lienhypertexte"/>
            <w:rFonts w:ascii="Georgia" w:hAnsi="Georgia"/>
            <w:noProof/>
          </w:rPr>
          <w:t>4.11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Modalités d’exécution (art. 145 es)</w:t>
        </w:r>
        <w:r>
          <w:rPr>
            <w:noProof/>
            <w:webHidden/>
          </w:rPr>
          <w:tab/>
        </w:r>
        <w:r>
          <w:rPr>
            <w:noProof/>
            <w:webHidden/>
          </w:rPr>
          <w:fldChar w:fldCharType="begin"/>
        </w:r>
        <w:r>
          <w:rPr>
            <w:noProof/>
            <w:webHidden/>
          </w:rPr>
          <w:instrText xml:space="preserve"> PAGEREF _Toc201842569 \h </w:instrText>
        </w:r>
        <w:r>
          <w:rPr>
            <w:noProof/>
            <w:webHidden/>
          </w:rPr>
        </w:r>
        <w:r>
          <w:rPr>
            <w:noProof/>
            <w:webHidden/>
          </w:rPr>
          <w:fldChar w:fldCharType="separate"/>
        </w:r>
        <w:r w:rsidR="00BE7B0E">
          <w:rPr>
            <w:noProof/>
            <w:webHidden/>
          </w:rPr>
          <w:t>25</w:t>
        </w:r>
        <w:r>
          <w:rPr>
            <w:noProof/>
            <w:webHidden/>
          </w:rPr>
          <w:fldChar w:fldCharType="end"/>
        </w:r>
      </w:hyperlink>
    </w:p>
    <w:p w14:paraId="1C4F75B9" w14:textId="20A4CD56"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70" w:history="1">
        <w:r w:rsidRPr="00600C1F">
          <w:rPr>
            <w:rStyle w:val="Lienhypertexte"/>
            <w:rFonts w:ascii="Georgia" w:hAnsi="Georgia"/>
            <w:noProof/>
          </w:rPr>
          <w:t>4.11.1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Conflit d’intérêts (art. 145)</w:t>
        </w:r>
        <w:r>
          <w:rPr>
            <w:noProof/>
            <w:webHidden/>
          </w:rPr>
          <w:tab/>
        </w:r>
        <w:r>
          <w:rPr>
            <w:noProof/>
            <w:webHidden/>
          </w:rPr>
          <w:fldChar w:fldCharType="begin"/>
        </w:r>
        <w:r>
          <w:rPr>
            <w:noProof/>
            <w:webHidden/>
          </w:rPr>
          <w:instrText xml:space="preserve"> PAGEREF _Toc201842570 \h </w:instrText>
        </w:r>
        <w:r>
          <w:rPr>
            <w:noProof/>
            <w:webHidden/>
          </w:rPr>
        </w:r>
        <w:r>
          <w:rPr>
            <w:noProof/>
            <w:webHidden/>
          </w:rPr>
          <w:fldChar w:fldCharType="separate"/>
        </w:r>
        <w:r w:rsidR="00BE7B0E">
          <w:rPr>
            <w:noProof/>
            <w:webHidden/>
          </w:rPr>
          <w:t>25</w:t>
        </w:r>
        <w:r>
          <w:rPr>
            <w:noProof/>
            <w:webHidden/>
          </w:rPr>
          <w:fldChar w:fldCharType="end"/>
        </w:r>
      </w:hyperlink>
    </w:p>
    <w:p w14:paraId="2F63FF38" w14:textId="03BA2660"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71" w:history="1">
        <w:r w:rsidRPr="00600C1F">
          <w:rPr>
            <w:rStyle w:val="Lienhypertexte"/>
            <w:rFonts w:ascii="Georgia" w:hAnsi="Georgia"/>
            <w:noProof/>
          </w:rPr>
          <w:t>4.11.2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Délais d’exécution (art. 147)</w:t>
        </w:r>
        <w:r>
          <w:rPr>
            <w:noProof/>
            <w:webHidden/>
          </w:rPr>
          <w:tab/>
        </w:r>
        <w:r>
          <w:rPr>
            <w:noProof/>
            <w:webHidden/>
          </w:rPr>
          <w:fldChar w:fldCharType="begin"/>
        </w:r>
        <w:r>
          <w:rPr>
            <w:noProof/>
            <w:webHidden/>
          </w:rPr>
          <w:instrText xml:space="preserve"> PAGEREF _Toc201842571 \h </w:instrText>
        </w:r>
        <w:r>
          <w:rPr>
            <w:noProof/>
            <w:webHidden/>
          </w:rPr>
        </w:r>
        <w:r>
          <w:rPr>
            <w:noProof/>
            <w:webHidden/>
          </w:rPr>
          <w:fldChar w:fldCharType="separate"/>
        </w:r>
        <w:r w:rsidR="00BE7B0E">
          <w:rPr>
            <w:noProof/>
            <w:webHidden/>
          </w:rPr>
          <w:t>25</w:t>
        </w:r>
        <w:r>
          <w:rPr>
            <w:noProof/>
            <w:webHidden/>
          </w:rPr>
          <w:fldChar w:fldCharType="end"/>
        </w:r>
      </w:hyperlink>
    </w:p>
    <w:p w14:paraId="2A42C5FC" w14:textId="2F6816FD"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72" w:history="1">
        <w:r w:rsidRPr="00600C1F">
          <w:rPr>
            <w:rStyle w:val="Lienhypertexte"/>
            <w:rFonts w:ascii="Georgia" w:hAnsi="Georgia"/>
            <w:noProof/>
          </w:rPr>
          <w:t>4.11.3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Lieu où les services doivent être exécutés et formalités (art. 149)</w:t>
        </w:r>
        <w:r>
          <w:rPr>
            <w:noProof/>
            <w:webHidden/>
          </w:rPr>
          <w:tab/>
        </w:r>
        <w:r>
          <w:rPr>
            <w:noProof/>
            <w:webHidden/>
          </w:rPr>
          <w:fldChar w:fldCharType="begin"/>
        </w:r>
        <w:r>
          <w:rPr>
            <w:noProof/>
            <w:webHidden/>
          </w:rPr>
          <w:instrText xml:space="preserve"> PAGEREF _Toc201842572 \h </w:instrText>
        </w:r>
        <w:r>
          <w:rPr>
            <w:noProof/>
            <w:webHidden/>
          </w:rPr>
        </w:r>
        <w:r>
          <w:rPr>
            <w:noProof/>
            <w:webHidden/>
          </w:rPr>
          <w:fldChar w:fldCharType="separate"/>
        </w:r>
        <w:r w:rsidR="00BE7B0E">
          <w:rPr>
            <w:noProof/>
            <w:webHidden/>
          </w:rPr>
          <w:t>25</w:t>
        </w:r>
        <w:r>
          <w:rPr>
            <w:noProof/>
            <w:webHidden/>
          </w:rPr>
          <w:fldChar w:fldCharType="end"/>
        </w:r>
      </w:hyperlink>
    </w:p>
    <w:p w14:paraId="5EB228B1" w14:textId="7DD79333"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73" w:history="1">
        <w:r w:rsidRPr="00600C1F">
          <w:rPr>
            <w:rStyle w:val="Lienhypertexte"/>
            <w:rFonts w:ascii="Georgia" w:hAnsi="Georgia"/>
            <w:noProof/>
          </w:rPr>
          <w:t>4.11.4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Egalité des genres</w:t>
        </w:r>
        <w:r>
          <w:rPr>
            <w:noProof/>
            <w:webHidden/>
          </w:rPr>
          <w:tab/>
        </w:r>
        <w:r>
          <w:rPr>
            <w:noProof/>
            <w:webHidden/>
          </w:rPr>
          <w:fldChar w:fldCharType="begin"/>
        </w:r>
        <w:r>
          <w:rPr>
            <w:noProof/>
            <w:webHidden/>
          </w:rPr>
          <w:instrText xml:space="preserve"> PAGEREF _Toc201842573 \h </w:instrText>
        </w:r>
        <w:r>
          <w:rPr>
            <w:noProof/>
            <w:webHidden/>
          </w:rPr>
        </w:r>
        <w:r>
          <w:rPr>
            <w:noProof/>
            <w:webHidden/>
          </w:rPr>
          <w:fldChar w:fldCharType="separate"/>
        </w:r>
        <w:r w:rsidR="00BE7B0E">
          <w:rPr>
            <w:noProof/>
            <w:webHidden/>
          </w:rPr>
          <w:t>25</w:t>
        </w:r>
        <w:r>
          <w:rPr>
            <w:noProof/>
            <w:webHidden/>
          </w:rPr>
          <w:fldChar w:fldCharType="end"/>
        </w:r>
      </w:hyperlink>
    </w:p>
    <w:p w14:paraId="73CFE776" w14:textId="223A742B"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74" w:history="1">
        <w:r w:rsidRPr="00600C1F">
          <w:rPr>
            <w:rStyle w:val="Lienhypertexte"/>
            <w:rFonts w:ascii="Georgia" w:hAnsi="Georgia"/>
            <w:noProof/>
          </w:rPr>
          <w:t>4.11.5</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Tolérance zéro exploitation et abus sexuels</w:t>
        </w:r>
        <w:r>
          <w:rPr>
            <w:noProof/>
            <w:webHidden/>
          </w:rPr>
          <w:tab/>
        </w:r>
        <w:r>
          <w:rPr>
            <w:noProof/>
            <w:webHidden/>
          </w:rPr>
          <w:fldChar w:fldCharType="begin"/>
        </w:r>
        <w:r>
          <w:rPr>
            <w:noProof/>
            <w:webHidden/>
          </w:rPr>
          <w:instrText xml:space="preserve"> PAGEREF _Toc201842574 \h </w:instrText>
        </w:r>
        <w:r>
          <w:rPr>
            <w:noProof/>
            <w:webHidden/>
          </w:rPr>
        </w:r>
        <w:r>
          <w:rPr>
            <w:noProof/>
            <w:webHidden/>
          </w:rPr>
          <w:fldChar w:fldCharType="separate"/>
        </w:r>
        <w:r w:rsidR="00BE7B0E">
          <w:rPr>
            <w:noProof/>
            <w:webHidden/>
          </w:rPr>
          <w:t>26</w:t>
        </w:r>
        <w:r>
          <w:rPr>
            <w:noProof/>
            <w:webHidden/>
          </w:rPr>
          <w:fldChar w:fldCharType="end"/>
        </w:r>
      </w:hyperlink>
    </w:p>
    <w:p w14:paraId="09EF9FEB" w14:textId="5FDA89E9"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75" w:history="1">
        <w:r w:rsidRPr="00600C1F">
          <w:rPr>
            <w:rStyle w:val="Lienhypertexte"/>
            <w:rFonts w:ascii="Georgia" w:hAnsi="Georgia"/>
            <w:noProof/>
          </w:rPr>
          <w:t>4.12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Responsabilité du prestataire de services (art. 152-153)</w:t>
        </w:r>
        <w:r>
          <w:rPr>
            <w:noProof/>
            <w:webHidden/>
          </w:rPr>
          <w:tab/>
        </w:r>
        <w:r>
          <w:rPr>
            <w:noProof/>
            <w:webHidden/>
          </w:rPr>
          <w:fldChar w:fldCharType="begin"/>
        </w:r>
        <w:r>
          <w:rPr>
            <w:noProof/>
            <w:webHidden/>
          </w:rPr>
          <w:instrText xml:space="preserve"> PAGEREF _Toc201842575 \h </w:instrText>
        </w:r>
        <w:r>
          <w:rPr>
            <w:noProof/>
            <w:webHidden/>
          </w:rPr>
        </w:r>
        <w:r>
          <w:rPr>
            <w:noProof/>
            <w:webHidden/>
          </w:rPr>
          <w:fldChar w:fldCharType="separate"/>
        </w:r>
        <w:r w:rsidR="00BE7B0E">
          <w:rPr>
            <w:noProof/>
            <w:webHidden/>
          </w:rPr>
          <w:t>26</w:t>
        </w:r>
        <w:r>
          <w:rPr>
            <w:noProof/>
            <w:webHidden/>
          </w:rPr>
          <w:fldChar w:fldCharType="end"/>
        </w:r>
      </w:hyperlink>
    </w:p>
    <w:p w14:paraId="48D6AC33" w14:textId="669665D3"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76" w:history="1">
        <w:r w:rsidRPr="00600C1F">
          <w:rPr>
            <w:rStyle w:val="Lienhypertexte"/>
            <w:rFonts w:ascii="Georgia" w:hAnsi="Georgia"/>
            <w:noProof/>
          </w:rPr>
          <w:t>4.13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Moyens d’action du Pouvoir Adjudicateur (art. 44-51 et 154-155)</w:t>
        </w:r>
        <w:r>
          <w:rPr>
            <w:noProof/>
            <w:webHidden/>
          </w:rPr>
          <w:tab/>
        </w:r>
        <w:r>
          <w:rPr>
            <w:noProof/>
            <w:webHidden/>
          </w:rPr>
          <w:fldChar w:fldCharType="begin"/>
        </w:r>
        <w:r>
          <w:rPr>
            <w:noProof/>
            <w:webHidden/>
          </w:rPr>
          <w:instrText xml:space="preserve"> PAGEREF _Toc201842576 \h </w:instrText>
        </w:r>
        <w:r>
          <w:rPr>
            <w:noProof/>
            <w:webHidden/>
          </w:rPr>
        </w:r>
        <w:r>
          <w:rPr>
            <w:noProof/>
            <w:webHidden/>
          </w:rPr>
          <w:fldChar w:fldCharType="separate"/>
        </w:r>
        <w:r w:rsidR="00BE7B0E">
          <w:rPr>
            <w:noProof/>
            <w:webHidden/>
          </w:rPr>
          <w:t>26</w:t>
        </w:r>
        <w:r>
          <w:rPr>
            <w:noProof/>
            <w:webHidden/>
          </w:rPr>
          <w:fldChar w:fldCharType="end"/>
        </w:r>
      </w:hyperlink>
    </w:p>
    <w:p w14:paraId="6E98F259" w14:textId="06B19670"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77" w:history="1">
        <w:r w:rsidRPr="00600C1F">
          <w:rPr>
            <w:rStyle w:val="Lienhypertexte"/>
            <w:rFonts w:ascii="Georgia" w:hAnsi="Georgia"/>
            <w:noProof/>
          </w:rPr>
          <w:t>4.13.1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Défaut d’exécution (art. 44)</w:t>
        </w:r>
        <w:r>
          <w:rPr>
            <w:noProof/>
            <w:webHidden/>
          </w:rPr>
          <w:tab/>
        </w:r>
        <w:r>
          <w:rPr>
            <w:noProof/>
            <w:webHidden/>
          </w:rPr>
          <w:fldChar w:fldCharType="begin"/>
        </w:r>
        <w:r>
          <w:rPr>
            <w:noProof/>
            <w:webHidden/>
          </w:rPr>
          <w:instrText xml:space="preserve"> PAGEREF _Toc201842577 \h </w:instrText>
        </w:r>
        <w:r>
          <w:rPr>
            <w:noProof/>
            <w:webHidden/>
          </w:rPr>
        </w:r>
        <w:r>
          <w:rPr>
            <w:noProof/>
            <w:webHidden/>
          </w:rPr>
          <w:fldChar w:fldCharType="separate"/>
        </w:r>
        <w:r w:rsidR="00BE7B0E">
          <w:rPr>
            <w:noProof/>
            <w:webHidden/>
          </w:rPr>
          <w:t>26</w:t>
        </w:r>
        <w:r>
          <w:rPr>
            <w:noProof/>
            <w:webHidden/>
          </w:rPr>
          <w:fldChar w:fldCharType="end"/>
        </w:r>
      </w:hyperlink>
    </w:p>
    <w:p w14:paraId="7C9627A8" w14:textId="1AD9E064"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78" w:history="1">
        <w:r w:rsidRPr="00600C1F">
          <w:rPr>
            <w:rStyle w:val="Lienhypertexte"/>
            <w:rFonts w:ascii="Georgia" w:hAnsi="Georgia"/>
            <w:noProof/>
          </w:rPr>
          <w:t>4.13.2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Pénalités (art.45)</w:t>
        </w:r>
        <w:r>
          <w:rPr>
            <w:noProof/>
            <w:webHidden/>
          </w:rPr>
          <w:tab/>
        </w:r>
        <w:r>
          <w:rPr>
            <w:noProof/>
            <w:webHidden/>
          </w:rPr>
          <w:fldChar w:fldCharType="begin"/>
        </w:r>
        <w:r>
          <w:rPr>
            <w:noProof/>
            <w:webHidden/>
          </w:rPr>
          <w:instrText xml:space="preserve"> PAGEREF _Toc201842578 \h </w:instrText>
        </w:r>
        <w:r>
          <w:rPr>
            <w:noProof/>
            <w:webHidden/>
          </w:rPr>
        </w:r>
        <w:r>
          <w:rPr>
            <w:noProof/>
            <w:webHidden/>
          </w:rPr>
          <w:fldChar w:fldCharType="separate"/>
        </w:r>
        <w:r w:rsidR="00BE7B0E">
          <w:rPr>
            <w:noProof/>
            <w:webHidden/>
          </w:rPr>
          <w:t>27</w:t>
        </w:r>
        <w:r>
          <w:rPr>
            <w:noProof/>
            <w:webHidden/>
          </w:rPr>
          <w:fldChar w:fldCharType="end"/>
        </w:r>
      </w:hyperlink>
    </w:p>
    <w:p w14:paraId="277C4474" w14:textId="2276A30D"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79" w:history="1">
        <w:r w:rsidRPr="00600C1F">
          <w:rPr>
            <w:rStyle w:val="Lienhypertexte"/>
            <w:rFonts w:ascii="Georgia" w:hAnsi="Georgia"/>
            <w:noProof/>
          </w:rPr>
          <w:t>4.13.3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Amendes pour retard (art. 46 et 154)</w:t>
        </w:r>
        <w:r>
          <w:rPr>
            <w:noProof/>
            <w:webHidden/>
          </w:rPr>
          <w:tab/>
        </w:r>
        <w:r>
          <w:rPr>
            <w:noProof/>
            <w:webHidden/>
          </w:rPr>
          <w:fldChar w:fldCharType="begin"/>
        </w:r>
        <w:r>
          <w:rPr>
            <w:noProof/>
            <w:webHidden/>
          </w:rPr>
          <w:instrText xml:space="preserve"> PAGEREF _Toc201842579 \h </w:instrText>
        </w:r>
        <w:r>
          <w:rPr>
            <w:noProof/>
            <w:webHidden/>
          </w:rPr>
        </w:r>
        <w:r>
          <w:rPr>
            <w:noProof/>
            <w:webHidden/>
          </w:rPr>
          <w:fldChar w:fldCharType="separate"/>
        </w:r>
        <w:r w:rsidR="00BE7B0E">
          <w:rPr>
            <w:noProof/>
            <w:webHidden/>
          </w:rPr>
          <w:t>27</w:t>
        </w:r>
        <w:r>
          <w:rPr>
            <w:noProof/>
            <w:webHidden/>
          </w:rPr>
          <w:fldChar w:fldCharType="end"/>
        </w:r>
      </w:hyperlink>
    </w:p>
    <w:p w14:paraId="655AE9AF" w14:textId="5EAD1D84"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80" w:history="1">
        <w:r w:rsidRPr="00600C1F">
          <w:rPr>
            <w:rStyle w:val="Lienhypertexte"/>
            <w:rFonts w:ascii="Georgia" w:hAnsi="Georgia"/>
            <w:noProof/>
          </w:rPr>
          <w:t>4.13.4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Mesures d’office (art. 47 et 155)</w:t>
        </w:r>
        <w:r>
          <w:rPr>
            <w:noProof/>
            <w:webHidden/>
          </w:rPr>
          <w:tab/>
        </w:r>
        <w:r>
          <w:rPr>
            <w:noProof/>
            <w:webHidden/>
          </w:rPr>
          <w:fldChar w:fldCharType="begin"/>
        </w:r>
        <w:r>
          <w:rPr>
            <w:noProof/>
            <w:webHidden/>
          </w:rPr>
          <w:instrText xml:space="preserve"> PAGEREF _Toc201842580 \h </w:instrText>
        </w:r>
        <w:r>
          <w:rPr>
            <w:noProof/>
            <w:webHidden/>
          </w:rPr>
        </w:r>
        <w:r>
          <w:rPr>
            <w:noProof/>
            <w:webHidden/>
          </w:rPr>
          <w:fldChar w:fldCharType="separate"/>
        </w:r>
        <w:r w:rsidR="00BE7B0E">
          <w:rPr>
            <w:noProof/>
            <w:webHidden/>
          </w:rPr>
          <w:t>27</w:t>
        </w:r>
        <w:r>
          <w:rPr>
            <w:noProof/>
            <w:webHidden/>
          </w:rPr>
          <w:fldChar w:fldCharType="end"/>
        </w:r>
      </w:hyperlink>
    </w:p>
    <w:p w14:paraId="6BC3CCB7" w14:textId="18A7783C"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81" w:history="1">
        <w:r w:rsidRPr="00600C1F">
          <w:rPr>
            <w:rStyle w:val="Lienhypertexte"/>
            <w:rFonts w:ascii="Georgia" w:hAnsi="Georgia"/>
            <w:noProof/>
          </w:rPr>
          <w:t>4.14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Fin du marché</w:t>
        </w:r>
        <w:r>
          <w:rPr>
            <w:noProof/>
            <w:webHidden/>
          </w:rPr>
          <w:tab/>
        </w:r>
        <w:r>
          <w:rPr>
            <w:noProof/>
            <w:webHidden/>
          </w:rPr>
          <w:fldChar w:fldCharType="begin"/>
        </w:r>
        <w:r>
          <w:rPr>
            <w:noProof/>
            <w:webHidden/>
          </w:rPr>
          <w:instrText xml:space="preserve"> PAGEREF _Toc201842581 \h </w:instrText>
        </w:r>
        <w:r>
          <w:rPr>
            <w:noProof/>
            <w:webHidden/>
          </w:rPr>
        </w:r>
        <w:r>
          <w:rPr>
            <w:noProof/>
            <w:webHidden/>
          </w:rPr>
          <w:fldChar w:fldCharType="separate"/>
        </w:r>
        <w:r w:rsidR="00BE7B0E">
          <w:rPr>
            <w:noProof/>
            <w:webHidden/>
          </w:rPr>
          <w:t>27</w:t>
        </w:r>
        <w:r>
          <w:rPr>
            <w:noProof/>
            <w:webHidden/>
          </w:rPr>
          <w:fldChar w:fldCharType="end"/>
        </w:r>
      </w:hyperlink>
    </w:p>
    <w:p w14:paraId="51918922" w14:textId="33DA9701"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82" w:history="1">
        <w:r w:rsidRPr="00600C1F">
          <w:rPr>
            <w:rStyle w:val="Lienhypertexte"/>
            <w:rFonts w:ascii="Georgia" w:hAnsi="Georgia"/>
            <w:noProof/>
          </w:rPr>
          <w:t>4.14.1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Réception des services exécutés (art. 64-65 et 156)</w:t>
        </w:r>
        <w:r>
          <w:rPr>
            <w:noProof/>
            <w:webHidden/>
          </w:rPr>
          <w:tab/>
        </w:r>
        <w:r>
          <w:rPr>
            <w:noProof/>
            <w:webHidden/>
          </w:rPr>
          <w:fldChar w:fldCharType="begin"/>
        </w:r>
        <w:r>
          <w:rPr>
            <w:noProof/>
            <w:webHidden/>
          </w:rPr>
          <w:instrText xml:space="preserve"> PAGEREF _Toc201842582 \h </w:instrText>
        </w:r>
        <w:r>
          <w:rPr>
            <w:noProof/>
            <w:webHidden/>
          </w:rPr>
        </w:r>
        <w:r>
          <w:rPr>
            <w:noProof/>
            <w:webHidden/>
          </w:rPr>
          <w:fldChar w:fldCharType="separate"/>
        </w:r>
        <w:r w:rsidR="00BE7B0E">
          <w:rPr>
            <w:noProof/>
            <w:webHidden/>
          </w:rPr>
          <w:t>27</w:t>
        </w:r>
        <w:r>
          <w:rPr>
            <w:noProof/>
            <w:webHidden/>
          </w:rPr>
          <w:fldChar w:fldCharType="end"/>
        </w:r>
      </w:hyperlink>
    </w:p>
    <w:p w14:paraId="5746B28B" w14:textId="1CE0B777"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83" w:history="1">
        <w:r w:rsidRPr="00600C1F">
          <w:rPr>
            <w:rStyle w:val="Lienhypertexte"/>
            <w:rFonts w:ascii="Georgia" w:hAnsi="Georgia"/>
            <w:noProof/>
          </w:rPr>
          <w:t>4.14.2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Frais de réception</w:t>
        </w:r>
        <w:r>
          <w:rPr>
            <w:noProof/>
            <w:webHidden/>
          </w:rPr>
          <w:tab/>
        </w:r>
        <w:r>
          <w:rPr>
            <w:noProof/>
            <w:webHidden/>
          </w:rPr>
          <w:fldChar w:fldCharType="begin"/>
        </w:r>
        <w:r>
          <w:rPr>
            <w:noProof/>
            <w:webHidden/>
          </w:rPr>
          <w:instrText xml:space="preserve"> PAGEREF _Toc201842583 \h </w:instrText>
        </w:r>
        <w:r>
          <w:rPr>
            <w:noProof/>
            <w:webHidden/>
          </w:rPr>
        </w:r>
        <w:r>
          <w:rPr>
            <w:noProof/>
            <w:webHidden/>
          </w:rPr>
          <w:fldChar w:fldCharType="separate"/>
        </w:r>
        <w:r w:rsidR="00BE7B0E">
          <w:rPr>
            <w:noProof/>
            <w:webHidden/>
          </w:rPr>
          <w:t>28</w:t>
        </w:r>
        <w:r>
          <w:rPr>
            <w:noProof/>
            <w:webHidden/>
          </w:rPr>
          <w:fldChar w:fldCharType="end"/>
        </w:r>
      </w:hyperlink>
    </w:p>
    <w:p w14:paraId="4E3C6C7E" w14:textId="193C50F7"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84" w:history="1">
        <w:r w:rsidRPr="00600C1F">
          <w:rPr>
            <w:rStyle w:val="Lienhypertexte"/>
            <w:rFonts w:ascii="Georgia" w:hAnsi="Georgia"/>
            <w:noProof/>
          </w:rPr>
          <w:t>4.14.3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Facturation et paiement des services (art. 66 à 72 -160)</w:t>
        </w:r>
        <w:r>
          <w:rPr>
            <w:noProof/>
            <w:webHidden/>
          </w:rPr>
          <w:tab/>
        </w:r>
        <w:r>
          <w:rPr>
            <w:noProof/>
            <w:webHidden/>
          </w:rPr>
          <w:fldChar w:fldCharType="begin"/>
        </w:r>
        <w:r>
          <w:rPr>
            <w:noProof/>
            <w:webHidden/>
          </w:rPr>
          <w:instrText xml:space="preserve"> PAGEREF _Toc201842584 \h </w:instrText>
        </w:r>
        <w:r>
          <w:rPr>
            <w:noProof/>
            <w:webHidden/>
          </w:rPr>
        </w:r>
        <w:r>
          <w:rPr>
            <w:noProof/>
            <w:webHidden/>
          </w:rPr>
          <w:fldChar w:fldCharType="separate"/>
        </w:r>
        <w:r w:rsidR="00BE7B0E">
          <w:rPr>
            <w:noProof/>
            <w:webHidden/>
          </w:rPr>
          <w:t>28</w:t>
        </w:r>
        <w:r>
          <w:rPr>
            <w:noProof/>
            <w:webHidden/>
          </w:rPr>
          <w:fldChar w:fldCharType="end"/>
        </w:r>
      </w:hyperlink>
    </w:p>
    <w:p w14:paraId="7F1AEA1F" w14:textId="652C08C0"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85" w:history="1">
        <w:r w:rsidRPr="00600C1F">
          <w:rPr>
            <w:rStyle w:val="Lienhypertexte"/>
            <w:rFonts w:ascii="Georgia" w:hAnsi="Georgia"/>
            <w:noProof/>
          </w:rPr>
          <w:t>4.15</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Litiges (art. 73)</w:t>
        </w:r>
        <w:r>
          <w:rPr>
            <w:noProof/>
            <w:webHidden/>
          </w:rPr>
          <w:tab/>
        </w:r>
        <w:r>
          <w:rPr>
            <w:noProof/>
            <w:webHidden/>
          </w:rPr>
          <w:fldChar w:fldCharType="begin"/>
        </w:r>
        <w:r>
          <w:rPr>
            <w:noProof/>
            <w:webHidden/>
          </w:rPr>
          <w:instrText xml:space="preserve"> PAGEREF _Toc201842585 \h </w:instrText>
        </w:r>
        <w:r>
          <w:rPr>
            <w:noProof/>
            <w:webHidden/>
          </w:rPr>
        </w:r>
        <w:r>
          <w:rPr>
            <w:noProof/>
            <w:webHidden/>
          </w:rPr>
          <w:fldChar w:fldCharType="separate"/>
        </w:r>
        <w:r w:rsidR="00BE7B0E">
          <w:rPr>
            <w:noProof/>
            <w:webHidden/>
          </w:rPr>
          <w:t>30</w:t>
        </w:r>
        <w:r>
          <w:rPr>
            <w:noProof/>
            <w:webHidden/>
          </w:rPr>
          <w:fldChar w:fldCharType="end"/>
        </w:r>
      </w:hyperlink>
    </w:p>
    <w:p w14:paraId="4694AAFC" w14:textId="14500FC0" w:rsidR="00FF745B" w:rsidRDefault="00FF745B">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1842586" w:history="1">
        <w:r w:rsidRPr="00600C1F">
          <w:rPr>
            <w:rStyle w:val="Lienhypertexte"/>
            <w:rFonts w:ascii="Georgia" w:hAnsi="Georgia"/>
            <w:noProof/>
          </w:rPr>
          <w:t>5</w:t>
        </w:r>
        <w:r>
          <w:rPr>
            <w:rFonts w:asciiTheme="minorHAnsi" w:eastAsiaTheme="minorEastAsia" w:hAnsiTheme="minorHAnsi" w:cstheme="minorBidi"/>
            <w:b w:val="0"/>
            <w:noProof/>
            <w:color w:val="auto"/>
            <w:kern w:val="2"/>
            <w:sz w:val="24"/>
            <w:szCs w:val="24"/>
            <w:lang w:eastAsia="fr-BE"/>
            <w14:ligatures w14:val="standardContextual"/>
          </w:rPr>
          <w:tab/>
        </w:r>
        <w:r w:rsidRPr="00600C1F">
          <w:rPr>
            <w:rStyle w:val="Lienhypertexte"/>
            <w:rFonts w:ascii="Georgia" w:hAnsi="Georgia"/>
            <w:noProof/>
          </w:rPr>
          <w:t>Termes de référence</w:t>
        </w:r>
        <w:r>
          <w:rPr>
            <w:noProof/>
            <w:webHidden/>
          </w:rPr>
          <w:tab/>
        </w:r>
        <w:r>
          <w:rPr>
            <w:noProof/>
            <w:webHidden/>
          </w:rPr>
          <w:fldChar w:fldCharType="begin"/>
        </w:r>
        <w:r>
          <w:rPr>
            <w:noProof/>
            <w:webHidden/>
          </w:rPr>
          <w:instrText xml:space="preserve"> PAGEREF _Toc201842586 \h </w:instrText>
        </w:r>
        <w:r>
          <w:rPr>
            <w:noProof/>
            <w:webHidden/>
          </w:rPr>
        </w:r>
        <w:r>
          <w:rPr>
            <w:noProof/>
            <w:webHidden/>
          </w:rPr>
          <w:fldChar w:fldCharType="separate"/>
        </w:r>
        <w:r w:rsidR="00BE7B0E">
          <w:rPr>
            <w:noProof/>
            <w:webHidden/>
          </w:rPr>
          <w:t>31</w:t>
        </w:r>
        <w:r>
          <w:rPr>
            <w:noProof/>
            <w:webHidden/>
          </w:rPr>
          <w:fldChar w:fldCharType="end"/>
        </w:r>
      </w:hyperlink>
    </w:p>
    <w:p w14:paraId="50706BF9" w14:textId="5FD1C154"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87" w:history="1">
        <w:r w:rsidRPr="00600C1F">
          <w:rPr>
            <w:rStyle w:val="Lienhypertexte"/>
            <w:rFonts w:ascii="Georgia" w:hAnsi="Georgia"/>
            <w:noProof/>
          </w:rPr>
          <w:t>5.1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Contexte général</w:t>
        </w:r>
        <w:r>
          <w:rPr>
            <w:noProof/>
            <w:webHidden/>
          </w:rPr>
          <w:tab/>
        </w:r>
        <w:r>
          <w:rPr>
            <w:noProof/>
            <w:webHidden/>
          </w:rPr>
          <w:fldChar w:fldCharType="begin"/>
        </w:r>
        <w:r>
          <w:rPr>
            <w:noProof/>
            <w:webHidden/>
          </w:rPr>
          <w:instrText xml:space="preserve"> PAGEREF _Toc201842587 \h </w:instrText>
        </w:r>
        <w:r>
          <w:rPr>
            <w:noProof/>
            <w:webHidden/>
          </w:rPr>
        </w:r>
        <w:r>
          <w:rPr>
            <w:noProof/>
            <w:webHidden/>
          </w:rPr>
          <w:fldChar w:fldCharType="separate"/>
        </w:r>
        <w:r w:rsidR="00BE7B0E">
          <w:rPr>
            <w:noProof/>
            <w:webHidden/>
          </w:rPr>
          <w:t>31</w:t>
        </w:r>
        <w:r>
          <w:rPr>
            <w:noProof/>
            <w:webHidden/>
          </w:rPr>
          <w:fldChar w:fldCharType="end"/>
        </w:r>
      </w:hyperlink>
    </w:p>
    <w:p w14:paraId="03EB14EA" w14:textId="50EEE4AD"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88" w:history="1">
        <w:r w:rsidRPr="00600C1F">
          <w:rPr>
            <w:rStyle w:val="Lienhypertexte"/>
            <w:rFonts w:ascii="Georgia" w:hAnsi="Georgia"/>
            <w:noProof/>
          </w:rPr>
          <w:t>5.2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Description de l’assistance Perlée</w:t>
        </w:r>
        <w:r>
          <w:rPr>
            <w:noProof/>
            <w:webHidden/>
          </w:rPr>
          <w:tab/>
        </w:r>
        <w:r>
          <w:rPr>
            <w:noProof/>
            <w:webHidden/>
          </w:rPr>
          <w:fldChar w:fldCharType="begin"/>
        </w:r>
        <w:r>
          <w:rPr>
            <w:noProof/>
            <w:webHidden/>
          </w:rPr>
          <w:instrText xml:space="preserve"> PAGEREF _Toc201842588 \h </w:instrText>
        </w:r>
        <w:r>
          <w:rPr>
            <w:noProof/>
            <w:webHidden/>
          </w:rPr>
        </w:r>
        <w:r>
          <w:rPr>
            <w:noProof/>
            <w:webHidden/>
          </w:rPr>
          <w:fldChar w:fldCharType="separate"/>
        </w:r>
        <w:r w:rsidR="00BE7B0E">
          <w:rPr>
            <w:noProof/>
            <w:webHidden/>
          </w:rPr>
          <w:t>32</w:t>
        </w:r>
        <w:r>
          <w:rPr>
            <w:noProof/>
            <w:webHidden/>
          </w:rPr>
          <w:fldChar w:fldCharType="end"/>
        </w:r>
      </w:hyperlink>
    </w:p>
    <w:p w14:paraId="6C8E063C" w14:textId="42380492"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89" w:history="1">
        <w:r w:rsidRPr="00600C1F">
          <w:rPr>
            <w:rStyle w:val="Lienhypertexte"/>
            <w:rFonts w:ascii="Georgia" w:hAnsi="Georgia"/>
            <w:noProof/>
          </w:rPr>
          <w:t>5.2.1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Objectif</w:t>
        </w:r>
        <w:r>
          <w:rPr>
            <w:noProof/>
            <w:webHidden/>
          </w:rPr>
          <w:tab/>
        </w:r>
        <w:r>
          <w:rPr>
            <w:noProof/>
            <w:webHidden/>
          </w:rPr>
          <w:fldChar w:fldCharType="begin"/>
        </w:r>
        <w:r>
          <w:rPr>
            <w:noProof/>
            <w:webHidden/>
          </w:rPr>
          <w:instrText xml:space="preserve"> PAGEREF _Toc201842589 \h </w:instrText>
        </w:r>
        <w:r>
          <w:rPr>
            <w:noProof/>
            <w:webHidden/>
          </w:rPr>
        </w:r>
        <w:r>
          <w:rPr>
            <w:noProof/>
            <w:webHidden/>
          </w:rPr>
          <w:fldChar w:fldCharType="separate"/>
        </w:r>
        <w:r w:rsidR="00BE7B0E">
          <w:rPr>
            <w:noProof/>
            <w:webHidden/>
          </w:rPr>
          <w:t>32</w:t>
        </w:r>
        <w:r>
          <w:rPr>
            <w:noProof/>
            <w:webHidden/>
          </w:rPr>
          <w:fldChar w:fldCharType="end"/>
        </w:r>
      </w:hyperlink>
    </w:p>
    <w:p w14:paraId="1F92129A" w14:textId="748DB171"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90" w:history="1">
        <w:r w:rsidRPr="00600C1F">
          <w:rPr>
            <w:rStyle w:val="Lienhypertexte"/>
            <w:rFonts w:ascii="Georgia" w:hAnsi="Georgia"/>
            <w:noProof/>
          </w:rPr>
          <w:t>5.2.2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Résultats attendus</w:t>
        </w:r>
        <w:r>
          <w:rPr>
            <w:noProof/>
            <w:webHidden/>
          </w:rPr>
          <w:tab/>
        </w:r>
        <w:r>
          <w:rPr>
            <w:noProof/>
            <w:webHidden/>
          </w:rPr>
          <w:fldChar w:fldCharType="begin"/>
        </w:r>
        <w:r>
          <w:rPr>
            <w:noProof/>
            <w:webHidden/>
          </w:rPr>
          <w:instrText xml:space="preserve"> PAGEREF _Toc201842590 \h </w:instrText>
        </w:r>
        <w:r>
          <w:rPr>
            <w:noProof/>
            <w:webHidden/>
          </w:rPr>
        </w:r>
        <w:r>
          <w:rPr>
            <w:noProof/>
            <w:webHidden/>
          </w:rPr>
          <w:fldChar w:fldCharType="separate"/>
        </w:r>
        <w:r w:rsidR="00BE7B0E">
          <w:rPr>
            <w:noProof/>
            <w:webHidden/>
          </w:rPr>
          <w:t>33</w:t>
        </w:r>
        <w:r>
          <w:rPr>
            <w:noProof/>
            <w:webHidden/>
          </w:rPr>
          <w:fldChar w:fldCharType="end"/>
        </w:r>
      </w:hyperlink>
    </w:p>
    <w:p w14:paraId="41E05983" w14:textId="10DC83B7"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91" w:history="1">
        <w:r w:rsidRPr="00600C1F">
          <w:rPr>
            <w:rStyle w:val="Lienhypertexte"/>
            <w:rFonts w:ascii="Georgia" w:hAnsi="Georgia"/>
            <w:noProof/>
          </w:rPr>
          <w:t>5.3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Méthodologie et activités</w:t>
        </w:r>
        <w:r>
          <w:rPr>
            <w:noProof/>
            <w:webHidden/>
          </w:rPr>
          <w:tab/>
        </w:r>
        <w:r>
          <w:rPr>
            <w:noProof/>
            <w:webHidden/>
          </w:rPr>
          <w:fldChar w:fldCharType="begin"/>
        </w:r>
        <w:r>
          <w:rPr>
            <w:noProof/>
            <w:webHidden/>
          </w:rPr>
          <w:instrText xml:space="preserve"> PAGEREF _Toc201842591 \h </w:instrText>
        </w:r>
        <w:r>
          <w:rPr>
            <w:noProof/>
            <w:webHidden/>
          </w:rPr>
        </w:r>
        <w:r>
          <w:rPr>
            <w:noProof/>
            <w:webHidden/>
          </w:rPr>
          <w:fldChar w:fldCharType="separate"/>
        </w:r>
        <w:r w:rsidR="00BE7B0E">
          <w:rPr>
            <w:noProof/>
            <w:webHidden/>
          </w:rPr>
          <w:t>34</w:t>
        </w:r>
        <w:r>
          <w:rPr>
            <w:noProof/>
            <w:webHidden/>
          </w:rPr>
          <w:fldChar w:fldCharType="end"/>
        </w:r>
      </w:hyperlink>
    </w:p>
    <w:p w14:paraId="56D6DFF0" w14:textId="326CBB5E"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92" w:history="1">
        <w:r w:rsidRPr="00600C1F">
          <w:rPr>
            <w:rStyle w:val="Lienhypertexte"/>
            <w:rFonts w:ascii="Georgia" w:hAnsi="Georgia"/>
            <w:noProof/>
          </w:rPr>
          <w:t>5.3.1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La cible</w:t>
        </w:r>
        <w:r>
          <w:rPr>
            <w:noProof/>
            <w:webHidden/>
          </w:rPr>
          <w:tab/>
        </w:r>
        <w:r>
          <w:rPr>
            <w:noProof/>
            <w:webHidden/>
          </w:rPr>
          <w:fldChar w:fldCharType="begin"/>
        </w:r>
        <w:r>
          <w:rPr>
            <w:noProof/>
            <w:webHidden/>
          </w:rPr>
          <w:instrText xml:space="preserve"> PAGEREF _Toc201842592 \h </w:instrText>
        </w:r>
        <w:r>
          <w:rPr>
            <w:noProof/>
            <w:webHidden/>
          </w:rPr>
        </w:r>
        <w:r>
          <w:rPr>
            <w:noProof/>
            <w:webHidden/>
          </w:rPr>
          <w:fldChar w:fldCharType="separate"/>
        </w:r>
        <w:r w:rsidR="00BE7B0E">
          <w:rPr>
            <w:noProof/>
            <w:webHidden/>
          </w:rPr>
          <w:t>34</w:t>
        </w:r>
        <w:r>
          <w:rPr>
            <w:noProof/>
            <w:webHidden/>
          </w:rPr>
          <w:fldChar w:fldCharType="end"/>
        </w:r>
      </w:hyperlink>
    </w:p>
    <w:p w14:paraId="0C59E2DE" w14:textId="56EBD5AF"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93" w:history="1">
        <w:r w:rsidRPr="00600C1F">
          <w:rPr>
            <w:rStyle w:val="Lienhypertexte"/>
            <w:rFonts w:ascii="Georgia" w:hAnsi="Georgia"/>
            <w:noProof/>
          </w:rPr>
          <w:t>5.3.2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Zone géographique</w:t>
        </w:r>
        <w:r>
          <w:rPr>
            <w:noProof/>
            <w:webHidden/>
          </w:rPr>
          <w:tab/>
        </w:r>
        <w:r>
          <w:rPr>
            <w:noProof/>
            <w:webHidden/>
          </w:rPr>
          <w:fldChar w:fldCharType="begin"/>
        </w:r>
        <w:r>
          <w:rPr>
            <w:noProof/>
            <w:webHidden/>
          </w:rPr>
          <w:instrText xml:space="preserve"> PAGEREF _Toc201842593 \h </w:instrText>
        </w:r>
        <w:r>
          <w:rPr>
            <w:noProof/>
            <w:webHidden/>
          </w:rPr>
        </w:r>
        <w:r>
          <w:rPr>
            <w:noProof/>
            <w:webHidden/>
          </w:rPr>
          <w:fldChar w:fldCharType="separate"/>
        </w:r>
        <w:r w:rsidR="00BE7B0E">
          <w:rPr>
            <w:noProof/>
            <w:webHidden/>
          </w:rPr>
          <w:t>34</w:t>
        </w:r>
        <w:r>
          <w:rPr>
            <w:noProof/>
            <w:webHidden/>
          </w:rPr>
          <w:fldChar w:fldCharType="end"/>
        </w:r>
      </w:hyperlink>
    </w:p>
    <w:p w14:paraId="6F61089B" w14:textId="0C271133"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94" w:history="1">
        <w:r w:rsidRPr="00600C1F">
          <w:rPr>
            <w:rStyle w:val="Lienhypertexte"/>
            <w:rFonts w:ascii="Georgia" w:hAnsi="Georgia"/>
            <w:noProof/>
          </w:rPr>
          <w:t>5.3.3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Activités</w:t>
        </w:r>
        <w:r>
          <w:rPr>
            <w:noProof/>
            <w:webHidden/>
          </w:rPr>
          <w:tab/>
        </w:r>
        <w:r>
          <w:rPr>
            <w:noProof/>
            <w:webHidden/>
          </w:rPr>
          <w:fldChar w:fldCharType="begin"/>
        </w:r>
        <w:r>
          <w:rPr>
            <w:noProof/>
            <w:webHidden/>
          </w:rPr>
          <w:instrText xml:space="preserve"> PAGEREF _Toc201842594 \h </w:instrText>
        </w:r>
        <w:r>
          <w:rPr>
            <w:noProof/>
            <w:webHidden/>
          </w:rPr>
        </w:r>
        <w:r>
          <w:rPr>
            <w:noProof/>
            <w:webHidden/>
          </w:rPr>
          <w:fldChar w:fldCharType="separate"/>
        </w:r>
        <w:r w:rsidR="00BE7B0E">
          <w:rPr>
            <w:noProof/>
            <w:webHidden/>
          </w:rPr>
          <w:t>34</w:t>
        </w:r>
        <w:r>
          <w:rPr>
            <w:noProof/>
            <w:webHidden/>
          </w:rPr>
          <w:fldChar w:fldCharType="end"/>
        </w:r>
      </w:hyperlink>
    </w:p>
    <w:p w14:paraId="789417B8" w14:textId="08CE3CA0"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595" w:history="1">
        <w:r w:rsidRPr="00600C1F">
          <w:rPr>
            <w:rStyle w:val="Lienhypertexte"/>
            <w:rFonts w:ascii="Georgia" w:hAnsi="Georgia"/>
            <w:noProof/>
          </w:rPr>
          <w:t>5.3.4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Livrables attendus</w:t>
        </w:r>
        <w:r>
          <w:rPr>
            <w:noProof/>
            <w:webHidden/>
          </w:rPr>
          <w:tab/>
        </w:r>
        <w:r>
          <w:rPr>
            <w:noProof/>
            <w:webHidden/>
          </w:rPr>
          <w:fldChar w:fldCharType="begin"/>
        </w:r>
        <w:r>
          <w:rPr>
            <w:noProof/>
            <w:webHidden/>
          </w:rPr>
          <w:instrText xml:space="preserve"> PAGEREF _Toc201842595 \h </w:instrText>
        </w:r>
        <w:r>
          <w:rPr>
            <w:noProof/>
            <w:webHidden/>
          </w:rPr>
        </w:r>
        <w:r>
          <w:rPr>
            <w:noProof/>
            <w:webHidden/>
          </w:rPr>
          <w:fldChar w:fldCharType="separate"/>
        </w:r>
        <w:r w:rsidR="00BE7B0E">
          <w:rPr>
            <w:noProof/>
            <w:webHidden/>
          </w:rPr>
          <w:t>36</w:t>
        </w:r>
        <w:r>
          <w:rPr>
            <w:noProof/>
            <w:webHidden/>
          </w:rPr>
          <w:fldChar w:fldCharType="end"/>
        </w:r>
      </w:hyperlink>
    </w:p>
    <w:p w14:paraId="645EDFF5" w14:textId="5780B016"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96" w:history="1">
        <w:r w:rsidRPr="00600C1F">
          <w:rPr>
            <w:rStyle w:val="Lienhypertexte"/>
            <w:rFonts w:ascii="Georgia" w:hAnsi="Georgia"/>
            <w:noProof/>
          </w:rPr>
          <w:t>5.4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Expertise demandées</w:t>
        </w:r>
        <w:r>
          <w:rPr>
            <w:noProof/>
            <w:webHidden/>
          </w:rPr>
          <w:tab/>
        </w:r>
        <w:r>
          <w:rPr>
            <w:noProof/>
            <w:webHidden/>
          </w:rPr>
          <w:fldChar w:fldCharType="begin"/>
        </w:r>
        <w:r>
          <w:rPr>
            <w:noProof/>
            <w:webHidden/>
          </w:rPr>
          <w:instrText xml:space="preserve"> PAGEREF _Toc201842596 \h </w:instrText>
        </w:r>
        <w:r>
          <w:rPr>
            <w:noProof/>
            <w:webHidden/>
          </w:rPr>
        </w:r>
        <w:r>
          <w:rPr>
            <w:noProof/>
            <w:webHidden/>
          </w:rPr>
          <w:fldChar w:fldCharType="separate"/>
        </w:r>
        <w:r w:rsidR="00BE7B0E">
          <w:rPr>
            <w:noProof/>
            <w:webHidden/>
          </w:rPr>
          <w:t>37</w:t>
        </w:r>
        <w:r>
          <w:rPr>
            <w:noProof/>
            <w:webHidden/>
          </w:rPr>
          <w:fldChar w:fldCharType="end"/>
        </w:r>
      </w:hyperlink>
    </w:p>
    <w:p w14:paraId="26C2AC6C" w14:textId="5A79E9F3"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97" w:history="1">
        <w:r w:rsidRPr="00600C1F">
          <w:rPr>
            <w:rStyle w:val="Lienhypertexte"/>
            <w:rFonts w:ascii="Georgia" w:hAnsi="Georgia"/>
            <w:noProof/>
          </w:rPr>
          <w:t>5.5</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Calendrier</w:t>
        </w:r>
        <w:r>
          <w:rPr>
            <w:noProof/>
            <w:webHidden/>
          </w:rPr>
          <w:tab/>
        </w:r>
        <w:r>
          <w:rPr>
            <w:noProof/>
            <w:webHidden/>
          </w:rPr>
          <w:fldChar w:fldCharType="begin"/>
        </w:r>
        <w:r>
          <w:rPr>
            <w:noProof/>
            <w:webHidden/>
          </w:rPr>
          <w:instrText xml:space="preserve"> PAGEREF _Toc201842597 \h </w:instrText>
        </w:r>
        <w:r>
          <w:rPr>
            <w:noProof/>
            <w:webHidden/>
          </w:rPr>
        </w:r>
        <w:r>
          <w:rPr>
            <w:noProof/>
            <w:webHidden/>
          </w:rPr>
          <w:fldChar w:fldCharType="separate"/>
        </w:r>
        <w:r w:rsidR="00BE7B0E">
          <w:rPr>
            <w:noProof/>
            <w:webHidden/>
          </w:rPr>
          <w:t>39</w:t>
        </w:r>
        <w:r>
          <w:rPr>
            <w:noProof/>
            <w:webHidden/>
          </w:rPr>
          <w:fldChar w:fldCharType="end"/>
        </w:r>
      </w:hyperlink>
    </w:p>
    <w:p w14:paraId="155D6CBA" w14:textId="2D13FDD9"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598" w:history="1">
        <w:r w:rsidRPr="00600C1F">
          <w:rPr>
            <w:rStyle w:val="Lienhypertexte"/>
            <w:rFonts w:ascii="Georgia" w:hAnsi="Georgia"/>
            <w:noProof/>
          </w:rPr>
          <w:t>5.6</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Composition du dossier de soumission</w:t>
        </w:r>
        <w:r>
          <w:rPr>
            <w:noProof/>
            <w:webHidden/>
          </w:rPr>
          <w:tab/>
        </w:r>
        <w:r>
          <w:rPr>
            <w:noProof/>
            <w:webHidden/>
          </w:rPr>
          <w:fldChar w:fldCharType="begin"/>
        </w:r>
        <w:r>
          <w:rPr>
            <w:noProof/>
            <w:webHidden/>
          </w:rPr>
          <w:instrText xml:space="preserve"> PAGEREF _Toc201842598 \h </w:instrText>
        </w:r>
        <w:r>
          <w:rPr>
            <w:noProof/>
            <w:webHidden/>
          </w:rPr>
        </w:r>
        <w:r>
          <w:rPr>
            <w:noProof/>
            <w:webHidden/>
          </w:rPr>
          <w:fldChar w:fldCharType="separate"/>
        </w:r>
        <w:r w:rsidR="00BE7B0E">
          <w:rPr>
            <w:noProof/>
            <w:webHidden/>
          </w:rPr>
          <w:t>40</w:t>
        </w:r>
        <w:r>
          <w:rPr>
            <w:noProof/>
            <w:webHidden/>
          </w:rPr>
          <w:fldChar w:fldCharType="end"/>
        </w:r>
      </w:hyperlink>
    </w:p>
    <w:p w14:paraId="3C20C59B" w14:textId="1F472C36" w:rsidR="00FF745B" w:rsidRDefault="00FF745B">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1842599" w:history="1">
        <w:r w:rsidRPr="00600C1F">
          <w:rPr>
            <w:rStyle w:val="Lienhypertexte"/>
            <w:rFonts w:ascii="Georgia" w:hAnsi="Georgia"/>
            <w:noProof/>
          </w:rPr>
          <w:t>6</w:t>
        </w:r>
        <w:r>
          <w:rPr>
            <w:rFonts w:asciiTheme="minorHAnsi" w:eastAsiaTheme="minorEastAsia" w:hAnsiTheme="minorHAnsi" w:cstheme="minorBidi"/>
            <w:b w:val="0"/>
            <w:noProof/>
            <w:color w:val="auto"/>
            <w:kern w:val="2"/>
            <w:sz w:val="24"/>
            <w:szCs w:val="24"/>
            <w:lang w:eastAsia="fr-BE"/>
            <w14:ligatures w14:val="standardContextual"/>
          </w:rPr>
          <w:tab/>
        </w:r>
        <w:r w:rsidRPr="00600C1F">
          <w:rPr>
            <w:rStyle w:val="Lienhypertexte"/>
            <w:rFonts w:ascii="Georgia" w:hAnsi="Georgia"/>
            <w:noProof/>
          </w:rPr>
          <w:t>Formulaires d’offre</w:t>
        </w:r>
        <w:r>
          <w:rPr>
            <w:noProof/>
            <w:webHidden/>
          </w:rPr>
          <w:tab/>
        </w:r>
        <w:r>
          <w:rPr>
            <w:noProof/>
            <w:webHidden/>
          </w:rPr>
          <w:fldChar w:fldCharType="begin"/>
        </w:r>
        <w:r>
          <w:rPr>
            <w:noProof/>
            <w:webHidden/>
          </w:rPr>
          <w:instrText xml:space="preserve"> PAGEREF _Toc201842599 \h </w:instrText>
        </w:r>
        <w:r>
          <w:rPr>
            <w:noProof/>
            <w:webHidden/>
          </w:rPr>
        </w:r>
        <w:r>
          <w:rPr>
            <w:noProof/>
            <w:webHidden/>
          </w:rPr>
          <w:fldChar w:fldCharType="separate"/>
        </w:r>
        <w:r w:rsidR="00BE7B0E">
          <w:rPr>
            <w:noProof/>
            <w:webHidden/>
          </w:rPr>
          <w:t>42</w:t>
        </w:r>
        <w:r>
          <w:rPr>
            <w:noProof/>
            <w:webHidden/>
          </w:rPr>
          <w:fldChar w:fldCharType="end"/>
        </w:r>
      </w:hyperlink>
    </w:p>
    <w:p w14:paraId="5049A153" w14:textId="790913C3"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600" w:history="1">
        <w:r w:rsidRPr="00600C1F">
          <w:rPr>
            <w:rStyle w:val="Lienhypertexte"/>
            <w:rFonts w:ascii="Georgia" w:hAnsi="Georgia"/>
            <w:noProof/>
          </w:rPr>
          <w:t>6.1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Fiche d’identification</w:t>
        </w:r>
        <w:r>
          <w:rPr>
            <w:noProof/>
            <w:webHidden/>
          </w:rPr>
          <w:tab/>
        </w:r>
        <w:r>
          <w:rPr>
            <w:noProof/>
            <w:webHidden/>
          </w:rPr>
          <w:fldChar w:fldCharType="begin"/>
        </w:r>
        <w:r>
          <w:rPr>
            <w:noProof/>
            <w:webHidden/>
          </w:rPr>
          <w:instrText xml:space="preserve"> PAGEREF _Toc201842600 \h </w:instrText>
        </w:r>
        <w:r>
          <w:rPr>
            <w:noProof/>
            <w:webHidden/>
          </w:rPr>
        </w:r>
        <w:r>
          <w:rPr>
            <w:noProof/>
            <w:webHidden/>
          </w:rPr>
          <w:fldChar w:fldCharType="separate"/>
        </w:r>
        <w:r w:rsidR="00BE7B0E">
          <w:rPr>
            <w:noProof/>
            <w:webHidden/>
          </w:rPr>
          <w:t>42</w:t>
        </w:r>
        <w:r>
          <w:rPr>
            <w:noProof/>
            <w:webHidden/>
          </w:rPr>
          <w:fldChar w:fldCharType="end"/>
        </w:r>
      </w:hyperlink>
    </w:p>
    <w:p w14:paraId="33BEDB13" w14:textId="265853DD"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601" w:history="1">
        <w:r w:rsidRPr="00600C1F">
          <w:rPr>
            <w:rStyle w:val="Lienhypertexte"/>
            <w:rFonts w:ascii="Georgia" w:hAnsi="Georgia"/>
            <w:noProof/>
          </w:rPr>
          <w:t>6.1.1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Personne physique</w:t>
        </w:r>
        <w:r>
          <w:rPr>
            <w:noProof/>
            <w:webHidden/>
          </w:rPr>
          <w:tab/>
        </w:r>
        <w:r>
          <w:rPr>
            <w:noProof/>
            <w:webHidden/>
          </w:rPr>
          <w:fldChar w:fldCharType="begin"/>
        </w:r>
        <w:r>
          <w:rPr>
            <w:noProof/>
            <w:webHidden/>
          </w:rPr>
          <w:instrText xml:space="preserve"> PAGEREF _Toc201842601 \h </w:instrText>
        </w:r>
        <w:r>
          <w:rPr>
            <w:noProof/>
            <w:webHidden/>
          </w:rPr>
        </w:r>
        <w:r>
          <w:rPr>
            <w:noProof/>
            <w:webHidden/>
          </w:rPr>
          <w:fldChar w:fldCharType="separate"/>
        </w:r>
        <w:r w:rsidR="00BE7B0E">
          <w:rPr>
            <w:noProof/>
            <w:webHidden/>
          </w:rPr>
          <w:t>42</w:t>
        </w:r>
        <w:r>
          <w:rPr>
            <w:noProof/>
            <w:webHidden/>
          </w:rPr>
          <w:fldChar w:fldCharType="end"/>
        </w:r>
      </w:hyperlink>
    </w:p>
    <w:p w14:paraId="3BE72D49" w14:textId="0AEA23AA"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602" w:history="1">
        <w:r w:rsidRPr="00600C1F">
          <w:rPr>
            <w:rStyle w:val="Lienhypertexte"/>
            <w:rFonts w:ascii="Georgia" w:hAnsi="Georgia"/>
            <w:noProof/>
          </w:rPr>
          <w:t>6.1.2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Entité de droit privé/public ayant une forme juridique</w:t>
        </w:r>
        <w:r>
          <w:rPr>
            <w:noProof/>
            <w:webHidden/>
          </w:rPr>
          <w:tab/>
        </w:r>
        <w:r>
          <w:rPr>
            <w:noProof/>
            <w:webHidden/>
          </w:rPr>
          <w:fldChar w:fldCharType="begin"/>
        </w:r>
        <w:r>
          <w:rPr>
            <w:noProof/>
            <w:webHidden/>
          </w:rPr>
          <w:instrText xml:space="preserve"> PAGEREF _Toc201842602 \h </w:instrText>
        </w:r>
        <w:r>
          <w:rPr>
            <w:noProof/>
            <w:webHidden/>
          </w:rPr>
        </w:r>
        <w:r>
          <w:rPr>
            <w:noProof/>
            <w:webHidden/>
          </w:rPr>
          <w:fldChar w:fldCharType="separate"/>
        </w:r>
        <w:r w:rsidR="00BE7B0E">
          <w:rPr>
            <w:noProof/>
            <w:webHidden/>
          </w:rPr>
          <w:t>43</w:t>
        </w:r>
        <w:r>
          <w:rPr>
            <w:noProof/>
            <w:webHidden/>
          </w:rPr>
          <w:fldChar w:fldCharType="end"/>
        </w:r>
      </w:hyperlink>
    </w:p>
    <w:p w14:paraId="2EC12B01" w14:textId="2C0CB1F4"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603" w:history="1">
        <w:r w:rsidRPr="00600C1F">
          <w:rPr>
            <w:rStyle w:val="Lienhypertexte"/>
            <w:rFonts w:ascii="Georgia" w:hAnsi="Georgia"/>
            <w:noProof/>
          </w:rPr>
          <w:t>6.1.3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Entité de droit public</w:t>
        </w:r>
        <w:r>
          <w:rPr>
            <w:noProof/>
            <w:webHidden/>
          </w:rPr>
          <w:tab/>
        </w:r>
        <w:r>
          <w:rPr>
            <w:noProof/>
            <w:webHidden/>
          </w:rPr>
          <w:fldChar w:fldCharType="begin"/>
        </w:r>
        <w:r>
          <w:rPr>
            <w:noProof/>
            <w:webHidden/>
          </w:rPr>
          <w:instrText xml:space="preserve"> PAGEREF _Toc201842603 \h </w:instrText>
        </w:r>
        <w:r>
          <w:rPr>
            <w:noProof/>
            <w:webHidden/>
          </w:rPr>
        </w:r>
        <w:r>
          <w:rPr>
            <w:noProof/>
            <w:webHidden/>
          </w:rPr>
          <w:fldChar w:fldCharType="separate"/>
        </w:r>
        <w:r w:rsidR="00BE7B0E">
          <w:rPr>
            <w:noProof/>
            <w:webHidden/>
          </w:rPr>
          <w:t>44</w:t>
        </w:r>
        <w:r>
          <w:rPr>
            <w:noProof/>
            <w:webHidden/>
          </w:rPr>
          <w:fldChar w:fldCharType="end"/>
        </w:r>
      </w:hyperlink>
    </w:p>
    <w:p w14:paraId="439B84E7" w14:textId="558F7A10"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604" w:history="1">
        <w:r w:rsidRPr="00600C1F">
          <w:rPr>
            <w:rStyle w:val="Lienhypertexte"/>
            <w:rFonts w:ascii="Georgia" w:hAnsi="Georgia"/>
            <w:noProof/>
          </w:rPr>
          <w:t>6.1.4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Sous-traitants</w:t>
        </w:r>
        <w:r>
          <w:rPr>
            <w:noProof/>
            <w:webHidden/>
          </w:rPr>
          <w:tab/>
        </w:r>
        <w:r>
          <w:rPr>
            <w:noProof/>
            <w:webHidden/>
          </w:rPr>
          <w:fldChar w:fldCharType="begin"/>
        </w:r>
        <w:r>
          <w:rPr>
            <w:noProof/>
            <w:webHidden/>
          </w:rPr>
          <w:instrText xml:space="preserve"> PAGEREF _Toc201842604 \h </w:instrText>
        </w:r>
        <w:r>
          <w:rPr>
            <w:noProof/>
            <w:webHidden/>
          </w:rPr>
        </w:r>
        <w:r>
          <w:rPr>
            <w:noProof/>
            <w:webHidden/>
          </w:rPr>
          <w:fldChar w:fldCharType="separate"/>
        </w:r>
        <w:r w:rsidR="00BE7B0E">
          <w:rPr>
            <w:noProof/>
            <w:webHidden/>
          </w:rPr>
          <w:t>45</w:t>
        </w:r>
        <w:r>
          <w:rPr>
            <w:noProof/>
            <w:webHidden/>
          </w:rPr>
          <w:fldChar w:fldCharType="end"/>
        </w:r>
      </w:hyperlink>
    </w:p>
    <w:p w14:paraId="40466CF5" w14:textId="53440B08"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605" w:history="1">
        <w:r w:rsidRPr="00600C1F">
          <w:rPr>
            <w:rStyle w:val="Lienhypertexte"/>
            <w:rFonts w:ascii="Georgia" w:hAnsi="Georgia"/>
            <w:noProof/>
          </w:rPr>
          <w:t>6.2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Formulaire d’offre - Prix</w:t>
        </w:r>
        <w:r>
          <w:rPr>
            <w:noProof/>
            <w:webHidden/>
          </w:rPr>
          <w:tab/>
        </w:r>
        <w:r>
          <w:rPr>
            <w:noProof/>
            <w:webHidden/>
          </w:rPr>
          <w:fldChar w:fldCharType="begin"/>
        </w:r>
        <w:r>
          <w:rPr>
            <w:noProof/>
            <w:webHidden/>
          </w:rPr>
          <w:instrText xml:space="preserve"> PAGEREF _Toc201842605 \h </w:instrText>
        </w:r>
        <w:r>
          <w:rPr>
            <w:noProof/>
            <w:webHidden/>
          </w:rPr>
        </w:r>
        <w:r>
          <w:rPr>
            <w:noProof/>
            <w:webHidden/>
          </w:rPr>
          <w:fldChar w:fldCharType="separate"/>
        </w:r>
        <w:r w:rsidR="00BE7B0E">
          <w:rPr>
            <w:noProof/>
            <w:webHidden/>
          </w:rPr>
          <w:t>45</w:t>
        </w:r>
        <w:r>
          <w:rPr>
            <w:noProof/>
            <w:webHidden/>
          </w:rPr>
          <w:fldChar w:fldCharType="end"/>
        </w:r>
      </w:hyperlink>
    </w:p>
    <w:p w14:paraId="68CEC114" w14:textId="54F982AE"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606" w:history="1">
        <w:r w:rsidRPr="00600C1F">
          <w:rPr>
            <w:rStyle w:val="Lienhypertexte"/>
            <w:rFonts w:ascii="Georgia" w:hAnsi="Georgia"/>
            <w:noProof/>
          </w:rPr>
          <w:t>6.3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Offre financière</w:t>
        </w:r>
        <w:r>
          <w:rPr>
            <w:noProof/>
            <w:webHidden/>
          </w:rPr>
          <w:tab/>
        </w:r>
        <w:r>
          <w:rPr>
            <w:noProof/>
            <w:webHidden/>
          </w:rPr>
          <w:fldChar w:fldCharType="begin"/>
        </w:r>
        <w:r>
          <w:rPr>
            <w:noProof/>
            <w:webHidden/>
          </w:rPr>
          <w:instrText xml:space="preserve"> PAGEREF _Toc201842606 \h </w:instrText>
        </w:r>
        <w:r>
          <w:rPr>
            <w:noProof/>
            <w:webHidden/>
          </w:rPr>
        </w:r>
        <w:r>
          <w:rPr>
            <w:noProof/>
            <w:webHidden/>
          </w:rPr>
          <w:fldChar w:fldCharType="separate"/>
        </w:r>
        <w:r w:rsidR="00BE7B0E">
          <w:rPr>
            <w:noProof/>
            <w:webHidden/>
          </w:rPr>
          <w:t>46</w:t>
        </w:r>
        <w:r>
          <w:rPr>
            <w:noProof/>
            <w:webHidden/>
          </w:rPr>
          <w:fldChar w:fldCharType="end"/>
        </w:r>
      </w:hyperlink>
    </w:p>
    <w:p w14:paraId="5ED20071" w14:textId="2CE850E0"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607" w:history="1">
        <w:r w:rsidRPr="00600C1F">
          <w:rPr>
            <w:rStyle w:val="Lienhypertexte"/>
            <w:rFonts w:ascii="Georgia" w:hAnsi="Georgia"/>
            <w:noProof/>
          </w:rPr>
          <w:t>6.4</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Déclaration sur l’honneur – motifs d’exclusion</w:t>
        </w:r>
        <w:r>
          <w:rPr>
            <w:noProof/>
            <w:webHidden/>
          </w:rPr>
          <w:tab/>
        </w:r>
        <w:r>
          <w:rPr>
            <w:noProof/>
            <w:webHidden/>
          </w:rPr>
          <w:fldChar w:fldCharType="begin"/>
        </w:r>
        <w:r>
          <w:rPr>
            <w:noProof/>
            <w:webHidden/>
          </w:rPr>
          <w:instrText xml:space="preserve"> PAGEREF _Toc201842607 \h </w:instrText>
        </w:r>
        <w:r>
          <w:rPr>
            <w:noProof/>
            <w:webHidden/>
          </w:rPr>
        </w:r>
        <w:r>
          <w:rPr>
            <w:noProof/>
            <w:webHidden/>
          </w:rPr>
          <w:fldChar w:fldCharType="separate"/>
        </w:r>
        <w:r w:rsidR="00BE7B0E">
          <w:rPr>
            <w:noProof/>
            <w:webHidden/>
          </w:rPr>
          <w:t>47</w:t>
        </w:r>
        <w:r>
          <w:rPr>
            <w:noProof/>
            <w:webHidden/>
          </w:rPr>
          <w:fldChar w:fldCharType="end"/>
        </w:r>
      </w:hyperlink>
    </w:p>
    <w:p w14:paraId="3967E9A2" w14:textId="52342DB6"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608" w:history="1">
        <w:r w:rsidRPr="00600C1F">
          <w:rPr>
            <w:rStyle w:val="Lienhypertexte"/>
            <w:rFonts w:ascii="Georgia" w:hAnsi="Georgia"/>
            <w:noProof/>
          </w:rPr>
          <w:t>6.5</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Dossier de sélection – capacité économique</w:t>
        </w:r>
        <w:r>
          <w:rPr>
            <w:noProof/>
            <w:webHidden/>
          </w:rPr>
          <w:tab/>
        </w:r>
        <w:r>
          <w:rPr>
            <w:noProof/>
            <w:webHidden/>
          </w:rPr>
          <w:fldChar w:fldCharType="begin"/>
        </w:r>
        <w:r>
          <w:rPr>
            <w:noProof/>
            <w:webHidden/>
          </w:rPr>
          <w:instrText xml:space="preserve"> PAGEREF _Toc201842608 \h </w:instrText>
        </w:r>
        <w:r>
          <w:rPr>
            <w:noProof/>
            <w:webHidden/>
          </w:rPr>
        </w:r>
        <w:r>
          <w:rPr>
            <w:noProof/>
            <w:webHidden/>
          </w:rPr>
          <w:fldChar w:fldCharType="separate"/>
        </w:r>
        <w:r w:rsidR="00BE7B0E">
          <w:rPr>
            <w:noProof/>
            <w:webHidden/>
          </w:rPr>
          <w:t>49</w:t>
        </w:r>
        <w:r>
          <w:rPr>
            <w:noProof/>
            <w:webHidden/>
          </w:rPr>
          <w:fldChar w:fldCharType="end"/>
        </w:r>
      </w:hyperlink>
    </w:p>
    <w:p w14:paraId="627ACBFC" w14:textId="0F055266"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609" w:history="1">
        <w:r w:rsidRPr="00600C1F">
          <w:rPr>
            <w:rStyle w:val="Lienhypertexte"/>
            <w:rFonts w:ascii="Georgia" w:hAnsi="Georgia"/>
            <w:noProof/>
          </w:rPr>
          <w:t>6.6</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Dossier de sélection – aptitude technique</w:t>
        </w:r>
        <w:r>
          <w:rPr>
            <w:noProof/>
            <w:webHidden/>
          </w:rPr>
          <w:tab/>
        </w:r>
        <w:r>
          <w:rPr>
            <w:noProof/>
            <w:webHidden/>
          </w:rPr>
          <w:fldChar w:fldCharType="begin"/>
        </w:r>
        <w:r>
          <w:rPr>
            <w:noProof/>
            <w:webHidden/>
          </w:rPr>
          <w:instrText xml:space="preserve"> PAGEREF _Toc201842609 \h </w:instrText>
        </w:r>
        <w:r>
          <w:rPr>
            <w:noProof/>
            <w:webHidden/>
          </w:rPr>
        </w:r>
        <w:r>
          <w:rPr>
            <w:noProof/>
            <w:webHidden/>
          </w:rPr>
          <w:fldChar w:fldCharType="separate"/>
        </w:r>
        <w:r w:rsidR="00BE7B0E">
          <w:rPr>
            <w:noProof/>
            <w:webHidden/>
          </w:rPr>
          <w:t>50</w:t>
        </w:r>
        <w:r>
          <w:rPr>
            <w:noProof/>
            <w:webHidden/>
          </w:rPr>
          <w:fldChar w:fldCharType="end"/>
        </w:r>
      </w:hyperlink>
    </w:p>
    <w:p w14:paraId="1BF05E1D" w14:textId="00B9149C"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610" w:history="1">
        <w:r w:rsidRPr="00600C1F">
          <w:rPr>
            <w:rStyle w:val="Lienhypertexte"/>
            <w:rFonts w:ascii="Georgia" w:hAnsi="Georgia"/>
            <w:noProof/>
          </w:rPr>
          <w:t>6.7</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Documents à remettre – liste exhaustive</w:t>
        </w:r>
        <w:r>
          <w:rPr>
            <w:noProof/>
            <w:webHidden/>
          </w:rPr>
          <w:tab/>
        </w:r>
        <w:r>
          <w:rPr>
            <w:noProof/>
            <w:webHidden/>
          </w:rPr>
          <w:fldChar w:fldCharType="begin"/>
        </w:r>
        <w:r>
          <w:rPr>
            <w:noProof/>
            <w:webHidden/>
          </w:rPr>
          <w:instrText xml:space="preserve"> PAGEREF _Toc201842610 \h </w:instrText>
        </w:r>
        <w:r>
          <w:rPr>
            <w:noProof/>
            <w:webHidden/>
          </w:rPr>
        </w:r>
        <w:r>
          <w:rPr>
            <w:noProof/>
            <w:webHidden/>
          </w:rPr>
          <w:fldChar w:fldCharType="separate"/>
        </w:r>
        <w:r w:rsidR="00BE7B0E">
          <w:rPr>
            <w:noProof/>
            <w:webHidden/>
          </w:rPr>
          <w:t>51</w:t>
        </w:r>
        <w:r>
          <w:rPr>
            <w:noProof/>
            <w:webHidden/>
          </w:rPr>
          <w:fldChar w:fldCharType="end"/>
        </w:r>
      </w:hyperlink>
    </w:p>
    <w:p w14:paraId="6F5730A9" w14:textId="746E0DA3"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611" w:history="1">
        <w:r w:rsidRPr="00600C1F">
          <w:rPr>
            <w:rStyle w:val="Lienhypertexte"/>
            <w:noProof/>
          </w:rPr>
          <w:t>6.7.1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noProof/>
          </w:rPr>
          <w:t>Pour la sélection qualitative</w:t>
        </w:r>
        <w:r>
          <w:rPr>
            <w:noProof/>
            <w:webHidden/>
          </w:rPr>
          <w:tab/>
        </w:r>
        <w:r>
          <w:rPr>
            <w:noProof/>
            <w:webHidden/>
          </w:rPr>
          <w:fldChar w:fldCharType="begin"/>
        </w:r>
        <w:r>
          <w:rPr>
            <w:noProof/>
            <w:webHidden/>
          </w:rPr>
          <w:instrText xml:space="preserve"> PAGEREF _Toc201842611 \h </w:instrText>
        </w:r>
        <w:r>
          <w:rPr>
            <w:noProof/>
            <w:webHidden/>
          </w:rPr>
        </w:r>
        <w:r>
          <w:rPr>
            <w:noProof/>
            <w:webHidden/>
          </w:rPr>
          <w:fldChar w:fldCharType="separate"/>
        </w:r>
        <w:r w:rsidR="00BE7B0E">
          <w:rPr>
            <w:noProof/>
            <w:webHidden/>
          </w:rPr>
          <w:t>51</w:t>
        </w:r>
        <w:r>
          <w:rPr>
            <w:noProof/>
            <w:webHidden/>
          </w:rPr>
          <w:fldChar w:fldCharType="end"/>
        </w:r>
      </w:hyperlink>
    </w:p>
    <w:p w14:paraId="7EF2B116" w14:textId="61B3F653"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612" w:history="1">
        <w:r w:rsidRPr="00600C1F">
          <w:rPr>
            <w:rStyle w:val="Lienhypertexte"/>
            <w:noProof/>
          </w:rPr>
          <w:t>6.7.2</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noProof/>
          </w:rPr>
          <w:t>Pour la régularité</w:t>
        </w:r>
        <w:r>
          <w:rPr>
            <w:noProof/>
            <w:webHidden/>
          </w:rPr>
          <w:tab/>
        </w:r>
        <w:r>
          <w:rPr>
            <w:noProof/>
            <w:webHidden/>
          </w:rPr>
          <w:fldChar w:fldCharType="begin"/>
        </w:r>
        <w:r>
          <w:rPr>
            <w:noProof/>
            <w:webHidden/>
          </w:rPr>
          <w:instrText xml:space="preserve"> PAGEREF _Toc201842612 \h </w:instrText>
        </w:r>
        <w:r>
          <w:rPr>
            <w:noProof/>
            <w:webHidden/>
          </w:rPr>
        </w:r>
        <w:r>
          <w:rPr>
            <w:noProof/>
            <w:webHidden/>
          </w:rPr>
          <w:fldChar w:fldCharType="separate"/>
        </w:r>
        <w:r w:rsidR="00BE7B0E">
          <w:rPr>
            <w:noProof/>
            <w:webHidden/>
          </w:rPr>
          <w:t>51</w:t>
        </w:r>
        <w:r>
          <w:rPr>
            <w:noProof/>
            <w:webHidden/>
          </w:rPr>
          <w:fldChar w:fldCharType="end"/>
        </w:r>
      </w:hyperlink>
    </w:p>
    <w:p w14:paraId="3F809633" w14:textId="5455C816"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613" w:history="1">
        <w:r w:rsidRPr="00600C1F">
          <w:rPr>
            <w:rStyle w:val="Lienhypertexte"/>
            <w:noProof/>
          </w:rPr>
          <w:t>6.7.3</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noProof/>
          </w:rPr>
          <w:t>Pour analyse des critères d’attribution</w:t>
        </w:r>
        <w:r>
          <w:rPr>
            <w:noProof/>
            <w:webHidden/>
          </w:rPr>
          <w:tab/>
        </w:r>
        <w:r>
          <w:rPr>
            <w:noProof/>
            <w:webHidden/>
          </w:rPr>
          <w:fldChar w:fldCharType="begin"/>
        </w:r>
        <w:r>
          <w:rPr>
            <w:noProof/>
            <w:webHidden/>
          </w:rPr>
          <w:instrText xml:space="preserve"> PAGEREF _Toc201842613 \h </w:instrText>
        </w:r>
        <w:r>
          <w:rPr>
            <w:noProof/>
            <w:webHidden/>
          </w:rPr>
        </w:r>
        <w:r>
          <w:rPr>
            <w:noProof/>
            <w:webHidden/>
          </w:rPr>
          <w:fldChar w:fldCharType="separate"/>
        </w:r>
        <w:r w:rsidR="00BE7B0E">
          <w:rPr>
            <w:noProof/>
            <w:webHidden/>
          </w:rPr>
          <w:t>51</w:t>
        </w:r>
        <w:r>
          <w:rPr>
            <w:noProof/>
            <w:webHidden/>
          </w:rPr>
          <w:fldChar w:fldCharType="end"/>
        </w:r>
      </w:hyperlink>
    </w:p>
    <w:p w14:paraId="430EEA16" w14:textId="1BAF3D5A" w:rsidR="00FF745B" w:rsidRDefault="00FF745B">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1842614" w:history="1">
        <w:r w:rsidRPr="00600C1F">
          <w:rPr>
            <w:rStyle w:val="Lienhypertexte"/>
            <w:rFonts w:ascii="Georgia" w:hAnsi="Georgia"/>
            <w:noProof/>
          </w:rPr>
          <w:t>6.8</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Annexes</w:t>
        </w:r>
        <w:r>
          <w:rPr>
            <w:noProof/>
            <w:webHidden/>
          </w:rPr>
          <w:tab/>
        </w:r>
        <w:r>
          <w:rPr>
            <w:noProof/>
            <w:webHidden/>
          </w:rPr>
          <w:fldChar w:fldCharType="begin"/>
        </w:r>
        <w:r>
          <w:rPr>
            <w:noProof/>
            <w:webHidden/>
          </w:rPr>
          <w:instrText xml:space="preserve"> PAGEREF _Toc201842614 \h </w:instrText>
        </w:r>
        <w:r>
          <w:rPr>
            <w:noProof/>
            <w:webHidden/>
          </w:rPr>
        </w:r>
        <w:r>
          <w:rPr>
            <w:noProof/>
            <w:webHidden/>
          </w:rPr>
          <w:fldChar w:fldCharType="separate"/>
        </w:r>
        <w:r w:rsidR="00BE7B0E">
          <w:rPr>
            <w:noProof/>
            <w:webHidden/>
          </w:rPr>
          <w:t>52</w:t>
        </w:r>
        <w:r>
          <w:rPr>
            <w:noProof/>
            <w:webHidden/>
          </w:rPr>
          <w:fldChar w:fldCharType="end"/>
        </w:r>
      </w:hyperlink>
    </w:p>
    <w:p w14:paraId="2E371361" w14:textId="790E5F5B" w:rsidR="00FF745B" w:rsidRDefault="00FF745B">
      <w:pPr>
        <w:pStyle w:val="TM3"/>
        <w:rPr>
          <w:rFonts w:asciiTheme="minorHAnsi" w:eastAsiaTheme="minorEastAsia" w:hAnsiTheme="minorHAnsi" w:cstheme="minorBidi"/>
          <w:noProof/>
          <w:color w:val="auto"/>
          <w:kern w:val="2"/>
          <w:sz w:val="24"/>
          <w:szCs w:val="24"/>
          <w:lang w:eastAsia="fr-BE"/>
          <w14:ligatures w14:val="standardContextual"/>
        </w:rPr>
      </w:pPr>
      <w:hyperlink w:anchor="_Toc201842615" w:history="1">
        <w:r w:rsidRPr="00600C1F">
          <w:rPr>
            <w:rStyle w:val="Lienhypertexte"/>
            <w:rFonts w:ascii="Georgia" w:hAnsi="Georgia"/>
            <w:noProof/>
          </w:rPr>
          <w:t>6.8.1</w:t>
        </w:r>
        <w:r>
          <w:rPr>
            <w:rFonts w:asciiTheme="minorHAnsi" w:eastAsiaTheme="minorEastAsia" w:hAnsiTheme="minorHAnsi" w:cstheme="minorBidi"/>
            <w:noProof/>
            <w:color w:val="auto"/>
            <w:kern w:val="2"/>
            <w:sz w:val="24"/>
            <w:szCs w:val="24"/>
            <w:lang w:eastAsia="fr-BE"/>
            <w14:ligatures w14:val="standardContextual"/>
          </w:rPr>
          <w:tab/>
        </w:r>
        <w:r w:rsidRPr="00600C1F">
          <w:rPr>
            <w:rStyle w:val="Lienhypertexte"/>
            <w:rFonts w:ascii="Georgia" w:hAnsi="Georgia"/>
            <w:noProof/>
          </w:rPr>
          <w:t>Clause GDPR (en cas de prestataire de service qui va traiter des données personnelles)</w:t>
        </w:r>
        <w:r>
          <w:rPr>
            <w:noProof/>
            <w:webHidden/>
          </w:rPr>
          <w:tab/>
        </w:r>
        <w:r>
          <w:rPr>
            <w:noProof/>
            <w:webHidden/>
          </w:rPr>
          <w:fldChar w:fldCharType="begin"/>
        </w:r>
        <w:r>
          <w:rPr>
            <w:noProof/>
            <w:webHidden/>
          </w:rPr>
          <w:instrText xml:space="preserve"> PAGEREF _Toc201842615 \h </w:instrText>
        </w:r>
        <w:r>
          <w:rPr>
            <w:noProof/>
            <w:webHidden/>
          </w:rPr>
        </w:r>
        <w:r>
          <w:rPr>
            <w:noProof/>
            <w:webHidden/>
          </w:rPr>
          <w:fldChar w:fldCharType="separate"/>
        </w:r>
        <w:r w:rsidR="00BE7B0E">
          <w:rPr>
            <w:noProof/>
            <w:webHidden/>
          </w:rPr>
          <w:t>52</w:t>
        </w:r>
        <w:r>
          <w:rPr>
            <w:noProof/>
            <w:webHidden/>
          </w:rPr>
          <w:fldChar w:fldCharType="end"/>
        </w:r>
      </w:hyperlink>
    </w:p>
    <w:p w14:paraId="448FAA90" w14:textId="11EF2B5C" w:rsidR="00442C30" w:rsidRPr="0053397E" w:rsidRDefault="00BF4938" w:rsidP="5BC882AD">
      <w:pPr>
        <w:pStyle w:val="TM3"/>
        <w:tabs>
          <w:tab w:val="clear" w:pos="8494"/>
          <w:tab w:val="left" w:pos="1050"/>
          <w:tab w:val="right" w:leader="dot" w:pos="8490"/>
        </w:tabs>
        <w:rPr>
          <w:rFonts w:ascii="Georgia" w:eastAsiaTheme="minorEastAsia" w:hAnsi="Georgia" w:cstheme="minorBidi"/>
          <w:noProof/>
          <w:color w:val="auto"/>
          <w:sz w:val="22"/>
          <w:lang w:eastAsia="fr-BE"/>
        </w:rPr>
      </w:pPr>
      <w:r w:rsidRPr="0053397E">
        <w:rPr>
          <w:rFonts w:ascii="Georgia" w:hAnsi="Georgia"/>
        </w:rPr>
        <w:fldChar w:fldCharType="end"/>
      </w:r>
    </w:p>
    <w:p w14:paraId="3D4D38F0" w14:textId="77777777" w:rsidR="00251977" w:rsidRPr="0053397E" w:rsidRDefault="00251977">
      <w:pPr>
        <w:spacing w:line="259" w:lineRule="auto"/>
      </w:pPr>
    </w:p>
    <w:p w14:paraId="568E334A" w14:textId="77777777" w:rsidR="00251977" w:rsidRPr="0053397E" w:rsidRDefault="00251977">
      <w:pPr>
        <w:spacing w:line="259" w:lineRule="auto"/>
      </w:pPr>
    </w:p>
    <w:p w14:paraId="02A49965" w14:textId="0ADB9B66" w:rsidR="002B7D5A" w:rsidRPr="0053397E" w:rsidRDefault="006C4396" w:rsidP="00413425">
      <w:pPr>
        <w:pStyle w:val="Titre1"/>
        <w:rPr>
          <w:rFonts w:ascii="Georgia" w:hAnsi="Georgia"/>
        </w:rPr>
      </w:pPr>
      <w:bookmarkStart w:id="0" w:name="_Toc201842505"/>
      <w:r w:rsidRPr="0053397E">
        <w:rPr>
          <w:rFonts w:ascii="Georgia" w:hAnsi="Georgia"/>
        </w:rPr>
        <w:t>Généralités</w:t>
      </w:r>
      <w:bookmarkEnd w:id="0"/>
      <w:r w:rsidR="00557219" w:rsidRPr="0053397E">
        <w:rPr>
          <w:rFonts w:ascii="Georgia" w:hAnsi="Georgia"/>
        </w:rPr>
        <w:t xml:space="preserve"> </w:t>
      </w:r>
    </w:p>
    <w:p w14:paraId="5558DFF7" w14:textId="223F1388" w:rsidR="002B7D5A" w:rsidRPr="0053397E" w:rsidRDefault="006C4396" w:rsidP="00413425">
      <w:pPr>
        <w:pStyle w:val="Titre2"/>
        <w:rPr>
          <w:rFonts w:ascii="Georgia" w:hAnsi="Georgia"/>
        </w:rPr>
      </w:pPr>
      <w:bookmarkStart w:id="1" w:name="_Toc201842506"/>
      <w:r w:rsidRPr="0053397E">
        <w:rPr>
          <w:rFonts w:ascii="Georgia" w:hAnsi="Georgia"/>
        </w:rPr>
        <w:t>Dérogations aux règles générales d’exécution</w:t>
      </w:r>
      <w:bookmarkEnd w:id="1"/>
    </w:p>
    <w:p w14:paraId="5617B48F" w14:textId="21696FCD" w:rsidR="005C33F3" w:rsidRPr="0053397E" w:rsidRDefault="005C33F3" w:rsidP="00BC3A55">
      <w:pPr>
        <w:pStyle w:val="Corpsdetexte"/>
        <w:shd w:val="clear" w:color="auto" w:fill="FFFFFF"/>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w:t>
      </w:r>
      <w:r w:rsidR="005D6C0E" w:rsidRPr="0053397E">
        <w:rPr>
          <w:rFonts w:ascii="Georgia" w:eastAsia="Calibri" w:hAnsi="Georgia" w:cs="Times New Roman"/>
          <w:color w:val="585756"/>
          <w:kern w:val="0"/>
          <w:sz w:val="21"/>
          <w:szCs w:val="22"/>
          <w:lang w:val="fr-BE"/>
        </w:rPr>
        <w:t>a section 4. « </w:t>
      </w:r>
      <w:r w:rsidR="00D35133" w:rsidRPr="0053397E">
        <w:rPr>
          <w:rFonts w:ascii="Georgia" w:eastAsia="Calibri" w:hAnsi="Georgia" w:cs="Times New Roman"/>
          <w:color w:val="585756"/>
          <w:kern w:val="0"/>
          <w:sz w:val="21"/>
          <w:szCs w:val="22"/>
          <w:lang w:val="fr-BE"/>
        </w:rPr>
        <w:t>Dispositions</w:t>
      </w:r>
      <w:r w:rsidR="005D6C0E" w:rsidRPr="0053397E">
        <w:rPr>
          <w:rFonts w:ascii="Georgia" w:eastAsia="Calibri" w:hAnsi="Georgia" w:cs="Times New Roman"/>
          <w:color w:val="585756"/>
          <w:kern w:val="0"/>
          <w:sz w:val="21"/>
          <w:szCs w:val="22"/>
          <w:lang w:val="fr-BE"/>
        </w:rPr>
        <w:t xml:space="preserve"> </w:t>
      </w:r>
      <w:r w:rsidR="00D35133" w:rsidRPr="0053397E">
        <w:rPr>
          <w:rFonts w:ascii="Georgia" w:eastAsia="Calibri" w:hAnsi="Georgia" w:cs="Times New Roman"/>
          <w:color w:val="585756"/>
          <w:kern w:val="0"/>
          <w:sz w:val="21"/>
          <w:szCs w:val="22"/>
          <w:lang w:val="fr-BE"/>
        </w:rPr>
        <w:t>contractuelles</w:t>
      </w:r>
      <w:r w:rsidRPr="0053397E">
        <w:rPr>
          <w:rFonts w:ascii="Georgia" w:eastAsia="Calibri" w:hAnsi="Georgia" w:cs="Times New Roman"/>
          <w:color w:val="585756"/>
          <w:kern w:val="0"/>
          <w:sz w:val="21"/>
          <w:szCs w:val="22"/>
          <w:lang w:val="fr-BE"/>
        </w:rPr>
        <w:t xml:space="preserve"> particulières</w:t>
      </w:r>
      <w:r w:rsidR="005D6C0E" w:rsidRPr="0053397E">
        <w:rPr>
          <w:rFonts w:ascii="Georgia" w:eastAsia="Calibri" w:hAnsi="Georgia" w:cs="Times New Roman"/>
          <w:color w:val="585756"/>
          <w:kern w:val="0"/>
          <w:sz w:val="21"/>
          <w:szCs w:val="22"/>
          <w:lang w:val="fr-BE"/>
        </w:rPr>
        <w:t> »</w:t>
      </w:r>
      <w:r w:rsidRPr="0053397E">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77FDD8FD" w14:textId="4D59441A" w:rsidR="0020549C" w:rsidRPr="00983545" w:rsidRDefault="0020549C" w:rsidP="0020549C">
      <w:pPr>
        <w:pStyle w:val="Corpsdetexte"/>
        <w:shd w:val="clear" w:color="auto" w:fill="FFFFFF"/>
        <w:rPr>
          <w:rFonts w:ascii="Georgia" w:eastAsia="Calibri" w:hAnsi="Georgia" w:cs="Times New Roman"/>
          <w:b/>
          <w:bCs/>
          <w:kern w:val="0"/>
          <w:sz w:val="21"/>
          <w:szCs w:val="22"/>
          <w:lang w:val="fr-BE"/>
        </w:rPr>
      </w:pPr>
      <w:r w:rsidRPr="00983545">
        <w:rPr>
          <w:rFonts w:ascii="Georgia" w:eastAsia="Calibri" w:hAnsi="Georgia" w:cs="Times New Roman"/>
          <w:b/>
          <w:bCs/>
          <w:kern w:val="0"/>
          <w:sz w:val="21"/>
          <w:szCs w:val="22"/>
          <w:lang w:val="fr-BE"/>
        </w:rPr>
        <w:t>Dans le présent CSC, il est dérogé à l’article</w:t>
      </w:r>
      <w:r w:rsidR="00076BC6" w:rsidRPr="00983545">
        <w:rPr>
          <w:rFonts w:ascii="Georgia" w:eastAsia="Calibri" w:hAnsi="Georgia" w:cs="Times New Roman"/>
          <w:b/>
          <w:bCs/>
          <w:kern w:val="0"/>
          <w:sz w:val="21"/>
          <w:szCs w:val="22"/>
          <w:lang w:val="fr-BE"/>
        </w:rPr>
        <w:t xml:space="preserve"> 26 (cautionnement)</w:t>
      </w:r>
      <w:r w:rsidRPr="00983545">
        <w:rPr>
          <w:rFonts w:ascii="Georgia" w:eastAsia="Calibri" w:hAnsi="Georgia" w:cs="Times New Roman"/>
          <w:b/>
          <w:bCs/>
          <w:kern w:val="0"/>
          <w:sz w:val="21"/>
          <w:szCs w:val="22"/>
          <w:lang w:val="fr-BE"/>
        </w:rPr>
        <w:t xml:space="preserve"> des Règles Générales d’Exécution - RGE (AR du 14.01.2013).</w:t>
      </w:r>
    </w:p>
    <w:p w14:paraId="62E0B304" w14:textId="77777777" w:rsidR="0067285B" w:rsidRPr="0053397E" w:rsidRDefault="0067285B" w:rsidP="0067285B">
      <w:pPr>
        <w:pStyle w:val="Titre2"/>
        <w:keepLines w:val="0"/>
        <w:widowControl w:val="0"/>
        <w:tabs>
          <w:tab w:val="num" w:pos="576"/>
        </w:tabs>
        <w:suppressAutoHyphens/>
        <w:spacing w:after="240"/>
        <w:rPr>
          <w:rFonts w:ascii="Georgia" w:hAnsi="Georgia"/>
        </w:rPr>
      </w:pPr>
      <w:bookmarkStart w:id="2" w:name="_Ref260219633"/>
      <w:bookmarkStart w:id="3" w:name="_Ref260219636"/>
      <w:bookmarkStart w:id="4" w:name="_Toc364253062"/>
      <w:bookmarkStart w:id="5" w:name="_Toc201842507"/>
      <w:r w:rsidRPr="0053397E">
        <w:rPr>
          <w:rFonts w:ascii="Georgia" w:hAnsi="Georgia"/>
        </w:rPr>
        <w:t>Pouvoir adjudicateur</w:t>
      </w:r>
      <w:bookmarkEnd w:id="2"/>
      <w:bookmarkEnd w:id="3"/>
      <w:bookmarkEnd w:id="4"/>
      <w:bookmarkEnd w:id="5"/>
    </w:p>
    <w:p w14:paraId="6E981538" w14:textId="77777777" w:rsidR="00C91137" w:rsidRPr="0053397E" w:rsidRDefault="00C91137" w:rsidP="00C91137">
      <w:pPr>
        <w:pStyle w:val="Corpsdetexte"/>
        <w:rPr>
          <w:rFonts w:ascii="Georgia" w:eastAsia="Calibri" w:hAnsi="Georgia" w:cs="Times New Roman"/>
          <w:color w:val="585756"/>
          <w:kern w:val="0"/>
          <w:sz w:val="21"/>
          <w:szCs w:val="21"/>
          <w:lang w:val="fr-BE"/>
        </w:rPr>
      </w:pPr>
      <w:r w:rsidRPr="0053397E">
        <w:rPr>
          <w:rFonts w:ascii="Georgia" w:eastAsia="Calibri" w:hAnsi="Georgia" w:cs="Times New Roman"/>
          <w:color w:val="585756"/>
          <w:kern w:val="0"/>
          <w:sz w:val="21"/>
          <w:szCs w:val="21"/>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68F60983" w:rsidR="0067285B" w:rsidRPr="0053397E" w:rsidRDefault="00C91137" w:rsidP="00C91137">
      <w:pPr>
        <w:pStyle w:val="Corpsdetexte"/>
        <w:rPr>
          <w:rFonts w:ascii="Georgia" w:eastAsia="Calibri" w:hAnsi="Georgia" w:cs="Times New Roman"/>
          <w:b/>
          <w:bCs/>
          <w:kern w:val="0"/>
          <w:sz w:val="21"/>
          <w:szCs w:val="22"/>
          <w:lang w:val="fr-BE"/>
        </w:rPr>
      </w:pPr>
      <w:r w:rsidRPr="0053397E">
        <w:rPr>
          <w:rFonts w:ascii="Georgia" w:eastAsia="Calibri" w:hAnsi="Georgia" w:cs="Times New Roman"/>
          <w:color w:val="585756"/>
          <w:kern w:val="0"/>
          <w:sz w:val="21"/>
          <w:szCs w:val="22"/>
          <w:lang w:val="fr-BE"/>
        </w:rPr>
        <w:t xml:space="preserve">Pour ce marché, Enabel est </w:t>
      </w:r>
      <w:r w:rsidR="0067285B" w:rsidRPr="0053397E">
        <w:rPr>
          <w:rFonts w:ascii="Georgia" w:eastAsia="Calibri" w:hAnsi="Georgia" w:cs="Times New Roman"/>
          <w:color w:val="585756"/>
          <w:kern w:val="0"/>
          <w:sz w:val="21"/>
          <w:szCs w:val="22"/>
          <w:lang w:val="fr-BE"/>
        </w:rPr>
        <w:t xml:space="preserve">valablement représentée par </w:t>
      </w:r>
      <w:r w:rsidR="00447F3A" w:rsidRPr="0053397E">
        <w:rPr>
          <w:rFonts w:ascii="Georgia" w:eastAsia="Calibri" w:hAnsi="Georgia" w:cs="Times New Roman"/>
          <w:b/>
          <w:bCs/>
          <w:kern w:val="0"/>
          <w:sz w:val="21"/>
          <w:szCs w:val="22"/>
          <w:lang w:val="fr-BE"/>
        </w:rPr>
        <w:t>David LEYSSENS</w:t>
      </w:r>
      <w:r w:rsidR="00447F3A" w:rsidRPr="0053397E">
        <w:rPr>
          <w:rFonts w:ascii="Georgia" w:eastAsia="Calibri" w:hAnsi="Georgia" w:cs="Times New Roman"/>
          <w:kern w:val="0"/>
          <w:sz w:val="21"/>
          <w:szCs w:val="22"/>
          <w:lang w:val="fr-BE"/>
        </w:rPr>
        <w:t xml:space="preserve"> </w:t>
      </w:r>
      <w:r w:rsidR="00447F3A" w:rsidRPr="0053397E">
        <w:rPr>
          <w:rFonts w:ascii="Georgia" w:eastAsia="Calibri" w:hAnsi="Georgia" w:cs="Times New Roman"/>
          <w:b/>
          <w:bCs/>
          <w:kern w:val="0"/>
          <w:sz w:val="21"/>
          <w:szCs w:val="22"/>
          <w:lang w:val="fr-BE"/>
        </w:rPr>
        <w:t>Directeur Pays d’Enabel au Burundi.</w:t>
      </w:r>
    </w:p>
    <w:p w14:paraId="676D5F1C" w14:textId="5FA604DE" w:rsidR="0067285B" w:rsidRPr="0053397E" w:rsidRDefault="0067285B" w:rsidP="0067285B">
      <w:pPr>
        <w:pStyle w:val="Titre2"/>
        <w:keepLines w:val="0"/>
        <w:widowControl w:val="0"/>
        <w:tabs>
          <w:tab w:val="num" w:pos="576"/>
        </w:tabs>
        <w:suppressAutoHyphens/>
        <w:spacing w:after="240"/>
        <w:rPr>
          <w:rFonts w:ascii="Georgia" w:hAnsi="Georgia"/>
        </w:rPr>
      </w:pPr>
      <w:bookmarkStart w:id="6" w:name="_Toc257039813"/>
      <w:bookmarkStart w:id="7" w:name="_Toc366161146"/>
      <w:bookmarkStart w:id="8" w:name="_Toc201842508"/>
      <w:r w:rsidRPr="0053397E">
        <w:rPr>
          <w:rFonts w:ascii="Georgia" w:hAnsi="Georgia"/>
        </w:rPr>
        <w:t>Cadre institutionnel d</w:t>
      </w:r>
      <w:bookmarkEnd w:id="6"/>
      <w:bookmarkEnd w:id="7"/>
      <w:r w:rsidR="00425E03" w:rsidRPr="0053397E">
        <w:rPr>
          <w:rFonts w:ascii="Georgia" w:hAnsi="Georgia"/>
        </w:rPr>
        <w:t>’Enabel</w:t>
      </w:r>
      <w:bookmarkEnd w:id="8"/>
    </w:p>
    <w:p w14:paraId="4F8759A8" w14:textId="3541FC15" w:rsidR="00C91137" w:rsidRPr="0053397E" w:rsidRDefault="00C91137" w:rsidP="00C91137">
      <w:pPr>
        <w:pStyle w:val="BTCtextCTB"/>
        <w:rPr>
          <w:rFonts w:ascii="Georgia" w:eastAsia="Calibri" w:hAnsi="Georgia"/>
          <w:color w:val="585756"/>
          <w:sz w:val="21"/>
          <w:szCs w:val="22"/>
        </w:rPr>
      </w:pPr>
      <w:r w:rsidRPr="0053397E">
        <w:rPr>
          <w:rFonts w:ascii="Georgia" w:eastAsia="Calibri" w:hAnsi="Georgia"/>
          <w:color w:val="585756"/>
          <w:sz w:val="21"/>
          <w:szCs w:val="22"/>
        </w:rPr>
        <w:t>Le cadre de référence géné</w:t>
      </w:r>
      <w:r w:rsidR="003229BC" w:rsidRPr="0053397E">
        <w:rPr>
          <w:rFonts w:ascii="Georgia" w:eastAsia="Calibri" w:hAnsi="Georgia"/>
          <w:color w:val="585756"/>
          <w:sz w:val="21"/>
          <w:szCs w:val="22"/>
        </w:rPr>
        <w:t>ral dans lequel travaille Enabel</w:t>
      </w:r>
      <w:r w:rsidRPr="0053397E">
        <w:rPr>
          <w:rFonts w:ascii="Georgia" w:eastAsia="Calibri" w:hAnsi="Georgia"/>
          <w:color w:val="585756"/>
          <w:sz w:val="21"/>
          <w:szCs w:val="22"/>
        </w:rPr>
        <w:t xml:space="preserve"> est :</w:t>
      </w:r>
    </w:p>
    <w:p w14:paraId="168754AE" w14:textId="77777777" w:rsidR="00C91137" w:rsidRPr="0053397E" w:rsidRDefault="00C91137" w:rsidP="00C91137">
      <w:pPr>
        <w:pStyle w:val="BTCtextCTB"/>
        <w:rPr>
          <w:rFonts w:ascii="Georgia" w:eastAsia="Calibri" w:hAnsi="Georgia"/>
          <w:color w:val="585756"/>
          <w:sz w:val="21"/>
          <w:szCs w:val="22"/>
        </w:rPr>
      </w:pPr>
      <w:r w:rsidRPr="0053397E">
        <w:rPr>
          <w:rFonts w:ascii="Georgia" w:eastAsia="Calibri" w:hAnsi="Georgia"/>
          <w:color w:val="585756"/>
          <w:sz w:val="21"/>
          <w:szCs w:val="22"/>
        </w:rPr>
        <w:t>- la loi belge du 19 mars 2013 relative à la Coopération au Développement</w:t>
      </w:r>
      <w:r w:rsidRPr="0053397E">
        <w:rPr>
          <w:rFonts w:ascii="Georgia" w:eastAsia="Calibri" w:hAnsi="Georgia"/>
          <w:color w:val="585756"/>
          <w:sz w:val="21"/>
          <w:szCs w:val="22"/>
          <w:vertAlign w:val="superscript"/>
        </w:rPr>
        <w:footnoteReference w:id="1"/>
      </w:r>
      <w:r w:rsidRPr="0053397E">
        <w:rPr>
          <w:rFonts w:ascii="Georgia" w:eastAsia="Calibri" w:hAnsi="Georgia"/>
          <w:color w:val="585756"/>
          <w:sz w:val="21"/>
          <w:szCs w:val="22"/>
        </w:rPr>
        <w:t> ;</w:t>
      </w:r>
    </w:p>
    <w:p w14:paraId="60C85819" w14:textId="1E18A50D" w:rsidR="00C91137" w:rsidRPr="0053397E" w:rsidRDefault="00C91137" w:rsidP="00C91137">
      <w:pPr>
        <w:pStyle w:val="BTCtextCTB"/>
        <w:rPr>
          <w:rFonts w:ascii="Georgia" w:eastAsia="Calibri" w:hAnsi="Georgia"/>
          <w:color w:val="585756"/>
          <w:sz w:val="21"/>
          <w:szCs w:val="22"/>
        </w:rPr>
      </w:pPr>
      <w:r w:rsidRPr="0053397E">
        <w:rPr>
          <w:rFonts w:ascii="Georgia" w:eastAsia="Calibri" w:hAnsi="Georgia"/>
          <w:color w:val="585756"/>
          <w:sz w:val="21"/>
          <w:szCs w:val="22"/>
        </w:rPr>
        <w:t>-</w:t>
      </w:r>
      <w:r w:rsidR="00247747" w:rsidRPr="0053397E">
        <w:rPr>
          <w:rFonts w:ascii="Georgia" w:eastAsia="Calibri" w:hAnsi="Georgia"/>
          <w:color w:val="585756"/>
          <w:sz w:val="21"/>
          <w:szCs w:val="22"/>
        </w:rPr>
        <w:t xml:space="preserve"> </w:t>
      </w:r>
      <w:r w:rsidRPr="0053397E">
        <w:rPr>
          <w:rFonts w:ascii="Georgia" w:eastAsia="Calibri" w:hAnsi="Georgia"/>
          <w:color w:val="585756"/>
          <w:sz w:val="21"/>
          <w:szCs w:val="22"/>
        </w:rPr>
        <w:t>la Loi belge du 21 décembre 1998 portant création de la « Coopération Technique Belge » sous la forme d’une société de droit public</w:t>
      </w:r>
      <w:r w:rsidRPr="0053397E">
        <w:rPr>
          <w:rFonts w:ascii="Georgia" w:eastAsia="Calibri" w:hAnsi="Georgia"/>
          <w:color w:val="585756"/>
          <w:sz w:val="21"/>
          <w:szCs w:val="22"/>
          <w:vertAlign w:val="superscript"/>
        </w:rPr>
        <w:footnoteReference w:id="2"/>
      </w:r>
      <w:r w:rsidRPr="0053397E">
        <w:rPr>
          <w:rFonts w:ascii="Georgia" w:eastAsia="Calibri" w:hAnsi="Georgia"/>
          <w:color w:val="585756"/>
          <w:sz w:val="21"/>
          <w:szCs w:val="22"/>
        </w:rPr>
        <w:t> ;</w:t>
      </w:r>
    </w:p>
    <w:p w14:paraId="00E89C77" w14:textId="2DBF7D03" w:rsidR="00C91137" w:rsidRPr="0053397E" w:rsidRDefault="001A506C" w:rsidP="00C91137">
      <w:pPr>
        <w:pStyle w:val="BTCtextCTB"/>
        <w:rPr>
          <w:rFonts w:ascii="Georgia" w:eastAsia="Calibri" w:hAnsi="Georgia"/>
          <w:color w:val="585756"/>
          <w:sz w:val="21"/>
          <w:szCs w:val="22"/>
        </w:rPr>
      </w:pPr>
      <w:r w:rsidRPr="0053397E">
        <w:rPr>
          <w:rFonts w:ascii="Georgia" w:eastAsia="Calibri" w:hAnsi="Georgia"/>
          <w:color w:val="585756"/>
          <w:sz w:val="21"/>
          <w:szCs w:val="22"/>
        </w:rPr>
        <w:t>-</w:t>
      </w:r>
      <w:r w:rsidR="00247747" w:rsidRPr="0053397E">
        <w:rPr>
          <w:rFonts w:ascii="Georgia" w:eastAsia="Calibri" w:hAnsi="Georgia"/>
          <w:color w:val="585756"/>
          <w:sz w:val="21"/>
          <w:szCs w:val="22"/>
        </w:rPr>
        <w:t xml:space="preserve"> la L</w:t>
      </w:r>
      <w:r w:rsidRPr="0053397E">
        <w:rPr>
          <w:rFonts w:ascii="Georgia" w:eastAsia="Calibri" w:hAnsi="Georgia"/>
          <w:color w:val="585756"/>
          <w:sz w:val="21"/>
          <w:szCs w:val="22"/>
        </w:rPr>
        <w:t xml:space="preserve">oi du 23 </w:t>
      </w:r>
      <w:r w:rsidR="0004454E" w:rsidRPr="0053397E">
        <w:rPr>
          <w:rFonts w:ascii="Georgia" w:eastAsia="Calibri" w:hAnsi="Georgia"/>
          <w:color w:val="585756"/>
          <w:sz w:val="21"/>
          <w:szCs w:val="22"/>
        </w:rPr>
        <w:t>nove</w:t>
      </w:r>
      <w:r w:rsidRPr="0053397E">
        <w:rPr>
          <w:rFonts w:ascii="Georgia" w:eastAsia="Calibri" w:hAnsi="Georgia"/>
          <w:color w:val="585756"/>
          <w:sz w:val="21"/>
          <w:szCs w:val="22"/>
        </w:rPr>
        <w:t>mbre</w:t>
      </w:r>
      <w:r w:rsidR="00C91137" w:rsidRPr="0053397E">
        <w:rPr>
          <w:rFonts w:ascii="Georgia" w:eastAsia="Calibri" w:hAnsi="Georgia"/>
          <w:color w:val="585756"/>
          <w:sz w:val="21"/>
          <w:szCs w:val="22"/>
        </w:rPr>
        <w:t xml:space="preserve"> 2017 portant modification du nom de la Coopération technique belge et définition des missions et du fonctionnement d’Enabel, Agence belge de Développement, publiée au Moniteur belge du 11 décembre 2017. </w:t>
      </w:r>
    </w:p>
    <w:p w14:paraId="4F174018" w14:textId="693C64C3" w:rsidR="0067285B" w:rsidRPr="0053397E" w:rsidRDefault="0067285B" w:rsidP="0067285B">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Les développements suivants constituent eux aussi un fil rouge dans le travail d</w:t>
      </w:r>
      <w:r w:rsidR="00425E03" w:rsidRPr="0053397E">
        <w:rPr>
          <w:rFonts w:ascii="Georgia" w:eastAsia="Calibri" w:hAnsi="Georgia" w:cs="Times New Roman"/>
          <w:color w:val="585756"/>
          <w:kern w:val="0"/>
          <w:sz w:val="21"/>
          <w:szCs w:val="22"/>
          <w:lang w:val="fr-BE"/>
        </w:rPr>
        <w:t>’Enabel</w:t>
      </w:r>
      <w:r w:rsidRPr="0053397E">
        <w:rPr>
          <w:rFonts w:ascii="Georgia" w:eastAsia="Calibri" w:hAnsi="Georgia" w:cs="Times New Roman"/>
          <w:color w:val="585756"/>
          <w:kern w:val="0"/>
          <w:sz w:val="21"/>
          <w:szCs w:val="22"/>
          <w:lang w:val="fr-BE"/>
        </w:rPr>
        <w:t>: citons, à titre de principaux exemples :</w:t>
      </w:r>
    </w:p>
    <w:p w14:paraId="4A02BF38" w14:textId="7B5309E7" w:rsidR="0067285B" w:rsidRPr="0053397E" w:rsidRDefault="0067285B" w:rsidP="00C72B94">
      <w:pPr>
        <w:pStyle w:val="BTCbulletsCTB"/>
        <w:numPr>
          <w:ilvl w:val="0"/>
          <w:numId w:val="4"/>
        </w:numPr>
        <w:tabs>
          <w:tab w:val="left" w:pos="360"/>
        </w:tabs>
        <w:spacing w:after="120" w:line="288" w:lineRule="auto"/>
        <w:jc w:val="both"/>
        <w:rPr>
          <w:rFonts w:ascii="Georgia" w:eastAsia="Calibri" w:hAnsi="Georgia"/>
          <w:color w:val="585756"/>
          <w:sz w:val="21"/>
          <w:szCs w:val="21"/>
          <w:lang w:val="fr-BE" w:eastAsia="en-US"/>
        </w:rPr>
      </w:pPr>
      <w:r w:rsidRPr="0053397E">
        <w:rPr>
          <w:rFonts w:ascii="Georgia" w:eastAsia="Calibri" w:hAnsi="Georgia"/>
          <w:color w:val="585756"/>
          <w:sz w:val="21"/>
          <w:szCs w:val="21"/>
          <w:lang w:val="fr-BE" w:eastAsia="en-US"/>
        </w:rPr>
        <w:t>sur le plan de la coopération internationale : les Objectifs d</w:t>
      </w:r>
      <w:r w:rsidR="00C91137" w:rsidRPr="0053397E">
        <w:rPr>
          <w:rFonts w:ascii="Georgia" w:eastAsia="Calibri" w:hAnsi="Georgia"/>
          <w:color w:val="585756"/>
          <w:sz w:val="21"/>
          <w:szCs w:val="21"/>
          <w:lang w:val="fr-BE" w:eastAsia="en-US"/>
        </w:rPr>
        <w:t>e</w:t>
      </w:r>
      <w:r w:rsidRPr="0053397E">
        <w:rPr>
          <w:rFonts w:ascii="Georgia" w:eastAsia="Calibri" w:hAnsi="Georgia"/>
          <w:color w:val="585756"/>
          <w:sz w:val="21"/>
          <w:szCs w:val="21"/>
          <w:lang w:val="fr-BE" w:eastAsia="en-US"/>
        </w:rPr>
        <w:t xml:space="preserve"> Développement</w:t>
      </w:r>
      <w:r w:rsidR="00C91137" w:rsidRPr="0053397E">
        <w:rPr>
          <w:rFonts w:ascii="Georgia" w:eastAsia="Calibri" w:hAnsi="Georgia"/>
          <w:color w:val="585756"/>
          <w:sz w:val="21"/>
          <w:szCs w:val="21"/>
          <w:lang w:val="fr-BE" w:eastAsia="en-US"/>
        </w:rPr>
        <w:t xml:space="preserve"> Durables</w:t>
      </w:r>
      <w:r w:rsidRPr="0053397E">
        <w:rPr>
          <w:rFonts w:ascii="Georgia" w:eastAsia="Calibri" w:hAnsi="Georgia"/>
          <w:color w:val="585756"/>
          <w:sz w:val="21"/>
          <w:szCs w:val="21"/>
          <w:lang w:val="fr-BE" w:eastAsia="en-US"/>
        </w:rPr>
        <w:t xml:space="preserve"> des Nations unies, la Déclaration de Paris sur l’harmonisation et l’alignement de l’aide ; </w:t>
      </w:r>
    </w:p>
    <w:p w14:paraId="666EB3C3" w14:textId="77777777" w:rsidR="0067285B" w:rsidRPr="0053397E"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53397E">
        <w:rPr>
          <w:rFonts w:ascii="Georgia" w:eastAsia="Calibri" w:hAnsi="Georgia"/>
          <w:bCs w:val="0"/>
          <w:color w:val="585756"/>
          <w:sz w:val="21"/>
          <w:szCs w:val="22"/>
          <w:vertAlign w:val="superscript"/>
          <w:lang w:val="en-US" w:eastAsia="en-US"/>
        </w:rPr>
        <w:footnoteReference w:id="3"/>
      </w:r>
      <w:r w:rsidRPr="0053397E">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69DA62F" w:rsidR="0067285B" w:rsidRPr="0053397E"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53397E">
        <w:rPr>
          <w:rFonts w:ascii="Georgia" w:eastAsia="Calibri" w:hAnsi="Georgia"/>
          <w:bCs w:val="0"/>
          <w:color w:val="585756"/>
          <w:sz w:val="21"/>
          <w:szCs w:val="22"/>
          <w:vertAlign w:val="superscript"/>
          <w:lang w:val="en-US" w:eastAsia="en-US"/>
        </w:rPr>
        <w:footnoteReference w:id="4"/>
      </w:r>
      <w:r w:rsidRPr="0053397E">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53397E" w:rsidRDefault="0067285B" w:rsidP="00C72B94">
      <w:pPr>
        <w:pStyle w:val="BTCbulletsCTB"/>
        <w:numPr>
          <w:ilvl w:val="0"/>
          <w:numId w:val="4"/>
        </w:numPr>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53397E"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53397E" w:rsidRDefault="0017446A" w:rsidP="00C72B94">
      <w:pPr>
        <w:pStyle w:val="BTCbulletsCTB"/>
        <w:numPr>
          <w:ilvl w:val="0"/>
          <w:numId w:val="4"/>
        </w:numPr>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291857E6" w14:textId="77777777" w:rsidR="00E13ED3" w:rsidRPr="0053397E" w:rsidRDefault="00E13ED3" w:rsidP="00415FB9">
      <w:pPr>
        <w:pStyle w:val="BTCbulletsCTB"/>
        <w:jc w:val="both"/>
        <w:rPr>
          <w:rFonts w:ascii="Georgia" w:eastAsia="Calibri" w:hAnsi="Georgia"/>
          <w:bCs w:val="0"/>
          <w:color w:val="585756"/>
          <w:sz w:val="21"/>
          <w:szCs w:val="22"/>
          <w:lang w:val="fr-BE" w:eastAsia="en-US"/>
        </w:rPr>
      </w:pPr>
    </w:p>
    <w:p w14:paraId="278D2A9B" w14:textId="56E740FF" w:rsidR="00E13ED3" w:rsidRPr="0053397E" w:rsidRDefault="00E13ED3" w:rsidP="00C72B94">
      <w:pPr>
        <w:pStyle w:val="BTCbulletsCTB"/>
        <w:numPr>
          <w:ilvl w:val="0"/>
          <w:numId w:val="4"/>
        </w:numPr>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lang w:val="fr-BE" w:eastAsia="en-US"/>
        </w:rPr>
        <w:t>le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Pr="0053397E" w:rsidRDefault="005C33F3" w:rsidP="005C33F3">
      <w:pPr>
        <w:autoSpaceDE w:val="0"/>
        <w:autoSpaceDN w:val="0"/>
        <w:adjustRightInd w:val="0"/>
      </w:pPr>
    </w:p>
    <w:p w14:paraId="52FCC7DC" w14:textId="77777777" w:rsidR="002A1F15" w:rsidRPr="0053397E" w:rsidRDefault="002A1F15" w:rsidP="002A1F15">
      <w:pPr>
        <w:pStyle w:val="Titre2"/>
        <w:keepLines w:val="0"/>
        <w:widowControl w:val="0"/>
        <w:tabs>
          <w:tab w:val="num" w:pos="576"/>
        </w:tabs>
        <w:suppressAutoHyphens/>
        <w:spacing w:after="240"/>
        <w:ind w:left="578" w:hanging="578"/>
        <w:rPr>
          <w:rFonts w:ascii="Georgia" w:hAnsi="Georgia"/>
        </w:rPr>
      </w:pPr>
      <w:bookmarkStart w:id="9" w:name="législation"/>
      <w:bookmarkStart w:id="10" w:name="_Ref233108991"/>
      <w:bookmarkStart w:id="11" w:name="_Ref233108994"/>
      <w:bookmarkStart w:id="12" w:name="_Toc257380472"/>
      <w:bookmarkStart w:id="13" w:name="_Toc260134189"/>
      <w:bookmarkStart w:id="14" w:name="_Toc364253063"/>
      <w:bookmarkStart w:id="15" w:name="_Toc201842509"/>
      <w:r w:rsidRPr="0053397E">
        <w:rPr>
          <w:rFonts w:ascii="Georgia" w:hAnsi="Georgia"/>
        </w:rPr>
        <w:t>Règles régissant le marché</w:t>
      </w:r>
      <w:bookmarkEnd w:id="9"/>
      <w:bookmarkEnd w:id="10"/>
      <w:bookmarkEnd w:id="11"/>
      <w:bookmarkEnd w:id="12"/>
      <w:bookmarkEnd w:id="13"/>
      <w:bookmarkEnd w:id="14"/>
      <w:bookmarkEnd w:id="15"/>
    </w:p>
    <w:p w14:paraId="468C1B90" w14:textId="77777777" w:rsidR="002A1F15" w:rsidRPr="0053397E" w:rsidRDefault="002A1F15" w:rsidP="00FC126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t>Sont e.a. d’application au présent marché public :</w:t>
      </w:r>
    </w:p>
    <w:p w14:paraId="080A3896" w14:textId="77777777" w:rsidR="002A1F15" w:rsidRPr="0053397E"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t>La Loi du 17 juin 2016 relative aux marchés publics</w:t>
      </w:r>
      <w:r w:rsidRPr="0053397E">
        <w:rPr>
          <w:rFonts w:ascii="Georgia" w:eastAsia="Calibri" w:hAnsi="Georgia"/>
          <w:bCs w:val="0"/>
          <w:color w:val="585756"/>
          <w:sz w:val="21"/>
          <w:szCs w:val="22"/>
          <w:vertAlign w:val="superscript"/>
          <w:lang w:val="en-US" w:eastAsia="en-US"/>
        </w:rPr>
        <w:footnoteReference w:id="5"/>
      </w:r>
      <w:r w:rsidRPr="0053397E">
        <w:rPr>
          <w:rFonts w:ascii="Georgia" w:eastAsia="Calibri" w:hAnsi="Georgia"/>
          <w:bCs w:val="0"/>
          <w:color w:val="585756"/>
          <w:sz w:val="21"/>
          <w:szCs w:val="22"/>
          <w:lang w:val="fr-BE" w:eastAsia="en-US"/>
        </w:rPr>
        <w:t> ;</w:t>
      </w:r>
    </w:p>
    <w:p w14:paraId="0B297ABB" w14:textId="5829870D" w:rsidR="002A1F15" w:rsidRPr="0053397E"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53397E">
        <w:rPr>
          <w:rFonts w:ascii="Georgia" w:eastAsia="Calibri" w:hAnsi="Georgia"/>
          <w:bCs w:val="0"/>
          <w:color w:val="585756"/>
          <w:sz w:val="21"/>
          <w:szCs w:val="22"/>
          <w:vertAlign w:val="superscript"/>
          <w:lang w:val="en-US" w:eastAsia="en-US"/>
        </w:rPr>
        <w:footnoteReference w:id="6"/>
      </w:r>
      <w:r w:rsidR="00FC126B" w:rsidRPr="0053397E">
        <w:rPr>
          <w:rFonts w:ascii="Georgia" w:eastAsia="Calibri" w:hAnsi="Georgia"/>
          <w:bCs w:val="0"/>
          <w:color w:val="585756"/>
          <w:sz w:val="21"/>
          <w:szCs w:val="22"/>
          <w:lang w:val="fr-BE" w:eastAsia="en-US"/>
        </w:rPr>
        <w:t> ;</w:t>
      </w:r>
    </w:p>
    <w:p w14:paraId="5156202A" w14:textId="77777777" w:rsidR="002A1F15" w:rsidRPr="0053397E"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t>L’A.R. du 18 avril 2017 relatif à la passation des marchés publics dans les secteurs classiques</w:t>
      </w:r>
      <w:r w:rsidRPr="0053397E">
        <w:rPr>
          <w:rFonts w:ascii="Georgia" w:eastAsia="Calibri" w:hAnsi="Georgia"/>
          <w:bCs w:val="0"/>
          <w:color w:val="585756"/>
          <w:sz w:val="21"/>
          <w:szCs w:val="22"/>
          <w:vertAlign w:val="superscript"/>
          <w:lang w:val="en-US" w:eastAsia="en-US"/>
        </w:rPr>
        <w:footnoteReference w:id="7"/>
      </w:r>
      <w:r w:rsidRPr="0053397E">
        <w:rPr>
          <w:rFonts w:ascii="Georgia" w:eastAsia="Calibri" w:hAnsi="Georgia"/>
          <w:bCs w:val="0"/>
          <w:color w:val="585756"/>
          <w:sz w:val="21"/>
          <w:szCs w:val="22"/>
          <w:lang w:val="fr-BE" w:eastAsia="en-US"/>
        </w:rPr>
        <w:t> ;</w:t>
      </w:r>
    </w:p>
    <w:p w14:paraId="701CC8FE" w14:textId="188A9777" w:rsidR="002A1F15" w:rsidRPr="0053397E"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t>L’A.R. du 14 janvier 2013 établissant les règles générales d’exécution des marchés publics</w:t>
      </w:r>
      <w:r w:rsidRPr="0053397E">
        <w:rPr>
          <w:rFonts w:ascii="Georgia" w:eastAsia="Calibri" w:hAnsi="Georgia"/>
          <w:bCs w:val="0"/>
          <w:color w:val="585756"/>
          <w:sz w:val="21"/>
          <w:szCs w:val="22"/>
          <w:vertAlign w:val="superscript"/>
          <w:lang w:val="en-US" w:eastAsia="en-US"/>
        </w:rPr>
        <w:footnoteReference w:id="8"/>
      </w:r>
      <w:r w:rsidRPr="0053397E">
        <w:rPr>
          <w:rFonts w:ascii="Georgia" w:eastAsia="Calibri" w:hAnsi="Georgia"/>
          <w:bCs w:val="0"/>
          <w:color w:val="585756"/>
          <w:sz w:val="21"/>
          <w:szCs w:val="22"/>
          <w:vertAlign w:val="superscript"/>
          <w:lang w:val="fr-BE" w:eastAsia="en-US"/>
        </w:rPr>
        <w:t> </w:t>
      </w:r>
      <w:r w:rsidRPr="0053397E">
        <w:rPr>
          <w:rFonts w:ascii="Georgia" w:eastAsia="Calibri" w:hAnsi="Georgia"/>
          <w:bCs w:val="0"/>
          <w:color w:val="585756"/>
          <w:sz w:val="21"/>
          <w:szCs w:val="22"/>
          <w:lang w:val="fr-BE" w:eastAsia="en-US"/>
        </w:rPr>
        <w:t>;</w:t>
      </w:r>
    </w:p>
    <w:p w14:paraId="1B579B08" w14:textId="77777777" w:rsidR="002A1F15" w:rsidRPr="0053397E"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t>Les Circulaires du Premier Ministre en matière de marchés publics.</w:t>
      </w:r>
    </w:p>
    <w:p w14:paraId="33B64871" w14:textId="7398ADCA" w:rsidR="00E13ED3" w:rsidRPr="0053397E"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sidRPr="0053397E">
        <w:rPr>
          <w:rFonts w:ascii="Georgia" w:eastAsia="Calibri" w:hAnsi="Georgia"/>
          <w:color w:val="585756"/>
          <w:sz w:val="21"/>
          <w:lang w:val="fr-BE" w:eastAsia="en-US"/>
        </w:rPr>
        <w:t>La Politique de Enabel concernant l’exploitation et les abus sexuels – juin 2019 ; </w:t>
      </w:r>
    </w:p>
    <w:p w14:paraId="7305ECD7" w14:textId="74AC470F" w:rsidR="00E13ED3" w:rsidRPr="0053397E"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sidRPr="0053397E">
        <w:rPr>
          <w:rFonts w:ascii="Georgia" w:eastAsia="Calibri" w:hAnsi="Georgia"/>
          <w:color w:val="585756"/>
          <w:sz w:val="21"/>
          <w:lang w:val="fr-BE" w:eastAsia="en-US"/>
        </w:rPr>
        <w:t>La Politique de Enabel concernant la maîtrise des risques de fraude et de corruption – juin 2019 ; </w:t>
      </w:r>
    </w:p>
    <w:p w14:paraId="455BF37C" w14:textId="12F51248" w:rsidR="00E13ED3" w:rsidRPr="0053397E" w:rsidRDefault="00E13ED3" w:rsidP="00415FB9">
      <w:pPr>
        <w:pStyle w:val="BTCbulletsCTB"/>
        <w:numPr>
          <w:ilvl w:val="0"/>
          <w:numId w:val="4"/>
        </w:numPr>
        <w:tabs>
          <w:tab w:val="left" w:pos="360"/>
        </w:tabs>
        <w:spacing w:after="120" w:line="288" w:lineRule="auto"/>
        <w:jc w:val="both"/>
        <w:rPr>
          <w:rFonts w:ascii="Georgia" w:eastAsia="Calibri" w:hAnsi="Georgia"/>
          <w:color w:val="585756"/>
          <w:sz w:val="21"/>
          <w:szCs w:val="22"/>
          <w:lang w:val="fr-BE" w:eastAsia="en-US"/>
        </w:rPr>
      </w:pPr>
      <w:r w:rsidRPr="0053397E">
        <w:rPr>
          <w:rFonts w:ascii="Georgia" w:eastAsia="Calibri" w:hAnsi="Georgia"/>
          <w:color w:val="585756"/>
          <w:sz w:val="21"/>
          <w:lang w:val="fr-BE" w:eastAsia="en-US"/>
        </w:rPr>
        <w:t xml:space="preserve">la législation locale applicable relative </w:t>
      </w:r>
      <w:r w:rsidR="00654848">
        <w:rPr>
          <w:rFonts w:ascii="Georgia" w:eastAsia="Calibri" w:hAnsi="Georgia"/>
          <w:color w:val="585756"/>
          <w:sz w:val="21"/>
          <w:lang w:val="fr-BE" w:eastAsia="en-US"/>
        </w:rPr>
        <w:t xml:space="preserve">au </w:t>
      </w:r>
      <w:r w:rsidRPr="0053397E">
        <w:rPr>
          <w:rFonts w:ascii="Georgia" w:eastAsia="Calibri" w:hAnsi="Georgia"/>
          <w:color w:val="585756"/>
          <w:sz w:val="21"/>
          <w:lang w:val="fr-BE" w:eastAsia="en-US"/>
        </w:rPr>
        <w:t>harcèlement sexuel au travail ou similaire] </w:t>
      </w:r>
    </w:p>
    <w:p w14:paraId="19CEE05B" w14:textId="5ECB065B" w:rsidR="001E456E" w:rsidRPr="0053397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53397E">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3081C080" w14:textId="2DBFC5B9" w:rsidR="001E456E" w:rsidRPr="0053397E" w:rsidRDefault="001E456E" w:rsidP="001E456E">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65314ADE" w:rsidR="002A1F15" w:rsidRPr="0053397E" w:rsidRDefault="002A1F15" w:rsidP="00447F3A">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447F3A" w:rsidRPr="0053397E">
          <w:rPr>
            <w:rStyle w:val="Lienhypertexte"/>
            <w:rFonts w:ascii="Georgia" w:eastAsia="Calibri" w:hAnsi="Georgia"/>
            <w:bCs w:val="0"/>
            <w:sz w:val="21"/>
            <w:szCs w:val="22"/>
            <w:lang w:val="fr-BE" w:eastAsia="en-US"/>
          </w:rPr>
          <w:t>www.publicprocurement.be</w:t>
        </w:r>
      </w:hyperlink>
      <w:r w:rsidR="00447F3A" w:rsidRPr="0053397E">
        <w:rPr>
          <w:rFonts w:ascii="Georgia" w:eastAsia="Calibri" w:hAnsi="Georgia"/>
          <w:bCs w:val="0"/>
          <w:color w:val="585756"/>
          <w:sz w:val="21"/>
          <w:szCs w:val="22"/>
          <w:lang w:val="fr-BE" w:eastAsia="en-US"/>
        </w:rPr>
        <w:t xml:space="preserve"> </w:t>
      </w:r>
      <w:r w:rsidR="00E13ED3" w:rsidRPr="0053397E">
        <w:rPr>
          <w:rStyle w:val="normaltextrun"/>
          <w:rFonts w:ascii="Georgia" w:hAnsi="Georgia" w:cs="Calibri"/>
          <w:color w:val="000000"/>
          <w:sz w:val="22"/>
          <w:szCs w:val="22"/>
          <w:shd w:val="clear" w:color="auto" w:fill="FFFFFF"/>
          <w:lang w:val="fr-BE"/>
        </w:rPr>
        <w:t xml:space="preserve">, le code éthique et les politiques de Enabel mentionnées ci-dessus sur le site web de Enabel, ou </w:t>
      </w:r>
      <w:hyperlink r:id="rId17" w:history="1">
        <w:r w:rsidR="00447F3A" w:rsidRPr="0053397E">
          <w:rPr>
            <w:rStyle w:val="Lienhypertexte"/>
            <w:rFonts w:ascii="Georgia" w:hAnsi="Georgia" w:cs="Calibri"/>
            <w:sz w:val="22"/>
            <w:szCs w:val="22"/>
            <w:shd w:val="clear" w:color="auto" w:fill="FFFFFF"/>
            <w:lang w:val="fr-BE"/>
          </w:rPr>
          <w:t>https://www.enabel.be/fr/content/lethique-enabel</w:t>
        </w:r>
      </w:hyperlink>
      <w:r w:rsidR="00447F3A" w:rsidRPr="0053397E">
        <w:rPr>
          <w:rStyle w:val="normaltextrun"/>
          <w:rFonts w:ascii="Georgia" w:hAnsi="Georgia" w:cs="Calibri"/>
          <w:color w:val="000000"/>
          <w:sz w:val="22"/>
          <w:szCs w:val="22"/>
          <w:shd w:val="clear" w:color="auto" w:fill="FFFFFF"/>
          <w:lang w:val="fr-BE"/>
        </w:rPr>
        <w:t xml:space="preserve"> </w:t>
      </w:r>
    </w:p>
    <w:p w14:paraId="5EDA511C" w14:textId="77777777" w:rsidR="00633898" w:rsidRPr="0053397E" w:rsidRDefault="00633898" w:rsidP="00633898">
      <w:pPr>
        <w:pStyle w:val="Titre2"/>
        <w:keepLines w:val="0"/>
        <w:widowControl w:val="0"/>
        <w:tabs>
          <w:tab w:val="num" w:pos="576"/>
        </w:tabs>
        <w:suppressAutoHyphens/>
        <w:spacing w:after="240"/>
        <w:ind w:left="578" w:hanging="578"/>
        <w:rPr>
          <w:rFonts w:ascii="Georgia" w:hAnsi="Georgia"/>
        </w:rPr>
      </w:pPr>
      <w:bookmarkStart w:id="16" w:name="_Toc224619176"/>
      <w:bookmarkStart w:id="17" w:name="_Toc257380473"/>
      <w:bookmarkStart w:id="18" w:name="_Toc260134190"/>
      <w:bookmarkStart w:id="19" w:name="_Toc364253064"/>
      <w:bookmarkStart w:id="20" w:name="_Toc201842510"/>
      <w:r w:rsidRPr="0053397E">
        <w:rPr>
          <w:rFonts w:ascii="Georgia" w:hAnsi="Georgia"/>
        </w:rPr>
        <w:t>Définitions</w:t>
      </w:r>
      <w:bookmarkEnd w:id="16"/>
      <w:bookmarkEnd w:id="17"/>
      <w:bookmarkEnd w:id="18"/>
      <w:bookmarkEnd w:id="19"/>
      <w:bookmarkEnd w:id="20"/>
    </w:p>
    <w:p w14:paraId="7866988D" w14:textId="77777777" w:rsidR="00633898" w:rsidRPr="0053397E" w:rsidRDefault="00633898" w:rsidP="0063389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Dans le cadre de ce marché, il faut comprendre par :</w:t>
      </w:r>
    </w:p>
    <w:p w14:paraId="12F76352" w14:textId="77777777" w:rsidR="00633898" w:rsidRPr="0053397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Le soumissionnaire</w:t>
      </w:r>
      <w:r w:rsidRPr="0053397E">
        <w:rPr>
          <w:rFonts w:ascii="Georgia" w:eastAsia="Calibri" w:hAnsi="Georgia"/>
          <w:bCs w:val="0"/>
          <w:color w:val="585756"/>
          <w:sz w:val="21"/>
          <w:szCs w:val="22"/>
          <w:lang w:val="fr-BE" w:eastAsia="en-US"/>
        </w:rPr>
        <w:t> : un opérateur économique qui présente une offre ;</w:t>
      </w:r>
    </w:p>
    <w:p w14:paraId="37A9EB46" w14:textId="77777777" w:rsidR="00633898" w:rsidRPr="0053397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L’adjudicataire / le prestataire de services</w:t>
      </w:r>
      <w:r w:rsidRPr="0053397E">
        <w:rPr>
          <w:rFonts w:ascii="Georgia" w:eastAsia="Calibri" w:hAnsi="Georgia"/>
          <w:bCs w:val="0"/>
          <w:color w:val="585756"/>
          <w:sz w:val="21"/>
          <w:szCs w:val="22"/>
          <w:lang w:val="fr-BE" w:eastAsia="en-US"/>
        </w:rPr>
        <w:t> : le soumissionnaire à qui le marché est attribué ;</w:t>
      </w:r>
    </w:p>
    <w:p w14:paraId="0CB3B5E6" w14:textId="226AEE2C" w:rsidR="00633898" w:rsidRPr="0053397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Le pouvoir adjudicateur ou l’adjudicateur</w:t>
      </w:r>
      <w:r w:rsidRPr="0053397E">
        <w:rPr>
          <w:rFonts w:ascii="Georgia" w:eastAsia="Calibri" w:hAnsi="Georgia"/>
          <w:bCs w:val="0"/>
          <w:color w:val="585756"/>
          <w:sz w:val="21"/>
          <w:szCs w:val="22"/>
          <w:lang w:val="fr-BE" w:eastAsia="en-US"/>
        </w:rPr>
        <w:t xml:space="preserve">  : </w:t>
      </w:r>
      <w:r w:rsidR="0021448A" w:rsidRPr="0053397E">
        <w:rPr>
          <w:rFonts w:ascii="Georgia" w:eastAsia="Calibri" w:hAnsi="Georgia"/>
          <w:bCs w:val="0"/>
          <w:color w:val="585756"/>
          <w:sz w:val="21"/>
          <w:szCs w:val="22"/>
          <w:lang w:val="fr-BE" w:eastAsia="en-US"/>
        </w:rPr>
        <w:t>Enabel</w:t>
      </w:r>
      <w:r w:rsidRPr="0053397E">
        <w:rPr>
          <w:rFonts w:ascii="Georgia" w:eastAsia="Calibri" w:hAnsi="Georgia"/>
          <w:bCs w:val="0"/>
          <w:color w:val="585756"/>
          <w:sz w:val="21"/>
          <w:szCs w:val="22"/>
          <w:lang w:val="fr-BE" w:eastAsia="en-US"/>
        </w:rPr>
        <w:t> ;</w:t>
      </w:r>
    </w:p>
    <w:p w14:paraId="6555E762" w14:textId="77777777" w:rsidR="00633898" w:rsidRPr="0053397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L’offre </w:t>
      </w:r>
      <w:r w:rsidRPr="0053397E">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53397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Jours </w:t>
      </w:r>
      <w:r w:rsidRPr="0053397E">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53397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Documents du marché</w:t>
      </w:r>
      <w:r w:rsidRPr="0053397E">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31700D4E" w:rsidR="00633898" w:rsidRPr="0053397E" w:rsidRDefault="000E3557"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Termes de Références /</w:t>
      </w:r>
      <w:r w:rsidR="00633898" w:rsidRPr="0053397E">
        <w:rPr>
          <w:rFonts w:ascii="Georgia" w:eastAsia="Calibri" w:hAnsi="Georgia"/>
          <w:bCs w:val="0"/>
          <w:color w:val="585756"/>
          <w:sz w:val="21"/>
          <w:szCs w:val="22"/>
          <w:u w:val="single"/>
          <w:lang w:val="fr-BE" w:eastAsia="en-US"/>
        </w:rPr>
        <w:t>Spécification technique</w:t>
      </w:r>
      <w:r w:rsidR="00633898" w:rsidRPr="0053397E">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53397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Variante</w:t>
      </w:r>
      <w:r w:rsidRPr="0053397E">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33E92436" w14:textId="77777777" w:rsidR="00633898" w:rsidRPr="0053397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53397E">
        <w:rPr>
          <w:rFonts w:ascii="Georgia" w:eastAsia="Calibri" w:hAnsi="Georgia"/>
          <w:bCs w:val="0"/>
          <w:color w:val="585756"/>
          <w:sz w:val="21"/>
          <w:szCs w:val="22"/>
          <w:u w:val="single"/>
          <w:lang w:val="fr-BE" w:eastAsia="en-US"/>
        </w:rPr>
        <w:t>Option</w:t>
      </w:r>
      <w:r w:rsidRPr="0053397E">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w:t>
      </w:r>
    </w:p>
    <w:p w14:paraId="121F0B74" w14:textId="77777777" w:rsidR="00633898" w:rsidRPr="0053397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Inventaire</w:t>
      </w:r>
      <w:r w:rsidRPr="0053397E">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37141586" w:rsidR="00633898" w:rsidRPr="0053397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53397E">
        <w:rPr>
          <w:rFonts w:ascii="Georgia" w:eastAsia="Calibri" w:hAnsi="Georgia"/>
          <w:bCs w:val="0"/>
          <w:color w:val="585756"/>
          <w:sz w:val="21"/>
          <w:szCs w:val="22"/>
          <w:u w:val="single"/>
          <w:lang w:val="fr-BE" w:eastAsia="en-US"/>
        </w:rPr>
        <w:t xml:space="preserve">Les règles générales d’exécution </w:t>
      </w:r>
      <w:r w:rsidR="00DE6500" w:rsidRPr="0053397E">
        <w:rPr>
          <w:rFonts w:ascii="Georgia" w:eastAsia="Calibri" w:hAnsi="Georgia"/>
          <w:bCs w:val="0"/>
          <w:color w:val="585756"/>
          <w:sz w:val="21"/>
          <w:szCs w:val="22"/>
          <w:u w:val="single"/>
          <w:lang w:val="fr-BE" w:eastAsia="en-US"/>
        </w:rPr>
        <w:t>(</w:t>
      </w:r>
      <w:r w:rsidRPr="0053397E">
        <w:rPr>
          <w:rFonts w:ascii="Georgia" w:eastAsia="Calibri" w:hAnsi="Georgia"/>
          <w:bCs w:val="0"/>
          <w:color w:val="585756"/>
          <w:sz w:val="21"/>
          <w:szCs w:val="22"/>
          <w:u w:val="single"/>
          <w:lang w:val="fr-BE" w:eastAsia="en-US"/>
        </w:rPr>
        <w:t>RGE</w:t>
      </w:r>
      <w:r w:rsidR="00DE6500" w:rsidRPr="0053397E">
        <w:rPr>
          <w:rFonts w:ascii="Georgia" w:eastAsia="Calibri" w:hAnsi="Georgia"/>
          <w:bCs w:val="0"/>
          <w:color w:val="585756"/>
          <w:sz w:val="21"/>
          <w:szCs w:val="22"/>
          <w:u w:val="single"/>
          <w:lang w:val="fr-BE" w:eastAsia="en-US"/>
        </w:rPr>
        <w:t>)</w:t>
      </w:r>
      <w:r w:rsidRPr="0053397E">
        <w:rPr>
          <w:rFonts w:ascii="Georgia" w:eastAsia="Calibri" w:hAnsi="Georgia"/>
          <w:bCs w:val="0"/>
          <w:color w:val="585756"/>
          <w:sz w:val="21"/>
          <w:szCs w:val="22"/>
          <w:lang w:val="fr-BE" w:eastAsia="en-US"/>
        </w:rPr>
        <w:t>: les règles se trouvant dans l’AR du 14.01.2013, établissant les règles générales d’</w:t>
      </w:r>
      <w:r w:rsidR="003C0928" w:rsidRPr="0053397E">
        <w:rPr>
          <w:rFonts w:ascii="Georgia" w:eastAsia="Calibri" w:hAnsi="Georgia"/>
          <w:bCs w:val="0"/>
          <w:color w:val="585756"/>
          <w:sz w:val="21"/>
          <w:szCs w:val="22"/>
          <w:lang w:val="fr-BE" w:eastAsia="en-US"/>
        </w:rPr>
        <w:t>exécution des marchés publics</w:t>
      </w:r>
      <w:r w:rsidRPr="0053397E">
        <w:rPr>
          <w:rFonts w:ascii="Georgia" w:eastAsia="Calibri" w:hAnsi="Georgia"/>
          <w:bCs w:val="0"/>
          <w:color w:val="585756"/>
          <w:sz w:val="21"/>
          <w:szCs w:val="22"/>
          <w:lang w:val="fr-BE" w:eastAsia="en-US"/>
        </w:rPr>
        <w:t> ;</w:t>
      </w:r>
    </w:p>
    <w:p w14:paraId="48834DFD" w14:textId="77777777" w:rsidR="00633898" w:rsidRPr="0053397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Le cahier spécial des charges (CSC)</w:t>
      </w:r>
      <w:r w:rsidRPr="0053397E">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53397E"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lastRenderedPageBreak/>
        <w:t>La pratique de corruption</w:t>
      </w:r>
      <w:r w:rsidRPr="0053397E">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77777777" w:rsidR="00A63492" w:rsidRPr="0053397E"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Sous-traitant au sens de la règlementation relative aux marchés publics :</w:t>
      </w:r>
      <w:r w:rsidRPr="0053397E">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4094D852" w14:textId="77777777" w:rsidR="00A63492" w:rsidRPr="0053397E"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Responsable de traitement au sens du RGPD</w:t>
      </w:r>
      <w:r w:rsidRPr="0053397E">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53397E"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Sous-traitant au sens du RGPD :</w:t>
      </w:r>
      <w:r w:rsidRPr="0053397E">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0860D5F" w14:textId="77777777" w:rsidR="00A63492" w:rsidRPr="0053397E"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Destinataire au sens du RGPD :</w:t>
      </w:r>
      <w:r w:rsidRPr="0053397E">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1BBE48E" w14:textId="77777777" w:rsidR="00A63492" w:rsidRPr="0053397E" w:rsidRDefault="00A63492" w:rsidP="00A63492">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53397E">
        <w:rPr>
          <w:rFonts w:ascii="Georgia" w:eastAsia="Calibri" w:hAnsi="Georgia"/>
          <w:bCs w:val="0"/>
          <w:color w:val="585756"/>
          <w:sz w:val="21"/>
          <w:szCs w:val="22"/>
          <w:u w:val="single"/>
          <w:lang w:val="fr-BE" w:eastAsia="en-US"/>
        </w:rPr>
        <w:t>Donnée personnelle</w:t>
      </w:r>
      <w:r w:rsidRPr="0053397E">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Pr="0053397E" w:rsidRDefault="00A63492" w:rsidP="00A63492">
      <w:pPr>
        <w:pStyle w:val="Titre2"/>
        <w:keepLines w:val="0"/>
        <w:widowControl w:val="0"/>
        <w:tabs>
          <w:tab w:val="num" w:pos="576"/>
        </w:tabs>
        <w:suppressAutoHyphens/>
        <w:spacing w:after="240"/>
        <w:ind w:left="578" w:hanging="578"/>
        <w:rPr>
          <w:rFonts w:ascii="Georgia" w:hAnsi="Georgia"/>
        </w:rPr>
      </w:pPr>
      <w:bookmarkStart w:id="21" w:name="_Toc257380474"/>
      <w:bookmarkStart w:id="22" w:name="_Toc260134191"/>
      <w:bookmarkStart w:id="23" w:name="_Toc364253065"/>
      <w:bookmarkStart w:id="24" w:name="_Toc52502987"/>
      <w:bookmarkStart w:id="25" w:name="_Toc201842511"/>
      <w:r w:rsidRPr="0053397E">
        <w:rPr>
          <w:rFonts w:ascii="Georgia" w:hAnsi="Georgia"/>
        </w:rPr>
        <w:t>Confidentialité</w:t>
      </w:r>
      <w:bookmarkEnd w:id="21"/>
      <w:bookmarkEnd w:id="22"/>
      <w:bookmarkEnd w:id="23"/>
      <w:bookmarkEnd w:id="24"/>
      <w:bookmarkEnd w:id="25"/>
    </w:p>
    <w:p w14:paraId="18629B57" w14:textId="77777777" w:rsidR="00A63492" w:rsidRPr="0053397E" w:rsidRDefault="00A63492" w:rsidP="00A63492">
      <w:pPr>
        <w:pStyle w:val="Titre3"/>
        <w:rPr>
          <w:rFonts w:ascii="Georgia" w:hAnsi="Georgia"/>
          <w:lang w:val="fr-FR"/>
        </w:rPr>
      </w:pPr>
      <w:bookmarkStart w:id="26" w:name="_Toc201842512"/>
      <w:r w:rsidRPr="0053397E">
        <w:rPr>
          <w:rFonts w:ascii="Georgia" w:hAnsi="Georgia"/>
          <w:lang w:val="fr-FR"/>
        </w:rPr>
        <w:t>Traitement des données à caractère personnel</w:t>
      </w:r>
      <w:bookmarkEnd w:id="26"/>
    </w:p>
    <w:p w14:paraId="19EE1587" w14:textId="77777777" w:rsidR="00A63492" w:rsidRPr="0053397E" w:rsidRDefault="00A63492" w:rsidP="00E50257">
      <w:pPr>
        <w:jc w:val="both"/>
        <w:rPr>
          <w:lang w:val="fr-FR"/>
        </w:rPr>
      </w:pPr>
      <w:r w:rsidRPr="0053397E">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53397E" w:rsidRDefault="00A63492" w:rsidP="00A63492">
      <w:pPr>
        <w:pStyle w:val="Titre3"/>
        <w:rPr>
          <w:rFonts w:ascii="Georgia" w:hAnsi="Georgia"/>
        </w:rPr>
      </w:pPr>
      <w:bookmarkStart w:id="27" w:name="_Toc201842513"/>
      <w:r w:rsidRPr="0053397E">
        <w:rPr>
          <w:rFonts w:ascii="Georgia" w:hAnsi="Georgia"/>
        </w:rPr>
        <w:t>Confidentialité</w:t>
      </w:r>
      <w:bookmarkEnd w:id="27"/>
    </w:p>
    <w:p w14:paraId="2621D7CA" w14:textId="77777777" w:rsidR="00A63492" w:rsidRPr="0053397E" w:rsidRDefault="00A63492" w:rsidP="00E50257">
      <w:pPr>
        <w:jc w:val="both"/>
        <w:rPr>
          <w:lang w:val="fr-FR"/>
        </w:rPr>
      </w:pPr>
      <w:r w:rsidRPr="0053397E">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53397E" w:rsidRDefault="00A63492" w:rsidP="00E50257">
      <w:pPr>
        <w:jc w:val="both"/>
        <w:rPr>
          <w:lang w:val="fr-FR"/>
        </w:rPr>
      </w:pPr>
      <w:r w:rsidRPr="0053397E">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028F84B" w14:textId="711A5F39" w:rsidR="00D140C7" w:rsidRPr="0053397E" w:rsidRDefault="00A63492" w:rsidP="00A63492">
      <w:r w:rsidRPr="0053397E">
        <w:rPr>
          <w:lang w:val="fr-FR"/>
        </w:rPr>
        <w:t xml:space="preserve">Voir aussi : </w:t>
      </w:r>
      <w:hyperlink r:id="rId18" w:history="1">
        <w:r w:rsidR="00447F3A" w:rsidRPr="0053397E">
          <w:rPr>
            <w:rStyle w:val="Lienhypertexte"/>
            <w:lang w:val="fr-FR"/>
          </w:rPr>
          <w:t>https://www.enabel.be/fr/content/declaration-de-confidentialite-denabel</w:t>
        </w:r>
      </w:hyperlink>
      <w:r w:rsidR="00447F3A" w:rsidRPr="0053397E">
        <w:rPr>
          <w:lang w:val="fr-FR"/>
        </w:rPr>
        <w:t xml:space="preserve"> </w:t>
      </w:r>
      <w:r w:rsidR="00D140C7" w:rsidRPr="0053397E">
        <w:rPr>
          <w:rFonts w:eastAsia="Times New Roman"/>
          <w:color w:val="212121"/>
        </w:rPr>
        <w:t xml:space="preserve"> </w:t>
      </w:r>
    </w:p>
    <w:p w14:paraId="673DE741" w14:textId="1FFDA47C" w:rsidR="002B7D5A" w:rsidRPr="0053397E" w:rsidRDefault="00E13ED3" w:rsidP="005530E4">
      <w:pPr>
        <w:pStyle w:val="Titre2"/>
        <w:keepLines w:val="0"/>
        <w:widowControl w:val="0"/>
        <w:tabs>
          <w:tab w:val="num" w:pos="576"/>
        </w:tabs>
        <w:suppressAutoHyphens/>
        <w:spacing w:after="240"/>
        <w:ind w:left="578" w:hanging="578"/>
        <w:rPr>
          <w:rFonts w:ascii="Georgia" w:hAnsi="Georgia"/>
        </w:rPr>
      </w:pPr>
      <w:bookmarkStart w:id="28" w:name="_Toc201842514"/>
      <w:r w:rsidRPr="0053397E">
        <w:rPr>
          <w:rFonts w:ascii="Georgia" w:hAnsi="Georgia"/>
        </w:rPr>
        <w:lastRenderedPageBreak/>
        <w:t xml:space="preserve">Clauses </w:t>
      </w:r>
      <w:r w:rsidR="00633898" w:rsidRPr="0053397E">
        <w:rPr>
          <w:rFonts w:ascii="Georgia" w:hAnsi="Georgia"/>
        </w:rPr>
        <w:t>déontologiques</w:t>
      </w:r>
      <w:bookmarkEnd w:id="28"/>
    </w:p>
    <w:p w14:paraId="7E45281E" w14:textId="6E9F1F20" w:rsidR="00E13ED3" w:rsidRPr="0053397E" w:rsidRDefault="00E13ED3" w:rsidP="00415FB9">
      <w:pPr>
        <w:pStyle w:val="Titre3"/>
        <w:rPr>
          <w:rFonts w:ascii="Georgia" w:hAnsi="Georgia"/>
          <w:lang w:val="fr-BE"/>
        </w:rPr>
      </w:pPr>
      <w:r w:rsidRPr="0053397E">
        <w:rPr>
          <w:rFonts w:ascii="Georgia" w:hAnsi="Georgia"/>
          <w:lang w:val="fr-BE"/>
        </w:rPr>
        <w:t xml:space="preserve"> </w:t>
      </w:r>
      <w:bookmarkStart w:id="29" w:name="_Toc201842515"/>
      <w:bookmarkEnd w:id="29"/>
    </w:p>
    <w:p w14:paraId="50F8434C" w14:textId="3E2110C4" w:rsidR="00633898" w:rsidRPr="0053397E" w:rsidRDefault="00633898" w:rsidP="0063389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sidR="005530E4" w:rsidRPr="0053397E">
        <w:rPr>
          <w:rFonts w:ascii="Georgia" w:eastAsia="Calibri" w:hAnsi="Georgia" w:cs="Times New Roman"/>
          <w:color w:val="585756"/>
          <w:kern w:val="0"/>
          <w:sz w:val="21"/>
          <w:szCs w:val="22"/>
          <w:lang w:val="fr-BE"/>
        </w:rPr>
        <w:t xml:space="preserve">à </w:t>
      </w:r>
      <w:r w:rsidRPr="0053397E">
        <w:rPr>
          <w:rFonts w:ascii="Georgia" w:eastAsia="Calibri" w:hAnsi="Georgia" w:cs="Times New Roman"/>
          <w:color w:val="585756"/>
          <w:kern w:val="0"/>
          <w:sz w:val="21"/>
          <w:szCs w:val="22"/>
          <w:lang w:val="fr-BE"/>
        </w:rPr>
        <w:t xml:space="preserve">d’autres marchés publics pour </w:t>
      </w:r>
      <w:r w:rsidR="0021448A" w:rsidRPr="0053397E">
        <w:rPr>
          <w:rFonts w:ascii="Georgia" w:eastAsia="Calibri" w:hAnsi="Georgia" w:cs="Times New Roman"/>
          <w:color w:val="585756"/>
          <w:kern w:val="0"/>
          <w:sz w:val="21"/>
          <w:szCs w:val="22"/>
          <w:lang w:val="fr-BE"/>
        </w:rPr>
        <w:t>Enabel</w:t>
      </w:r>
      <w:r w:rsidRPr="0053397E">
        <w:rPr>
          <w:rFonts w:ascii="Georgia" w:eastAsia="Calibri" w:hAnsi="Georgia" w:cs="Times New Roman"/>
          <w:color w:val="585756"/>
          <w:kern w:val="0"/>
          <w:sz w:val="21"/>
          <w:szCs w:val="22"/>
          <w:lang w:val="fr-BE"/>
        </w:rPr>
        <w:t>.</w:t>
      </w:r>
    </w:p>
    <w:p w14:paraId="697A029D" w14:textId="504A14B0" w:rsidR="00E13ED3" w:rsidRPr="0053397E" w:rsidRDefault="00E13ED3" w:rsidP="00415FB9">
      <w:pPr>
        <w:pStyle w:val="Titre3"/>
        <w:rPr>
          <w:rFonts w:ascii="Georgia" w:hAnsi="Georgia"/>
          <w:lang w:val="fr-BE"/>
        </w:rPr>
      </w:pPr>
      <w:r w:rsidRPr="0053397E">
        <w:rPr>
          <w:rFonts w:ascii="Georgia" w:hAnsi="Georgia"/>
          <w:lang w:val="fr-BE"/>
        </w:rPr>
        <w:t xml:space="preserve"> </w:t>
      </w:r>
      <w:bookmarkStart w:id="30" w:name="_Toc201842516"/>
      <w:bookmarkEnd w:id="30"/>
    </w:p>
    <w:p w14:paraId="5F3A998B" w14:textId="3BC2F6C2" w:rsidR="00633898" w:rsidRPr="0053397E" w:rsidRDefault="00633898" w:rsidP="0063389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450894A1" w14:textId="753AC584" w:rsidR="00E13ED3" w:rsidRPr="0053397E" w:rsidRDefault="00E13ED3" w:rsidP="00415FB9">
      <w:pPr>
        <w:pStyle w:val="Titre3"/>
        <w:rPr>
          <w:rFonts w:ascii="Georgia" w:hAnsi="Georgia"/>
          <w:lang w:val="fr-BE"/>
        </w:rPr>
      </w:pPr>
      <w:r w:rsidRPr="0053397E">
        <w:rPr>
          <w:rFonts w:ascii="Georgia" w:hAnsi="Georgia"/>
          <w:lang w:val="fr-BE"/>
        </w:rPr>
        <w:t xml:space="preserve"> </w:t>
      </w:r>
      <w:bookmarkStart w:id="31" w:name="_Toc201842517"/>
      <w:bookmarkEnd w:id="31"/>
    </w:p>
    <w:p w14:paraId="662148A7" w14:textId="77777777" w:rsidR="00633898" w:rsidRPr="0053397E" w:rsidRDefault="00633898" w:rsidP="0063389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6432359" w14:textId="5CF3D24E" w:rsidR="00E13ED3" w:rsidRPr="0053397E" w:rsidRDefault="00E13ED3" w:rsidP="0063389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654848">
        <w:rPr>
          <w:rFonts w:ascii="Georgia" w:eastAsia="Calibri" w:hAnsi="Georgia" w:cs="Times New Roman"/>
          <w:color w:val="585756"/>
          <w:kern w:val="0"/>
          <w:sz w:val="21"/>
          <w:szCs w:val="22"/>
          <w:lang w:val="fr-BE"/>
        </w:rPr>
        <w:t>l</w:t>
      </w:r>
      <w:r w:rsidRPr="0053397E">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AB861C5" w14:textId="3E8BB67B" w:rsidR="00E13ED3" w:rsidRPr="0053397E" w:rsidRDefault="00E13ED3" w:rsidP="00415FB9">
      <w:pPr>
        <w:pStyle w:val="Titre3"/>
        <w:rPr>
          <w:rFonts w:ascii="Georgia" w:hAnsi="Georgia"/>
          <w:lang w:val="fr-BE"/>
        </w:rPr>
      </w:pPr>
      <w:r w:rsidRPr="0053397E">
        <w:rPr>
          <w:rFonts w:ascii="Georgia" w:hAnsi="Georgia"/>
          <w:lang w:val="fr-BE"/>
        </w:rPr>
        <w:t xml:space="preserve"> </w:t>
      </w:r>
      <w:bookmarkStart w:id="32" w:name="_Toc201842518"/>
      <w:bookmarkEnd w:id="32"/>
    </w:p>
    <w:p w14:paraId="25ED22BC" w14:textId="77777777" w:rsidR="00633898" w:rsidRPr="0053397E" w:rsidRDefault="00633898" w:rsidP="0063389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0E46673" w14:textId="668D9031" w:rsidR="00E13ED3" w:rsidRPr="0053397E" w:rsidRDefault="00E13ED3" w:rsidP="00415FB9">
      <w:pPr>
        <w:pStyle w:val="Titre3"/>
        <w:rPr>
          <w:rFonts w:ascii="Georgia" w:hAnsi="Georgia"/>
          <w:lang w:val="fr-BE"/>
        </w:rPr>
      </w:pPr>
      <w:r w:rsidRPr="0053397E">
        <w:rPr>
          <w:rFonts w:ascii="Georgia" w:hAnsi="Georgia"/>
          <w:lang w:val="fr-BE"/>
        </w:rPr>
        <w:t xml:space="preserve"> </w:t>
      </w:r>
      <w:bookmarkStart w:id="33" w:name="_Toc201842519"/>
      <w:bookmarkEnd w:id="33"/>
    </w:p>
    <w:p w14:paraId="6327A635" w14:textId="77777777" w:rsidR="00FD126C" w:rsidRPr="0053397E" w:rsidRDefault="00633898" w:rsidP="0063389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sidRPr="0053397E">
        <w:rPr>
          <w:rFonts w:ascii="Georgia" w:eastAsia="Calibri" w:hAnsi="Georgia" w:cs="Times New Roman"/>
          <w:color w:val="585756"/>
          <w:kern w:val="0"/>
          <w:sz w:val="21"/>
          <w:szCs w:val="22"/>
          <w:lang w:val="fr-BE"/>
        </w:rPr>
        <w:t xml:space="preserve"> </w:t>
      </w:r>
    </w:p>
    <w:p w14:paraId="5FE19C03" w14:textId="6D2B14BA" w:rsidR="00E13ED3" w:rsidRPr="0053397E" w:rsidRDefault="00E13ED3" w:rsidP="00415FB9">
      <w:pPr>
        <w:pStyle w:val="Titre3"/>
        <w:rPr>
          <w:rFonts w:ascii="Georgia" w:hAnsi="Georgia"/>
          <w:lang w:val="fr-BE"/>
        </w:rPr>
      </w:pPr>
      <w:r w:rsidRPr="0053397E">
        <w:rPr>
          <w:rFonts w:ascii="Georgia" w:hAnsi="Georgia"/>
          <w:lang w:val="fr-BE"/>
        </w:rPr>
        <w:t xml:space="preserve"> </w:t>
      </w:r>
      <w:bookmarkStart w:id="34" w:name="_Toc201842520"/>
      <w:bookmarkEnd w:id="34"/>
    </w:p>
    <w:p w14:paraId="155A47A3" w14:textId="032019B2" w:rsidR="00633898" w:rsidRPr="0053397E" w:rsidRDefault="00FD126C" w:rsidP="0063389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 xml:space="preserve">Les plaintes liées à des questions d’intégrité (fraude, corruption,… ) doivent être adressées au bureau d’intégrité via l’adresse </w:t>
      </w:r>
      <w:hyperlink r:id="rId19" w:history="1">
        <w:r w:rsidRPr="0053397E">
          <w:rPr>
            <w:rStyle w:val="Lienhypertexte"/>
            <w:rFonts w:ascii="Georgia" w:eastAsia="Calibri" w:hAnsi="Georgia" w:cs="Times New Roman"/>
            <w:kern w:val="0"/>
            <w:sz w:val="21"/>
            <w:szCs w:val="22"/>
            <w:lang w:val="fr-BE"/>
          </w:rPr>
          <w:t>https://www.enabelintegrity.be</w:t>
        </w:r>
      </w:hyperlink>
      <w:r w:rsidRPr="0053397E">
        <w:rPr>
          <w:rFonts w:ascii="Georgia" w:eastAsia="Calibri" w:hAnsi="Georgia" w:cs="Times New Roman"/>
          <w:color w:val="585756"/>
          <w:kern w:val="0"/>
          <w:sz w:val="21"/>
          <w:szCs w:val="22"/>
          <w:lang w:val="fr-BE"/>
        </w:rPr>
        <w:t xml:space="preserve"> .</w:t>
      </w:r>
    </w:p>
    <w:p w14:paraId="2E0A0E79" w14:textId="0E85A35A" w:rsidR="00E13ED3" w:rsidRPr="0053397E" w:rsidRDefault="00E13ED3" w:rsidP="00415FB9">
      <w:pPr>
        <w:pStyle w:val="Titre3"/>
        <w:rPr>
          <w:rFonts w:ascii="Georgia" w:hAnsi="Georgia"/>
          <w:lang w:val="fr-BE"/>
        </w:rPr>
      </w:pPr>
      <w:r w:rsidRPr="0053397E">
        <w:rPr>
          <w:rFonts w:ascii="Georgia" w:hAnsi="Georgia"/>
          <w:lang w:val="fr-BE"/>
        </w:rPr>
        <w:t xml:space="preserve">  </w:t>
      </w:r>
      <w:bookmarkStart w:id="35" w:name="_Toc201842521"/>
      <w:bookmarkEnd w:id="35"/>
    </w:p>
    <w:p w14:paraId="37AEC6F8" w14:textId="4EF1D1CA" w:rsidR="00E13ED3" w:rsidRPr="0053397E" w:rsidRDefault="00E13ED3" w:rsidP="6A863A6E">
      <w:pPr>
        <w:pStyle w:val="Corpsdetexte"/>
        <w:rPr>
          <w:rFonts w:ascii="Georgia" w:eastAsia="Calibri" w:hAnsi="Georgia" w:cs="Times New Roman"/>
          <w:color w:val="585756"/>
          <w:kern w:val="0"/>
          <w:sz w:val="21"/>
          <w:szCs w:val="21"/>
        </w:rPr>
      </w:pPr>
      <w:r w:rsidRPr="0053397E">
        <w:rPr>
          <w:rFonts w:ascii="Georgia" w:eastAsia="Calibri" w:hAnsi="Georgia" w:cs="Times New Roman"/>
          <w:color w:val="585756"/>
          <w:kern w:val="0"/>
          <w:sz w:val="21"/>
          <w:szCs w:val="21"/>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w:t>
      </w:r>
      <w:r w:rsidRPr="0053397E">
        <w:rPr>
          <w:rFonts w:ascii="Georgia" w:eastAsia="Calibri" w:hAnsi="Georgia" w:cs="Times New Roman"/>
          <w:color w:val="585756"/>
          <w:kern w:val="0"/>
          <w:sz w:val="21"/>
          <w:szCs w:val="21"/>
        </w:rPr>
        <w:lastRenderedPageBreak/>
        <w:t>être adressées au bureau d’intégrité via l’adresse </w:t>
      </w:r>
      <w:hyperlink r:id="rId20" w:tgtFrame="_blank" w:history="1">
        <w:r w:rsidRPr="0053397E">
          <w:rPr>
            <w:rFonts w:ascii="Georgia" w:eastAsia="Calibri" w:hAnsi="Georgia" w:cs="Times New Roman"/>
            <w:color w:val="585756"/>
            <w:kern w:val="0"/>
            <w:sz w:val="21"/>
            <w:szCs w:val="21"/>
          </w:rPr>
          <w:t>https://www.enabelintegrity.be</w:t>
        </w:r>
      </w:hyperlink>
      <w:r w:rsidRPr="0053397E">
        <w:rPr>
          <w:rFonts w:ascii="Georgia" w:eastAsia="Calibri" w:hAnsi="Georgia" w:cs="Times New Roman"/>
          <w:color w:val="585756"/>
          <w:kern w:val="0"/>
          <w:sz w:val="21"/>
          <w:szCs w:val="21"/>
        </w:rPr>
        <w:t>. </w:t>
      </w:r>
    </w:p>
    <w:p w14:paraId="4FFC82D0" w14:textId="2BC313B7" w:rsidR="00633898" w:rsidRPr="0053397E" w:rsidRDefault="00277C37" w:rsidP="00E867CE">
      <w:pPr>
        <w:pStyle w:val="Titre2"/>
        <w:rPr>
          <w:rFonts w:ascii="Georgia" w:hAnsi="Georgia"/>
        </w:rPr>
      </w:pPr>
      <w:bookmarkStart w:id="36" w:name="_Ref228951536"/>
      <w:bookmarkStart w:id="37" w:name="_Toc257039818"/>
      <w:bookmarkStart w:id="38" w:name="_Toc366161151"/>
      <w:bookmarkStart w:id="39" w:name="_Toc201842522"/>
      <w:r w:rsidRPr="0053397E">
        <w:rPr>
          <w:rFonts w:ascii="Georgia" w:hAnsi="Georgia"/>
        </w:rPr>
        <w:t>Gestion des plaintes</w:t>
      </w:r>
      <w:r w:rsidR="00633898" w:rsidRPr="0053397E">
        <w:rPr>
          <w:rFonts w:ascii="Georgia" w:hAnsi="Georgia"/>
        </w:rPr>
        <w:t xml:space="preserve"> et tribunaux compétents</w:t>
      </w:r>
      <w:bookmarkEnd w:id="36"/>
      <w:bookmarkEnd w:id="37"/>
      <w:bookmarkEnd w:id="38"/>
      <w:bookmarkEnd w:id="39"/>
    </w:p>
    <w:p w14:paraId="25333E34" w14:textId="77777777" w:rsidR="00633898" w:rsidRPr="0053397E" w:rsidRDefault="00633898" w:rsidP="0063389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53397E" w:rsidRDefault="00633898" w:rsidP="0063389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0A809027" w:rsidR="00633898" w:rsidRPr="0053397E" w:rsidRDefault="00633898" w:rsidP="0063389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r w:rsidR="00FD126C" w:rsidRPr="0053397E">
        <w:rPr>
          <w:rFonts w:ascii="Georgia" w:eastAsia="Calibri" w:hAnsi="Georgia" w:cs="Times New Roman"/>
          <w:color w:val="585756"/>
          <w:kern w:val="0"/>
          <w:sz w:val="21"/>
          <w:szCs w:val="22"/>
          <w:lang w:val="fr-BE"/>
        </w:rPr>
        <w:t xml:space="preserve"> L’adjudicataire peut s’adresser à l’adresse email </w:t>
      </w:r>
      <w:hyperlink r:id="rId21" w:history="1">
        <w:r w:rsidR="00FD126C" w:rsidRPr="0053397E">
          <w:rPr>
            <w:rStyle w:val="Lienhypertexte"/>
            <w:rFonts w:ascii="Georgia" w:eastAsia="Calibri" w:hAnsi="Georgia" w:cs="Times New Roman"/>
            <w:kern w:val="0"/>
            <w:sz w:val="21"/>
            <w:szCs w:val="22"/>
            <w:lang w:val="fr-BE"/>
          </w:rPr>
          <w:t>complaints@enabel.be</w:t>
        </w:r>
      </w:hyperlink>
      <w:r w:rsidR="00FD126C" w:rsidRPr="0053397E">
        <w:rPr>
          <w:rFonts w:ascii="Georgia" w:eastAsia="Calibri" w:hAnsi="Georgia" w:cs="Times New Roman"/>
          <w:color w:val="585756"/>
          <w:kern w:val="0"/>
          <w:sz w:val="21"/>
          <w:szCs w:val="22"/>
          <w:lang w:val="fr-BE"/>
        </w:rPr>
        <w:t xml:space="preserve"> cfr. </w:t>
      </w:r>
      <w:hyperlink r:id="rId22" w:history="1">
        <w:r w:rsidR="00FD126C" w:rsidRPr="0053397E">
          <w:rPr>
            <w:rStyle w:val="Lienhypertexte"/>
            <w:rFonts w:ascii="Georgia" w:eastAsia="Calibri" w:hAnsi="Georgia" w:cs="Times New Roman"/>
            <w:kern w:val="0"/>
            <w:sz w:val="21"/>
            <w:szCs w:val="22"/>
            <w:lang w:val="fr-BE"/>
          </w:rPr>
          <w:t>https://www.enabel.be/fr/content/gestion-des-plaintes</w:t>
        </w:r>
      </w:hyperlink>
      <w:r w:rsidR="00FD126C" w:rsidRPr="0053397E">
        <w:rPr>
          <w:rFonts w:ascii="Georgia" w:eastAsia="Calibri" w:hAnsi="Georgia" w:cs="Times New Roman"/>
          <w:color w:val="585756"/>
          <w:kern w:val="0"/>
          <w:sz w:val="21"/>
          <w:szCs w:val="22"/>
          <w:lang w:val="fr-BE"/>
        </w:rPr>
        <w:t xml:space="preserve"> . </w:t>
      </w:r>
    </w:p>
    <w:p w14:paraId="40CB3300" w14:textId="3D7B5DBC" w:rsidR="00633898" w:rsidRPr="0053397E" w:rsidRDefault="00633898" w:rsidP="0063389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À défaut d’accord, les tribunaux de Bruxelles sont seuls compétents pour trouver une solution</w:t>
      </w:r>
      <w:r w:rsidR="00FD126C" w:rsidRPr="0053397E">
        <w:rPr>
          <w:rFonts w:ascii="Georgia" w:eastAsia="Calibri" w:hAnsi="Georgia" w:cs="Times New Roman"/>
          <w:color w:val="585756"/>
          <w:kern w:val="0"/>
          <w:sz w:val="21"/>
          <w:szCs w:val="22"/>
          <w:lang w:val="fr-BE"/>
        </w:rPr>
        <w:t xml:space="preserve"> (voir point 4.14 Litiges)</w:t>
      </w:r>
      <w:r w:rsidRPr="0053397E">
        <w:rPr>
          <w:rFonts w:ascii="Georgia" w:eastAsia="Calibri" w:hAnsi="Georgia" w:cs="Times New Roman"/>
          <w:color w:val="585756"/>
          <w:kern w:val="0"/>
          <w:sz w:val="21"/>
          <w:szCs w:val="22"/>
          <w:lang w:val="fr-BE"/>
        </w:rPr>
        <w:t>.</w:t>
      </w:r>
    </w:p>
    <w:p w14:paraId="32C58D24" w14:textId="06E1E1A1" w:rsidR="00251977" w:rsidRPr="0053397E" w:rsidRDefault="00FB4DBA" w:rsidP="00D60177">
      <w:pPr>
        <w:pStyle w:val="Titre1"/>
        <w:numPr>
          <w:ilvl w:val="0"/>
          <w:numId w:val="5"/>
        </w:numPr>
        <w:rPr>
          <w:rFonts w:ascii="Georgia" w:hAnsi="Georgia"/>
        </w:rPr>
      </w:pPr>
      <w:bookmarkStart w:id="40" w:name="_Toc201842523"/>
      <w:r w:rsidRPr="0053397E">
        <w:rPr>
          <w:rFonts w:ascii="Georgia" w:hAnsi="Georgia"/>
        </w:rPr>
        <w:t>Objet et portée du marché</w:t>
      </w:r>
      <w:bookmarkEnd w:id="40"/>
    </w:p>
    <w:p w14:paraId="14A53237" w14:textId="77777777" w:rsidR="00FB4DBA" w:rsidRPr="0053397E" w:rsidRDefault="00FB4DBA" w:rsidP="00FB4DBA">
      <w:pPr>
        <w:pStyle w:val="Titre2"/>
        <w:keepLines w:val="0"/>
        <w:widowControl w:val="0"/>
        <w:tabs>
          <w:tab w:val="num" w:pos="576"/>
        </w:tabs>
        <w:suppressAutoHyphens/>
        <w:spacing w:after="240"/>
        <w:ind w:left="578" w:hanging="578"/>
        <w:rPr>
          <w:rFonts w:ascii="Georgia" w:hAnsi="Georgia"/>
        </w:rPr>
      </w:pPr>
      <w:bookmarkStart w:id="41" w:name="_Toc201842524"/>
      <w:r w:rsidRPr="0053397E">
        <w:rPr>
          <w:rFonts w:ascii="Georgia" w:hAnsi="Georgia"/>
        </w:rPr>
        <w:t>Nature du marché</w:t>
      </w:r>
      <w:bookmarkEnd w:id="41"/>
    </w:p>
    <w:p w14:paraId="208430E3" w14:textId="77777777" w:rsidR="00FB4DBA" w:rsidRPr="0053397E" w:rsidRDefault="00FB4DBA" w:rsidP="00FB4DBA">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 présent marché est un marché de services.</w:t>
      </w:r>
    </w:p>
    <w:p w14:paraId="5DC8C977" w14:textId="77777777" w:rsidR="00FB4DBA" w:rsidRPr="0053397E" w:rsidRDefault="00FB4DBA" w:rsidP="00FB4DBA">
      <w:pPr>
        <w:pStyle w:val="Titre2"/>
        <w:keepLines w:val="0"/>
        <w:widowControl w:val="0"/>
        <w:tabs>
          <w:tab w:val="num" w:pos="576"/>
        </w:tabs>
        <w:suppressAutoHyphens/>
        <w:spacing w:after="240"/>
        <w:ind w:left="578" w:hanging="578"/>
        <w:rPr>
          <w:rFonts w:ascii="Georgia" w:hAnsi="Georgia"/>
        </w:rPr>
      </w:pPr>
      <w:bookmarkStart w:id="42" w:name="_Toc257380471"/>
      <w:bookmarkStart w:id="43" w:name="_Toc260134188"/>
      <w:bookmarkStart w:id="44" w:name="_Toc364253068"/>
      <w:bookmarkStart w:id="45" w:name="_Toc201842525"/>
      <w:r w:rsidRPr="0053397E">
        <w:rPr>
          <w:rFonts w:ascii="Georgia" w:hAnsi="Georgia"/>
        </w:rPr>
        <w:t>Objet</w:t>
      </w:r>
      <w:bookmarkEnd w:id="42"/>
      <w:bookmarkEnd w:id="43"/>
      <w:r w:rsidRPr="0053397E">
        <w:rPr>
          <w:rFonts w:ascii="Georgia" w:hAnsi="Georgia"/>
        </w:rPr>
        <w:t xml:space="preserve"> du marché</w:t>
      </w:r>
      <w:bookmarkEnd w:id="44"/>
      <w:bookmarkEnd w:id="45"/>
    </w:p>
    <w:p w14:paraId="5C0B67C0" w14:textId="0824609D" w:rsidR="00FB4DBA" w:rsidRPr="0053397E" w:rsidRDefault="00FB4DBA" w:rsidP="00B60D67">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 xml:space="preserve">Ce marché de services consiste en </w:t>
      </w:r>
      <w:r w:rsidR="002D1EFB" w:rsidRPr="0053397E">
        <w:rPr>
          <w:rFonts w:ascii="Georgia" w:eastAsia="Calibri" w:hAnsi="Georgia" w:cs="Times New Roman"/>
          <w:color w:val="585756"/>
          <w:kern w:val="0"/>
          <w:sz w:val="21"/>
          <w:szCs w:val="22"/>
          <w:lang w:val="fr-BE"/>
        </w:rPr>
        <w:t xml:space="preserve">des prestations de </w:t>
      </w:r>
      <w:r w:rsidR="00CD4AE4" w:rsidRPr="0053397E">
        <w:rPr>
          <w:rFonts w:ascii="Georgia" w:eastAsia="Calibri" w:hAnsi="Georgia" w:cs="Times New Roman"/>
          <w:b/>
          <w:bCs/>
          <w:i/>
          <w:iCs/>
          <w:color w:val="585756"/>
          <w:kern w:val="0"/>
          <w:sz w:val="21"/>
          <w:szCs w:val="22"/>
          <w:lang w:val="fr-BE"/>
        </w:rPr>
        <w:t xml:space="preserve">«  </w:t>
      </w:r>
      <w:sdt>
        <w:sdtPr>
          <w:rPr>
            <w:rFonts w:ascii="Georgia" w:eastAsia="Calibri" w:hAnsi="Georgia" w:cs="Times New Roman"/>
            <w:b/>
            <w:bCs/>
            <w:i/>
            <w:iCs/>
            <w:color w:val="585756"/>
            <w:kern w:val="0"/>
            <w:sz w:val="21"/>
            <w:szCs w:val="22"/>
            <w:lang w:val="fr-BE"/>
          </w:rPr>
          <w:id w:val="-1582593471"/>
        </w:sdtPr>
        <w:sdtContent>
          <w:r w:rsidR="00CD4AE4" w:rsidRPr="0053397E">
            <w:rPr>
              <w:rFonts w:ascii="Georgia" w:eastAsia="Calibri" w:hAnsi="Georgia" w:cs="Times New Roman"/>
              <w:b/>
              <w:bCs/>
              <w:i/>
              <w:iCs/>
              <w:color w:val="585756"/>
              <w:kern w:val="0"/>
              <w:sz w:val="21"/>
              <w:szCs w:val="22"/>
              <w:lang w:val="fr-BE"/>
            </w:rPr>
            <w:t xml:space="preserve">Appui à l’élaboration et à la mise en place d’un dispositif de monitoring, évaluation, redevabilité &amp; apprentissage </w:t>
          </w:r>
        </w:sdtContent>
      </w:sdt>
      <w:r w:rsidR="00CD4AE4" w:rsidRPr="0053397E">
        <w:rPr>
          <w:rFonts w:ascii="Georgia" w:eastAsia="Calibri" w:hAnsi="Georgia" w:cs="Times New Roman"/>
          <w:b/>
          <w:bCs/>
          <w:i/>
          <w:iCs/>
          <w:color w:val="585756"/>
          <w:kern w:val="0"/>
          <w:sz w:val="21"/>
          <w:szCs w:val="22"/>
          <w:lang w:val="fr-BE"/>
        </w:rPr>
        <w:t>dans le secteur agri/envi pour les trois zones d’intervention Cibitoke, Bubanza et Kirundo »</w:t>
      </w:r>
      <w:r w:rsidRPr="0053397E">
        <w:rPr>
          <w:rFonts w:ascii="Georgia" w:eastAsia="Calibri" w:hAnsi="Georgia" w:cs="Times New Roman"/>
          <w:color w:val="585756"/>
          <w:kern w:val="0"/>
          <w:sz w:val="21"/>
          <w:szCs w:val="22"/>
          <w:lang w:val="fr-BE"/>
        </w:rPr>
        <w:t>, conformément aux conditions du présent CSC</w:t>
      </w:r>
      <w:r w:rsidR="0027775F" w:rsidRPr="0053397E">
        <w:rPr>
          <w:rFonts w:ascii="Georgia" w:eastAsia="Calibri" w:hAnsi="Georgia" w:cs="Times New Roman"/>
          <w:color w:val="585756"/>
          <w:kern w:val="0"/>
          <w:sz w:val="21"/>
          <w:szCs w:val="22"/>
          <w:lang w:val="fr-BE"/>
        </w:rPr>
        <w:t xml:space="preserve"> (voir partie Termes de référence)</w:t>
      </w:r>
      <w:r w:rsidRPr="0053397E">
        <w:rPr>
          <w:rFonts w:ascii="Georgia" w:eastAsia="Calibri" w:hAnsi="Georgia" w:cs="Times New Roman"/>
          <w:color w:val="585756"/>
          <w:kern w:val="0"/>
          <w:sz w:val="21"/>
          <w:szCs w:val="22"/>
          <w:lang w:val="fr-BE"/>
        </w:rPr>
        <w:t>.</w:t>
      </w:r>
    </w:p>
    <w:p w14:paraId="3C980BA3" w14:textId="46D3DF16" w:rsidR="00FB4DBA" w:rsidRPr="0053397E" w:rsidRDefault="00FB4DBA" w:rsidP="00FB4DBA">
      <w:pPr>
        <w:pStyle w:val="Titre2"/>
        <w:keepLines w:val="0"/>
        <w:widowControl w:val="0"/>
        <w:tabs>
          <w:tab w:val="num" w:pos="576"/>
        </w:tabs>
        <w:suppressAutoHyphens/>
        <w:spacing w:after="240"/>
        <w:ind w:left="578" w:hanging="578"/>
        <w:rPr>
          <w:rFonts w:ascii="Georgia" w:hAnsi="Georgia"/>
        </w:rPr>
      </w:pPr>
      <w:bookmarkStart w:id="46" w:name="_Toc201842526"/>
      <w:r w:rsidRPr="0053397E">
        <w:rPr>
          <w:rFonts w:ascii="Georgia" w:hAnsi="Georgia"/>
        </w:rPr>
        <w:t>Lot</w:t>
      </w:r>
      <w:r w:rsidR="00D02555" w:rsidRPr="0053397E">
        <w:rPr>
          <w:rFonts w:ascii="Georgia" w:hAnsi="Georgia"/>
        </w:rPr>
        <w:t>(</w:t>
      </w:r>
      <w:r w:rsidRPr="0053397E">
        <w:rPr>
          <w:rFonts w:ascii="Georgia" w:hAnsi="Georgia"/>
        </w:rPr>
        <w:t>s</w:t>
      </w:r>
      <w:r w:rsidR="00D02555" w:rsidRPr="0053397E">
        <w:rPr>
          <w:rFonts w:ascii="Georgia" w:hAnsi="Georgia"/>
        </w:rPr>
        <w:t>)</w:t>
      </w:r>
      <w:bookmarkEnd w:id="46"/>
    </w:p>
    <w:p w14:paraId="4DFB3147" w14:textId="17AA98D6" w:rsidR="000F5289" w:rsidRPr="0053397E" w:rsidRDefault="000F5289" w:rsidP="000F5289">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 marché n’est pas divisé en lots.</w:t>
      </w:r>
    </w:p>
    <w:p w14:paraId="1C853F2B" w14:textId="304BA777" w:rsidR="00FE5803" w:rsidRPr="0053397E" w:rsidRDefault="00FE5803" w:rsidP="008668C9">
      <w:pPr>
        <w:pStyle w:val="Corpsdetexte"/>
        <w:rPr>
          <w:rFonts w:ascii="Georgia" w:eastAsia="Calibri" w:hAnsi="Georgia" w:cs="Times New Roman"/>
          <w:color w:val="585756"/>
          <w:kern w:val="0"/>
          <w:sz w:val="21"/>
          <w:szCs w:val="22"/>
          <w:highlight w:val="lightGray"/>
          <w:lang w:val="fr-BE"/>
        </w:rPr>
      </w:pPr>
      <w:r w:rsidRPr="0053397E">
        <w:rPr>
          <w:rFonts w:ascii="Georgia" w:eastAsia="Calibri" w:hAnsi="Georgia" w:cs="Times New Roman"/>
          <w:color w:val="585756"/>
          <w:kern w:val="0"/>
          <w:sz w:val="21"/>
          <w:szCs w:val="22"/>
          <w:highlight w:val="lightGray"/>
          <w:lang w:val="fr-BE"/>
        </w:rPr>
        <w:t>Bien que le montant du marché atteint le seuil d</w:t>
      </w:r>
      <w:r w:rsidR="009F6E6D" w:rsidRPr="0053397E">
        <w:rPr>
          <w:rFonts w:ascii="Georgia" w:eastAsia="Calibri" w:hAnsi="Georgia" w:cs="Times New Roman"/>
          <w:color w:val="585756"/>
          <w:kern w:val="0"/>
          <w:sz w:val="21"/>
          <w:szCs w:val="22"/>
          <w:highlight w:val="lightGray"/>
          <w:lang w:val="fr-BE"/>
        </w:rPr>
        <w:t>e subdivision en lots</w:t>
      </w:r>
      <w:r w:rsidRPr="0053397E">
        <w:rPr>
          <w:rFonts w:ascii="Georgia" w:eastAsia="Calibri" w:hAnsi="Georgia" w:cs="Times New Roman"/>
          <w:color w:val="585756"/>
          <w:kern w:val="0"/>
          <w:sz w:val="21"/>
          <w:szCs w:val="22"/>
          <w:highlight w:val="lightGray"/>
          <w:lang w:val="fr-BE"/>
        </w:rPr>
        <w:t>, il est constitué d’un seul lot vu qu’il s’agit d’un ensemble cohérent de prestations avec les objectifs complémentaires. Si le marché était divisé en lots, il y aurait un risque d’une perte de la logique et des défis de coordination pour l’équipe du projet et pour les structures bénéficiaires.</w:t>
      </w:r>
    </w:p>
    <w:p w14:paraId="24B0129E" w14:textId="06CFCC5A" w:rsidR="00FB4DBA" w:rsidRPr="0053397E" w:rsidRDefault="00FB4DBA" w:rsidP="00FB4DBA">
      <w:pPr>
        <w:pStyle w:val="Titre2"/>
        <w:keepLines w:val="0"/>
        <w:widowControl w:val="0"/>
        <w:tabs>
          <w:tab w:val="num" w:pos="576"/>
        </w:tabs>
        <w:suppressAutoHyphens/>
        <w:spacing w:after="240"/>
        <w:ind w:left="578" w:hanging="578"/>
        <w:rPr>
          <w:rFonts w:ascii="Georgia" w:hAnsi="Georgia"/>
        </w:rPr>
      </w:pPr>
      <w:bookmarkStart w:id="47" w:name="_Toc201842527"/>
      <w:r w:rsidRPr="0053397E">
        <w:rPr>
          <w:rFonts w:ascii="Georgia" w:hAnsi="Georgia"/>
        </w:rPr>
        <w:t>Postes</w:t>
      </w:r>
      <w:bookmarkEnd w:id="47"/>
    </w:p>
    <w:p w14:paraId="11C70BFF" w14:textId="320AA9DB" w:rsidR="00FB4DBA" w:rsidRPr="0053397E" w:rsidRDefault="001900F3" w:rsidP="00FB4DBA">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 marché</w:t>
      </w:r>
      <w:r w:rsidR="00FB4DBA" w:rsidRPr="0053397E">
        <w:rPr>
          <w:rFonts w:ascii="Georgia" w:eastAsia="Calibri" w:hAnsi="Georgia" w:cs="Times New Roman"/>
          <w:color w:val="585756"/>
          <w:kern w:val="0"/>
          <w:sz w:val="21"/>
          <w:szCs w:val="22"/>
          <w:lang w:val="fr-BE"/>
        </w:rPr>
        <w:t xml:space="preserve"> est composé des postes suivants :</w:t>
      </w:r>
    </w:p>
    <w:p w14:paraId="1C23EBE3" w14:textId="04A00E04" w:rsidR="00FB4DBA" w:rsidRPr="0053397E" w:rsidRDefault="001900F3" w:rsidP="00FB4DBA">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(voir Termes de référence</w:t>
      </w:r>
      <w:r w:rsidR="00FB4DBA" w:rsidRPr="0053397E">
        <w:rPr>
          <w:rFonts w:ascii="Georgia" w:eastAsia="Calibri" w:hAnsi="Georgia" w:cs="Times New Roman"/>
          <w:color w:val="585756"/>
          <w:kern w:val="0"/>
          <w:sz w:val="21"/>
          <w:szCs w:val="22"/>
          <w:lang w:val="fr-BE"/>
        </w:rPr>
        <w:t>)</w:t>
      </w:r>
    </w:p>
    <w:p w14:paraId="5EF14B99" w14:textId="65ACF035" w:rsidR="00FB4DBA" w:rsidRDefault="00FB4DBA" w:rsidP="00FB4DBA">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Ces postes seront groupés et forment un seul marché. Il n’est pas possible de soumissionner pour un ou plusieurs postes</w:t>
      </w:r>
      <w:r w:rsidR="001900F3" w:rsidRPr="0053397E">
        <w:rPr>
          <w:rFonts w:ascii="Georgia" w:eastAsia="Calibri" w:hAnsi="Georgia" w:cs="Times New Roman"/>
          <w:color w:val="585756"/>
          <w:kern w:val="0"/>
          <w:sz w:val="21"/>
          <w:szCs w:val="22"/>
          <w:lang w:val="fr-BE"/>
        </w:rPr>
        <w:t>. L</w:t>
      </w:r>
      <w:r w:rsidRPr="0053397E">
        <w:rPr>
          <w:rFonts w:ascii="Georgia" w:eastAsia="Calibri" w:hAnsi="Georgia" w:cs="Times New Roman"/>
          <w:color w:val="585756"/>
          <w:kern w:val="0"/>
          <w:sz w:val="21"/>
          <w:szCs w:val="22"/>
          <w:lang w:val="fr-BE"/>
        </w:rPr>
        <w:t>e soumissionnaire est tenu de remettre prix pour tous les postes</w:t>
      </w:r>
      <w:r w:rsidR="005344C9" w:rsidRPr="0053397E">
        <w:rPr>
          <w:rFonts w:ascii="Georgia" w:eastAsia="Calibri" w:hAnsi="Georgia" w:cs="Times New Roman"/>
          <w:color w:val="585756"/>
          <w:kern w:val="0"/>
          <w:sz w:val="21"/>
          <w:szCs w:val="22"/>
          <w:lang w:val="fr-BE"/>
        </w:rPr>
        <w:t xml:space="preserve"> </w:t>
      </w:r>
      <w:r w:rsidRPr="0053397E">
        <w:rPr>
          <w:rFonts w:ascii="Georgia" w:eastAsia="Calibri" w:hAnsi="Georgia" w:cs="Times New Roman"/>
          <w:color w:val="585756"/>
          <w:kern w:val="0"/>
          <w:sz w:val="21"/>
          <w:szCs w:val="22"/>
          <w:lang w:val="fr-BE"/>
        </w:rPr>
        <w:t>du march</w:t>
      </w:r>
      <w:r w:rsidR="00947980" w:rsidRPr="0053397E">
        <w:rPr>
          <w:rFonts w:ascii="Georgia" w:eastAsia="Calibri" w:hAnsi="Georgia" w:cs="Times New Roman"/>
          <w:color w:val="585756"/>
          <w:kern w:val="0"/>
          <w:sz w:val="21"/>
          <w:szCs w:val="22"/>
          <w:lang w:val="fr-BE"/>
        </w:rPr>
        <w:t>é</w:t>
      </w:r>
      <w:r w:rsidR="001900F3" w:rsidRPr="0053397E">
        <w:rPr>
          <w:rFonts w:ascii="Georgia" w:eastAsia="Calibri" w:hAnsi="Georgia" w:cs="Times New Roman"/>
          <w:color w:val="585756"/>
          <w:kern w:val="0"/>
          <w:sz w:val="21"/>
          <w:szCs w:val="22"/>
          <w:lang w:val="fr-BE"/>
        </w:rPr>
        <w:t>.</w:t>
      </w:r>
    </w:p>
    <w:p w14:paraId="1AA72EA9" w14:textId="77777777" w:rsidR="00A70DF9" w:rsidRDefault="00A70DF9" w:rsidP="00FB4DBA">
      <w:pPr>
        <w:pStyle w:val="Corpsdetexte"/>
        <w:rPr>
          <w:rFonts w:ascii="Georgia" w:eastAsia="Calibri" w:hAnsi="Georgia" w:cs="Times New Roman"/>
          <w:color w:val="585756"/>
          <w:kern w:val="0"/>
          <w:sz w:val="21"/>
          <w:szCs w:val="22"/>
          <w:lang w:val="fr-BE"/>
        </w:rPr>
      </w:pPr>
    </w:p>
    <w:p w14:paraId="03A93EFF" w14:textId="77777777" w:rsidR="00A70DF9" w:rsidRPr="00A70DF9" w:rsidRDefault="00A70DF9" w:rsidP="00FB4DBA">
      <w:pPr>
        <w:pStyle w:val="Corpsdetexte"/>
        <w:rPr>
          <w:rFonts w:ascii="Georgia" w:eastAsia="Calibri" w:hAnsi="Georgia" w:cs="Times New Roman"/>
          <w:color w:val="585756"/>
          <w:kern w:val="0"/>
          <w:sz w:val="21"/>
          <w:szCs w:val="22"/>
          <w:lang w:val="fr-BE"/>
        </w:rPr>
      </w:pPr>
    </w:p>
    <w:p w14:paraId="69EE08AB" w14:textId="2671A91F" w:rsidR="00FB4DBA" w:rsidRPr="0053397E" w:rsidRDefault="00FB4DBA" w:rsidP="00FB4DBA">
      <w:pPr>
        <w:pStyle w:val="Titre2"/>
        <w:keepLines w:val="0"/>
        <w:widowControl w:val="0"/>
        <w:tabs>
          <w:tab w:val="num" w:pos="576"/>
        </w:tabs>
        <w:suppressAutoHyphens/>
        <w:spacing w:after="240"/>
        <w:ind w:left="578" w:hanging="578"/>
        <w:rPr>
          <w:rFonts w:ascii="Georgia" w:hAnsi="Georgia"/>
        </w:rPr>
      </w:pPr>
      <w:bookmarkStart w:id="48" w:name="_Toc364253069"/>
      <w:bookmarkStart w:id="49" w:name="_Toc201842528"/>
      <w:r w:rsidRPr="0053397E">
        <w:rPr>
          <w:rFonts w:ascii="Georgia" w:hAnsi="Georgia"/>
        </w:rPr>
        <w:lastRenderedPageBreak/>
        <w:t>Durée du marché</w:t>
      </w:r>
      <w:bookmarkEnd w:id="48"/>
      <w:bookmarkEnd w:id="49"/>
    </w:p>
    <w:p w14:paraId="6BCF6B06" w14:textId="5AB85065" w:rsidR="00FB4DBA" w:rsidRPr="0053397E" w:rsidRDefault="00FB4DBA" w:rsidP="00FB4DBA">
      <w:pPr>
        <w:pStyle w:val="Corpsdetexte"/>
        <w:rPr>
          <w:rFonts w:ascii="Georgia" w:eastAsia="Calibri" w:hAnsi="Georgia" w:cs="Times New Roman"/>
          <w:b/>
          <w:bCs/>
          <w:color w:val="585756"/>
          <w:kern w:val="0"/>
          <w:sz w:val="21"/>
          <w:szCs w:val="22"/>
          <w:lang w:val="fr-BE"/>
        </w:rPr>
      </w:pPr>
      <w:r w:rsidRPr="0053397E">
        <w:rPr>
          <w:rFonts w:ascii="Georgia" w:eastAsia="Calibri" w:hAnsi="Georgia" w:cs="Times New Roman"/>
          <w:b/>
          <w:bCs/>
          <w:color w:val="585756"/>
          <w:kern w:val="0"/>
          <w:sz w:val="21"/>
          <w:szCs w:val="22"/>
          <w:lang w:val="fr-BE"/>
        </w:rPr>
        <w:t xml:space="preserve"> Durée fixe</w:t>
      </w:r>
    </w:p>
    <w:p w14:paraId="0F49BC65" w14:textId="078CA794" w:rsidR="00FB4DBA" w:rsidRPr="0053397E" w:rsidRDefault="00FB4DBA" w:rsidP="00FB4DBA">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 marché début</w:t>
      </w:r>
      <w:r w:rsidR="00CD03C2" w:rsidRPr="0053397E">
        <w:rPr>
          <w:rFonts w:ascii="Georgia" w:eastAsia="Calibri" w:hAnsi="Georgia" w:cs="Times New Roman"/>
          <w:color w:val="585756"/>
          <w:kern w:val="0"/>
          <w:sz w:val="21"/>
          <w:szCs w:val="22"/>
          <w:lang w:val="fr-BE"/>
        </w:rPr>
        <w:t xml:space="preserve">e à la </w:t>
      </w:r>
      <w:r w:rsidRPr="0053397E">
        <w:rPr>
          <w:rFonts w:ascii="Georgia" w:eastAsia="Calibri" w:hAnsi="Georgia" w:cs="Times New Roman"/>
          <w:color w:val="585756"/>
          <w:kern w:val="0"/>
          <w:sz w:val="21"/>
          <w:szCs w:val="22"/>
          <w:lang w:val="fr-BE"/>
        </w:rPr>
        <w:t xml:space="preserve">notification de l’attribution et a une durée </w:t>
      </w:r>
      <w:r w:rsidR="004F0CBA" w:rsidRPr="0053397E">
        <w:rPr>
          <w:rFonts w:ascii="Georgia" w:eastAsia="Calibri" w:hAnsi="Georgia" w:cs="Times New Roman"/>
          <w:color w:val="585756"/>
          <w:kern w:val="0"/>
          <w:sz w:val="21"/>
          <w:szCs w:val="22"/>
          <w:lang w:val="fr-BE"/>
        </w:rPr>
        <w:t xml:space="preserve">de </w:t>
      </w:r>
      <w:r w:rsidR="00336996" w:rsidRPr="0053397E">
        <w:rPr>
          <w:rFonts w:ascii="Georgia" w:eastAsia="Calibri" w:hAnsi="Georgia" w:cs="Times New Roman"/>
          <w:color w:val="585756"/>
          <w:kern w:val="0"/>
          <w:sz w:val="21"/>
          <w:szCs w:val="22"/>
          <w:lang w:val="fr-BE"/>
        </w:rPr>
        <w:t>24 mois</w:t>
      </w:r>
      <w:r w:rsidRPr="0053397E">
        <w:rPr>
          <w:rFonts w:ascii="Georgia" w:eastAsia="Calibri" w:hAnsi="Georgia" w:cs="Times New Roman"/>
          <w:color w:val="585756"/>
          <w:kern w:val="0"/>
          <w:sz w:val="21"/>
          <w:szCs w:val="22"/>
          <w:lang w:val="fr-BE"/>
        </w:rPr>
        <w:t>.</w:t>
      </w:r>
      <w:r w:rsidR="00FC6D10" w:rsidRPr="0053397E">
        <w:rPr>
          <w:rFonts w:ascii="Georgia" w:eastAsia="Calibri" w:hAnsi="Georgia" w:cs="Times New Roman"/>
          <w:color w:val="585756"/>
          <w:kern w:val="0"/>
          <w:sz w:val="21"/>
          <w:szCs w:val="22"/>
          <w:lang w:val="fr-BE"/>
        </w:rPr>
        <w:t xml:space="preserve"> Il est prévu 170h/j</w:t>
      </w:r>
      <w:r w:rsidR="00F23A0F" w:rsidRPr="0053397E">
        <w:rPr>
          <w:rFonts w:ascii="Georgia" w:eastAsia="Calibri" w:hAnsi="Georgia" w:cs="Times New Roman"/>
          <w:color w:val="585756"/>
          <w:kern w:val="0"/>
          <w:sz w:val="21"/>
          <w:szCs w:val="22"/>
          <w:lang w:val="fr-BE"/>
        </w:rPr>
        <w:t xml:space="preserve"> répartis sur </w:t>
      </w:r>
      <w:r w:rsidR="004F0CBA" w:rsidRPr="0053397E">
        <w:rPr>
          <w:rFonts w:ascii="Georgia" w:eastAsia="Calibri" w:hAnsi="Georgia" w:cs="Times New Roman"/>
          <w:color w:val="585756"/>
          <w:kern w:val="0"/>
          <w:sz w:val="21"/>
          <w:szCs w:val="22"/>
          <w:lang w:val="fr-BE"/>
        </w:rPr>
        <w:t xml:space="preserve">les </w:t>
      </w:r>
      <w:r w:rsidR="00F23A0F" w:rsidRPr="0053397E">
        <w:rPr>
          <w:rFonts w:ascii="Georgia" w:eastAsia="Calibri" w:hAnsi="Georgia" w:cs="Times New Roman"/>
          <w:color w:val="585756"/>
          <w:kern w:val="0"/>
          <w:sz w:val="21"/>
          <w:szCs w:val="22"/>
          <w:lang w:val="fr-BE"/>
        </w:rPr>
        <w:t>24 mois.</w:t>
      </w:r>
    </w:p>
    <w:p w14:paraId="5CF097DF" w14:textId="3E5624F0" w:rsidR="002F2026" w:rsidRPr="0053397E" w:rsidRDefault="00FB4DBA" w:rsidP="002F2026">
      <w:pPr>
        <w:pStyle w:val="Titre2"/>
        <w:keepLines w:val="0"/>
        <w:widowControl w:val="0"/>
        <w:tabs>
          <w:tab w:val="num" w:pos="576"/>
        </w:tabs>
        <w:suppressAutoHyphens/>
        <w:spacing w:after="240"/>
        <w:ind w:left="578" w:hanging="578"/>
        <w:rPr>
          <w:rFonts w:ascii="Georgia" w:hAnsi="Georgia"/>
        </w:rPr>
      </w:pPr>
      <w:bookmarkStart w:id="50" w:name="_Toc257039826"/>
      <w:bookmarkStart w:id="51" w:name="_Toc366161158"/>
      <w:bookmarkStart w:id="52" w:name="_Toc201842529"/>
      <w:r w:rsidRPr="0053397E">
        <w:rPr>
          <w:rFonts w:ascii="Georgia" w:hAnsi="Georgia"/>
        </w:rPr>
        <w:t>Variantes</w:t>
      </w:r>
      <w:bookmarkEnd w:id="50"/>
      <w:bookmarkEnd w:id="51"/>
      <w:bookmarkEnd w:id="52"/>
    </w:p>
    <w:p w14:paraId="5D6F0C99" w14:textId="5F56C080" w:rsidR="00FB4DBA" w:rsidRPr="0053397E" w:rsidRDefault="00FB4DBA" w:rsidP="00FB4DBA">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 xml:space="preserve">Chaque soumissionnaire ne peut introduire qu’une seule offre. Les variantes sont </w:t>
      </w:r>
      <w:r w:rsidR="002F2026" w:rsidRPr="0053397E">
        <w:rPr>
          <w:rFonts w:ascii="Georgia" w:eastAsia="Calibri" w:hAnsi="Georgia" w:cs="Times New Roman"/>
          <w:color w:val="585756"/>
          <w:kern w:val="0"/>
          <w:sz w:val="21"/>
          <w:szCs w:val="22"/>
          <w:lang w:val="fr-BE"/>
        </w:rPr>
        <w:t>interdites.</w:t>
      </w:r>
      <w:bookmarkStart w:id="53" w:name="_Ref264270773"/>
    </w:p>
    <w:p w14:paraId="08433675" w14:textId="2EED860D" w:rsidR="00FB4DBA" w:rsidRPr="0053397E" w:rsidRDefault="00FB4DBA" w:rsidP="00FB4DBA">
      <w:pPr>
        <w:pStyle w:val="Titre2"/>
        <w:keepLines w:val="0"/>
        <w:widowControl w:val="0"/>
        <w:tabs>
          <w:tab w:val="num" w:pos="576"/>
        </w:tabs>
        <w:suppressAutoHyphens/>
        <w:spacing w:after="240"/>
        <w:ind w:left="578" w:hanging="578"/>
        <w:rPr>
          <w:rFonts w:ascii="Georgia" w:hAnsi="Georgia"/>
        </w:rPr>
      </w:pPr>
      <w:bookmarkStart w:id="54" w:name="_Toc364253071"/>
      <w:bookmarkStart w:id="55" w:name="_Toc201842530"/>
      <w:r w:rsidRPr="0053397E">
        <w:rPr>
          <w:rFonts w:ascii="Georgia" w:hAnsi="Georgia"/>
        </w:rPr>
        <w:t>Option</w:t>
      </w:r>
      <w:bookmarkEnd w:id="53"/>
      <w:bookmarkEnd w:id="54"/>
      <w:r w:rsidR="00476133" w:rsidRPr="0053397E">
        <w:rPr>
          <w:rFonts w:ascii="Georgia" w:hAnsi="Georgia"/>
        </w:rPr>
        <w:t>s</w:t>
      </w:r>
      <w:bookmarkEnd w:id="55"/>
    </w:p>
    <w:p w14:paraId="0EA0E911" w14:textId="5DE18629" w:rsidR="00847320" w:rsidRPr="0053397E" w:rsidRDefault="00476133" w:rsidP="000B6FBE">
      <w:r w:rsidRPr="0053397E">
        <w:t>Les options sont interdites.</w:t>
      </w:r>
    </w:p>
    <w:p w14:paraId="60F7FB90" w14:textId="385C150D" w:rsidR="00F231B9" w:rsidRPr="0053397E" w:rsidRDefault="00847320" w:rsidP="00FB4DBA">
      <w:pPr>
        <w:pStyle w:val="Titre2"/>
        <w:rPr>
          <w:rFonts w:ascii="Georgia" w:eastAsia="Calibri" w:hAnsi="Georgia"/>
        </w:rPr>
      </w:pPr>
      <w:bookmarkStart w:id="56" w:name="_Toc201842531"/>
      <w:r w:rsidRPr="0053397E">
        <w:rPr>
          <w:rFonts w:ascii="Georgia" w:eastAsia="Calibri" w:hAnsi="Georgia"/>
        </w:rPr>
        <w:t>Quantités</w:t>
      </w:r>
      <w:bookmarkEnd w:id="56"/>
      <w:r w:rsidRPr="0053397E">
        <w:rPr>
          <w:rFonts w:ascii="Georgia" w:eastAsia="Calibri" w:hAnsi="Georgia"/>
        </w:rPr>
        <w:t xml:space="preserve"> </w:t>
      </w:r>
    </w:p>
    <w:p w14:paraId="58F54E86" w14:textId="6AC9854D" w:rsidR="00D14469" w:rsidRPr="0053397E" w:rsidRDefault="00D14469" w:rsidP="00FB4DBA">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Les quantités sont fixées dans les Termes de référence.</w:t>
      </w:r>
    </w:p>
    <w:p w14:paraId="5C48107E" w14:textId="380DF874" w:rsidR="00FB4DBA" w:rsidRPr="0053397E" w:rsidRDefault="00D07797" w:rsidP="00D07797">
      <w:pPr>
        <w:pStyle w:val="Corpsdetexte"/>
        <w:rPr>
          <w:rFonts w:ascii="Georgia" w:hAnsi="Georgia"/>
        </w:rPr>
      </w:pPr>
      <w:r w:rsidRPr="0053397E">
        <w:rPr>
          <w:rFonts w:ascii="Georgia" w:hAnsi="Georgia"/>
          <w:i/>
          <w:sz w:val="21"/>
          <w:szCs w:val="21"/>
          <w:highlight w:val="lightGray"/>
        </w:rPr>
        <w:br w:type="page"/>
      </w:r>
    </w:p>
    <w:p w14:paraId="478E31A3" w14:textId="6644450B" w:rsidR="00D07797" w:rsidRPr="0053397E" w:rsidRDefault="002C70BC" w:rsidP="004F0CBA">
      <w:pPr>
        <w:pStyle w:val="Titre1"/>
        <w:numPr>
          <w:ilvl w:val="0"/>
          <w:numId w:val="5"/>
        </w:numPr>
        <w:rPr>
          <w:rFonts w:ascii="Georgia" w:hAnsi="Georgia"/>
        </w:rPr>
      </w:pPr>
      <w:bookmarkStart w:id="57" w:name="_Toc201842532"/>
      <w:r w:rsidRPr="0053397E">
        <w:rPr>
          <w:rFonts w:ascii="Georgia" w:hAnsi="Georgia"/>
        </w:rPr>
        <w:lastRenderedPageBreak/>
        <w:t>Procédure</w:t>
      </w:r>
      <w:bookmarkEnd w:id="57"/>
    </w:p>
    <w:p w14:paraId="7B133F27" w14:textId="4D5A202A" w:rsidR="009804F1" w:rsidRPr="0053397E" w:rsidRDefault="009804F1" w:rsidP="009804F1">
      <w:pPr>
        <w:pStyle w:val="Titre2"/>
        <w:rPr>
          <w:rFonts w:ascii="Georgia" w:hAnsi="Georgia"/>
        </w:rPr>
      </w:pPr>
      <w:bookmarkStart w:id="58" w:name="_Toc364253074"/>
      <w:bookmarkStart w:id="59" w:name="_Toc201842533"/>
      <w:bookmarkStart w:id="60" w:name="_Ref224472424"/>
      <w:bookmarkStart w:id="61" w:name="_Ref224472425"/>
      <w:bookmarkStart w:id="62" w:name="_Toc257380481"/>
      <w:bookmarkStart w:id="63" w:name="_Toc260134198"/>
      <w:r w:rsidRPr="0053397E">
        <w:rPr>
          <w:rFonts w:ascii="Georgia" w:hAnsi="Georgia"/>
        </w:rPr>
        <w:t>Mode de passation</w:t>
      </w:r>
      <w:bookmarkEnd w:id="58"/>
      <w:bookmarkEnd w:id="59"/>
    </w:p>
    <w:p w14:paraId="2C6AB17B" w14:textId="2285DE4E" w:rsidR="009804F1" w:rsidRPr="0053397E" w:rsidRDefault="009804F1" w:rsidP="009804F1">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 xml:space="preserve">Procédure négociée </w:t>
      </w:r>
      <w:r w:rsidR="005D6C0E" w:rsidRPr="0053397E">
        <w:rPr>
          <w:rFonts w:ascii="Georgia" w:eastAsia="Calibri" w:hAnsi="Georgia" w:cs="Times New Roman"/>
          <w:color w:val="585756"/>
          <w:kern w:val="0"/>
          <w:sz w:val="21"/>
          <w:szCs w:val="22"/>
          <w:lang w:val="fr-BE"/>
        </w:rPr>
        <w:t>directe avec publication</w:t>
      </w:r>
      <w:r w:rsidRPr="0053397E">
        <w:rPr>
          <w:rFonts w:ascii="Georgia" w:eastAsia="Calibri" w:hAnsi="Georgia" w:cs="Times New Roman"/>
          <w:color w:val="585756"/>
          <w:kern w:val="0"/>
          <w:sz w:val="21"/>
          <w:szCs w:val="22"/>
          <w:lang w:val="fr-BE"/>
        </w:rPr>
        <w:t xml:space="preserve"> préalabl</w:t>
      </w:r>
      <w:r w:rsidR="005D6C0E" w:rsidRPr="0053397E">
        <w:rPr>
          <w:rFonts w:ascii="Georgia" w:eastAsia="Calibri" w:hAnsi="Georgia" w:cs="Times New Roman"/>
          <w:color w:val="585756"/>
          <w:kern w:val="0"/>
          <w:sz w:val="21"/>
          <w:szCs w:val="22"/>
          <w:lang w:val="fr-BE"/>
        </w:rPr>
        <w:t>e en application de l’article 41</w:t>
      </w:r>
      <w:r w:rsidR="002C70BC" w:rsidRPr="0053397E">
        <w:rPr>
          <w:rFonts w:ascii="Georgia" w:eastAsia="Calibri" w:hAnsi="Georgia" w:cs="Times New Roman"/>
          <w:color w:val="585756"/>
          <w:kern w:val="0"/>
          <w:sz w:val="21"/>
          <w:szCs w:val="22"/>
          <w:lang w:val="fr-BE"/>
        </w:rPr>
        <w:t xml:space="preserve"> §1</w:t>
      </w:r>
      <w:r w:rsidR="0071356A" w:rsidRPr="0053397E">
        <w:rPr>
          <w:rFonts w:ascii="Georgia" w:eastAsia="Calibri" w:hAnsi="Georgia" w:cs="Times New Roman"/>
          <w:color w:val="585756"/>
          <w:kern w:val="0"/>
          <w:sz w:val="21"/>
          <w:szCs w:val="22"/>
          <w:vertAlign w:val="superscript"/>
          <w:lang w:val="fr-BE"/>
        </w:rPr>
        <w:t>er</w:t>
      </w:r>
      <w:r w:rsidR="0071356A" w:rsidRPr="0053397E">
        <w:rPr>
          <w:rFonts w:ascii="Georgia" w:eastAsia="Calibri" w:hAnsi="Georgia" w:cs="Times New Roman"/>
          <w:color w:val="585756"/>
          <w:kern w:val="0"/>
          <w:sz w:val="21"/>
          <w:szCs w:val="22"/>
          <w:lang w:val="fr-BE"/>
        </w:rPr>
        <w:t>,</w:t>
      </w:r>
      <w:r w:rsidR="002C70BC" w:rsidRPr="0053397E">
        <w:rPr>
          <w:rFonts w:ascii="Georgia" w:eastAsia="Calibri" w:hAnsi="Georgia" w:cs="Times New Roman"/>
          <w:color w:val="585756"/>
          <w:kern w:val="0"/>
          <w:sz w:val="21"/>
          <w:szCs w:val="22"/>
          <w:lang w:val="fr-BE"/>
        </w:rPr>
        <w:t xml:space="preserve"> 1°</w:t>
      </w:r>
      <w:r w:rsidR="0071356A" w:rsidRPr="0053397E">
        <w:rPr>
          <w:rFonts w:ascii="Georgia" w:eastAsia="Calibri" w:hAnsi="Georgia" w:cs="Times New Roman"/>
          <w:color w:val="585756"/>
          <w:kern w:val="0"/>
          <w:sz w:val="21"/>
          <w:szCs w:val="22"/>
          <w:lang w:val="fr-BE"/>
        </w:rPr>
        <w:t xml:space="preserve"> de la loi du 17 juin 2016 vu que le montant estimé est inférieur au seuil européen.</w:t>
      </w:r>
    </w:p>
    <w:p w14:paraId="14278E55" w14:textId="56C7880D" w:rsidR="009804F1" w:rsidRPr="0053397E" w:rsidRDefault="009804F1" w:rsidP="00C72B94">
      <w:pPr>
        <w:pStyle w:val="Titre2"/>
        <w:keepLines w:val="0"/>
        <w:widowControl w:val="0"/>
        <w:numPr>
          <w:ilvl w:val="1"/>
          <w:numId w:val="5"/>
        </w:numPr>
        <w:tabs>
          <w:tab w:val="num" w:pos="576"/>
        </w:tabs>
        <w:suppressAutoHyphens/>
        <w:spacing w:after="240"/>
        <w:rPr>
          <w:rFonts w:ascii="Georgia" w:hAnsi="Georgia"/>
        </w:rPr>
      </w:pPr>
      <w:bookmarkStart w:id="64" w:name="_Toc201842534"/>
      <w:bookmarkStart w:id="65" w:name="_Toc364253075"/>
      <w:r w:rsidRPr="0053397E">
        <w:rPr>
          <w:rFonts w:ascii="Georgia" w:hAnsi="Georgia"/>
        </w:rPr>
        <w:t>Publication</w:t>
      </w:r>
      <w:bookmarkEnd w:id="64"/>
      <w:r w:rsidRPr="0053397E">
        <w:rPr>
          <w:rFonts w:ascii="Georgia" w:hAnsi="Georgia"/>
        </w:rPr>
        <w:t xml:space="preserve"> </w:t>
      </w:r>
      <w:bookmarkEnd w:id="65"/>
    </w:p>
    <w:p w14:paraId="40FA35D7" w14:textId="77777777" w:rsidR="005D6C0E" w:rsidRPr="0053397E" w:rsidRDefault="005D6C0E" w:rsidP="005D6C0E">
      <w:pPr>
        <w:pStyle w:val="Corpsdetexte"/>
        <w:rPr>
          <w:rFonts w:ascii="Georgia" w:hAnsi="Georgia"/>
          <w:i/>
          <w:sz w:val="18"/>
          <w:szCs w:val="18"/>
          <w:highlight w:val="lightGray"/>
        </w:rPr>
      </w:pPr>
      <w:bookmarkStart w:id="66" w:name="_Toc364253076"/>
      <w:r w:rsidRPr="0053397E">
        <w:rPr>
          <w:rFonts w:ascii="Georgia" w:hAnsi="Georgia"/>
          <w:i/>
          <w:sz w:val="18"/>
          <w:szCs w:val="18"/>
          <w:highlight w:val="lightGray"/>
        </w:rPr>
        <w:t>(Articles 91, 8 à 24 AR Passation)</w:t>
      </w:r>
    </w:p>
    <w:p w14:paraId="59F04C20" w14:textId="77777777" w:rsidR="005D6C0E" w:rsidRPr="0053397E" w:rsidRDefault="005D6C0E" w:rsidP="5BC882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67" w:name="_Toc257039833"/>
      <w:bookmarkStart w:id="68" w:name="_Toc201842535"/>
      <w:r w:rsidRPr="0053397E">
        <w:rPr>
          <w:rFonts w:ascii="Georgia" w:hAnsi="Georgia"/>
        </w:rPr>
        <w:t>Publication officielle</w:t>
      </w:r>
      <w:bookmarkEnd w:id="67"/>
      <w:bookmarkEnd w:id="68"/>
    </w:p>
    <w:p w14:paraId="72A54B5A" w14:textId="77777777" w:rsidR="005D6C0E" w:rsidRPr="0053397E" w:rsidRDefault="005D6C0E" w:rsidP="005D6C0E">
      <w:pPr>
        <w:pStyle w:val="Corpsdetexte"/>
        <w:rPr>
          <w:rFonts w:ascii="Georgia" w:eastAsia="Calibri" w:hAnsi="Georgia" w:cs="Times New Roman"/>
          <w:color w:val="585756"/>
          <w:kern w:val="0"/>
          <w:sz w:val="21"/>
          <w:szCs w:val="22"/>
          <w:lang w:val="fr-BE"/>
        </w:rPr>
      </w:pPr>
      <w:bookmarkStart w:id="69" w:name="_Toc251416363"/>
      <w:bookmarkStart w:id="70" w:name="_Toc257039834"/>
      <w:r w:rsidRPr="0053397E">
        <w:rPr>
          <w:rFonts w:ascii="Georgia" w:eastAsia="Calibri" w:hAnsi="Georgia" w:cs="Times New Roman"/>
          <w:color w:val="585756"/>
          <w:kern w:val="0"/>
          <w:sz w:val="21"/>
          <w:szCs w:val="22"/>
          <w:lang w:val="fr-BE"/>
        </w:rPr>
        <w:t>Le présent marché fait l’objet d’une publication officielle au Bulletin des Adjudications.</w:t>
      </w:r>
    </w:p>
    <w:p w14:paraId="4A48B2D5" w14:textId="77777777" w:rsidR="005D6C0E" w:rsidRPr="0053397E" w:rsidRDefault="005D6C0E" w:rsidP="5BC882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71" w:name="_Toc201842536"/>
      <w:r w:rsidRPr="0053397E">
        <w:rPr>
          <w:rFonts w:ascii="Georgia" w:hAnsi="Georgia"/>
        </w:rPr>
        <w:t xml:space="preserve">Publication </w:t>
      </w:r>
      <w:bookmarkEnd w:id="69"/>
      <w:bookmarkEnd w:id="70"/>
      <w:r w:rsidRPr="0053397E">
        <w:rPr>
          <w:rFonts w:ascii="Georgia" w:hAnsi="Georgia"/>
        </w:rPr>
        <w:t>complémentaire</w:t>
      </w:r>
      <w:bookmarkEnd w:id="71"/>
    </w:p>
    <w:p w14:paraId="62016806" w14:textId="36EE1933" w:rsidR="005D6C0E" w:rsidRPr="0053397E" w:rsidRDefault="005D6C0E" w:rsidP="005D6C0E">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 xml:space="preserve">Le présent CSC est publié sur le site Web de </w:t>
      </w:r>
      <w:r w:rsidR="003F489E" w:rsidRPr="0053397E">
        <w:rPr>
          <w:rFonts w:ascii="Georgia" w:eastAsia="Calibri" w:hAnsi="Georgia" w:cs="Times New Roman"/>
          <w:color w:val="585756"/>
          <w:kern w:val="0"/>
          <w:sz w:val="21"/>
          <w:szCs w:val="22"/>
          <w:lang w:val="fr-BE"/>
        </w:rPr>
        <w:t>Enabel</w:t>
      </w:r>
      <w:r w:rsidRPr="0053397E">
        <w:rPr>
          <w:rFonts w:ascii="Georgia" w:eastAsia="Calibri" w:hAnsi="Georgia" w:cs="Times New Roman"/>
          <w:color w:val="585756"/>
          <w:kern w:val="0"/>
          <w:sz w:val="21"/>
          <w:szCs w:val="22"/>
          <w:lang w:val="fr-BE"/>
        </w:rPr>
        <w:t xml:space="preserve"> (</w:t>
      </w:r>
      <w:hyperlink r:id="rId23" w:history="1">
        <w:r w:rsidR="003F489E" w:rsidRPr="0053397E">
          <w:rPr>
            <w:rStyle w:val="Lienhypertexte"/>
            <w:rFonts w:ascii="Georgia" w:eastAsia="Calibri" w:hAnsi="Georgia" w:cs="Times New Roman"/>
            <w:kern w:val="0"/>
            <w:sz w:val="21"/>
            <w:szCs w:val="22"/>
            <w:lang w:val="fr-BE"/>
          </w:rPr>
          <w:t>www.enabel.be</w:t>
        </w:r>
      </w:hyperlink>
      <w:r w:rsidRPr="0053397E">
        <w:rPr>
          <w:rFonts w:ascii="Georgia" w:eastAsia="Calibri" w:hAnsi="Georgia" w:cs="Times New Roman"/>
          <w:color w:val="585756"/>
          <w:kern w:val="0"/>
          <w:sz w:val="21"/>
          <w:szCs w:val="22"/>
          <w:lang w:val="fr-BE"/>
        </w:rPr>
        <w:t>).</w:t>
      </w:r>
    </w:p>
    <w:p w14:paraId="093D87AD" w14:textId="77777777" w:rsidR="009804F1" w:rsidRPr="0053397E" w:rsidRDefault="009804F1" w:rsidP="00C72B94">
      <w:pPr>
        <w:pStyle w:val="Titre2"/>
        <w:keepLines w:val="0"/>
        <w:widowControl w:val="0"/>
        <w:numPr>
          <w:ilvl w:val="1"/>
          <w:numId w:val="5"/>
        </w:numPr>
        <w:tabs>
          <w:tab w:val="num" w:pos="576"/>
        </w:tabs>
        <w:suppressAutoHyphens/>
        <w:spacing w:after="240"/>
        <w:rPr>
          <w:rFonts w:ascii="Georgia" w:hAnsi="Georgia"/>
        </w:rPr>
      </w:pPr>
      <w:bookmarkStart w:id="72" w:name="_Toc201842537"/>
      <w:r w:rsidRPr="0053397E">
        <w:rPr>
          <w:rFonts w:ascii="Georgia" w:hAnsi="Georgia"/>
        </w:rPr>
        <w:t>Information</w:t>
      </w:r>
      <w:bookmarkEnd w:id="60"/>
      <w:bookmarkEnd w:id="61"/>
      <w:bookmarkEnd w:id="62"/>
      <w:bookmarkEnd w:id="63"/>
      <w:bookmarkEnd w:id="66"/>
      <w:bookmarkEnd w:id="72"/>
    </w:p>
    <w:p w14:paraId="78C6075D" w14:textId="793DFCD5" w:rsidR="005D6C0E" w:rsidRPr="0053397E" w:rsidRDefault="005D6C0E" w:rsidP="005D6C0E">
      <w:pPr>
        <w:pStyle w:val="BTCtextCTB"/>
        <w:rPr>
          <w:rFonts w:ascii="Georgia" w:eastAsia="Calibri" w:hAnsi="Georgia"/>
          <w:color w:val="585756"/>
          <w:sz w:val="21"/>
          <w:szCs w:val="22"/>
        </w:rPr>
      </w:pPr>
      <w:bookmarkStart w:id="73" w:name="_Toc260134199"/>
      <w:bookmarkStart w:id="74" w:name="_Toc364253077"/>
      <w:r w:rsidRPr="0053397E">
        <w:rPr>
          <w:rFonts w:ascii="Georgia" w:eastAsia="Calibri" w:hAnsi="Georgia"/>
          <w:color w:val="585756"/>
          <w:sz w:val="21"/>
          <w:szCs w:val="22"/>
        </w:rPr>
        <w:t xml:space="preserve">L’attribution de ce marché est coordonnée par </w:t>
      </w:r>
      <w:r w:rsidR="003153A1" w:rsidRPr="0053397E">
        <w:rPr>
          <w:rFonts w:ascii="Georgia" w:eastAsia="Calibri" w:hAnsi="Georgia"/>
          <w:color w:val="585756"/>
          <w:sz w:val="21"/>
          <w:szCs w:val="22"/>
        </w:rPr>
        <w:t xml:space="preserve">la </w:t>
      </w:r>
      <w:r w:rsidR="003153A1" w:rsidRPr="0053397E">
        <w:rPr>
          <w:rFonts w:ascii="Georgia" w:eastAsia="Calibri" w:hAnsi="Georgia"/>
          <w:b/>
          <w:bCs/>
          <w:sz w:val="21"/>
          <w:szCs w:val="22"/>
        </w:rPr>
        <w:t>Cellule Contractualisation</w:t>
      </w:r>
      <w:r w:rsidRPr="0053397E">
        <w:rPr>
          <w:rFonts w:ascii="Georgia" w:eastAsia="Calibri" w:hAnsi="Georgia"/>
          <w:color w:val="585756"/>
          <w:sz w:val="21"/>
          <w:szCs w:val="22"/>
        </w:rPr>
        <w:t>. Aussi longtemps que court la procédure, tous les contacts entre le pouvoir adjudi</w:t>
      </w:r>
      <w:r w:rsidR="00BC6E28" w:rsidRPr="0053397E">
        <w:rPr>
          <w:rFonts w:ascii="Georgia" w:eastAsia="Calibri" w:hAnsi="Georgia"/>
          <w:color w:val="585756"/>
          <w:sz w:val="21"/>
          <w:szCs w:val="22"/>
        </w:rPr>
        <w:t>cateur et les soumissionnaires potentiels</w:t>
      </w:r>
      <w:r w:rsidRPr="0053397E">
        <w:rPr>
          <w:rFonts w:ascii="Georgia" w:eastAsia="Calibri" w:hAnsi="Georgia"/>
          <w:color w:val="585756"/>
          <w:sz w:val="21"/>
          <w:szCs w:val="22"/>
        </w:rPr>
        <w:t xml:space="preserve"> concernant le présent marché se font exclusivement via ce service / cette personne et il est</w:t>
      </w:r>
      <w:r w:rsidR="00BC6E28" w:rsidRPr="0053397E">
        <w:rPr>
          <w:rFonts w:ascii="Georgia" w:eastAsia="Calibri" w:hAnsi="Georgia"/>
          <w:color w:val="585756"/>
          <w:sz w:val="21"/>
          <w:szCs w:val="22"/>
        </w:rPr>
        <w:t xml:space="preserve"> interdit aux soumissionnaires potentiels</w:t>
      </w:r>
      <w:r w:rsidRPr="0053397E">
        <w:rPr>
          <w:rFonts w:ascii="Georgia" w:eastAsia="Calibri" w:hAnsi="Georgia"/>
          <w:color w:val="585756"/>
          <w:sz w:val="21"/>
          <w:szCs w:val="22"/>
        </w:rPr>
        <w:t xml:space="preserve"> d’entrer en contact avec le pouvoir adjudicateur d’une autre manière au sujet du présent marché, sauf disposition contraire dans le présent CSC.</w:t>
      </w:r>
    </w:p>
    <w:p w14:paraId="7F6C9ECC" w14:textId="05C17C65" w:rsidR="005D6C0E" w:rsidRPr="0053397E" w:rsidRDefault="005D6C0E" w:rsidP="00B7084F">
      <w:pPr>
        <w:pStyle w:val="BTCtextCTB"/>
        <w:rPr>
          <w:rFonts w:ascii="Georgia" w:eastAsia="Calibri" w:hAnsi="Georgia"/>
          <w:color w:val="585756"/>
          <w:sz w:val="21"/>
          <w:szCs w:val="22"/>
        </w:rPr>
      </w:pPr>
      <w:r w:rsidRPr="0053397E">
        <w:rPr>
          <w:rFonts w:ascii="Georgia" w:eastAsia="Calibri" w:hAnsi="Georgia"/>
          <w:color w:val="585756"/>
          <w:sz w:val="21"/>
          <w:szCs w:val="22"/>
          <w:highlight w:val="yellow"/>
        </w:rPr>
        <w:t xml:space="preserve">Jusqu’au </w:t>
      </w:r>
      <w:r w:rsidR="003153A1" w:rsidRPr="0053397E">
        <w:rPr>
          <w:rFonts w:ascii="Georgia" w:eastAsia="Calibri" w:hAnsi="Georgia"/>
          <w:color w:val="585756"/>
          <w:sz w:val="21"/>
          <w:szCs w:val="22"/>
          <w:highlight w:val="yellow"/>
        </w:rPr>
        <w:t>11 jours</w:t>
      </w:r>
      <w:r w:rsidRPr="0053397E">
        <w:rPr>
          <w:rFonts w:ascii="Georgia" w:eastAsia="Calibri" w:hAnsi="Georgia"/>
          <w:color w:val="585756"/>
          <w:sz w:val="21"/>
          <w:szCs w:val="22"/>
          <w:highlight w:val="yellow"/>
        </w:rPr>
        <w:t xml:space="preserve"> inclus</w:t>
      </w:r>
      <w:r w:rsidRPr="0053397E">
        <w:rPr>
          <w:rFonts w:ascii="Georgia" w:eastAsia="Calibri" w:hAnsi="Georgia"/>
          <w:color w:val="585756"/>
          <w:sz w:val="21"/>
          <w:szCs w:val="22"/>
        </w:rPr>
        <w:t xml:space="preserve">, les soumissionnaires </w:t>
      </w:r>
      <w:r w:rsidR="00BC6E28" w:rsidRPr="0053397E">
        <w:rPr>
          <w:rFonts w:ascii="Georgia" w:eastAsia="Calibri" w:hAnsi="Georgia"/>
          <w:color w:val="585756"/>
          <w:sz w:val="21"/>
          <w:szCs w:val="22"/>
        </w:rPr>
        <w:t xml:space="preserve">potentiels </w:t>
      </w:r>
      <w:r w:rsidRPr="0053397E">
        <w:rPr>
          <w:rFonts w:ascii="Georgia" w:eastAsia="Calibri" w:hAnsi="Georgia"/>
          <w:color w:val="585756"/>
          <w:sz w:val="21"/>
          <w:szCs w:val="22"/>
        </w:rPr>
        <w:t xml:space="preserve">peuvent poser des questions concernant le CSC et le marché. Les questions seront posées par écrit à </w:t>
      </w:r>
      <w:hyperlink r:id="rId24" w:history="1">
        <w:r w:rsidR="007E5017" w:rsidRPr="0053397E">
          <w:rPr>
            <w:rStyle w:val="Lienhypertexte"/>
            <w:rFonts w:ascii="Georgia" w:eastAsia="Calibri" w:hAnsi="Georgia"/>
            <w:sz w:val="21"/>
            <w:szCs w:val="22"/>
          </w:rPr>
          <w:t>mp.bdi@enabel.be</w:t>
        </w:r>
      </w:hyperlink>
      <w:r w:rsidR="007E5017" w:rsidRPr="0053397E">
        <w:rPr>
          <w:rFonts w:ascii="Georgia" w:eastAsia="Calibri" w:hAnsi="Georgia"/>
          <w:color w:val="585756"/>
          <w:sz w:val="21"/>
          <w:szCs w:val="22"/>
        </w:rPr>
        <w:t xml:space="preserve"> </w:t>
      </w:r>
      <w:r w:rsidR="00A70DF9">
        <w:rPr>
          <w:rFonts w:ascii="Georgia" w:eastAsia="Calibri" w:hAnsi="Georgia"/>
          <w:color w:val="585756"/>
          <w:sz w:val="21"/>
          <w:szCs w:val="22"/>
        </w:rPr>
        <w:t xml:space="preserve">et en copie : </w:t>
      </w:r>
      <w:hyperlink r:id="rId25" w:history="1">
        <w:r w:rsidR="00A70DF9" w:rsidRPr="00363091">
          <w:rPr>
            <w:rStyle w:val="Lienhypertexte"/>
            <w:rFonts w:ascii="Georgia" w:eastAsia="Calibri" w:hAnsi="Georgia"/>
            <w:sz w:val="21"/>
            <w:szCs w:val="22"/>
          </w:rPr>
          <w:t>abdoulaye.keita@enabel.be</w:t>
        </w:r>
      </w:hyperlink>
      <w:r w:rsidR="00A70DF9">
        <w:rPr>
          <w:rFonts w:ascii="Georgia" w:eastAsia="Calibri" w:hAnsi="Georgia"/>
          <w:color w:val="585756"/>
          <w:sz w:val="21"/>
          <w:szCs w:val="22"/>
        </w:rPr>
        <w:t xml:space="preserve">  </w:t>
      </w:r>
      <w:r w:rsidRPr="0053397E">
        <w:rPr>
          <w:rFonts w:ascii="Georgia" w:eastAsia="Calibri" w:hAnsi="Georgia"/>
          <w:color w:val="585756"/>
          <w:sz w:val="21"/>
          <w:szCs w:val="22"/>
        </w:rPr>
        <w:t xml:space="preserve">et il y sera répondu au fur et à mesure de leur réception. </w:t>
      </w:r>
      <w:r w:rsidR="001A3813" w:rsidRPr="0053397E">
        <w:rPr>
          <w:rFonts w:ascii="Georgia" w:eastAsia="Calibri" w:hAnsi="Georgia"/>
          <w:color w:val="585756"/>
          <w:sz w:val="21"/>
          <w:szCs w:val="22"/>
        </w:rPr>
        <w:t>Lorsque celles-ci entrainent un complément ou une rectification, l</w:t>
      </w:r>
      <w:r w:rsidRPr="0053397E">
        <w:rPr>
          <w:rFonts w:ascii="Georgia" w:eastAsia="Calibri" w:hAnsi="Georgia"/>
          <w:color w:val="585756"/>
          <w:sz w:val="21"/>
          <w:szCs w:val="22"/>
        </w:rPr>
        <w:t>’aperçu d</w:t>
      </w:r>
      <w:r w:rsidR="001A3813" w:rsidRPr="0053397E">
        <w:rPr>
          <w:rFonts w:ascii="Georgia" w:eastAsia="Calibri" w:hAnsi="Georgia"/>
          <w:color w:val="585756"/>
          <w:sz w:val="21"/>
          <w:szCs w:val="22"/>
        </w:rPr>
        <w:t>e c</w:t>
      </w:r>
      <w:r w:rsidRPr="0053397E">
        <w:rPr>
          <w:rFonts w:ascii="Georgia" w:eastAsia="Calibri" w:hAnsi="Georgia"/>
          <w:color w:val="585756"/>
          <w:sz w:val="21"/>
          <w:szCs w:val="22"/>
        </w:rPr>
        <w:t>es questions</w:t>
      </w:r>
      <w:r w:rsidR="00BC6E28" w:rsidRPr="0053397E">
        <w:rPr>
          <w:rFonts w:ascii="Georgia" w:eastAsia="Calibri" w:hAnsi="Georgia"/>
          <w:color w:val="585756"/>
          <w:sz w:val="21"/>
          <w:szCs w:val="22"/>
        </w:rPr>
        <w:t>-réponses</w:t>
      </w:r>
      <w:r w:rsidRPr="0053397E">
        <w:rPr>
          <w:rFonts w:ascii="Georgia" w:eastAsia="Calibri" w:hAnsi="Georgia"/>
          <w:color w:val="585756"/>
          <w:sz w:val="21"/>
          <w:szCs w:val="22"/>
        </w:rPr>
        <w:t xml:space="preserve"> sera disponible à partir </w:t>
      </w:r>
      <w:r w:rsidR="001A3813" w:rsidRPr="0053397E">
        <w:rPr>
          <w:rFonts w:ascii="Georgia" w:eastAsia="Calibri" w:hAnsi="Georgia"/>
          <w:color w:val="585756"/>
          <w:sz w:val="21"/>
          <w:szCs w:val="22"/>
        </w:rPr>
        <w:t xml:space="preserve">du </w:t>
      </w:r>
      <w:r w:rsidR="007E5017" w:rsidRPr="0053397E">
        <w:rPr>
          <w:rFonts w:ascii="Georgia" w:eastAsia="Calibri" w:hAnsi="Georgia"/>
          <w:color w:val="585756"/>
          <w:sz w:val="21"/>
          <w:szCs w:val="22"/>
        </w:rPr>
        <w:t>10</w:t>
      </w:r>
      <w:r w:rsidR="00B7084F" w:rsidRPr="0053397E">
        <w:rPr>
          <w:rFonts w:ascii="Georgia" w:eastAsia="Calibri" w:hAnsi="Georgia"/>
          <w:color w:val="585756"/>
          <w:sz w:val="21"/>
          <w:szCs w:val="22"/>
          <w:vertAlign w:val="superscript"/>
        </w:rPr>
        <w:t>ème</w:t>
      </w:r>
      <w:r w:rsidR="00B7084F" w:rsidRPr="0053397E">
        <w:rPr>
          <w:rFonts w:ascii="Georgia" w:eastAsia="Calibri" w:hAnsi="Georgia"/>
          <w:color w:val="585756"/>
          <w:sz w:val="21"/>
          <w:szCs w:val="22"/>
        </w:rPr>
        <w:t xml:space="preserve"> jours avant la date limite de remise des offres</w:t>
      </w:r>
      <w:r w:rsidR="001A3813" w:rsidRPr="0053397E">
        <w:rPr>
          <w:rFonts w:ascii="Georgia" w:eastAsia="Calibri" w:hAnsi="Georgia"/>
          <w:color w:val="585756"/>
          <w:sz w:val="21"/>
          <w:szCs w:val="22"/>
        </w:rPr>
        <w:t xml:space="preserve"> sur site web Enabel</w:t>
      </w:r>
      <w:r w:rsidR="00B7084F" w:rsidRPr="0053397E">
        <w:rPr>
          <w:rFonts w:ascii="Georgia" w:eastAsia="Calibri" w:hAnsi="Georgia"/>
          <w:color w:val="585756"/>
          <w:sz w:val="21"/>
          <w:szCs w:val="22"/>
        </w:rPr>
        <w:t xml:space="preserve"> (</w:t>
      </w:r>
      <w:hyperlink r:id="rId26" w:history="1">
        <w:r w:rsidR="00B7084F" w:rsidRPr="0053397E">
          <w:rPr>
            <w:rStyle w:val="Lienhypertexte"/>
            <w:rFonts w:ascii="Georgia" w:eastAsia="Calibri" w:hAnsi="Georgia"/>
            <w:sz w:val="21"/>
            <w:szCs w:val="22"/>
          </w:rPr>
          <w:t>www.enabel.be</w:t>
        </w:r>
      </w:hyperlink>
      <w:r w:rsidR="00B7084F" w:rsidRPr="0053397E">
        <w:rPr>
          <w:rFonts w:ascii="Georgia" w:eastAsia="Calibri" w:hAnsi="Georgia"/>
          <w:color w:val="585756"/>
          <w:sz w:val="21"/>
          <w:szCs w:val="22"/>
        </w:rPr>
        <w:t xml:space="preserve"> )</w:t>
      </w:r>
    </w:p>
    <w:p w14:paraId="0514E9EE" w14:textId="77777777" w:rsidR="005D6C0E" w:rsidRPr="0053397E" w:rsidRDefault="005D6C0E" w:rsidP="005D6C0E">
      <w:pPr>
        <w:pStyle w:val="BTCtextCTB"/>
        <w:rPr>
          <w:rFonts w:ascii="Georgia" w:eastAsia="Calibri" w:hAnsi="Georgia"/>
          <w:b/>
          <w:bCs/>
          <w:i/>
          <w:iCs/>
          <w:sz w:val="21"/>
          <w:szCs w:val="22"/>
        </w:rPr>
      </w:pPr>
      <w:r w:rsidRPr="0053397E">
        <w:rPr>
          <w:rFonts w:ascii="Georgia" w:eastAsia="Calibri" w:hAnsi="Georgia"/>
          <w:b/>
          <w:bCs/>
          <w:i/>
          <w:iCs/>
          <w:sz w:val="21"/>
          <w:szCs w:val="22"/>
        </w:rPr>
        <w:t>Jusqu’à la notification de la décision d’attribution, il ne sera donné aucune information sur l’évolution de la procédure.</w:t>
      </w:r>
    </w:p>
    <w:p w14:paraId="0E5EFFA5" w14:textId="495229EF" w:rsidR="005D6C0E" w:rsidRPr="0053397E" w:rsidRDefault="005D6C0E" w:rsidP="005D6C0E">
      <w:pPr>
        <w:pStyle w:val="BTCtextCTB"/>
        <w:rPr>
          <w:rFonts w:ascii="Georgia" w:eastAsia="Calibri" w:hAnsi="Georgia"/>
          <w:color w:val="585756"/>
          <w:sz w:val="21"/>
          <w:szCs w:val="22"/>
        </w:rPr>
      </w:pPr>
      <w:r w:rsidRPr="0053397E">
        <w:rPr>
          <w:rFonts w:ascii="Georgia" w:eastAsia="Calibri" w:hAnsi="Georgia"/>
          <w:color w:val="585756"/>
          <w:sz w:val="21"/>
          <w:szCs w:val="22"/>
        </w:rPr>
        <w:t xml:space="preserve">Les documents de marchés seront accessibles gratuitement à l’adresse internet suivante : </w:t>
      </w:r>
    </w:p>
    <w:p w14:paraId="308ED820" w14:textId="410F9D52" w:rsidR="005D6C0E" w:rsidRPr="0053397E" w:rsidRDefault="00692F1C" w:rsidP="005D6C0E">
      <w:pPr>
        <w:pStyle w:val="BTCtextCTB"/>
        <w:numPr>
          <w:ilvl w:val="0"/>
          <w:numId w:val="6"/>
        </w:numPr>
        <w:rPr>
          <w:rFonts w:ascii="Georgia" w:eastAsia="Calibri" w:hAnsi="Georgia"/>
          <w:color w:val="585756"/>
          <w:sz w:val="21"/>
          <w:szCs w:val="22"/>
        </w:rPr>
      </w:pPr>
      <w:hyperlink r:id="rId27" w:history="1">
        <w:r w:rsidRPr="0053397E">
          <w:rPr>
            <w:rStyle w:val="Lienhypertexte"/>
            <w:rFonts w:ascii="Georgia" w:eastAsia="Calibri" w:hAnsi="Georgia"/>
            <w:sz w:val="21"/>
            <w:szCs w:val="22"/>
          </w:rPr>
          <w:t>www.enabel.be</w:t>
        </w:r>
      </w:hyperlink>
      <w:r w:rsidRPr="0053397E">
        <w:rPr>
          <w:rFonts w:ascii="Georgia" w:eastAsia="Calibri" w:hAnsi="Georgia"/>
          <w:color w:val="585756"/>
          <w:sz w:val="21"/>
          <w:szCs w:val="22"/>
        </w:rPr>
        <w:t xml:space="preserve"> </w:t>
      </w:r>
    </w:p>
    <w:p w14:paraId="214025EE" w14:textId="03589C51" w:rsidR="006828E1" w:rsidRPr="0053397E" w:rsidRDefault="005D6C0E" w:rsidP="005D6C0E">
      <w:pPr>
        <w:pStyle w:val="BTCtextCTB"/>
        <w:rPr>
          <w:rFonts w:ascii="Georgia" w:eastAsia="Calibri" w:hAnsi="Georgia"/>
          <w:color w:val="585756"/>
          <w:sz w:val="21"/>
          <w:szCs w:val="22"/>
        </w:rPr>
      </w:pPr>
      <w:r w:rsidRPr="0053397E">
        <w:rPr>
          <w:rFonts w:ascii="Georgia" w:eastAsia="Calibri" w:hAnsi="Georgia"/>
          <w:color w:val="585756"/>
          <w:sz w:val="21"/>
          <w:szCs w:val="22"/>
        </w:rPr>
        <w:t>Afin d’être en mesure d’introduire une offre en connaissance de cause,</w:t>
      </w:r>
      <w:r w:rsidR="00354651" w:rsidRPr="0053397E">
        <w:rPr>
          <w:rFonts w:ascii="Georgia" w:eastAsia="Calibri" w:hAnsi="Georgia"/>
          <w:color w:val="585756"/>
          <w:sz w:val="21"/>
          <w:szCs w:val="22"/>
        </w:rPr>
        <w:t xml:space="preserve"> le pouvoir adjudicateur organise une séance d’information</w:t>
      </w:r>
      <w:r w:rsidR="00692F1C" w:rsidRPr="0053397E">
        <w:rPr>
          <w:rFonts w:ascii="Georgia" w:eastAsia="Calibri" w:hAnsi="Georgia"/>
          <w:color w:val="585756"/>
          <w:sz w:val="21"/>
          <w:szCs w:val="22"/>
        </w:rPr>
        <w:t xml:space="preserve"> </w:t>
      </w:r>
      <w:r w:rsidR="00354651" w:rsidRPr="0053397E">
        <w:rPr>
          <w:rFonts w:ascii="Georgia" w:eastAsia="Calibri" w:hAnsi="Georgia"/>
          <w:color w:val="585756"/>
          <w:sz w:val="21"/>
          <w:szCs w:val="22"/>
        </w:rPr>
        <w:t>facultative</w:t>
      </w:r>
      <w:r w:rsidR="00692F1C" w:rsidRPr="0053397E">
        <w:rPr>
          <w:rFonts w:ascii="Georgia" w:eastAsia="Calibri" w:hAnsi="Georgia"/>
          <w:color w:val="585756"/>
          <w:sz w:val="21"/>
          <w:szCs w:val="22"/>
        </w:rPr>
        <w:t xml:space="preserve"> </w:t>
      </w:r>
      <w:r w:rsidR="00354651" w:rsidRPr="0053397E">
        <w:rPr>
          <w:rFonts w:ascii="Georgia" w:eastAsia="Calibri" w:hAnsi="Georgia"/>
          <w:color w:val="585756"/>
          <w:sz w:val="21"/>
          <w:szCs w:val="22"/>
        </w:rPr>
        <w:t>pour</w:t>
      </w:r>
      <w:r w:rsidRPr="0053397E">
        <w:rPr>
          <w:rFonts w:ascii="Georgia" w:eastAsia="Calibri" w:hAnsi="Georgia"/>
          <w:color w:val="585756"/>
          <w:sz w:val="21"/>
          <w:szCs w:val="22"/>
        </w:rPr>
        <w:t xml:space="preserve"> le</w:t>
      </w:r>
      <w:r w:rsidR="00354651" w:rsidRPr="0053397E">
        <w:rPr>
          <w:rFonts w:ascii="Georgia" w:eastAsia="Calibri" w:hAnsi="Georgia"/>
          <w:color w:val="585756"/>
          <w:sz w:val="21"/>
          <w:szCs w:val="22"/>
        </w:rPr>
        <w:t>s</w:t>
      </w:r>
      <w:r w:rsidRPr="0053397E">
        <w:rPr>
          <w:rFonts w:ascii="Georgia" w:eastAsia="Calibri" w:hAnsi="Georgia"/>
          <w:color w:val="585756"/>
          <w:sz w:val="21"/>
          <w:szCs w:val="22"/>
        </w:rPr>
        <w:t xml:space="preserve"> soumissionnaire</w:t>
      </w:r>
      <w:r w:rsidR="00354651" w:rsidRPr="0053397E">
        <w:rPr>
          <w:rFonts w:ascii="Georgia" w:eastAsia="Calibri" w:hAnsi="Georgia"/>
          <w:color w:val="585756"/>
          <w:sz w:val="21"/>
          <w:szCs w:val="22"/>
        </w:rPr>
        <w:t>s</w:t>
      </w:r>
      <w:r w:rsidRPr="0053397E">
        <w:rPr>
          <w:rFonts w:ascii="Georgia" w:eastAsia="Calibri" w:hAnsi="Georgia"/>
          <w:color w:val="585756"/>
          <w:sz w:val="21"/>
          <w:szCs w:val="22"/>
        </w:rPr>
        <w:t xml:space="preserve"> </w:t>
      </w:r>
      <w:r w:rsidR="00354651" w:rsidRPr="0053397E">
        <w:rPr>
          <w:rFonts w:ascii="Georgia" w:eastAsia="Calibri" w:hAnsi="Georgia"/>
          <w:color w:val="585756"/>
          <w:sz w:val="21"/>
          <w:szCs w:val="22"/>
        </w:rPr>
        <w:t xml:space="preserve">en date du </w:t>
      </w:r>
      <w:r w:rsidR="0059411A">
        <w:rPr>
          <w:rFonts w:ascii="Georgia" w:eastAsia="Calibri" w:hAnsi="Georgia"/>
          <w:color w:val="585756"/>
          <w:sz w:val="21"/>
          <w:szCs w:val="22"/>
          <w:highlight w:val="yellow"/>
        </w:rPr>
        <w:t>22</w:t>
      </w:r>
      <w:r w:rsidR="00FC557F" w:rsidRPr="0053397E">
        <w:rPr>
          <w:rFonts w:ascii="Georgia" w:eastAsia="Calibri" w:hAnsi="Georgia"/>
          <w:color w:val="585756"/>
          <w:sz w:val="21"/>
          <w:szCs w:val="22"/>
          <w:highlight w:val="yellow"/>
        </w:rPr>
        <w:t>/07/2025</w:t>
      </w:r>
      <w:r w:rsidR="00354651" w:rsidRPr="0053397E">
        <w:rPr>
          <w:rFonts w:ascii="Georgia" w:eastAsia="Calibri" w:hAnsi="Georgia"/>
          <w:color w:val="585756"/>
          <w:sz w:val="21"/>
          <w:szCs w:val="22"/>
        </w:rPr>
        <w:t xml:space="preserve"> et à l’adresse suivante</w:t>
      </w:r>
      <w:r w:rsidR="00757AAF" w:rsidRPr="0053397E">
        <w:rPr>
          <w:rFonts w:ascii="Georgia" w:eastAsia="Calibri" w:hAnsi="Georgia"/>
          <w:color w:val="585756"/>
          <w:sz w:val="21"/>
          <w:szCs w:val="22"/>
        </w:rPr>
        <w:t> :</w:t>
      </w:r>
    </w:p>
    <w:p w14:paraId="59C54D3C" w14:textId="5D509E06" w:rsidR="00757AAF" w:rsidRPr="0053397E" w:rsidRDefault="00757AAF" w:rsidP="00757AAF">
      <w:pPr>
        <w:pStyle w:val="BTCtextCTB"/>
        <w:spacing w:after="0"/>
        <w:rPr>
          <w:rFonts w:ascii="Georgia" w:eastAsia="Calibri" w:hAnsi="Georgia"/>
          <w:b/>
          <w:bCs/>
          <w:sz w:val="21"/>
          <w:szCs w:val="22"/>
        </w:rPr>
      </w:pPr>
      <w:r w:rsidRPr="00757AAF">
        <w:rPr>
          <w:rFonts w:ascii="Georgia" w:eastAsia="Calibri" w:hAnsi="Georgia"/>
          <w:b/>
          <w:bCs/>
          <w:sz w:val="21"/>
          <w:szCs w:val="22"/>
        </w:rPr>
        <w:t xml:space="preserve">Enable Burundi, sise au Bâtiment hellénique,  Q.Rohero I, Commune Mukaza </w:t>
      </w:r>
      <w:r w:rsidRPr="0053397E">
        <w:rPr>
          <w:rFonts w:ascii="Georgia" w:eastAsia="Calibri" w:hAnsi="Georgia"/>
          <w:b/>
          <w:bCs/>
          <w:sz w:val="21"/>
          <w:szCs w:val="22"/>
        </w:rPr>
        <w:t xml:space="preserve">Avenue de grece n° 2.  </w:t>
      </w:r>
    </w:p>
    <w:p w14:paraId="48722045" w14:textId="34E3A8D9" w:rsidR="005D6C0E" w:rsidRPr="0053397E" w:rsidRDefault="005D6C0E" w:rsidP="005D6C0E">
      <w:pPr>
        <w:pStyle w:val="BTCtextCTB"/>
        <w:rPr>
          <w:rFonts w:ascii="Georgia" w:eastAsia="Calibri" w:hAnsi="Georgia"/>
          <w:color w:val="585756"/>
          <w:sz w:val="21"/>
          <w:szCs w:val="22"/>
        </w:rPr>
      </w:pPr>
      <w:r w:rsidRPr="0053397E">
        <w:rPr>
          <w:rFonts w:ascii="Georgia" w:eastAsia="Calibri" w:hAnsi="Georgia"/>
          <w:color w:val="585756"/>
          <w:sz w:val="21"/>
          <w:szCs w:val="22"/>
        </w:rPr>
        <w:t>Le soumissionnaire est censé introduire son offre en ayant pris connaissance et en tenant compte des rectifications éventuelles concernant l’avis de marché ou le CSC qui sont publiées au Bulletin des Adjudications</w:t>
      </w:r>
      <w:r w:rsidR="006828E1" w:rsidRPr="0053397E">
        <w:rPr>
          <w:rFonts w:ascii="Georgia" w:eastAsia="Calibri" w:hAnsi="Georgia"/>
          <w:color w:val="585756"/>
          <w:sz w:val="21"/>
          <w:szCs w:val="22"/>
        </w:rPr>
        <w:t xml:space="preserve">. </w:t>
      </w:r>
      <w:r w:rsidRPr="0053397E">
        <w:rPr>
          <w:rFonts w:ascii="Georgia" w:eastAsia="Calibri" w:hAnsi="Georgia"/>
          <w:color w:val="585756"/>
          <w:sz w:val="21"/>
          <w:szCs w:val="22"/>
        </w:rPr>
        <w:t xml:space="preserve"> </w:t>
      </w:r>
      <w:r w:rsidR="006828E1" w:rsidRPr="0053397E">
        <w:rPr>
          <w:rFonts w:ascii="Georgia" w:eastAsia="Calibri" w:hAnsi="Georgia"/>
          <w:color w:val="585756"/>
          <w:sz w:val="21"/>
          <w:szCs w:val="22"/>
        </w:rPr>
        <w:t>I</w:t>
      </w:r>
      <w:r w:rsidRPr="0053397E">
        <w:rPr>
          <w:rFonts w:ascii="Georgia" w:eastAsia="Calibri" w:hAnsi="Georgia"/>
          <w:color w:val="585756"/>
          <w:sz w:val="21"/>
          <w:szCs w:val="22"/>
        </w:rPr>
        <w:t>l lui est vivement conseillé de se renseigner sur les éventuelles modifications ou informations complémentaires.</w:t>
      </w:r>
    </w:p>
    <w:p w14:paraId="5D4CD733" w14:textId="77777777" w:rsidR="005D6C0E" w:rsidRPr="0053397E" w:rsidRDefault="005D6C0E" w:rsidP="006828E1">
      <w:pPr>
        <w:pStyle w:val="BTCtextCTB"/>
        <w:rPr>
          <w:rFonts w:ascii="Georgia" w:eastAsia="Calibri" w:hAnsi="Georgia"/>
          <w:color w:val="585756"/>
          <w:sz w:val="21"/>
          <w:szCs w:val="22"/>
        </w:rPr>
      </w:pPr>
      <w:r w:rsidRPr="0053397E">
        <w:rPr>
          <w:rFonts w:ascii="Georgia" w:eastAsia="Calibri" w:hAnsi="Georgia"/>
          <w:color w:val="585756"/>
          <w:sz w:val="21"/>
          <w:szCs w:val="22"/>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53397E" w:rsidRDefault="009804F1" w:rsidP="00C72B94">
      <w:pPr>
        <w:pStyle w:val="Titre2"/>
        <w:keepLines w:val="0"/>
        <w:widowControl w:val="0"/>
        <w:numPr>
          <w:ilvl w:val="1"/>
          <w:numId w:val="5"/>
        </w:numPr>
        <w:tabs>
          <w:tab w:val="num" w:pos="576"/>
        </w:tabs>
        <w:suppressAutoHyphens/>
        <w:spacing w:after="240"/>
        <w:rPr>
          <w:rFonts w:ascii="Georgia" w:hAnsi="Georgia"/>
        </w:rPr>
      </w:pPr>
      <w:bookmarkStart w:id="75" w:name="_Toc201842538"/>
      <w:r w:rsidRPr="0053397E">
        <w:rPr>
          <w:rFonts w:ascii="Georgia" w:hAnsi="Georgia"/>
        </w:rPr>
        <w:lastRenderedPageBreak/>
        <w:t>Offre</w:t>
      </w:r>
      <w:bookmarkEnd w:id="73"/>
      <w:bookmarkEnd w:id="74"/>
      <w:bookmarkEnd w:id="75"/>
    </w:p>
    <w:p w14:paraId="0A22DEA1" w14:textId="77777777" w:rsidR="009804F1" w:rsidRPr="0053397E" w:rsidRDefault="009804F1" w:rsidP="5BC882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76" w:name="_Toc201842539"/>
      <w:bookmarkStart w:id="77" w:name="_Toc257380483"/>
      <w:bookmarkStart w:id="78" w:name="_Toc260134200"/>
      <w:r w:rsidRPr="0053397E">
        <w:rPr>
          <w:rFonts w:ascii="Georgia" w:hAnsi="Georgia"/>
        </w:rPr>
        <w:t>Données à mentionner dans l’offre</w:t>
      </w:r>
      <w:bookmarkEnd w:id="76"/>
    </w:p>
    <w:p w14:paraId="76C373AB" w14:textId="5C36A6B2" w:rsidR="009804F1" w:rsidRPr="0053397E" w:rsidRDefault="009804F1" w:rsidP="009804F1">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 soumissionnaire est tenu d’utiliser le</w:t>
      </w:r>
      <w:r w:rsidR="0066543A" w:rsidRPr="0053397E">
        <w:rPr>
          <w:rFonts w:ascii="Georgia" w:eastAsia="Calibri" w:hAnsi="Georgia" w:cs="Times New Roman"/>
          <w:color w:val="585756"/>
          <w:kern w:val="0"/>
          <w:sz w:val="21"/>
          <w:szCs w:val="22"/>
          <w:lang w:val="fr-BE"/>
        </w:rPr>
        <w:t>s</w:t>
      </w:r>
      <w:r w:rsidRPr="0053397E">
        <w:rPr>
          <w:rFonts w:ascii="Georgia" w:eastAsia="Calibri" w:hAnsi="Georgia" w:cs="Times New Roman"/>
          <w:color w:val="585756"/>
          <w:kern w:val="0"/>
          <w:sz w:val="21"/>
          <w:szCs w:val="22"/>
          <w:lang w:val="fr-BE"/>
        </w:rPr>
        <w:t xml:space="preserve"> formulaire</w:t>
      </w:r>
      <w:r w:rsidR="0066543A" w:rsidRPr="0053397E">
        <w:rPr>
          <w:rFonts w:ascii="Georgia" w:eastAsia="Calibri" w:hAnsi="Georgia" w:cs="Times New Roman"/>
          <w:color w:val="585756"/>
          <w:kern w:val="0"/>
          <w:sz w:val="21"/>
          <w:szCs w:val="22"/>
          <w:lang w:val="fr-BE"/>
        </w:rPr>
        <w:t>s</w:t>
      </w:r>
      <w:r w:rsidRPr="0053397E">
        <w:rPr>
          <w:rFonts w:ascii="Georgia" w:eastAsia="Calibri" w:hAnsi="Georgia" w:cs="Times New Roman"/>
          <w:color w:val="585756"/>
          <w:kern w:val="0"/>
          <w:sz w:val="21"/>
          <w:szCs w:val="22"/>
          <w:lang w:val="fr-BE"/>
        </w:rPr>
        <w:t xml:space="preserve"> joint</w:t>
      </w:r>
      <w:r w:rsidR="0066543A" w:rsidRPr="0053397E">
        <w:rPr>
          <w:rFonts w:ascii="Georgia" w:eastAsia="Calibri" w:hAnsi="Georgia" w:cs="Times New Roman"/>
          <w:color w:val="585756"/>
          <w:kern w:val="0"/>
          <w:sz w:val="21"/>
          <w:szCs w:val="22"/>
          <w:lang w:val="fr-BE"/>
        </w:rPr>
        <w:t>s</w:t>
      </w:r>
      <w:r w:rsidRPr="0053397E">
        <w:rPr>
          <w:rFonts w:ascii="Georgia" w:eastAsia="Calibri" w:hAnsi="Georgia" w:cs="Times New Roman"/>
          <w:color w:val="585756"/>
          <w:kern w:val="0"/>
          <w:sz w:val="21"/>
          <w:szCs w:val="22"/>
          <w:lang w:val="fr-BE"/>
        </w:rPr>
        <w:t xml:space="preserve"> en annexe. A défaut d'utiliser ce</w:t>
      </w:r>
      <w:r w:rsidR="0066543A" w:rsidRPr="0053397E">
        <w:rPr>
          <w:rFonts w:ascii="Georgia" w:eastAsia="Calibri" w:hAnsi="Georgia" w:cs="Times New Roman"/>
          <w:color w:val="585756"/>
          <w:kern w:val="0"/>
          <w:sz w:val="21"/>
          <w:szCs w:val="22"/>
          <w:lang w:val="fr-BE"/>
        </w:rPr>
        <w:t>s</w:t>
      </w:r>
      <w:r w:rsidRPr="0053397E">
        <w:rPr>
          <w:rFonts w:ascii="Georgia" w:eastAsia="Calibri" w:hAnsi="Georgia" w:cs="Times New Roman"/>
          <w:color w:val="585756"/>
          <w:kern w:val="0"/>
          <w:sz w:val="21"/>
          <w:szCs w:val="22"/>
          <w:lang w:val="fr-BE"/>
        </w:rPr>
        <w:t xml:space="preserve"> formulaire</w:t>
      </w:r>
      <w:r w:rsidR="0066543A" w:rsidRPr="0053397E">
        <w:rPr>
          <w:rFonts w:ascii="Georgia" w:eastAsia="Calibri" w:hAnsi="Georgia" w:cs="Times New Roman"/>
          <w:color w:val="585756"/>
          <w:kern w:val="0"/>
          <w:sz w:val="21"/>
          <w:szCs w:val="22"/>
          <w:lang w:val="fr-BE"/>
        </w:rPr>
        <w:t>s</w:t>
      </w:r>
      <w:r w:rsidRPr="0053397E">
        <w:rPr>
          <w:rFonts w:ascii="Georgia" w:eastAsia="Calibri" w:hAnsi="Georgia" w:cs="Times New Roman"/>
          <w:color w:val="585756"/>
          <w:kern w:val="0"/>
          <w:sz w:val="21"/>
          <w:szCs w:val="22"/>
          <w:lang w:val="fr-BE"/>
        </w:rPr>
        <w:t>, il supporte l'entière responsabilité de la parfaite concordance entre les documents qu'il a utilisés et le</w:t>
      </w:r>
      <w:r w:rsidR="0066543A" w:rsidRPr="0053397E">
        <w:rPr>
          <w:rFonts w:ascii="Georgia" w:eastAsia="Calibri" w:hAnsi="Georgia" w:cs="Times New Roman"/>
          <w:color w:val="585756"/>
          <w:kern w:val="0"/>
          <w:sz w:val="21"/>
          <w:szCs w:val="22"/>
          <w:lang w:val="fr-BE"/>
        </w:rPr>
        <w:t>s</w:t>
      </w:r>
      <w:r w:rsidRPr="0053397E">
        <w:rPr>
          <w:rFonts w:ascii="Georgia" w:eastAsia="Calibri" w:hAnsi="Georgia" w:cs="Times New Roman"/>
          <w:color w:val="585756"/>
          <w:kern w:val="0"/>
          <w:sz w:val="21"/>
          <w:szCs w:val="22"/>
          <w:lang w:val="fr-BE"/>
        </w:rPr>
        <w:t xml:space="preserve"> formulaire</w:t>
      </w:r>
      <w:r w:rsidR="0066543A" w:rsidRPr="0053397E">
        <w:rPr>
          <w:rFonts w:ascii="Georgia" w:eastAsia="Calibri" w:hAnsi="Georgia" w:cs="Times New Roman"/>
          <w:color w:val="585756"/>
          <w:kern w:val="0"/>
          <w:sz w:val="21"/>
          <w:szCs w:val="22"/>
          <w:lang w:val="fr-BE"/>
        </w:rPr>
        <w:t>s</w:t>
      </w:r>
      <w:r w:rsidRPr="0053397E">
        <w:rPr>
          <w:rFonts w:ascii="Georgia" w:eastAsia="Calibri" w:hAnsi="Georgia" w:cs="Times New Roman"/>
          <w:color w:val="585756"/>
          <w:kern w:val="0"/>
          <w:sz w:val="21"/>
          <w:szCs w:val="22"/>
          <w:lang w:val="fr-BE"/>
        </w:rPr>
        <w:t>. </w:t>
      </w:r>
    </w:p>
    <w:p w14:paraId="0988EC25" w14:textId="3566E71B" w:rsidR="009804F1" w:rsidRPr="0053397E" w:rsidRDefault="009804F1" w:rsidP="009804F1">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L’offre et les annexes jointes au</w:t>
      </w:r>
      <w:r w:rsidR="0066543A" w:rsidRPr="0053397E">
        <w:rPr>
          <w:rFonts w:ascii="Georgia" w:eastAsia="Calibri" w:hAnsi="Georgia" w:cs="Times New Roman"/>
          <w:color w:val="585756"/>
          <w:kern w:val="0"/>
          <w:sz w:val="21"/>
          <w:szCs w:val="22"/>
          <w:lang w:val="fr-BE"/>
        </w:rPr>
        <w:t>x</w:t>
      </w:r>
      <w:r w:rsidRPr="0053397E">
        <w:rPr>
          <w:rFonts w:ascii="Georgia" w:eastAsia="Calibri" w:hAnsi="Georgia" w:cs="Times New Roman"/>
          <w:color w:val="585756"/>
          <w:kern w:val="0"/>
          <w:sz w:val="21"/>
          <w:szCs w:val="22"/>
          <w:lang w:val="fr-BE"/>
        </w:rPr>
        <w:t xml:space="preserve"> formulaire</w:t>
      </w:r>
      <w:r w:rsidR="0066543A" w:rsidRPr="0053397E">
        <w:rPr>
          <w:rFonts w:ascii="Georgia" w:eastAsia="Calibri" w:hAnsi="Georgia" w:cs="Times New Roman"/>
          <w:color w:val="585756"/>
          <w:kern w:val="0"/>
          <w:sz w:val="21"/>
          <w:szCs w:val="22"/>
          <w:lang w:val="fr-BE"/>
        </w:rPr>
        <w:t>s</w:t>
      </w:r>
      <w:r w:rsidRPr="0053397E">
        <w:rPr>
          <w:rFonts w:ascii="Georgia" w:eastAsia="Calibri" w:hAnsi="Georgia" w:cs="Times New Roman"/>
          <w:color w:val="585756"/>
          <w:kern w:val="0"/>
          <w:sz w:val="21"/>
          <w:szCs w:val="22"/>
          <w:lang w:val="fr-BE"/>
        </w:rPr>
        <w:t xml:space="preserve"> sont rédigées en français</w:t>
      </w:r>
      <w:r w:rsidR="00751CA4" w:rsidRPr="0053397E">
        <w:rPr>
          <w:rFonts w:ascii="Georgia" w:eastAsia="Calibri" w:hAnsi="Georgia" w:cs="Times New Roman"/>
          <w:color w:val="585756"/>
          <w:kern w:val="0"/>
          <w:sz w:val="21"/>
          <w:szCs w:val="22"/>
          <w:lang w:val="fr-BE"/>
        </w:rPr>
        <w:t>.</w:t>
      </w:r>
    </w:p>
    <w:p w14:paraId="3FD1EEF0" w14:textId="2E78161D" w:rsidR="009804F1" w:rsidRPr="0053397E" w:rsidRDefault="009804F1" w:rsidP="009804F1">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08890384" w:rsidR="009804F1" w:rsidRPr="0053397E" w:rsidRDefault="004F6CD3" w:rsidP="5BC882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79" w:name="_Toc201842540"/>
      <w:r w:rsidRPr="0053397E">
        <w:rPr>
          <w:rFonts w:ascii="Georgia" w:hAnsi="Georgia"/>
        </w:rPr>
        <w:t>Délai d’engagement</w:t>
      </w:r>
      <w:bookmarkEnd w:id="79"/>
      <w:r w:rsidRPr="0053397E">
        <w:rPr>
          <w:rFonts w:ascii="Georgia" w:hAnsi="Georgia"/>
        </w:rPr>
        <w:t xml:space="preserve"> </w:t>
      </w:r>
    </w:p>
    <w:p w14:paraId="64C42FF0" w14:textId="592CDD44" w:rsidR="009804F1" w:rsidRPr="0053397E" w:rsidRDefault="009804F1" w:rsidP="009804F1">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4BC51275" w:rsidR="009804F1" w:rsidRPr="0053397E" w:rsidRDefault="009804F1" w:rsidP="009804F1">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En cas de dépassement du délai visé ci-dessus</w:t>
      </w:r>
      <w:r w:rsidR="004F6CD3" w:rsidRPr="0053397E">
        <w:rPr>
          <w:rFonts w:ascii="Georgia" w:eastAsia="Calibri" w:hAnsi="Georgia" w:cs="Times New Roman"/>
          <w:color w:val="585756"/>
          <w:kern w:val="0"/>
          <w:sz w:val="21"/>
          <w:szCs w:val="22"/>
          <w:lang w:val="fr-BE"/>
        </w:rPr>
        <w:t>, l’engagement du soumissionnaire pourra être confirmé</w:t>
      </w:r>
      <w:r w:rsidRPr="0053397E">
        <w:rPr>
          <w:rFonts w:ascii="Georgia" w:eastAsia="Calibri" w:hAnsi="Georgia" w:cs="Times New Roman"/>
          <w:color w:val="585756"/>
          <w:kern w:val="0"/>
          <w:sz w:val="21"/>
          <w:szCs w:val="22"/>
          <w:lang w:val="fr-BE"/>
        </w:rPr>
        <w:t xml:space="preserve"> lors des négociations.</w:t>
      </w:r>
    </w:p>
    <w:p w14:paraId="0183E3C3" w14:textId="77777777" w:rsidR="009804F1" w:rsidRPr="0053397E" w:rsidRDefault="009804F1" w:rsidP="5BC882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80" w:name="_Toc257380485"/>
      <w:bookmarkStart w:id="81" w:name="_Toc260134204"/>
      <w:bookmarkStart w:id="82" w:name="_Toc201842541"/>
      <w:bookmarkEnd w:id="77"/>
      <w:bookmarkEnd w:id="78"/>
      <w:r w:rsidRPr="0053397E">
        <w:rPr>
          <w:rFonts w:ascii="Georgia" w:hAnsi="Georgia"/>
        </w:rPr>
        <w:t>Détermination des prix</w:t>
      </w:r>
      <w:bookmarkEnd w:id="80"/>
      <w:bookmarkEnd w:id="81"/>
      <w:bookmarkEnd w:id="82"/>
    </w:p>
    <w:p w14:paraId="3BC54EA3" w14:textId="77777777" w:rsidR="009804F1" w:rsidRPr="0053397E" w:rsidRDefault="009804F1" w:rsidP="00900075">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671F0A90" w:rsidR="009804F1" w:rsidRPr="0053397E" w:rsidRDefault="009804F1" w:rsidP="00900075">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w:t>
      </w:r>
      <w:r w:rsidR="0020212E" w:rsidRPr="0053397E">
        <w:rPr>
          <w:rFonts w:ascii="Georgia" w:eastAsia="Calibri" w:hAnsi="Georgia" w:cs="Times New Roman"/>
          <w:color w:val="585756"/>
          <w:kern w:val="0"/>
          <w:sz w:val="21"/>
          <w:szCs w:val="22"/>
          <w:lang w:val="fr-BE"/>
        </w:rPr>
        <w:t>s</w:t>
      </w:r>
      <w:r w:rsidRPr="0053397E">
        <w:rPr>
          <w:rFonts w:ascii="Georgia" w:eastAsia="Calibri" w:hAnsi="Georgia" w:cs="Times New Roman"/>
          <w:color w:val="585756"/>
          <w:kern w:val="0"/>
          <w:sz w:val="21"/>
          <w:szCs w:val="22"/>
          <w:lang w:val="fr-BE"/>
        </w:rPr>
        <w:t xml:space="preserve"> dans l’inventaire aux quantités réellement exécutées.</w:t>
      </w:r>
    </w:p>
    <w:p w14:paraId="4BA217FB" w14:textId="77777777" w:rsidR="009804F1" w:rsidRPr="0053397E" w:rsidRDefault="009804F1" w:rsidP="00900075">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53397E" w:rsidRDefault="009804F1" w:rsidP="006A3586">
      <w:pPr>
        <w:pStyle w:val="Titre3"/>
        <w:rPr>
          <w:rFonts w:ascii="Georgia" w:hAnsi="Georgia"/>
        </w:rPr>
      </w:pPr>
      <w:bookmarkStart w:id="83" w:name="_Toc201842542"/>
      <w:r w:rsidRPr="0053397E">
        <w:rPr>
          <w:rFonts w:ascii="Georgia" w:hAnsi="Georgia"/>
        </w:rPr>
        <w:t>Eléments inclus dans le prix</w:t>
      </w:r>
      <w:bookmarkEnd w:id="83"/>
    </w:p>
    <w:p w14:paraId="3262A9CC" w14:textId="77777777" w:rsidR="009804F1" w:rsidRPr="0053397E" w:rsidRDefault="009804F1" w:rsidP="009804F1">
      <w:pPr>
        <w:pStyle w:val="BTCtextCTB"/>
        <w:rPr>
          <w:rFonts w:ascii="Georgia" w:eastAsia="DejaVu Sans" w:hAnsi="Georgia" w:cs="Tahoma"/>
          <w:kern w:val="18"/>
          <w:sz w:val="20"/>
          <w:szCs w:val="24"/>
          <w:lang w:val="fr-FR"/>
        </w:rPr>
      </w:pPr>
      <w:r w:rsidRPr="0053397E">
        <w:rPr>
          <w:rFonts w:ascii="Georgia" w:eastAsia="DejaVu Sans" w:hAnsi="Georgia" w:cs="Tahoma"/>
          <w:kern w:val="18"/>
          <w:sz w:val="20"/>
          <w:szCs w:val="24"/>
          <w:highlight w:val="lightGray"/>
          <w:lang w:val="fr-FR"/>
        </w:rPr>
        <w:t>(art. 32 § 3 AR 18.04.2017)</w:t>
      </w:r>
    </w:p>
    <w:p w14:paraId="0E18D140" w14:textId="65401C9B" w:rsidR="009804F1" w:rsidRPr="0053397E" w:rsidRDefault="009804F1" w:rsidP="00F27842">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53397E" w:rsidRDefault="009804F1" w:rsidP="00F27842">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Sont notamment inclus dans les prix :</w:t>
      </w:r>
    </w:p>
    <w:p w14:paraId="16FAAA3B" w14:textId="77777777" w:rsidR="009804F1" w:rsidRPr="0053397E" w:rsidRDefault="009804F1" w:rsidP="00F16AFD">
      <w:pPr>
        <w:pStyle w:val="Corpsdetexte"/>
        <w:numPr>
          <w:ilvl w:val="0"/>
          <w:numId w:val="10"/>
        </w:numPr>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la gestion administrative et le secrétariat;</w:t>
      </w:r>
    </w:p>
    <w:p w14:paraId="29616929" w14:textId="77777777" w:rsidR="009804F1" w:rsidRPr="0053397E" w:rsidRDefault="009804F1" w:rsidP="00F16AFD">
      <w:pPr>
        <w:pStyle w:val="Corpsdetexte"/>
        <w:numPr>
          <w:ilvl w:val="0"/>
          <w:numId w:val="10"/>
        </w:numPr>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 déplacement, le transport et l'assurance;</w:t>
      </w:r>
    </w:p>
    <w:p w14:paraId="190C0790" w14:textId="77777777" w:rsidR="009804F1" w:rsidRPr="0053397E" w:rsidRDefault="009804F1" w:rsidP="00F16AFD">
      <w:pPr>
        <w:pStyle w:val="Corpsdetexte"/>
        <w:numPr>
          <w:ilvl w:val="0"/>
          <w:numId w:val="10"/>
        </w:numPr>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la documentation relative aux services;</w:t>
      </w:r>
    </w:p>
    <w:p w14:paraId="7D8AE598" w14:textId="77777777" w:rsidR="009804F1" w:rsidRPr="0053397E" w:rsidRDefault="009804F1" w:rsidP="00F16AFD">
      <w:pPr>
        <w:pStyle w:val="Corpsdetexte"/>
        <w:numPr>
          <w:ilvl w:val="0"/>
          <w:numId w:val="10"/>
        </w:numPr>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la livraison de documents ou de pièces liés à l'exécution;</w:t>
      </w:r>
    </w:p>
    <w:p w14:paraId="5496E098" w14:textId="77777777" w:rsidR="009804F1" w:rsidRPr="0053397E" w:rsidRDefault="009804F1" w:rsidP="00F16AFD">
      <w:pPr>
        <w:pStyle w:val="Corpsdetexte"/>
        <w:numPr>
          <w:ilvl w:val="0"/>
          <w:numId w:val="10"/>
        </w:numPr>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les emballages;</w:t>
      </w:r>
    </w:p>
    <w:p w14:paraId="3B33021B" w14:textId="77777777" w:rsidR="009804F1" w:rsidRPr="0053397E" w:rsidRDefault="009804F1" w:rsidP="00F16AFD">
      <w:pPr>
        <w:pStyle w:val="Corpsdetexte"/>
        <w:numPr>
          <w:ilvl w:val="0"/>
          <w:numId w:val="10"/>
        </w:numPr>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la formation nécessaire à l'usage;</w:t>
      </w:r>
    </w:p>
    <w:p w14:paraId="2EE4AC50" w14:textId="32632451" w:rsidR="009804F1" w:rsidRPr="0053397E" w:rsidRDefault="009804F1" w:rsidP="00F16AFD">
      <w:pPr>
        <w:pStyle w:val="Corpsdetexte"/>
        <w:numPr>
          <w:ilvl w:val="0"/>
          <w:numId w:val="10"/>
        </w:numPr>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r w:rsidR="004410A6" w:rsidRPr="0053397E">
        <w:rPr>
          <w:rFonts w:ascii="Georgia" w:eastAsia="Calibri" w:hAnsi="Georgia" w:cs="Times New Roman"/>
          <w:color w:val="585756"/>
          <w:kern w:val="0"/>
          <w:sz w:val="21"/>
          <w:szCs w:val="22"/>
          <w:lang w:val="fr-BE"/>
        </w:rPr>
        <w:t> ;</w:t>
      </w:r>
    </w:p>
    <w:p w14:paraId="7DB7C760" w14:textId="77777777" w:rsidR="0089798C" w:rsidRPr="0053397E" w:rsidRDefault="0089798C" w:rsidP="0089798C">
      <w:pPr>
        <w:pStyle w:val="Corpsdetexte"/>
        <w:numPr>
          <w:ilvl w:val="0"/>
          <w:numId w:val="10"/>
        </w:numPr>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 xml:space="preserve">Coûts de déplacement, transport et assurance de l’expert principal N°1 chef de </w:t>
      </w:r>
      <w:r w:rsidRPr="0053397E">
        <w:rPr>
          <w:rFonts w:ascii="Georgia" w:eastAsia="Calibri" w:hAnsi="Georgia" w:cs="Times New Roman"/>
          <w:color w:val="585756"/>
          <w:kern w:val="0"/>
          <w:sz w:val="21"/>
          <w:szCs w:val="22"/>
          <w:lang w:val="fr-BE"/>
        </w:rPr>
        <w:lastRenderedPageBreak/>
        <w:t>mission, de l’expert principal N°2 et des experts non principaux (tout expert ou Ressources Humaines envoyée sur terrain)</w:t>
      </w:r>
    </w:p>
    <w:p w14:paraId="0E68A5FD" w14:textId="77777777" w:rsidR="0089798C" w:rsidRPr="0053397E" w:rsidRDefault="0089798C" w:rsidP="0089798C">
      <w:pPr>
        <w:pStyle w:val="Corpsdetexte"/>
        <w:numPr>
          <w:ilvl w:val="0"/>
          <w:numId w:val="10"/>
        </w:numPr>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Vols internationaux avec les frais de visa si nécessaire pour le Burundi</w:t>
      </w:r>
    </w:p>
    <w:p w14:paraId="5FB494FA" w14:textId="77777777" w:rsidR="0089798C" w:rsidRPr="0053397E" w:rsidRDefault="0089798C" w:rsidP="0089798C">
      <w:pPr>
        <w:pStyle w:val="Corpsdetexte"/>
        <w:numPr>
          <w:ilvl w:val="0"/>
          <w:numId w:val="10"/>
        </w:numPr>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 xml:space="preserve">Location de voiture/moto : Le prestataire devra assurer sa mobilité sur terrain </w:t>
      </w:r>
    </w:p>
    <w:p w14:paraId="2DC43242" w14:textId="77777777" w:rsidR="0089798C" w:rsidRPr="0053397E" w:rsidRDefault="0089798C" w:rsidP="0089798C">
      <w:pPr>
        <w:pStyle w:val="Corpsdetexte"/>
        <w:numPr>
          <w:ilvl w:val="0"/>
          <w:numId w:val="10"/>
        </w:numPr>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Personnel de soutien et appui technique (experts secondaires, traducteurs…)</w:t>
      </w:r>
    </w:p>
    <w:p w14:paraId="6890FC1C" w14:textId="45D579A5" w:rsidR="009804F1" w:rsidRPr="0053397E" w:rsidRDefault="0089798C" w:rsidP="009804F1">
      <w:pPr>
        <w:pStyle w:val="Corpsdetexte"/>
        <w:numPr>
          <w:ilvl w:val="0"/>
          <w:numId w:val="10"/>
        </w:numPr>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Indemnités forfaitaires et d’hébergement en mission.</w:t>
      </w:r>
    </w:p>
    <w:p w14:paraId="20191058" w14:textId="206AE5C8" w:rsidR="00DD260C" w:rsidRPr="0053397E" w:rsidRDefault="00DD260C" w:rsidP="004E7824">
      <w:pPr>
        <w:pStyle w:val="BTCtextCTB"/>
        <w:rPr>
          <w:rFonts w:ascii="Georgia" w:eastAsia="Calibri" w:hAnsi="Georgia"/>
          <w:color w:val="585756"/>
          <w:sz w:val="21"/>
          <w:szCs w:val="22"/>
        </w:rPr>
      </w:pPr>
      <w:r w:rsidRPr="0053397E">
        <w:rPr>
          <w:rFonts w:ascii="Georgia" w:eastAsia="Calibri" w:hAnsi="Georgia"/>
          <w:b/>
          <w:bCs/>
          <w:sz w:val="21"/>
          <w:szCs w:val="22"/>
          <w:highlight w:val="cyan"/>
          <w:u w:val="single"/>
        </w:rPr>
        <w:t>NB </w:t>
      </w:r>
      <w:r w:rsidRPr="0053397E">
        <w:rPr>
          <w:rFonts w:ascii="Georgia" w:eastAsia="Calibri" w:hAnsi="Georgia"/>
          <w:color w:val="585756"/>
          <w:sz w:val="21"/>
          <w:szCs w:val="22"/>
          <w:highlight w:val="cyan"/>
        </w:rPr>
        <w:t xml:space="preserve">: </w:t>
      </w:r>
      <w:r w:rsidR="004E7824" w:rsidRPr="0053397E">
        <w:rPr>
          <w:rFonts w:ascii="Georgia" w:eastAsia="Calibri" w:hAnsi="Georgia"/>
          <w:color w:val="585756"/>
          <w:sz w:val="21"/>
          <w:szCs w:val="22"/>
          <w:highlight w:val="cyan"/>
        </w:rPr>
        <w:t>Les frais de location de salle, logistique (mise à disposition de tablettes pour collecte de données) et prise en charge des participants lors de séances de formation seront à charge du projet SysAD.</w:t>
      </w:r>
    </w:p>
    <w:p w14:paraId="1D249C95" w14:textId="77777777" w:rsidR="009804F1" w:rsidRPr="0053397E" w:rsidRDefault="009804F1" w:rsidP="5BC882AD">
      <w:pPr>
        <w:pStyle w:val="Titre3"/>
        <w:keepNext/>
        <w:widowControl w:val="0"/>
        <w:numPr>
          <w:ilvl w:val="2"/>
          <w:numId w:val="5"/>
        </w:numPr>
        <w:tabs>
          <w:tab w:val="num" w:pos="720"/>
        </w:tabs>
        <w:suppressAutoHyphens/>
        <w:autoSpaceDE/>
        <w:autoSpaceDN/>
        <w:adjustRightInd/>
        <w:spacing w:before="180" w:after="180"/>
        <w:rPr>
          <w:rFonts w:ascii="Georgia" w:hAnsi="Georgia"/>
        </w:rPr>
      </w:pPr>
      <w:bookmarkStart w:id="84" w:name="_Toc257380488"/>
      <w:bookmarkStart w:id="85" w:name="_Toc260134207"/>
      <w:bookmarkStart w:id="86" w:name="_Toc201842543"/>
      <w:r w:rsidRPr="0053397E">
        <w:rPr>
          <w:rFonts w:ascii="Georgia" w:hAnsi="Georgia"/>
        </w:rPr>
        <w:t>Introduction des offres</w:t>
      </w:r>
      <w:bookmarkEnd w:id="84"/>
      <w:bookmarkEnd w:id="85"/>
      <w:bookmarkEnd w:id="86"/>
    </w:p>
    <w:p w14:paraId="374F42F4" w14:textId="249E7013" w:rsidR="00655042" w:rsidRPr="0053397E" w:rsidRDefault="00655042" w:rsidP="00655042">
      <w:pPr>
        <w:pStyle w:val="BTCtextCTB"/>
        <w:rPr>
          <w:rFonts w:ascii="Georgia" w:eastAsia="Calibri" w:hAnsi="Georgia"/>
          <w:color w:val="585756"/>
          <w:sz w:val="21"/>
          <w:szCs w:val="22"/>
        </w:rPr>
      </w:pPr>
      <w:r w:rsidRPr="0053397E">
        <w:rPr>
          <w:rFonts w:ascii="Georgia" w:eastAsia="Calibri" w:hAnsi="Georgia"/>
          <w:color w:val="585756"/>
          <w:sz w:val="21"/>
          <w:szCs w:val="22"/>
        </w:rPr>
        <w:t xml:space="preserve">Les soumissionnaires doivent présenter leurs offres au plus tard le </w:t>
      </w:r>
      <w:r w:rsidR="008D4D52">
        <w:rPr>
          <w:rFonts w:ascii="Georgia" w:eastAsia="Calibri" w:hAnsi="Georgia"/>
          <w:b/>
          <w:color w:val="585756"/>
          <w:sz w:val="21"/>
          <w:szCs w:val="22"/>
          <w:highlight w:val="yellow"/>
        </w:rPr>
        <w:t>05</w:t>
      </w:r>
      <w:r w:rsidRPr="0053397E">
        <w:rPr>
          <w:rFonts w:ascii="Georgia" w:eastAsia="Calibri" w:hAnsi="Georgia"/>
          <w:b/>
          <w:color w:val="585756"/>
          <w:sz w:val="21"/>
          <w:szCs w:val="22"/>
          <w:highlight w:val="yellow"/>
        </w:rPr>
        <w:t>/0</w:t>
      </w:r>
      <w:r w:rsidR="008D4D52">
        <w:rPr>
          <w:rFonts w:ascii="Georgia" w:eastAsia="Calibri" w:hAnsi="Georgia"/>
          <w:b/>
          <w:color w:val="585756"/>
          <w:sz w:val="21"/>
          <w:szCs w:val="22"/>
          <w:highlight w:val="yellow"/>
        </w:rPr>
        <w:t>8</w:t>
      </w:r>
      <w:r w:rsidRPr="0053397E">
        <w:rPr>
          <w:rFonts w:ascii="Georgia" w:eastAsia="Calibri" w:hAnsi="Georgia"/>
          <w:b/>
          <w:color w:val="585756"/>
          <w:sz w:val="21"/>
          <w:szCs w:val="22"/>
          <w:highlight w:val="yellow"/>
        </w:rPr>
        <w:t>/2025</w:t>
      </w:r>
      <w:r w:rsidRPr="0053397E">
        <w:rPr>
          <w:rFonts w:ascii="Georgia" w:eastAsia="Calibri" w:hAnsi="Georgia"/>
          <w:color w:val="585756"/>
          <w:sz w:val="21"/>
          <w:szCs w:val="22"/>
        </w:rPr>
        <w:t xml:space="preserve"> </w:t>
      </w:r>
      <w:r w:rsidRPr="0053397E">
        <w:rPr>
          <w:rFonts w:ascii="Georgia" w:eastAsia="Calibri" w:hAnsi="Georgia"/>
          <w:b/>
          <w:color w:val="585756"/>
          <w:sz w:val="21"/>
          <w:szCs w:val="22"/>
          <w:highlight w:val="yellow"/>
        </w:rPr>
        <w:t>à 10h00 de Bujumbura (GMT+2)</w:t>
      </w:r>
      <w:r w:rsidRPr="0053397E">
        <w:rPr>
          <w:rFonts w:ascii="Georgia" w:eastAsia="Calibri" w:hAnsi="Georgia"/>
          <w:color w:val="585756"/>
          <w:sz w:val="21"/>
          <w:szCs w:val="22"/>
        </w:rPr>
        <w:t xml:space="preserve"> comme suit :</w:t>
      </w:r>
    </w:p>
    <w:p w14:paraId="76C84B27" w14:textId="58362A34" w:rsidR="00655042" w:rsidRPr="0053397E" w:rsidRDefault="00655042" w:rsidP="00655042">
      <w:pPr>
        <w:autoSpaceDE w:val="0"/>
        <w:autoSpaceDN w:val="0"/>
        <w:adjustRightInd w:val="0"/>
        <w:spacing w:after="0" w:line="240" w:lineRule="auto"/>
        <w:rPr>
          <w:rFonts w:cs="Georgia"/>
          <w:color w:val="auto"/>
          <w:szCs w:val="21"/>
          <w:u w:val="single"/>
          <w:lang w:eastAsia="fr-BE"/>
        </w:rPr>
      </w:pPr>
      <w:r w:rsidRPr="0053397E">
        <w:rPr>
          <w:rFonts w:cs="Calibri"/>
          <w:b/>
          <w:bCs/>
          <w:color w:val="auto"/>
          <w:szCs w:val="21"/>
          <w:u w:val="single"/>
          <w:lang w:eastAsia="fr-BE"/>
        </w:rPr>
        <w:t>3.4.</w:t>
      </w:r>
      <w:r w:rsidR="00C91253" w:rsidRPr="0053397E">
        <w:rPr>
          <w:rFonts w:cs="Calibri"/>
          <w:b/>
          <w:bCs/>
          <w:color w:val="auto"/>
          <w:szCs w:val="21"/>
          <w:u w:val="single"/>
          <w:lang w:eastAsia="fr-BE"/>
        </w:rPr>
        <w:t>5</w:t>
      </w:r>
      <w:r w:rsidRPr="0053397E">
        <w:rPr>
          <w:rFonts w:cs="Calibri"/>
          <w:b/>
          <w:bCs/>
          <w:color w:val="auto"/>
          <w:szCs w:val="21"/>
          <w:u w:val="single"/>
          <w:lang w:eastAsia="fr-BE"/>
        </w:rPr>
        <w:t xml:space="preserve">.1. Pour les soumissionnaires locaux (c.à.d. basés au Burundi) : </w:t>
      </w:r>
    </w:p>
    <w:p w14:paraId="7CF80010" w14:textId="77777777" w:rsidR="00655042" w:rsidRPr="0053397E" w:rsidRDefault="00655042" w:rsidP="00655042">
      <w:pPr>
        <w:autoSpaceDE w:val="0"/>
        <w:autoSpaceDN w:val="0"/>
        <w:adjustRightInd w:val="0"/>
        <w:spacing w:after="0" w:line="240" w:lineRule="auto"/>
        <w:rPr>
          <w:rFonts w:cs="Georgia"/>
          <w:b/>
          <w:bCs/>
          <w:color w:val="000000"/>
          <w:szCs w:val="21"/>
          <w:lang w:eastAsia="fr-BE"/>
        </w:rPr>
      </w:pPr>
    </w:p>
    <w:p w14:paraId="51277167" w14:textId="77777777" w:rsidR="00655042" w:rsidRPr="0053397E" w:rsidRDefault="00655042" w:rsidP="00655042">
      <w:pPr>
        <w:autoSpaceDE w:val="0"/>
        <w:autoSpaceDN w:val="0"/>
        <w:adjustRightInd w:val="0"/>
        <w:spacing w:after="0" w:line="240" w:lineRule="auto"/>
        <w:rPr>
          <w:rFonts w:cs="Georgia"/>
          <w:color w:val="auto"/>
          <w:szCs w:val="21"/>
          <w:lang w:eastAsia="fr-BE"/>
        </w:rPr>
      </w:pPr>
      <w:r w:rsidRPr="0053397E">
        <w:rPr>
          <w:rFonts w:cs="Georgia"/>
          <w:b/>
          <w:bCs/>
          <w:color w:val="auto"/>
          <w:szCs w:val="21"/>
          <w:lang w:eastAsia="fr-BE"/>
        </w:rPr>
        <w:t xml:space="preserve">L’offre doit être déposée en dur pour les soumissionnaires basés au Burundi. </w:t>
      </w:r>
    </w:p>
    <w:p w14:paraId="7136658A" w14:textId="77777777" w:rsidR="00655042" w:rsidRPr="0053397E" w:rsidRDefault="00655042" w:rsidP="00655042">
      <w:pPr>
        <w:autoSpaceDE w:val="0"/>
        <w:autoSpaceDN w:val="0"/>
        <w:adjustRightInd w:val="0"/>
        <w:spacing w:after="0" w:line="240" w:lineRule="auto"/>
        <w:rPr>
          <w:rFonts w:cs="Georgia"/>
          <w:b/>
          <w:bCs/>
          <w:color w:val="auto"/>
          <w:szCs w:val="21"/>
          <w:lang w:eastAsia="fr-BE"/>
        </w:rPr>
      </w:pPr>
    </w:p>
    <w:p w14:paraId="4EE25944" w14:textId="77777777" w:rsidR="00655042" w:rsidRPr="0053397E" w:rsidRDefault="00655042" w:rsidP="00655042">
      <w:pPr>
        <w:autoSpaceDE w:val="0"/>
        <w:autoSpaceDN w:val="0"/>
        <w:adjustRightInd w:val="0"/>
        <w:spacing w:after="0" w:line="240" w:lineRule="auto"/>
        <w:rPr>
          <w:rFonts w:cs="Georgia"/>
          <w:b/>
          <w:bCs/>
          <w:color w:val="auto"/>
          <w:szCs w:val="21"/>
          <w:lang w:eastAsia="fr-BE"/>
        </w:rPr>
      </w:pPr>
      <w:r w:rsidRPr="0053397E">
        <w:rPr>
          <w:rFonts w:cs="Georgia"/>
          <w:b/>
          <w:bCs/>
          <w:color w:val="auto"/>
          <w:szCs w:val="21"/>
          <w:lang w:eastAsia="fr-BE"/>
        </w:rPr>
        <w:t xml:space="preserve">Un exemplaire original de l’offre complète + deux (02) copies seront introduits sur papier. </w:t>
      </w:r>
    </w:p>
    <w:p w14:paraId="5C87628A" w14:textId="77777777" w:rsidR="00655042" w:rsidRPr="0053397E" w:rsidRDefault="00655042" w:rsidP="00655042">
      <w:pPr>
        <w:autoSpaceDE w:val="0"/>
        <w:autoSpaceDN w:val="0"/>
        <w:adjustRightInd w:val="0"/>
        <w:spacing w:after="0" w:line="240" w:lineRule="auto"/>
        <w:rPr>
          <w:rFonts w:cs="Georgia"/>
          <w:color w:val="auto"/>
          <w:szCs w:val="21"/>
          <w:lang w:eastAsia="fr-BE"/>
        </w:rPr>
      </w:pPr>
    </w:p>
    <w:p w14:paraId="50DC23FF" w14:textId="77777777" w:rsidR="00655042" w:rsidRPr="0053397E" w:rsidRDefault="00655042" w:rsidP="00655042">
      <w:pPr>
        <w:autoSpaceDE w:val="0"/>
        <w:autoSpaceDN w:val="0"/>
        <w:adjustRightInd w:val="0"/>
        <w:spacing w:after="0" w:line="240" w:lineRule="auto"/>
        <w:rPr>
          <w:rFonts w:cs="Georgia"/>
          <w:color w:val="auto"/>
          <w:szCs w:val="21"/>
          <w:lang w:eastAsia="fr-BE"/>
        </w:rPr>
      </w:pPr>
      <w:r w:rsidRPr="0053397E">
        <w:rPr>
          <w:rFonts w:cs="Georgia"/>
          <w:color w:val="auto"/>
          <w:szCs w:val="21"/>
          <w:lang w:eastAsia="fr-BE"/>
        </w:rPr>
        <w:t xml:space="preserve">En plus, </w:t>
      </w:r>
      <w:r w:rsidRPr="0053397E">
        <w:rPr>
          <w:rFonts w:cs="Georgia"/>
          <w:b/>
          <w:bCs/>
          <w:color w:val="auto"/>
          <w:szCs w:val="21"/>
          <w:lang w:eastAsia="fr-BE"/>
        </w:rPr>
        <w:t xml:space="preserve">une copie sur clé USB en PDF </w:t>
      </w:r>
      <w:r w:rsidRPr="0053397E">
        <w:rPr>
          <w:rFonts w:cs="Georgia"/>
          <w:color w:val="auto"/>
          <w:szCs w:val="21"/>
          <w:lang w:eastAsia="fr-BE"/>
        </w:rPr>
        <w:t xml:space="preserve">sera jointe à l’offre originale, dans la même enveloppe. La clé USB contiendra exactement tous les documents de l’offre originale,  déposée physiquement. </w:t>
      </w:r>
    </w:p>
    <w:p w14:paraId="285DBBA4" w14:textId="77777777" w:rsidR="00655042" w:rsidRPr="0053397E" w:rsidRDefault="00655042" w:rsidP="00655042">
      <w:pPr>
        <w:autoSpaceDE w:val="0"/>
        <w:autoSpaceDN w:val="0"/>
        <w:adjustRightInd w:val="0"/>
        <w:spacing w:after="0" w:line="240" w:lineRule="auto"/>
        <w:rPr>
          <w:rFonts w:cs="Georgia"/>
          <w:color w:val="auto"/>
          <w:szCs w:val="21"/>
          <w:lang w:eastAsia="fr-BE"/>
        </w:rPr>
      </w:pPr>
    </w:p>
    <w:p w14:paraId="2EF4396D" w14:textId="77777777" w:rsidR="00655042" w:rsidRPr="0053397E" w:rsidRDefault="00655042" w:rsidP="00655042">
      <w:pPr>
        <w:autoSpaceDE w:val="0"/>
        <w:autoSpaceDN w:val="0"/>
        <w:adjustRightInd w:val="0"/>
        <w:spacing w:after="0" w:line="240" w:lineRule="auto"/>
        <w:rPr>
          <w:rFonts w:cs="Georgia"/>
          <w:color w:val="auto"/>
          <w:szCs w:val="21"/>
          <w:lang w:eastAsia="fr-BE"/>
        </w:rPr>
      </w:pPr>
      <w:r w:rsidRPr="0053397E">
        <w:rPr>
          <w:rFonts w:cs="Georgia"/>
          <w:color w:val="auto"/>
          <w:szCs w:val="21"/>
          <w:lang w:eastAsia="fr-BE"/>
        </w:rPr>
        <w:t xml:space="preserve">Elle est introduite sous pli définitivement scellé, portant la mention : </w:t>
      </w:r>
    </w:p>
    <w:p w14:paraId="6A4BE2F0" w14:textId="77777777" w:rsidR="00655042" w:rsidRPr="0053397E" w:rsidRDefault="00655042" w:rsidP="00655042">
      <w:pPr>
        <w:autoSpaceDE w:val="0"/>
        <w:autoSpaceDN w:val="0"/>
        <w:adjustRightInd w:val="0"/>
        <w:spacing w:after="0" w:line="240" w:lineRule="auto"/>
        <w:rPr>
          <w:rFonts w:cs="Georgia"/>
          <w:color w:val="auto"/>
          <w:szCs w:val="21"/>
          <w:lang w:eastAsia="fr-BE"/>
        </w:rPr>
      </w:pPr>
    </w:p>
    <w:p w14:paraId="7C4DF0F1" w14:textId="0103A009" w:rsidR="00655042" w:rsidRPr="0053397E" w:rsidRDefault="00655042" w:rsidP="00655042">
      <w:pPr>
        <w:autoSpaceDE w:val="0"/>
        <w:autoSpaceDN w:val="0"/>
        <w:adjustRightInd w:val="0"/>
        <w:spacing w:after="0" w:line="240" w:lineRule="auto"/>
        <w:jc w:val="both"/>
        <w:rPr>
          <w:rFonts w:cs="Georgia"/>
          <w:b/>
          <w:bCs/>
          <w:color w:val="auto"/>
          <w:szCs w:val="21"/>
          <w:lang w:eastAsia="fr-BE"/>
        </w:rPr>
      </w:pPr>
      <w:r w:rsidRPr="0053397E">
        <w:rPr>
          <w:rFonts w:cs="Georgia"/>
          <w:b/>
          <w:bCs/>
          <w:color w:val="auto"/>
          <w:szCs w:val="21"/>
          <w:lang w:eastAsia="fr-BE"/>
        </w:rPr>
        <w:t>Offre BDI2300</w:t>
      </w:r>
      <w:r w:rsidR="00C91253" w:rsidRPr="0053397E">
        <w:rPr>
          <w:rFonts w:cs="Georgia"/>
          <w:b/>
          <w:bCs/>
          <w:color w:val="auto"/>
          <w:szCs w:val="21"/>
          <w:lang w:eastAsia="fr-BE"/>
        </w:rPr>
        <w:t>8</w:t>
      </w:r>
      <w:r w:rsidRPr="0053397E">
        <w:rPr>
          <w:rFonts w:cs="Georgia"/>
          <w:b/>
          <w:bCs/>
          <w:color w:val="auto"/>
          <w:szCs w:val="21"/>
          <w:lang w:eastAsia="fr-BE"/>
        </w:rPr>
        <w:t>-10</w:t>
      </w:r>
      <w:r w:rsidR="00C91253" w:rsidRPr="0053397E">
        <w:rPr>
          <w:rFonts w:cs="Georgia"/>
          <w:b/>
          <w:bCs/>
          <w:color w:val="auto"/>
          <w:szCs w:val="21"/>
          <w:lang w:eastAsia="fr-BE"/>
        </w:rPr>
        <w:t>108</w:t>
      </w:r>
      <w:r w:rsidRPr="0053397E">
        <w:rPr>
          <w:rFonts w:cs="Georgia"/>
          <w:b/>
          <w:bCs/>
          <w:color w:val="auto"/>
          <w:szCs w:val="21"/>
          <w:lang w:eastAsia="fr-BE"/>
        </w:rPr>
        <w:t>_</w:t>
      </w:r>
      <w:r w:rsidRPr="0053397E">
        <w:rPr>
          <w:color w:val="auto"/>
          <w:sz w:val="16"/>
          <w:szCs w:val="16"/>
        </w:rPr>
        <w:t xml:space="preserve"> </w:t>
      </w:r>
      <w:r w:rsidRPr="0053397E">
        <w:rPr>
          <w:rFonts w:cs="Georgia"/>
          <w:b/>
          <w:bCs/>
          <w:color w:val="auto"/>
          <w:szCs w:val="21"/>
          <w:lang w:eastAsia="fr-BE"/>
        </w:rPr>
        <w:t xml:space="preserve">Marché de Services relatif </w:t>
      </w:r>
      <w:r w:rsidR="003906CE" w:rsidRPr="0053397E">
        <w:rPr>
          <w:rFonts w:cs="Georgia"/>
          <w:b/>
          <w:bCs/>
          <w:color w:val="auto"/>
          <w:szCs w:val="21"/>
          <w:lang w:eastAsia="fr-BE"/>
        </w:rPr>
        <w:t>à un</w:t>
      </w:r>
      <w:r w:rsidRPr="0053397E">
        <w:rPr>
          <w:rFonts w:cs="Georgia"/>
          <w:b/>
          <w:bCs/>
          <w:color w:val="auto"/>
          <w:szCs w:val="21"/>
          <w:lang w:eastAsia="fr-BE"/>
        </w:rPr>
        <w:t xml:space="preserve">« </w:t>
      </w:r>
      <w:r w:rsidR="003906CE" w:rsidRPr="0053397E">
        <w:rPr>
          <w:rFonts w:cs="Georgia"/>
          <w:b/>
          <w:bCs/>
          <w:color w:val="auto"/>
          <w:szCs w:val="21"/>
          <w:lang w:eastAsia="fr-BE"/>
        </w:rPr>
        <w:t>appui à l’élaboration et à la mise en place d’un dispositif de monitoring, évaluation, redevabilité &amp; apprentissage dans le secteur agri/envi pour les trois zones d’intervention Cibitoke, Bubanza et Kirundo</w:t>
      </w:r>
      <w:r w:rsidRPr="0053397E">
        <w:rPr>
          <w:rFonts w:cs="Georgia"/>
          <w:b/>
          <w:bCs/>
          <w:color w:val="auto"/>
          <w:szCs w:val="21"/>
          <w:lang w:eastAsia="fr-BE"/>
        </w:rPr>
        <w:t xml:space="preserve"> »</w:t>
      </w:r>
    </w:p>
    <w:p w14:paraId="552152FF" w14:textId="77777777" w:rsidR="00655042" w:rsidRPr="0053397E" w:rsidRDefault="00655042" w:rsidP="00655042">
      <w:pPr>
        <w:autoSpaceDE w:val="0"/>
        <w:autoSpaceDN w:val="0"/>
        <w:adjustRightInd w:val="0"/>
        <w:spacing w:after="0" w:line="240" w:lineRule="auto"/>
        <w:rPr>
          <w:rFonts w:cs="Georgia"/>
          <w:color w:val="auto"/>
          <w:szCs w:val="21"/>
          <w:lang w:eastAsia="fr-BE"/>
        </w:rPr>
      </w:pPr>
      <w:r w:rsidRPr="0053397E">
        <w:rPr>
          <w:rFonts w:cs="Georgia"/>
          <w:b/>
          <w:bCs/>
          <w:color w:val="auto"/>
          <w:szCs w:val="21"/>
          <w:lang w:eastAsia="fr-BE"/>
        </w:rPr>
        <w:t xml:space="preserve"> </w:t>
      </w:r>
    </w:p>
    <w:p w14:paraId="7A79EDCE" w14:textId="77777777" w:rsidR="00655042" w:rsidRPr="0053397E" w:rsidRDefault="00655042" w:rsidP="00655042">
      <w:pPr>
        <w:autoSpaceDE w:val="0"/>
        <w:autoSpaceDN w:val="0"/>
        <w:adjustRightInd w:val="0"/>
        <w:spacing w:after="0" w:line="240" w:lineRule="auto"/>
        <w:rPr>
          <w:rFonts w:cs="Georgia"/>
          <w:b/>
          <w:bCs/>
          <w:color w:val="auto"/>
          <w:szCs w:val="21"/>
          <w:lang w:eastAsia="fr-BE"/>
        </w:rPr>
      </w:pPr>
      <w:r w:rsidRPr="0053397E">
        <w:rPr>
          <w:rFonts w:cs="Georgia"/>
          <w:color w:val="auto"/>
          <w:szCs w:val="21"/>
          <w:lang w:eastAsia="fr-BE"/>
        </w:rPr>
        <w:t xml:space="preserve">L’offre originale et les copies seront placées dans des enveloppes séparées et seront ensuite placées dans une enveloppe extérieure </w:t>
      </w:r>
      <w:r w:rsidRPr="0053397E">
        <w:rPr>
          <w:rFonts w:cs="Georgia"/>
          <w:b/>
          <w:bCs/>
          <w:color w:val="auto"/>
          <w:szCs w:val="21"/>
          <w:lang w:eastAsia="fr-BE"/>
        </w:rPr>
        <w:t xml:space="preserve">qui ne devra pas porter l’identification du soumissionnaire. </w:t>
      </w:r>
    </w:p>
    <w:p w14:paraId="32A4EAA1" w14:textId="77777777" w:rsidR="00655042" w:rsidRPr="0053397E" w:rsidRDefault="00655042" w:rsidP="00655042">
      <w:pPr>
        <w:autoSpaceDE w:val="0"/>
        <w:autoSpaceDN w:val="0"/>
        <w:adjustRightInd w:val="0"/>
        <w:spacing w:after="0" w:line="240" w:lineRule="auto"/>
        <w:rPr>
          <w:rFonts w:cs="Georgia"/>
          <w:color w:val="auto"/>
          <w:szCs w:val="21"/>
          <w:lang w:eastAsia="fr-BE"/>
        </w:rPr>
      </w:pPr>
    </w:p>
    <w:p w14:paraId="7BC9E073" w14:textId="77777777" w:rsidR="00655042" w:rsidRPr="0053397E" w:rsidRDefault="00655042" w:rsidP="00655042">
      <w:pPr>
        <w:autoSpaceDE w:val="0"/>
        <w:autoSpaceDN w:val="0"/>
        <w:adjustRightInd w:val="0"/>
        <w:spacing w:after="0" w:line="240" w:lineRule="auto"/>
        <w:rPr>
          <w:rFonts w:cs="Georgia"/>
          <w:color w:val="auto"/>
          <w:szCs w:val="21"/>
          <w:lang w:eastAsia="fr-BE"/>
        </w:rPr>
      </w:pPr>
      <w:r w:rsidRPr="0053397E">
        <w:rPr>
          <w:rFonts w:cs="Georgia"/>
          <w:color w:val="auto"/>
          <w:szCs w:val="21"/>
          <w:lang w:eastAsia="fr-BE"/>
        </w:rPr>
        <w:t>Les enveloppes intérieures porteront le nom et l’adresse du soumissionnaire de façon à permettre au Pouvoir Adjudicateur de renvoyer l’offre si elle a été déclarée « hors délai ».</w:t>
      </w:r>
    </w:p>
    <w:p w14:paraId="4F0FCFA6" w14:textId="19F37C28" w:rsidR="00655042" w:rsidRPr="0053397E" w:rsidRDefault="00655042" w:rsidP="003906CE">
      <w:pPr>
        <w:autoSpaceDE w:val="0"/>
        <w:autoSpaceDN w:val="0"/>
        <w:adjustRightInd w:val="0"/>
        <w:spacing w:after="0" w:line="240" w:lineRule="auto"/>
        <w:rPr>
          <w:rFonts w:cs="Georgia"/>
          <w:color w:val="auto"/>
          <w:szCs w:val="21"/>
          <w:lang w:eastAsia="fr-BE"/>
        </w:rPr>
      </w:pPr>
      <w:r w:rsidRPr="0053397E">
        <w:rPr>
          <w:rFonts w:cs="Georgia"/>
          <w:color w:val="auto"/>
          <w:szCs w:val="21"/>
          <w:lang w:eastAsia="fr-BE"/>
        </w:rPr>
        <w:t xml:space="preserve"> </w:t>
      </w:r>
      <w:r w:rsidRPr="0053397E">
        <w:rPr>
          <w:rFonts w:cs="Georgia"/>
          <w:szCs w:val="21"/>
          <w:lang w:eastAsia="fr-BE"/>
        </w:rPr>
        <w:tab/>
      </w:r>
    </w:p>
    <w:p w14:paraId="2C9DFD8E" w14:textId="77777777" w:rsidR="00655042" w:rsidRPr="0053397E" w:rsidRDefault="00655042" w:rsidP="00655042">
      <w:pPr>
        <w:autoSpaceDE w:val="0"/>
        <w:autoSpaceDN w:val="0"/>
        <w:adjustRightInd w:val="0"/>
        <w:spacing w:after="0" w:line="240" w:lineRule="auto"/>
        <w:rPr>
          <w:rFonts w:cs="Georgia"/>
          <w:color w:val="auto"/>
          <w:szCs w:val="21"/>
          <w:lang w:eastAsia="fr-BE"/>
        </w:rPr>
      </w:pPr>
      <w:r w:rsidRPr="0053397E">
        <w:rPr>
          <w:rFonts w:cs="Georgia"/>
          <w:color w:val="auto"/>
          <w:szCs w:val="21"/>
          <w:lang w:eastAsia="fr-BE"/>
        </w:rPr>
        <w:t xml:space="preserve">Le service est accessible, tous les jours ouvrables, pendant les heures de bureau : de 7h30’ à 12h30’ et de 13h30’ à 16h30’ (voir adresse mentionnée ci-dessous). </w:t>
      </w:r>
    </w:p>
    <w:p w14:paraId="4414F9CA" w14:textId="77777777" w:rsidR="00655042" w:rsidRPr="0053397E" w:rsidRDefault="00655042" w:rsidP="00655042">
      <w:pPr>
        <w:pStyle w:val="BTCtextCTB"/>
        <w:rPr>
          <w:rFonts w:ascii="Georgia" w:eastAsia="Calibri" w:hAnsi="Georgia" w:cs="Georgia"/>
          <w:sz w:val="21"/>
          <w:szCs w:val="21"/>
          <w:lang w:eastAsia="fr-BE"/>
        </w:rPr>
      </w:pPr>
      <w:r w:rsidRPr="0053397E">
        <w:rPr>
          <w:rFonts w:ascii="Georgia" w:eastAsia="Calibri" w:hAnsi="Georgia" w:cs="Georgia"/>
          <w:b/>
          <w:bCs/>
          <w:sz w:val="21"/>
          <w:szCs w:val="21"/>
          <w:lang w:eastAsia="fr-BE"/>
        </w:rPr>
        <w:t xml:space="preserve">L’offre sera remise contre signature de dépôt de l’offre </w:t>
      </w:r>
      <w:r w:rsidRPr="0053397E">
        <w:rPr>
          <w:rFonts w:ascii="Georgia" w:eastAsia="Calibri" w:hAnsi="Georgia" w:cs="Georgia"/>
          <w:sz w:val="21"/>
          <w:szCs w:val="21"/>
          <w:lang w:eastAsia="fr-BE"/>
        </w:rPr>
        <w:t>à l’adresse suivante :</w:t>
      </w:r>
    </w:p>
    <w:p w14:paraId="73BFA5FA" w14:textId="77777777" w:rsidR="00655042" w:rsidRPr="0053397E" w:rsidRDefault="00655042" w:rsidP="001B169C">
      <w:pPr>
        <w:autoSpaceDE w:val="0"/>
        <w:autoSpaceDN w:val="0"/>
        <w:adjustRightInd w:val="0"/>
        <w:spacing w:after="0" w:line="240" w:lineRule="auto"/>
        <w:jc w:val="center"/>
        <w:rPr>
          <w:rFonts w:cs="Georgia"/>
          <w:b/>
          <w:bCs/>
          <w:color w:val="auto"/>
          <w:szCs w:val="21"/>
          <w:lang w:eastAsia="fr-BE"/>
        </w:rPr>
      </w:pPr>
      <w:r w:rsidRPr="0053397E">
        <w:rPr>
          <w:rFonts w:cs="Georgia"/>
          <w:b/>
          <w:bCs/>
          <w:color w:val="auto"/>
          <w:szCs w:val="21"/>
          <w:lang w:eastAsia="fr-BE"/>
        </w:rPr>
        <w:t>Enabel – Agence Belge de Coopération Internationale</w:t>
      </w:r>
    </w:p>
    <w:p w14:paraId="1A4F61BB" w14:textId="77777777" w:rsidR="00655042" w:rsidRPr="0053397E" w:rsidRDefault="00655042" w:rsidP="001B169C">
      <w:pPr>
        <w:autoSpaceDE w:val="0"/>
        <w:autoSpaceDN w:val="0"/>
        <w:adjustRightInd w:val="0"/>
        <w:spacing w:after="0" w:line="240" w:lineRule="auto"/>
        <w:jc w:val="center"/>
        <w:rPr>
          <w:rFonts w:cs="Georgia"/>
          <w:color w:val="auto"/>
          <w:szCs w:val="21"/>
          <w:lang w:eastAsia="fr-BE"/>
        </w:rPr>
      </w:pPr>
    </w:p>
    <w:p w14:paraId="72650AC9" w14:textId="77777777" w:rsidR="00655042" w:rsidRPr="0053397E" w:rsidRDefault="00655042" w:rsidP="001B169C">
      <w:pPr>
        <w:autoSpaceDE w:val="0"/>
        <w:autoSpaceDN w:val="0"/>
        <w:adjustRightInd w:val="0"/>
        <w:spacing w:after="0" w:line="240" w:lineRule="auto"/>
        <w:jc w:val="center"/>
        <w:rPr>
          <w:rFonts w:cs="Georgia"/>
          <w:b/>
          <w:bCs/>
          <w:color w:val="auto"/>
          <w:szCs w:val="21"/>
          <w:lang w:val="pt-PT" w:eastAsia="fr-BE"/>
        </w:rPr>
      </w:pPr>
      <w:r w:rsidRPr="0053397E">
        <w:rPr>
          <w:rFonts w:cs="Georgia"/>
          <w:b/>
          <w:bCs/>
          <w:color w:val="auto"/>
          <w:szCs w:val="21"/>
          <w:lang w:val="pt-PT" w:eastAsia="fr-BE"/>
        </w:rPr>
        <w:t>Bujumbura, Commune Mukaza, Q. Rohero I</w:t>
      </w:r>
    </w:p>
    <w:p w14:paraId="295BC8A4" w14:textId="06D83F07" w:rsidR="00655042" w:rsidRPr="0053397E" w:rsidRDefault="00655042" w:rsidP="001B169C">
      <w:pPr>
        <w:autoSpaceDE w:val="0"/>
        <w:autoSpaceDN w:val="0"/>
        <w:adjustRightInd w:val="0"/>
        <w:spacing w:after="0" w:line="240" w:lineRule="auto"/>
        <w:jc w:val="center"/>
        <w:rPr>
          <w:rFonts w:cs="Georgia"/>
          <w:color w:val="auto"/>
          <w:szCs w:val="21"/>
          <w:lang w:val="pt-PT" w:eastAsia="fr-BE"/>
        </w:rPr>
      </w:pPr>
    </w:p>
    <w:p w14:paraId="412D0CBA" w14:textId="30F6B1DB" w:rsidR="00655042" w:rsidRPr="0053397E" w:rsidRDefault="00655042" w:rsidP="001B169C">
      <w:pPr>
        <w:autoSpaceDE w:val="0"/>
        <w:autoSpaceDN w:val="0"/>
        <w:adjustRightInd w:val="0"/>
        <w:spacing w:after="0" w:line="240" w:lineRule="auto"/>
        <w:jc w:val="center"/>
        <w:rPr>
          <w:rFonts w:cs="Georgia"/>
          <w:color w:val="auto"/>
          <w:szCs w:val="21"/>
          <w:lang w:eastAsia="fr-BE"/>
        </w:rPr>
      </w:pPr>
      <w:r w:rsidRPr="0053397E">
        <w:rPr>
          <w:rFonts w:cs="Georgia"/>
          <w:b/>
          <w:bCs/>
          <w:color w:val="auto"/>
          <w:szCs w:val="21"/>
          <w:lang w:eastAsia="fr-BE"/>
        </w:rPr>
        <w:t>Avenue de la Grèce N°2,</w:t>
      </w:r>
    </w:p>
    <w:p w14:paraId="784E0A8B" w14:textId="0311EEE3" w:rsidR="00655042" w:rsidRPr="0053397E" w:rsidRDefault="00655042" w:rsidP="001B169C">
      <w:pPr>
        <w:pStyle w:val="BTCtextCTB"/>
        <w:jc w:val="center"/>
        <w:rPr>
          <w:rFonts w:ascii="Georgia" w:eastAsia="DejaVu Sans" w:hAnsi="Georgia" w:cs="Tahoma"/>
          <w:kern w:val="18"/>
          <w:sz w:val="20"/>
          <w:szCs w:val="24"/>
          <w:lang w:val="fr-FR"/>
        </w:rPr>
      </w:pPr>
      <w:r w:rsidRPr="0053397E">
        <w:rPr>
          <w:rFonts w:ascii="Georgia" w:eastAsia="Calibri" w:hAnsi="Georgia" w:cs="Georgia"/>
          <w:b/>
          <w:bCs/>
          <w:sz w:val="21"/>
          <w:szCs w:val="21"/>
          <w:lang w:eastAsia="fr-BE"/>
        </w:rPr>
        <w:t>Bâtiment hellénique/Secrétariat</w:t>
      </w:r>
    </w:p>
    <w:p w14:paraId="64F76191" w14:textId="670BE6CE" w:rsidR="00655042" w:rsidRPr="0053397E" w:rsidRDefault="00655042" w:rsidP="00655042">
      <w:pPr>
        <w:pStyle w:val="BTCtextCTB"/>
        <w:rPr>
          <w:rFonts w:ascii="Georgia" w:eastAsia="Calibri" w:hAnsi="Georgia"/>
          <w:sz w:val="21"/>
          <w:szCs w:val="22"/>
        </w:rPr>
      </w:pPr>
      <w:r w:rsidRPr="0053397E">
        <w:rPr>
          <w:rFonts w:ascii="Georgia" w:eastAsia="Calibri" w:hAnsi="Georgia"/>
          <w:sz w:val="21"/>
          <w:szCs w:val="22"/>
        </w:rPr>
        <w:lastRenderedPageBreak/>
        <w:t xml:space="preserve">Toute offre doit </w:t>
      </w:r>
      <w:r w:rsidRPr="0053397E">
        <w:rPr>
          <w:rFonts w:ascii="Georgia" w:eastAsia="Calibri" w:hAnsi="Georgia"/>
          <w:sz w:val="21"/>
          <w:szCs w:val="22"/>
          <w:u w:val="single"/>
        </w:rPr>
        <w:t xml:space="preserve">parvenir </w:t>
      </w:r>
      <w:r w:rsidR="001B169C" w:rsidRPr="0053397E">
        <w:rPr>
          <w:rFonts w:ascii="Georgia" w:eastAsia="Calibri" w:hAnsi="Georgia"/>
          <w:sz w:val="21"/>
          <w:szCs w:val="22"/>
          <w:u w:val="single"/>
        </w:rPr>
        <w:t>après</w:t>
      </w:r>
      <w:r w:rsidRPr="0053397E">
        <w:rPr>
          <w:rFonts w:ascii="Georgia" w:eastAsia="Calibri" w:hAnsi="Georgia"/>
          <w:sz w:val="21"/>
          <w:szCs w:val="22"/>
          <w:u w:val="single"/>
        </w:rPr>
        <w:t xml:space="preserve"> la date et l'heure</w:t>
      </w:r>
      <w:r w:rsidRPr="0053397E">
        <w:rPr>
          <w:rFonts w:ascii="Georgia" w:eastAsia="Calibri" w:hAnsi="Georgia"/>
          <w:sz w:val="21"/>
          <w:szCs w:val="22"/>
        </w:rPr>
        <w:t xml:space="preserve"> ultime de dépôt, </w:t>
      </w:r>
      <w:r w:rsidRPr="0053397E">
        <w:rPr>
          <w:rFonts w:ascii="Georgia" w:eastAsia="Calibri" w:hAnsi="Georgia"/>
          <w:b/>
          <w:bCs/>
          <w:sz w:val="21"/>
          <w:szCs w:val="22"/>
          <w:highlight w:val="yellow"/>
          <w:shd w:val="clear" w:color="auto" w:fill="FFF2CC" w:themeFill="accent4" w:themeFillTint="33"/>
        </w:rPr>
        <w:t xml:space="preserve">soit le </w:t>
      </w:r>
      <w:r w:rsidR="008D4D52">
        <w:rPr>
          <w:rFonts w:ascii="Georgia" w:eastAsia="Calibri" w:hAnsi="Georgia"/>
          <w:b/>
          <w:bCs/>
          <w:sz w:val="21"/>
          <w:szCs w:val="22"/>
          <w:highlight w:val="yellow"/>
          <w:shd w:val="clear" w:color="auto" w:fill="FFF2CC" w:themeFill="accent4" w:themeFillTint="33"/>
        </w:rPr>
        <w:t>05</w:t>
      </w:r>
      <w:r w:rsidRPr="0053397E">
        <w:rPr>
          <w:rFonts w:ascii="Georgia" w:eastAsia="Calibri" w:hAnsi="Georgia"/>
          <w:b/>
          <w:bCs/>
          <w:sz w:val="21"/>
          <w:szCs w:val="22"/>
          <w:highlight w:val="yellow"/>
          <w:shd w:val="clear" w:color="auto" w:fill="FFF2CC" w:themeFill="accent4" w:themeFillTint="33"/>
        </w:rPr>
        <w:t>/</w:t>
      </w:r>
      <w:r w:rsidR="001B169C" w:rsidRPr="0053397E">
        <w:rPr>
          <w:rFonts w:ascii="Georgia" w:eastAsia="Calibri" w:hAnsi="Georgia"/>
          <w:b/>
          <w:bCs/>
          <w:sz w:val="21"/>
          <w:szCs w:val="22"/>
          <w:highlight w:val="yellow"/>
          <w:shd w:val="clear" w:color="auto" w:fill="FFF2CC" w:themeFill="accent4" w:themeFillTint="33"/>
        </w:rPr>
        <w:t>0</w:t>
      </w:r>
      <w:r w:rsidR="008D4D52">
        <w:rPr>
          <w:rFonts w:ascii="Georgia" w:eastAsia="Calibri" w:hAnsi="Georgia"/>
          <w:b/>
          <w:bCs/>
          <w:sz w:val="21"/>
          <w:szCs w:val="22"/>
          <w:highlight w:val="yellow"/>
          <w:shd w:val="clear" w:color="auto" w:fill="FFF2CC" w:themeFill="accent4" w:themeFillTint="33"/>
        </w:rPr>
        <w:t>8</w:t>
      </w:r>
      <w:r w:rsidRPr="0053397E">
        <w:rPr>
          <w:rFonts w:ascii="Georgia" w:eastAsia="Calibri" w:hAnsi="Georgia"/>
          <w:b/>
          <w:bCs/>
          <w:sz w:val="21"/>
          <w:szCs w:val="22"/>
          <w:highlight w:val="yellow"/>
          <w:shd w:val="clear" w:color="auto" w:fill="FFF2CC" w:themeFill="accent4" w:themeFillTint="33"/>
        </w:rPr>
        <w:t>/2025 à 10h00 de Bujumbura (GMT+2)</w:t>
      </w:r>
      <w:r w:rsidRPr="0053397E">
        <w:rPr>
          <w:rFonts w:ascii="Georgia" w:eastAsia="Calibri" w:hAnsi="Georgia"/>
          <w:sz w:val="21"/>
          <w:szCs w:val="22"/>
        </w:rPr>
        <w:t>. Les offres parvenues tardivement ne sont pas acceptées</w:t>
      </w:r>
      <w:r w:rsidRPr="0053397E">
        <w:rPr>
          <w:rStyle w:val="Appelnotedebasdep"/>
          <w:rFonts w:ascii="Georgia" w:eastAsia="Calibri" w:hAnsi="Georgia"/>
          <w:sz w:val="21"/>
          <w:szCs w:val="22"/>
        </w:rPr>
        <w:footnoteReference w:id="9"/>
      </w:r>
      <w:r w:rsidRPr="0053397E">
        <w:rPr>
          <w:rFonts w:ascii="Georgia" w:eastAsia="Calibri" w:hAnsi="Georgia"/>
          <w:sz w:val="21"/>
          <w:szCs w:val="22"/>
        </w:rPr>
        <w:t xml:space="preserve">. </w:t>
      </w:r>
    </w:p>
    <w:p w14:paraId="0166E740" w14:textId="77777777" w:rsidR="00655042" w:rsidRPr="0053397E" w:rsidRDefault="00655042" w:rsidP="00655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Georgia"/>
          <w:color w:val="auto"/>
          <w:sz w:val="20"/>
          <w:szCs w:val="20"/>
          <w:lang w:eastAsia="fr-BE"/>
        </w:rPr>
      </w:pPr>
      <w:r w:rsidRPr="0053397E">
        <w:rPr>
          <w:rFonts w:cs="Georgia"/>
          <w:b/>
          <w:bCs/>
          <w:color w:val="auto"/>
          <w:sz w:val="20"/>
          <w:szCs w:val="20"/>
          <w:lang w:eastAsia="fr-BE"/>
        </w:rPr>
        <w:t xml:space="preserve">L’attention des soumissionnaires est attirée sur le fait que l’accès aux bureaux de Enabel est sécurisé. Il est donc vivement recommandé aux soumissionnaires de prévoir un délai suffisant afin de pouvoir déposer les offres avant la date et l’heure limites de dépôt. </w:t>
      </w:r>
    </w:p>
    <w:p w14:paraId="63C2211E" w14:textId="77777777" w:rsidR="00655042" w:rsidRPr="0053397E" w:rsidRDefault="00655042" w:rsidP="00655042">
      <w:pPr>
        <w:autoSpaceDE w:val="0"/>
        <w:autoSpaceDN w:val="0"/>
        <w:adjustRightInd w:val="0"/>
        <w:spacing w:after="0" w:line="240" w:lineRule="auto"/>
        <w:rPr>
          <w:rFonts w:cs="Calibri"/>
          <w:b/>
          <w:bCs/>
          <w:color w:val="auto"/>
          <w:szCs w:val="21"/>
          <w:lang w:eastAsia="fr-BE"/>
        </w:rPr>
      </w:pPr>
    </w:p>
    <w:p w14:paraId="297D75CF" w14:textId="32AC0998" w:rsidR="00655042" w:rsidRPr="0053397E" w:rsidRDefault="00655042" w:rsidP="00655042">
      <w:pPr>
        <w:autoSpaceDE w:val="0"/>
        <w:autoSpaceDN w:val="0"/>
        <w:adjustRightInd w:val="0"/>
        <w:spacing w:after="0" w:line="240" w:lineRule="auto"/>
        <w:rPr>
          <w:rFonts w:cs="Calibri"/>
          <w:b/>
          <w:bCs/>
          <w:color w:val="auto"/>
          <w:szCs w:val="21"/>
          <w:u w:val="single"/>
          <w:lang w:eastAsia="fr-BE"/>
        </w:rPr>
      </w:pPr>
      <w:r w:rsidRPr="0053397E">
        <w:rPr>
          <w:rFonts w:cs="Calibri"/>
          <w:b/>
          <w:bCs/>
          <w:color w:val="auto"/>
          <w:szCs w:val="21"/>
          <w:u w:val="single"/>
          <w:lang w:eastAsia="fr-BE"/>
        </w:rPr>
        <w:t>3.4.</w:t>
      </w:r>
      <w:r w:rsidR="001A39D9" w:rsidRPr="0053397E">
        <w:rPr>
          <w:rFonts w:cs="Calibri"/>
          <w:b/>
          <w:bCs/>
          <w:color w:val="auto"/>
          <w:szCs w:val="21"/>
          <w:u w:val="single"/>
          <w:lang w:eastAsia="fr-BE"/>
        </w:rPr>
        <w:t>5</w:t>
      </w:r>
      <w:r w:rsidRPr="0053397E">
        <w:rPr>
          <w:rFonts w:cs="Calibri"/>
          <w:b/>
          <w:bCs/>
          <w:color w:val="auto"/>
          <w:szCs w:val="21"/>
          <w:u w:val="single"/>
          <w:lang w:eastAsia="fr-BE"/>
        </w:rPr>
        <w:t xml:space="preserve">.2 Pour les soumissionnaires basés à l’étranger </w:t>
      </w:r>
    </w:p>
    <w:p w14:paraId="4D1D5972" w14:textId="77777777" w:rsidR="00655042" w:rsidRPr="0053397E" w:rsidRDefault="00655042" w:rsidP="00655042">
      <w:pPr>
        <w:autoSpaceDE w:val="0"/>
        <w:autoSpaceDN w:val="0"/>
        <w:adjustRightInd w:val="0"/>
        <w:spacing w:after="0" w:line="240" w:lineRule="auto"/>
        <w:rPr>
          <w:rFonts w:cs="Georgia"/>
          <w:color w:val="000000"/>
          <w:szCs w:val="21"/>
          <w:lang w:eastAsia="fr-BE"/>
        </w:rPr>
      </w:pPr>
    </w:p>
    <w:p w14:paraId="79FD3CAF" w14:textId="77777777" w:rsidR="00655042" w:rsidRPr="0053397E" w:rsidRDefault="00655042" w:rsidP="00F16AFD">
      <w:pPr>
        <w:numPr>
          <w:ilvl w:val="0"/>
          <w:numId w:val="52"/>
        </w:numPr>
        <w:autoSpaceDE w:val="0"/>
        <w:autoSpaceDN w:val="0"/>
        <w:adjustRightInd w:val="0"/>
        <w:spacing w:after="0" w:line="240" w:lineRule="auto"/>
        <w:rPr>
          <w:rFonts w:cs="Georgia"/>
          <w:color w:val="0462C1"/>
          <w:szCs w:val="21"/>
          <w:lang w:eastAsia="fr-BE"/>
        </w:rPr>
      </w:pPr>
      <w:r w:rsidRPr="0053397E">
        <w:rPr>
          <w:rFonts w:cs="Georgia"/>
          <w:color w:val="575655"/>
          <w:szCs w:val="21"/>
          <w:lang w:eastAsia="fr-BE"/>
        </w:rPr>
        <w:t xml:space="preserve">A défaut de pouvoir déposer une offre physique comme indiqué ci-dessus, l’offre peut être envoyée par email, exclusivement à l’adresse </w:t>
      </w:r>
      <w:r w:rsidRPr="0053397E">
        <w:rPr>
          <w:rFonts w:cs="Georgia"/>
          <w:color w:val="000000"/>
          <w:szCs w:val="21"/>
          <w:lang w:eastAsia="fr-BE"/>
        </w:rPr>
        <w:t xml:space="preserve">: </w:t>
      </w:r>
      <w:r w:rsidRPr="0053397E">
        <w:rPr>
          <w:rFonts w:cs="Georgia"/>
          <w:b/>
          <w:bCs/>
          <w:color w:val="0462C1"/>
          <w:szCs w:val="21"/>
          <w:u w:val="single"/>
          <w:lang w:eastAsia="fr-BE"/>
        </w:rPr>
        <w:t>mp.bdi@enabel.be</w:t>
      </w:r>
      <w:r w:rsidRPr="0053397E">
        <w:rPr>
          <w:rFonts w:cs="Georgia"/>
          <w:b/>
          <w:bCs/>
          <w:color w:val="0462C1"/>
          <w:szCs w:val="21"/>
          <w:lang w:eastAsia="fr-BE"/>
        </w:rPr>
        <w:t xml:space="preserve"> </w:t>
      </w:r>
      <w:r w:rsidRPr="0053397E">
        <w:rPr>
          <w:rFonts w:cs="Georgia"/>
          <w:color w:val="575655"/>
          <w:szCs w:val="21"/>
          <w:lang w:eastAsia="fr-BE"/>
        </w:rPr>
        <w:t xml:space="preserve">et mettre en copie (cc) </w:t>
      </w:r>
      <w:bookmarkStart w:id="87" w:name="_Hlk193288050"/>
      <w:r w:rsidRPr="0053397E">
        <w:rPr>
          <w:rFonts w:cs="Georgia"/>
          <w:b/>
          <w:bCs/>
          <w:color w:val="0462C1"/>
          <w:szCs w:val="21"/>
          <w:u w:val="single"/>
          <w:lang w:eastAsia="fr-BE"/>
        </w:rPr>
        <w:t>abdoulaye.keita@enabel.be</w:t>
      </w:r>
      <w:r w:rsidRPr="0053397E">
        <w:rPr>
          <w:rFonts w:cs="Georgia"/>
          <w:b/>
          <w:bCs/>
          <w:color w:val="0462C1"/>
          <w:szCs w:val="21"/>
          <w:lang w:eastAsia="fr-BE"/>
        </w:rPr>
        <w:t xml:space="preserve"> </w:t>
      </w:r>
    </w:p>
    <w:bookmarkEnd w:id="87"/>
    <w:p w14:paraId="030DF05A" w14:textId="77777777" w:rsidR="00655042" w:rsidRPr="0053397E" w:rsidRDefault="00655042" w:rsidP="00655042">
      <w:pPr>
        <w:autoSpaceDE w:val="0"/>
        <w:autoSpaceDN w:val="0"/>
        <w:adjustRightInd w:val="0"/>
        <w:spacing w:after="0" w:line="240" w:lineRule="auto"/>
        <w:rPr>
          <w:rFonts w:cs="Georgia"/>
          <w:color w:val="0462C1"/>
          <w:szCs w:val="21"/>
          <w:lang w:eastAsia="fr-BE"/>
        </w:rPr>
      </w:pPr>
    </w:p>
    <w:p w14:paraId="48CA5A07" w14:textId="42F667AE" w:rsidR="00655042" w:rsidRPr="0053397E" w:rsidRDefault="00655042" w:rsidP="00655042">
      <w:pPr>
        <w:autoSpaceDE w:val="0"/>
        <w:autoSpaceDN w:val="0"/>
        <w:adjustRightInd w:val="0"/>
        <w:spacing w:after="0" w:line="240" w:lineRule="auto"/>
        <w:rPr>
          <w:rFonts w:cs="Georgia"/>
          <w:b/>
          <w:bCs/>
          <w:color w:val="auto"/>
          <w:szCs w:val="21"/>
          <w:u w:val="single"/>
          <w:lang w:eastAsia="fr-BE"/>
        </w:rPr>
      </w:pPr>
      <w:r w:rsidRPr="0053397E">
        <w:rPr>
          <w:rFonts w:cs="Georgia"/>
          <w:b/>
          <w:bCs/>
          <w:color w:val="auto"/>
          <w:szCs w:val="21"/>
          <w:u w:val="single"/>
          <w:lang w:eastAsia="fr-BE"/>
        </w:rPr>
        <w:t xml:space="preserve">Le serveur ne peut recevoir qu’une taille maximale de 15MB à la fois. En cas d’offre volumineuse, elle peut être introduite par e-mails séparés avec comme objet du mail </w:t>
      </w:r>
      <w:r w:rsidRPr="008D4D52">
        <w:rPr>
          <w:rFonts w:cs="Georgia"/>
          <w:b/>
          <w:bCs/>
          <w:color w:val="auto"/>
          <w:szCs w:val="21"/>
          <w:highlight w:val="cyan"/>
          <w:u w:val="single"/>
          <w:lang w:eastAsia="fr-BE"/>
        </w:rPr>
        <w:t>« offre BDI2300</w:t>
      </w:r>
      <w:r w:rsidR="00405334" w:rsidRPr="008D4D52">
        <w:rPr>
          <w:rFonts w:cs="Georgia"/>
          <w:b/>
          <w:bCs/>
          <w:color w:val="auto"/>
          <w:szCs w:val="21"/>
          <w:highlight w:val="cyan"/>
          <w:u w:val="single"/>
          <w:lang w:eastAsia="fr-BE"/>
        </w:rPr>
        <w:t>8</w:t>
      </w:r>
      <w:r w:rsidRPr="008D4D52">
        <w:rPr>
          <w:rFonts w:cs="Georgia"/>
          <w:b/>
          <w:bCs/>
          <w:color w:val="auto"/>
          <w:szCs w:val="21"/>
          <w:highlight w:val="cyan"/>
          <w:u w:val="single"/>
          <w:lang w:eastAsia="fr-BE"/>
        </w:rPr>
        <w:t>-10</w:t>
      </w:r>
      <w:r w:rsidR="00405334" w:rsidRPr="008D4D52">
        <w:rPr>
          <w:rFonts w:cs="Georgia"/>
          <w:b/>
          <w:bCs/>
          <w:color w:val="auto"/>
          <w:szCs w:val="21"/>
          <w:highlight w:val="cyan"/>
          <w:u w:val="single"/>
          <w:lang w:eastAsia="fr-BE"/>
        </w:rPr>
        <w:t>108</w:t>
      </w:r>
      <w:r w:rsidR="008D4D52" w:rsidRPr="008D4D52">
        <w:rPr>
          <w:rFonts w:cs="Georgia"/>
          <w:b/>
          <w:bCs/>
          <w:color w:val="auto"/>
          <w:szCs w:val="21"/>
          <w:highlight w:val="cyan"/>
          <w:u w:val="single"/>
          <w:lang w:eastAsia="fr-BE"/>
        </w:rPr>
        <w:t xml:space="preserve"> – nom du soumissionnaire</w:t>
      </w:r>
      <w:r w:rsidRPr="008D4D52">
        <w:rPr>
          <w:rFonts w:cs="Georgia"/>
          <w:b/>
          <w:bCs/>
          <w:color w:val="auto"/>
          <w:szCs w:val="21"/>
          <w:highlight w:val="cyan"/>
          <w:u w:val="single"/>
          <w:lang w:eastAsia="fr-BE"/>
        </w:rPr>
        <w:t> »</w:t>
      </w:r>
    </w:p>
    <w:p w14:paraId="15EC9444" w14:textId="77777777" w:rsidR="00655042" w:rsidRPr="0053397E" w:rsidRDefault="00655042" w:rsidP="00655042">
      <w:pPr>
        <w:autoSpaceDE w:val="0"/>
        <w:autoSpaceDN w:val="0"/>
        <w:adjustRightInd w:val="0"/>
        <w:spacing w:after="0" w:line="240" w:lineRule="auto"/>
        <w:rPr>
          <w:rFonts w:cs="Georgia"/>
          <w:color w:val="auto"/>
          <w:szCs w:val="21"/>
          <w:lang w:eastAsia="fr-BE"/>
        </w:rPr>
      </w:pPr>
    </w:p>
    <w:p w14:paraId="3000B764" w14:textId="77777777" w:rsidR="00655042" w:rsidRPr="0053397E" w:rsidRDefault="00655042" w:rsidP="00655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Georgia"/>
          <w:b/>
          <w:bCs/>
          <w:color w:val="auto"/>
          <w:szCs w:val="21"/>
          <w:lang w:eastAsia="fr-BE"/>
        </w:rPr>
      </w:pPr>
      <w:r w:rsidRPr="0053397E">
        <w:rPr>
          <w:rFonts w:cs="Georgia"/>
          <w:b/>
          <w:bCs/>
          <w:color w:val="auto"/>
          <w:szCs w:val="21"/>
          <w:lang w:eastAsia="fr-BE"/>
        </w:rPr>
        <w:t xml:space="preserve">Le pouvoir Adjudicateur ne pourra pas considérer tout e-mail renvoyant à un site de téléchargement tel que WeTransfer ou autre lien de téléchargement. </w:t>
      </w:r>
    </w:p>
    <w:p w14:paraId="26884422" w14:textId="77777777" w:rsidR="00655042" w:rsidRPr="0053397E" w:rsidRDefault="00655042" w:rsidP="00655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Georgia"/>
          <w:color w:val="auto"/>
          <w:szCs w:val="21"/>
          <w:lang w:eastAsia="fr-BE"/>
        </w:rPr>
      </w:pPr>
    </w:p>
    <w:p w14:paraId="54AA86CB" w14:textId="77777777" w:rsidR="00655042" w:rsidRPr="0053397E" w:rsidRDefault="00655042" w:rsidP="00F16AFD">
      <w:pPr>
        <w:numPr>
          <w:ilvl w:val="0"/>
          <w:numId w:val="52"/>
        </w:numPr>
        <w:autoSpaceDE w:val="0"/>
        <w:autoSpaceDN w:val="0"/>
        <w:adjustRightInd w:val="0"/>
        <w:spacing w:after="0" w:line="240" w:lineRule="auto"/>
        <w:rPr>
          <w:rFonts w:cs="Georgia"/>
          <w:color w:val="0462C1"/>
          <w:szCs w:val="21"/>
          <w:lang w:eastAsia="fr-BE"/>
        </w:rPr>
      </w:pPr>
    </w:p>
    <w:p w14:paraId="2D020DA9" w14:textId="77777777" w:rsidR="00655042" w:rsidRPr="0053397E" w:rsidRDefault="00655042" w:rsidP="00F16AFD">
      <w:pPr>
        <w:numPr>
          <w:ilvl w:val="0"/>
          <w:numId w:val="52"/>
        </w:numPr>
        <w:autoSpaceDE w:val="0"/>
        <w:autoSpaceDN w:val="0"/>
        <w:adjustRightInd w:val="0"/>
        <w:spacing w:after="0" w:line="240" w:lineRule="auto"/>
        <w:rPr>
          <w:rFonts w:cs="Georgia"/>
          <w:color w:val="0462C1"/>
          <w:szCs w:val="21"/>
          <w:lang w:eastAsia="fr-BE"/>
        </w:rPr>
      </w:pPr>
      <w:r w:rsidRPr="0053397E">
        <w:rPr>
          <w:rFonts w:cs="Georgia"/>
          <w:color w:val="575655"/>
          <w:szCs w:val="21"/>
          <w:lang w:eastAsia="fr-BE"/>
        </w:rPr>
        <w:t xml:space="preserve">En envoyant votre offre et sans recevoir un accusé de réception automatique, nous vous prions de vite le signaler à </w:t>
      </w:r>
      <w:r w:rsidRPr="0053397E">
        <w:rPr>
          <w:rFonts w:cs="Georgia"/>
          <w:b/>
          <w:bCs/>
          <w:color w:val="0462C1"/>
          <w:szCs w:val="21"/>
          <w:u w:val="single"/>
          <w:lang w:eastAsia="fr-BE"/>
        </w:rPr>
        <w:t>abdoulaye.keita@enabel.be</w:t>
      </w:r>
      <w:r w:rsidRPr="0053397E">
        <w:rPr>
          <w:rFonts w:cs="Georgia"/>
          <w:b/>
          <w:bCs/>
          <w:color w:val="0462C1"/>
          <w:szCs w:val="21"/>
          <w:lang w:eastAsia="fr-BE"/>
        </w:rPr>
        <w:t xml:space="preserve"> </w:t>
      </w:r>
    </w:p>
    <w:p w14:paraId="3B5E3932" w14:textId="5372F7BB" w:rsidR="00FD0EDC" w:rsidRPr="0053397E" w:rsidRDefault="00C91253" w:rsidP="00F16AFD">
      <w:pPr>
        <w:pStyle w:val="BTCtextCTB"/>
        <w:numPr>
          <w:ilvl w:val="0"/>
          <w:numId w:val="52"/>
        </w:numPr>
        <w:rPr>
          <w:rFonts w:ascii="Georgia" w:eastAsia="Calibri" w:hAnsi="Georgia"/>
          <w:color w:val="585756"/>
          <w:sz w:val="21"/>
          <w:szCs w:val="22"/>
        </w:rPr>
      </w:pPr>
      <w:r w:rsidRPr="0053397E">
        <w:rPr>
          <w:rFonts w:ascii="Georgia" w:eastAsia="Calibri" w:hAnsi="Georgia" w:cs="Georgia"/>
          <w:color w:val="575655"/>
          <w:sz w:val="21"/>
          <w:szCs w:val="21"/>
          <w:lang w:eastAsia="fr-BE"/>
        </w:rPr>
        <w:t>Par l’une ou l’autre manière d’introduction de l’offre, elle doit parvenir au Pouvoir Adjudicateur avant la date et l'heure ultime de dépôt indiquées ci-dessus. Les offres parvenues tardivement ne sont pas acceptées (Article 83 de l’AR Passation).</w:t>
      </w:r>
    </w:p>
    <w:p w14:paraId="731CE9E5" w14:textId="77777777" w:rsidR="009804F1" w:rsidRPr="0053397E" w:rsidRDefault="009804F1" w:rsidP="5BC882AD">
      <w:pPr>
        <w:pStyle w:val="Titre3"/>
        <w:keepNext/>
        <w:widowControl w:val="0"/>
        <w:numPr>
          <w:ilvl w:val="2"/>
          <w:numId w:val="5"/>
        </w:numPr>
        <w:tabs>
          <w:tab w:val="num" w:pos="720"/>
        </w:tabs>
        <w:suppressAutoHyphens/>
        <w:autoSpaceDE/>
        <w:autoSpaceDN/>
        <w:adjustRightInd/>
        <w:spacing w:before="180" w:after="180"/>
        <w:rPr>
          <w:rFonts w:ascii="Georgia" w:hAnsi="Georgia"/>
          <w:lang w:val="fr-BE"/>
        </w:rPr>
      </w:pPr>
      <w:bookmarkStart w:id="88" w:name="_Toc201842544"/>
      <w:r w:rsidRPr="0053397E">
        <w:rPr>
          <w:rFonts w:ascii="Georgia" w:hAnsi="Georgia"/>
          <w:lang w:val="fr-BE"/>
        </w:rPr>
        <w:t>Modification ou retrait d’une offre déjà introduite</w:t>
      </w:r>
      <w:bookmarkEnd w:id="88"/>
    </w:p>
    <w:p w14:paraId="3745E0BE" w14:textId="497D04FA" w:rsidR="009804F1" w:rsidRPr="0053397E" w:rsidRDefault="009804F1" w:rsidP="009804F1">
      <w:pPr>
        <w:pStyle w:val="BTCtextCTB"/>
        <w:rPr>
          <w:rFonts w:ascii="Georgia" w:eastAsia="Calibri" w:hAnsi="Georgia"/>
          <w:color w:val="585756"/>
          <w:sz w:val="21"/>
          <w:szCs w:val="22"/>
        </w:rPr>
      </w:pPr>
      <w:r w:rsidRPr="0053397E">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5C9ECAB4" w14:textId="77777777" w:rsidR="0091379D" w:rsidRPr="0053397E" w:rsidRDefault="0091379D" w:rsidP="0091379D">
      <w:pPr>
        <w:pStyle w:val="BTCtextCTB"/>
        <w:rPr>
          <w:rFonts w:ascii="Georgia" w:eastAsia="Calibri" w:hAnsi="Georgia"/>
          <w:color w:val="585756"/>
          <w:sz w:val="21"/>
          <w:szCs w:val="22"/>
        </w:rPr>
      </w:pPr>
      <w:r w:rsidRPr="0053397E">
        <w:rPr>
          <w:rFonts w:ascii="Georgia" w:eastAsia="Calibri" w:hAnsi="Georgia"/>
          <w:color w:val="585756"/>
          <w:sz w:val="21"/>
          <w:szCs w:val="22"/>
        </w:rPr>
        <w:t>L'objet et la portée des modifications doivent être indiqués avec précision.</w:t>
      </w:r>
    </w:p>
    <w:p w14:paraId="52D35021" w14:textId="77777777" w:rsidR="0091379D" w:rsidRPr="0053397E" w:rsidRDefault="0091379D" w:rsidP="0091379D">
      <w:pPr>
        <w:pStyle w:val="BTCtextCTB"/>
        <w:rPr>
          <w:rFonts w:ascii="Georgia" w:eastAsia="Calibri" w:hAnsi="Georgia"/>
          <w:color w:val="585756"/>
          <w:sz w:val="21"/>
          <w:szCs w:val="22"/>
        </w:rPr>
      </w:pPr>
      <w:r w:rsidRPr="0053397E">
        <w:rPr>
          <w:rFonts w:ascii="Georgia" w:eastAsia="Calibri" w:hAnsi="Georgia"/>
          <w:color w:val="585756"/>
          <w:sz w:val="21"/>
          <w:szCs w:val="22"/>
        </w:rPr>
        <w:t>Le retrait doit être pur et simple.</w:t>
      </w:r>
    </w:p>
    <w:p w14:paraId="0ECB97E4" w14:textId="3CE71EED" w:rsidR="009804F1" w:rsidRPr="0053397E" w:rsidRDefault="009804F1" w:rsidP="009804F1">
      <w:pPr>
        <w:pStyle w:val="BTCtextCTB"/>
        <w:rPr>
          <w:rFonts w:ascii="Georgia" w:eastAsia="Calibri" w:hAnsi="Georgia"/>
          <w:color w:val="585756"/>
          <w:sz w:val="21"/>
          <w:szCs w:val="22"/>
        </w:rPr>
      </w:pPr>
      <w:r w:rsidRPr="0053397E">
        <w:rPr>
          <w:rFonts w:ascii="Georgia" w:eastAsia="Calibri" w:hAnsi="Georgia"/>
          <w:color w:val="585756"/>
          <w:sz w:val="21"/>
          <w:szCs w:val="22"/>
        </w:rPr>
        <w:t xml:space="preserve">Afin de modifier ou de retirer une offre déjà envoyée ou introduite, une déclaration écrite est exigée, correctement signée par le soumissionnaire ou par son mandataire. </w:t>
      </w:r>
    </w:p>
    <w:p w14:paraId="324CE038" w14:textId="08927A5E" w:rsidR="009804F1" w:rsidRPr="0053397E" w:rsidRDefault="009804F1" w:rsidP="00802DCC">
      <w:pPr>
        <w:pStyle w:val="BTCtextCTB"/>
        <w:rPr>
          <w:rFonts w:ascii="Georgia" w:eastAsia="Calibri" w:hAnsi="Georgia"/>
          <w:color w:val="585756"/>
          <w:sz w:val="21"/>
          <w:szCs w:val="22"/>
        </w:rPr>
      </w:pPr>
      <w:r w:rsidRPr="0053397E">
        <w:rPr>
          <w:rFonts w:ascii="Georgia" w:eastAsia="Calibri" w:hAnsi="Georgia"/>
          <w:color w:val="585756"/>
          <w:sz w:val="21"/>
          <w:szCs w:val="22"/>
        </w:rPr>
        <w:t xml:space="preserve">Le retrait </w:t>
      </w:r>
      <w:r w:rsidR="0091379D" w:rsidRPr="0053397E">
        <w:rPr>
          <w:rFonts w:ascii="Georgia" w:eastAsia="Calibri" w:hAnsi="Georgia"/>
          <w:color w:val="585756"/>
          <w:sz w:val="21"/>
          <w:szCs w:val="22"/>
        </w:rPr>
        <w:t xml:space="preserve">ou la modification peuvent également être communiqué </w:t>
      </w:r>
      <w:r w:rsidRPr="0053397E">
        <w:rPr>
          <w:rFonts w:ascii="Georgia" w:eastAsia="Calibri" w:hAnsi="Georgia"/>
          <w:color w:val="585756"/>
          <w:sz w:val="21"/>
          <w:szCs w:val="22"/>
        </w:rPr>
        <w:t xml:space="preserve">via un moyen électronique, pour autant qu’il soit confirmé par lettre recommandée déposée à la poste ou contre accusé de réception au plus tard le jour avant la date </w:t>
      </w:r>
      <w:r w:rsidR="0091379D" w:rsidRPr="0053397E">
        <w:rPr>
          <w:rFonts w:ascii="Georgia" w:eastAsia="Calibri" w:hAnsi="Georgia"/>
          <w:color w:val="585756"/>
          <w:sz w:val="21"/>
          <w:szCs w:val="22"/>
        </w:rPr>
        <w:t>limite de réception des offres.</w:t>
      </w:r>
    </w:p>
    <w:p w14:paraId="54ECEC48" w14:textId="3971CEDB" w:rsidR="00FD5ECC" w:rsidRPr="0053397E" w:rsidRDefault="00232AA1" w:rsidP="5BC882AD">
      <w:pPr>
        <w:pStyle w:val="Titre3"/>
        <w:keepNext/>
        <w:widowControl w:val="0"/>
        <w:numPr>
          <w:ilvl w:val="2"/>
          <w:numId w:val="5"/>
        </w:numPr>
        <w:tabs>
          <w:tab w:val="num" w:pos="720"/>
        </w:tabs>
        <w:suppressAutoHyphens/>
        <w:autoSpaceDE/>
        <w:autoSpaceDN/>
        <w:adjustRightInd/>
        <w:spacing w:before="180" w:after="180"/>
        <w:rPr>
          <w:rFonts w:ascii="Georgia" w:hAnsi="Georgia"/>
          <w:lang w:val="fr-BE"/>
        </w:rPr>
      </w:pPr>
      <w:bookmarkStart w:id="89" w:name="_Toc201842545"/>
      <w:r w:rsidRPr="0053397E">
        <w:rPr>
          <w:rFonts w:ascii="Georgia" w:hAnsi="Georgia"/>
          <w:lang w:val="fr-BE"/>
        </w:rPr>
        <w:t>Dépôt</w:t>
      </w:r>
      <w:r w:rsidR="00FD5ECC" w:rsidRPr="0053397E">
        <w:rPr>
          <w:rFonts w:ascii="Georgia" w:hAnsi="Georgia"/>
          <w:lang w:val="fr-BE"/>
        </w:rPr>
        <w:t xml:space="preserve"> des offres</w:t>
      </w:r>
      <w:bookmarkEnd w:id="89"/>
    </w:p>
    <w:p w14:paraId="20315EA6" w14:textId="2A4F059A" w:rsidR="00FD5ECC" w:rsidRPr="0053397E" w:rsidRDefault="00FD5ECC" w:rsidP="00FD5ECC">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 xml:space="preserve">Les offres doivent être en possession du pouvoir adjudicateur </w:t>
      </w:r>
      <w:r w:rsidRPr="0053397E">
        <w:rPr>
          <w:rFonts w:ascii="Georgia" w:eastAsia="Calibri" w:hAnsi="Georgia" w:cs="Times New Roman"/>
          <w:b/>
          <w:color w:val="585756"/>
          <w:kern w:val="0"/>
          <w:sz w:val="21"/>
          <w:szCs w:val="22"/>
          <w:lang w:val="fr-BE"/>
        </w:rPr>
        <w:t>avant</w:t>
      </w:r>
      <w:r w:rsidRPr="0053397E">
        <w:rPr>
          <w:rFonts w:ascii="Georgia" w:eastAsia="Calibri" w:hAnsi="Georgia" w:cs="Times New Roman"/>
          <w:color w:val="585756"/>
          <w:kern w:val="0"/>
          <w:sz w:val="21"/>
          <w:szCs w:val="22"/>
          <w:lang w:val="fr-BE"/>
        </w:rPr>
        <w:t xml:space="preserve"> </w:t>
      </w:r>
      <w:r w:rsidRPr="0053397E">
        <w:rPr>
          <w:rFonts w:ascii="Georgia" w:eastAsia="Calibri" w:hAnsi="Georgia" w:cs="Times New Roman"/>
          <w:color w:val="585756"/>
          <w:kern w:val="0"/>
          <w:sz w:val="21"/>
          <w:szCs w:val="22"/>
          <w:highlight w:val="yellow"/>
          <w:lang w:val="fr-BE"/>
        </w:rPr>
        <w:t xml:space="preserve">le </w:t>
      </w:r>
      <w:r w:rsidR="008D4D52">
        <w:rPr>
          <w:rFonts w:ascii="Georgia" w:eastAsia="Calibri" w:hAnsi="Georgia" w:cs="Times New Roman"/>
          <w:color w:val="585756"/>
          <w:kern w:val="0"/>
          <w:sz w:val="21"/>
          <w:szCs w:val="22"/>
          <w:highlight w:val="yellow"/>
          <w:lang w:val="fr-BE"/>
        </w:rPr>
        <w:t>05</w:t>
      </w:r>
      <w:r w:rsidR="00C94BE0" w:rsidRPr="0053397E">
        <w:rPr>
          <w:rFonts w:ascii="Georgia" w:eastAsia="Calibri" w:hAnsi="Georgia" w:cs="Times New Roman"/>
          <w:color w:val="585756"/>
          <w:kern w:val="0"/>
          <w:sz w:val="21"/>
          <w:szCs w:val="22"/>
          <w:highlight w:val="yellow"/>
          <w:lang w:val="fr-BE"/>
        </w:rPr>
        <w:t>/0</w:t>
      </w:r>
      <w:r w:rsidR="008D4D52">
        <w:rPr>
          <w:rFonts w:ascii="Georgia" w:eastAsia="Calibri" w:hAnsi="Georgia" w:cs="Times New Roman"/>
          <w:color w:val="585756"/>
          <w:kern w:val="0"/>
          <w:sz w:val="21"/>
          <w:szCs w:val="22"/>
          <w:highlight w:val="yellow"/>
          <w:lang w:val="fr-BE"/>
        </w:rPr>
        <w:t>8</w:t>
      </w:r>
      <w:r w:rsidR="00C94BE0" w:rsidRPr="0053397E">
        <w:rPr>
          <w:rFonts w:ascii="Georgia" w:eastAsia="Calibri" w:hAnsi="Georgia" w:cs="Times New Roman"/>
          <w:color w:val="585756"/>
          <w:kern w:val="0"/>
          <w:sz w:val="21"/>
          <w:szCs w:val="22"/>
          <w:highlight w:val="yellow"/>
          <w:lang w:val="fr-BE"/>
        </w:rPr>
        <w:t>/2025</w:t>
      </w:r>
      <w:r w:rsidRPr="0053397E">
        <w:rPr>
          <w:rFonts w:ascii="Georgia" w:eastAsia="Calibri" w:hAnsi="Georgia" w:cs="Times New Roman"/>
          <w:color w:val="585756"/>
          <w:kern w:val="0"/>
          <w:sz w:val="21"/>
          <w:szCs w:val="22"/>
          <w:highlight w:val="yellow"/>
          <w:lang w:val="fr-BE"/>
        </w:rPr>
        <w:t xml:space="preserve"> à </w:t>
      </w:r>
      <w:r w:rsidR="00C94BE0" w:rsidRPr="0053397E">
        <w:rPr>
          <w:rFonts w:ascii="Georgia" w:eastAsia="Calibri" w:hAnsi="Georgia" w:cs="Times New Roman"/>
          <w:color w:val="585756"/>
          <w:kern w:val="0"/>
          <w:sz w:val="21"/>
          <w:szCs w:val="22"/>
          <w:highlight w:val="yellow"/>
          <w:lang w:val="fr-BE"/>
        </w:rPr>
        <w:t xml:space="preserve">10h00 </w:t>
      </w:r>
      <w:r w:rsidR="0057392D" w:rsidRPr="0053397E">
        <w:rPr>
          <w:rFonts w:ascii="Georgia" w:eastAsia="Calibri" w:hAnsi="Georgia" w:cs="Times New Roman"/>
          <w:color w:val="585756"/>
          <w:kern w:val="0"/>
          <w:sz w:val="21"/>
          <w:szCs w:val="22"/>
          <w:highlight w:val="yellow"/>
          <w:lang w:val="fr-BE"/>
        </w:rPr>
        <w:t>heure de Bujumbura (GMT+2)</w:t>
      </w:r>
      <w:r w:rsidRPr="0053397E">
        <w:rPr>
          <w:rFonts w:ascii="Georgia" w:eastAsia="Calibri" w:hAnsi="Georgia" w:cs="Times New Roman"/>
          <w:color w:val="585756"/>
          <w:kern w:val="0"/>
          <w:sz w:val="21"/>
          <w:szCs w:val="22"/>
          <w:lang w:val="fr-BE"/>
        </w:rPr>
        <w:t>. L’ouverture des offres se fera à huis-clos.</w:t>
      </w:r>
    </w:p>
    <w:p w14:paraId="45D53742" w14:textId="38D4ADD4" w:rsidR="00232AA1" w:rsidRPr="0053397E" w:rsidRDefault="00232AA1" w:rsidP="00232AA1">
      <w:pPr>
        <w:pStyle w:val="BTCtextCTB"/>
        <w:rPr>
          <w:rFonts w:ascii="Georgia" w:eastAsia="Calibri" w:hAnsi="Georgia"/>
          <w:color w:val="585756"/>
          <w:sz w:val="21"/>
          <w:szCs w:val="22"/>
        </w:rPr>
      </w:pPr>
      <w:r w:rsidRPr="0053397E">
        <w:rPr>
          <w:rFonts w:ascii="Georgia" w:eastAsia="Calibri" w:hAnsi="Georgia"/>
          <w:color w:val="585756"/>
          <w:sz w:val="21"/>
          <w:szCs w:val="22"/>
        </w:rPr>
        <w:t xml:space="preserve">Les offres parvenues tardivement ne sont pas acceptées. </w:t>
      </w:r>
      <w:bookmarkStart w:id="90" w:name="Art.84"/>
      <w:bookmarkEnd w:id="90"/>
    </w:p>
    <w:p w14:paraId="4A429232" w14:textId="77777777" w:rsidR="009804F1" w:rsidRPr="0053397E" w:rsidRDefault="009804F1"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91" w:name="_Toc201842546"/>
      <w:bookmarkStart w:id="92" w:name="_Ref233177124"/>
      <w:bookmarkStart w:id="93" w:name="_Ref233177126"/>
      <w:bookmarkStart w:id="94" w:name="_Toc257380489"/>
      <w:bookmarkStart w:id="95" w:name="_Toc260134208"/>
      <w:bookmarkStart w:id="96" w:name="_Toc364253078"/>
      <w:r w:rsidRPr="0053397E">
        <w:rPr>
          <w:rFonts w:ascii="Georgia" w:hAnsi="Georgia"/>
        </w:rPr>
        <w:t>Sélection des soumissionnaires</w:t>
      </w:r>
      <w:bookmarkEnd w:id="91"/>
    </w:p>
    <w:p w14:paraId="76EF576F" w14:textId="77777777" w:rsidR="009804F1" w:rsidRPr="0053397E" w:rsidRDefault="009804F1" w:rsidP="009804F1">
      <w:pPr>
        <w:pStyle w:val="Corpsdetexte"/>
        <w:rPr>
          <w:rFonts w:ascii="Georgia" w:hAnsi="Georgia" w:cs="Arial"/>
          <w:i/>
          <w:sz w:val="18"/>
          <w:szCs w:val="18"/>
          <w:highlight w:val="lightGray"/>
        </w:rPr>
      </w:pPr>
      <w:r w:rsidRPr="0053397E">
        <w:rPr>
          <w:rFonts w:ascii="Georgia" w:hAnsi="Georgia" w:cs="Arial"/>
          <w:i/>
          <w:sz w:val="18"/>
          <w:szCs w:val="18"/>
          <w:highlight w:val="lightGray"/>
        </w:rPr>
        <w:t xml:space="preserve"> Articles 66 – 80 de la Loi ;  Articles 59 à 74 AR Passation</w:t>
      </w:r>
    </w:p>
    <w:p w14:paraId="56FA4445" w14:textId="77777777" w:rsidR="009804F1" w:rsidRPr="0053397E"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97" w:name="_Toc201842547"/>
      <w:r w:rsidRPr="0053397E">
        <w:rPr>
          <w:rFonts w:ascii="Georgia" w:hAnsi="Georgia"/>
        </w:rPr>
        <w:t>Motifs d’exclusion</w:t>
      </w:r>
      <w:bookmarkEnd w:id="97"/>
    </w:p>
    <w:p w14:paraId="5A19EA26" w14:textId="77777777" w:rsidR="009804F1" w:rsidRPr="0053397E" w:rsidRDefault="009804F1" w:rsidP="009804F1">
      <w:pPr>
        <w:pStyle w:val="Corpsdetexte"/>
        <w:rPr>
          <w:rFonts w:ascii="Georgia" w:hAnsi="Georgia" w:cs="Arial"/>
          <w:i/>
          <w:sz w:val="18"/>
          <w:szCs w:val="18"/>
          <w:highlight w:val="lightGray"/>
        </w:rPr>
      </w:pPr>
      <w:r w:rsidRPr="0053397E">
        <w:rPr>
          <w:rFonts w:ascii="Georgia" w:hAnsi="Georgia" w:cs="Arial"/>
          <w:i/>
          <w:sz w:val="18"/>
          <w:szCs w:val="18"/>
          <w:highlight w:val="lightGray"/>
        </w:rPr>
        <w:t>Articles 52 et 69 de la Loi ; Article 51  de l’AR du 18.04.2017</w:t>
      </w:r>
    </w:p>
    <w:p w14:paraId="2A818361" w14:textId="77777777" w:rsidR="009804F1" w:rsidRPr="0053397E" w:rsidRDefault="009804F1" w:rsidP="008C4A21">
      <w:pPr>
        <w:pStyle w:val="BTCtextCTB"/>
        <w:rPr>
          <w:rFonts w:ascii="Georgia" w:eastAsia="Calibri" w:hAnsi="Georgia"/>
          <w:color w:val="585756"/>
          <w:sz w:val="21"/>
          <w:szCs w:val="22"/>
        </w:rPr>
      </w:pPr>
      <w:r w:rsidRPr="0053397E">
        <w:rPr>
          <w:rFonts w:ascii="Georgia" w:eastAsia="Calibri" w:hAnsi="Georgia"/>
          <w:color w:val="585756"/>
          <w:sz w:val="21"/>
          <w:szCs w:val="22"/>
        </w:rPr>
        <w:lastRenderedPageBreak/>
        <w:t>Les motifs d’exclusion obligatoires et facultatifs sont renseignés en annexe du présent cahier spécial des charges.</w:t>
      </w:r>
    </w:p>
    <w:p w14:paraId="4599E253" w14:textId="77777777" w:rsidR="009804F1" w:rsidRPr="0053397E" w:rsidRDefault="009804F1" w:rsidP="008C4A21">
      <w:pPr>
        <w:pStyle w:val="BTCtextCTB"/>
        <w:rPr>
          <w:rFonts w:ascii="Georgia" w:eastAsia="Calibri" w:hAnsi="Georgia"/>
          <w:color w:val="585756"/>
          <w:sz w:val="21"/>
          <w:szCs w:val="22"/>
        </w:rPr>
      </w:pPr>
      <w:r w:rsidRPr="0053397E">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53397E" w:rsidRDefault="009804F1" w:rsidP="008C4A21">
      <w:pPr>
        <w:pStyle w:val="BTCtextCTB"/>
        <w:rPr>
          <w:rFonts w:ascii="Georgia" w:eastAsia="Calibri" w:hAnsi="Georgia"/>
          <w:color w:val="585756"/>
          <w:sz w:val="21"/>
          <w:szCs w:val="22"/>
        </w:rPr>
      </w:pPr>
      <w:r w:rsidRPr="0053397E">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Default="009804F1" w:rsidP="008C4A21">
      <w:pPr>
        <w:pStyle w:val="BTCtextCTB"/>
        <w:rPr>
          <w:rFonts w:ascii="Georgia" w:eastAsia="Calibri" w:hAnsi="Georgia"/>
          <w:color w:val="585756"/>
          <w:sz w:val="21"/>
          <w:szCs w:val="22"/>
        </w:rPr>
      </w:pPr>
      <w:r w:rsidRPr="0053397E">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18F5BA7" w14:textId="6C78019C" w:rsidR="00F06067" w:rsidRDefault="00F06067" w:rsidP="008C4A21">
      <w:pPr>
        <w:pStyle w:val="BTCtextCTB"/>
        <w:rPr>
          <w:rFonts w:ascii="Georgia" w:eastAsia="Calibri" w:hAnsi="Georgia"/>
          <w:color w:val="585756"/>
          <w:sz w:val="21"/>
          <w:szCs w:val="22"/>
        </w:rPr>
      </w:pPr>
      <w:r>
        <w:rPr>
          <w:rFonts w:ascii="Georgia" w:eastAsia="Calibri" w:hAnsi="Georgia"/>
          <w:color w:val="585756"/>
          <w:sz w:val="21"/>
          <w:szCs w:val="22"/>
        </w:rPr>
        <w:t xml:space="preserve">Les documents </w:t>
      </w:r>
      <w:r w:rsidR="00500CCD">
        <w:rPr>
          <w:rFonts w:ascii="Georgia" w:eastAsia="Calibri" w:hAnsi="Georgia"/>
          <w:color w:val="585756"/>
          <w:sz w:val="21"/>
          <w:szCs w:val="22"/>
        </w:rPr>
        <w:t xml:space="preserve">qui seront demandés sont : </w:t>
      </w:r>
    </w:p>
    <w:p w14:paraId="27445AAE" w14:textId="267E8318" w:rsidR="00500CCD" w:rsidRPr="00E50257" w:rsidRDefault="00500CCD" w:rsidP="00500CCD">
      <w:pPr>
        <w:pStyle w:val="BTCtextCTB"/>
        <w:rPr>
          <w:rFonts w:ascii="Georgia" w:eastAsia="Calibri" w:hAnsi="Georgia"/>
          <w:b/>
          <w:bCs/>
          <w:sz w:val="21"/>
          <w:szCs w:val="22"/>
          <w:highlight w:val="cyan"/>
        </w:rPr>
      </w:pPr>
      <w:r>
        <w:rPr>
          <w:rFonts w:ascii="Georgia" w:eastAsia="Calibri" w:hAnsi="Georgia"/>
          <w:b/>
          <w:bCs/>
          <w:color w:val="585756"/>
          <w:sz w:val="21"/>
          <w:szCs w:val="22"/>
        </w:rPr>
        <w:t xml:space="preserve">- </w:t>
      </w:r>
      <w:r w:rsidRPr="00500CCD">
        <w:rPr>
          <w:rFonts w:ascii="Georgia" w:eastAsia="Calibri" w:hAnsi="Georgia"/>
          <w:b/>
          <w:bCs/>
          <w:color w:val="585756"/>
          <w:sz w:val="21"/>
          <w:szCs w:val="22"/>
          <w:highlight w:val="cyan"/>
        </w:rPr>
        <w:t xml:space="preserve">Attestation de non-redevabilité </w:t>
      </w:r>
      <w:r w:rsidR="00E50257">
        <w:rPr>
          <w:rFonts w:ascii="Georgia" w:eastAsia="Calibri" w:hAnsi="Georgia"/>
          <w:b/>
          <w:bCs/>
          <w:color w:val="585756"/>
          <w:sz w:val="21"/>
          <w:szCs w:val="22"/>
          <w:highlight w:val="cyan"/>
        </w:rPr>
        <w:t xml:space="preserve"> </w:t>
      </w:r>
      <w:r w:rsidR="00E50257" w:rsidRPr="00E50257">
        <w:rPr>
          <w:rFonts w:ascii="Georgia" w:eastAsia="Calibri" w:hAnsi="Georgia"/>
          <w:b/>
          <w:bCs/>
          <w:sz w:val="21"/>
          <w:szCs w:val="22"/>
          <w:highlight w:val="cyan"/>
        </w:rPr>
        <w:t xml:space="preserve">fiscale </w:t>
      </w:r>
    </w:p>
    <w:p w14:paraId="04577B3D" w14:textId="4A527736" w:rsidR="00500CCD" w:rsidRPr="00E50257" w:rsidRDefault="00500CCD" w:rsidP="00500CCD">
      <w:pPr>
        <w:pStyle w:val="BTCtextCTB"/>
        <w:rPr>
          <w:rFonts w:ascii="Georgia" w:eastAsia="Calibri" w:hAnsi="Georgia"/>
          <w:b/>
          <w:bCs/>
          <w:sz w:val="21"/>
          <w:szCs w:val="22"/>
          <w:highlight w:val="cyan"/>
        </w:rPr>
      </w:pPr>
      <w:r w:rsidRPr="00500CCD">
        <w:rPr>
          <w:rFonts w:ascii="Georgia" w:eastAsia="Calibri" w:hAnsi="Georgia"/>
          <w:b/>
          <w:bCs/>
          <w:color w:val="585756"/>
          <w:sz w:val="21"/>
          <w:szCs w:val="22"/>
          <w:highlight w:val="cyan"/>
        </w:rPr>
        <w:t xml:space="preserve">- Attestation de non-redevabilité </w:t>
      </w:r>
      <w:r w:rsidR="00E50257" w:rsidRPr="00E50257">
        <w:rPr>
          <w:rFonts w:ascii="Georgia" w:eastAsia="Calibri" w:hAnsi="Georgia"/>
          <w:b/>
          <w:bCs/>
          <w:sz w:val="21"/>
          <w:szCs w:val="22"/>
          <w:highlight w:val="cyan"/>
        </w:rPr>
        <w:t xml:space="preserve">de sécurité sociale </w:t>
      </w:r>
    </w:p>
    <w:p w14:paraId="2B1F8537" w14:textId="77777777" w:rsidR="00500CCD" w:rsidRPr="00500CCD" w:rsidRDefault="00500CCD" w:rsidP="00500CCD">
      <w:pPr>
        <w:pStyle w:val="BTCtextCTB"/>
        <w:rPr>
          <w:rFonts w:ascii="Georgia" w:eastAsia="Calibri" w:hAnsi="Georgia"/>
          <w:b/>
          <w:bCs/>
          <w:color w:val="585756"/>
          <w:sz w:val="21"/>
          <w:szCs w:val="22"/>
          <w:highlight w:val="cyan"/>
        </w:rPr>
      </w:pPr>
      <w:r w:rsidRPr="00500CCD">
        <w:rPr>
          <w:rFonts w:ascii="Georgia" w:eastAsia="Calibri" w:hAnsi="Georgia"/>
          <w:b/>
          <w:bCs/>
          <w:color w:val="585756"/>
          <w:sz w:val="21"/>
          <w:szCs w:val="22"/>
          <w:highlight w:val="cyan"/>
        </w:rPr>
        <w:t xml:space="preserve">- Attestation de non-faillite </w:t>
      </w:r>
    </w:p>
    <w:p w14:paraId="5DDAA04C" w14:textId="14CD9AE1" w:rsidR="00500CCD" w:rsidRPr="00500CCD" w:rsidRDefault="00500CCD" w:rsidP="008C4A21">
      <w:pPr>
        <w:pStyle w:val="BTCtextCTB"/>
        <w:rPr>
          <w:rFonts w:ascii="Georgia" w:eastAsia="Calibri" w:hAnsi="Georgia"/>
          <w:b/>
          <w:bCs/>
          <w:color w:val="585756"/>
          <w:sz w:val="21"/>
          <w:szCs w:val="22"/>
        </w:rPr>
      </w:pPr>
      <w:r w:rsidRPr="00500CCD">
        <w:rPr>
          <w:rFonts w:ascii="Georgia" w:eastAsia="Calibri" w:hAnsi="Georgia"/>
          <w:b/>
          <w:bCs/>
          <w:color w:val="585756"/>
          <w:sz w:val="21"/>
          <w:szCs w:val="22"/>
          <w:highlight w:val="cyan"/>
        </w:rPr>
        <w:t>- Extrait du casier judiciaire du signataire de l’offre</w:t>
      </w:r>
      <w:r w:rsidRPr="00C06F28">
        <w:rPr>
          <w:rFonts w:ascii="Georgia" w:eastAsia="Calibri" w:hAnsi="Georgia"/>
          <w:b/>
          <w:bCs/>
          <w:color w:val="585756"/>
          <w:sz w:val="21"/>
          <w:szCs w:val="22"/>
        </w:rPr>
        <w:t xml:space="preserve"> </w:t>
      </w:r>
    </w:p>
    <w:p w14:paraId="5DFCD50E" w14:textId="474BC2ED" w:rsidR="009804F1" w:rsidRPr="00EB3349" w:rsidRDefault="009804F1" w:rsidP="009804F1">
      <w:pPr>
        <w:pStyle w:val="BTCtextCTB"/>
        <w:rPr>
          <w:rFonts w:ascii="Georgia" w:eastAsia="Calibri" w:hAnsi="Georgia"/>
          <w:color w:val="585756"/>
          <w:sz w:val="21"/>
          <w:szCs w:val="22"/>
        </w:rPr>
      </w:pPr>
      <w:r w:rsidRPr="0053397E">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53397E"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98" w:name="_Toc201842548"/>
      <w:r w:rsidRPr="0053397E">
        <w:rPr>
          <w:rFonts w:ascii="Georgia" w:hAnsi="Georgia"/>
        </w:rPr>
        <w:t>Critères de sélection</w:t>
      </w:r>
      <w:bookmarkEnd w:id="98"/>
    </w:p>
    <w:p w14:paraId="06C482FB" w14:textId="77777777" w:rsidR="009804F1" w:rsidRPr="0053397E" w:rsidRDefault="009804F1" w:rsidP="009804F1">
      <w:pPr>
        <w:pStyle w:val="Corpsdetexte"/>
        <w:rPr>
          <w:rFonts w:ascii="Georgia" w:hAnsi="Georgia" w:cs="Arial"/>
          <w:i/>
          <w:sz w:val="18"/>
          <w:szCs w:val="18"/>
          <w:highlight w:val="lightGray"/>
        </w:rPr>
      </w:pPr>
      <w:r w:rsidRPr="0053397E">
        <w:rPr>
          <w:rFonts w:ascii="Georgia" w:hAnsi="Georgia" w:cs="Arial"/>
          <w:i/>
          <w:sz w:val="18"/>
          <w:szCs w:val="18"/>
          <w:highlight w:val="lightGray"/>
        </w:rPr>
        <w:t>Article 71 de la Loi et article 65 à 74 de l’AR du 18.04.2017</w:t>
      </w:r>
    </w:p>
    <w:p w14:paraId="7F3F3643" w14:textId="5123F6CD" w:rsidR="00B15280" w:rsidRPr="0053397E" w:rsidRDefault="009804F1" w:rsidP="008C4A21">
      <w:pPr>
        <w:pStyle w:val="BTCtextCTB"/>
        <w:rPr>
          <w:rFonts w:ascii="Georgia" w:eastAsia="Calibri" w:hAnsi="Georgia"/>
          <w:color w:val="585756"/>
          <w:sz w:val="21"/>
          <w:szCs w:val="22"/>
        </w:rPr>
      </w:pPr>
      <w:r w:rsidRPr="0053397E">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5765FD7F" w14:textId="49D093D6" w:rsidR="009804F1" w:rsidRPr="0053397E" w:rsidRDefault="002938CF"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kern w:val="18"/>
          <w:sz w:val="20"/>
          <w:szCs w:val="20"/>
        </w:rPr>
      </w:pPr>
      <w:bookmarkStart w:id="99" w:name="_Toc201842549"/>
      <w:r w:rsidRPr="0053397E">
        <w:rPr>
          <w:rFonts w:ascii="Georgia" w:hAnsi="Georgia"/>
          <w:kern w:val="18"/>
          <w:sz w:val="20"/>
          <w:szCs w:val="20"/>
        </w:rPr>
        <w:t>Evaluation des offres</w:t>
      </w:r>
      <w:bookmarkEnd w:id="99"/>
    </w:p>
    <w:p w14:paraId="7EBACC79" w14:textId="77777777" w:rsidR="009804F1" w:rsidRPr="0053397E"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0" w:name="_Toc201842550"/>
      <w:r w:rsidRPr="0053397E">
        <w:rPr>
          <w:rFonts w:ascii="Georgia" w:hAnsi="Georgia"/>
        </w:rPr>
        <w:t>Aperçu de la procédure</w:t>
      </w:r>
      <w:bookmarkEnd w:id="100"/>
    </w:p>
    <w:p w14:paraId="6BDC41F5" w14:textId="77777777" w:rsidR="009804F1" w:rsidRPr="0053397E" w:rsidRDefault="009804F1" w:rsidP="008C4A21">
      <w:pPr>
        <w:pStyle w:val="BTCtextCTB"/>
        <w:rPr>
          <w:rFonts w:ascii="Georgia" w:eastAsia="Calibri" w:hAnsi="Georgia"/>
          <w:color w:val="585756"/>
          <w:sz w:val="21"/>
          <w:szCs w:val="22"/>
        </w:rPr>
      </w:pPr>
      <w:r w:rsidRPr="0053397E">
        <w:rPr>
          <w:rFonts w:ascii="Georgia" w:eastAsia="Calibri" w:hAnsi="Georgia"/>
          <w:color w:val="585756"/>
          <w:sz w:val="21"/>
          <w:szCs w:val="22"/>
        </w:rPr>
        <w:t>Le pouvoir adjudicateur se réserve le droit de faire régulariser les irrégularités dans l’offre des soumissionnaires durant les négociations.</w:t>
      </w:r>
    </w:p>
    <w:p w14:paraId="56BCEB4E" w14:textId="77777777" w:rsidR="00EE51B9" w:rsidRPr="0053397E" w:rsidRDefault="00EE51B9" w:rsidP="008C4A21">
      <w:pPr>
        <w:pStyle w:val="BTCtextCTB"/>
        <w:rPr>
          <w:rFonts w:ascii="Georgia" w:eastAsia="Calibri" w:hAnsi="Georgia"/>
          <w:color w:val="585756"/>
          <w:sz w:val="21"/>
          <w:szCs w:val="22"/>
        </w:rPr>
      </w:pPr>
      <w:r w:rsidRPr="0053397E">
        <w:rPr>
          <w:rFonts w:ascii="Georgia" w:eastAsia="Calibri" w:hAnsi="Georgia"/>
          <w:color w:val="585756"/>
          <w:sz w:val="21"/>
          <w:szCs w:val="22"/>
        </w:rPr>
        <w:t>L</w:t>
      </w:r>
      <w:r w:rsidR="009804F1" w:rsidRPr="0053397E">
        <w:rPr>
          <w:rFonts w:ascii="Georgia" w:eastAsia="Calibri" w:hAnsi="Georgia"/>
          <w:color w:val="585756"/>
          <w:sz w:val="21"/>
          <w:szCs w:val="22"/>
        </w:rPr>
        <w:t xml:space="preserve">es offres régulières seront examinées par </w:t>
      </w:r>
      <w:r w:rsidRPr="0053397E">
        <w:rPr>
          <w:rFonts w:ascii="Georgia" w:eastAsia="Calibri" w:hAnsi="Georgia"/>
          <w:color w:val="585756"/>
          <w:sz w:val="21"/>
          <w:szCs w:val="22"/>
        </w:rPr>
        <w:t>le comité</w:t>
      </w:r>
      <w:r w:rsidR="009804F1" w:rsidRPr="0053397E">
        <w:rPr>
          <w:rFonts w:ascii="Georgia" w:eastAsia="Calibri" w:hAnsi="Georgia"/>
          <w:color w:val="585756"/>
          <w:sz w:val="21"/>
          <w:szCs w:val="22"/>
        </w:rPr>
        <w:t xml:space="preserve"> d’évaluation. </w:t>
      </w:r>
    </w:p>
    <w:p w14:paraId="7BDB50FB" w14:textId="032A91EA" w:rsidR="009804F1" w:rsidRPr="0053397E" w:rsidRDefault="009804F1" w:rsidP="008C4A21">
      <w:pPr>
        <w:pStyle w:val="BTCtextCTB"/>
        <w:rPr>
          <w:rFonts w:ascii="Georgia" w:eastAsia="Calibri" w:hAnsi="Georgia"/>
          <w:color w:val="585756"/>
          <w:sz w:val="21"/>
          <w:szCs w:val="22"/>
        </w:rPr>
      </w:pPr>
      <w:r w:rsidRPr="0053397E">
        <w:rPr>
          <w:rFonts w:ascii="Georgia" w:eastAsia="Calibri" w:hAnsi="Georgia"/>
          <w:color w:val="585756"/>
          <w:sz w:val="21"/>
          <w:szCs w:val="22"/>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537F3E" w:rsidRPr="0053397E">
        <w:rPr>
          <w:rFonts w:ascii="Georgia" w:eastAsia="Calibri" w:hAnsi="Georgia"/>
          <w:color w:val="585756"/>
          <w:sz w:val="21"/>
          <w:szCs w:val="22"/>
        </w:rPr>
        <w:t>3</w:t>
      </w:r>
      <w:r w:rsidRPr="0053397E">
        <w:rPr>
          <w:rFonts w:ascii="Georgia" w:eastAsia="Calibri" w:hAnsi="Georgia"/>
          <w:color w:val="585756"/>
          <w:sz w:val="21"/>
          <w:szCs w:val="22"/>
        </w:rPr>
        <w:t xml:space="preserve"> soumissionnaires pourront être repris dans la shortlist. </w:t>
      </w:r>
    </w:p>
    <w:p w14:paraId="76C963DF" w14:textId="27095EFE" w:rsidR="005535AD" w:rsidRPr="0053397E" w:rsidRDefault="009804F1" w:rsidP="008C4A21">
      <w:pPr>
        <w:pStyle w:val="BTCtextCTB"/>
        <w:rPr>
          <w:rFonts w:ascii="Georgia" w:eastAsia="Calibri" w:hAnsi="Georgia"/>
          <w:color w:val="585756"/>
          <w:sz w:val="21"/>
          <w:szCs w:val="22"/>
        </w:rPr>
      </w:pPr>
      <w:r w:rsidRPr="0053397E">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53397E">
        <w:rPr>
          <w:rFonts w:ascii="Georgia" w:hAnsi="Georgia"/>
        </w:rPr>
        <w:t xml:space="preserve"> </w:t>
      </w:r>
      <w:r w:rsidRPr="0053397E">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17757C38" w:rsidR="009804F1" w:rsidRPr="0053397E" w:rsidRDefault="009804F1" w:rsidP="008C4A21">
      <w:pPr>
        <w:pStyle w:val="BTCtextCTB"/>
        <w:rPr>
          <w:rFonts w:ascii="Georgia" w:eastAsia="Calibri" w:hAnsi="Georgia"/>
          <w:color w:val="585756"/>
          <w:sz w:val="21"/>
          <w:szCs w:val="22"/>
        </w:rPr>
      </w:pPr>
      <w:r w:rsidRPr="0053397E">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Le soumissionnaire dont la BAFO présente </w:t>
      </w:r>
      <w:r w:rsidR="00537F3E" w:rsidRPr="0053397E">
        <w:rPr>
          <w:rFonts w:ascii="Georgia" w:eastAsia="Calibri" w:hAnsi="Georgia"/>
          <w:color w:val="585756"/>
          <w:sz w:val="21"/>
          <w:szCs w:val="22"/>
        </w:rPr>
        <w:t>« </w:t>
      </w:r>
      <w:r w:rsidR="005535AD" w:rsidRPr="0053397E">
        <w:rPr>
          <w:rFonts w:ascii="Georgia" w:eastAsia="Calibri" w:hAnsi="Georgia"/>
          <w:color w:val="585756"/>
          <w:sz w:val="21"/>
          <w:szCs w:val="22"/>
        </w:rPr>
        <w:t>l’offre la plus basse /</w:t>
      </w:r>
      <w:r w:rsidRPr="0053397E">
        <w:rPr>
          <w:rFonts w:ascii="Georgia" w:eastAsia="Calibri" w:hAnsi="Georgia"/>
          <w:color w:val="585756"/>
          <w:sz w:val="21"/>
          <w:szCs w:val="22"/>
        </w:rPr>
        <w:t>le meilleur rapport qualité/prix</w:t>
      </w:r>
      <w:r w:rsidR="00F53E1A" w:rsidRPr="0053397E">
        <w:rPr>
          <w:rFonts w:ascii="Georgia" w:eastAsia="Calibri" w:hAnsi="Georgia"/>
          <w:color w:val="585756"/>
          <w:sz w:val="21"/>
          <w:szCs w:val="22"/>
        </w:rPr>
        <w:t xml:space="preserve"> » </w:t>
      </w:r>
      <w:r w:rsidRPr="0053397E">
        <w:rPr>
          <w:rFonts w:ascii="Georgia" w:eastAsia="Calibri" w:hAnsi="Georgia"/>
          <w:color w:val="585756"/>
          <w:sz w:val="21"/>
          <w:szCs w:val="22"/>
        </w:rPr>
        <w:t>(donc celui qui obtient le meilleur score sur la base des critères d’attribution mentionnés ci-après) sera désigné comme adjudi</w:t>
      </w:r>
      <w:r w:rsidR="001B3C35" w:rsidRPr="0053397E">
        <w:rPr>
          <w:rFonts w:ascii="Georgia" w:eastAsia="Calibri" w:hAnsi="Georgia"/>
          <w:color w:val="585756"/>
          <w:sz w:val="21"/>
          <w:szCs w:val="22"/>
        </w:rPr>
        <w:t xml:space="preserve">cataire pour le présent marché après vérification des motifs d’exclusion. </w:t>
      </w:r>
    </w:p>
    <w:p w14:paraId="71C44366" w14:textId="77777777" w:rsidR="009804F1" w:rsidRPr="0053397E" w:rsidRDefault="009804F1" w:rsidP="008C4A21">
      <w:pPr>
        <w:pStyle w:val="BTCtextCTB"/>
        <w:rPr>
          <w:rFonts w:ascii="Georgia" w:eastAsia="Calibri" w:hAnsi="Georgia"/>
          <w:color w:val="585756"/>
          <w:sz w:val="21"/>
          <w:szCs w:val="22"/>
        </w:rPr>
      </w:pPr>
      <w:r w:rsidRPr="0053397E">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115AA458" w14:textId="77777777" w:rsidR="009804F1" w:rsidRPr="0053397E" w:rsidRDefault="009804F1" w:rsidP="009804F1">
      <w:pPr>
        <w:pStyle w:val="Corpsdetexte"/>
        <w:rPr>
          <w:rFonts w:ascii="Georgia" w:hAnsi="Georgia"/>
        </w:rPr>
      </w:pPr>
    </w:p>
    <w:p w14:paraId="5D5F7EA3" w14:textId="6F31500A" w:rsidR="009804F1" w:rsidRPr="0053397E"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1" w:name="_Toc201842551"/>
      <w:r w:rsidRPr="0053397E">
        <w:rPr>
          <w:rFonts w:ascii="Georgia" w:hAnsi="Georgia"/>
        </w:rPr>
        <w:lastRenderedPageBreak/>
        <w:t>Critères d’attribution</w:t>
      </w:r>
      <w:bookmarkEnd w:id="101"/>
      <w:r w:rsidRPr="0053397E">
        <w:rPr>
          <w:rFonts w:ascii="Georgia" w:hAnsi="Georgia"/>
        </w:rPr>
        <w:t xml:space="preserve"> </w:t>
      </w:r>
    </w:p>
    <w:p w14:paraId="338A15AC" w14:textId="77777777" w:rsidR="009804F1" w:rsidRPr="0053397E" w:rsidRDefault="009804F1" w:rsidP="009804F1">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45EFB44B" w14:textId="6FC096F6" w:rsidR="009804F1" w:rsidRPr="0053397E" w:rsidRDefault="009804F1" w:rsidP="00C72B94">
      <w:pPr>
        <w:pStyle w:val="Corpsdetexte"/>
        <w:numPr>
          <w:ilvl w:val="0"/>
          <w:numId w:val="7"/>
        </w:numPr>
        <w:rPr>
          <w:rFonts w:ascii="Georgia" w:hAnsi="Georgia" w:cs="Arial"/>
          <w:color w:val="3B3838"/>
          <w:sz w:val="21"/>
          <w:szCs w:val="21"/>
        </w:rPr>
      </w:pPr>
      <w:r w:rsidRPr="0053397E">
        <w:rPr>
          <w:rFonts w:ascii="Georgia" w:hAnsi="Georgia"/>
          <w:b/>
          <w:bCs/>
          <w:sz w:val="21"/>
          <w:szCs w:val="21"/>
        </w:rPr>
        <w:t>Attribution sur la base du</w:t>
      </w:r>
      <w:r w:rsidRPr="0053397E">
        <w:rPr>
          <w:rFonts w:ascii="Georgia" w:hAnsi="Georgia"/>
          <w:sz w:val="21"/>
          <w:szCs w:val="21"/>
        </w:rPr>
        <w:t xml:space="preserve"> </w:t>
      </w:r>
      <w:r w:rsidRPr="0053397E">
        <w:rPr>
          <w:rFonts w:ascii="Georgia" w:hAnsi="Georgia"/>
          <w:b/>
          <w:color w:val="3B3838"/>
          <w:sz w:val="21"/>
          <w:szCs w:val="21"/>
        </w:rPr>
        <w:t>prix :</w:t>
      </w:r>
    </w:p>
    <w:p w14:paraId="17E47432" w14:textId="5586AB0F" w:rsidR="009804F1" w:rsidRPr="00356C5D" w:rsidRDefault="009804F1" w:rsidP="00C72B94">
      <w:pPr>
        <w:pStyle w:val="Corpsdetexte"/>
        <w:numPr>
          <w:ilvl w:val="1"/>
          <w:numId w:val="7"/>
        </w:numPr>
        <w:rPr>
          <w:rFonts w:ascii="Georgia" w:hAnsi="Georgia"/>
          <w:b/>
          <w:bCs/>
          <w:color w:val="3B3838"/>
          <w:sz w:val="21"/>
          <w:szCs w:val="21"/>
          <w:highlight w:val="cyan"/>
        </w:rPr>
      </w:pPr>
      <w:r w:rsidRPr="00356C5D">
        <w:rPr>
          <w:rFonts w:ascii="Georgia" w:hAnsi="Georgia"/>
          <w:b/>
          <w:bCs/>
          <w:color w:val="3B3838"/>
          <w:sz w:val="21"/>
          <w:szCs w:val="21"/>
          <w:highlight w:val="cyan"/>
        </w:rPr>
        <w:t>Prix</w:t>
      </w:r>
      <w:r w:rsidR="00001AD9" w:rsidRPr="00356C5D">
        <w:rPr>
          <w:rFonts w:ascii="Georgia" w:hAnsi="Georgia"/>
          <w:b/>
          <w:bCs/>
          <w:color w:val="3B3838"/>
          <w:sz w:val="21"/>
          <w:szCs w:val="21"/>
          <w:highlight w:val="cyan"/>
        </w:rPr>
        <w:t> : 30%</w:t>
      </w:r>
    </w:p>
    <w:p w14:paraId="406554A9" w14:textId="1A06F482" w:rsidR="00A71570" w:rsidRPr="0053397E" w:rsidRDefault="00A71570" w:rsidP="00A71570">
      <w:pPr>
        <w:spacing w:after="200" w:line="360" w:lineRule="auto"/>
        <w:jc w:val="both"/>
        <w:rPr>
          <w:rFonts w:cs="Calibri"/>
          <w:color w:val="auto"/>
          <w:szCs w:val="21"/>
        </w:rPr>
      </w:pPr>
      <w:r w:rsidRPr="0053397E">
        <w:rPr>
          <w:rFonts w:cs="Calibri"/>
          <w:color w:val="auto"/>
          <w:szCs w:val="21"/>
        </w:rPr>
        <w:t>L’offre la moins disante : 30 points (soit le maximum)</w:t>
      </w:r>
    </w:p>
    <w:p w14:paraId="0A6DBC07" w14:textId="77777777" w:rsidR="00A71570" w:rsidRPr="0053397E" w:rsidRDefault="00A71570" w:rsidP="00A71570">
      <w:pPr>
        <w:widowControl w:val="0"/>
        <w:suppressAutoHyphens/>
        <w:spacing w:after="120" w:line="360" w:lineRule="auto"/>
        <w:jc w:val="both"/>
        <w:rPr>
          <w:rFonts w:eastAsia="DejaVu Sans" w:cs="Calibri"/>
          <w:color w:val="auto"/>
          <w:kern w:val="18"/>
          <w:szCs w:val="21"/>
        </w:rPr>
      </w:pPr>
      <w:r w:rsidRPr="0053397E">
        <w:rPr>
          <w:rFonts w:cs="Calibri"/>
          <w:color w:val="auto"/>
          <w:szCs w:val="21"/>
        </w:rPr>
        <w:t xml:space="preserve">Les autres offres se verront attribuées des points, selon le principe de proportionnalité, soit : </w:t>
      </w:r>
      <w:r w:rsidRPr="0053397E">
        <w:rPr>
          <w:rFonts w:eastAsia="DejaVu Sans" w:cs="Calibri"/>
          <w:color w:val="auto"/>
          <w:kern w:val="18"/>
          <w:szCs w:val="21"/>
        </w:rPr>
        <w:t>Ccp = 100 x (Pob / Poc)</w:t>
      </w:r>
    </w:p>
    <w:p w14:paraId="2ED309D9" w14:textId="77777777" w:rsidR="00A71570" w:rsidRPr="0053397E" w:rsidRDefault="00A71570" w:rsidP="00A71570">
      <w:pPr>
        <w:widowControl w:val="0"/>
        <w:suppressAutoHyphens/>
        <w:spacing w:after="120" w:line="360" w:lineRule="auto"/>
        <w:jc w:val="both"/>
        <w:rPr>
          <w:rFonts w:eastAsia="DejaVu Sans" w:cs="Calibri"/>
          <w:color w:val="auto"/>
          <w:kern w:val="18"/>
          <w:szCs w:val="21"/>
        </w:rPr>
      </w:pPr>
      <w:r w:rsidRPr="0053397E">
        <w:rPr>
          <w:rFonts w:eastAsia="DejaVu Sans" w:cs="Calibri"/>
          <w:color w:val="auto"/>
          <w:kern w:val="18"/>
          <w:szCs w:val="21"/>
        </w:rPr>
        <w:t>Avec :</w:t>
      </w:r>
    </w:p>
    <w:p w14:paraId="712D913C" w14:textId="77777777" w:rsidR="00A71570" w:rsidRPr="0053397E" w:rsidRDefault="00A71570" w:rsidP="00A71570">
      <w:pPr>
        <w:widowControl w:val="0"/>
        <w:suppressAutoHyphens/>
        <w:spacing w:after="120" w:line="360" w:lineRule="auto"/>
        <w:jc w:val="both"/>
        <w:rPr>
          <w:rFonts w:eastAsia="DejaVu Sans" w:cs="Calibri"/>
          <w:color w:val="auto"/>
          <w:kern w:val="18"/>
          <w:szCs w:val="21"/>
        </w:rPr>
      </w:pPr>
      <w:r w:rsidRPr="0053397E">
        <w:rPr>
          <w:rFonts w:eastAsia="DejaVu Sans" w:cs="Calibri"/>
          <w:color w:val="auto"/>
          <w:kern w:val="18"/>
          <w:szCs w:val="21"/>
        </w:rPr>
        <w:t>•</w:t>
      </w:r>
      <w:r w:rsidRPr="0053397E">
        <w:rPr>
          <w:rFonts w:eastAsia="DejaVu Sans" w:cs="Calibri"/>
          <w:color w:val="auto"/>
          <w:kern w:val="18"/>
          <w:szCs w:val="21"/>
        </w:rPr>
        <w:tab/>
        <w:t>Ccp = cote du critère « prix »</w:t>
      </w:r>
    </w:p>
    <w:p w14:paraId="7C29AEF8" w14:textId="77777777" w:rsidR="00A71570" w:rsidRPr="0053397E" w:rsidRDefault="00A71570" w:rsidP="00A71570">
      <w:pPr>
        <w:widowControl w:val="0"/>
        <w:suppressAutoHyphens/>
        <w:spacing w:after="120" w:line="360" w:lineRule="auto"/>
        <w:jc w:val="both"/>
        <w:rPr>
          <w:rFonts w:eastAsia="DejaVu Sans" w:cs="Calibri"/>
          <w:color w:val="auto"/>
          <w:kern w:val="18"/>
          <w:szCs w:val="21"/>
        </w:rPr>
      </w:pPr>
      <w:r w:rsidRPr="0053397E">
        <w:rPr>
          <w:rFonts w:eastAsia="DejaVu Sans" w:cs="Calibri"/>
          <w:color w:val="auto"/>
          <w:kern w:val="18"/>
          <w:szCs w:val="21"/>
        </w:rPr>
        <w:t>•</w:t>
      </w:r>
      <w:r w:rsidRPr="0053397E">
        <w:rPr>
          <w:rFonts w:eastAsia="DejaVu Sans" w:cs="Calibri"/>
          <w:color w:val="auto"/>
          <w:kern w:val="18"/>
          <w:szCs w:val="21"/>
        </w:rPr>
        <w:tab/>
        <w:t>Pob = prix de l’offre la plus basse</w:t>
      </w:r>
    </w:p>
    <w:p w14:paraId="4738BD7C" w14:textId="19B68F78" w:rsidR="00A71570" w:rsidRPr="00F02FEA" w:rsidRDefault="00A71570" w:rsidP="00F02FEA">
      <w:pPr>
        <w:widowControl w:val="0"/>
        <w:suppressAutoHyphens/>
        <w:spacing w:after="120" w:line="360" w:lineRule="auto"/>
        <w:jc w:val="both"/>
        <w:rPr>
          <w:rFonts w:eastAsia="DejaVu Sans" w:cs="Calibri"/>
          <w:color w:val="auto"/>
          <w:kern w:val="18"/>
          <w:szCs w:val="21"/>
        </w:rPr>
      </w:pPr>
      <w:r w:rsidRPr="0053397E">
        <w:rPr>
          <w:rFonts w:eastAsia="DejaVu Sans" w:cs="Calibri"/>
          <w:color w:val="auto"/>
          <w:kern w:val="18"/>
          <w:szCs w:val="21"/>
        </w:rPr>
        <w:t>•</w:t>
      </w:r>
      <w:r w:rsidRPr="0053397E">
        <w:rPr>
          <w:rFonts w:eastAsia="DejaVu Sans" w:cs="Calibri"/>
          <w:color w:val="auto"/>
          <w:kern w:val="18"/>
          <w:szCs w:val="21"/>
        </w:rPr>
        <w:tab/>
        <w:t>Poc = prix de l’offre considérée.</w:t>
      </w:r>
    </w:p>
    <w:p w14:paraId="69346134" w14:textId="20C0F365" w:rsidR="009804F1" w:rsidRPr="0053397E" w:rsidRDefault="009804F1" w:rsidP="00C72B94">
      <w:pPr>
        <w:pStyle w:val="Corpsdetexte"/>
        <w:numPr>
          <w:ilvl w:val="0"/>
          <w:numId w:val="7"/>
        </w:numPr>
        <w:rPr>
          <w:rFonts w:ascii="Georgia" w:hAnsi="Georgia" w:cs="Arial"/>
          <w:i/>
          <w:color w:val="3B3838"/>
          <w:sz w:val="21"/>
          <w:szCs w:val="21"/>
        </w:rPr>
      </w:pPr>
      <w:r w:rsidRPr="0053397E">
        <w:rPr>
          <w:rFonts w:ascii="Georgia" w:hAnsi="Georgia"/>
          <w:color w:val="3B3838"/>
          <w:sz w:val="21"/>
          <w:szCs w:val="21"/>
        </w:rPr>
        <w:t xml:space="preserve"> </w:t>
      </w:r>
      <w:r w:rsidRPr="0053397E">
        <w:rPr>
          <w:rFonts w:ascii="Georgia" w:hAnsi="Georgia"/>
          <w:b/>
          <w:bCs/>
          <w:sz w:val="21"/>
          <w:szCs w:val="21"/>
        </w:rPr>
        <w:t xml:space="preserve">Attribution sur la </w:t>
      </w:r>
      <w:r w:rsidR="0089553E" w:rsidRPr="0053397E">
        <w:rPr>
          <w:rFonts w:ascii="Georgia" w:hAnsi="Georgia"/>
          <w:b/>
          <w:bCs/>
          <w:sz w:val="21"/>
          <w:szCs w:val="21"/>
        </w:rPr>
        <w:t>base de la qualité technique de l’offre</w:t>
      </w:r>
      <w:r w:rsidRPr="0053397E">
        <w:rPr>
          <w:rFonts w:ascii="Georgia" w:hAnsi="Georgia"/>
          <w:color w:val="3B3838"/>
          <w:sz w:val="21"/>
          <w:szCs w:val="21"/>
        </w:rPr>
        <w:t>:</w:t>
      </w:r>
    </w:p>
    <w:p w14:paraId="2B553FB6" w14:textId="3868D9A9" w:rsidR="009804F1" w:rsidRPr="00356C5D" w:rsidRDefault="0089553E" w:rsidP="00C72B94">
      <w:pPr>
        <w:pStyle w:val="Corpsdetexte"/>
        <w:numPr>
          <w:ilvl w:val="1"/>
          <w:numId w:val="7"/>
        </w:numPr>
        <w:rPr>
          <w:rFonts w:ascii="Georgia" w:hAnsi="Georgia"/>
          <w:b/>
          <w:bCs/>
          <w:color w:val="3B3838"/>
          <w:sz w:val="21"/>
          <w:szCs w:val="21"/>
          <w:highlight w:val="cyan"/>
        </w:rPr>
      </w:pPr>
      <w:r w:rsidRPr="00356C5D">
        <w:rPr>
          <w:rFonts w:ascii="Georgia" w:hAnsi="Georgia"/>
          <w:b/>
          <w:bCs/>
          <w:color w:val="3B3838"/>
          <w:sz w:val="21"/>
          <w:szCs w:val="21"/>
          <w:highlight w:val="cyan"/>
        </w:rPr>
        <w:t>Qualité : 70%</w:t>
      </w:r>
      <w:r w:rsidR="00EB3349" w:rsidRPr="00356C5D">
        <w:rPr>
          <w:rFonts w:ascii="Georgia" w:hAnsi="Georgia"/>
          <w:b/>
          <w:bCs/>
          <w:color w:val="3B3838"/>
          <w:sz w:val="21"/>
          <w:szCs w:val="21"/>
          <w:highlight w:val="cyan"/>
        </w:rPr>
        <w:t xml:space="preserve"> (offre technique)</w:t>
      </w:r>
    </w:p>
    <w:p w14:paraId="0037847E" w14:textId="694D91A6" w:rsidR="00356C5D" w:rsidRPr="00356C5D" w:rsidRDefault="00356C5D" w:rsidP="00356C5D">
      <w:pPr>
        <w:numPr>
          <w:ilvl w:val="2"/>
          <w:numId w:val="7"/>
        </w:numPr>
        <w:spacing w:after="0" w:line="259" w:lineRule="auto"/>
        <w:ind w:left="426"/>
      </w:pPr>
      <w:r w:rsidRPr="00356C5D">
        <w:t>Compréhension de la mission (sur base d’une note conceptuelle – 5 pages) /10</w:t>
      </w:r>
      <w:r w:rsidR="00F02FEA">
        <w:t>pts ;</w:t>
      </w:r>
    </w:p>
    <w:p w14:paraId="6CE29323" w14:textId="3647BAB9" w:rsidR="00356C5D" w:rsidRPr="00356C5D" w:rsidRDefault="00356C5D" w:rsidP="00356C5D">
      <w:pPr>
        <w:numPr>
          <w:ilvl w:val="2"/>
          <w:numId w:val="7"/>
        </w:numPr>
        <w:spacing w:after="0" w:line="259" w:lineRule="auto"/>
        <w:ind w:left="426"/>
      </w:pPr>
      <w:r w:rsidRPr="00356C5D">
        <w:t>Stratégie de mise en œuvre (note méthodologie) – 10 à 15 pages) /20</w:t>
      </w:r>
      <w:r w:rsidR="00F02FEA">
        <w:t>pts ;</w:t>
      </w:r>
    </w:p>
    <w:p w14:paraId="4B339CDA" w14:textId="53221E7E" w:rsidR="00356C5D" w:rsidRPr="00356C5D" w:rsidRDefault="00356C5D" w:rsidP="00356C5D">
      <w:pPr>
        <w:numPr>
          <w:ilvl w:val="2"/>
          <w:numId w:val="7"/>
        </w:numPr>
        <w:spacing w:after="0" w:line="259" w:lineRule="auto"/>
        <w:ind w:left="426"/>
      </w:pPr>
      <w:r w:rsidRPr="00356C5D">
        <w:t>Profil de l’expert principal /20</w:t>
      </w:r>
      <w:r w:rsidR="00F02FEA">
        <w:t>pts ;</w:t>
      </w:r>
    </w:p>
    <w:p w14:paraId="16153815" w14:textId="05BE3A4B" w:rsidR="00356C5D" w:rsidRPr="00356C5D" w:rsidRDefault="00356C5D" w:rsidP="00356C5D">
      <w:pPr>
        <w:numPr>
          <w:ilvl w:val="2"/>
          <w:numId w:val="7"/>
        </w:numPr>
        <w:spacing w:after="0" w:line="259" w:lineRule="auto"/>
        <w:ind w:left="426"/>
      </w:pPr>
      <w:r w:rsidRPr="00356C5D">
        <w:t>Profil de l’expert secondaire /10</w:t>
      </w:r>
      <w:r w:rsidR="00F02FEA">
        <w:t>pts ;</w:t>
      </w:r>
    </w:p>
    <w:p w14:paraId="4EC7950F" w14:textId="5F7B6549" w:rsidR="00EB3349" w:rsidRPr="00356C5D" w:rsidRDefault="00356C5D" w:rsidP="00356C5D">
      <w:pPr>
        <w:numPr>
          <w:ilvl w:val="2"/>
          <w:numId w:val="7"/>
        </w:numPr>
        <w:spacing w:line="259" w:lineRule="auto"/>
        <w:ind w:left="426"/>
      </w:pPr>
      <w:r w:rsidRPr="00356C5D">
        <w:t>Chronogramme /10</w:t>
      </w:r>
      <w:r w:rsidR="00F02FEA">
        <w:t>pts</w:t>
      </w:r>
      <w:r w:rsidRPr="00356C5D">
        <w:t>.</w:t>
      </w:r>
    </w:p>
    <w:p w14:paraId="056F38D3" w14:textId="15EFA8CC" w:rsidR="009804F1" w:rsidRPr="0053397E" w:rsidRDefault="009804F1" w:rsidP="009804F1">
      <w:pPr>
        <w:pStyle w:val="Corpsdetexte"/>
        <w:rPr>
          <w:rFonts w:ascii="Georgia" w:hAnsi="Georgia"/>
          <w:color w:val="404040"/>
          <w:sz w:val="21"/>
          <w:szCs w:val="21"/>
        </w:rPr>
      </w:pPr>
      <w:r w:rsidRPr="0053397E">
        <w:rPr>
          <w:rFonts w:ascii="Georgia" w:hAnsi="Georgia"/>
          <w:color w:val="404040"/>
          <w:sz w:val="21"/>
          <w:szCs w:val="21"/>
        </w:rPr>
        <w:t xml:space="preserve">Les cotations pour les critères d’attribution seront additionnées. </w:t>
      </w:r>
    </w:p>
    <w:p w14:paraId="16E3B256" w14:textId="77777777" w:rsidR="009804F1" w:rsidRPr="0053397E" w:rsidRDefault="009804F1" w:rsidP="00C72B94">
      <w:pPr>
        <w:pStyle w:val="Titre4"/>
        <w:keepLines w:val="0"/>
        <w:widowControl w:val="0"/>
        <w:numPr>
          <w:ilvl w:val="3"/>
          <w:numId w:val="5"/>
        </w:numPr>
        <w:tabs>
          <w:tab w:val="num" w:pos="864"/>
        </w:tabs>
        <w:suppressAutoHyphens/>
        <w:spacing w:before="120" w:after="120" w:line="240" w:lineRule="auto"/>
        <w:rPr>
          <w:rFonts w:ascii="Georgia" w:hAnsi="Georgia"/>
        </w:rPr>
      </w:pPr>
      <w:bookmarkStart w:id="102" w:name="_Toc257039853"/>
      <w:bookmarkStart w:id="103" w:name="_Toc201842552"/>
      <w:r w:rsidRPr="0053397E">
        <w:rPr>
          <w:rFonts w:ascii="Georgia" w:hAnsi="Georgia"/>
        </w:rPr>
        <w:t>Attribution du marché</w:t>
      </w:r>
      <w:bookmarkEnd w:id="102"/>
      <w:bookmarkEnd w:id="103"/>
    </w:p>
    <w:p w14:paraId="383D4780" w14:textId="77777777" w:rsidR="009804F1" w:rsidRPr="0053397E" w:rsidRDefault="009804F1" w:rsidP="009804F1">
      <w:pPr>
        <w:pStyle w:val="Corpsdetexte"/>
        <w:rPr>
          <w:rFonts w:ascii="Georgia" w:hAnsi="Georgia"/>
          <w:i/>
          <w:sz w:val="18"/>
        </w:rPr>
      </w:pPr>
      <w:r w:rsidRPr="0053397E">
        <w:rPr>
          <w:rFonts w:ascii="Georgia" w:hAnsi="Georgia" w:cs="Arial"/>
          <w:i/>
          <w:sz w:val="18"/>
          <w:highlight w:val="lightGray"/>
        </w:rPr>
        <w:t>Articles 41 et 81 de la Loi</w:t>
      </w:r>
      <w:r w:rsidRPr="0053397E">
        <w:rPr>
          <w:rFonts w:ascii="Georgia" w:hAnsi="Georgia" w:cs="Arial"/>
          <w:i/>
          <w:sz w:val="18"/>
        </w:rPr>
        <w:t xml:space="preserve"> </w:t>
      </w:r>
      <w:r w:rsidRPr="0053397E">
        <w:rPr>
          <w:rFonts w:ascii="Georgia" w:hAnsi="Georgia"/>
          <w:i/>
          <w:sz w:val="18"/>
        </w:rPr>
        <w:t> </w:t>
      </w:r>
    </w:p>
    <w:p w14:paraId="21ECC8D0" w14:textId="79BFE661" w:rsidR="009804F1" w:rsidRPr="0053397E" w:rsidRDefault="009804F1" w:rsidP="009804F1">
      <w:pPr>
        <w:pStyle w:val="BTCtextCTB"/>
        <w:rPr>
          <w:rFonts w:ascii="Georgia" w:eastAsia="DejaVu Sans" w:hAnsi="Georgia" w:cs="Tahoma"/>
          <w:color w:val="404040"/>
          <w:kern w:val="18"/>
          <w:sz w:val="21"/>
          <w:szCs w:val="21"/>
          <w:lang w:val="fr-FR"/>
        </w:rPr>
      </w:pPr>
      <w:r w:rsidRPr="0053397E">
        <w:rPr>
          <w:rFonts w:ascii="Georgia" w:eastAsia="DejaVu Sans" w:hAnsi="Georgia" w:cs="Tahoma"/>
          <w:color w:val="404040"/>
          <w:kern w:val="18"/>
          <w:sz w:val="21"/>
          <w:szCs w:val="21"/>
          <w:lang w:val="fr-FR"/>
        </w:rPr>
        <w:t>Le</w:t>
      </w:r>
      <w:r w:rsidR="00A71570" w:rsidRPr="0053397E">
        <w:rPr>
          <w:rFonts w:ascii="Georgia" w:eastAsia="DejaVu Sans" w:hAnsi="Georgia" w:cs="Tahoma"/>
          <w:color w:val="404040"/>
          <w:kern w:val="18"/>
          <w:sz w:val="21"/>
          <w:szCs w:val="21"/>
          <w:lang w:val="fr-FR"/>
        </w:rPr>
        <w:t xml:space="preserve"> </w:t>
      </w:r>
      <w:r w:rsidRPr="0053397E">
        <w:rPr>
          <w:rFonts w:ascii="Georgia" w:eastAsia="DejaVu Sans" w:hAnsi="Georgia" w:cs="Tahoma"/>
          <w:color w:val="404040"/>
          <w:kern w:val="18"/>
          <w:sz w:val="21"/>
          <w:szCs w:val="21"/>
          <w:lang w:val="fr-FR"/>
        </w:rPr>
        <w:t>marché sera attribué au</w:t>
      </w:r>
      <w:r w:rsidR="00A71570" w:rsidRPr="0053397E">
        <w:rPr>
          <w:rFonts w:ascii="Georgia" w:eastAsia="DejaVu Sans" w:hAnsi="Georgia" w:cs="Tahoma"/>
          <w:color w:val="404040"/>
          <w:kern w:val="18"/>
          <w:sz w:val="21"/>
          <w:szCs w:val="21"/>
          <w:lang w:val="fr-FR"/>
        </w:rPr>
        <w:t xml:space="preserve"> </w:t>
      </w:r>
      <w:r w:rsidRPr="0053397E">
        <w:rPr>
          <w:rFonts w:ascii="Georgia" w:eastAsia="DejaVu Sans" w:hAnsi="Georgia" w:cs="Tahoma"/>
          <w:color w:val="404040"/>
          <w:kern w:val="18"/>
          <w:sz w:val="21"/>
          <w:szCs w:val="21"/>
          <w:lang w:val="fr-FR"/>
        </w:rPr>
        <w:t>soumissionnaire</w:t>
      </w:r>
      <w:r w:rsidR="00A71570" w:rsidRPr="0053397E">
        <w:rPr>
          <w:rFonts w:ascii="Georgia" w:eastAsia="DejaVu Sans" w:hAnsi="Georgia" w:cs="Tahoma"/>
          <w:color w:val="404040"/>
          <w:kern w:val="18"/>
          <w:sz w:val="21"/>
          <w:szCs w:val="21"/>
          <w:lang w:val="fr-FR"/>
        </w:rPr>
        <w:t xml:space="preserve"> </w:t>
      </w:r>
      <w:r w:rsidRPr="0053397E">
        <w:rPr>
          <w:rFonts w:ascii="Georgia" w:eastAsia="DejaVu Sans" w:hAnsi="Georgia" w:cs="Tahoma"/>
          <w:color w:val="404040"/>
          <w:kern w:val="18"/>
          <w:sz w:val="21"/>
          <w:szCs w:val="21"/>
          <w:lang w:val="fr-FR"/>
        </w:rPr>
        <w:t>qui a remis l’offre régulière économiquement la plus avantageuse.</w:t>
      </w:r>
    </w:p>
    <w:p w14:paraId="66BBDC23" w14:textId="77777777" w:rsidR="00DA5721" w:rsidRPr="0053397E" w:rsidRDefault="00DA5721" w:rsidP="00DA5721">
      <w:pPr>
        <w:pStyle w:val="Corpsdetexte"/>
        <w:rPr>
          <w:rFonts w:ascii="Georgia" w:hAnsi="Georgia"/>
          <w:color w:val="404040"/>
          <w:sz w:val="21"/>
          <w:szCs w:val="21"/>
        </w:rPr>
      </w:pPr>
      <w:r w:rsidRPr="0053397E">
        <w:rPr>
          <w:rFonts w:ascii="Georgia" w:hAnsi="Georgia"/>
          <w:color w:val="404040"/>
          <w:sz w:val="21"/>
          <w:szCs w:val="21"/>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3E0A47D" w14:textId="77777777" w:rsidR="009804F1" w:rsidRPr="0053397E" w:rsidRDefault="009804F1" w:rsidP="009804F1">
      <w:pPr>
        <w:pStyle w:val="BTCtextCTB"/>
        <w:rPr>
          <w:rFonts w:ascii="Georgia" w:eastAsia="DejaVu Sans" w:hAnsi="Georgia" w:cs="Tahoma"/>
          <w:color w:val="404040"/>
          <w:kern w:val="18"/>
          <w:sz w:val="21"/>
          <w:szCs w:val="21"/>
          <w:lang w:val="fr-FR"/>
        </w:rPr>
      </w:pPr>
      <w:r w:rsidRPr="0053397E">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53397E" w:rsidRDefault="009804F1" w:rsidP="009804F1">
      <w:pPr>
        <w:pStyle w:val="BTCtextCTB"/>
        <w:rPr>
          <w:rFonts w:ascii="Georgia" w:eastAsia="DejaVu Sans" w:hAnsi="Georgia" w:cs="Tahoma"/>
          <w:color w:val="404040"/>
          <w:kern w:val="18"/>
          <w:sz w:val="21"/>
          <w:szCs w:val="21"/>
          <w:lang w:val="fr-FR"/>
        </w:rPr>
      </w:pPr>
      <w:r w:rsidRPr="0053397E">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Pr="0053397E" w:rsidRDefault="009804F1"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04" w:name="_Toc257039854"/>
      <w:bookmarkStart w:id="105" w:name="_Toc366161168"/>
      <w:bookmarkStart w:id="106" w:name="_Toc201842553"/>
      <w:r w:rsidRPr="0053397E">
        <w:rPr>
          <w:rFonts w:ascii="Georgia" w:hAnsi="Georgia"/>
        </w:rPr>
        <w:t>Conclusion du contrat</w:t>
      </w:r>
      <w:bookmarkEnd w:id="104"/>
      <w:bookmarkEnd w:id="105"/>
      <w:bookmarkEnd w:id="106"/>
    </w:p>
    <w:p w14:paraId="342233F4" w14:textId="77777777" w:rsidR="009804F1" w:rsidRPr="0053397E" w:rsidRDefault="009804F1" w:rsidP="009804F1">
      <w:pPr>
        <w:pStyle w:val="Corpsdetexte"/>
        <w:rPr>
          <w:rFonts w:ascii="Georgia" w:hAnsi="Georgia"/>
          <w:i/>
          <w:sz w:val="18"/>
        </w:rPr>
      </w:pPr>
      <w:r w:rsidRPr="0053397E">
        <w:rPr>
          <w:rFonts w:ascii="Georgia" w:hAnsi="Georgia"/>
          <w:i/>
          <w:sz w:val="18"/>
          <w:highlight w:val="lightGray"/>
        </w:rPr>
        <w:t xml:space="preserve">Article </w:t>
      </w:r>
      <w:r w:rsidRPr="0053397E">
        <w:rPr>
          <w:rFonts w:ascii="Georgia" w:hAnsi="Georgia" w:cs="Arial"/>
          <w:i/>
          <w:sz w:val="18"/>
          <w:highlight w:val="lightGray"/>
        </w:rPr>
        <w:t>88 de l’AR Passation</w:t>
      </w:r>
      <w:r w:rsidRPr="0053397E">
        <w:rPr>
          <w:rFonts w:ascii="Georgia" w:hAnsi="Georgia"/>
          <w:i/>
          <w:sz w:val="18"/>
        </w:rPr>
        <w:t> </w:t>
      </w:r>
    </w:p>
    <w:p w14:paraId="1F2FE771" w14:textId="07B8F0A8" w:rsidR="009804F1" w:rsidRPr="0053397E" w:rsidRDefault="009804F1" w:rsidP="009804F1">
      <w:pPr>
        <w:pStyle w:val="BTCtextCTB"/>
        <w:rPr>
          <w:rFonts w:ascii="Georgia" w:eastAsia="DejaVu Sans" w:hAnsi="Georgia" w:cs="Tahoma"/>
          <w:color w:val="404040"/>
          <w:kern w:val="18"/>
          <w:sz w:val="21"/>
          <w:szCs w:val="21"/>
          <w:lang w:val="fr-FR"/>
        </w:rPr>
      </w:pPr>
      <w:r w:rsidRPr="0053397E">
        <w:rPr>
          <w:rFonts w:ascii="Georgia" w:eastAsia="DejaVu Sans" w:hAnsi="Georgia" w:cs="Tahoma"/>
          <w:color w:val="404040"/>
          <w:kern w:val="18"/>
          <w:sz w:val="21"/>
          <w:szCs w:val="21"/>
          <w:lang w:val="fr-FR"/>
        </w:rPr>
        <w:t>Conformément à l’art. 88  de l’A.R. du 18 avril 2017, le march</w:t>
      </w:r>
      <w:r w:rsidR="00DA5721" w:rsidRPr="0053397E">
        <w:rPr>
          <w:rFonts w:ascii="Georgia" w:eastAsia="DejaVu Sans" w:hAnsi="Georgia" w:cs="Tahoma"/>
          <w:color w:val="404040"/>
          <w:kern w:val="18"/>
          <w:sz w:val="21"/>
          <w:szCs w:val="21"/>
          <w:lang w:val="fr-FR"/>
        </w:rPr>
        <w:t xml:space="preserve">é a lieu par la notification à l’adjudicataire </w:t>
      </w:r>
      <w:r w:rsidRPr="0053397E">
        <w:rPr>
          <w:rFonts w:ascii="Georgia" w:eastAsia="DejaVu Sans" w:hAnsi="Georgia" w:cs="Tahoma"/>
          <w:color w:val="404040"/>
          <w:kern w:val="18"/>
          <w:sz w:val="21"/>
          <w:szCs w:val="21"/>
          <w:lang w:val="fr-FR"/>
        </w:rPr>
        <w:t xml:space="preserve">de l’approbation de son offre. </w:t>
      </w:r>
    </w:p>
    <w:p w14:paraId="0BCE9EB0" w14:textId="77777777" w:rsidR="009804F1" w:rsidRPr="0053397E" w:rsidRDefault="009804F1" w:rsidP="009804F1">
      <w:pPr>
        <w:pStyle w:val="BTCtextCTB"/>
        <w:rPr>
          <w:rFonts w:ascii="Georgia" w:eastAsia="DejaVu Sans" w:hAnsi="Georgia" w:cs="Tahoma"/>
          <w:color w:val="404040"/>
          <w:kern w:val="18"/>
          <w:sz w:val="21"/>
          <w:szCs w:val="21"/>
          <w:lang w:val="fr-FR"/>
        </w:rPr>
      </w:pPr>
      <w:r w:rsidRPr="0053397E">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1E1CA9A6" w:rsidR="009804F1" w:rsidRPr="0053397E" w:rsidRDefault="009804F1" w:rsidP="009804F1">
      <w:pPr>
        <w:pStyle w:val="BTCtextCTB"/>
        <w:rPr>
          <w:rFonts w:ascii="Georgia" w:eastAsia="DejaVu Sans" w:hAnsi="Georgia" w:cs="Tahoma"/>
          <w:color w:val="404040"/>
          <w:kern w:val="18"/>
          <w:sz w:val="21"/>
          <w:szCs w:val="21"/>
          <w:lang w:val="fr-FR"/>
        </w:rPr>
      </w:pPr>
      <w:r w:rsidRPr="0053397E">
        <w:rPr>
          <w:rFonts w:ascii="Georgia" w:eastAsia="DejaVu Sans" w:hAnsi="Georgia" w:cs="Tahoma"/>
          <w:color w:val="404040"/>
          <w:kern w:val="18"/>
          <w:sz w:val="21"/>
          <w:szCs w:val="21"/>
          <w:lang w:val="fr-FR"/>
        </w:rPr>
        <w:lastRenderedPageBreak/>
        <w:t xml:space="preserve">Le contrat intégral consiste dès lors en un marché attribué par </w:t>
      </w:r>
      <w:r w:rsidR="0021448A" w:rsidRPr="0053397E">
        <w:rPr>
          <w:rFonts w:ascii="Georgia" w:eastAsia="Calibri" w:hAnsi="Georgia"/>
          <w:color w:val="585756"/>
          <w:sz w:val="21"/>
          <w:szCs w:val="22"/>
        </w:rPr>
        <w:t>Enabel</w:t>
      </w:r>
      <w:r w:rsidR="0021448A" w:rsidRPr="0053397E">
        <w:rPr>
          <w:rFonts w:ascii="Georgia" w:eastAsia="DejaVu Sans" w:hAnsi="Georgia" w:cs="Tahoma"/>
          <w:color w:val="404040"/>
          <w:kern w:val="18"/>
          <w:sz w:val="21"/>
          <w:szCs w:val="21"/>
          <w:lang w:val="fr-FR"/>
        </w:rPr>
        <w:t xml:space="preserve"> </w:t>
      </w:r>
      <w:r w:rsidR="00DA5721" w:rsidRPr="0053397E">
        <w:rPr>
          <w:rFonts w:ascii="Georgia" w:eastAsia="DejaVu Sans" w:hAnsi="Georgia" w:cs="Tahoma"/>
          <w:color w:val="404040"/>
          <w:kern w:val="18"/>
          <w:sz w:val="21"/>
          <w:szCs w:val="21"/>
          <w:lang w:val="fr-FR"/>
        </w:rPr>
        <w:t>à l’adjudicataire</w:t>
      </w:r>
      <w:r w:rsidRPr="0053397E">
        <w:rPr>
          <w:rFonts w:ascii="Georgia" w:eastAsia="DejaVu Sans" w:hAnsi="Georgia" w:cs="Tahoma"/>
          <w:color w:val="404040"/>
          <w:kern w:val="18"/>
          <w:sz w:val="21"/>
          <w:szCs w:val="21"/>
          <w:lang w:val="fr-FR"/>
        </w:rPr>
        <w:t xml:space="preserve"> conformément au :</w:t>
      </w:r>
    </w:p>
    <w:p w14:paraId="79340FD4" w14:textId="4CA4FDBA" w:rsidR="009804F1" w:rsidRPr="0053397E"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53397E">
        <w:rPr>
          <w:rFonts w:ascii="Georgia" w:hAnsi="Georgia"/>
          <w:color w:val="404040"/>
          <w:sz w:val="21"/>
          <w:szCs w:val="21"/>
          <w:lang w:val="fr-FR"/>
        </w:rPr>
        <w:t>présent CSC et ses annexes ;</w:t>
      </w:r>
    </w:p>
    <w:p w14:paraId="5D5035AB" w14:textId="77777777" w:rsidR="009804F1" w:rsidRPr="0053397E"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53397E">
        <w:rPr>
          <w:rFonts w:ascii="Georgia" w:hAnsi="Georgia"/>
          <w:color w:val="404040"/>
          <w:sz w:val="21"/>
          <w:szCs w:val="21"/>
          <w:lang w:val="fr-FR"/>
        </w:rPr>
        <w:t>La BAFO approuvée de l’adjudicataire et toutes ses annexes ;</w:t>
      </w:r>
    </w:p>
    <w:p w14:paraId="6927D27C" w14:textId="77777777" w:rsidR="009804F1" w:rsidRPr="0053397E"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53397E">
        <w:rPr>
          <w:rFonts w:ascii="Georgia" w:hAnsi="Georgia"/>
          <w:color w:val="404040"/>
          <w:sz w:val="21"/>
          <w:szCs w:val="21"/>
          <w:lang w:val="fr-FR"/>
        </w:rPr>
        <w:t>La lettre recommandée portant notification de la décision d’attribution ;</w:t>
      </w:r>
    </w:p>
    <w:p w14:paraId="37C2D86E" w14:textId="2F121532" w:rsidR="009804F1" w:rsidRPr="0053397E"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53397E">
        <w:rPr>
          <w:rFonts w:ascii="Georgia" w:hAnsi="Georgia"/>
          <w:color w:val="404040"/>
          <w:sz w:val="21"/>
          <w:szCs w:val="21"/>
          <w:lang w:val="fr-FR"/>
        </w:rPr>
        <w:t>cas échéant, les documents év</w:t>
      </w:r>
      <w:r w:rsidR="003C2D59" w:rsidRPr="0053397E">
        <w:rPr>
          <w:rFonts w:ascii="Georgia" w:hAnsi="Georgia"/>
          <w:color w:val="404040"/>
          <w:sz w:val="21"/>
          <w:szCs w:val="21"/>
          <w:lang w:val="fr-FR"/>
        </w:rPr>
        <w:t>entuels ultérieurs</w:t>
      </w:r>
      <w:r w:rsidR="00DA5721" w:rsidRPr="0053397E">
        <w:rPr>
          <w:rFonts w:ascii="Georgia" w:hAnsi="Georgia"/>
          <w:color w:val="404040"/>
          <w:sz w:val="21"/>
          <w:szCs w:val="21"/>
          <w:lang w:val="fr-FR"/>
        </w:rPr>
        <w:t xml:space="preserve"> acceptés </w:t>
      </w:r>
      <w:r w:rsidRPr="0053397E">
        <w:rPr>
          <w:rFonts w:ascii="Georgia" w:hAnsi="Georgia"/>
          <w:color w:val="404040"/>
          <w:sz w:val="21"/>
          <w:szCs w:val="21"/>
          <w:lang w:val="fr-FR"/>
        </w:rPr>
        <w:t>par les deux parties.</w:t>
      </w:r>
    </w:p>
    <w:p w14:paraId="63C3E898" w14:textId="070710DC" w:rsidR="00B6604A" w:rsidRPr="0053397E" w:rsidRDefault="00B6604A" w:rsidP="00B6604A">
      <w:pPr>
        <w:pStyle w:val="BTCbulletsCTB"/>
        <w:tabs>
          <w:tab w:val="left" w:pos="360"/>
        </w:tabs>
        <w:spacing w:after="120" w:line="288" w:lineRule="auto"/>
        <w:jc w:val="both"/>
        <w:rPr>
          <w:rFonts w:ascii="Georgia" w:hAnsi="Georgia"/>
          <w:color w:val="404040"/>
          <w:sz w:val="21"/>
          <w:szCs w:val="21"/>
          <w:lang w:val="fr-FR"/>
        </w:rPr>
      </w:pPr>
      <w:r w:rsidRPr="0053397E">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Pr="0053397E" w:rsidRDefault="005F2003" w:rsidP="009804F1">
      <w:pPr>
        <w:pStyle w:val="Corpsdetexte"/>
        <w:rPr>
          <w:rFonts w:ascii="Georgia" w:hAnsi="Georgia"/>
        </w:rPr>
      </w:pPr>
      <w:r w:rsidRPr="0053397E">
        <w:rPr>
          <w:rFonts w:ascii="Georgia" w:hAnsi="Georgia"/>
        </w:rPr>
        <w:br w:type="page"/>
      </w:r>
    </w:p>
    <w:p w14:paraId="77DAACD3" w14:textId="12C34120" w:rsidR="005F2003" w:rsidRPr="0053397E" w:rsidRDefault="005F2003" w:rsidP="009203ED">
      <w:pPr>
        <w:pStyle w:val="Titre1"/>
        <w:numPr>
          <w:ilvl w:val="0"/>
          <w:numId w:val="5"/>
        </w:numPr>
        <w:rPr>
          <w:rFonts w:ascii="Georgia" w:hAnsi="Georgia"/>
        </w:rPr>
      </w:pPr>
      <w:bookmarkStart w:id="107" w:name="_Toc201842554"/>
      <w:bookmarkEnd w:id="92"/>
      <w:bookmarkEnd w:id="93"/>
      <w:bookmarkEnd w:id="94"/>
      <w:bookmarkEnd w:id="95"/>
      <w:bookmarkEnd w:id="96"/>
      <w:r w:rsidRPr="0053397E">
        <w:rPr>
          <w:rFonts w:ascii="Georgia" w:hAnsi="Georgia"/>
        </w:rPr>
        <w:lastRenderedPageBreak/>
        <w:t>Dispositions contractuelles particul</w:t>
      </w:r>
      <w:r w:rsidR="00B70577" w:rsidRPr="0053397E">
        <w:rPr>
          <w:rFonts w:ascii="Georgia" w:hAnsi="Georgia"/>
        </w:rPr>
        <w:t>i</w:t>
      </w:r>
      <w:r w:rsidRPr="0053397E">
        <w:rPr>
          <w:rFonts w:ascii="Georgia" w:hAnsi="Georgia"/>
        </w:rPr>
        <w:t>ères</w:t>
      </w:r>
      <w:bookmarkEnd w:id="107"/>
    </w:p>
    <w:p w14:paraId="5708516A" w14:textId="4E9D57FD" w:rsidR="005F2003" w:rsidRPr="0053397E" w:rsidRDefault="005F2003" w:rsidP="6A863A6E">
      <w:pPr>
        <w:pStyle w:val="BTCtextCTB"/>
        <w:rPr>
          <w:rFonts w:ascii="Georgia" w:eastAsia="DejaVu Sans" w:hAnsi="Georgia" w:cs="Tahoma"/>
          <w:color w:val="404040"/>
          <w:kern w:val="18"/>
          <w:sz w:val="21"/>
          <w:szCs w:val="21"/>
        </w:rPr>
      </w:pPr>
      <w:r w:rsidRPr="0053397E">
        <w:rPr>
          <w:rFonts w:ascii="Georgia" w:eastAsia="DejaVu Sans" w:hAnsi="Georgia" w:cs="Tahoma"/>
          <w:color w:val="404040"/>
          <w:kern w:val="18"/>
          <w:sz w:val="21"/>
          <w:szCs w:val="21"/>
        </w:rPr>
        <w:t xml:space="preserve">Le présent chapitre contient les clauses particulières applicables au présent marché public par dérogation aux ‘Règles générales d’exécution des marchés publics’ </w:t>
      </w:r>
      <w:r w:rsidR="003C2D59" w:rsidRPr="0053397E">
        <w:rPr>
          <w:rFonts w:ascii="Georgia" w:eastAsia="DejaVu Sans" w:hAnsi="Georgia" w:cs="Tahoma"/>
          <w:color w:val="404040"/>
          <w:kern w:val="18"/>
          <w:sz w:val="21"/>
          <w:szCs w:val="21"/>
        </w:rPr>
        <w:t>(</w:t>
      </w:r>
      <w:r w:rsidRPr="0053397E">
        <w:rPr>
          <w:rFonts w:ascii="Georgia" w:eastAsia="DejaVu Sans" w:hAnsi="Georgia" w:cs="Tahoma"/>
          <w:color w:val="404040"/>
          <w:kern w:val="18"/>
          <w:sz w:val="21"/>
          <w:szCs w:val="21"/>
        </w:rPr>
        <w:t xml:space="preserve">AR du 14 janvier 2013, ci-après ‘RGE’ </w:t>
      </w:r>
      <w:r w:rsidR="003C2D59" w:rsidRPr="0053397E">
        <w:rPr>
          <w:rFonts w:ascii="Georgia" w:eastAsia="DejaVu Sans" w:hAnsi="Georgia" w:cs="Tahoma"/>
          <w:color w:val="404040"/>
          <w:kern w:val="18"/>
          <w:sz w:val="21"/>
          <w:szCs w:val="21"/>
        </w:rPr>
        <w:t xml:space="preserve">) </w:t>
      </w:r>
      <w:r w:rsidRPr="0053397E">
        <w:rPr>
          <w:rFonts w:ascii="Georgia" w:eastAsia="DejaVu Sans" w:hAnsi="Georgia" w:cs="Tahoma"/>
          <w:color w:val="404040"/>
          <w:kern w:val="18"/>
          <w:sz w:val="21"/>
          <w:szCs w:val="21"/>
        </w:rPr>
        <w:t>ou qui complètent ou précisent ce</w:t>
      </w:r>
      <w:r w:rsidR="003C2D59" w:rsidRPr="0053397E">
        <w:rPr>
          <w:rFonts w:ascii="Georgia" w:eastAsia="DejaVu Sans" w:hAnsi="Georgia" w:cs="Tahoma"/>
          <w:color w:val="404040"/>
          <w:kern w:val="18"/>
          <w:sz w:val="21"/>
          <w:szCs w:val="21"/>
        </w:rPr>
        <w:t>lles</w:t>
      </w:r>
      <w:r w:rsidRPr="0053397E">
        <w:rPr>
          <w:rFonts w:ascii="Georgia" w:eastAsia="DejaVu Sans" w:hAnsi="Georgia" w:cs="Tahoma"/>
          <w:color w:val="404040"/>
          <w:kern w:val="18"/>
          <w:sz w:val="21"/>
          <w:szCs w:val="21"/>
        </w:rPr>
        <w:t>-ci. Les articles indiqués ci-dess</w:t>
      </w:r>
      <w:r w:rsidR="003C2D59" w:rsidRPr="0053397E">
        <w:rPr>
          <w:rFonts w:ascii="Georgia" w:eastAsia="DejaVu Sans" w:hAnsi="Georgia" w:cs="Tahoma"/>
          <w:color w:val="404040"/>
          <w:kern w:val="18"/>
          <w:sz w:val="21"/>
          <w:szCs w:val="21"/>
        </w:rPr>
        <w:t>o</w:t>
      </w:r>
      <w:r w:rsidRPr="0053397E">
        <w:rPr>
          <w:rFonts w:ascii="Georgia" w:eastAsia="DejaVu Sans" w:hAnsi="Georgia" w:cs="Tahoma"/>
          <w:color w:val="404040"/>
          <w:kern w:val="18"/>
          <w:sz w:val="21"/>
          <w:szCs w:val="21"/>
        </w:rPr>
        <w:t>us (entre parenthèses) renvoient aux articles des RGE. En l’absence d’indication, les dispositions pertinentes des RGE sont intégralement d’application.</w:t>
      </w:r>
    </w:p>
    <w:p w14:paraId="05455503" w14:textId="55E96B2F" w:rsidR="003C2D59" w:rsidRPr="0053397E" w:rsidRDefault="003C2D59" w:rsidP="005F2003">
      <w:pPr>
        <w:pStyle w:val="BTCtextCTB"/>
        <w:rPr>
          <w:rFonts w:ascii="Georgia" w:eastAsia="DejaVu Sans" w:hAnsi="Georgia" w:cs="Tahoma"/>
          <w:color w:val="404040"/>
          <w:kern w:val="18"/>
          <w:sz w:val="21"/>
          <w:szCs w:val="21"/>
          <w:lang w:val="fr-FR"/>
        </w:rPr>
      </w:pPr>
      <w:r w:rsidRPr="0053397E">
        <w:rPr>
          <w:rFonts w:ascii="Georgia" w:eastAsia="DejaVu Sans" w:hAnsi="Georgia" w:cs="Tahoma"/>
          <w:color w:val="404040"/>
          <w:kern w:val="18"/>
          <w:sz w:val="21"/>
          <w:szCs w:val="21"/>
          <w:lang w:val="fr-FR"/>
        </w:rPr>
        <w:t>Les dérogations sont mentionnées au point 1.1 Dérogations aux règles générales d’exécution.</w:t>
      </w:r>
    </w:p>
    <w:p w14:paraId="3796A456" w14:textId="79F870A8" w:rsidR="003D45F6" w:rsidRPr="0053397E" w:rsidRDefault="003D45F6" w:rsidP="003D45F6">
      <w:pPr>
        <w:pStyle w:val="Titre2"/>
        <w:rPr>
          <w:rFonts w:ascii="Georgia" w:eastAsia="DejaVu Sans" w:hAnsi="Georgia"/>
          <w:lang w:val="fr-FR"/>
        </w:rPr>
      </w:pPr>
      <w:bookmarkStart w:id="108" w:name="_Toc201842555"/>
      <w:r w:rsidRPr="0053397E">
        <w:rPr>
          <w:rFonts w:ascii="Georgia" w:eastAsia="DejaVu Sans" w:hAnsi="Georgia"/>
          <w:lang w:val="fr-FR"/>
        </w:rPr>
        <w:t>Utilisation des moyens électroniques (art. 10)</w:t>
      </w:r>
      <w:bookmarkEnd w:id="108"/>
    </w:p>
    <w:p w14:paraId="76C1D6A4" w14:textId="15DFF911" w:rsidR="00747FF1" w:rsidRPr="0053397E" w:rsidRDefault="00747FF1" w:rsidP="005F2003">
      <w:pPr>
        <w:pStyle w:val="BTCtextCTB"/>
        <w:rPr>
          <w:rFonts w:ascii="Georgia" w:eastAsia="DejaVu Sans" w:hAnsi="Georgia" w:cs="Tahoma"/>
          <w:color w:val="404040"/>
          <w:kern w:val="18"/>
          <w:sz w:val="21"/>
          <w:szCs w:val="21"/>
          <w:lang w:val="fr-FR"/>
        </w:rPr>
      </w:pPr>
      <w:r w:rsidRPr="0053397E">
        <w:rPr>
          <w:rFonts w:ascii="Georgia" w:eastAsia="DejaVu Sans" w:hAnsi="Georgia" w:cs="Tahoma"/>
          <w:color w:val="404040"/>
          <w:kern w:val="18"/>
          <w:sz w:val="21"/>
          <w:szCs w:val="21"/>
          <w:lang w:val="fr-FR"/>
        </w:rPr>
        <w:t>L’adjudicateur</w:t>
      </w:r>
      <w:r w:rsidR="00AA6B0E" w:rsidRPr="0053397E">
        <w:rPr>
          <w:rFonts w:ascii="Georgia" w:eastAsia="DejaVu Sans" w:hAnsi="Georgia" w:cs="Tahoma"/>
          <w:color w:val="404040"/>
          <w:kern w:val="18"/>
          <w:sz w:val="21"/>
          <w:szCs w:val="21"/>
          <w:lang w:val="fr-FR"/>
        </w:rPr>
        <w:t xml:space="preserve"> </w:t>
      </w:r>
      <w:r w:rsidRPr="0053397E">
        <w:rPr>
          <w:rFonts w:ascii="Georgia" w:eastAsia="DejaVu Sans" w:hAnsi="Georgia" w:cs="Tahoma"/>
          <w:color w:val="404040"/>
          <w:kern w:val="18"/>
          <w:sz w:val="21"/>
          <w:szCs w:val="21"/>
          <w:lang w:val="fr-FR"/>
        </w:rPr>
        <w:t>impose l’utilisation des moyens électroniques pour l’</w:t>
      </w:r>
      <w:r w:rsidR="003D45F6" w:rsidRPr="0053397E">
        <w:rPr>
          <w:rFonts w:ascii="Georgia" w:eastAsia="DejaVu Sans" w:hAnsi="Georgia" w:cs="Tahoma"/>
          <w:color w:val="404040"/>
          <w:kern w:val="18"/>
          <w:sz w:val="21"/>
          <w:szCs w:val="21"/>
          <w:lang w:val="fr-FR"/>
        </w:rPr>
        <w:t>échange des pièces écrites.</w:t>
      </w:r>
    </w:p>
    <w:p w14:paraId="6DF62404" w14:textId="759AC78F" w:rsidR="003D45F6" w:rsidRPr="0053397E" w:rsidRDefault="003D45F6" w:rsidP="005F2003">
      <w:pPr>
        <w:pStyle w:val="BTCtextCTB"/>
        <w:rPr>
          <w:rFonts w:ascii="Georgia" w:eastAsia="DejaVu Sans" w:hAnsi="Georgia" w:cs="Tahoma"/>
          <w:color w:val="404040"/>
          <w:kern w:val="18"/>
          <w:sz w:val="21"/>
          <w:szCs w:val="21"/>
          <w:lang w:val="fr-FR"/>
        </w:rPr>
      </w:pPr>
      <w:r w:rsidRPr="0053397E">
        <w:rPr>
          <w:rFonts w:ascii="Georgia" w:eastAsia="DejaVu Sans" w:hAnsi="Georgia" w:cs="Tahoma"/>
          <w:color w:val="404040"/>
          <w:kern w:val="18"/>
          <w:sz w:val="21"/>
          <w:szCs w:val="21"/>
          <w:lang w:val="fr-FR"/>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Pr="0053397E" w:rsidRDefault="005F2003" w:rsidP="005F2003">
      <w:pPr>
        <w:pStyle w:val="Titre2"/>
        <w:keepLines w:val="0"/>
        <w:widowControl w:val="0"/>
        <w:tabs>
          <w:tab w:val="num" w:pos="576"/>
        </w:tabs>
        <w:suppressAutoHyphens/>
        <w:spacing w:after="240"/>
        <w:rPr>
          <w:rFonts w:ascii="Georgia" w:hAnsi="Georgia"/>
        </w:rPr>
      </w:pPr>
      <w:bookmarkStart w:id="109" w:name="_Ref223946633"/>
      <w:bookmarkStart w:id="110" w:name="_Ref223946647"/>
      <w:bookmarkStart w:id="111" w:name="_Toc257380496"/>
      <w:bookmarkStart w:id="112" w:name="_Toc260134215"/>
      <w:bookmarkStart w:id="113" w:name="_Toc364253083"/>
      <w:bookmarkStart w:id="114" w:name="_Toc201842556"/>
      <w:r w:rsidRPr="0053397E">
        <w:rPr>
          <w:rFonts w:ascii="Georgia" w:hAnsi="Georgia"/>
        </w:rPr>
        <w:t>Fonctionnaire dirigeant</w:t>
      </w:r>
      <w:bookmarkEnd w:id="109"/>
      <w:bookmarkEnd w:id="110"/>
      <w:bookmarkEnd w:id="111"/>
      <w:bookmarkEnd w:id="112"/>
      <w:r w:rsidRPr="0053397E">
        <w:rPr>
          <w:rFonts w:ascii="Georgia" w:hAnsi="Georgia"/>
        </w:rPr>
        <w:t xml:space="preserve"> (art. 11)</w:t>
      </w:r>
      <w:bookmarkEnd w:id="113"/>
      <w:bookmarkEnd w:id="114"/>
    </w:p>
    <w:p w14:paraId="63FDC236" w14:textId="506EF3BC" w:rsidR="005F2003" w:rsidRPr="0053397E" w:rsidRDefault="005F2003" w:rsidP="005F2003">
      <w:pPr>
        <w:pStyle w:val="Corpsdetexte"/>
        <w:rPr>
          <w:rFonts w:ascii="Georgia" w:hAnsi="Georgia"/>
        </w:rPr>
      </w:pPr>
      <w:r w:rsidRPr="0053397E">
        <w:rPr>
          <w:rFonts w:ascii="Georgia" w:hAnsi="Georgia"/>
          <w:color w:val="404040"/>
          <w:sz w:val="21"/>
          <w:szCs w:val="21"/>
        </w:rPr>
        <w:t>Le fonctionnaire dirigeant est</w:t>
      </w:r>
      <w:r w:rsidRPr="0053397E">
        <w:rPr>
          <w:rFonts w:ascii="Georgia" w:hAnsi="Georgia"/>
        </w:rPr>
        <w:t xml:space="preserve"> </w:t>
      </w:r>
      <w:r w:rsidR="00AA6B0E" w:rsidRPr="0053397E">
        <w:rPr>
          <w:rFonts w:ascii="Georgia" w:hAnsi="Georgia"/>
        </w:rPr>
        <w:t xml:space="preserve"> </w:t>
      </w:r>
      <w:r w:rsidRPr="0053397E">
        <w:rPr>
          <w:rFonts w:ascii="Georgia" w:hAnsi="Georgia"/>
        </w:rPr>
        <w:t xml:space="preserve">Mme </w:t>
      </w:r>
      <w:r w:rsidR="00AA6B0E" w:rsidRPr="0053397E">
        <w:rPr>
          <w:rFonts w:ascii="Georgia" w:hAnsi="Georgia"/>
          <w:color w:val="000000"/>
        </w:rPr>
        <w:t xml:space="preserve">Valérie </w:t>
      </w:r>
      <w:r w:rsidR="001E2838" w:rsidRPr="0053397E">
        <w:rPr>
          <w:rFonts w:ascii="Georgia" w:hAnsi="Georgia"/>
          <w:color w:val="000000"/>
        </w:rPr>
        <w:t>DELAUNOIS</w:t>
      </w:r>
      <w:r w:rsidR="003C2D59" w:rsidRPr="0053397E">
        <w:rPr>
          <w:rFonts w:ascii="Georgia" w:hAnsi="Georgia"/>
          <w:color w:val="000000"/>
        </w:rPr>
        <w:t xml:space="preserve">, </w:t>
      </w:r>
      <w:r w:rsidRPr="0053397E">
        <w:rPr>
          <w:rFonts w:ascii="Georgia" w:hAnsi="Georgia"/>
          <w:color w:val="404040"/>
          <w:sz w:val="21"/>
          <w:szCs w:val="21"/>
        </w:rPr>
        <w:t xml:space="preserve"> </w:t>
      </w:r>
      <w:hyperlink r:id="rId28" w:history="1">
        <w:r w:rsidR="001E2838" w:rsidRPr="0053397E">
          <w:rPr>
            <w:rStyle w:val="Lienhypertexte"/>
            <w:rFonts w:ascii="Georgia" w:hAnsi="Georgia"/>
          </w:rPr>
          <w:t>valerie.delaunois@enabel.be</w:t>
        </w:r>
      </w:hyperlink>
      <w:r w:rsidR="00464F62" w:rsidRPr="0053397E">
        <w:rPr>
          <w:rStyle w:val="Lienhypertexte"/>
          <w:rFonts w:ascii="Georgia" w:hAnsi="Georgia"/>
          <w:color w:val="auto"/>
          <w:u w:val="none"/>
        </w:rPr>
        <w:t xml:space="preserve">  précisé dans la lettre de notification.</w:t>
      </w:r>
      <w:r w:rsidR="00464F62" w:rsidRPr="0053397E">
        <w:rPr>
          <w:rFonts w:ascii="Georgia" w:hAnsi="Georgia"/>
        </w:rPr>
        <w:t xml:space="preserve"> </w:t>
      </w:r>
    </w:p>
    <w:p w14:paraId="73A8E63D" w14:textId="397F9137" w:rsidR="003C2D59" w:rsidRPr="0053397E" w:rsidRDefault="003C2D59" w:rsidP="005F2003">
      <w:pPr>
        <w:pStyle w:val="Corpsdetexte"/>
        <w:rPr>
          <w:rFonts w:ascii="Georgia" w:hAnsi="Georgia"/>
          <w:color w:val="000000"/>
        </w:rPr>
      </w:pPr>
      <w:r w:rsidRPr="0053397E">
        <w:rPr>
          <w:rFonts w:ascii="Georgia" w:hAnsi="Georgia"/>
          <w:color w:val="000000"/>
        </w:rPr>
        <w:t>Le fonctionnaire dirigeant est la personne chargée de la direction et du contrôle de l’exécution du marché.</w:t>
      </w:r>
    </w:p>
    <w:p w14:paraId="19108FA6" w14:textId="0E01032B" w:rsidR="005F2003" w:rsidRPr="0053397E" w:rsidRDefault="00464F62" w:rsidP="005F2003">
      <w:pPr>
        <w:pStyle w:val="Corpsdetexte"/>
        <w:rPr>
          <w:rFonts w:ascii="Georgia" w:hAnsi="Georgia"/>
          <w:color w:val="404040"/>
          <w:sz w:val="21"/>
          <w:szCs w:val="21"/>
        </w:rPr>
      </w:pPr>
      <w:r w:rsidRPr="0053397E">
        <w:rPr>
          <w:rFonts w:ascii="Georgia" w:hAnsi="Georgia"/>
          <w:color w:val="404040"/>
          <w:sz w:val="21"/>
          <w:szCs w:val="21"/>
        </w:rPr>
        <w:t>Dès la conclusion du contrat</w:t>
      </w:r>
      <w:r w:rsidR="005F2003" w:rsidRPr="0053397E">
        <w:rPr>
          <w:rFonts w:ascii="Georgia" w:hAnsi="Georgia"/>
          <w:color w:val="404040"/>
          <w:sz w:val="21"/>
          <w:szCs w:val="21"/>
        </w:rPr>
        <w:t>, le fonctionnaire dirigeant est l’interlocuteur principal du prestataire de services. Toute la correspondance et toutes les questions concernant l’exécution du marché lui seront adressées, sauf mention contraire expresse dans ce CSC.</w:t>
      </w:r>
    </w:p>
    <w:p w14:paraId="273315EE" w14:textId="77777777" w:rsidR="005F2003" w:rsidRPr="0053397E" w:rsidRDefault="005F2003" w:rsidP="005F2003">
      <w:pPr>
        <w:pStyle w:val="BTCtextCTB"/>
        <w:rPr>
          <w:rFonts w:ascii="Georgia" w:eastAsia="DejaVu Sans" w:hAnsi="Georgia" w:cs="Tahoma"/>
          <w:color w:val="404040"/>
          <w:kern w:val="18"/>
          <w:sz w:val="21"/>
          <w:szCs w:val="21"/>
          <w:lang w:val="fr-FR"/>
        </w:rPr>
      </w:pPr>
      <w:r w:rsidRPr="0053397E">
        <w:rPr>
          <w:rFonts w:ascii="Georgia" w:eastAsia="DejaVu Sans" w:hAnsi="Georgia" w:cs="Tahoma"/>
          <w:color w:val="404040"/>
          <w:kern w:val="18"/>
          <w:sz w:val="21"/>
          <w:szCs w:val="21"/>
          <w:u w:val="single"/>
          <w:lang w:val="fr-FR"/>
        </w:rPr>
        <w:t>Le fonctionnaire dirigeant a pleine compétence</w:t>
      </w:r>
      <w:r w:rsidRPr="0053397E">
        <w:rPr>
          <w:rFonts w:ascii="Georgia" w:eastAsia="DejaVu Sans" w:hAnsi="Georgia" w:cs="Tahoma"/>
          <w:color w:val="404040"/>
          <w:kern w:val="18"/>
          <w:sz w:val="21"/>
          <w:szCs w:val="21"/>
          <w:lang w:val="fr-FR"/>
        </w:rPr>
        <w:t xml:space="preserv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110F4DC" w14:textId="0FB96DD4" w:rsidR="00801F42" w:rsidRPr="0053397E" w:rsidRDefault="005F2003" w:rsidP="005F2003">
      <w:pPr>
        <w:pStyle w:val="BTCtextCTB"/>
        <w:rPr>
          <w:rFonts w:ascii="Georgia" w:eastAsia="DejaVu Sans" w:hAnsi="Georgia" w:cs="Tahoma"/>
          <w:b/>
          <w:bCs/>
          <w:kern w:val="18"/>
          <w:sz w:val="21"/>
          <w:szCs w:val="21"/>
          <w:lang w:val="fr-FR"/>
        </w:rPr>
      </w:pPr>
      <w:r w:rsidRPr="0053397E">
        <w:rPr>
          <w:rFonts w:ascii="Georgia" w:eastAsia="DejaVu Sans" w:hAnsi="Georgia" w:cs="Tahoma"/>
          <w:b/>
          <w:bCs/>
          <w:kern w:val="18"/>
          <w:sz w:val="21"/>
          <w:szCs w:val="21"/>
          <w:lang w:val="fr-FR"/>
        </w:rPr>
        <w:t>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w:t>
      </w:r>
      <w:r w:rsidR="00801F42" w:rsidRPr="0053397E">
        <w:rPr>
          <w:rFonts w:ascii="Georgia" w:eastAsia="DejaVu Sans" w:hAnsi="Georgia" w:cs="Tahoma"/>
          <w:b/>
          <w:bCs/>
          <w:kern w:val="18"/>
          <w:sz w:val="21"/>
          <w:szCs w:val="21"/>
          <w:lang w:val="fr-FR"/>
        </w:rPr>
        <w:t xml:space="preserve"> 1.2</w:t>
      </w:r>
      <w:r w:rsidRPr="0053397E">
        <w:rPr>
          <w:rFonts w:ascii="Georgia" w:eastAsia="DejaVu Sans" w:hAnsi="Georgia" w:cs="Tahoma"/>
          <w:b/>
          <w:bCs/>
          <w:kern w:val="18"/>
          <w:sz w:val="21"/>
          <w:szCs w:val="21"/>
          <w:lang w:val="fr-FR"/>
        </w:rPr>
        <w:t xml:space="preserve"> Le pouvoir adjudicateur. </w:t>
      </w:r>
    </w:p>
    <w:p w14:paraId="7C053ED6" w14:textId="70488848" w:rsidR="00DC193B" w:rsidRPr="0053397E" w:rsidRDefault="005F2003" w:rsidP="00DC193B">
      <w:pPr>
        <w:pStyle w:val="BTCtextCTB"/>
        <w:rPr>
          <w:rFonts w:ascii="Georgia" w:eastAsia="DejaVu Sans" w:hAnsi="Georgia" w:cs="Tahoma"/>
          <w:color w:val="404040"/>
          <w:kern w:val="18"/>
          <w:sz w:val="21"/>
          <w:szCs w:val="21"/>
          <w:lang w:val="fr-FR"/>
        </w:rPr>
      </w:pPr>
      <w:r w:rsidRPr="0053397E">
        <w:rPr>
          <w:rFonts w:ascii="Georgia" w:eastAsia="DejaVu Sans" w:hAnsi="Georgia" w:cs="Tahoma"/>
          <w:color w:val="404040"/>
          <w:kern w:val="18"/>
          <w:sz w:val="21"/>
          <w:szCs w:val="21"/>
          <w:lang w:val="fr-FR"/>
        </w:rPr>
        <w:t xml:space="preserve">Le fonctionnaire dirigeant n’est en aucun cas habilité </w:t>
      </w:r>
      <w:r w:rsidR="00DC193B" w:rsidRPr="0053397E">
        <w:rPr>
          <w:rFonts w:ascii="Georgia" w:eastAsia="DejaVu Sans" w:hAnsi="Georgia" w:cs="Tahoma"/>
          <w:color w:val="404040"/>
          <w:kern w:val="18"/>
          <w:sz w:val="21"/>
          <w:szCs w:val="21"/>
          <w:lang w:val="fr-FR"/>
        </w:rPr>
        <w:t xml:space="preserve">à signer les avenants ou </w:t>
      </w:r>
      <w:r w:rsidRPr="0053397E">
        <w:rPr>
          <w:rFonts w:ascii="Georgia" w:eastAsia="DejaVu Sans" w:hAnsi="Georgia" w:cs="Tahoma"/>
          <w:color w:val="404040"/>
          <w:kern w:val="18"/>
          <w:sz w:val="21"/>
          <w:szCs w:val="21"/>
          <w:lang w:val="fr-FR"/>
        </w:rPr>
        <w:t>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00DC193B" w:rsidRPr="0053397E">
        <w:rPr>
          <w:rFonts w:ascii="Georgia" w:eastAsia="DejaVu Sans" w:hAnsi="Georgia" w:cs="Tahoma"/>
          <w:color w:val="404040"/>
          <w:kern w:val="18"/>
          <w:sz w:val="21"/>
          <w:szCs w:val="21"/>
          <w:lang w:val="fr-FR"/>
        </w:rPr>
        <w:t xml:space="preserve"> Pour de telles décisions, le pouvoir adjudicateur est représenté comme stipulé au point 1.2 Le pouvoir adjudicateur. </w:t>
      </w:r>
    </w:p>
    <w:p w14:paraId="77EF9847" w14:textId="77777777" w:rsidR="005F2003" w:rsidRPr="0053397E" w:rsidRDefault="005F2003" w:rsidP="000534B9">
      <w:pPr>
        <w:pStyle w:val="Titre2"/>
        <w:keepLines w:val="0"/>
        <w:widowControl w:val="0"/>
        <w:tabs>
          <w:tab w:val="num" w:pos="576"/>
        </w:tabs>
        <w:suppressAutoHyphens/>
        <w:spacing w:after="240"/>
        <w:rPr>
          <w:rFonts w:ascii="Georgia" w:hAnsi="Georgia"/>
        </w:rPr>
      </w:pPr>
      <w:bookmarkStart w:id="115" w:name="_Toc361408323"/>
      <w:bookmarkStart w:id="116" w:name="_Toc201842557"/>
      <w:bookmarkStart w:id="117" w:name="_Toc361408324"/>
      <w:r w:rsidRPr="0053397E">
        <w:rPr>
          <w:rFonts w:ascii="Georgia" w:hAnsi="Georgia"/>
        </w:rPr>
        <w:t>Sous-traitants (art. 12 à 15)</w:t>
      </w:r>
      <w:bookmarkEnd w:id="115"/>
      <w:bookmarkEnd w:id="116"/>
    </w:p>
    <w:p w14:paraId="3DB1E104" w14:textId="77777777" w:rsidR="005F2003" w:rsidRPr="0053397E" w:rsidRDefault="005F2003" w:rsidP="005F2003">
      <w:pPr>
        <w:pStyle w:val="Corpsdetexte"/>
        <w:rPr>
          <w:rFonts w:ascii="Georgia" w:hAnsi="Georgia"/>
          <w:color w:val="404040"/>
          <w:sz w:val="21"/>
          <w:szCs w:val="21"/>
        </w:rPr>
      </w:pPr>
      <w:r w:rsidRPr="0053397E">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53397E" w:rsidRDefault="005F2003" w:rsidP="005F2003">
      <w:pPr>
        <w:pStyle w:val="Corpsdetexte"/>
        <w:rPr>
          <w:rFonts w:ascii="Georgia" w:hAnsi="Georgia"/>
          <w:color w:val="404040"/>
          <w:sz w:val="21"/>
          <w:szCs w:val="21"/>
        </w:rPr>
      </w:pPr>
      <w:r w:rsidRPr="0053397E">
        <w:rPr>
          <w:rFonts w:ascii="Georgia" w:hAnsi="Georgia"/>
          <w:color w:val="404040"/>
          <w:sz w:val="21"/>
          <w:szCs w:val="21"/>
        </w:rPr>
        <w:t>L’adjudicataire reste, dans tous les cas, seul responsable vis-à-vis du pouvoir adjudicateur.</w:t>
      </w:r>
    </w:p>
    <w:p w14:paraId="109A0182" w14:textId="5E463769" w:rsidR="005F2003" w:rsidRPr="0053397E" w:rsidRDefault="00CD2845" w:rsidP="005F2003">
      <w:pPr>
        <w:pStyle w:val="Corpsdetexte"/>
        <w:rPr>
          <w:rFonts w:ascii="Georgia" w:hAnsi="Georgia"/>
          <w:color w:val="404040"/>
          <w:sz w:val="21"/>
          <w:szCs w:val="21"/>
        </w:rPr>
      </w:pPr>
      <w:r w:rsidRPr="0053397E">
        <w:rPr>
          <w:rFonts w:ascii="Georgia" w:hAnsi="Georgia"/>
          <w:color w:val="404040"/>
          <w:sz w:val="21"/>
          <w:szCs w:val="21"/>
        </w:rPr>
        <w:t xml:space="preserve">L’adjudicataire </w:t>
      </w:r>
      <w:r w:rsidR="005F2003" w:rsidRPr="0053397E">
        <w:rPr>
          <w:rFonts w:ascii="Georgia" w:hAnsi="Georgia"/>
          <w:color w:val="404040"/>
          <w:sz w:val="21"/>
          <w:szCs w:val="21"/>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7A3EA9DD" w14:textId="6DF50834" w:rsidR="00661775" w:rsidRPr="0053397E" w:rsidRDefault="00661775" w:rsidP="00661775">
      <w:pPr>
        <w:pStyle w:val="Corpsdetexte"/>
        <w:rPr>
          <w:rFonts w:ascii="Georgia" w:hAnsi="Georgia"/>
          <w:color w:val="404040"/>
          <w:sz w:val="21"/>
          <w:szCs w:val="21"/>
        </w:rPr>
      </w:pPr>
      <w:bookmarkStart w:id="118" w:name="_Toc361408325"/>
      <w:bookmarkEnd w:id="117"/>
      <w:r w:rsidRPr="0053397E">
        <w:rPr>
          <w:rFonts w:ascii="Georgia" w:hAnsi="Georgia"/>
          <w:color w:val="404040" w:themeColor="text1" w:themeTint="BF"/>
          <w:sz w:val="21"/>
          <w:szCs w:val="21"/>
        </w:rPr>
        <w:lastRenderedPageBreak/>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1077626" w14:textId="77777777" w:rsidR="00661775" w:rsidRPr="0053397E" w:rsidRDefault="00661775" w:rsidP="00661775">
      <w:pPr>
        <w:pStyle w:val="Corpsdetexte"/>
        <w:rPr>
          <w:rFonts w:ascii="Georgia" w:hAnsi="Georgia"/>
          <w:color w:val="404040"/>
          <w:sz w:val="21"/>
          <w:szCs w:val="21"/>
        </w:rPr>
      </w:pPr>
      <w:r w:rsidRPr="0053397E">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64C7B2E" w14:textId="77777777" w:rsidR="00661775" w:rsidRPr="0053397E" w:rsidRDefault="00661775" w:rsidP="00661775">
      <w:pPr>
        <w:pStyle w:val="Titre2"/>
        <w:keepLines w:val="0"/>
        <w:widowControl w:val="0"/>
        <w:tabs>
          <w:tab w:val="num" w:pos="576"/>
        </w:tabs>
        <w:suppressAutoHyphens/>
        <w:spacing w:after="240"/>
        <w:rPr>
          <w:rFonts w:ascii="Georgia" w:hAnsi="Georgia"/>
        </w:rPr>
      </w:pPr>
      <w:bookmarkStart w:id="119" w:name="_Toc52503024"/>
      <w:bookmarkStart w:id="120" w:name="_Toc201842558"/>
      <w:r w:rsidRPr="0053397E">
        <w:rPr>
          <w:rFonts w:ascii="Georgia" w:hAnsi="Georgia"/>
        </w:rPr>
        <w:t>Confidentialité (art. 18)</w:t>
      </w:r>
      <w:bookmarkEnd w:id="119"/>
      <w:bookmarkEnd w:id="120"/>
    </w:p>
    <w:p w14:paraId="5F1E5259" w14:textId="77777777" w:rsidR="00661775" w:rsidRPr="0053397E" w:rsidRDefault="00661775" w:rsidP="00661775">
      <w:pPr>
        <w:pStyle w:val="Corpsdetexte"/>
        <w:rPr>
          <w:rFonts w:ascii="Georgia" w:hAnsi="Georgia"/>
          <w:color w:val="404040"/>
          <w:sz w:val="21"/>
          <w:szCs w:val="21"/>
        </w:rPr>
      </w:pPr>
      <w:r w:rsidRPr="0053397E">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94A1AD7" w14:textId="77777777" w:rsidR="00661775" w:rsidRPr="0053397E" w:rsidRDefault="00661775" w:rsidP="00661775">
      <w:pPr>
        <w:pStyle w:val="Corpsdetexte"/>
        <w:rPr>
          <w:rFonts w:ascii="Georgia" w:hAnsi="Georgia"/>
          <w:color w:val="404040"/>
          <w:sz w:val="21"/>
          <w:szCs w:val="21"/>
        </w:rPr>
      </w:pPr>
      <w:r w:rsidRPr="0053397E">
        <w:rPr>
          <w:rFonts w:ascii="Georgia" w:hAnsi="Georgia"/>
          <w:color w:val="404040"/>
          <w:sz w:val="21"/>
          <w:szCs w:val="21"/>
        </w:rPr>
        <w:t>En aucun cas les informations recueillies, peu importe leur origine et leur nature, ne pourront être transmis à des tiers sous quelque forme que ce soit.</w:t>
      </w:r>
    </w:p>
    <w:p w14:paraId="1AF48346" w14:textId="77777777" w:rsidR="00661775" w:rsidRPr="0053397E" w:rsidRDefault="00661775" w:rsidP="00661775">
      <w:pPr>
        <w:pStyle w:val="Corpsdetexte"/>
        <w:rPr>
          <w:rFonts w:ascii="Georgia" w:hAnsi="Georgia"/>
          <w:color w:val="404040"/>
          <w:sz w:val="21"/>
          <w:szCs w:val="21"/>
        </w:rPr>
      </w:pPr>
      <w:r w:rsidRPr="0053397E">
        <w:rPr>
          <w:rFonts w:ascii="Georgia" w:hAnsi="Georgia"/>
          <w:color w:val="404040"/>
          <w:sz w:val="21"/>
          <w:szCs w:val="21"/>
        </w:rPr>
        <w:t>Toutes les parties intervenant directement ou indirectement sont donc tenues au devoir de discrétion.</w:t>
      </w:r>
    </w:p>
    <w:p w14:paraId="504E16DD" w14:textId="010D178B" w:rsidR="00661775" w:rsidRPr="0053397E" w:rsidRDefault="00661775" w:rsidP="00661775">
      <w:pPr>
        <w:pStyle w:val="Corpsdetexte"/>
        <w:rPr>
          <w:rFonts w:ascii="Georgia" w:hAnsi="Georgia"/>
          <w:color w:val="404040"/>
          <w:sz w:val="21"/>
          <w:szCs w:val="21"/>
        </w:rPr>
      </w:pPr>
      <w:r w:rsidRPr="0053397E">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53397E" w:rsidRDefault="00661775" w:rsidP="00661775">
      <w:pPr>
        <w:pStyle w:val="Corpsdetexte"/>
        <w:rPr>
          <w:rFonts w:ascii="Georgia" w:hAnsi="Georgia"/>
          <w:color w:val="404040"/>
          <w:sz w:val="21"/>
          <w:szCs w:val="21"/>
        </w:rPr>
      </w:pPr>
      <w:r w:rsidRPr="0053397E">
        <w:rPr>
          <w:rFonts w:ascii="Georgia" w:hAnsi="Georgia"/>
          <w:color w:val="404040"/>
          <w:sz w:val="21"/>
          <w:szCs w:val="21"/>
        </w:rPr>
        <w:t xml:space="preserve">A ce titre, il s’engage notamment : </w:t>
      </w:r>
    </w:p>
    <w:p w14:paraId="6EA2D2F2" w14:textId="77777777" w:rsidR="00661775" w:rsidRPr="0053397E" w:rsidRDefault="00661775" w:rsidP="00661775">
      <w:pPr>
        <w:pStyle w:val="Corpsdetexte"/>
        <w:rPr>
          <w:rFonts w:ascii="Georgia" w:hAnsi="Georgia"/>
          <w:color w:val="404040"/>
          <w:sz w:val="21"/>
          <w:szCs w:val="21"/>
        </w:rPr>
      </w:pPr>
      <w:r w:rsidRPr="0053397E">
        <w:rPr>
          <w:rFonts w:ascii="Georgia" w:hAnsi="Georgia"/>
          <w:color w:val="404040"/>
          <w:sz w:val="21"/>
          <w:szCs w:val="21"/>
        </w:rPr>
        <w:t>•</w:t>
      </w:r>
      <w:r w:rsidRPr="0053397E">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77777777" w:rsidR="00661775" w:rsidRPr="0053397E" w:rsidRDefault="00661775" w:rsidP="00661775">
      <w:pPr>
        <w:pStyle w:val="Corpsdetexte"/>
        <w:rPr>
          <w:rFonts w:ascii="Georgia" w:hAnsi="Georgia"/>
          <w:color w:val="404040"/>
          <w:sz w:val="21"/>
          <w:szCs w:val="21"/>
        </w:rPr>
      </w:pPr>
      <w:r w:rsidRPr="0053397E">
        <w:rPr>
          <w:rFonts w:ascii="Georgia" w:hAnsi="Georgia"/>
          <w:color w:val="404040"/>
          <w:sz w:val="21"/>
          <w:szCs w:val="21"/>
        </w:rPr>
        <w:t>•</w:t>
      </w:r>
      <w:r w:rsidRPr="0053397E">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9E7C991" w14:textId="77777777" w:rsidR="00661775" w:rsidRPr="0053397E" w:rsidRDefault="00661775" w:rsidP="00661775">
      <w:pPr>
        <w:pStyle w:val="Corpsdetexte"/>
        <w:rPr>
          <w:rFonts w:ascii="Georgia" w:hAnsi="Georgia"/>
          <w:color w:val="404040"/>
          <w:sz w:val="21"/>
          <w:szCs w:val="21"/>
        </w:rPr>
      </w:pPr>
      <w:r w:rsidRPr="0053397E">
        <w:rPr>
          <w:rFonts w:ascii="Georgia" w:hAnsi="Georgia"/>
          <w:color w:val="404040"/>
          <w:sz w:val="21"/>
          <w:szCs w:val="21"/>
        </w:rPr>
        <w:t>•</w:t>
      </w:r>
      <w:r w:rsidRPr="0053397E">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77777777" w:rsidR="00661775" w:rsidRPr="0053397E" w:rsidRDefault="00661775" w:rsidP="00661775">
      <w:pPr>
        <w:pStyle w:val="Corpsdetexte"/>
        <w:rPr>
          <w:rFonts w:ascii="Georgia" w:hAnsi="Georgia"/>
          <w:color w:val="404040"/>
          <w:sz w:val="21"/>
          <w:szCs w:val="21"/>
        </w:rPr>
      </w:pPr>
      <w:r w:rsidRPr="0053397E">
        <w:rPr>
          <w:rFonts w:ascii="Georgia" w:hAnsi="Georgia"/>
          <w:color w:val="404040"/>
          <w:sz w:val="21"/>
          <w:szCs w:val="21"/>
        </w:rPr>
        <w:t>•</w:t>
      </w:r>
      <w:r w:rsidRPr="0053397E">
        <w:rPr>
          <w:rFonts w:ascii="Georgia" w:hAnsi="Georgia"/>
          <w:color w:val="404040"/>
          <w:sz w:val="21"/>
          <w:szCs w:val="21"/>
        </w:rPr>
        <w:tab/>
        <w:t>à restituer, à première demande du Pouvoir Adjudicateur, les éléments précités ;</w:t>
      </w:r>
    </w:p>
    <w:p w14:paraId="714D2533" w14:textId="77777777" w:rsidR="00661775" w:rsidRPr="0053397E" w:rsidRDefault="00661775" w:rsidP="00661775">
      <w:pPr>
        <w:pStyle w:val="Corpsdetexte"/>
        <w:rPr>
          <w:rFonts w:ascii="Georgia" w:hAnsi="Georgia"/>
          <w:color w:val="404040"/>
          <w:sz w:val="21"/>
          <w:szCs w:val="21"/>
        </w:rPr>
      </w:pPr>
      <w:r w:rsidRPr="0053397E">
        <w:rPr>
          <w:rFonts w:ascii="Georgia" w:hAnsi="Georgia"/>
          <w:color w:val="404040"/>
          <w:sz w:val="21"/>
          <w:szCs w:val="21"/>
        </w:rPr>
        <w:t>•</w:t>
      </w:r>
      <w:r w:rsidRPr="0053397E">
        <w:rPr>
          <w:rFonts w:ascii="Georgia" w:hAnsi="Georgia"/>
          <w:color w:val="404040"/>
          <w:sz w:val="21"/>
          <w:szCs w:val="21"/>
        </w:rPr>
        <w:tab/>
        <w:t xml:space="preserve">d’une manière générale, à ne pas divulguer directement ou indirectement aux tiers, que ce soit à titre publicitaire ou à n’importe quel autre titre, l’existence et/ou le contenu du </w:t>
      </w:r>
      <w:r w:rsidRPr="0053397E">
        <w:rPr>
          <w:rFonts w:ascii="Georgia" w:hAnsi="Georgia"/>
          <w:color w:val="404040"/>
          <w:sz w:val="21"/>
          <w:szCs w:val="21"/>
        </w:rPr>
        <w:lastRenderedPageBreak/>
        <w:t>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53397E" w:rsidRDefault="00661775" w:rsidP="00661775">
      <w:pPr>
        <w:pStyle w:val="Titre2"/>
        <w:rPr>
          <w:rFonts w:ascii="Georgia" w:hAnsi="Georgia"/>
          <w:lang w:val="fr-FR"/>
        </w:rPr>
      </w:pPr>
      <w:bookmarkStart w:id="121" w:name="_Toc201842559"/>
      <w:r w:rsidRPr="0053397E">
        <w:rPr>
          <w:rFonts w:ascii="Georgia" w:hAnsi="Georgia"/>
          <w:lang w:val="fr-FR"/>
        </w:rPr>
        <w:t>Protection des données personnelles</w:t>
      </w:r>
      <w:bookmarkEnd w:id="121"/>
    </w:p>
    <w:p w14:paraId="02FB25B1" w14:textId="77777777" w:rsidR="00661775" w:rsidRPr="0053397E" w:rsidRDefault="00661775" w:rsidP="00661775">
      <w:pPr>
        <w:rPr>
          <w:lang w:val="fr-FR"/>
        </w:rPr>
      </w:pPr>
      <w:r w:rsidRPr="0053397E">
        <w:rPr>
          <w:lang w:val="fr-FR"/>
        </w:rPr>
        <w:t>4.4.1</w:t>
      </w:r>
      <w:r w:rsidRPr="0053397E">
        <w:rPr>
          <w:lang w:val="fr-FR"/>
        </w:rPr>
        <w:tab/>
        <w:t>Traitement des données personnelles par le pouvoir adjudicateur</w:t>
      </w:r>
    </w:p>
    <w:p w14:paraId="77E1999D" w14:textId="77777777" w:rsidR="00661775" w:rsidRPr="0053397E" w:rsidRDefault="00661775" w:rsidP="00E50257">
      <w:pPr>
        <w:jc w:val="both"/>
        <w:rPr>
          <w:lang w:val="fr-FR"/>
        </w:rPr>
      </w:pPr>
      <w:r w:rsidRPr="0053397E">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53397E" w:rsidRDefault="00661775" w:rsidP="00661775">
      <w:pPr>
        <w:rPr>
          <w:lang w:val="fr-FR"/>
        </w:rPr>
      </w:pPr>
      <w:r w:rsidRPr="0053397E">
        <w:rPr>
          <w:lang w:val="fr-FR"/>
        </w:rPr>
        <w:t>4.4.2</w:t>
      </w:r>
      <w:r w:rsidRPr="0053397E">
        <w:rPr>
          <w:lang w:val="fr-FR"/>
        </w:rPr>
        <w:tab/>
        <w:t xml:space="preserve">Traitement des données personnelles par l’adjudicataire </w:t>
      </w:r>
    </w:p>
    <w:p w14:paraId="3994EC29" w14:textId="77777777" w:rsidR="00661775" w:rsidRPr="0053397E" w:rsidRDefault="00661775" w:rsidP="00661775">
      <w:pPr>
        <w:rPr>
          <w:caps/>
          <w:lang w:val="fr-FR"/>
        </w:rPr>
      </w:pPr>
      <w:r w:rsidRPr="0053397E">
        <w:rPr>
          <w:caps/>
          <w:lang w:val="fr-FR"/>
        </w:rPr>
        <w:t>&lt;&lt; OPTION 1 : Traitement des données à caractère personnel par un sous-traitant =</w:t>
      </w:r>
    </w:p>
    <w:p w14:paraId="2134C35A" w14:textId="77777777" w:rsidR="00661775" w:rsidRPr="0053397E" w:rsidRDefault="00661775" w:rsidP="00E50257">
      <w:pPr>
        <w:jc w:val="both"/>
        <w:rPr>
          <w:lang w:val="fr-FR"/>
        </w:rPr>
      </w:pPr>
      <w:r w:rsidRPr="0053397E">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0037211A" w14:textId="77777777" w:rsidR="00661775" w:rsidRPr="0053397E" w:rsidRDefault="00661775" w:rsidP="00E50257">
      <w:pPr>
        <w:jc w:val="both"/>
        <w:rPr>
          <w:lang w:val="fr-FR"/>
        </w:rPr>
      </w:pPr>
      <w:r w:rsidRPr="0053397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DFD87E8" w14:textId="77777777" w:rsidR="00661775" w:rsidRPr="0053397E" w:rsidRDefault="00661775" w:rsidP="00E50257">
      <w:pPr>
        <w:jc w:val="both"/>
        <w:rPr>
          <w:lang w:val="fr-FR"/>
        </w:rPr>
      </w:pPr>
      <w:r w:rsidRPr="0053397E">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6253C897" w14:textId="77777777" w:rsidR="00661775" w:rsidRPr="0053397E" w:rsidRDefault="00661775" w:rsidP="00E50257">
      <w:pPr>
        <w:jc w:val="both"/>
        <w:rPr>
          <w:lang w:val="fr-FR"/>
        </w:rPr>
      </w:pPr>
      <w:r w:rsidRPr="0053397E">
        <w:rPr>
          <w:lang w:val="fr-FR"/>
        </w:rPr>
        <w:t>Les données à caractère personnel qui seront traités sont confidentielles. L’adjudicataire limitera dès lors l’accès aux données au personnel strictement nécessaires à l'exécution, à la gestion et au suivi du marché.</w:t>
      </w:r>
    </w:p>
    <w:p w14:paraId="43433401" w14:textId="77777777" w:rsidR="00661775" w:rsidRPr="0053397E" w:rsidRDefault="00661775" w:rsidP="00E50257">
      <w:pPr>
        <w:jc w:val="both"/>
        <w:rPr>
          <w:lang w:val="fr-FR"/>
        </w:rPr>
      </w:pPr>
      <w:r w:rsidRPr="0053397E">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42EDA77" w14:textId="77777777" w:rsidR="00661775" w:rsidRPr="0053397E" w:rsidRDefault="00661775" w:rsidP="00E50257">
      <w:pPr>
        <w:jc w:val="both"/>
        <w:rPr>
          <w:lang w:val="fr-FR"/>
        </w:rPr>
      </w:pPr>
      <w:r w:rsidRPr="0053397E">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 traitant (Article 28 §3 du RGPD). </w:t>
      </w:r>
    </w:p>
    <w:p w14:paraId="147FC161" w14:textId="77777777" w:rsidR="00661775" w:rsidRPr="0053397E" w:rsidRDefault="00661775" w:rsidP="00E50257">
      <w:pPr>
        <w:jc w:val="both"/>
      </w:pPr>
      <w:r w:rsidRPr="0053397E">
        <w:t>A cette fin, le soumissionnaire doit à la fois compléter, signer et renvoyer au pouvoir adjudicateur l'accord de sous-traitance repris en annexe [X] . La complétion et signature de cette annexe est donc une condition de régularité de l’offre</w:t>
      </w:r>
    </w:p>
    <w:p w14:paraId="042A57EB" w14:textId="77777777" w:rsidR="00661775" w:rsidRPr="0053397E" w:rsidRDefault="00661775" w:rsidP="00661775">
      <w:pPr>
        <w:rPr>
          <w:lang w:val="fr-FR"/>
        </w:rPr>
      </w:pPr>
      <w:r w:rsidRPr="0053397E">
        <w:rPr>
          <w:lang w:val="fr-FR"/>
        </w:rPr>
        <w:lastRenderedPageBreak/>
        <w:t>&lt;&lt; OPTION 2 : TRAITEMENT DES DONNÉES À CARACTÈRE PERSONNEL PAR UN RESPONSABLE DE TRAITEMENT (DESTINATAIRE)</w:t>
      </w:r>
    </w:p>
    <w:p w14:paraId="677B9641" w14:textId="77777777" w:rsidR="00661775" w:rsidRPr="0053397E" w:rsidRDefault="00661775" w:rsidP="00E50257">
      <w:pPr>
        <w:jc w:val="both"/>
        <w:rPr>
          <w:lang w:val="fr-FR"/>
        </w:rPr>
      </w:pPr>
      <w:r w:rsidRPr="0053397E">
        <w:rPr>
          <w:lang w:val="fr-FR"/>
        </w:rPr>
        <w:t xml:space="preserve">Si durant l'exécution du marché, l’adjudicataire traite des données à caractère personnel du pouvoir adjudicateur ou en exécution d’une obligation légale, les dispositions suivantes sont d’application. </w:t>
      </w:r>
    </w:p>
    <w:p w14:paraId="0B402B2F" w14:textId="77777777" w:rsidR="00661775" w:rsidRPr="0053397E" w:rsidRDefault="00661775" w:rsidP="00E50257">
      <w:pPr>
        <w:jc w:val="both"/>
        <w:rPr>
          <w:lang w:val="fr-FR"/>
        </w:rPr>
      </w:pPr>
      <w:r w:rsidRPr="0053397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56F4F" w14:textId="77777777" w:rsidR="00661775" w:rsidRPr="0053397E" w:rsidRDefault="00661775" w:rsidP="00E50257">
      <w:pPr>
        <w:jc w:val="both"/>
        <w:rPr>
          <w:lang w:val="fr-FR"/>
        </w:rPr>
      </w:pPr>
      <w:r w:rsidRPr="0053397E">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C4BFD3F" w14:textId="77777777" w:rsidR="00661775" w:rsidRPr="0053397E" w:rsidRDefault="00661775" w:rsidP="00E50257">
      <w:pPr>
        <w:jc w:val="both"/>
        <w:rPr>
          <w:lang w:val="fr-FR"/>
        </w:rPr>
      </w:pPr>
      <w:r w:rsidRPr="0053397E">
        <w:rPr>
          <w:lang w:val="fr-FR"/>
        </w:rPr>
        <w:t>Compte tenu du marché il est à considérer que le pouvoir adjudicateur et l’adjudicataire seront chacun et ce, individuellement, responsables du traitement.</w:t>
      </w:r>
    </w:p>
    <w:p w14:paraId="3700EC51" w14:textId="77777777" w:rsidR="005F2003" w:rsidRPr="0053397E" w:rsidRDefault="005F2003" w:rsidP="000534B9">
      <w:pPr>
        <w:pStyle w:val="Titre2"/>
        <w:keepLines w:val="0"/>
        <w:widowControl w:val="0"/>
        <w:tabs>
          <w:tab w:val="num" w:pos="576"/>
        </w:tabs>
        <w:suppressAutoHyphens/>
        <w:spacing w:after="240"/>
        <w:rPr>
          <w:rFonts w:ascii="Georgia" w:hAnsi="Georgia"/>
        </w:rPr>
      </w:pPr>
      <w:bookmarkStart w:id="122" w:name="_Toc201842560"/>
      <w:r w:rsidRPr="0053397E">
        <w:rPr>
          <w:rFonts w:ascii="Georgia" w:hAnsi="Georgia"/>
        </w:rPr>
        <w:t>Droits intellectuels (art. 19 à 23)</w:t>
      </w:r>
      <w:bookmarkEnd w:id="118"/>
      <w:bookmarkEnd w:id="122"/>
    </w:p>
    <w:p w14:paraId="3976BDB0" w14:textId="663504CE" w:rsidR="005F2003" w:rsidRPr="0053397E" w:rsidRDefault="005F2003" w:rsidP="005F2003">
      <w:pPr>
        <w:pStyle w:val="Corpsdetexte"/>
        <w:rPr>
          <w:rFonts w:ascii="Georgia" w:hAnsi="Georgia"/>
          <w:color w:val="404040"/>
          <w:sz w:val="21"/>
          <w:szCs w:val="21"/>
        </w:rPr>
      </w:pPr>
      <w:r w:rsidRPr="0053397E">
        <w:rPr>
          <w:rFonts w:ascii="Georgia" w:hAnsi="Georgia"/>
          <w:color w:val="404040"/>
          <w:sz w:val="21"/>
          <w:szCs w:val="21"/>
        </w:rPr>
        <w:t>Le pouvoir adjudicateur acquiert les droits de propriété intellectuelle nés, mis au point ou utilisés à l'occasion de l'exécution du marché.</w:t>
      </w:r>
    </w:p>
    <w:p w14:paraId="326ADBED" w14:textId="77777777" w:rsidR="00BE595A" w:rsidRPr="0053397E" w:rsidRDefault="00BE595A" w:rsidP="00BE595A">
      <w:pPr>
        <w:pStyle w:val="Corpsdetexte"/>
        <w:rPr>
          <w:rFonts w:ascii="Georgia" w:hAnsi="Georgia"/>
          <w:color w:val="404040"/>
          <w:sz w:val="21"/>
          <w:szCs w:val="21"/>
          <w:lang w:val="fr-BE"/>
        </w:rPr>
      </w:pPr>
      <w:r w:rsidRPr="0053397E">
        <w:rPr>
          <w:rFonts w:ascii="Georgia" w:hAnsi="Georgia"/>
          <w:color w:val="404040"/>
          <w:sz w:val="21"/>
          <w:szCs w:val="21"/>
          <w:lang w:val="fr-BE"/>
        </w:rPr>
        <w:t>L’adjudicataire transfère au pouvoir adjudicateur l’ensemble de ses droits patrimoniaux sur l’œuvre dont il est le (co)auteur et qu’il réalise en exécution de ce marché.</w:t>
      </w:r>
    </w:p>
    <w:p w14:paraId="4883DEED" w14:textId="77777777" w:rsidR="00BE595A" w:rsidRPr="0053397E" w:rsidRDefault="00BE595A" w:rsidP="00BE595A">
      <w:pPr>
        <w:pStyle w:val="Corpsdetexte"/>
        <w:rPr>
          <w:rFonts w:ascii="Georgia" w:hAnsi="Georgia"/>
          <w:color w:val="404040"/>
          <w:sz w:val="21"/>
          <w:szCs w:val="21"/>
          <w:lang w:val="fr-BE"/>
        </w:rPr>
      </w:pPr>
      <w:r w:rsidRPr="0053397E">
        <w:rPr>
          <w:rFonts w:ascii="Georgia" w:hAnsi="Georgia"/>
          <w:color w:val="404040"/>
          <w:sz w:val="21"/>
          <w:szCs w:val="21"/>
          <w:lang w:val="fr-BE"/>
        </w:rPr>
        <w:t xml:space="preserve">Le transfert de l’ensemble des droits patrimoniaux s’applique tant à l’égard de l’adjudicataire que de toutes les personnes auxquelles l’adjudicataire fait appel, comme son personnel ou un sous-traitant, ou fera appel dans le cadre de l’exécution du marché. </w:t>
      </w:r>
    </w:p>
    <w:p w14:paraId="060BFD0C" w14:textId="77777777" w:rsidR="00BE595A" w:rsidRPr="0053397E" w:rsidRDefault="00BE595A" w:rsidP="00BE595A">
      <w:pPr>
        <w:pStyle w:val="Corpsdetexte"/>
        <w:rPr>
          <w:rFonts w:ascii="Georgia" w:hAnsi="Georgia"/>
          <w:color w:val="404040"/>
          <w:sz w:val="21"/>
          <w:szCs w:val="21"/>
          <w:lang w:val="fr-BE"/>
        </w:rPr>
      </w:pPr>
      <w:r w:rsidRPr="0053397E">
        <w:rPr>
          <w:rFonts w:ascii="Georgia" w:hAnsi="Georgia"/>
          <w:color w:val="404040"/>
          <w:sz w:val="21"/>
          <w:szCs w:val="21"/>
          <w:lang w:val="fr-BE"/>
        </w:rPr>
        <w:t>La rémunération pour ce transfert de droits est comprise dans le montant total de l’offre.</w:t>
      </w:r>
    </w:p>
    <w:p w14:paraId="14F76BC3" w14:textId="77777777" w:rsidR="00BE595A" w:rsidRPr="0053397E" w:rsidRDefault="00BE595A" w:rsidP="00BE595A">
      <w:pPr>
        <w:pStyle w:val="Corpsdetexte"/>
        <w:rPr>
          <w:rFonts w:ascii="Georgia" w:hAnsi="Georgia"/>
          <w:color w:val="404040"/>
          <w:sz w:val="21"/>
          <w:szCs w:val="21"/>
          <w:lang w:val="fr-BE"/>
        </w:rPr>
      </w:pPr>
      <w:r w:rsidRPr="0053397E">
        <w:rPr>
          <w:rFonts w:ascii="Georgia" w:hAnsi="Georgia"/>
          <w:color w:val="404040"/>
          <w:sz w:val="21"/>
          <w:szCs w:val="21"/>
          <w:lang w:val="fr-BE"/>
        </w:rPr>
        <w:t>L’adjudicataire donne au pouvoir adjudicateur l’autorisation de communiquer au public les produits réalisés en exécution de ce marché, sous le nom du pouvoir adjudicateur, et de les exploiter sous ce nom.</w:t>
      </w:r>
    </w:p>
    <w:p w14:paraId="456FC23A" w14:textId="72EDC65E" w:rsidR="00BE595A" w:rsidRPr="0053397E" w:rsidRDefault="00BE595A" w:rsidP="00BE595A">
      <w:pPr>
        <w:pStyle w:val="Corpsdetexte"/>
        <w:rPr>
          <w:rFonts w:ascii="Georgia" w:hAnsi="Georgia"/>
          <w:color w:val="404040"/>
          <w:sz w:val="21"/>
          <w:szCs w:val="21"/>
          <w:lang w:val="fr-BE"/>
        </w:rPr>
      </w:pPr>
      <w:r w:rsidRPr="0053397E">
        <w:rPr>
          <w:rFonts w:ascii="Georgia" w:hAnsi="Georgia"/>
          <w:color w:val="404040"/>
          <w:sz w:val="21"/>
          <w:szCs w:val="21"/>
          <w:lang w:val="fr-BE"/>
        </w:rPr>
        <w:t>L’adjudicataire confère au pouvoir adjudicateur le droit de transférer tout ou partie des droits acquis par le pouvoir adjudicateur dans le cadre de ce marché ou d’octroyer des droits d’exploitation exclusifs ou non pour le faire.</w:t>
      </w:r>
    </w:p>
    <w:p w14:paraId="22003D4D" w14:textId="61E967EE" w:rsidR="005F2003" w:rsidRPr="0053397E" w:rsidRDefault="005F2003" w:rsidP="00740D95">
      <w:pPr>
        <w:pStyle w:val="Titre2"/>
        <w:keepLines w:val="0"/>
        <w:widowControl w:val="0"/>
        <w:tabs>
          <w:tab w:val="num" w:pos="576"/>
        </w:tabs>
        <w:suppressAutoHyphens/>
        <w:spacing w:after="240"/>
        <w:rPr>
          <w:rFonts w:ascii="Georgia" w:hAnsi="Georgia"/>
        </w:rPr>
      </w:pPr>
      <w:bookmarkStart w:id="123" w:name="_Ref233108956"/>
      <w:bookmarkStart w:id="124" w:name="_Ref233108960"/>
      <w:bookmarkStart w:id="125" w:name="_Toc257380497"/>
      <w:bookmarkStart w:id="126" w:name="_Toc260134216"/>
      <w:bookmarkStart w:id="127" w:name="_Toc364253084"/>
      <w:bookmarkStart w:id="128" w:name="_Toc201842561"/>
      <w:r w:rsidRPr="0053397E">
        <w:rPr>
          <w:rFonts w:ascii="Georgia" w:hAnsi="Georgia"/>
        </w:rPr>
        <w:t>Cautionnement</w:t>
      </w:r>
      <w:bookmarkEnd w:id="123"/>
      <w:bookmarkEnd w:id="124"/>
      <w:bookmarkEnd w:id="125"/>
      <w:bookmarkEnd w:id="126"/>
      <w:r w:rsidRPr="0053397E">
        <w:rPr>
          <w:rFonts w:ascii="Georgia" w:hAnsi="Georgia"/>
        </w:rPr>
        <w:t xml:space="preserve"> (art.25 à 33)</w:t>
      </w:r>
      <w:bookmarkEnd w:id="127"/>
      <w:bookmarkEnd w:id="128"/>
    </w:p>
    <w:p w14:paraId="7E3C791A" w14:textId="7508753F" w:rsidR="005F2003" w:rsidRPr="0053397E" w:rsidRDefault="005F2003" w:rsidP="0017001A">
      <w:pPr>
        <w:jc w:val="both"/>
        <w:rPr>
          <w:rFonts w:eastAsia="DejaVu Sans" w:cs="Tahoma"/>
          <w:color w:val="404040"/>
          <w:kern w:val="18"/>
          <w:szCs w:val="21"/>
          <w:lang w:val="fr-FR"/>
        </w:rPr>
      </w:pPr>
      <w:r w:rsidRPr="0053397E">
        <w:rPr>
          <w:rFonts w:eastAsia="DejaVu Sans" w:cs="Tahoma"/>
          <w:color w:val="404040"/>
          <w:kern w:val="18"/>
          <w:szCs w:val="21"/>
          <w:lang w:val="fr-FR"/>
        </w:rPr>
        <w:t>Le cautionnement est fixé à 5% du montant total, hors TVA, du marché. Le montant ainsi obtenu est arrondi à la dizaine d’euro supérieure.</w:t>
      </w:r>
    </w:p>
    <w:p w14:paraId="7C2DE303" w14:textId="77777777" w:rsidR="005F2003" w:rsidRPr="0053397E" w:rsidRDefault="005F2003" w:rsidP="0017001A">
      <w:pPr>
        <w:jc w:val="both"/>
        <w:rPr>
          <w:rFonts w:eastAsia="DejaVu Sans" w:cs="Tahoma"/>
          <w:color w:val="404040"/>
          <w:kern w:val="18"/>
          <w:szCs w:val="21"/>
          <w:lang w:val="fr-FR"/>
        </w:rPr>
      </w:pPr>
      <w:r w:rsidRPr="0053397E">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53397E" w:rsidRDefault="005F2003" w:rsidP="0017001A">
      <w:pPr>
        <w:jc w:val="both"/>
        <w:rPr>
          <w:rFonts w:eastAsia="DejaVu Sans" w:cs="Tahoma"/>
          <w:color w:val="404040"/>
          <w:kern w:val="18"/>
          <w:szCs w:val="21"/>
          <w:lang w:val="fr-FR"/>
        </w:rPr>
      </w:pPr>
      <w:r w:rsidRPr="0053397E">
        <w:rPr>
          <w:rFonts w:eastAsia="DejaVu Sans" w:cs="Tahoma"/>
          <w:color w:val="404040"/>
          <w:kern w:val="18"/>
          <w:szCs w:val="21"/>
          <w:lang w:val="fr-FR"/>
        </w:rPr>
        <w:t xml:space="preserve">Le cautionnement peut également être constitué par une garantie accordée par un établissement de crédit satisfaisant au prescrit de la législation relative au statut et au contrôle des établissements de crédit ou par une entreprise d'assurances satisfaisant au </w:t>
      </w:r>
      <w:r w:rsidRPr="0053397E">
        <w:rPr>
          <w:rFonts w:eastAsia="DejaVu Sans" w:cs="Tahoma"/>
          <w:color w:val="404040"/>
          <w:kern w:val="18"/>
          <w:szCs w:val="21"/>
          <w:lang w:val="fr-FR"/>
        </w:rPr>
        <w:lastRenderedPageBreak/>
        <w:t>prescrit de la législation relative au contrôle des entreprises d'assurances et agréée pour la branche 15 (caution).</w:t>
      </w:r>
    </w:p>
    <w:p w14:paraId="2017F167" w14:textId="6D69BCBB" w:rsidR="005F2003" w:rsidRPr="0053397E" w:rsidRDefault="005F2003" w:rsidP="0017001A">
      <w:pPr>
        <w:jc w:val="both"/>
        <w:rPr>
          <w:rFonts w:eastAsia="DejaVu Sans" w:cs="Tahoma"/>
          <w:color w:val="404040"/>
          <w:kern w:val="18"/>
          <w:szCs w:val="21"/>
          <w:lang w:val="fr-FR"/>
        </w:rPr>
      </w:pPr>
      <w:r w:rsidRPr="0053397E">
        <w:rPr>
          <w:rFonts w:eastAsia="DejaVu Sans" w:cs="Tahoma"/>
          <w:color w:val="404040"/>
          <w:kern w:val="18"/>
          <w:szCs w:val="21"/>
          <w:lang w:val="fr-FR"/>
        </w:rPr>
        <w:t xml:space="preserve">Par dérogation </w:t>
      </w:r>
      <w:r w:rsidR="00B3044C" w:rsidRPr="0053397E">
        <w:rPr>
          <w:rFonts w:eastAsia="DejaVu Sans" w:cs="Tahoma"/>
          <w:color w:val="404040"/>
          <w:kern w:val="18"/>
          <w:szCs w:val="21"/>
          <w:lang w:val="fr-FR"/>
        </w:rPr>
        <w:t xml:space="preserve">aux </w:t>
      </w:r>
      <w:r w:rsidRPr="0053397E">
        <w:rPr>
          <w:rFonts w:eastAsia="DejaVu Sans" w:cs="Tahoma"/>
          <w:color w:val="404040"/>
          <w:kern w:val="18"/>
          <w:szCs w:val="21"/>
          <w:lang w:val="fr-FR"/>
        </w:rPr>
        <w:t>article</w:t>
      </w:r>
      <w:r w:rsidR="00B3044C" w:rsidRPr="0053397E">
        <w:rPr>
          <w:rFonts w:eastAsia="DejaVu Sans" w:cs="Tahoma"/>
          <w:color w:val="404040"/>
          <w:kern w:val="18"/>
          <w:szCs w:val="21"/>
          <w:lang w:val="fr-FR"/>
        </w:rPr>
        <w:t>s</w:t>
      </w:r>
      <w:r w:rsidRPr="0053397E">
        <w:rPr>
          <w:rFonts w:eastAsia="DejaVu Sans" w:cs="Tahoma"/>
          <w:color w:val="404040"/>
          <w:kern w:val="18"/>
          <w:szCs w:val="21"/>
          <w:lang w:val="fr-FR"/>
        </w:rPr>
        <w:t xml:space="preserve"> 26</w:t>
      </w:r>
      <w:r w:rsidR="00B3044C" w:rsidRPr="0053397E">
        <w:rPr>
          <w:rFonts w:eastAsia="DejaVu Sans" w:cs="Tahoma"/>
          <w:color w:val="404040"/>
          <w:kern w:val="18"/>
          <w:szCs w:val="21"/>
          <w:lang w:val="fr-FR"/>
        </w:rPr>
        <w:t xml:space="preserve"> et 27</w:t>
      </w:r>
      <w:r w:rsidRPr="0053397E">
        <w:rPr>
          <w:rFonts w:eastAsia="DejaVu Sans" w:cs="Tahoma"/>
          <w:color w:val="404040"/>
          <w:kern w:val="18"/>
          <w:szCs w:val="21"/>
          <w:lang w:val="fr-FR"/>
        </w:rPr>
        <w:t>,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429E4711" w:rsidR="005F2003" w:rsidRPr="0053397E" w:rsidRDefault="005F2003" w:rsidP="0017001A">
      <w:pPr>
        <w:jc w:val="both"/>
        <w:rPr>
          <w:rFonts w:eastAsia="DejaVu Sans" w:cs="Tahoma"/>
          <w:color w:val="404040"/>
          <w:kern w:val="18"/>
          <w:szCs w:val="21"/>
          <w:lang w:val="fr-FR"/>
        </w:rPr>
      </w:pPr>
      <w:r w:rsidRPr="0053397E">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7777777" w:rsidR="005F2003" w:rsidRPr="0053397E" w:rsidRDefault="005F2003" w:rsidP="0017001A">
      <w:pPr>
        <w:jc w:val="both"/>
        <w:rPr>
          <w:rFonts w:eastAsia="DejaVu Sans" w:cs="Tahoma"/>
          <w:color w:val="404040"/>
          <w:kern w:val="18"/>
          <w:szCs w:val="21"/>
          <w:lang w:val="fr-FR"/>
        </w:rPr>
      </w:pPr>
      <w:r w:rsidRPr="0053397E">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w:t>
      </w:r>
    </w:p>
    <w:p w14:paraId="46A7D508" w14:textId="7A0F6A29" w:rsidR="005F2003" w:rsidRPr="0053397E" w:rsidRDefault="005F2003" w:rsidP="00076BC6">
      <w:pPr>
        <w:ind w:left="284" w:hanging="284"/>
        <w:rPr>
          <w:rFonts w:cs="Arial"/>
          <w:kern w:val="18"/>
          <w:sz w:val="20"/>
        </w:rPr>
      </w:pPr>
      <w:r w:rsidRPr="0053397E">
        <w:rPr>
          <w:rFonts w:cs="Arial"/>
          <w:kern w:val="18"/>
          <w:sz w:val="20"/>
        </w:rPr>
        <w:t xml:space="preserve">1° </w:t>
      </w:r>
      <w:r w:rsidRPr="0053397E">
        <w:rPr>
          <w:rFonts w:cs="Arial"/>
          <w:kern w:val="18"/>
          <w:sz w:val="20"/>
        </w:rPr>
        <w:tab/>
        <w:t xml:space="preserve">lorsqu’il s’agit de numéraire, par le virement du montant au numéro de compte bpost banque de la Caisse des Dépôts et Consignations </w:t>
      </w:r>
      <w:r w:rsidR="003E1241" w:rsidRPr="0053397E">
        <w:rPr>
          <w:color w:val="404040"/>
          <w:szCs w:val="21"/>
        </w:rPr>
        <w:t xml:space="preserve">Complétez le plus précisément possible le formulaire suivant : </w:t>
      </w:r>
      <w:hyperlink r:id="rId29" w:history="1">
        <w:r w:rsidR="003E1241" w:rsidRPr="0053397E">
          <w:rPr>
            <w:rStyle w:val="Lienhypertexte"/>
            <w:szCs w:val="21"/>
          </w:rPr>
          <w:t>https://finances.belgium.be/sites/default/files/01_marche_public.pdf</w:t>
        </w:r>
      </w:hyperlink>
      <w:r w:rsidR="003E1241" w:rsidRPr="0053397E">
        <w:rPr>
          <w:color w:val="404040"/>
          <w:szCs w:val="21"/>
        </w:rPr>
        <w:t xml:space="preserve">   (PDF, 1.34 Mo), et renvoyez-le à l’adresse e-mail </w:t>
      </w:r>
      <w:hyperlink r:id="rId30" w:history="1">
        <w:r w:rsidR="003E1241" w:rsidRPr="0053397E">
          <w:rPr>
            <w:rStyle w:val="Lienhypertexte"/>
            <w:szCs w:val="21"/>
          </w:rPr>
          <w:t>info.cdcdck@minfin.fed.be</w:t>
        </w:r>
      </w:hyperlink>
      <w:r w:rsidR="003E1241" w:rsidRPr="0053397E">
        <w:rPr>
          <w:color w:val="404040"/>
          <w:szCs w:val="21"/>
        </w:rPr>
        <w:t xml:space="preserve">  </w:t>
      </w:r>
    </w:p>
    <w:p w14:paraId="5385D960" w14:textId="77777777" w:rsidR="005F2003" w:rsidRPr="0053397E" w:rsidRDefault="005F2003" w:rsidP="0017001A">
      <w:pPr>
        <w:ind w:left="284" w:hanging="284"/>
        <w:jc w:val="both"/>
        <w:rPr>
          <w:rFonts w:cs="Arial"/>
          <w:kern w:val="18"/>
          <w:sz w:val="20"/>
        </w:rPr>
      </w:pPr>
      <w:r w:rsidRPr="0053397E">
        <w:rPr>
          <w:rFonts w:cs="Arial"/>
          <w:kern w:val="18"/>
          <w:sz w:val="20"/>
        </w:rPr>
        <w:t xml:space="preserve">2° </w:t>
      </w:r>
      <w:r w:rsidRPr="0053397E">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3397E" w:rsidRDefault="005F2003" w:rsidP="0017001A">
      <w:pPr>
        <w:ind w:left="284" w:hanging="284"/>
        <w:jc w:val="both"/>
        <w:rPr>
          <w:rFonts w:cs="Arial"/>
          <w:kern w:val="18"/>
          <w:sz w:val="20"/>
        </w:rPr>
      </w:pPr>
      <w:r w:rsidRPr="0053397E">
        <w:rPr>
          <w:rFonts w:cs="Arial"/>
          <w:kern w:val="18"/>
          <w:sz w:val="20"/>
        </w:rPr>
        <w:t>3°</w:t>
      </w:r>
      <w:r w:rsidRPr="0053397E">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3397E" w:rsidRDefault="005F2003" w:rsidP="0017001A">
      <w:pPr>
        <w:ind w:left="284" w:hanging="284"/>
        <w:jc w:val="both"/>
        <w:rPr>
          <w:rFonts w:cs="Arial"/>
          <w:kern w:val="18"/>
          <w:sz w:val="20"/>
        </w:rPr>
      </w:pPr>
      <w:r w:rsidRPr="0053397E">
        <w:rPr>
          <w:rFonts w:cs="Arial"/>
          <w:kern w:val="18"/>
          <w:sz w:val="20"/>
        </w:rPr>
        <w:t>4°</w:t>
      </w:r>
      <w:r w:rsidRPr="0053397E">
        <w:rPr>
          <w:rFonts w:cs="Arial"/>
          <w:kern w:val="18"/>
          <w:sz w:val="20"/>
        </w:rPr>
        <w:tab/>
        <w:t xml:space="preserve">lorsqu’il s’agit d’une garantie, par l’acte d’engagement de l’établissement de crédit ou </w:t>
      </w:r>
      <w:r w:rsidR="0017001A" w:rsidRPr="0053397E">
        <w:rPr>
          <w:rFonts w:cs="Arial"/>
          <w:kern w:val="18"/>
          <w:sz w:val="20"/>
        </w:rPr>
        <w:t>de l’entreprise d’assurances.</w:t>
      </w:r>
    </w:p>
    <w:p w14:paraId="3043BD77" w14:textId="134D845C" w:rsidR="005F2003" w:rsidRPr="0053397E" w:rsidRDefault="005F2003" w:rsidP="0017001A">
      <w:pPr>
        <w:jc w:val="both"/>
        <w:rPr>
          <w:rFonts w:cs="Arial"/>
          <w:kern w:val="18"/>
          <w:sz w:val="20"/>
        </w:rPr>
      </w:pPr>
      <w:r w:rsidRPr="0053397E">
        <w:rPr>
          <w:rFonts w:cs="Arial"/>
          <w:kern w:val="18"/>
          <w:sz w:val="20"/>
        </w:rPr>
        <w:t>Cette justification se donne, selon le cas, par la prod</w:t>
      </w:r>
      <w:r w:rsidR="0017001A" w:rsidRPr="0053397E">
        <w:rPr>
          <w:rFonts w:cs="Arial"/>
          <w:kern w:val="18"/>
          <w:sz w:val="20"/>
        </w:rPr>
        <w:t>uction au pouvoir adjudicateur:</w:t>
      </w:r>
    </w:p>
    <w:p w14:paraId="6E8874F7" w14:textId="7284EA3B" w:rsidR="005F2003" w:rsidRPr="0053397E" w:rsidRDefault="005F2003" w:rsidP="0017001A">
      <w:pPr>
        <w:ind w:left="567" w:hanging="567"/>
        <w:jc w:val="both"/>
        <w:rPr>
          <w:rFonts w:cs="Arial"/>
          <w:kern w:val="18"/>
          <w:sz w:val="20"/>
        </w:rPr>
      </w:pPr>
      <w:r w:rsidRPr="0053397E">
        <w:rPr>
          <w:rFonts w:cs="Arial"/>
          <w:kern w:val="18"/>
          <w:sz w:val="20"/>
        </w:rPr>
        <w:t>1°</w:t>
      </w:r>
      <w:r w:rsidRPr="0053397E">
        <w:rPr>
          <w:rFonts w:cs="Arial"/>
          <w:kern w:val="18"/>
          <w:sz w:val="20"/>
        </w:rPr>
        <w:tab/>
        <w:t>soit du récépissé de dépôt de la Caisse des Dépôts et Consignations ou d’un organisme public remplissant une fonction similaire</w:t>
      </w:r>
      <w:r w:rsidR="0017001A" w:rsidRPr="0053397E">
        <w:rPr>
          <w:rFonts w:cs="Arial"/>
          <w:kern w:val="18"/>
          <w:sz w:val="20"/>
        </w:rPr>
        <w:t> ;</w:t>
      </w:r>
    </w:p>
    <w:p w14:paraId="7B6C8F61" w14:textId="7B6BD2DA" w:rsidR="005F2003" w:rsidRPr="0053397E" w:rsidRDefault="005F2003" w:rsidP="0017001A">
      <w:pPr>
        <w:ind w:left="567" w:hanging="567"/>
        <w:jc w:val="both"/>
        <w:rPr>
          <w:rFonts w:cs="Arial"/>
          <w:kern w:val="18"/>
          <w:sz w:val="20"/>
        </w:rPr>
      </w:pPr>
      <w:r w:rsidRPr="0053397E">
        <w:rPr>
          <w:rFonts w:cs="Arial"/>
          <w:kern w:val="18"/>
          <w:sz w:val="20"/>
        </w:rPr>
        <w:t>2°</w:t>
      </w:r>
      <w:r w:rsidRPr="0053397E">
        <w:rPr>
          <w:rFonts w:cs="Arial"/>
          <w:kern w:val="18"/>
          <w:sz w:val="20"/>
        </w:rPr>
        <w:tab/>
        <w:t>soit d’un avis de débit remis par l’établissement de crédit ou l’entreprise d’assurances</w:t>
      </w:r>
      <w:r w:rsidR="0017001A" w:rsidRPr="0053397E">
        <w:rPr>
          <w:rFonts w:cs="Arial"/>
          <w:kern w:val="18"/>
          <w:sz w:val="20"/>
        </w:rPr>
        <w:t> ;</w:t>
      </w:r>
    </w:p>
    <w:p w14:paraId="0EC56FEE" w14:textId="31E39BA5" w:rsidR="005F2003" w:rsidRPr="0053397E" w:rsidRDefault="005F2003" w:rsidP="0017001A">
      <w:pPr>
        <w:ind w:left="567" w:hanging="567"/>
        <w:jc w:val="both"/>
        <w:rPr>
          <w:rFonts w:cs="Arial"/>
          <w:kern w:val="18"/>
          <w:sz w:val="20"/>
        </w:rPr>
      </w:pPr>
      <w:r w:rsidRPr="0053397E">
        <w:rPr>
          <w:rFonts w:cs="Arial"/>
          <w:kern w:val="18"/>
          <w:sz w:val="20"/>
        </w:rPr>
        <w:t>3°</w:t>
      </w:r>
      <w:r w:rsidRPr="0053397E">
        <w:rPr>
          <w:rFonts w:cs="Arial"/>
          <w:kern w:val="18"/>
          <w:sz w:val="20"/>
        </w:rPr>
        <w:tab/>
        <w:t>soit de la reconnaissance de dépôt délivrée par le caissier de l’Etat ou par un organisme public remplissant une fonction similaire</w:t>
      </w:r>
      <w:r w:rsidR="0017001A" w:rsidRPr="0053397E">
        <w:rPr>
          <w:rFonts w:cs="Arial"/>
          <w:kern w:val="18"/>
          <w:sz w:val="20"/>
        </w:rPr>
        <w:t> ;</w:t>
      </w:r>
    </w:p>
    <w:p w14:paraId="59229ADB" w14:textId="701ACF25" w:rsidR="005F2003" w:rsidRPr="0053397E" w:rsidRDefault="005F2003" w:rsidP="0017001A">
      <w:pPr>
        <w:ind w:left="567" w:hanging="567"/>
        <w:jc w:val="both"/>
        <w:rPr>
          <w:rFonts w:cs="Arial"/>
          <w:kern w:val="18"/>
          <w:sz w:val="20"/>
        </w:rPr>
      </w:pPr>
      <w:r w:rsidRPr="0053397E">
        <w:rPr>
          <w:rFonts w:cs="Arial"/>
          <w:kern w:val="18"/>
          <w:sz w:val="20"/>
        </w:rPr>
        <w:t>4°</w:t>
      </w:r>
      <w:r w:rsidRPr="0053397E">
        <w:rPr>
          <w:rFonts w:cs="Arial"/>
          <w:kern w:val="18"/>
          <w:sz w:val="20"/>
        </w:rPr>
        <w:tab/>
        <w:t>soit de l’original de l’acte de caution solidaire visé par la Caisse des Dépôts et Consignations ou par un organisme public remplissant une fonction similaire</w:t>
      </w:r>
      <w:r w:rsidR="0017001A" w:rsidRPr="0053397E">
        <w:rPr>
          <w:rFonts w:cs="Arial"/>
          <w:kern w:val="18"/>
          <w:sz w:val="20"/>
        </w:rPr>
        <w:t> ;</w:t>
      </w:r>
    </w:p>
    <w:p w14:paraId="1F9B9FF3" w14:textId="77777777" w:rsidR="005F2003" w:rsidRPr="0053397E" w:rsidRDefault="005F2003" w:rsidP="0017001A">
      <w:pPr>
        <w:ind w:left="567" w:hanging="567"/>
        <w:jc w:val="both"/>
        <w:rPr>
          <w:rFonts w:cs="Arial"/>
          <w:kern w:val="18"/>
          <w:sz w:val="20"/>
        </w:rPr>
      </w:pPr>
      <w:r w:rsidRPr="0053397E">
        <w:rPr>
          <w:rFonts w:cs="Arial"/>
          <w:kern w:val="18"/>
          <w:sz w:val="20"/>
        </w:rPr>
        <w:t>5°</w:t>
      </w:r>
      <w:r w:rsidRPr="0053397E">
        <w:rPr>
          <w:rFonts w:cs="Arial"/>
          <w:kern w:val="18"/>
          <w:sz w:val="20"/>
        </w:rPr>
        <w:tab/>
        <w:t>soit de l’original de l’acte d’engagement établi par l’établissement de crédit ou l’entreprise d’assurances accordant une garantie.</w:t>
      </w:r>
    </w:p>
    <w:p w14:paraId="7A63A57C" w14:textId="41309199" w:rsidR="005F2003" w:rsidRPr="0053397E" w:rsidRDefault="005F2003" w:rsidP="0017001A">
      <w:pPr>
        <w:jc w:val="both"/>
        <w:rPr>
          <w:rFonts w:cs="Arial"/>
          <w:kern w:val="18"/>
          <w:sz w:val="20"/>
        </w:rPr>
      </w:pPr>
      <w:r w:rsidRPr="0053397E">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53397E">
        <w:rPr>
          <w:rFonts w:cs="Arial"/>
          <w:kern w:val="18"/>
          <w:sz w:val="20"/>
        </w:rPr>
        <w:t>u "mandataire", suivant le cas.</w:t>
      </w:r>
    </w:p>
    <w:p w14:paraId="66EC7754" w14:textId="7DD29C0D" w:rsidR="005F2003" w:rsidRPr="0053397E" w:rsidRDefault="005F2003" w:rsidP="0017001A">
      <w:pPr>
        <w:tabs>
          <w:tab w:val="left" w:pos="284"/>
          <w:tab w:val="left" w:pos="1134"/>
          <w:tab w:val="left" w:pos="1985"/>
          <w:tab w:val="left" w:pos="3686"/>
          <w:tab w:val="left" w:pos="5245"/>
        </w:tabs>
        <w:jc w:val="both"/>
        <w:rPr>
          <w:rFonts w:cs="Arial"/>
          <w:kern w:val="18"/>
          <w:sz w:val="20"/>
        </w:rPr>
      </w:pPr>
      <w:r w:rsidRPr="0053397E">
        <w:rPr>
          <w:rFonts w:cs="Arial"/>
          <w:kern w:val="18"/>
          <w:sz w:val="20"/>
        </w:rPr>
        <w:t xml:space="preserve">Le délai de trente jours calendrier visé ci-avant est suspendu pendant la période de fermeture de l’entreprise de l’adjudicataire pour les jours de vacances annuelles payés et les jours de repos </w:t>
      </w:r>
      <w:r w:rsidRPr="0053397E">
        <w:rPr>
          <w:rFonts w:cs="Arial"/>
          <w:kern w:val="18"/>
          <w:sz w:val="20"/>
        </w:rPr>
        <w:lastRenderedPageBreak/>
        <w:t>compensatoires prévus par voie réglementaire ou dans une convention collective</w:t>
      </w:r>
      <w:r w:rsidR="0017001A" w:rsidRPr="0053397E">
        <w:rPr>
          <w:rFonts w:cs="Arial"/>
          <w:kern w:val="18"/>
          <w:sz w:val="20"/>
        </w:rPr>
        <w:t xml:space="preserve"> de travail rendue obligatoire.</w:t>
      </w:r>
    </w:p>
    <w:p w14:paraId="66A1F20C" w14:textId="77066E23" w:rsidR="005F2003" w:rsidRPr="0053397E" w:rsidRDefault="005F2003" w:rsidP="0017001A">
      <w:pPr>
        <w:jc w:val="both"/>
        <w:rPr>
          <w:rFonts w:cs="Arial"/>
          <w:kern w:val="18"/>
          <w:sz w:val="20"/>
        </w:rPr>
      </w:pPr>
      <w:r w:rsidRPr="0053397E">
        <w:rPr>
          <w:rFonts w:cs="Arial"/>
          <w:kern w:val="18"/>
          <w:sz w:val="20"/>
        </w:rPr>
        <w:t xml:space="preserve">La preuve de la constitution du cautionnement doit être envoyée à l’adresse </w:t>
      </w:r>
      <w:r w:rsidR="00076BC6" w:rsidRPr="0053397E">
        <w:rPr>
          <w:rFonts w:cs="Arial"/>
          <w:kern w:val="18"/>
          <w:sz w:val="20"/>
        </w:rPr>
        <w:t>suivante : &lt;… &gt;</w:t>
      </w:r>
      <w:r w:rsidR="0017001A" w:rsidRPr="0053397E">
        <w:rPr>
          <w:rFonts w:cs="Arial"/>
          <w:kern w:val="18"/>
          <w:sz w:val="20"/>
        </w:rPr>
        <w:t>.</w:t>
      </w:r>
    </w:p>
    <w:p w14:paraId="4CBC3644" w14:textId="5BF6EA49" w:rsidR="00076BC6" w:rsidRPr="0053397E" w:rsidRDefault="00076BC6" w:rsidP="0017001A">
      <w:pPr>
        <w:jc w:val="both"/>
        <w:rPr>
          <w:rFonts w:cs="Arial"/>
          <w:b/>
          <w:kern w:val="18"/>
          <w:sz w:val="20"/>
        </w:rPr>
      </w:pPr>
      <w:r w:rsidRPr="0053397E">
        <w:rPr>
          <w:rFonts w:cs="Arial"/>
          <w:b/>
          <w:kern w:val="18"/>
          <w:sz w:val="20"/>
        </w:rPr>
        <w:t xml:space="preserve">Libération du cautionnement </w:t>
      </w:r>
    </w:p>
    <w:p w14:paraId="5242BF03" w14:textId="7F16BAF9" w:rsidR="005F2003" w:rsidRPr="0053397E" w:rsidRDefault="005F2003" w:rsidP="005F2003">
      <w:pPr>
        <w:rPr>
          <w:rFonts w:cs="Arial"/>
          <w:kern w:val="18"/>
          <w:sz w:val="20"/>
        </w:rPr>
      </w:pPr>
      <w:r w:rsidRPr="0053397E">
        <w:rPr>
          <w:rFonts w:cs="Arial"/>
          <w:kern w:val="18"/>
          <w:sz w:val="20"/>
        </w:rPr>
        <w:t>La demande de l’adjudicata</w:t>
      </w:r>
      <w:r w:rsidR="0017001A" w:rsidRPr="0053397E">
        <w:rPr>
          <w:rFonts w:cs="Arial"/>
          <w:kern w:val="18"/>
          <w:sz w:val="20"/>
        </w:rPr>
        <w:t>ire de procéder à:</w:t>
      </w:r>
    </w:p>
    <w:p w14:paraId="7AD2DAEF" w14:textId="01C50D70" w:rsidR="000534B9" w:rsidRPr="0053397E" w:rsidRDefault="00C00612" w:rsidP="00FB730A">
      <w:pPr>
        <w:jc w:val="both"/>
        <w:rPr>
          <w:rFonts w:cs="Arial"/>
          <w:kern w:val="18"/>
          <w:sz w:val="20"/>
        </w:rPr>
      </w:pPr>
      <w:r w:rsidRPr="0053397E">
        <w:rPr>
          <w:rFonts w:cs="Arial"/>
          <w:kern w:val="18"/>
          <w:sz w:val="20"/>
        </w:rPr>
        <w:t>La</w:t>
      </w:r>
      <w:r w:rsidR="005F2003" w:rsidRPr="0053397E">
        <w:rPr>
          <w:rFonts w:cs="Arial"/>
          <w:kern w:val="18"/>
          <w:sz w:val="20"/>
        </w:rPr>
        <w:t xml:space="preserve"> réception définitive</w:t>
      </w:r>
      <w:r w:rsidR="00FB730A" w:rsidRPr="0053397E">
        <w:rPr>
          <w:rFonts w:cs="Arial"/>
          <w:kern w:val="18"/>
          <w:sz w:val="20"/>
        </w:rPr>
        <w:t xml:space="preserve"> </w:t>
      </w:r>
      <w:r w:rsidR="005F2003" w:rsidRPr="0053397E">
        <w:rPr>
          <w:rFonts w:cs="Arial"/>
          <w:kern w:val="18"/>
          <w:sz w:val="20"/>
        </w:rPr>
        <w:t xml:space="preserve">: tient lieu de demande de libération </w:t>
      </w:r>
      <w:r w:rsidRPr="0053397E">
        <w:rPr>
          <w:rFonts w:cs="Arial"/>
          <w:kern w:val="18"/>
          <w:sz w:val="20"/>
        </w:rPr>
        <w:t>de la totalité du cautionnement</w:t>
      </w:r>
      <w:r w:rsidR="005F2003" w:rsidRPr="0053397E">
        <w:rPr>
          <w:rFonts w:cs="Arial"/>
          <w:kern w:val="18"/>
          <w:sz w:val="20"/>
        </w:rPr>
        <w:t>.</w:t>
      </w:r>
    </w:p>
    <w:p w14:paraId="4CF0D38B" w14:textId="22B295A7" w:rsidR="005F2003" w:rsidRPr="0053397E" w:rsidRDefault="00FA77C8" w:rsidP="000534B9">
      <w:pPr>
        <w:pStyle w:val="Titre2"/>
        <w:keepLines w:val="0"/>
        <w:widowControl w:val="0"/>
        <w:tabs>
          <w:tab w:val="num" w:pos="576"/>
        </w:tabs>
        <w:suppressAutoHyphens/>
        <w:spacing w:after="240"/>
        <w:rPr>
          <w:rFonts w:ascii="Georgia" w:hAnsi="Georgia"/>
        </w:rPr>
      </w:pPr>
      <w:bookmarkStart w:id="129" w:name="_Toc361393825"/>
      <w:bookmarkStart w:id="130" w:name="_Toc361408327"/>
      <w:bookmarkStart w:id="131" w:name="_Toc201842562"/>
      <w:r w:rsidRPr="0053397E">
        <w:rPr>
          <w:rFonts w:ascii="Georgia" w:hAnsi="Georgia"/>
        </w:rPr>
        <w:t>Documents du marché</w:t>
      </w:r>
      <w:r w:rsidR="005F2003" w:rsidRPr="0053397E">
        <w:rPr>
          <w:rFonts w:ascii="Georgia" w:hAnsi="Georgia"/>
        </w:rPr>
        <w:t xml:space="preserve"> (art. 34</w:t>
      </w:r>
      <w:r w:rsidRPr="0053397E">
        <w:rPr>
          <w:rFonts w:ascii="Georgia" w:hAnsi="Georgia"/>
        </w:rPr>
        <w:t>-36</w:t>
      </w:r>
      <w:r w:rsidR="005F2003" w:rsidRPr="0053397E">
        <w:rPr>
          <w:rFonts w:ascii="Georgia" w:hAnsi="Georgia"/>
        </w:rPr>
        <w:t>)</w:t>
      </w:r>
      <w:bookmarkEnd w:id="129"/>
      <w:bookmarkEnd w:id="130"/>
      <w:bookmarkEnd w:id="131"/>
      <w:r w:rsidR="005F2003" w:rsidRPr="0053397E">
        <w:rPr>
          <w:rFonts w:ascii="Georgia" w:hAnsi="Georgia"/>
        </w:rPr>
        <w:t xml:space="preserve"> </w:t>
      </w:r>
    </w:p>
    <w:p w14:paraId="4DF06CF0" w14:textId="533E595E" w:rsidR="005F2003" w:rsidRPr="0053397E" w:rsidRDefault="00255881" w:rsidP="0017001A">
      <w:pPr>
        <w:tabs>
          <w:tab w:val="left" w:pos="284"/>
          <w:tab w:val="left" w:pos="1134"/>
          <w:tab w:val="left" w:pos="1985"/>
          <w:tab w:val="left" w:pos="3686"/>
          <w:tab w:val="left" w:pos="5245"/>
        </w:tabs>
        <w:jc w:val="both"/>
        <w:rPr>
          <w:rFonts w:cs="Arial"/>
          <w:kern w:val="18"/>
          <w:sz w:val="20"/>
        </w:rPr>
      </w:pPr>
      <w:r w:rsidRPr="0053397E">
        <w:rPr>
          <w:rFonts w:cs="Arial"/>
          <w:kern w:val="18"/>
          <w:sz w:val="20"/>
        </w:rPr>
        <w:t>Les prestations</w:t>
      </w:r>
      <w:r w:rsidR="005F2003" w:rsidRPr="0053397E">
        <w:rPr>
          <w:rFonts w:cs="Arial"/>
          <w:kern w:val="18"/>
          <w:sz w:val="20"/>
        </w:rPr>
        <w:t xml:space="preserve"> doivent être conformes sous tous les rapports aux documents du marché. Même en l'absence de spécifications techniques mentionnées dans les documents du marché, ils répondent en tous points aux règles de l'art.</w:t>
      </w:r>
    </w:p>
    <w:p w14:paraId="50B3E481" w14:textId="04D2F1F5" w:rsidR="00FA77C8" w:rsidRPr="0053397E" w:rsidRDefault="00FA77C8" w:rsidP="00FA77C8">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53397E" w:rsidRDefault="005F2003" w:rsidP="000534B9">
      <w:pPr>
        <w:pStyle w:val="Titre2"/>
        <w:keepLines w:val="0"/>
        <w:widowControl w:val="0"/>
        <w:tabs>
          <w:tab w:val="num" w:pos="576"/>
        </w:tabs>
        <w:suppressAutoHyphens/>
        <w:spacing w:after="240"/>
        <w:rPr>
          <w:rFonts w:ascii="Georgia" w:hAnsi="Georgia"/>
        </w:rPr>
      </w:pPr>
      <w:bookmarkStart w:id="132" w:name="_Toc201842563"/>
      <w:r w:rsidRPr="0053397E">
        <w:rPr>
          <w:rFonts w:ascii="Georgia" w:hAnsi="Georgia"/>
        </w:rPr>
        <w:t>Modifications du marché (art. 37 à 38/19)</w:t>
      </w:r>
      <w:bookmarkEnd w:id="132"/>
    </w:p>
    <w:p w14:paraId="01889526" w14:textId="77777777" w:rsidR="005F2003" w:rsidRPr="0053397E" w:rsidRDefault="005F2003"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33" w:name="_Toc201842564"/>
      <w:r w:rsidRPr="0053397E">
        <w:rPr>
          <w:rFonts w:ascii="Georgia" w:hAnsi="Georgia"/>
        </w:rPr>
        <w:t>Remplacement de l’adjudicataire (art. 38/3)</w:t>
      </w:r>
      <w:bookmarkEnd w:id="133"/>
    </w:p>
    <w:p w14:paraId="6FCE7F86" w14:textId="77777777" w:rsidR="005F2003" w:rsidRPr="0053397E" w:rsidRDefault="005F2003" w:rsidP="005F2003">
      <w:pPr>
        <w:pStyle w:val="Corpsdetexte"/>
        <w:rPr>
          <w:rFonts w:ascii="Georgia" w:eastAsia="Calibri" w:hAnsi="Georgia" w:cs="Arial"/>
          <w:color w:val="585756"/>
          <w:szCs w:val="22"/>
          <w:lang w:val="fr-BE"/>
        </w:rPr>
      </w:pPr>
      <w:r w:rsidRPr="0053397E">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53397E" w:rsidRDefault="005F2003" w:rsidP="005F2003">
      <w:pPr>
        <w:pStyle w:val="Corpsdetexte"/>
        <w:rPr>
          <w:rFonts w:ascii="Georgia" w:eastAsia="Calibri" w:hAnsi="Georgia" w:cs="Arial"/>
          <w:color w:val="585756"/>
          <w:szCs w:val="22"/>
          <w:lang w:val="fr-BE"/>
        </w:rPr>
      </w:pPr>
      <w:r w:rsidRPr="0053397E">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w:t>
      </w:r>
      <w:r w:rsidR="00CE772D" w:rsidRPr="0053397E">
        <w:rPr>
          <w:rFonts w:ascii="Georgia" w:eastAsia="Calibri" w:hAnsi="Georgia" w:cs="Arial"/>
          <w:color w:val="585756"/>
          <w:szCs w:val="22"/>
          <w:lang w:val="fr-BE"/>
        </w:rPr>
        <w:t xml:space="preserve"> Les prestations exécutées par l’adjudicataire initial feront l’objet d’un PV de réception. </w:t>
      </w:r>
    </w:p>
    <w:p w14:paraId="73F646AB" w14:textId="0E76F9A4" w:rsidR="005F2003" w:rsidRPr="0053397E" w:rsidRDefault="005F2003" w:rsidP="005F2003">
      <w:pPr>
        <w:pStyle w:val="Corpsdetexte"/>
        <w:rPr>
          <w:rFonts w:ascii="Georgia" w:eastAsia="Calibri" w:hAnsi="Georgia" w:cs="Arial"/>
          <w:color w:val="585756"/>
          <w:szCs w:val="22"/>
          <w:lang w:val="fr-BE"/>
        </w:rPr>
      </w:pPr>
      <w:r w:rsidRPr="0053397E">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w:t>
      </w:r>
      <w:r w:rsidR="00CE772D" w:rsidRPr="0053397E">
        <w:rPr>
          <w:rFonts w:ascii="Georgia" w:eastAsia="Calibri" w:hAnsi="Georgia" w:cs="Arial"/>
          <w:color w:val="585756"/>
          <w:szCs w:val="22"/>
          <w:lang w:val="fr-BE"/>
        </w:rPr>
        <w:t xml:space="preserve">déjà exécutée </w:t>
      </w:r>
      <w:r w:rsidRPr="0053397E">
        <w:rPr>
          <w:rFonts w:ascii="Georgia" w:eastAsia="Calibri" w:hAnsi="Georgia" w:cs="Arial"/>
          <w:color w:val="585756"/>
          <w:szCs w:val="22"/>
          <w:lang w:val="fr-BE"/>
        </w:rPr>
        <w:t xml:space="preserve">du marché. </w:t>
      </w:r>
    </w:p>
    <w:p w14:paraId="4A01FFA3" w14:textId="77777777" w:rsidR="005F2003" w:rsidRPr="0053397E" w:rsidRDefault="005F2003"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34" w:name="_Toc201842565"/>
      <w:r w:rsidRPr="0053397E">
        <w:rPr>
          <w:rFonts w:ascii="Georgia" w:hAnsi="Georgia"/>
        </w:rPr>
        <w:t>Révision des prix (art. 38/7)</w:t>
      </w:r>
      <w:bookmarkEnd w:id="134"/>
    </w:p>
    <w:p w14:paraId="24DD2A6F" w14:textId="4A2F1A6D" w:rsidR="00E67C3C" w:rsidRPr="0053397E" w:rsidRDefault="00C0010F" w:rsidP="005F2003">
      <w:pPr>
        <w:pStyle w:val="BTCtextCTB"/>
        <w:rPr>
          <w:rFonts w:ascii="Georgia" w:eastAsia="Calibri" w:hAnsi="Georgia" w:cs="Arial"/>
          <w:color w:val="585756"/>
          <w:kern w:val="18"/>
          <w:sz w:val="20"/>
          <w:szCs w:val="22"/>
        </w:rPr>
      </w:pPr>
      <w:r w:rsidRPr="0053397E">
        <w:rPr>
          <w:rFonts w:ascii="Georgia" w:eastAsia="Calibri" w:hAnsi="Georgia" w:cs="Arial"/>
          <w:color w:val="585756"/>
          <w:kern w:val="18"/>
          <w:sz w:val="20"/>
          <w:szCs w:val="22"/>
        </w:rPr>
        <w:t xml:space="preserve">Les prix sont indexés sur base de l’indice des prix à la consommation harmonisé pour les biens et les services divers – autres services (disponible sur le site https : // </w:t>
      </w:r>
      <w:hyperlink r:id="rId31" w:history="1">
        <w:r w:rsidR="007807B2" w:rsidRPr="0053397E">
          <w:rPr>
            <w:rStyle w:val="Lienhypertexte"/>
            <w:rFonts w:ascii="Georgia" w:eastAsia="Calibri" w:hAnsi="Georgia" w:cs="Arial"/>
            <w:kern w:val="18"/>
            <w:sz w:val="20"/>
            <w:szCs w:val="22"/>
          </w:rPr>
          <w:t>https://www.insbu.bi/</w:t>
        </w:r>
      </w:hyperlink>
      <w:r w:rsidR="007807B2" w:rsidRPr="0053397E">
        <w:rPr>
          <w:rFonts w:ascii="Georgia" w:eastAsia="Calibri" w:hAnsi="Georgia" w:cs="Arial"/>
          <w:color w:val="585756"/>
          <w:kern w:val="18"/>
          <w:sz w:val="20"/>
          <w:szCs w:val="22"/>
        </w:rPr>
        <w:t xml:space="preserve"> </w:t>
      </w:r>
    </w:p>
    <w:p w14:paraId="61892914" w14:textId="77777777" w:rsidR="00E67C3C" w:rsidRPr="0053397E" w:rsidRDefault="00C0010F" w:rsidP="005F2003">
      <w:pPr>
        <w:pStyle w:val="BTCtextCTB"/>
        <w:rPr>
          <w:rFonts w:ascii="Georgia" w:eastAsia="Calibri" w:hAnsi="Georgia" w:cs="Arial"/>
          <w:color w:val="585756"/>
          <w:kern w:val="18"/>
          <w:sz w:val="20"/>
          <w:szCs w:val="22"/>
        </w:rPr>
      </w:pPr>
      <w:r w:rsidRPr="0053397E">
        <w:rPr>
          <w:rFonts w:ascii="Georgia" w:eastAsia="Calibri" w:hAnsi="Georgia" w:cs="Arial"/>
          <w:color w:val="585756"/>
          <w:kern w:val="18"/>
          <w:sz w:val="20"/>
          <w:szCs w:val="22"/>
        </w:rPr>
        <w:t xml:space="preserve"> La formule suivante est d’application : </w:t>
      </w:r>
    </w:p>
    <w:p w14:paraId="69ACDAF8" w14:textId="77777777" w:rsidR="0007293A" w:rsidRPr="0053397E" w:rsidRDefault="00C0010F" w:rsidP="005F2003">
      <w:pPr>
        <w:pStyle w:val="BTCtextCTB"/>
        <w:rPr>
          <w:rFonts w:ascii="Georgia" w:eastAsia="Calibri" w:hAnsi="Georgia" w:cs="Arial"/>
          <w:b/>
          <w:bCs/>
          <w:kern w:val="18"/>
          <w:sz w:val="20"/>
          <w:szCs w:val="22"/>
        </w:rPr>
      </w:pPr>
      <w:r w:rsidRPr="0053397E">
        <w:rPr>
          <w:rFonts w:ascii="Georgia" w:eastAsia="Calibri" w:hAnsi="Georgia" w:cs="Arial"/>
          <w:b/>
          <w:bCs/>
          <w:kern w:val="18"/>
          <w:sz w:val="20"/>
          <w:szCs w:val="22"/>
        </w:rPr>
        <w:t xml:space="preserve">Prix indexé année Y = </w:t>
      </w:r>
      <w:r w:rsidR="00542B8C" w:rsidRPr="0053397E">
        <w:rPr>
          <w:rFonts w:ascii="Georgia" w:eastAsia="Calibri" w:hAnsi="Georgia" w:cs="Arial"/>
          <w:b/>
          <w:bCs/>
          <w:kern w:val="18"/>
          <w:sz w:val="20"/>
          <w:szCs w:val="22"/>
        </w:rPr>
        <w:t>(</w:t>
      </w:r>
      <w:r w:rsidRPr="0053397E">
        <w:rPr>
          <w:rFonts w:ascii="Georgia" w:eastAsia="Calibri" w:hAnsi="Georgia" w:cs="Arial"/>
          <w:b/>
          <w:bCs/>
          <w:kern w:val="18"/>
          <w:sz w:val="20"/>
          <w:szCs w:val="22"/>
        </w:rPr>
        <w:t xml:space="preserve">Prix offre initiale x indice année Y </w:t>
      </w:r>
      <w:r w:rsidR="00542B8C" w:rsidRPr="0053397E">
        <w:rPr>
          <w:rFonts w:ascii="Georgia" w:eastAsia="Calibri" w:hAnsi="Georgia" w:cs="Arial"/>
          <w:b/>
          <w:bCs/>
          <w:kern w:val="18"/>
          <w:sz w:val="20"/>
          <w:szCs w:val="22"/>
        </w:rPr>
        <w:t>)/(</w:t>
      </w:r>
      <w:r w:rsidRPr="0053397E">
        <w:rPr>
          <w:rFonts w:ascii="Georgia" w:eastAsia="Calibri" w:hAnsi="Georgia" w:cs="Arial"/>
          <w:b/>
          <w:bCs/>
          <w:kern w:val="18"/>
          <w:sz w:val="20"/>
          <w:szCs w:val="22"/>
        </w:rPr>
        <w:t>Indice de référence</w:t>
      </w:r>
      <w:r w:rsidR="0007293A" w:rsidRPr="0053397E">
        <w:rPr>
          <w:rFonts w:ascii="Georgia" w:eastAsia="Calibri" w:hAnsi="Georgia" w:cs="Arial"/>
          <w:b/>
          <w:bCs/>
          <w:kern w:val="18"/>
          <w:sz w:val="20"/>
          <w:szCs w:val="22"/>
        </w:rPr>
        <w:t>)</w:t>
      </w:r>
      <w:r w:rsidRPr="0053397E">
        <w:rPr>
          <w:rFonts w:ascii="Georgia" w:eastAsia="Calibri" w:hAnsi="Georgia" w:cs="Arial"/>
          <w:b/>
          <w:bCs/>
          <w:kern w:val="18"/>
          <w:sz w:val="20"/>
          <w:szCs w:val="22"/>
        </w:rPr>
        <w:t xml:space="preserve"> </w:t>
      </w:r>
    </w:p>
    <w:p w14:paraId="257C77BB" w14:textId="212B83B9" w:rsidR="0007293A" w:rsidRPr="0053397E" w:rsidRDefault="00C0010F" w:rsidP="005F2003">
      <w:pPr>
        <w:pStyle w:val="BTCtextCTB"/>
        <w:rPr>
          <w:rFonts w:ascii="Georgia" w:eastAsia="Calibri" w:hAnsi="Georgia" w:cs="Arial"/>
          <w:color w:val="585756"/>
          <w:kern w:val="18"/>
          <w:sz w:val="20"/>
          <w:szCs w:val="22"/>
        </w:rPr>
      </w:pPr>
      <w:r w:rsidRPr="0053397E">
        <w:rPr>
          <w:rFonts w:ascii="Georgia" w:eastAsia="Calibri" w:hAnsi="Georgia" w:cs="Arial"/>
          <w:b/>
          <w:bCs/>
          <w:kern w:val="18"/>
          <w:sz w:val="20"/>
          <w:szCs w:val="22"/>
        </w:rPr>
        <w:t>Indice de référence</w:t>
      </w:r>
      <w:r w:rsidRPr="0053397E">
        <w:rPr>
          <w:rFonts w:ascii="Georgia" w:eastAsia="Calibri" w:hAnsi="Georgia" w:cs="Arial"/>
          <w:kern w:val="18"/>
          <w:sz w:val="20"/>
          <w:szCs w:val="22"/>
        </w:rPr>
        <w:t xml:space="preserve"> </w:t>
      </w:r>
      <w:r w:rsidRPr="0053397E">
        <w:rPr>
          <w:rFonts w:ascii="Georgia" w:eastAsia="Calibri" w:hAnsi="Georgia" w:cs="Arial"/>
          <w:color w:val="585756"/>
          <w:kern w:val="18"/>
          <w:sz w:val="20"/>
          <w:szCs w:val="22"/>
        </w:rPr>
        <w:t>= indice du mois de l’année de la réception des offres initiales</w:t>
      </w:r>
      <w:r w:rsidR="0007293A" w:rsidRPr="0053397E">
        <w:rPr>
          <w:rFonts w:ascii="Georgia" w:eastAsia="Calibri" w:hAnsi="Georgia" w:cs="Arial"/>
          <w:color w:val="585756"/>
          <w:kern w:val="18"/>
          <w:sz w:val="20"/>
          <w:szCs w:val="22"/>
        </w:rPr>
        <w:t>.</w:t>
      </w:r>
    </w:p>
    <w:p w14:paraId="625A2FC0" w14:textId="77777777" w:rsidR="0007293A" w:rsidRPr="0053397E" w:rsidRDefault="00C0010F" w:rsidP="005F2003">
      <w:pPr>
        <w:pStyle w:val="BTCtextCTB"/>
        <w:rPr>
          <w:rFonts w:ascii="Georgia" w:eastAsia="Calibri" w:hAnsi="Georgia" w:cs="Arial"/>
          <w:color w:val="585756"/>
          <w:kern w:val="18"/>
          <w:sz w:val="20"/>
          <w:szCs w:val="22"/>
        </w:rPr>
      </w:pPr>
      <w:r w:rsidRPr="0053397E">
        <w:rPr>
          <w:rFonts w:ascii="Georgia" w:eastAsia="Calibri" w:hAnsi="Georgia" w:cs="Arial"/>
          <w:b/>
          <w:bCs/>
          <w:kern w:val="18"/>
          <w:sz w:val="20"/>
          <w:szCs w:val="22"/>
        </w:rPr>
        <w:t>Indice année Y</w:t>
      </w:r>
      <w:r w:rsidRPr="0053397E">
        <w:rPr>
          <w:rFonts w:ascii="Georgia" w:eastAsia="Calibri" w:hAnsi="Georgia" w:cs="Arial"/>
          <w:kern w:val="18"/>
          <w:sz w:val="20"/>
          <w:szCs w:val="22"/>
        </w:rPr>
        <w:t xml:space="preserve"> </w:t>
      </w:r>
      <w:r w:rsidRPr="0053397E">
        <w:rPr>
          <w:rFonts w:ascii="Georgia" w:eastAsia="Calibri" w:hAnsi="Georgia" w:cs="Arial"/>
          <w:color w:val="585756"/>
          <w:kern w:val="18"/>
          <w:sz w:val="20"/>
          <w:szCs w:val="22"/>
        </w:rPr>
        <w:t xml:space="preserve">= indice du mois de l’indice de référence pour l’année Y </w:t>
      </w:r>
    </w:p>
    <w:p w14:paraId="01507904" w14:textId="77777777" w:rsidR="00C95FB2" w:rsidRPr="0053397E" w:rsidRDefault="00C0010F" w:rsidP="005F2003">
      <w:pPr>
        <w:pStyle w:val="BTCtextCTB"/>
        <w:rPr>
          <w:rFonts w:ascii="Georgia" w:eastAsia="Calibri" w:hAnsi="Georgia" w:cs="Arial"/>
          <w:color w:val="585756"/>
          <w:kern w:val="18"/>
          <w:sz w:val="20"/>
          <w:szCs w:val="22"/>
        </w:rPr>
      </w:pPr>
      <w:r w:rsidRPr="0053397E">
        <w:rPr>
          <w:rFonts w:ascii="Georgia" w:eastAsia="Calibri" w:hAnsi="Georgia" w:cs="Arial"/>
          <w:color w:val="585756"/>
          <w:kern w:val="18"/>
          <w:sz w:val="20"/>
          <w:szCs w:val="22"/>
        </w:rPr>
        <w:t xml:space="preserve">Cette révision des prix est applicable tant en moins qu’en plus et peut être appliquée à la demande du fournisseur ou à l’initiative du Pouvoir Adjudicateur. </w:t>
      </w:r>
    </w:p>
    <w:p w14:paraId="6067A015" w14:textId="06157C5C" w:rsidR="00CE772D" w:rsidRPr="0053397E" w:rsidRDefault="00C0010F" w:rsidP="005F2003">
      <w:pPr>
        <w:pStyle w:val="BTCtextCTB"/>
        <w:rPr>
          <w:rFonts w:ascii="Georgia" w:eastAsia="Calibri" w:hAnsi="Georgia" w:cs="Arial"/>
          <w:color w:val="585756"/>
          <w:kern w:val="18"/>
          <w:sz w:val="20"/>
          <w:szCs w:val="22"/>
        </w:rPr>
      </w:pPr>
      <w:r w:rsidRPr="0053397E">
        <w:rPr>
          <w:rFonts w:ascii="Georgia" w:eastAsia="Calibri" w:hAnsi="Georgia" w:cs="Arial"/>
          <w:color w:val="585756"/>
          <w:kern w:val="18"/>
          <w:sz w:val="20"/>
          <w:szCs w:val="22"/>
        </w:rPr>
        <w:t xml:space="preserve">En cas de demande de révision des prix, cette dernière ne sera déclarée recevable que si l’augmentation ou la diminution du prix à exécuter à la suite de la demande ou si la demande de révision des prix atteint au </w:t>
      </w:r>
      <w:r w:rsidRPr="0053397E">
        <w:rPr>
          <w:rFonts w:ascii="Georgia" w:eastAsia="Calibri" w:hAnsi="Georgia" w:cs="Arial"/>
          <w:b/>
          <w:bCs/>
          <w:kern w:val="18"/>
          <w:sz w:val="20"/>
          <w:szCs w:val="22"/>
        </w:rPr>
        <w:t xml:space="preserve">moins 15% </w:t>
      </w:r>
      <w:r w:rsidRPr="0053397E">
        <w:rPr>
          <w:rFonts w:ascii="Georgia" w:eastAsia="Calibri" w:hAnsi="Georgia" w:cs="Arial"/>
          <w:color w:val="585756"/>
          <w:kern w:val="18"/>
          <w:sz w:val="20"/>
          <w:szCs w:val="22"/>
        </w:rPr>
        <w:t>par rapport au montant initial de l’offre.</w:t>
      </w:r>
      <w:r w:rsidR="00CE772D" w:rsidRPr="0053397E">
        <w:rPr>
          <w:rFonts w:ascii="Georgia" w:eastAsia="Calibri" w:hAnsi="Georgia" w:cs="Arial"/>
          <w:color w:val="585756"/>
          <w:kern w:val="18"/>
          <w:sz w:val="20"/>
          <w:szCs w:val="22"/>
        </w:rPr>
        <w:t xml:space="preserve"> </w:t>
      </w:r>
    </w:p>
    <w:p w14:paraId="02E350B0" w14:textId="09FE2FC1" w:rsidR="002D230E" w:rsidRPr="0053397E" w:rsidRDefault="002D230E" w:rsidP="00A34070">
      <w:pPr>
        <w:pStyle w:val="Titre3"/>
        <w:rPr>
          <w:rFonts w:ascii="Georgia" w:hAnsi="Georgia"/>
        </w:rPr>
      </w:pPr>
      <w:bookmarkStart w:id="135" w:name="_Toc201842566"/>
      <w:r w:rsidRPr="0053397E">
        <w:rPr>
          <w:rFonts w:ascii="Georgia" w:hAnsi="Georgia"/>
        </w:rPr>
        <w:lastRenderedPageBreak/>
        <w:t>Circonstances imprévisibles (art. 38/11)</w:t>
      </w:r>
      <w:bookmarkEnd w:id="135"/>
    </w:p>
    <w:p w14:paraId="659B0FA1" w14:textId="77777777" w:rsidR="002D230E" w:rsidRPr="0053397E" w:rsidRDefault="002D230E" w:rsidP="002D230E">
      <w:pPr>
        <w:jc w:val="both"/>
        <w:rPr>
          <w:kern w:val="18"/>
          <w:sz w:val="20"/>
        </w:rPr>
      </w:pPr>
      <w:r w:rsidRPr="0053397E">
        <w:rPr>
          <w:kern w:val="18"/>
          <w:sz w:val="20"/>
        </w:rPr>
        <w:t xml:space="preserve">L'adjudicataire n'a droit en principe à aucune modification des conditions contractuelles pour des circonstances quelconques auxquelles le pouvoir adjudicateur est resté étranger. </w:t>
      </w:r>
    </w:p>
    <w:p w14:paraId="6FF77228" w14:textId="6CE5E579" w:rsidR="002D230E" w:rsidRPr="0053397E" w:rsidRDefault="002D230E" w:rsidP="00796727">
      <w:pPr>
        <w:jc w:val="both"/>
        <w:rPr>
          <w:kern w:val="18"/>
          <w:sz w:val="20"/>
        </w:rPr>
      </w:pPr>
      <w:r w:rsidRPr="0053397E">
        <w:rPr>
          <w:kern w:val="18"/>
          <w:sz w:val="20"/>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7DAA5D5E" w14:textId="5B08EE2C" w:rsidR="005F2003" w:rsidRPr="0053397E" w:rsidRDefault="00DA7200"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36" w:name="_Toc201842567"/>
      <w:r w:rsidRPr="0053397E">
        <w:rPr>
          <w:rFonts w:ascii="Georgia" w:hAnsi="Georgia"/>
          <w:lang w:val="fr-BE"/>
        </w:rPr>
        <w:t>Conditions d’introduction</w:t>
      </w:r>
      <w:r w:rsidR="005F2003" w:rsidRPr="0053397E">
        <w:rPr>
          <w:rFonts w:ascii="Georgia" w:hAnsi="Georgia"/>
          <w:lang w:val="fr-BE"/>
        </w:rPr>
        <w:t xml:space="preserve"> (art. 38/1</w:t>
      </w:r>
      <w:r w:rsidRPr="0053397E">
        <w:rPr>
          <w:rFonts w:ascii="Georgia" w:hAnsi="Georgia"/>
          <w:lang w:val="fr-BE"/>
        </w:rPr>
        <w:t>4</w:t>
      </w:r>
      <w:r w:rsidR="005F2003" w:rsidRPr="0053397E">
        <w:rPr>
          <w:rFonts w:ascii="Georgia" w:hAnsi="Georgia"/>
          <w:lang w:val="fr-BE"/>
        </w:rPr>
        <w:t>)</w:t>
      </w:r>
      <w:bookmarkEnd w:id="136"/>
    </w:p>
    <w:p w14:paraId="4BA336AE" w14:textId="45E09C00" w:rsidR="00A34070" w:rsidRPr="0053397E" w:rsidRDefault="00A34070" w:rsidP="00A34070">
      <w:r w:rsidRPr="0053397E">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B777AAD" w14:textId="1A2034C8" w:rsidR="005F2003" w:rsidRPr="0053397E" w:rsidRDefault="005F2003" w:rsidP="000534B9">
      <w:pPr>
        <w:pStyle w:val="Titre2"/>
        <w:keepLines w:val="0"/>
        <w:widowControl w:val="0"/>
        <w:tabs>
          <w:tab w:val="num" w:pos="576"/>
        </w:tabs>
        <w:suppressAutoHyphens/>
        <w:spacing w:after="240"/>
        <w:rPr>
          <w:rFonts w:ascii="Georgia" w:hAnsi="Georgia"/>
        </w:rPr>
      </w:pPr>
      <w:bookmarkStart w:id="137" w:name="_Toc361393826"/>
      <w:bookmarkStart w:id="138" w:name="_Toc361408328"/>
      <w:bookmarkStart w:id="139" w:name="_Toc201842568"/>
      <w:r w:rsidRPr="0053397E">
        <w:rPr>
          <w:rFonts w:ascii="Georgia" w:hAnsi="Georgia"/>
        </w:rPr>
        <w:t>Réception technique (art</w:t>
      </w:r>
      <w:r w:rsidR="00A34070" w:rsidRPr="0053397E">
        <w:rPr>
          <w:rFonts w:ascii="Georgia" w:hAnsi="Georgia"/>
        </w:rPr>
        <w:t>. 41, 3°</w:t>
      </w:r>
      <w:r w:rsidRPr="0053397E">
        <w:rPr>
          <w:rFonts w:ascii="Georgia" w:hAnsi="Georgia"/>
        </w:rPr>
        <w:t>)</w:t>
      </w:r>
      <w:bookmarkEnd w:id="137"/>
      <w:bookmarkEnd w:id="138"/>
      <w:bookmarkEnd w:id="139"/>
    </w:p>
    <w:p w14:paraId="61AA390E" w14:textId="16D934D4"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 xml:space="preserve">Le pouvoir adjudicateur se réserve le droit à n’importe quel moment de la </w:t>
      </w:r>
      <w:r w:rsidR="00032740" w:rsidRPr="0053397E">
        <w:rPr>
          <w:rFonts w:ascii="Georgia" w:eastAsia="Calibri" w:hAnsi="Georgia" w:cs="Times New Roman"/>
          <w:color w:val="585756"/>
          <w:szCs w:val="22"/>
          <w:lang w:val="fr-BE"/>
        </w:rPr>
        <w:t>prestation</w:t>
      </w:r>
      <w:r w:rsidRPr="0053397E">
        <w:rPr>
          <w:rFonts w:ascii="Georgia" w:eastAsia="Calibri" w:hAnsi="Georgia" w:cs="Times New Roman"/>
          <w:color w:val="585756"/>
          <w:szCs w:val="22"/>
          <w:lang w:val="fr-BE"/>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E294DC7" w:rsidR="005F2003" w:rsidRPr="0053397E" w:rsidRDefault="00032740" w:rsidP="000534B9">
      <w:pPr>
        <w:pStyle w:val="Titre2"/>
        <w:keepLines w:val="0"/>
        <w:widowControl w:val="0"/>
        <w:tabs>
          <w:tab w:val="num" w:pos="576"/>
        </w:tabs>
        <w:suppressAutoHyphens/>
        <w:spacing w:after="240"/>
        <w:rPr>
          <w:rFonts w:ascii="Georgia" w:hAnsi="Georgia"/>
        </w:rPr>
      </w:pPr>
      <w:bookmarkStart w:id="140" w:name="_Toc361393827"/>
      <w:bookmarkStart w:id="141" w:name="_Toc361408329"/>
      <w:bookmarkStart w:id="142" w:name="_Toc201842569"/>
      <w:r w:rsidRPr="0053397E">
        <w:rPr>
          <w:rFonts w:ascii="Georgia" w:hAnsi="Georgia"/>
        </w:rPr>
        <w:t>Modalités d’exécution (art. 145</w:t>
      </w:r>
      <w:r w:rsidR="005F2003" w:rsidRPr="0053397E">
        <w:rPr>
          <w:rFonts w:ascii="Georgia" w:hAnsi="Georgia"/>
        </w:rPr>
        <w:t xml:space="preserve"> es)</w:t>
      </w:r>
      <w:bookmarkEnd w:id="140"/>
      <w:bookmarkEnd w:id="141"/>
      <w:bookmarkEnd w:id="142"/>
    </w:p>
    <w:p w14:paraId="1E308FDD" w14:textId="0597FF0B" w:rsidR="00032740" w:rsidRPr="0053397E" w:rsidRDefault="00032740"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43" w:name="_Toc201842570"/>
      <w:r w:rsidRPr="0053397E">
        <w:rPr>
          <w:rFonts w:ascii="Georgia" w:hAnsi="Georgia"/>
          <w:lang w:val="fr-BE"/>
        </w:rPr>
        <w:t>Conflit d’intérêts (art. 145)</w:t>
      </w:r>
      <w:bookmarkEnd w:id="143"/>
    </w:p>
    <w:p w14:paraId="14A12869" w14:textId="5CCD4E75" w:rsidR="00032740" w:rsidRPr="0053397E" w:rsidRDefault="00032740" w:rsidP="00032740">
      <w:r w:rsidRPr="0053397E">
        <w:t>Toute constatation par le pouvoir adjudicateur d’une infraction aux prescriptions prises en vertu de l’article 6 de la loi peut entraîner la nullité du marché.</w:t>
      </w:r>
    </w:p>
    <w:p w14:paraId="0AC16FB4" w14:textId="5941CA1B" w:rsidR="005F2003" w:rsidRPr="0053397E" w:rsidRDefault="005F2003"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44" w:name="_Toc201842571"/>
      <w:r w:rsidRPr="0053397E">
        <w:rPr>
          <w:rFonts w:ascii="Georgia" w:hAnsi="Georgia"/>
          <w:lang w:val="fr-BE"/>
        </w:rPr>
        <w:t xml:space="preserve">Délais </w:t>
      </w:r>
      <w:r w:rsidR="00603BA0" w:rsidRPr="0053397E">
        <w:rPr>
          <w:rFonts w:ascii="Georgia" w:hAnsi="Georgia"/>
          <w:lang w:val="fr-BE"/>
        </w:rPr>
        <w:t>d’exécution</w:t>
      </w:r>
      <w:r w:rsidRPr="0053397E">
        <w:rPr>
          <w:rFonts w:ascii="Georgia" w:hAnsi="Georgia"/>
          <w:lang w:val="fr-BE"/>
        </w:rPr>
        <w:t xml:space="preserve"> (art. 147)</w:t>
      </w:r>
      <w:bookmarkEnd w:id="144"/>
    </w:p>
    <w:p w14:paraId="5CC7CEE4" w14:textId="54A0EB1F"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 xml:space="preserve">Les services doivent être exécutés dans un délai de </w:t>
      </w:r>
      <w:r w:rsidR="00D21804" w:rsidRPr="0053397E">
        <w:rPr>
          <w:rFonts w:ascii="Georgia" w:eastAsia="Calibri" w:hAnsi="Georgia" w:cs="Times New Roman"/>
          <w:b/>
          <w:bCs/>
          <w:szCs w:val="22"/>
          <w:lang w:val="fr-BE"/>
        </w:rPr>
        <w:t xml:space="preserve">24 </w:t>
      </w:r>
      <w:r w:rsidR="00603BA0" w:rsidRPr="0053397E">
        <w:rPr>
          <w:rFonts w:ascii="Georgia" w:eastAsia="Calibri" w:hAnsi="Georgia" w:cs="Times New Roman"/>
          <w:b/>
          <w:bCs/>
          <w:szCs w:val="22"/>
          <w:lang w:val="fr-BE"/>
        </w:rPr>
        <w:t>mois</w:t>
      </w:r>
      <w:r w:rsidRPr="0053397E">
        <w:rPr>
          <w:rFonts w:ascii="Georgia" w:eastAsia="Calibri" w:hAnsi="Georgia" w:cs="Times New Roman"/>
          <w:b/>
          <w:bCs/>
          <w:szCs w:val="22"/>
          <w:lang w:val="fr-BE"/>
        </w:rPr>
        <w:t xml:space="preserve"> calendrier</w:t>
      </w:r>
      <w:r w:rsidRPr="0053397E">
        <w:rPr>
          <w:rFonts w:ascii="Georgia" w:eastAsia="Calibri" w:hAnsi="Georgia" w:cs="Times New Roman"/>
          <w:szCs w:val="22"/>
          <w:lang w:val="fr-BE"/>
        </w:rPr>
        <w:t xml:space="preserve"> </w:t>
      </w:r>
      <w:r w:rsidRPr="0053397E">
        <w:rPr>
          <w:rFonts w:ascii="Georgia" w:eastAsia="Calibri" w:hAnsi="Georgia" w:cs="Times New Roman"/>
          <w:color w:val="585756"/>
          <w:szCs w:val="22"/>
          <w:lang w:val="fr-BE"/>
        </w:rPr>
        <w:t>à compter du jour qui suit celui où le prestataire de services a reçu la notification de la conclusion du marché. Les jours de fermeture de l’entreprise du prestataire de services pour les vacances annuelles ne sont pas inclus dans le calcul.</w:t>
      </w:r>
    </w:p>
    <w:p w14:paraId="4293B525" w14:textId="77777777" w:rsidR="005F2003" w:rsidRPr="0053397E" w:rsidRDefault="005F2003"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45" w:name="_Toc201842572"/>
      <w:r w:rsidRPr="0053397E">
        <w:rPr>
          <w:rFonts w:ascii="Georgia" w:hAnsi="Georgia"/>
          <w:lang w:val="fr-BE"/>
        </w:rPr>
        <w:t>Lieu où les services doivent être exécutés et formalités (art. 149)</w:t>
      </w:r>
      <w:bookmarkEnd w:id="145"/>
    </w:p>
    <w:p w14:paraId="6A372771" w14:textId="60407EA4"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Les services seront exécutés à l’adresse suivante:</w:t>
      </w:r>
      <w:r w:rsidR="00C70944" w:rsidRPr="0053397E">
        <w:rPr>
          <w:rFonts w:ascii="Georgia" w:eastAsia="Calibri" w:hAnsi="Georgia" w:cs="Times New Roman"/>
          <w:color w:val="585756"/>
          <w:szCs w:val="22"/>
          <w:lang w:val="fr-BE"/>
        </w:rPr>
        <w:t xml:space="preserve"> </w:t>
      </w:r>
      <w:r w:rsidR="00C70944" w:rsidRPr="0053397E">
        <w:rPr>
          <w:rFonts w:ascii="Georgia" w:eastAsia="Calibri" w:hAnsi="Georgia" w:cs="Times New Roman"/>
          <w:b/>
          <w:bCs/>
          <w:szCs w:val="22"/>
          <w:lang w:val="fr-BE"/>
        </w:rPr>
        <w:t>Cibitoke, Bub</w:t>
      </w:r>
      <w:r w:rsidR="00D8379E" w:rsidRPr="0053397E">
        <w:rPr>
          <w:rFonts w:ascii="Georgia" w:eastAsia="Calibri" w:hAnsi="Georgia" w:cs="Times New Roman"/>
          <w:b/>
          <w:bCs/>
          <w:szCs w:val="22"/>
          <w:lang w:val="fr-BE"/>
        </w:rPr>
        <w:t>anza et Kirundo.</w:t>
      </w:r>
    </w:p>
    <w:p w14:paraId="60F0F89C" w14:textId="6EF2AC44" w:rsidR="005F2003" w:rsidRPr="0053397E" w:rsidRDefault="00FF1F45"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46" w:name="_Toc201842573"/>
      <w:r w:rsidRPr="0053397E">
        <w:rPr>
          <w:rFonts w:ascii="Georgia" w:hAnsi="Georgia"/>
          <w:lang w:val="fr-BE"/>
        </w:rPr>
        <w:t>Egalité des genres</w:t>
      </w:r>
      <w:bookmarkEnd w:id="146"/>
    </w:p>
    <w:p w14:paraId="52B7C44D" w14:textId="1414F0B3" w:rsidR="00FF1F45" w:rsidRPr="0053397E" w:rsidRDefault="00FF1F45" w:rsidP="00E50257">
      <w:pPr>
        <w:jc w:val="both"/>
      </w:pPr>
      <w:r w:rsidRPr="0053397E">
        <w:t xml:space="preserve">Conformément à l’article 3, 3° de la loi </w:t>
      </w:r>
      <w:r w:rsidR="007E15C5" w:rsidRPr="0053397E">
        <w:t xml:space="preserve">du 12 janvier 2007 </w:t>
      </w:r>
      <w:r w:rsidRPr="0053397E">
        <w:t xml:space="preserve">“Gender Mainstreaming” les marchés publics doivent tenir compte des différences éventuelles entre femmes et hommes  </w:t>
      </w:r>
      <w:r w:rsidR="0021342D">
        <w:t>(</w:t>
      </w:r>
      <w:r w:rsidRPr="0053397E">
        <w:t xml:space="preserve">la dimension de genre). L’adjudicataire doit donc analyser en fonction du domaine </w:t>
      </w:r>
      <w:r w:rsidR="00AA37CC" w:rsidRPr="0053397E">
        <w:t xml:space="preserve">concerné par </w:t>
      </w:r>
      <w:r w:rsidRPr="0053397E">
        <w:t xml:space="preserve">le marché, s’ il existe des différences entre femmes et hommes. Dans le cadre de l’exécution du marché, il doit par conséquent tenir compte des différences constatées.  </w:t>
      </w:r>
    </w:p>
    <w:p w14:paraId="177E5B5B" w14:textId="211CE192" w:rsidR="005F2003" w:rsidRPr="0053397E" w:rsidRDefault="00AA37CC" w:rsidP="0021342D">
      <w:pPr>
        <w:pStyle w:val="Corpsdetexte"/>
        <w:rPr>
          <w:rFonts w:ascii="Georgia" w:eastAsia="Calibri" w:hAnsi="Georgia" w:cs="Times New Roman"/>
          <w:color w:val="585756"/>
          <w:kern w:val="0"/>
          <w:sz w:val="21"/>
          <w:szCs w:val="22"/>
          <w:lang w:val="fr-BE"/>
        </w:rPr>
      </w:pPr>
      <w:r w:rsidRPr="0053397E">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r w:rsidR="00C862F0" w:rsidRPr="0053397E">
        <w:rPr>
          <w:rFonts w:ascii="Georgia" w:eastAsia="Calibri" w:hAnsi="Georgia" w:cs="Times New Roman"/>
          <w:color w:val="585756"/>
          <w:kern w:val="0"/>
          <w:sz w:val="21"/>
          <w:szCs w:val="22"/>
          <w:lang w:val="fr-BE"/>
        </w:rPr>
        <w:t>.</w:t>
      </w:r>
    </w:p>
    <w:p w14:paraId="49A2E46D" w14:textId="71B8E270" w:rsidR="00C862F0" w:rsidRPr="0053397E" w:rsidRDefault="00C862F0"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47" w:name="_Toc201842574"/>
      <w:r w:rsidRPr="0053397E">
        <w:rPr>
          <w:rFonts w:ascii="Georgia" w:hAnsi="Georgia"/>
          <w:lang w:val="fr-BE"/>
        </w:rPr>
        <w:lastRenderedPageBreak/>
        <w:t>Tolérance zéro exploitation et abus sexuels</w:t>
      </w:r>
      <w:bookmarkEnd w:id="147"/>
    </w:p>
    <w:p w14:paraId="05D4D42E" w14:textId="015CF4ED" w:rsidR="00C862F0" w:rsidRPr="0053397E" w:rsidRDefault="00C862F0" w:rsidP="00E50257">
      <w:pPr>
        <w:jc w:val="both"/>
      </w:pPr>
      <w:r w:rsidRPr="0053397E">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9ABA658" w14:textId="77777777" w:rsidR="005F2003" w:rsidRPr="0053397E" w:rsidRDefault="005F2003" w:rsidP="000534B9">
      <w:pPr>
        <w:pStyle w:val="Titre2"/>
        <w:keepLines w:val="0"/>
        <w:widowControl w:val="0"/>
        <w:tabs>
          <w:tab w:val="num" w:pos="576"/>
        </w:tabs>
        <w:suppressAutoHyphens/>
        <w:spacing w:after="240"/>
        <w:rPr>
          <w:rFonts w:ascii="Georgia" w:hAnsi="Georgia"/>
        </w:rPr>
      </w:pPr>
      <w:bookmarkStart w:id="148" w:name="_Toc361393828"/>
      <w:bookmarkStart w:id="149" w:name="_Toc361408330"/>
      <w:bookmarkStart w:id="150" w:name="_Toc201842575"/>
      <w:r w:rsidRPr="0053397E">
        <w:rPr>
          <w:rFonts w:ascii="Georgia" w:hAnsi="Georgia"/>
        </w:rPr>
        <w:t>Responsabilité du prestataire de services (art. 152-153)</w:t>
      </w:r>
      <w:bookmarkEnd w:id="148"/>
      <w:bookmarkEnd w:id="149"/>
      <w:bookmarkEnd w:id="150"/>
    </w:p>
    <w:p w14:paraId="191922FC" w14:textId="0AC06AA2"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 xml:space="preserve">Le prestataire de services assume </w:t>
      </w:r>
      <w:r w:rsidR="00622455" w:rsidRPr="0053397E">
        <w:rPr>
          <w:rFonts w:ascii="Georgia" w:eastAsia="Calibri" w:hAnsi="Georgia" w:cs="Times New Roman"/>
          <w:color w:val="585756"/>
          <w:szCs w:val="22"/>
          <w:lang w:val="fr-BE"/>
        </w:rPr>
        <w:t>l’entière</w:t>
      </w:r>
      <w:r w:rsidR="00DE6DE2" w:rsidRPr="0053397E">
        <w:rPr>
          <w:rFonts w:ascii="Georgia" w:eastAsia="Calibri" w:hAnsi="Georgia" w:cs="Times New Roman"/>
          <w:color w:val="585756"/>
          <w:szCs w:val="22"/>
          <w:lang w:val="fr-BE"/>
        </w:rPr>
        <w:t xml:space="preserve"> responsabilité des erreurs ou</w:t>
      </w:r>
      <w:r w:rsidRPr="0053397E">
        <w:rPr>
          <w:rFonts w:ascii="Georgia" w:eastAsia="Calibri" w:hAnsi="Georgia" w:cs="Times New Roman"/>
          <w:color w:val="585756"/>
          <w:szCs w:val="22"/>
          <w:lang w:val="fr-BE"/>
        </w:rPr>
        <w:t xml:space="preserve"> manquements </w:t>
      </w:r>
      <w:r w:rsidR="00DE6DE2" w:rsidRPr="0053397E">
        <w:rPr>
          <w:rFonts w:ascii="Georgia" w:eastAsia="Calibri" w:hAnsi="Georgia" w:cs="Times New Roman"/>
          <w:color w:val="585756"/>
          <w:szCs w:val="22"/>
          <w:lang w:val="fr-BE"/>
        </w:rPr>
        <w:t>dans les services réalisés</w:t>
      </w:r>
      <w:r w:rsidRPr="0053397E">
        <w:rPr>
          <w:rFonts w:ascii="Georgia" w:eastAsia="Calibri" w:hAnsi="Georgia" w:cs="Times New Roman"/>
          <w:color w:val="585756"/>
          <w:szCs w:val="22"/>
          <w:lang w:val="fr-BE"/>
        </w:rPr>
        <w:t>.</w:t>
      </w:r>
    </w:p>
    <w:p w14:paraId="12C78180" w14:textId="48905950" w:rsidR="00DE6DE2" w:rsidRPr="0053397E" w:rsidRDefault="00DE6DE2"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 xml:space="preserve">Les services qui ne satisfont pas aux clauses et conditions du marché ou qui ne sont pas exécutés conformément aux règles de l’art sont recommencés par le prestataire à ses propres frais, risques et périls. </w:t>
      </w:r>
    </w:p>
    <w:p w14:paraId="1EB9CBB2" w14:textId="3DE4CF23"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3397E" w:rsidRDefault="005F2003" w:rsidP="000534B9">
      <w:pPr>
        <w:pStyle w:val="Titre2"/>
        <w:keepLines w:val="0"/>
        <w:widowControl w:val="0"/>
        <w:tabs>
          <w:tab w:val="num" w:pos="576"/>
        </w:tabs>
        <w:suppressAutoHyphens/>
        <w:spacing w:after="240"/>
        <w:rPr>
          <w:rFonts w:ascii="Georgia" w:hAnsi="Georgia"/>
        </w:rPr>
      </w:pPr>
      <w:bookmarkStart w:id="151" w:name="_Toc361393829"/>
      <w:bookmarkStart w:id="152" w:name="_Toc361408331"/>
      <w:bookmarkStart w:id="153" w:name="_Toc201842576"/>
      <w:r w:rsidRPr="0053397E">
        <w:rPr>
          <w:rFonts w:ascii="Georgia" w:hAnsi="Georgia"/>
        </w:rPr>
        <w:t>Moyens d’action du Pouvoir Adjudicateur (art. 44-51 et 154-155)</w:t>
      </w:r>
      <w:bookmarkEnd w:id="151"/>
      <w:bookmarkEnd w:id="152"/>
      <w:bookmarkEnd w:id="153"/>
    </w:p>
    <w:p w14:paraId="1262029B"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53397E" w:rsidRDefault="005F2003" w:rsidP="000534B9">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53397E">
        <w:rPr>
          <w:rFonts w:ascii="Georgia" w:eastAsia="Calibri" w:hAnsi="Georgia" w:cs="Times New Roman"/>
          <w:color w:val="585756"/>
          <w:szCs w:val="22"/>
          <w:lang w:val="fr-BE"/>
        </w:rPr>
        <w:t>teur pour une durée déterminée.</w:t>
      </w:r>
    </w:p>
    <w:p w14:paraId="228EE25B" w14:textId="77777777" w:rsidR="005F2003" w:rsidRPr="0053397E" w:rsidRDefault="005F2003"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54" w:name="_Toc201842577"/>
      <w:r w:rsidRPr="0053397E">
        <w:rPr>
          <w:rFonts w:ascii="Georgia" w:hAnsi="Georgia"/>
        </w:rPr>
        <w:t>Défaut d’exécution (art. 44)</w:t>
      </w:r>
      <w:bookmarkEnd w:id="154"/>
    </w:p>
    <w:p w14:paraId="5E8E78B3"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§1 L'adjudicataire est considéré en défaut d'exécution du marché:</w:t>
      </w:r>
    </w:p>
    <w:p w14:paraId="1AB95B59"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lastRenderedPageBreak/>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4F5178B8" w:rsidR="005F2003" w:rsidRPr="0053397E" w:rsidRDefault="00C92428"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55" w:name="_Toc201842578"/>
      <w:r w:rsidRPr="0053397E">
        <w:rPr>
          <w:rFonts w:ascii="Georgia" w:hAnsi="Georgia"/>
          <w:lang w:val="fr-BE"/>
        </w:rPr>
        <w:t>Pénalités (art.45)</w:t>
      </w:r>
      <w:bookmarkEnd w:id="155"/>
    </w:p>
    <w:p w14:paraId="5340B7B3" w14:textId="1B8E3571" w:rsidR="00C92428" w:rsidRPr="0053397E" w:rsidRDefault="00C92428" w:rsidP="00C92428">
      <w:r w:rsidRPr="0053397E">
        <w:t xml:space="preserve">Tout défaut d’exécution peut donner lieu à une pénalité tel que décrit dans l’article 45 des RGE. </w:t>
      </w:r>
    </w:p>
    <w:p w14:paraId="4B1663B2" w14:textId="77777777" w:rsidR="005F2003" w:rsidRPr="0053397E" w:rsidRDefault="005F2003"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56" w:name="_Toc201842579"/>
      <w:r w:rsidRPr="0053397E">
        <w:rPr>
          <w:rFonts w:ascii="Georgia" w:hAnsi="Georgia"/>
          <w:lang w:val="fr-BE"/>
        </w:rPr>
        <w:t>Amendes pour retard (art. 46 et 154)</w:t>
      </w:r>
      <w:bookmarkEnd w:id="156"/>
    </w:p>
    <w:p w14:paraId="34FB91E2"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53397E" w:rsidRDefault="005F2003"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57" w:name="_Toc201842580"/>
      <w:r w:rsidRPr="0053397E">
        <w:rPr>
          <w:rFonts w:ascii="Georgia" w:hAnsi="Georgia"/>
        </w:rPr>
        <w:t>Mesures d’office (art. 47 et 155)</w:t>
      </w:r>
      <w:bookmarkEnd w:id="157"/>
    </w:p>
    <w:p w14:paraId="24A98062" w14:textId="7A23765B"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sidRPr="0053397E">
        <w:rPr>
          <w:rFonts w:ascii="Georgia" w:eastAsia="Calibri" w:hAnsi="Georgia" w:cs="Times New Roman"/>
          <w:color w:val="585756"/>
          <w:szCs w:val="22"/>
          <w:lang w:val="fr-BE"/>
        </w:rPr>
        <w:t>'office décrites ci-dessous</w:t>
      </w:r>
      <w:r w:rsidRPr="0053397E">
        <w:rPr>
          <w:rFonts w:ascii="Georgia" w:eastAsia="Calibri" w:hAnsi="Georgia" w:cs="Times New Roman"/>
          <w:color w:val="585756"/>
          <w:szCs w:val="22"/>
          <w:lang w:val="fr-BE"/>
        </w:rPr>
        <w:t>.</w:t>
      </w:r>
    </w:p>
    <w:p w14:paraId="15AEF7FC"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11EAF22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Les mesures d'office sont:</w:t>
      </w:r>
    </w:p>
    <w:p w14:paraId="15A6B391"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2° l'exécution en régie de tout ou partie du marché non exécuté;</w:t>
      </w:r>
    </w:p>
    <w:p w14:paraId="3214A94A"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53397E" w:rsidRDefault="005F2003" w:rsidP="000534B9">
      <w:pPr>
        <w:pStyle w:val="Titre2"/>
        <w:keepLines w:val="0"/>
        <w:widowControl w:val="0"/>
        <w:tabs>
          <w:tab w:val="num" w:pos="576"/>
        </w:tabs>
        <w:suppressAutoHyphens/>
        <w:spacing w:after="240"/>
        <w:rPr>
          <w:rFonts w:ascii="Georgia" w:hAnsi="Georgia"/>
        </w:rPr>
      </w:pPr>
      <w:bookmarkStart w:id="158" w:name="_Toc361393830"/>
      <w:bookmarkStart w:id="159" w:name="_Toc361408332"/>
      <w:bookmarkStart w:id="160" w:name="_Toc201842581"/>
      <w:r w:rsidRPr="0053397E">
        <w:rPr>
          <w:rFonts w:ascii="Georgia" w:hAnsi="Georgia"/>
        </w:rPr>
        <w:t>Fin du marché</w:t>
      </w:r>
      <w:bookmarkEnd w:id="158"/>
      <w:bookmarkEnd w:id="159"/>
      <w:bookmarkEnd w:id="160"/>
      <w:r w:rsidRPr="0053397E">
        <w:rPr>
          <w:rFonts w:ascii="Georgia" w:hAnsi="Georgia"/>
        </w:rPr>
        <w:t xml:space="preserve"> </w:t>
      </w:r>
    </w:p>
    <w:p w14:paraId="7D2530FC" w14:textId="77777777" w:rsidR="005F2003" w:rsidRPr="0053397E" w:rsidRDefault="005F2003"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61" w:name="_Toc201842582"/>
      <w:r w:rsidRPr="0053397E">
        <w:rPr>
          <w:rFonts w:ascii="Georgia" w:hAnsi="Georgia"/>
          <w:lang w:val="fr-BE"/>
        </w:rPr>
        <w:t>Réception des services exécutés (art. 64-65 et 156)</w:t>
      </w:r>
      <w:bookmarkEnd w:id="161"/>
    </w:p>
    <w:p w14:paraId="48636D0F" w14:textId="2BB4087B" w:rsidR="00FD7E5F" w:rsidRPr="0053397E" w:rsidRDefault="00FD7E5F" w:rsidP="00FD7E5F">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w:t>
      </w:r>
      <w:r w:rsidR="00FC4B21" w:rsidRPr="0053397E">
        <w:rPr>
          <w:rFonts w:ascii="Georgia" w:eastAsia="Calibri" w:hAnsi="Georgia" w:cs="Times New Roman"/>
          <w:color w:val="585756"/>
          <w:szCs w:val="22"/>
          <w:lang w:val="fr-BE"/>
        </w:rPr>
        <w:t>ci-dessous</w:t>
      </w:r>
      <w:r w:rsidRPr="0053397E">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w:t>
      </w:r>
      <w:r w:rsidRPr="0053397E">
        <w:rPr>
          <w:rFonts w:ascii="Georgia" w:eastAsia="Calibri" w:hAnsi="Georgia" w:cs="Times New Roman"/>
          <w:color w:val="585756"/>
          <w:szCs w:val="22"/>
          <w:lang w:val="fr-BE"/>
        </w:rPr>
        <w:lastRenderedPageBreak/>
        <w:t>de réception ou de refus de réception du marché.</w:t>
      </w:r>
    </w:p>
    <w:p w14:paraId="595ED91C" w14:textId="329EFC17" w:rsidR="005F2003" w:rsidRPr="0053397E" w:rsidRDefault="005F2003" w:rsidP="005F2003">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 xml:space="preserve">Lorsque les services sont terminés avant ou après cette date, il appartient au prestataire de services d'en donner connaissance par </w:t>
      </w:r>
      <w:r w:rsidR="00FD7E5F" w:rsidRPr="0053397E">
        <w:rPr>
          <w:rFonts w:ascii="Georgia" w:eastAsia="Calibri" w:hAnsi="Georgia" w:cs="Times New Roman"/>
          <w:color w:val="585756"/>
          <w:szCs w:val="22"/>
          <w:lang w:val="fr-BE"/>
        </w:rPr>
        <w:t>envoi recommandé ou envoi électronique assurant de manière équivalente la date d’envoi</w:t>
      </w:r>
      <w:r w:rsidRPr="0053397E">
        <w:rPr>
          <w:rFonts w:ascii="Georgia" w:eastAsia="Calibri" w:hAnsi="Georgia" w:cs="Times New Roman"/>
          <w:color w:val="585756"/>
          <w:szCs w:val="22"/>
          <w:lang w:val="fr-BE"/>
        </w:rPr>
        <w:t xml:space="preserv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644BDB83" w14:textId="77777777" w:rsidR="00FD7E5F" w:rsidRPr="0053397E" w:rsidRDefault="00FD7E5F" w:rsidP="00FD7E5F">
      <w:pPr>
        <w:pStyle w:val="Corpsdetexte"/>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Dans le cadre du présent marché,  il est prévu :</w:t>
      </w:r>
    </w:p>
    <w:p w14:paraId="78F4B87F" w14:textId="52A86753" w:rsidR="00FD7E5F" w:rsidRPr="0053397E" w:rsidRDefault="00FD7E5F" w:rsidP="00485DC6">
      <w:pPr>
        <w:pStyle w:val="Corpsdetexte"/>
        <w:ind w:left="1788"/>
        <w:rPr>
          <w:rFonts w:ascii="Georgia" w:hAnsi="Georgia"/>
        </w:rPr>
      </w:pPr>
      <w:r w:rsidRPr="0053397E">
        <w:rPr>
          <w:rFonts w:ascii="Georgia" w:eastAsia="Calibri" w:hAnsi="Georgia" w:cs="Times New Roman"/>
          <w:color w:val="585756"/>
          <w:szCs w:val="22"/>
          <w:lang w:val="fr-BE"/>
        </w:rPr>
        <w:t>une réception définitive : à l'issue de l'exécution des prestations qui font l'objet du marché qui marque l'achèvement complet du marché</w:t>
      </w:r>
      <w:r w:rsidRPr="0053397E">
        <w:rPr>
          <w:rFonts w:ascii="Georgia" w:hAnsi="Georgia"/>
        </w:rPr>
        <w:t>.</w:t>
      </w:r>
    </w:p>
    <w:p w14:paraId="1046C6AE" w14:textId="4B369B02" w:rsidR="005F2003" w:rsidRPr="0053397E" w:rsidRDefault="005F2003"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rPr>
      </w:pPr>
      <w:bookmarkStart w:id="162" w:name="_Toc201842583"/>
      <w:r w:rsidRPr="0053397E">
        <w:rPr>
          <w:rFonts w:ascii="Georgia" w:hAnsi="Georgia"/>
        </w:rPr>
        <w:t>Frais de réception</w:t>
      </w:r>
      <w:bookmarkEnd w:id="162"/>
    </w:p>
    <w:p w14:paraId="207BCB8B" w14:textId="7BB8728F" w:rsidR="005F2003" w:rsidRPr="0053397E" w:rsidRDefault="00485DC6" w:rsidP="005F2003">
      <w:pPr>
        <w:pStyle w:val="Corpsdetexte"/>
        <w:rPr>
          <w:rFonts w:ascii="Georgia" w:hAnsi="Georgia"/>
          <w:highlight w:val="lightGray"/>
        </w:rPr>
      </w:pPr>
      <w:r w:rsidRPr="0053397E">
        <w:rPr>
          <w:rFonts w:ascii="Georgia" w:eastAsia="Calibri" w:hAnsi="Georgia" w:cs="Times New Roman"/>
          <w:color w:val="585756"/>
          <w:szCs w:val="22"/>
          <w:lang w:val="fr-BE"/>
        </w:rPr>
        <w:t>Sans objet.</w:t>
      </w:r>
    </w:p>
    <w:p w14:paraId="483C4E77" w14:textId="77777777" w:rsidR="005F2003" w:rsidRPr="0053397E" w:rsidRDefault="005F2003" w:rsidP="5BC882AD">
      <w:pPr>
        <w:pStyle w:val="Titre3"/>
        <w:keepNext/>
        <w:widowControl w:val="0"/>
        <w:numPr>
          <w:ilvl w:val="2"/>
          <w:numId w:val="5"/>
        </w:numPr>
        <w:tabs>
          <w:tab w:val="num" w:pos="810"/>
        </w:tabs>
        <w:suppressAutoHyphens/>
        <w:autoSpaceDE/>
        <w:autoSpaceDN/>
        <w:adjustRightInd/>
        <w:spacing w:before="180" w:after="180"/>
        <w:ind w:left="810"/>
        <w:rPr>
          <w:rFonts w:ascii="Georgia" w:hAnsi="Georgia"/>
          <w:lang w:val="fr-BE"/>
        </w:rPr>
      </w:pPr>
      <w:bookmarkStart w:id="163" w:name="_Toc361393831"/>
      <w:bookmarkStart w:id="164" w:name="_Toc361408333"/>
      <w:bookmarkStart w:id="165" w:name="_Toc201842584"/>
      <w:r w:rsidRPr="0053397E">
        <w:rPr>
          <w:rFonts w:ascii="Georgia" w:hAnsi="Georgia"/>
          <w:lang w:val="fr-BE"/>
        </w:rPr>
        <w:t>Facturation et paiement des services (art. 66 à 72 -160)</w:t>
      </w:r>
      <w:bookmarkEnd w:id="163"/>
      <w:bookmarkEnd w:id="164"/>
      <w:bookmarkEnd w:id="165"/>
    </w:p>
    <w:p w14:paraId="4C9B0332" w14:textId="34B6139A" w:rsidR="005F2003" w:rsidRPr="0053397E" w:rsidRDefault="005F2003" w:rsidP="005F2003">
      <w:pPr>
        <w:pStyle w:val="BTCtextCTB"/>
        <w:rPr>
          <w:rFonts w:ascii="Georgia" w:eastAsia="Calibri" w:hAnsi="Georgia"/>
          <w:color w:val="585756"/>
          <w:kern w:val="18"/>
          <w:sz w:val="20"/>
          <w:szCs w:val="22"/>
        </w:rPr>
      </w:pPr>
      <w:r w:rsidRPr="0053397E">
        <w:rPr>
          <w:rFonts w:ascii="Georgia" w:eastAsia="Calibri" w:hAnsi="Georgia"/>
          <w:color w:val="585756"/>
          <w:kern w:val="18"/>
          <w:sz w:val="20"/>
          <w:szCs w:val="22"/>
        </w:rPr>
        <w:t>L’adjudicataire envoie les factures (en un seul exemplaire) à l’adresse suivante:</w:t>
      </w:r>
    </w:p>
    <w:p w14:paraId="56B68D5A" w14:textId="3EF2D257" w:rsidR="001F7776" w:rsidRPr="0053397E" w:rsidRDefault="001F7776" w:rsidP="005F2003">
      <w:pPr>
        <w:pStyle w:val="BTCtextCTB"/>
        <w:rPr>
          <w:rFonts w:ascii="Georgia" w:eastAsia="DejaVu Sans" w:hAnsi="Georgia" w:cs="Tahoma"/>
          <w:b/>
          <w:bCs/>
          <w:kern w:val="18"/>
          <w:sz w:val="20"/>
          <w:szCs w:val="24"/>
          <w:lang w:val="fr-FR"/>
        </w:rPr>
      </w:pPr>
      <w:r w:rsidRPr="0053397E">
        <w:rPr>
          <w:rFonts w:ascii="Georgia" w:eastAsia="DejaVu Sans" w:hAnsi="Georgia" w:cs="Tahoma"/>
          <w:b/>
          <w:bCs/>
          <w:kern w:val="18"/>
          <w:sz w:val="20"/>
          <w:szCs w:val="24"/>
        </w:rPr>
        <w:t xml:space="preserve">Service Finance, Enabel – Agence Belge de </w:t>
      </w:r>
      <w:r w:rsidR="00980D95" w:rsidRPr="0053397E">
        <w:rPr>
          <w:rFonts w:ascii="Georgia" w:eastAsia="DejaVu Sans" w:hAnsi="Georgia" w:cs="Tahoma"/>
          <w:b/>
          <w:bCs/>
          <w:kern w:val="18"/>
          <w:sz w:val="20"/>
          <w:szCs w:val="24"/>
        </w:rPr>
        <w:t>Coopération Internationale</w:t>
      </w:r>
      <w:r w:rsidRPr="0053397E">
        <w:rPr>
          <w:rFonts w:ascii="Georgia" w:eastAsia="DejaVu Sans" w:hAnsi="Georgia" w:cs="Tahoma"/>
          <w:b/>
          <w:bCs/>
          <w:kern w:val="18"/>
          <w:sz w:val="20"/>
          <w:szCs w:val="24"/>
        </w:rPr>
        <w:t xml:space="preserve"> Projet </w:t>
      </w:r>
      <w:r w:rsidR="00980D95" w:rsidRPr="0053397E">
        <w:rPr>
          <w:rFonts w:ascii="Georgia" w:eastAsia="DejaVu Sans" w:hAnsi="Georgia" w:cs="Tahoma"/>
          <w:b/>
          <w:bCs/>
          <w:kern w:val="18"/>
          <w:sz w:val="20"/>
          <w:szCs w:val="24"/>
        </w:rPr>
        <w:t>Sysad</w:t>
      </w:r>
      <w:r w:rsidRPr="0053397E">
        <w:rPr>
          <w:rFonts w:ascii="Georgia" w:eastAsia="DejaVu Sans" w:hAnsi="Georgia" w:cs="Tahoma"/>
          <w:b/>
          <w:bCs/>
          <w:kern w:val="18"/>
          <w:sz w:val="20"/>
          <w:szCs w:val="24"/>
        </w:rPr>
        <w:t>– Cellule finances Avenue de la Grèce - n° 2 Commune Mukaza Bujumbura – Burundi</w:t>
      </w:r>
    </w:p>
    <w:p w14:paraId="248C8FE2" w14:textId="083E3CFE" w:rsidR="005F2003" w:rsidRPr="0053397E" w:rsidRDefault="005F2003" w:rsidP="005F2003">
      <w:pPr>
        <w:pStyle w:val="BTCtextCTB"/>
        <w:rPr>
          <w:rFonts w:ascii="Georgia" w:eastAsia="Calibri" w:hAnsi="Georgia"/>
          <w:color w:val="585756"/>
          <w:kern w:val="18"/>
          <w:sz w:val="20"/>
          <w:szCs w:val="22"/>
        </w:rPr>
      </w:pPr>
      <w:r w:rsidRPr="0053397E">
        <w:rPr>
          <w:rFonts w:ascii="Georgia" w:eastAsia="Calibri" w:hAnsi="Georgia"/>
          <w:color w:val="585756"/>
          <w:kern w:val="18"/>
          <w:sz w:val="20"/>
          <w:szCs w:val="22"/>
        </w:rPr>
        <w:t>Seuls les services exécutés de manière correcte pourront être facturés.</w:t>
      </w:r>
    </w:p>
    <w:p w14:paraId="12D85603" w14:textId="6522B604" w:rsidR="005F2003" w:rsidRPr="0053397E" w:rsidRDefault="005F2003" w:rsidP="005F2003">
      <w:pPr>
        <w:pStyle w:val="BTCtextCTB"/>
        <w:rPr>
          <w:rFonts w:ascii="Georgia" w:eastAsia="Calibri" w:hAnsi="Georgia"/>
          <w:color w:val="585756"/>
          <w:kern w:val="18"/>
          <w:sz w:val="20"/>
          <w:szCs w:val="22"/>
        </w:rPr>
      </w:pPr>
      <w:r w:rsidRPr="0053397E">
        <w:rPr>
          <w:rFonts w:ascii="Georgia" w:eastAsia="Calibri" w:hAnsi="Georgia"/>
          <w:color w:val="585756"/>
          <w:kern w:val="18"/>
          <w:sz w:val="20"/>
          <w:szCs w:val="22"/>
        </w:rPr>
        <w:t xml:space="preserve">Le paiement du montant dû au prestataire de services doit intervenir dans le délai de paiement de trente jours à compter de </w:t>
      </w:r>
      <w:r w:rsidR="00825443" w:rsidRPr="0053397E">
        <w:rPr>
          <w:rFonts w:ascii="Georgia" w:eastAsia="Calibri" w:hAnsi="Georgia"/>
          <w:color w:val="585756"/>
          <w:kern w:val="18"/>
          <w:sz w:val="20"/>
          <w:szCs w:val="22"/>
        </w:rPr>
        <w:t>la fin</w:t>
      </w:r>
      <w:r w:rsidRPr="0053397E">
        <w:rPr>
          <w:rFonts w:ascii="Georgia" w:eastAsia="Calibri" w:hAnsi="Georgia"/>
          <w:color w:val="585756"/>
          <w:kern w:val="18"/>
          <w:sz w:val="20"/>
          <w:szCs w:val="22"/>
        </w:rPr>
        <w:t xml:space="preserve"> de </w:t>
      </w:r>
      <w:r w:rsidR="00825443" w:rsidRPr="0053397E">
        <w:rPr>
          <w:rFonts w:ascii="Georgia" w:eastAsia="Calibri" w:hAnsi="Georgia"/>
          <w:color w:val="585756"/>
          <w:kern w:val="18"/>
          <w:sz w:val="20"/>
          <w:szCs w:val="22"/>
        </w:rPr>
        <w:t xml:space="preserve">la </w:t>
      </w:r>
      <w:r w:rsidRPr="0053397E">
        <w:rPr>
          <w:rFonts w:ascii="Georgia" w:eastAsia="Calibri" w:hAnsi="Georgia"/>
          <w:color w:val="585756"/>
          <w:kern w:val="18"/>
          <w:sz w:val="20"/>
          <w:szCs w:val="22"/>
        </w:rPr>
        <w:t>vérification</w:t>
      </w:r>
      <w:r w:rsidR="00825443" w:rsidRPr="0053397E">
        <w:rPr>
          <w:rFonts w:ascii="Georgia" w:eastAsia="Calibri" w:hAnsi="Georgia"/>
          <w:color w:val="585756"/>
          <w:kern w:val="18"/>
          <w:sz w:val="20"/>
          <w:szCs w:val="22"/>
        </w:rPr>
        <w:t xml:space="preserve"> e</w:t>
      </w:r>
      <w:r w:rsidRPr="0053397E">
        <w:rPr>
          <w:rFonts w:ascii="Georgia" w:eastAsia="Calibri" w:hAnsi="Georgia"/>
          <w:color w:val="585756"/>
          <w:kern w:val="18"/>
          <w:sz w:val="20"/>
          <w:szCs w:val="22"/>
        </w:rPr>
        <w:t>t pour autant que le pouvoir adjudicateur soit, en même temps, en possession de la facture rég</w:t>
      </w:r>
      <w:r w:rsidR="00270EFA" w:rsidRPr="0053397E">
        <w:rPr>
          <w:rFonts w:ascii="Georgia" w:eastAsia="Calibri" w:hAnsi="Georgia"/>
          <w:color w:val="585756"/>
          <w:kern w:val="18"/>
          <w:sz w:val="20"/>
          <w:szCs w:val="22"/>
        </w:rPr>
        <w:t xml:space="preserve">ulièrement établie ainsi que des documents suivants : </w:t>
      </w:r>
    </w:p>
    <w:tbl>
      <w:tblPr>
        <w:tblStyle w:val="Grilledutableau"/>
        <w:tblW w:w="5254" w:type="pct"/>
        <w:tblLayout w:type="fixed"/>
        <w:tblLook w:val="04A0" w:firstRow="1" w:lastRow="0" w:firstColumn="1" w:lastColumn="0" w:noHBand="0" w:noVBand="1"/>
      </w:tblPr>
      <w:tblGrid>
        <w:gridCol w:w="1271"/>
        <w:gridCol w:w="3349"/>
        <w:gridCol w:w="2179"/>
        <w:gridCol w:w="2126"/>
      </w:tblGrid>
      <w:tr w:rsidR="003551FB" w:rsidRPr="0053397E" w14:paraId="69F551DF" w14:textId="3EE64EE5" w:rsidTr="0086725D">
        <w:trPr>
          <w:trHeight w:val="483"/>
        </w:trPr>
        <w:tc>
          <w:tcPr>
            <w:tcW w:w="712" w:type="pct"/>
          </w:tcPr>
          <w:p w14:paraId="18BCD095" w14:textId="4F33E084" w:rsidR="003551FB" w:rsidRPr="0053397E" w:rsidRDefault="003551FB" w:rsidP="003551FB">
            <w:pPr>
              <w:pStyle w:val="BTCtextCTB"/>
              <w:rPr>
                <w:rFonts w:ascii="Georgia" w:eastAsia="Calibri" w:hAnsi="Georgia"/>
                <w:color w:val="585756"/>
                <w:kern w:val="18"/>
                <w:sz w:val="20"/>
              </w:rPr>
            </w:pPr>
            <w:r w:rsidRPr="0053397E">
              <w:rPr>
                <w:rFonts w:ascii="Georgia" w:hAnsi="Georgia" w:cs="Times New Roman"/>
                <w:b/>
                <w:bCs/>
                <w:lang w:bidi="fr-FR"/>
              </w:rPr>
              <w:t>Phases</w:t>
            </w:r>
          </w:p>
        </w:tc>
        <w:tc>
          <w:tcPr>
            <w:tcW w:w="1876" w:type="pct"/>
          </w:tcPr>
          <w:p w14:paraId="292C337A" w14:textId="50D0BC4A" w:rsidR="003551FB" w:rsidRPr="0053397E" w:rsidRDefault="003551FB" w:rsidP="003551FB">
            <w:pPr>
              <w:pStyle w:val="BTCtextCTB"/>
              <w:rPr>
                <w:rFonts w:ascii="Georgia" w:eastAsia="Calibri" w:hAnsi="Georgia"/>
                <w:color w:val="585756"/>
                <w:kern w:val="18"/>
                <w:sz w:val="20"/>
              </w:rPr>
            </w:pPr>
            <w:r w:rsidRPr="0053397E">
              <w:rPr>
                <w:rFonts w:ascii="Georgia" w:hAnsi="Georgia" w:cs="Times New Roman"/>
                <w:b/>
                <w:bCs/>
                <w:lang w:bidi="fr-FR"/>
              </w:rPr>
              <w:t>Résultat à atteindre</w:t>
            </w:r>
          </w:p>
        </w:tc>
        <w:tc>
          <w:tcPr>
            <w:tcW w:w="1221" w:type="pct"/>
          </w:tcPr>
          <w:p w14:paraId="4CB5F8B9" w14:textId="285A481C" w:rsidR="003551FB" w:rsidRPr="0053397E" w:rsidRDefault="003551FB" w:rsidP="003551FB">
            <w:pPr>
              <w:pStyle w:val="BTCtextCTB"/>
              <w:rPr>
                <w:rFonts w:ascii="Georgia" w:eastAsia="Calibri" w:hAnsi="Georgia"/>
                <w:kern w:val="18"/>
                <w:sz w:val="20"/>
              </w:rPr>
            </w:pPr>
            <w:r w:rsidRPr="0053397E">
              <w:rPr>
                <w:rFonts w:ascii="Georgia" w:hAnsi="Georgia" w:cs="Times New Roman"/>
                <w:b/>
                <w:bCs/>
                <w:lang w:bidi="fr-FR"/>
              </w:rPr>
              <w:t>Livrables</w:t>
            </w:r>
          </w:p>
        </w:tc>
        <w:tc>
          <w:tcPr>
            <w:tcW w:w="1191" w:type="pct"/>
          </w:tcPr>
          <w:p w14:paraId="5A1F4D2B" w14:textId="0E7BB5CB" w:rsidR="003551FB" w:rsidRPr="0053397E" w:rsidRDefault="003551FB" w:rsidP="003551FB">
            <w:pPr>
              <w:pStyle w:val="BTCtextCTB"/>
              <w:rPr>
                <w:rFonts w:ascii="Georgia" w:eastAsia="Calibri" w:hAnsi="Georgia"/>
                <w:color w:val="585756"/>
                <w:kern w:val="18"/>
                <w:sz w:val="20"/>
              </w:rPr>
            </w:pPr>
            <w:r w:rsidRPr="0053397E">
              <w:rPr>
                <w:rFonts w:ascii="Georgia" w:hAnsi="Georgia" w:cs="Times New Roman"/>
                <w:b/>
                <w:bCs/>
                <w:lang w:bidi="fr-FR"/>
              </w:rPr>
              <w:t>Jalon de paiement</w:t>
            </w:r>
          </w:p>
        </w:tc>
      </w:tr>
      <w:tr w:rsidR="003551FB" w:rsidRPr="0053397E" w14:paraId="79B44D5A" w14:textId="62BF9286" w:rsidTr="0086725D">
        <w:trPr>
          <w:trHeight w:val="929"/>
        </w:trPr>
        <w:tc>
          <w:tcPr>
            <w:tcW w:w="712" w:type="pct"/>
          </w:tcPr>
          <w:p w14:paraId="143902B2" w14:textId="77777777" w:rsidR="003551FB" w:rsidRPr="0053397E" w:rsidRDefault="003551FB" w:rsidP="003551FB">
            <w:pPr>
              <w:spacing w:after="120"/>
              <w:rPr>
                <w:rFonts w:eastAsia="Calibri" w:cs="Times New Roman"/>
                <w:kern w:val="18"/>
                <w:sz w:val="20"/>
              </w:rPr>
            </w:pPr>
            <w:r w:rsidRPr="0053397E">
              <w:rPr>
                <w:rFonts w:eastAsia="Calibri" w:cs="Times New Roman"/>
                <w:kern w:val="18"/>
                <w:sz w:val="20"/>
              </w:rPr>
              <w:t>Préparation / diagnostic</w:t>
            </w:r>
          </w:p>
          <w:p w14:paraId="6C58693D" w14:textId="77777777" w:rsidR="003551FB" w:rsidRPr="0053397E" w:rsidRDefault="003551FB" w:rsidP="003551FB">
            <w:pPr>
              <w:pStyle w:val="BTCtextCTB"/>
              <w:rPr>
                <w:rFonts w:ascii="Georgia" w:eastAsia="Calibri" w:hAnsi="Georgia" w:cs="Times New Roman"/>
                <w:color w:val="585756"/>
                <w:kern w:val="18"/>
                <w:sz w:val="20"/>
              </w:rPr>
            </w:pPr>
          </w:p>
        </w:tc>
        <w:tc>
          <w:tcPr>
            <w:tcW w:w="1876" w:type="pct"/>
          </w:tcPr>
          <w:p w14:paraId="72D43C6B" w14:textId="77777777" w:rsidR="003551FB" w:rsidRPr="0053397E" w:rsidRDefault="003551FB" w:rsidP="00F16AFD">
            <w:pPr>
              <w:numPr>
                <w:ilvl w:val="0"/>
                <w:numId w:val="53"/>
              </w:numPr>
              <w:spacing w:after="0" w:line="259" w:lineRule="auto"/>
              <w:rPr>
                <w:rFonts w:cs="Times New Roman"/>
                <w:lang w:bidi="fr-FR"/>
              </w:rPr>
            </w:pPr>
            <w:r w:rsidRPr="0053397E">
              <w:rPr>
                <w:rFonts w:cs="Times New Roman"/>
                <w:lang w:bidi="fr-FR"/>
              </w:rPr>
              <w:t>Discussion/échange avec les commanditaires de la mission</w:t>
            </w:r>
          </w:p>
          <w:p w14:paraId="531ED765" w14:textId="77777777" w:rsidR="003551FB" w:rsidRPr="0053397E" w:rsidRDefault="003551FB" w:rsidP="00F16AFD">
            <w:pPr>
              <w:numPr>
                <w:ilvl w:val="0"/>
                <w:numId w:val="53"/>
              </w:numPr>
              <w:spacing w:after="0" w:line="259" w:lineRule="auto"/>
              <w:rPr>
                <w:rFonts w:cs="Times New Roman"/>
                <w:lang w:bidi="fr-FR"/>
              </w:rPr>
            </w:pPr>
            <w:r w:rsidRPr="0053397E">
              <w:rPr>
                <w:rFonts w:cs="Times New Roman"/>
                <w:lang w:bidi="fr-FR"/>
              </w:rPr>
              <w:t>Revue des documents de base du programme agri/envi</w:t>
            </w:r>
          </w:p>
          <w:p w14:paraId="613A27B7" w14:textId="77777777" w:rsidR="003551FB" w:rsidRPr="0053397E" w:rsidRDefault="003551FB" w:rsidP="00F16AFD">
            <w:pPr>
              <w:numPr>
                <w:ilvl w:val="0"/>
                <w:numId w:val="53"/>
              </w:numPr>
              <w:spacing w:after="0" w:line="259" w:lineRule="auto"/>
              <w:rPr>
                <w:rFonts w:cs="Times New Roman"/>
                <w:lang w:bidi="fr-FR"/>
              </w:rPr>
            </w:pPr>
            <w:r w:rsidRPr="0053397E">
              <w:rPr>
                <w:rFonts w:cs="Times New Roman"/>
                <w:lang w:bidi="fr-FR"/>
              </w:rPr>
              <w:t>Analyse du système et des outils déjà mis en place réalisée</w:t>
            </w:r>
          </w:p>
          <w:p w14:paraId="02FC2A6B" w14:textId="0F127226" w:rsidR="003551FB" w:rsidRPr="0053397E" w:rsidRDefault="003551FB" w:rsidP="00F16AFD">
            <w:pPr>
              <w:numPr>
                <w:ilvl w:val="0"/>
                <w:numId w:val="53"/>
              </w:numPr>
              <w:spacing w:after="0" w:line="259" w:lineRule="auto"/>
              <w:rPr>
                <w:rFonts w:cs="Times New Roman"/>
                <w:lang w:bidi="fr-FR"/>
              </w:rPr>
            </w:pPr>
            <w:r w:rsidRPr="0053397E">
              <w:rPr>
                <w:rFonts w:cs="Times New Roman"/>
                <w:lang w:bidi="fr-FR"/>
              </w:rPr>
              <w:t>Identification des besoins en MEAL pour le suivi et coordination des activités / atteintes des résultats des programme agri/envi</w:t>
            </w:r>
          </w:p>
        </w:tc>
        <w:tc>
          <w:tcPr>
            <w:tcW w:w="1221" w:type="pct"/>
          </w:tcPr>
          <w:p w14:paraId="2A8D2554" w14:textId="77777777" w:rsidR="003551FB" w:rsidRPr="0053397E" w:rsidRDefault="003551FB" w:rsidP="003551FB">
            <w:pPr>
              <w:spacing w:after="120"/>
              <w:rPr>
                <w:rFonts w:cs="Times New Roman"/>
                <w:b/>
                <w:iCs/>
                <w:color w:val="auto"/>
                <w:lang w:bidi="fr-FR"/>
              </w:rPr>
            </w:pPr>
            <w:r w:rsidRPr="0053397E">
              <w:rPr>
                <w:rFonts w:cs="Times New Roman"/>
                <w:b/>
                <w:iCs/>
                <w:color w:val="auto"/>
                <w:lang w:bidi="fr-FR"/>
              </w:rPr>
              <w:t>Rapport de démarrage de la prestation</w:t>
            </w:r>
          </w:p>
          <w:p w14:paraId="03DDC21D" w14:textId="77777777" w:rsidR="003551FB" w:rsidRPr="0053397E" w:rsidRDefault="003551FB" w:rsidP="003551FB">
            <w:pPr>
              <w:spacing w:after="120"/>
              <w:rPr>
                <w:rFonts w:cs="Times New Roman"/>
                <w:b/>
                <w:iCs/>
                <w:color w:val="auto"/>
                <w:lang w:bidi="fr-FR"/>
              </w:rPr>
            </w:pPr>
            <w:r w:rsidRPr="0053397E">
              <w:rPr>
                <w:rFonts w:cs="Times New Roman"/>
                <w:b/>
                <w:iCs/>
                <w:color w:val="auto"/>
                <w:lang w:bidi="fr-FR"/>
              </w:rPr>
              <w:t>Rapport diagnostic</w:t>
            </w:r>
          </w:p>
          <w:p w14:paraId="5806A599" w14:textId="77777777" w:rsidR="003551FB" w:rsidRPr="0053397E" w:rsidRDefault="003551FB" w:rsidP="003551FB">
            <w:pPr>
              <w:pStyle w:val="BTCtextCTB"/>
              <w:rPr>
                <w:rFonts w:ascii="Georgia" w:eastAsia="Calibri" w:hAnsi="Georgia"/>
                <w:kern w:val="18"/>
                <w:sz w:val="20"/>
              </w:rPr>
            </w:pPr>
          </w:p>
        </w:tc>
        <w:tc>
          <w:tcPr>
            <w:tcW w:w="1191" w:type="pct"/>
          </w:tcPr>
          <w:p w14:paraId="0352CA0E" w14:textId="5E580CB7" w:rsidR="003551FB" w:rsidRPr="0053397E" w:rsidRDefault="000F597D" w:rsidP="003551FB">
            <w:pPr>
              <w:pStyle w:val="BTCtextCTB"/>
              <w:rPr>
                <w:rFonts w:ascii="Georgia" w:eastAsia="Calibri" w:hAnsi="Georgia"/>
                <w:color w:val="585756"/>
                <w:kern w:val="18"/>
                <w:sz w:val="20"/>
              </w:rPr>
            </w:pPr>
            <w:r>
              <w:rPr>
                <w:rFonts w:ascii="Georgia" w:eastAsia="Calibri" w:hAnsi="Georgia"/>
                <w:color w:val="585756"/>
                <w:kern w:val="18"/>
                <w:sz w:val="20"/>
              </w:rPr>
              <w:t>20%</w:t>
            </w:r>
          </w:p>
        </w:tc>
      </w:tr>
      <w:tr w:rsidR="003551FB" w:rsidRPr="0053397E" w14:paraId="21FCB2E4" w14:textId="13C73899" w:rsidTr="0086725D">
        <w:trPr>
          <w:trHeight w:val="444"/>
        </w:trPr>
        <w:tc>
          <w:tcPr>
            <w:tcW w:w="712" w:type="pct"/>
          </w:tcPr>
          <w:p w14:paraId="459E7533" w14:textId="6A2918DD" w:rsidR="003551FB" w:rsidRPr="0053397E" w:rsidRDefault="003551FB" w:rsidP="003551FB">
            <w:pPr>
              <w:pStyle w:val="BTCtextCTB"/>
              <w:rPr>
                <w:rFonts w:ascii="Georgia" w:eastAsia="Calibri" w:hAnsi="Georgia" w:cs="Times New Roman"/>
                <w:color w:val="585756"/>
                <w:kern w:val="18"/>
                <w:sz w:val="20"/>
              </w:rPr>
            </w:pPr>
            <w:r w:rsidRPr="0053397E">
              <w:rPr>
                <w:rFonts w:ascii="Georgia" w:eastAsia="Calibri" w:hAnsi="Georgia" w:cs="Times New Roman"/>
                <w:color w:val="585756"/>
                <w:kern w:val="18"/>
                <w:sz w:val="20"/>
              </w:rPr>
              <w:t>Conception</w:t>
            </w:r>
          </w:p>
        </w:tc>
        <w:tc>
          <w:tcPr>
            <w:tcW w:w="1876" w:type="pct"/>
          </w:tcPr>
          <w:p w14:paraId="51B1C70A" w14:textId="77777777" w:rsidR="003551FB" w:rsidRPr="0053397E" w:rsidRDefault="003551FB" w:rsidP="00F16AFD">
            <w:pPr>
              <w:numPr>
                <w:ilvl w:val="0"/>
                <w:numId w:val="53"/>
              </w:numPr>
              <w:spacing w:after="0" w:line="259" w:lineRule="auto"/>
              <w:rPr>
                <w:rFonts w:cs="Times New Roman"/>
                <w:lang w:bidi="fr-FR"/>
              </w:rPr>
            </w:pPr>
            <w:r w:rsidRPr="0053397E">
              <w:rPr>
                <w:rFonts w:cs="Times New Roman"/>
                <w:lang w:bidi="fr-FR"/>
              </w:rPr>
              <w:t>Le dispositif MEAL et les outils y afférents sont conçus</w:t>
            </w:r>
          </w:p>
          <w:p w14:paraId="2C2D9D0E" w14:textId="77777777" w:rsidR="003551FB" w:rsidRPr="0053397E" w:rsidRDefault="003551FB" w:rsidP="00F16AFD">
            <w:pPr>
              <w:numPr>
                <w:ilvl w:val="0"/>
                <w:numId w:val="53"/>
              </w:numPr>
              <w:spacing w:after="0" w:line="259" w:lineRule="auto"/>
              <w:rPr>
                <w:rFonts w:cs="Times New Roman"/>
                <w:lang w:bidi="fr-FR"/>
              </w:rPr>
            </w:pPr>
            <w:r w:rsidRPr="0053397E">
              <w:rPr>
                <w:rFonts w:cs="Times New Roman"/>
                <w:lang w:bidi="fr-FR"/>
              </w:rPr>
              <w:t>Un manuel de SE (comprenant le guide SIG) est rédigé et présenté aux partenaires</w:t>
            </w:r>
          </w:p>
          <w:p w14:paraId="7CD6B541" w14:textId="6CEEF46E" w:rsidR="003551FB" w:rsidRPr="0053397E" w:rsidRDefault="003551FB" w:rsidP="00F16AFD">
            <w:pPr>
              <w:numPr>
                <w:ilvl w:val="0"/>
                <w:numId w:val="53"/>
              </w:numPr>
              <w:spacing w:after="0" w:line="259" w:lineRule="auto"/>
              <w:rPr>
                <w:rFonts w:eastAsia="Calibri"/>
                <w:kern w:val="18"/>
                <w:sz w:val="20"/>
              </w:rPr>
            </w:pPr>
            <w:r w:rsidRPr="0053397E">
              <w:rPr>
                <w:rFonts w:cs="Times New Roman"/>
                <w:lang w:bidi="fr-FR"/>
              </w:rPr>
              <w:t>Les responsables sont sensibilisés sur leurs rôle et responsabilités dans le dispositif MEAL</w:t>
            </w:r>
          </w:p>
        </w:tc>
        <w:tc>
          <w:tcPr>
            <w:tcW w:w="1221" w:type="pct"/>
          </w:tcPr>
          <w:p w14:paraId="6D6C87A8" w14:textId="77777777" w:rsidR="003551FB" w:rsidRPr="0053397E" w:rsidRDefault="003551FB" w:rsidP="003551FB">
            <w:pPr>
              <w:spacing w:after="120"/>
              <w:rPr>
                <w:rFonts w:cs="Times New Roman"/>
                <w:b/>
                <w:color w:val="auto"/>
                <w:lang w:bidi="fr-FR"/>
              </w:rPr>
            </w:pPr>
            <w:r w:rsidRPr="0053397E">
              <w:rPr>
                <w:rFonts w:cs="Times New Roman"/>
                <w:b/>
                <w:color w:val="auto"/>
                <w:lang w:bidi="fr-FR"/>
              </w:rPr>
              <w:t xml:space="preserve">Le manuel de SE </w:t>
            </w:r>
          </w:p>
          <w:p w14:paraId="779D2FEA" w14:textId="77777777" w:rsidR="003551FB" w:rsidRPr="0053397E" w:rsidRDefault="003551FB" w:rsidP="003551FB">
            <w:pPr>
              <w:spacing w:after="120"/>
              <w:rPr>
                <w:rFonts w:cs="Times New Roman"/>
                <w:b/>
                <w:color w:val="auto"/>
                <w:lang w:bidi="fr-FR"/>
              </w:rPr>
            </w:pPr>
            <w:r w:rsidRPr="0053397E">
              <w:rPr>
                <w:rFonts w:cs="Times New Roman"/>
                <w:b/>
                <w:color w:val="auto"/>
                <w:lang w:bidi="fr-FR"/>
              </w:rPr>
              <w:t>Le guide de SIG</w:t>
            </w:r>
          </w:p>
          <w:p w14:paraId="644415D2" w14:textId="77777777" w:rsidR="003551FB" w:rsidRPr="0053397E" w:rsidRDefault="003551FB" w:rsidP="003551FB">
            <w:pPr>
              <w:spacing w:after="120"/>
              <w:rPr>
                <w:rFonts w:cs="Times New Roman"/>
                <w:b/>
                <w:color w:val="auto"/>
                <w:lang w:bidi="fr-FR"/>
              </w:rPr>
            </w:pPr>
            <w:r w:rsidRPr="0053397E">
              <w:rPr>
                <w:rFonts w:cs="Times New Roman"/>
                <w:b/>
                <w:color w:val="auto"/>
                <w:lang w:bidi="fr-FR"/>
              </w:rPr>
              <w:t>Les outils de collecte de données</w:t>
            </w:r>
          </w:p>
          <w:p w14:paraId="58373420" w14:textId="23061632" w:rsidR="003551FB" w:rsidRPr="0053397E" w:rsidRDefault="003551FB" w:rsidP="003551FB">
            <w:pPr>
              <w:pStyle w:val="BTCtextCTB"/>
              <w:rPr>
                <w:rFonts w:ascii="Georgia" w:eastAsia="Calibri" w:hAnsi="Georgia"/>
                <w:kern w:val="18"/>
                <w:sz w:val="20"/>
              </w:rPr>
            </w:pPr>
            <w:r w:rsidRPr="0053397E">
              <w:rPr>
                <w:rFonts w:ascii="Georgia" w:hAnsi="Georgia" w:cs="Times New Roman"/>
                <w:b/>
                <w:lang w:bidi="fr-FR"/>
              </w:rPr>
              <w:t xml:space="preserve">Les bases de données du </w:t>
            </w:r>
            <w:r w:rsidRPr="0053397E">
              <w:rPr>
                <w:rFonts w:ascii="Georgia" w:hAnsi="Georgia" w:cs="Times New Roman"/>
                <w:b/>
                <w:lang w:bidi="fr-FR"/>
              </w:rPr>
              <w:lastRenderedPageBreak/>
              <w:t>système SE et du SIG</w:t>
            </w:r>
          </w:p>
        </w:tc>
        <w:tc>
          <w:tcPr>
            <w:tcW w:w="1191" w:type="pct"/>
          </w:tcPr>
          <w:p w14:paraId="19647285" w14:textId="2791AC4A" w:rsidR="003551FB" w:rsidRPr="0053397E" w:rsidRDefault="000F597D" w:rsidP="003551FB">
            <w:pPr>
              <w:pStyle w:val="BTCtextCTB"/>
              <w:rPr>
                <w:rFonts w:ascii="Georgia" w:eastAsia="Calibri" w:hAnsi="Georgia"/>
                <w:color w:val="585756"/>
                <w:kern w:val="18"/>
                <w:sz w:val="20"/>
              </w:rPr>
            </w:pPr>
            <w:r>
              <w:rPr>
                <w:rFonts w:ascii="Georgia" w:eastAsia="Calibri" w:hAnsi="Georgia"/>
                <w:color w:val="585756"/>
                <w:kern w:val="18"/>
                <w:sz w:val="20"/>
              </w:rPr>
              <w:lastRenderedPageBreak/>
              <w:t>15%</w:t>
            </w:r>
          </w:p>
        </w:tc>
      </w:tr>
      <w:tr w:rsidR="003551FB" w:rsidRPr="0053397E" w14:paraId="7146E8BD" w14:textId="3E0C252C" w:rsidTr="0086725D">
        <w:trPr>
          <w:trHeight w:val="929"/>
        </w:trPr>
        <w:tc>
          <w:tcPr>
            <w:tcW w:w="712" w:type="pct"/>
          </w:tcPr>
          <w:p w14:paraId="45ABCAF3" w14:textId="77777777" w:rsidR="003551FB" w:rsidRPr="0053397E" w:rsidRDefault="003551FB" w:rsidP="003551FB">
            <w:pPr>
              <w:spacing w:after="0"/>
              <w:rPr>
                <w:rFonts w:eastAsia="Calibri" w:cs="Times New Roman"/>
                <w:kern w:val="18"/>
                <w:sz w:val="20"/>
              </w:rPr>
            </w:pPr>
            <w:r w:rsidRPr="0053397E">
              <w:rPr>
                <w:rFonts w:eastAsia="Calibri" w:cs="Times New Roman"/>
                <w:kern w:val="18"/>
                <w:sz w:val="20"/>
              </w:rPr>
              <w:t>Formation et prise en main des outils</w:t>
            </w:r>
          </w:p>
          <w:p w14:paraId="56072321" w14:textId="77777777" w:rsidR="003551FB" w:rsidRPr="0053397E" w:rsidRDefault="003551FB" w:rsidP="003551FB">
            <w:pPr>
              <w:pStyle w:val="BTCtextCTB"/>
              <w:rPr>
                <w:rFonts w:ascii="Georgia" w:eastAsia="Calibri" w:hAnsi="Georgia" w:cs="Times New Roman"/>
                <w:color w:val="585756"/>
                <w:kern w:val="18"/>
                <w:sz w:val="20"/>
              </w:rPr>
            </w:pPr>
          </w:p>
        </w:tc>
        <w:tc>
          <w:tcPr>
            <w:tcW w:w="1876" w:type="pct"/>
          </w:tcPr>
          <w:p w14:paraId="262411B4" w14:textId="77777777" w:rsidR="003551FB" w:rsidRPr="0053397E" w:rsidRDefault="003551FB" w:rsidP="00F16AFD">
            <w:pPr>
              <w:numPr>
                <w:ilvl w:val="0"/>
                <w:numId w:val="54"/>
              </w:numPr>
              <w:spacing w:after="0" w:line="259" w:lineRule="auto"/>
              <w:ind w:left="360"/>
              <w:rPr>
                <w:rFonts w:cs="Times New Roman"/>
                <w:lang w:bidi="fr-FR"/>
              </w:rPr>
            </w:pPr>
            <w:r w:rsidRPr="0053397E">
              <w:rPr>
                <w:rFonts w:cs="Times New Roman"/>
                <w:lang w:bidi="fr-FR"/>
              </w:rPr>
              <w:t>Les Responsables du suivi-évaluation et acteurs du système dans les huit communes et 2 provinces sont formés sur la manipulation des différents outils ;</w:t>
            </w:r>
          </w:p>
          <w:p w14:paraId="50C7F60A" w14:textId="77777777" w:rsidR="003551FB" w:rsidRPr="0053397E" w:rsidRDefault="003551FB" w:rsidP="00F16AFD">
            <w:pPr>
              <w:numPr>
                <w:ilvl w:val="0"/>
                <w:numId w:val="54"/>
              </w:numPr>
              <w:spacing w:after="0" w:line="259" w:lineRule="auto"/>
              <w:ind w:left="360"/>
              <w:rPr>
                <w:rFonts w:cs="Times New Roman"/>
                <w:lang w:bidi="fr-FR"/>
              </w:rPr>
            </w:pPr>
            <w:r w:rsidRPr="0053397E">
              <w:rPr>
                <w:rFonts w:cs="Times New Roman"/>
                <w:lang w:bidi="fr-FR"/>
              </w:rPr>
              <w:t>Les experts sont formés à l’exploitation des résultats issus du dispositif dans une optique de coordination et d’aide à la décision stratégique ;</w:t>
            </w:r>
          </w:p>
          <w:p w14:paraId="2236BAB2" w14:textId="77777777" w:rsidR="003551FB" w:rsidRPr="0053397E" w:rsidRDefault="003551FB" w:rsidP="00F16AFD">
            <w:pPr>
              <w:numPr>
                <w:ilvl w:val="0"/>
                <w:numId w:val="54"/>
              </w:numPr>
              <w:spacing w:after="0" w:line="259" w:lineRule="auto"/>
              <w:ind w:left="360"/>
              <w:rPr>
                <w:rFonts w:cs="Times New Roman"/>
                <w:lang w:bidi="fr-FR"/>
              </w:rPr>
            </w:pPr>
            <w:r w:rsidRPr="0053397E">
              <w:rPr>
                <w:rFonts w:cs="Times New Roman"/>
                <w:lang w:bidi="fr-FR"/>
              </w:rPr>
              <w:t>Les 1ères données sont collectées et intégrées dans la base de données</w:t>
            </w:r>
          </w:p>
          <w:p w14:paraId="28A50912" w14:textId="77777777" w:rsidR="003551FB" w:rsidRPr="0053397E" w:rsidRDefault="003551FB" w:rsidP="00F16AFD">
            <w:pPr>
              <w:numPr>
                <w:ilvl w:val="0"/>
                <w:numId w:val="54"/>
              </w:numPr>
              <w:spacing w:after="0" w:line="259" w:lineRule="auto"/>
              <w:ind w:left="360"/>
              <w:rPr>
                <w:rFonts w:cs="Times New Roman"/>
                <w:lang w:bidi="fr-FR"/>
              </w:rPr>
            </w:pPr>
            <w:r w:rsidRPr="0053397E">
              <w:rPr>
                <w:rFonts w:cs="Times New Roman"/>
                <w:lang w:bidi="fr-FR"/>
              </w:rPr>
              <w:t>Les 1ères analyses sont effectuées ;</w:t>
            </w:r>
          </w:p>
          <w:p w14:paraId="249DF927" w14:textId="5E59B92D" w:rsidR="003551FB" w:rsidRPr="0053397E" w:rsidRDefault="003551FB" w:rsidP="00F16AFD">
            <w:pPr>
              <w:numPr>
                <w:ilvl w:val="0"/>
                <w:numId w:val="54"/>
              </w:numPr>
              <w:spacing w:after="0" w:line="259" w:lineRule="auto"/>
              <w:ind w:left="360"/>
              <w:rPr>
                <w:rFonts w:cs="Times New Roman"/>
                <w:lang w:bidi="fr-FR"/>
              </w:rPr>
            </w:pPr>
            <w:r w:rsidRPr="0053397E">
              <w:rPr>
                <w:rFonts w:cs="Times New Roman"/>
                <w:lang w:bidi="fr-FR"/>
              </w:rPr>
              <w:t>Les 1ers tableaux de bord et outils de dissémination d’information sont réalisés</w:t>
            </w:r>
          </w:p>
        </w:tc>
        <w:tc>
          <w:tcPr>
            <w:tcW w:w="1221" w:type="pct"/>
          </w:tcPr>
          <w:p w14:paraId="3B8E4E23" w14:textId="77777777" w:rsidR="003551FB" w:rsidRPr="0053397E" w:rsidRDefault="003551FB" w:rsidP="003551FB">
            <w:pPr>
              <w:spacing w:after="0"/>
              <w:rPr>
                <w:rFonts w:cs="Times New Roman"/>
                <w:b/>
                <w:color w:val="auto"/>
                <w:lang w:bidi="fr-FR"/>
              </w:rPr>
            </w:pPr>
            <w:r w:rsidRPr="0053397E">
              <w:rPr>
                <w:rFonts w:cs="Times New Roman"/>
                <w:b/>
                <w:color w:val="auto"/>
                <w:lang w:bidi="fr-FR"/>
              </w:rPr>
              <w:t>Rapport intermédiaire</w:t>
            </w:r>
          </w:p>
          <w:p w14:paraId="74EC663B" w14:textId="5D58639D" w:rsidR="003551FB" w:rsidRPr="0053397E" w:rsidRDefault="003551FB" w:rsidP="003551FB">
            <w:pPr>
              <w:pStyle w:val="BTCtextCTB"/>
              <w:rPr>
                <w:rFonts w:ascii="Georgia" w:eastAsia="Calibri" w:hAnsi="Georgia"/>
                <w:kern w:val="18"/>
                <w:sz w:val="20"/>
              </w:rPr>
            </w:pPr>
            <w:r w:rsidRPr="0053397E">
              <w:rPr>
                <w:rFonts w:ascii="Georgia" w:hAnsi="Georgia" w:cs="Times New Roman"/>
                <w:b/>
                <w:lang w:bidi="fr-FR"/>
              </w:rPr>
              <w:t>Modules de formation</w:t>
            </w:r>
          </w:p>
        </w:tc>
        <w:tc>
          <w:tcPr>
            <w:tcW w:w="1191" w:type="pct"/>
          </w:tcPr>
          <w:p w14:paraId="579DFF52" w14:textId="2A65BB03" w:rsidR="003551FB" w:rsidRPr="0053397E" w:rsidRDefault="000F597D" w:rsidP="003551FB">
            <w:pPr>
              <w:pStyle w:val="BTCtextCTB"/>
              <w:rPr>
                <w:rFonts w:ascii="Georgia" w:eastAsia="Calibri" w:hAnsi="Georgia"/>
                <w:color w:val="585756"/>
                <w:kern w:val="18"/>
                <w:sz w:val="20"/>
              </w:rPr>
            </w:pPr>
            <w:r>
              <w:rPr>
                <w:rFonts w:ascii="Georgia" w:eastAsia="Calibri" w:hAnsi="Georgia"/>
                <w:color w:val="585756"/>
                <w:kern w:val="18"/>
                <w:sz w:val="20"/>
              </w:rPr>
              <w:t>15%</w:t>
            </w:r>
          </w:p>
        </w:tc>
      </w:tr>
      <w:tr w:rsidR="003551FB" w:rsidRPr="0053397E" w14:paraId="406CA1D4" w14:textId="52BF88B0" w:rsidTr="0086725D">
        <w:trPr>
          <w:trHeight w:val="436"/>
        </w:trPr>
        <w:tc>
          <w:tcPr>
            <w:tcW w:w="712" w:type="pct"/>
          </w:tcPr>
          <w:p w14:paraId="2445E931" w14:textId="6A959EFF" w:rsidR="003551FB" w:rsidRPr="0053397E" w:rsidRDefault="003551FB" w:rsidP="003551FB">
            <w:pPr>
              <w:pStyle w:val="BTCtextCTB"/>
              <w:rPr>
                <w:rFonts w:ascii="Georgia" w:eastAsia="Calibri" w:hAnsi="Georgia" w:cs="Times New Roman"/>
                <w:color w:val="585756"/>
                <w:kern w:val="18"/>
                <w:sz w:val="20"/>
              </w:rPr>
            </w:pPr>
            <w:r w:rsidRPr="0053397E">
              <w:rPr>
                <w:rFonts w:ascii="Georgia" w:eastAsia="Calibri" w:hAnsi="Georgia" w:cs="Times New Roman"/>
                <w:color w:val="585756"/>
                <w:kern w:val="18"/>
                <w:sz w:val="20"/>
              </w:rPr>
              <w:t>Accompagnement</w:t>
            </w:r>
          </w:p>
        </w:tc>
        <w:tc>
          <w:tcPr>
            <w:tcW w:w="1876" w:type="pct"/>
          </w:tcPr>
          <w:p w14:paraId="3321D1AF" w14:textId="77777777" w:rsidR="003551FB" w:rsidRPr="0053397E" w:rsidRDefault="003551FB" w:rsidP="00F16AFD">
            <w:pPr>
              <w:numPr>
                <w:ilvl w:val="0"/>
                <w:numId w:val="53"/>
              </w:numPr>
              <w:spacing w:after="0" w:line="259" w:lineRule="auto"/>
              <w:rPr>
                <w:rFonts w:cs="Times New Roman"/>
                <w:lang w:bidi="fr-FR"/>
              </w:rPr>
            </w:pPr>
            <w:r w:rsidRPr="0053397E">
              <w:rPr>
                <w:rFonts w:cs="Times New Roman"/>
                <w:lang w:bidi="fr-FR"/>
              </w:rPr>
              <w:t>Le système est testé et rectifié, implémente</w:t>
            </w:r>
          </w:p>
          <w:p w14:paraId="3375F45A" w14:textId="77777777" w:rsidR="003551FB" w:rsidRPr="0053397E" w:rsidRDefault="003551FB" w:rsidP="00F16AFD">
            <w:pPr>
              <w:numPr>
                <w:ilvl w:val="0"/>
                <w:numId w:val="53"/>
              </w:numPr>
              <w:spacing w:after="0" w:line="259" w:lineRule="auto"/>
              <w:rPr>
                <w:rFonts w:cs="Times New Roman"/>
                <w:lang w:bidi="fr-FR"/>
              </w:rPr>
            </w:pPr>
            <w:r w:rsidRPr="0053397E">
              <w:rPr>
                <w:rFonts w:cs="Times New Roman"/>
                <w:lang w:bidi="fr-FR"/>
              </w:rPr>
              <w:t>Le système permet au programme agri/envi de prendre des décisions pertinentes en matière de développement</w:t>
            </w:r>
          </w:p>
          <w:p w14:paraId="0247E204" w14:textId="4F2BE900" w:rsidR="003551FB" w:rsidRPr="0053397E" w:rsidRDefault="003551FB" w:rsidP="00F16AFD">
            <w:pPr>
              <w:numPr>
                <w:ilvl w:val="0"/>
                <w:numId w:val="53"/>
              </w:numPr>
              <w:spacing w:after="0" w:line="259" w:lineRule="auto"/>
              <w:rPr>
                <w:rFonts w:eastAsia="Calibri"/>
                <w:kern w:val="18"/>
                <w:sz w:val="20"/>
              </w:rPr>
            </w:pPr>
            <w:r w:rsidRPr="0053397E">
              <w:rPr>
                <w:rFonts w:cs="Times New Roman"/>
                <w:lang w:bidi="fr-FR"/>
              </w:rPr>
              <w:t>Une analyse comparative du fonctionnement du système MEAL installé et de son appropriation par les parties prenantes est réalisée</w:t>
            </w:r>
          </w:p>
        </w:tc>
        <w:tc>
          <w:tcPr>
            <w:tcW w:w="1221" w:type="pct"/>
          </w:tcPr>
          <w:p w14:paraId="22F26224" w14:textId="77777777" w:rsidR="003551FB" w:rsidRPr="0053397E" w:rsidRDefault="003551FB" w:rsidP="003551FB">
            <w:pPr>
              <w:spacing w:after="120"/>
              <w:rPr>
                <w:rFonts w:cs="Times New Roman"/>
                <w:b/>
                <w:color w:val="auto"/>
                <w:lang w:bidi="fr-FR"/>
              </w:rPr>
            </w:pPr>
            <w:r w:rsidRPr="0053397E">
              <w:rPr>
                <w:rFonts w:cs="Times New Roman"/>
                <w:b/>
                <w:color w:val="auto"/>
                <w:lang w:bidi="fr-FR"/>
              </w:rPr>
              <w:t>Rapport intermédiaire</w:t>
            </w:r>
          </w:p>
          <w:p w14:paraId="63A5D79C" w14:textId="47ABCC54" w:rsidR="003551FB" w:rsidRPr="0053397E" w:rsidRDefault="003551FB" w:rsidP="003551FB">
            <w:pPr>
              <w:pStyle w:val="BTCtextCTB"/>
              <w:rPr>
                <w:rFonts w:ascii="Georgia" w:eastAsia="Calibri" w:hAnsi="Georgia"/>
                <w:kern w:val="18"/>
                <w:sz w:val="20"/>
              </w:rPr>
            </w:pPr>
            <w:r w:rsidRPr="0053397E">
              <w:rPr>
                <w:rFonts w:ascii="Georgia" w:hAnsi="Georgia" w:cs="Times New Roman"/>
                <w:b/>
                <w:lang w:bidi="fr-FR"/>
              </w:rPr>
              <w:t>Atlas de réalisation</w:t>
            </w:r>
          </w:p>
        </w:tc>
        <w:tc>
          <w:tcPr>
            <w:tcW w:w="1191" w:type="pct"/>
          </w:tcPr>
          <w:p w14:paraId="298760BF" w14:textId="03D9F91B" w:rsidR="003551FB" w:rsidRPr="0053397E" w:rsidRDefault="000F597D" w:rsidP="003551FB">
            <w:pPr>
              <w:pStyle w:val="BTCtextCTB"/>
              <w:rPr>
                <w:rFonts w:ascii="Georgia" w:eastAsia="Calibri" w:hAnsi="Georgia"/>
                <w:color w:val="585756"/>
                <w:kern w:val="18"/>
                <w:sz w:val="20"/>
              </w:rPr>
            </w:pPr>
            <w:r>
              <w:rPr>
                <w:rFonts w:ascii="Georgia" w:eastAsia="Calibri" w:hAnsi="Georgia"/>
                <w:color w:val="585756"/>
                <w:kern w:val="18"/>
                <w:sz w:val="20"/>
              </w:rPr>
              <w:t>20%</w:t>
            </w:r>
          </w:p>
        </w:tc>
      </w:tr>
      <w:tr w:rsidR="003551FB" w:rsidRPr="0053397E" w14:paraId="33961F20" w14:textId="60AB490F" w:rsidTr="0086725D">
        <w:trPr>
          <w:trHeight w:val="444"/>
        </w:trPr>
        <w:tc>
          <w:tcPr>
            <w:tcW w:w="712" w:type="pct"/>
          </w:tcPr>
          <w:p w14:paraId="7C03F817" w14:textId="09018ADC" w:rsidR="003551FB" w:rsidRPr="0053397E" w:rsidRDefault="003551FB" w:rsidP="003551FB">
            <w:pPr>
              <w:pStyle w:val="BTCtextCTB"/>
              <w:rPr>
                <w:rFonts w:ascii="Georgia" w:eastAsia="Calibri" w:hAnsi="Georgia" w:cs="Times New Roman"/>
                <w:color w:val="585756"/>
                <w:kern w:val="18"/>
                <w:sz w:val="20"/>
              </w:rPr>
            </w:pPr>
            <w:r w:rsidRPr="0053397E">
              <w:rPr>
                <w:rFonts w:ascii="Georgia" w:eastAsia="Calibri" w:hAnsi="Georgia" w:cs="Times New Roman"/>
                <w:color w:val="585756"/>
                <w:kern w:val="18"/>
                <w:sz w:val="20"/>
              </w:rPr>
              <w:t>Rapportage</w:t>
            </w:r>
          </w:p>
        </w:tc>
        <w:tc>
          <w:tcPr>
            <w:tcW w:w="1876" w:type="pct"/>
          </w:tcPr>
          <w:p w14:paraId="629689B4" w14:textId="77777777" w:rsidR="003551FB" w:rsidRPr="0053397E" w:rsidRDefault="003551FB" w:rsidP="003551FB">
            <w:pPr>
              <w:spacing w:after="0"/>
              <w:rPr>
                <w:rFonts w:cs="Times New Roman"/>
                <w:lang w:bidi="fr-FR"/>
              </w:rPr>
            </w:pPr>
            <w:r w:rsidRPr="0053397E">
              <w:rPr>
                <w:rFonts w:cs="Times New Roman"/>
                <w:lang w:bidi="fr-FR"/>
              </w:rPr>
              <w:t>Rédaction du document :</w:t>
            </w:r>
          </w:p>
          <w:p w14:paraId="442D9D06" w14:textId="77777777" w:rsidR="003551FB" w:rsidRPr="0053397E" w:rsidRDefault="003551FB" w:rsidP="00F16AFD">
            <w:pPr>
              <w:numPr>
                <w:ilvl w:val="0"/>
                <w:numId w:val="53"/>
              </w:numPr>
              <w:spacing w:after="0" w:line="259" w:lineRule="auto"/>
              <w:rPr>
                <w:rFonts w:cs="Times New Roman"/>
                <w:lang w:bidi="fr-FR"/>
              </w:rPr>
            </w:pPr>
            <w:r w:rsidRPr="0053397E">
              <w:rPr>
                <w:rFonts w:cs="Times New Roman"/>
                <w:lang w:bidi="fr-FR"/>
              </w:rPr>
              <w:t>Elaboration du rapport final</w:t>
            </w:r>
          </w:p>
          <w:p w14:paraId="24EDD8D5" w14:textId="77777777" w:rsidR="003551FB" w:rsidRPr="0053397E" w:rsidRDefault="003551FB" w:rsidP="00F16AFD">
            <w:pPr>
              <w:numPr>
                <w:ilvl w:val="0"/>
                <w:numId w:val="53"/>
              </w:numPr>
              <w:spacing w:after="0" w:line="259" w:lineRule="auto"/>
              <w:rPr>
                <w:rFonts w:cs="Times New Roman"/>
                <w:lang w:bidi="fr-FR"/>
              </w:rPr>
            </w:pPr>
            <w:r w:rsidRPr="0053397E">
              <w:rPr>
                <w:rFonts w:cs="Times New Roman"/>
                <w:lang w:bidi="fr-FR"/>
              </w:rPr>
              <w:t>Elaboration de la note de capitalisation</w:t>
            </w:r>
          </w:p>
          <w:p w14:paraId="64FC7EDB" w14:textId="53A41B33" w:rsidR="003551FB" w:rsidRPr="0053397E" w:rsidRDefault="003551FB" w:rsidP="00F16AFD">
            <w:pPr>
              <w:numPr>
                <w:ilvl w:val="0"/>
                <w:numId w:val="53"/>
              </w:numPr>
              <w:spacing w:after="0" w:line="259" w:lineRule="auto"/>
              <w:rPr>
                <w:rFonts w:eastAsia="Calibri"/>
                <w:kern w:val="18"/>
                <w:sz w:val="20"/>
              </w:rPr>
            </w:pPr>
            <w:r w:rsidRPr="0053397E">
              <w:rPr>
                <w:rFonts w:cs="Times New Roman"/>
                <w:lang w:bidi="fr-FR"/>
              </w:rPr>
              <w:t>Validation du rapport définitif</w:t>
            </w:r>
          </w:p>
        </w:tc>
        <w:tc>
          <w:tcPr>
            <w:tcW w:w="1221" w:type="pct"/>
          </w:tcPr>
          <w:p w14:paraId="6D99E620" w14:textId="24CA96C6" w:rsidR="003551FB" w:rsidRPr="0053397E" w:rsidRDefault="003551FB" w:rsidP="003551FB">
            <w:pPr>
              <w:pStyle w:val="BTCtextCTB"/>
              <w:rPr>
                <w:rFonts w:ascii="Georgia" w:eastAsia="Calibri" w:hAnsi="Georgia"/>
                <w:kern w:val="18"/>
                <w:sz w:val="20"/>
              </w:rPr>
            </w:pPr>
            <w:r w:rsidRPr="0053397E">
              <w:rPr>
                <w:rFonts w:ascii="Georgia" w:hAnsi="Georgia" w:cs="Times New Roman"/>
                <w:b/>
                <w:lang w:bidi="fr-FR"/>
              </w:rPr>
              <w:t>Rapport final et note de capitalisation</w:t>
            </w:r>
          </w:p>
        </w:tc>
        <w:tc>
          <w:tcPr>
            <w:tcW w:w="1191" w:type="pct"/>
          </w:tcPr>
          <w:p w14:paraId="09A09716" w14:textId="7FE81291" w:rsidR="003551FB" w:rsidRPr="0053397E" w:rsidRDefault="000F597D" w:rsidP="003551FB">
            <w:pPr>
              <w:pStyle w:val="BTCtextCTB"/>
              <w:rPr>
                <w:rFonts w:ascii="Georgia" w:eastAsia="Calibri" w:hAnsi="Georgia"/>
                <w:color w:val="585756"/>
                <w:kern w:val="18"/>
                <w:sz w:val="20"/>
              </w:rPr>
            </w:pPr>
            <w:r>
              <w:rPr>
                <w:rFonts w:ascii="Georgia" w:eastAsia="Calibri" w:hAnsi="Georgia"/>
                <w:color w:val="585756"/>
                <w:kern w:val="18"/>
                <w:sz w:val="20"/>
              </w:rPr>
              <w:t>30%</w:t>
            </w:r>
          </w:p>
        </w:tc>
      </w:tr>
    </w:tbl>
    <w:p w14:paraId="2BCCE862" w14:textId="77777777" w:rsidR="0086725D" w:rsidRPr="0053397E" w:rsidRDefault="0086725D" w:rsidP="005F2003">
      <w:pPr>
        <w:pStyle w:val="BTCtextCTB"/>
        <w:rPr>
          <w:rFonts w:ascii="Georgia" w:eastAsia="Calibri" w:hAnsi="Georgia"/>
          <w:b/>
          <w:bCs/>
          <w:kern w:val="18"/>
          <w:sz w:val="20"/>
          <w:szCs w:val="22"/>
        </w:rPr>
      </w:pPr>
    </w:p>
    <w:p w14:paraId="7ED65EDB" w14:textId="6BA17330" w:rsidR="000A01EC" w:rsidRPr="0053397E" w:rsidRDefault="0086725D" w:rsidP="005F2003">
      <w:pPr>
        <w:pStyle w:val="BTCtextCTB"/>
        <w:rPr>
          <w:rFonts w:ascii="Georgia" w:eastAsia="Calibri" w:hAnsi="Georgia"/>
          <w:color w:val="585756"/>
          <w:kern w:val="18"/>
          <w:sz w:val="20"/>
          <w:szCs w:val="22"/>
        </w:rPr>
      </w:pPr>
      <w:r w:rsidRPr="0053397E">
        <w:rPr>
          <w:rFonts w:ascii="Georgia" w:eastAsia="Calibri" w:hAnsi="Georgia"/>
          <w:b/>
          <w:bCs/>
          <w:kern w:val="18"/>
          <w:sz w:val="20"/>
          <w:szCs w:val="22"/>
        </w:rPr>
        <w:t>N.B. : Chaque facture devra mentionner le numéro PO qui sera indiqué dans le courrier de notification de conclusion du contrat</w:t>
      </w:r>
      <w:r w:rsidRPr="0053397E">
        <w:rPr>
          <w:rFonts w:ascii="Georgia" w:eastAsia="Calibri" w:hAnsi="Georgia"/>
          <w:color w:val="585756"/>
          <w:kern w:val="18"/>
          <w:sz w:val="20"/>
          <w:szCs w:val="22"/>
        </w:rPr>
        <w:t>.</w:t>
      </w:r>
    </w:p>
    <w:p w14:paraId="27A18695" w14:textId="77F4A121" w:rsidR="005F2003" w:rsidRPr="0053397E" w:rsidRDefault="005F2003" w:rsidP="005F2003">
      <w:pPr>
        <w:pStyle w:val="BTCtextCTB"/>
        <w:rPr>
          <w:rFonts w:ascii="Georgia" w:eastAsia="Calibri" w:hAnsi="Georgia"/>
          <w:color w:val="585756"/>
          <w:kern w:val="18"/>
          <w:sz w:val="20"/>
          <w:szCs w:val="22"/>
        </w:rPr>
      </w:pPr>
      <w:r w:rsidRPr="0053397E">
        <w:rPr>
          <w:rFonts w:ascii="Georgia" w:eastAsia="Calibri" w:hAnsi="Georgia"/>
          <w:color w:val="585756"/>
          <w:kern w:val="18"/>
          <w:sz w:val="20"/>
          <w:szCs w:val="22"/>
        </w:rPr>
        <w:t>Lorsque les documents du marché ne prévoient pas une déclaration de créance séparée, la facture vaut déclaration de créance.</w:t>
      </w:r>
    </w:p>
    <w:p w14:paraId="03D573E5" w14:textId="06DF1498" w:rsidR="005F2003" w:rsidRPr="0053397E" w:rsidRDefault="005F2003" w:rsidP="00270EFA">
      <w:pPr>
        <w:pStyle w:val="BTCtextCTB"/>
        <w:rPr>
          <w:rFonts w:ascii="Georgia" w:eastAsia="Calibri" w:hAnsi="Georgia"/>
          <w:color w:val="585756"/>
          <w:kern w:val="18"/>
          <w:sz w:val="20"/>
          <w:szCs w:val="22"/>
        </w:rPr>
      </w:pPr>
      <w:r w:rsidRPr="0053397E">
        <w:rPr>
          <w:rFonts w:ascii="Georgia" w:eastAsia="Calibri" w:hAnsi="Georgia"/>
          <w:color w:val="585756"/>
          <w:kern w:val="18"/>
          <w:sz w:val="20"/>
          <w:szCs w:val="22"/>
        </w:rPr>
        <w:t>La facture doit être libellée en EURO.</w:t>
      </w:r>
    </w:p>
    <w:p w14:paraId="2ECBD15D" w14:textId="54B7F297" w:rsidR="005F2003" w:rsidRPr="0053397E" w:rsidRDefault="005F2003" w:rsidP="005F2003">
      <w:pPr>
        <w:pStyle w:val="BTCtextCTB"/>
        <w:rPr>
          <w:rFonts w:ascii="Georgia" w:eastAsia="Calibri" w:hAnsi="Georgia"/>
          <w:color w:val="585756"/>
          <w:kern w:val="18"/>
          <w:sz w:val="20"/>
          <w:szCs w:val="22"/>
        </w:rPr>
      </w:pPr>
      <w:r w:rsidRPr="0053397E">
        <w:rPr>
          <w:rFonts w:ascii="Georgia" w:eastAsia="Calibri" w:hAnsi="Georgia"/>
          <w:color w:val="585756"/>
          <w:kern w:val="18"/>
          <w:sz w:val="20"/>
          <w:szCs w:val="22"/>
        </w:rPr>
        <w:t xml:space="preserve">Aucune avance ne peut être demandée par l’adjudicataire et le paiement sera effectué après </w:t>
      </w:r>
      <w:r w:rsidR="0021342D" w:rsidRPr="0053397E">
        <w:rPr>
          <w:rFonts w:ascii="Georgia" w:eastAsia="Calibri" w:hAnsi="Georgia"/>
          <w:color w:val="585756"/>
          <w:kern w:val="18"/>
          <w:sz w:val="20"/>
          <w:szCs w:val="22"/>
        </w:rPr>
        <w:t>réception provisoire</w:t>
      </w:r>
      <w:r w:rsidRPr="0053397E">
        <w:rPr>
          <w:rFonts w:ascii="Georgia" w:eastAsia="Calibri" w:hAnsi="Georgia"/>
          <w:color w:val="585756"/>
          <w:kern w:val="18"/>
          <w:sz w:val="20"/>
          <w:szCs w:val="22"/>
        </w:rPr>
        <w:t xml:space="preserve"> de chaque prestation de services faisant l’objet d’une même commande.</w:t>
      </w:r>
    </w:p>
    <w:p w14:paraId="5C2BA6F6" w14:textId="047F17B6" w:rsidR="005F2003" w:rsidRPr="0053397E" w:rsidRDefault="005F2003" w:rsidP="005F2003">
      <w:pPr>
        <w:pStyle w:val="BTCtextCTB"/>
        <w:rPr>
          <w:rFonts w:ascii="Georgia" w:eastAsia="Calibri" w:hAnsi="Georgia"/>
          <w:color w:val="585756"/>
          <w:kern w:val="18"/>
          <w:sz w:val="20"/>
          <w:szCs w:val="22"/>
        </w:rPr>
      </w:pPr>
      <w:r w:rsidRPr="0053397E">
        <w:rPr>
          <w:rFonts w:ascii="Georgia" w:eastAsia="Calibri" w:hAnsi="Georgia"/>
          <w:color w:val="585756"/>
          <w:kern w:val="18"/>
          <w:sz w:val="20"/>
          <w:szCs w:val="22"/>
        </w:rPr>
        <w:t>Le paiement pourra être effectué en plusieurs tranches (acomptes)</w:t>
      </w:r>
    </w:p>
    <w:p w14:paraId="53DE9D59" w14:textId="77777777" w:rsidR="005F2003" w:rsidRPr="0053397E" w:rsidRDefault="005F2003" w:rsidP="000534B9">
      <w:pPr>
        <w:pStyle w:val="Titre2"/>
        <w:keepLines w:val="0"/>
        <w:widowControl w:val="0"/>
        <w:tabs>
          <w:tab w:val="num" w:pos="576"/>
        </w:tabs>
        <w:suppressAutoHyphens/>
        <w:spacing w:after="240"/>
        <w:rPr>
          <w:rFonts w:ascii="Georgia" w:hAnsi="Georgia"/>
        </w:rPr>
      </w:pPr>
      <w:bookmarkStart w:id="166" w:name="_Toc361393832"/>
      <w:bookmarkStart w:id="167" w:name="_Toc361408334"/>
      <w:bookmarkStart w:id="168" w:name="_Toc201842585"/>
      <w:r w:rsidRPr="0053397E">
        <w:rPr>
          <w:rFonts w:ascii="Georgia" w:hAnsi="Georgia"/>
        </w:rPr>
        <w:lastRenderedPageBreak/>
        <w:t>Litiges (art. 73)</w:t>
      </w:r>
      <w:bookmarkEnd w:id="166"/>
      <w:bookmarkEnd w:id="167"/>
      <w:bookmarkEnd w:id="168"/>
    </w:p>
    <w:p w14:paraId="3CB88AEC" w14:textId="3CBE3D94" w:rsidR="0086725D" w:rsidRPr="0053397E" w:rsidRDefault="005F2003" w:rsidP="005F2003">
      <w:pPr>
        <w:pStyle w:val="BTCtextCTB"/>
        <w:rPr>
          <w:rFonts w:ascii="Georgia" w:eastAsia="Calibri" w:hAnsi="Georgia"/>
          <w:color w:val="585756"/>
          <w:kern w:val="18"/>
          <w:sz w:val="20"/>
          <w:szCs w:val="22"/>
        </w:rPr>
      </w:pPr>
      <w:r w:rsidRPr="0053397E">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53397E" w:rsidRDefault="005F2003" w:rsidP="005F2003">
      <w:pPr>
        <w:pStyle w:val="BTCtextCTB"/>
        <w:rPr>
          <w:rFonts w:ascii="Georgia" w:eastAsia="Calibri" w:hAnsi="Georgia"/>
          <w:color w:val="585756"/>
          <w:kern w:val="18"/>
          <w:sz w:val="20"/>
          <w:szCs w:val="22"/>
        </w:rPr>
      </w:pPr>
      <w:r w:rsidRPr="0053397E">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53397E" w:rsidRDefault="005F2003" w:rsidP="005F2003">
      <w:pPr>
        <w:pStyle w:val="BTCtextCTB"/>
        <w:rPr>
          <w:rFonts w:ascii="Georgia" w:eastAsia="Calibri" w:hAnsi="Georgia"/>
          <w:color w:val="585756"/>
          <w:kern w:val="18"/>
          <w:sz w:val="20"/>
          <w:szCs w:val="22"/>
        </w:rPr>
      </w:pPr>
      <w:r w:rsidRPr="0053397E">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3B8684A3" w:rsidR="005F2003" w:rsidRPr="0053397E" w:rsidRDefault="00270EFA" w:rsidP="005F2003">
      <w:pPr>
        <w:pStyle w:val="BTCtextCTB"/>
        <w:rPr>
          <w:rFonts w:ascii="Georgia" w:eastAsia="Calibri" w:hAnsi="Georgia"/>
          <w:b/>
          <w:bCs/>
          <w:kern w:val="18"/>
          <w:sz w:val="20"/>
          <w:szCs w:val="22"/>
        </w:rPr>
      </w:pPr>
      <w:r w:rsidRPr="0053397E">
        <w:rPr>
          <w:rFonts w:ascii="Georgia" w:eastAsia="Calibri" w:hAnsi="Georgia"/>
          <w:b/>
          <w:bCs/>
          <w:kern w:val="18"/>
          <w:sz w:val="20"/>
          <w:szCs w:val="22"/>
        </w:rPr>
        <w:t xml:space="preserve">Enabel – Agence belge de </w:t>
      </w:r>
      <w:r w:rsidR="0086725D" w:rsidRPr="0053397E">
        <w:rPr>
          <w:rFonts w:ascii="Georgia" w:eastAsia="Calibri" w:hAnsi="Georgia"/>
          <w:b/>
          <w:bCs/>
          <w:kern w:val="18"/>
          <w:sz w:val="20"/>
          <w:szCs w:val="22"/>
        </w:rPr>
        <w:t>coopération internationale</w:t>
      </w:r>
    </w:p>
    <w:p w14:paraId="0F155B9B" w14:textId="77777777" w:rsidR="005F2003" w:rsidRPr="0053397E" w:rsidRDefault="005F2003" w:rsidP="005F2003">
      <w:pPr>
        <w:pStyle w:val="BTCtextCTB"/>
        <w:rPr>
          <w:rFonts w:ascii="Georgia" w:eastAsia="Calibri" w:hAnsi="Georgia"/>
          <w:b/>
          <w:bCs/>
          <w:kern w:val="18"/>
          <w:sz w:val="20"/>
          <w:szCs w:val="22"/>
        </w:rPr>
      </w:pPr>
      <w:r w:rsidRPr="0053397E">
        <w:rPr>
          <w:rFonts w:ascii="Georgia" w:eastAsia="Calibri" w:hAnsi="Georgia"/>
          <w:b/>
          <w:bCs/>
          <w:kern w:val="18"/>
          <w:sz w:val="20"/>
          <w:szCs w:val="22"/>
        </w:rPr>
        <w:t>Cellule juridique du service Logistique et Achats (L&amp;A)</w:t>
      </w:r>
    </w:p>
    <w:p w14:paraId="4168034E" w14:textId="77777777" w:rsidR="005F2003" w:rsidRPr="0053397E" w:rsidRDefault="005F2003" w:rsidP="005F2003">
      <w:pPr>
        <w:pStyle w:val="BTCtextCTB"/>
        <w:rPr>
          <w:rFonts w:ascii="Georgia" w:eastAsia="Calibri" w:hAnsi="Georgia"/>
          <w:b/>
          <w:bCs/>
          <w:kern w:val="18"/>
          <w:sz w:val="20"/>
          <w:szCs w:val="22"/>
        </w:rPr>
      </w:pPr>
      <w:r w:rsidRPr="0053397E">
        <w:rPr>
          <w:rFonts w:ascii="Georgia" w:eastAsia="Calibri" w:hAnsi="Georgia"/>
          <w:b/>
          <w:bCs/>
          <w:kern w:val="18"/>
          <w:sz w:val="20"/>
          <w:szCs w:val="22"/>
        </w:rPr>
        <w:t>À l’attention de Mme Inge Janssens</w:t>
      </w:r>
    </w:p>
    <w:p w14:paraId="4E539171" w14:textId="77777777" w:rsidR="005F2003" w:rsidRPr="0053397E" w:rsidRDefault="005F2003" w:rsidP="005F2003">
      <w:pPr>
        <w:pStyle w:val="BTCtextCTB"/>
        <w:rPr>
          <w:rFonts w:ascii="Georgia" w:eastAsia="Calibri" w:hAnsi="Georgia"/>
          <w:b/>
          <w:bCs/>
          <w:kern w:val="18"/>
          <w:sz w:val="20"/>
          <w:szCs w:val="22"/>
        </w:rPr>
      </w:pPr>
      <w:r w:rsidRPr="0053397E">
        <w:rPr>
          <w:rFonts w:ascii="Georgia" w:eastAsia="Calibri" w:hAnsi="Georgia"/>
          <w:b/>
          <w:bCs/>
          <w:kern w:val="18"/>
          <w:sz w:val="20"/>
          <w:szCs w:val="22"/>
        </w:rPr>
        <w:t>rue Haute 147</w:t>
      </w:r>
    </w:p>
    <w:p w14:paraId="76FF682D" w14:textId="77777777" w:rsidR="005F2003" w:rsidRPr="0053397E" w:rsidRDefault="005F2003" w:rsidP="005F2003">
      <w:pPr>
        <w:pStyle w:val="BTCtextCTB"/>
        <w:rPr>
          <w:rFonts w:ascii="Georgia" w:eastAsia="Calibri" w:hAnsi="Georgia"/>
          <w:b/>
          <w:bCs/>
          <w:kern w:val="18"/>
          <w:sz w:val="20"/>
          <w:szCs w:val="22"/>
        </w:rPr>
      </w:pPr>
      <w:r w:rsidRPr="0053397E">
        <w:rPr>
          <w:rFonts w:ascii="Georgia" w:eastAsia="Calibri" w:hAnsi="Georgia"/>
          <w:b/>
          <w:bCs/>
          <w:kern w:val="18"/>
          <w:sz w:val="20"/>
          <w:szCs w:val="22"/>
        </w:rPr>
        <w:t>1000 Bruxelles</w:t>
      </w:r>
    </w:p>
    <w:p w14:paraId="3F4C752B" w14:textId="77777777" w:rsidR="005F2003" w:rsidRPr="0053397E" w:rsidRDefault="005F2003" w:rsidP="005F2003">
      <w:pPr>
        <w:pStyle w:val="BTCtextCTB"/>
        <w:rPr>
          <w:rFonts w:ascii="Georgia" w:eastAsia="Calibri" w:hAnsi="Georgia"/>
          <w:b/>
          <w:bCs/>
          <w:kern w:val="18"/>
          <w:sz w:val="20"/>
          <w:szCs w:val="22"/>
        </w:rPr>
      </w:pPr>
      <w:r w:rsidRPr="0053397E">
        <w:rPr>
          <w:rFonts w:ascii="Georgia" w:eastAsia="Calibri" w:hAnsi="Georgia"/>
          <w:b/>
          <w:bCs/>
          <w:kern w:val="18"/>
          <w:sz w:val="20"/>
          <w:szCs w:val="22"/>
        </w:rPr>
        <w:t>Belgique</w:t>
      </w:r>
    </w:p>
    <w:p w14:paraId="7825AEC7" w14:textId="0D097DB9" w:rsidR="005F2003" w:rsidRPr="0053397E" w:rsidRDefault="005F2003" w:rsidP="005F2003">
      <w:r w:rsidRPr="0053397E">
        <w:rPr>
          <w:rFonts w:cs="Arial"/>
          <w:kern w:val="18"/>
          <w:sz w:val="20"/>
        </w:rPr>
        <w:br w:type="page"/>
      </w:r>
    </w:p>
    <w:p w14:paraId="58AEF0F7" w14:textId="18B46A80" w:rsidR="005F2003" w:rsidRPr="0053397E" w:rsidRDefault="005F2003" w:rsidP="00C72B94">
      <w:pPr>
        <w:pStyle w:val="Titre1"/>
        <w:numPr>
          <w:ilvl w:val="0"/>
          <w:numId w:val="5"/>
        </w:numPr>
        <w:rPr>
          <w:rFonts w:ascii="Georgia" w:hAnsi="Georgia"/>
        </w:rPr>
      </w:pPr>
      <w:bookmarkStart w:id="169" w:name="_Toc201842586"/>
      <w:r w:rsidRPr="0053397E">
        <w:rPr>
          <w:rFonts w:ascii="Georgia" w:hAnsi="Georgia"/>
        </w:rPr>
        <w:lastRenderedPageBreak/>
        <w:t>Termes de référence</w:t>
      </w:r>
      <w:bookmarkEnd w:id="169"/>
    </w:p>
    <w:p w14:paraId="5A06CA9B" w14:textId="798D2AA2" w:rsidR="005F2003" w:rsidRPr="0053397E" w:rsidRDefault="00061B17" w:rsidP="005F2003">
      <w:pPr>
        <w:pStyle w:val="Titre2"/>
        <w:keepLines w:val="0"/>
        <w:widowControl w:val="0"/>
        <w:tabs>
          <w:tab w:val="num" w:pos="576"/>
        </w:tabs>
        <w:suppressAutoHyphens/>
        <w:spacing w:after="240"/>
        <w:rPr>
          <w:rFonts w:ascii="Georgia" w:hAnsi="Georgia"/>
        </w:rPr>
      </w:pPr>
      <w:bookmarkStart w:id="170" w:name="_Toc201842587"/>
      <w:r w:rsidRPr="0053397E">
        <w:rPr>
          <w:rFonts w:ascii="Georgia" w:hAnsi="Georgia"/>
        </w:rPr>
        <w:t>Contexte général</w:t>
      </w:r>
      <w:bookmarkEnd w:id="170"/>
    </w:p>
    <w:p w14:paraId="428BDAC7" w14:textId="37D5DEA8" w:rsidR="003D7AB3" w:rsidRPr="0053397E" w:rsidRDefault="003D7AB3" w:rsidP="0023254F">
      <w:pPr>
        <w:pStyle w:val="Sansinterligne"/>
        <w:jc w:val="both"/>
        <w:rPr>
          <w:rFonts w:ascii="Georgia" w:hAnsi="Georgia" w:cs="Times New Roman"/>
        </w:rPr>
      </w:pPr>
      <w:r w:rsidRPr="0053397E">
        <w:rPr>
          <w:rFonts w:ascii="Georgia" w:hAnsi="Georgia" w:cs="Times New Roman"/>
        </w:rPr>
        <w:t xml:space="preserve">Le Burundi et la Belgique ont signé mercredi le 20 décembre 2023 à Bujumbura, la convention spécifique qui formalise l’adoption du nouveau programme bilatéral de coopération 2024-2028 dénommé </w:t>
      </w:r>
      <w:r w:rsidRPr="0053397E">
        <w:rPr>
          <w:rFonts w:ascii="Georgia" w:hAnsi="Georgia" w:cs="Times New Roman"/>
          <w:b/>
          <w:bCs/>
        </w:rPr>
        <w:t>“Ntusigare Inyuma”.</w:t>
      </w:r>
      <w:r w:rsidR="0023254F" w:rsidRPr="0053397E">
        <w:rPr>
          <w:rFonts w:ascii="Georgia" w:hAnsi="Georgia" w:cs="Times New Roman"/>
          <w:b/>
          <w:bCs/>
        </w:rPr>
        <w:t xml:space="preserve"> </w:t>
      </w:r>
      <w:r w:rsidRPr="0053397E">
        <w:rPr>
          <w:rFonts w:ascii="Georgia" w:hAnsi="Georgia" w:cs="Times New Roman"/>
        </w:rPr>
        <w:t xml:space="preserve">Ledit programme s’articule autour de cinq projets ou interventions : santé, éducation post-fondamentale, formation et insertion professionnelle dans une économie plus verte et circulaire, </w:t>
      </w:r>
      <w:r w:rsidRPr="0053397E">
        <w:rPr>
          <w:rFonts w:ascii="Georgia" w:hAnsi="Georgia" w:cs="Times New Roman"/>
          <w:b/>
          <w:bCs/>
        </w:rPr>
        <w:t>systèmes alimentaires durables</w:t>
      </w:r>
      <w:r w:rsidRPr="0053397E">
        <w:rPr>
          <w:rFonts w:ascii="Georgia" w:hAnsi="Georgia" w:cs="Times New Roman"/>
        </w:rPr>
        <w:t xml:space="preserve"> et gouvernance et participation citoyenne, sur base d’une approche intégrée et d’un double ancrage aux niveaux central et territorial (ex-provinces de </w:t>
      </w:r>
      <w:r w:rsidRPr="0053397E">
        <w:rPr>
          <w:rFonts w:ascii="Georgia" w:hAnsi="Georgia" w:cs="Times New Roman"/>
          <w:b/>
          <w:bCs/>
        </w:rPr>
        <w:t>Kirundo et Cibitoke</w:t>
      </w:r>
      <w:r w:rsidRPr="0053397E">
        <w:rPr>
          <w:rFonts w:ascii="Georgia" w:hAnsi="Georgia" w:cs="Times New Roman"/>
        </w:rPr>
        <w:t xml:space="preserve">). </w:t>
      </w:r>
    </w:p>
    <w:p w14:paraId="1AC3BEC9" w14:textId="77777777" w:rsidR="003C0DBC" w:rsidRPr="0053397E" w:rsidRDefault="003C0DBC" w:rsidP="0023254F">
      <w:pPr>
        <w:pStyle w:val="Sansinterligne"/>
        <w:jc w:val="both"/>
        <w:rPr>
          <w:rFonts w:ascii="Georgia" w:hAnsi="Georgia" w:cs="Times New Roman"/>
        </w:rPr>
      </w:pPr>
    </w:p>
    <w:p w14:paraId="0A54DFC9" w14:textId="77777777" w:rsidR="003D7AB3" w:rsidRPr="0053397E" w:rsidRDefault="003D7AB3" w:rsidP="003D7AB3">
      <w:pPr>
        <w:tabs>
          <w:tab w:val="left" w:pos="8222"/>
        </w:tabs>
        <w:jc w:val="both"/>
        <w:rPr>
          <w:color w:val="auto"/>
        </w:rPr>
      </w:pPr>
      <w:r w:rsidRPr="0053397E">
        <w:rPr>
          <w:color w:val="auto"/>
        </w:rPr>
        <w:t xml:space="preserve">Le projet Systèmes Alimentaires Durables – </w:t>
      </w:r>
      <w:r w:rsidRPr="0053397E">
        <w:rPr>
          <w:b/>
          <w:bCs/>
          <w:i/>
          <w:iCs/>
          <w:color w:val="auto"/>
        </w:rPr>
        <w:t>« Uburimyi Burama</w:t>
      </w:r>
      <w:r w:rsidRPr="0053397E">
        <w:rPr>
          <w:color w:val="auto"/>
        </w:rPr>
        <w:t> » (SysAD), du nouveau portefeuille bilatéral, vise comme objectif global de « C</w:t>
      </w:r>
      <w:r w:rsidRPr="0053397E">
        <w:rPr>
          <w:rFonts w:eastAsia="MS UI Gothic"/>
          <w:color w:val="auto"/>
        </w:rPr>
        <w:t>ontribuer à la transformation des systèmes alimentaires afin d’assurer la sécurité alimentaire et nutritionnelle des ménages les plus vulnérables ».</w:t>
      </w:r>
      <w:r w:rsidRPr="0053397E">
        <w:rPr>
          <w:color w:val="auto"/>
        </w:rPr>
        <w:t xml:space="preserve"> </w:t>
      </w:r>
    </w:p>
    <w:p w14:paraId="7519CD2D" w14:textId="77777777" w:rsidR="003D7AB3" w:rsidRPr="0053397E" w:rsidRDefault="003D7AB3" w:rsidP="003D7AB3">
      <w:pPr>
        <w:pStyle w:val="Sansinterligne"/>
        <w:jc w:val="both"/>
        <w:rPr>
          <w:rFonts w:ascii="Georgia" w:hAnsi="Georgia" w:cs="Times New Roman"/>
          <w:b/>
          <w:bCs/>
          <w:i/>
          <w:iCs/>
          <w:lang w:val="fr-BE"/>
        </w:rPr>
      </w:pPr>
      <w:r w:rsidRPr="0053397E">
        <w:rPr>
          <w:rFonts w:ascii="Georgia" w:hAnsi="Georgia" w:cs="Times New Roman"/>
          <w:lang w:val="fr-BE"/>
        </w:rPr>
        <w:t xml:space="preserve">Trois résultats sont définis pour ce projet : le premier plus spécifique à la sécurité alimentaire en lien avec le volume et les modes de production dans un processus de transition agroécologique, le deuxième relatif à l’entrepreneuriat en lien avec l’économie des filières, et le dernier sur </w:t>
      </w:r>
      <w:r w:rsidRPr="0053397E">
        <w:rPr>
          <w:rFonts w:ascii="Georgia" w:hAnsi="Georgia" w:cs="Times New Roman"/>
          <w:b/>
          <w:bCs/>
          <w:i/>
          <w:iCs/>
          <w:lang w:val="fr-BE"/>
        </w:rPr>
        <w:t>le renforcement des capacités des parties prenantes institutionnelles et civiles aux niveau central et territorial.</w:t>
      </w:r>
    </w:p>
    <w:p w14:paraId="79E12929" w14:textId="77777777" w:rsidR="003D7AB3" w:rsidRPr="0053397E" w:rsidRDefault="003D7AB3" w:rsidP="003D7AB3">
      <w:pPr>
        <w:pStyle w:val="Sansinterligne"/>
        <w:jc w:val="both"/>
        <w:rPr>
          <w:rFonts w:ascii="Georgia" w:hAnsi="Georgia" w:cs="Times New Roman"/>
          <w:b/>
          <w:bCs/>
          <w:i/>
          <w:iCs/>
          <w:lang w:val="fr-BE"/>
        </w:rPr>
      </w:pPr>
    </w:p>
    <w:p w14:paraId="4DF506CD" w14:textId="77777777" w:rsidR="003D7AB3" w:rsidRPr="0053397E" w:rsidRDefault="003D7AB3" w:rsidP="003D7AB3">
      <w:pPr>
        <w:pStyle w:val="Sansinterligne"/>
        <w:jc w:val="both"/>
        <w:rPr>
          <w:rFonts w:ascii="Georgia" w:hAnsi="Georgia" w:cs="Times New Roman"/>
        </w:rPr>
      </w:pPr>
      <w:r w:rsidRPr="0053397E">
        <w:rPr>
          <w:rFonts w:ascii="Georgia" w:hAnsi="Georgia" w:cs="Times New Roman"/>
        </w:rPr>
        <w:t>Parmi les activités du projet Systèmes Alimentaires Durables « </w:t>
      </w:r>
      <w:r w:rsidRPr="0053397E">
        <w:rPr>
          <w:rFonts w:ascii="Georgia" w:hAnsi="Georgia" w:cs="Times New Roman"/>
          <w:b/>
          <w:bCs/>
          <w:i/>
          <w:iCs/>
        </w:rPr>
        <w:t>Uburimyi Burama</w:t>
      </w:r>
      <w:r w:rsidRPr="0053397E">
        <w:rPr>
          <w:rFonts w:ascii="Georgia" w:hAnsi="Georgia" w:cs="Times New Roman"/>
        </w:rPr>
        <w:t xml:space="preserve"> », du nouveau portefeuille 2024-2028, figure le renforcement des capacités et accompagnement des Bureaux Communaux de l’Environnement, de l’Agriculture et de l’Elevage (BCEAE) et des communes dans les planifications et suivi -évaluation des interventions du projet. </w:t>
      </w:r>
    </w:p>
    <w:p w14:paraId="4C12B885" w14:textId="77777777" w:rsidR="003D7AB3" w:rsidRPr="0053397E" w:rsidRDefault="003D7AB3" w:rsidP="003D7AB3">
      <w:pPr>
        <w:jc w:val="both"/>
        <w:rPr>
          <w:color w:val="auto"/>
        </w:rPr>
      </w:pPr>
      <w:r w:rsidRPr="0053397E">
        <w:rPr>
          <w:color w:val="auto"/>
        </w:rPr>
        <w:t>Dans le cadre de cette prestation, deux anciennes provinces d’intervention Enabel sont concernées à savoir les ex-Provinces de Cibitoke et Kirundo.</w:t>
      </w:r>
    </w:p>
    <w:p w14:paraId="053D9C30" w14:textId="77777777" w:rsidR="003D7AB3" w:rsidRPr="0053397E" w:rsidRDefault="003D7AB3" w:rsidP="003D7AB3">
      <w:pPr>
        <w:jc w:val="both"/>
        <w:rPr>
          <w:color w:val="auto"/>
        </w:rPr>
      </w:pPr>
      <w:r w:rsidRPr="0053397E">
        <w:rPr>
          <w:color w:val="auto"/>
        </w:rPr>
        <w:t xml:space="preserve">Par ailleurs, Enabel met en œuvre deux Projets environnementaux sur financement de l’Union Européenne au Burundi : </w:t>
      </w:r>
    </w:p>
    <w:p w14:paraId="279D970F" w14:textId="77777777" w:rsidR="003D7AB3" w:rsidRPr="0053397E" w:rsidRDefault="003D7AB3" w:rsidP="00F16AFD">
      <w:pPr>
        <w:pStyle w:val="Paragraphedeliste"/>
        <w:numPr>
          <w:ilvl w:val="0"/>
          <w:numId w:val="55"/>
        </w:numPr>
        <w:spacing w:line="259" w:lineRule="auto"/>
        <w:jc w:val="both"/>
        <w:rPr>
          <w:rFonts w:eastAsia="Times New Roman" w:cstheme="minorHAnsi"/>
          <w:color w:val="auto"/>
        </w:rPr>
      </w:pPr>
      <w:r w:rsidRPr="0053397E">
        <w:rPr>
          <w:color w:val="auto"/>
        </w:rPr>
        <w:t>Le Projet d’Appui à la Conservation des ECOsystèmes du Bassin hydrographique de la Rusizi (</w:t>
      </w:r>
      <w:r w:rsidRPr="0053397E">
        <w:rPr>
          <w:b/>
          <w:bCs/>
          <w:color w:val="auto"/>
        </w:rPr>
        <w:t>PACECOR</w:t>
      </w:r>
      <w:r w:rsidRPr="0053397E">
        <w:rPr>
          <w:color w:val="auto"/>
        </w:rPr>
        <w:t>)</w:t>
      </w:r>
      <w:r w:rsidRPr="0053397E">
        <w:rPr>
          <w:rStyle w:val="Appelnotedebasdep"/>
          <w:color w:val="auto"/>
        </w:rPr>
        <w:footnoteReference w:id="10"/>
      </w:r>
      <w:r w:rsidRPr="0053397E">
        <w:rPr>
          <w:color w:val="auto"/>
        </w:rPr>
        <w:t>, dont la c</w:t>
      </w:r>
      <w:r w:rsidRPr="0053397E">
        <w:rPr>
          <w:rFonts w:cstheme="minorHAnsi"/>
          <w:color w:val="auto"/>
        </w:rPr>
        <w:t>omposante 2 « Restauration &amp; protection des terres et des ressources en eau »</w:t>
      </w:r>
      <w:r w:rsidRPr="0053397E">
        <w:rPr>
          <w:rFonts w:cstheme="minorHAnsi"/>
          <w:bCs/>
          <w:color w:val="auto"/>
        </w:rPr>
        <w:t xml:space="preserve"> est mise en œuvre par Enabel depuis 2023, et vise </w:t>
      </w:r>
      <w:r w:rsidRPr="0053397E">
        <w:rPr>
          <w:rFonts w:cstheme="minorHAnsi"/>
          <w:b/>
          <w:i/>
          <w:iCs/>
          <w:color w:val="auto"/>
        </w:rPr>
        <w:t>l’amélioration des pratiques et des mécanismes de restauration et de gestion intégrée des terres et des ressources en eau</w:t>
      </w:r>
      <w:r w:rsidRPr="0053397E">
        <w:rPr>
          <w:rFonts w:cstheme="minorHAnsi"/>
          <w:bCs/>
          <w:color w:val="auto"/>
        </w:rPr>
        <w:t>.</w:t>
      </w:r>
      <w:r w:rsidRPr="0053397E">
        <w:rPr>
          <w:rFonts w:eastAsia="Times New Roman" w:cstheme="minorHAnsi"/>
          <w:color w:val="auto"/>
        </w:rPr>
        <w:t xml:space="preserve"> Parmi les activités de la composante 2, figurent entre autres le renforcement des capacités locales et des réalisations multiples en matière de protection environnementale, planification de l’aménagement du territoire (plans d’occupation des sols, plans de vision collinaires, SAGE et PCDC), mise en place de mesures de lutte antiérosive (boisements, terrasses progressives, haies vives agroforestières, stabilisation des ravins, protection des berges des rivières, etc) et amélioration des pratiques des ménages concernant la gestion et l'exploitation intégrée des écosystèmes (CEP intégrés).</w:t>
      </w:r>
    </w:p>
    <w:p w14:paraId="63B8E813" w14:textId="77777777" w:rsidR="003D7AB3" w:rsidRPr="0053397E" w:rsidRDefault="003D7AB3" w:rsidP="003D7AB3">
      <w:pPr>
        <w:pStyle w:val="Paragraphedeliste"/>
        <w:jc w:val="both"/>
        <w:rPr>
          <w:rFonts w:eastAsia="Times New Roman" w:cstheme="minorHAnsi"/>
          <w:color w:val="auto"/>
        </w:rPr>
      </w:pPr>
      <w:r w:rsidRPr="0053397E">
        <w:rPr>
          <w:rFonts w:eastAsia="Times New Roman" w:cstheme="minorHAnsi"/>
          <w:color w:val="auto"/>
        </w:rPr>
        <w:t xml:space="preserve">Le PACECOR est actif dans la province de </w:t>
      </w:r>
      <w:r w:rsidRPr="0053397E">
        <w:rPr>
          <w:rFonts w:eastAsia="Times New Roman" w:cstheme="minorHAnsi"/>
          <w:b/>
          <w:bCs/>
          <w:color w:val="auto"/>
        </w:rPr>
        <w:t>Cibitoke</w:t>
      </w:r>
      <w:r w:rsidRPr="0053397E">
        <w:rPr>
          <w:rFonts w:eastAsia="Times New Roman" w:cstheme="minorHAnsi"/>
          <w:color w:val="auto"/>
        </w:rPr>
        <w:t xml:space="preserve"> (Communes de Mabayi, Mugina et Rugombo, selon l’ancien découpage administratif). </w:t>
      </w:r>
    </w:p>
    <w:p w14:paraId="47AC01A2" w14:textId="77777777" w:rsidR="003D7AB3" w:rsidRPr="0053397E" w:rsidRDefault="003D7AB3" w:rsidP="003D7AB3">
      <w:pPr>
        <w:pStyle w:val="Paragraphedeliste"/>
        <w:jc w:val="both"/>
        <w:rPr>
          <w:color w:val="auto"/>
        </w:rPr>
      </w:pPr>
    </w:p>
    <w:p w14:paraId="2CC790CC" w14:textId="77777777" w:rsidR="003D7AB3" w:rsidRPr="0053397E" w:rsidRDefault="003D7AB3" w:rsidP="00F16AFD">
      <w:pPr>
        <w:pStyle w:val="Paragraphedeliste"/>
        <w:numPr>
          <w:ilvl w:val="0"/>
          <w:numId w:val="55"/>
        </w:numPr>
        <w:spacing w:line="259" w:lineRule="auto"/>
        <w:jc w:val="both"/>
        <w:rPr>
          <w:rFonts w:cstheme="minorHAnsi"/>
          <w:b/>
          <w:bCs/>
          <w:color w:val="auto"/>
        </w:rPr>
      </w:pPr>
      <w:r w:rsidRPr="0053397E">
        <w:rPr>
          <w:rFonts w:eastAsia="Times New Roman" w:cstheme="minorHAnsi"/>
          <w:color w:val="auto"/>
        </w:rPr>
        <w:lastRenderedPageBreak/>
        <w:t xml:space="preserve">Le Projet </w:t>
      </w:r>
      <w:r w:rsidRPr="0053397E">
        <w:rPr>
          <w:rFonts w:eastAsia="Times New Roman" w:cstheme="minorHAnsi"/>
          <w:b/>
          <w:bCs/>
          <w:color w:val="auto"/>
        </w:rPr>
        <w:t>NaturAfrica</w:t>
      </w:r>
      <w:r w:rsidRPr="0053397E">
        <w:rPr>
          <w:rFonts w:eastAsia="Times New Roman" w:cstheme="minorHAnsi"/>
          <w:color w:val="auto"/>
        </w:rPr>
        <w:t xml:space="preserve"> est en début de mise en œuvre par Enabel (2025), avec pour objectif global de </w:t>
      </w:r>
      <w:r w:rsidRPr="0053397E">
        <w:rPr>
          <w:rFonts w:eastAsia="Times New Roman" w:cstheme="minorHAnsi"/>
          <w:b/>
          <w:bCs/>
          <w:i/>
          <w:iCs/>
          <w:color w:val="auto"/>
        </w:rPr>
        <w:t>lutter contre la perte de biodiversité en restaurant et en protégeant un réseau de zones protégées et d'écosystèmes de grande valeur</w:t>
      </w:r>
      <w:r w:rsidRPr="0053397E">
        <w:rPr>
          <w:rFonts w:eastAsia="Times New Roman" w:cstheme="minorHAnsi"/>
          <w:color w:val="auto"/>
        </w:rPr>
        <w:t xml:space="preserve"> et en se concentrant sur trois piliers interconnectés : la conservation, l'économie verte et la gouvernance territoriale. Cette approche est particulièrement bien adaptée aux zones contiguës des parcs nationaux de Nyungwe et de Kibira, ainsi qu'à leur zone tampon environnante, en promouvant la gestion durable des paysages environnants, tout en créant des revenus décents et des emplois dans les secteurs verts pour les populations locales. De manière plus précise, l’action de NaturAfrica portera sur : i) le renforcement de la gouvernance et de la capacité institutionnelle en matière d'aménagement du territoire aux niveaux national et transfrontalier, ii) l’amélioration de la conservation et de la gestion durable de la biodiversité et des services écosystémiques, et iii) l’amélioration de l'accès aux opportunités d'économie verte durable pour les communautés locales. Ces 3 axes comportent de nombreuses actions parmi lesquelles figure -dans le 1</w:t>
      </w:r>
      <w:r w:rsidRPr="0053397E">
        <w:rPr>
          <w:rFonts w:eastAsia="Times New Roman" w:cstheme="minorHAnsi"/>
          <w:color w:val="auto"/>
          <w:vertAlign w:val="superscript"/>
        </w:rPr>
        <w:t>er</w:t>
      </w:r>
      <w:r w:rsidRPr="0053397E">
        <w:rPr>
          <w:rFonts w:eastAsia="Times New Roman" w:cstheme="minorHAnsi"/>
          <w:color w:val="auto"/>
        </w:rPr>
        <w:t xml:space="preserve"> axe- le soutien aux outils d’aménagement intégré du territoire pour une meilleure intégration des aspects biodiversité et gestion du territoire. </w:t>
      </w:r>
    </w:p>
    <w:p w14:paraId="7F0ABFFE" w14:textId="77777777" w:rsidR="003D7AB3" w:rsidRPr="0053397E" w:rsidRDefault="003D7AB3" w:rsidP="003D7AB3">
      <w:pPr>
        <w:pStyle w:val="Paragraphedeliste"/>
        <w:jc w:val="both"/>
        <w:rPr>
          <w:rFonts w:cstheme="minorHAnsi"/>
          <w:b/>
          <w:bCs/>
          <w:color w:val="auto"/>
        </w:rPr>
      </w:pPr>
      <w:r w:rsidRPr="0053397E">
        <w:rPr>
          <w:rFonts w:eastAsia="Times New Roman" w:cstheme="minorHAnsi"/>
          <w:color w:val="auto"/>
        </w:rPr>
        <w:t xml:space="preserve">Hors de l’Aire Protégée de la Kibira et des zones de l’Office du Thé du Burundi, l’intervention de NaturAfrica au Burundi se concentre principalement sur 4 Collines mitoyennes de la forêt de la Kibira, situées dans la Commune de Musigati (ex-province de </w:t>
      </w:r>
      <w:r w:rsidRPr="0053397E">
        <w:rPr>
          <w:rFonts w:eastAsia="Times New Roman" w:cstheme="minorHAnsi"/>
          <w:b/>
          <w:bCs/>
          <w:color w:val="auto"/>
        </w:rPr>
        <w:t>Bubanza</w:t>
      </w:r>
      <w:r w:rsidRPr="0053397E">
        <w:rPr>
          <w:rFonts w:eastAsia="Times New Roman" w:cstheme="minorHAnsi"/>
          <w:color w:val="auto"/>
        </w:rPr>
        <w:t>).</w:t>
      </w:r>
    </w:p>
    <w:p w14:paraId="5A7463F7" w14:textId="77777777" w:rsidR="003D7AB3" w:rsidRPr="0053397E" w:rsidRDefault="003D7AB3" w:rsidP="003D7AB3">
      <w:pPr>
        <w:jc w:val="both"/>
        <w:rPr>
          <w:color w:val="auto"/>
        </w:rPr>
      </w:pPr>
      <w:r w:rsidRPr="0053397E">
        <w:rPr>
          <w:color w:val="auto"/>
        </w:rPr>
        <w:t xml:space="preserve">Ces 3 Projets agricoles et environnementaux actuellement mis en œuvre par Enabel font partie du </w:t>
      </w:r>
      <w:r w:rsidRPr="0053397E">
        <w:rPr>
          <w:b/>
          <w:bCs/>
          <w:color w:val="auto"/>
        </w:rPr>
        <w:t>Programme Agri-Environnemental (PAE)</w:t>
      </w:r>
      <w:r w:rsidRPr="0053397E">
        <w:rPr>
          <w:color w:val="auto"/>
        </w:rPr>
        <w:t xml:space="preserve"> d’Enabel au Burundi.  Les présents termes de référence expriment les appuis d’expertise à apporter aux BCEAE (Bureaux Communaux de l’Environnement de l’Agriculture et de l’Elevage) et agents communaux et BPEAE (Bureaux Provinciaux de l’Environnement de l’Agriculture et de l’Elevage) /provinces de Bujumbura (anciennes Bujumbura, Cibitoke et Bubanza) et Butanyerera (anciennes Kayanza et Kirundo) dans les domaines de la planification et suivi-évaluation des activités SysAD, PACECOR et NaturAfrica dans le cadre d’une assistance perlée.</w:t>
      </w:r>
    </w:p>
    <w:p w14:paraId="67D17344" w14:textId="77777777" w:rsidR="00335400" w:rsidRPr="0053397E" w:rsidRDefault="00335400" w:rsidP="00335400">
      <w:pPr>
        <w:pStyle w:val="Titre2"/>
        <w:keepLines w:val="0"/>
        <w:widowControl w:val="0"/>
        <w:tabs>
          <w:tab w:val="num" w:pos="576"/>
        </w:tabs>
        <w:suppressAutoHyphens/>
        <w:spacing w:after="240"/>
        <w:rPr>
          <w:rFonts w:ascii="Georgia" w:hAnsi="Georgia"/>
        </w:rPr>
      </w:pPr>
      <w:bookmarkStart w:id="171" w:name="_Toc149554445"/>
      <w:bookmarkStart w:id="172" w:name="_Toc149910336"/>
      <w:bookmarkStart w:id="173" w:name="_Toc150271185"/>
      <w:bookmarkStart w:id="174" w:name="_Toc201842588"/>
      <w:r w:rsidRPr="0053397E">
        <w:rPr>
          <w:rFonts w:ascii="Georgia" w:hAnsi="Georgia"/>
        </w:rPr>
        <w:t xml:space="preserve">Description de </w:t>
      </w:r>
      <w:bookmarkEnd w:id="171"/>
      <w:bookmarkEnd w:id="172"/>
      <w:bookmarkEnd w:id="173"/>
      <w:r w:rsidRPr="0053397E">
        <w:rPr>
          <w:rFonts w:ascii="Georgia" w:hAnsi="Georgia"/>
        </w:rPr>
        <w:t>l’assistance Perlée</w:t>
      </w:r>
      <w:bookmarkEnd w:id="174"/>
    </w:p>
    <w:p w14:paraId="582D43A6" w14:textId="337D5E8B" w:rsidR="00F16AFD" w:rsidRPr="0053397E" w:rsidRDefault="00F73FA3" w:rsidP="00F16AFD">
      <w:pPr>
        <w:pStyle w:val="Titre3"/>
        <w:keepNext/>
        <w:widowControl w:val="0"/>
        <w:numPr>
          <w:ilvl w:val="2"/>
          <w:numId w:val="5"/>
        </w:numPr>
        <w:tabs>
          <w:tab w:val="num" w:pos="810"/>
        </w:tabs>
        <w:suppressAutoHyphens/>
        <w:autoSpaceDE/>
        <w:autoSpaceDN/>
        <w:adjustRightInd/>
        <w:spacing w:before="180" w:after="180"/>
        <w:ind w:left="810"/>
        <w:rPr>
          <w:rFonts w:ascii="Georgia" w:hAnsi="Georgia"/>
          <w:color w:val="auto"/>
        </w:rPr>
      </w:pPr>
      <w:bookmarkStart w:id="175" w:name="_Toc201842589"/>
      <w:r w:rsidRPr="0053397E">
        <w:rPr>
          <w:rFonts w:ascii="Georgia" w:hAnsi="Georgia"/>
          <w:color w:val="auto"/>
        </w:rPr>
        <w:t>Objectif</w:t>
      </w:r>
      <w:bookmarkEnd w:id="175"/>
    </w:p>
    <w:p w14:paraId="1284B7BF" w14:textId="77777777" w:rsidR="006E581A" w:rsidRPr="0053397E" w:rsidRDefault="006E581A" w:rsidP="006E581A">
      <w:pPr>
        <w:jc w:val="both"/>
      </w:pPr>
      <w:r w:rsidRPr="0053397E">
        <w:rPr>
          <w:b/>
          <w:bCs/>
          <w:color w:val="auto"/>
        </w:rPr>
        <w:t>L’objectif général</w:t>
      </w:r>
      <w:r w:rsidRPr="0053397E">
        <w:rPr>
          <w:color w:val="auto"/>
        </w:rPr>
        <w:t xml:space="preserve"> de la mission est d’appuyer les équipes des six BCEAE/communes (Cibitoke, Mugina, , Bubanza,– Muruta, Kirundo et Busoni) et des 2 BPEAE des nouvelles provinces (Bujumbura et Butanyerera) et de l’IGEBU (au niveau central) dans la mise en place et l’exploitation de manière efficace et efficiente d’un dispositif MEAL (S&amp;E + planification) intégré à destination des partenaires et des autres services du MINEAGRIE pour ses besoins de rapportage. Ce dispositif comprendra un volet SIG qui couvrira l’ensemble des activités de terrain des 3 Projets du PAE, notamment les actions d’aménagement du territoire et de protection des bassins versants</w:t>
      </w:r>
      <w:r w:rsidRPr="0053397E">
        <w:t xml:space="preserve">. </w:t>
      </w:r>
    </w:p>
    <w:p w14:paraId="52C333DF" w14:textId="77777777" w:rsidR="00F16AFD" w:rsidRPr="0053397E" w:rsidRDefault="00F16AFD" w:rsidP="00F16AFD">
      <w:pPr>
        <w:jc w:val="both"/>
        <w:rPr>
          <w:color w:val="auto"/>
        </w:rPr>
      </w:pPr>
      <w:r w:rsidRPr="0053397E">
        <w:rPr>
          <w:color w:val="auto"/>
        </w:rPr>
        <w:t xml:space="preserve">Ledit dispositif doit s'inscrire dans </w:t>
      </w:r>
      <w:r w:rsidRPr="0053397E">
        <w:rPr>
          <w:b/>
          <w:bCs/>
          <w:color w:val="auto"/>
        </w:rPr>
        <w:t>l’approche de gestion axée sur les résultats</w:t>
      </w:r>
      <w:r w:rsidRPr="0053397E">
        <w:rPr>
          <w:color w:val="auto"/>
        </w:rPr>
        <w:t xml:space="preserve"> retenue pour la mise en œuvre des interventions du programme agri/envi. Il doit permettre de disposer de données consolidées sur les réalisations et les effets des interventions « impacts de l’Action » afin : </w:t>
      </w:r>
    </w:p>
    <w:p w14:paraId="25A9D718" w14:textId="77777777" w:rsidR="00F16AFD" w:rsidRPr="0053397E" w:rsidRDefault="00F16AFD" w:rsidP="00F16AFD">
      <w:pPr>
        <w:pStyle w:val="Paragraphedeliste"/>
        <w:numPr>
          <w:ilvl w:val="0"/>
          <w:numId w:val="57"/>
        </w:numPr>
        <w:jc w:val="both"/>
        <w:rPr>
          <w:color w:val="auto"/>
        </w:rPr>
      </w:pPr>
      <w:r w:rsidRPr="0053397E">
        <w:rPr>
          <w:color w:val="auto"/>
        </w:rPr>
        <w:t>D’aider au pilotage du programme,</w:t>
      </w:r>
    </w:p>
    <w:p w14:paraId="7FAD6877" w14:textId="77777777" w:rsidR="00F16AFD" w:rsidRPr="0053397E" w:rsidRDefault="00F16AFD" w:rsidP="00F16AFD">
      <w:pPr>
        <w:pStyle w:val="Paragraphedeliste"/>
        <w:numPr>
          <w:ilvl w:val="0"/>
          <w:numId w:val="57"/>
        </w:numPr>
        <w:jc w:val="both"/>
        <w:rPr>
          <w:color w:val="auto"/>
        </w:rPr>
      </w:pPr>
      <w:r w:rsidRPr="0053397E">
        <w:rPr>
          <w:color w:val="auto"/>
        </w:rPr>
        <w:t xml:space="preserve">D’aider à la prise de décision par les parties prenantes, </w:t>
      </w:r>
    </w:p>
    <w:p w14:paraId="3A8D98A3" w14:textId="77777777" w:rsidR="00F16AFD" w:rsidRPr="0053397E" w:rsidRDefault="00F16AFD" w:rsidP="00F16AFD">
      <w:pPr>
        <w:pStyle w:val="Paragraphedeliste"/>
        <w:numPr>
          <w:ilvl w:val="0"/>
          <w:numId w:val="57"/>
        </w:numPr>
        <w:jc w:val="both"/>
        <w:rPr>
          <w:color w:val="auto"/>
        </w:rPr>
      </w:pPr>
      <w:r w:rsidRPr="0053397E">
        <w:rPr>
          <w:color w:val="auto"/>
        </w:rPr>
        <w:t>De rapporter aux différents organes mentionnés ;</w:t>
      </w:r>
    </w:p>
    <w:p w14:paraId="65258559" w14:textId="77777777" w:rsidR="00F16AFD" w:rsidRPr="0053397E" w:rsidRDefault="00F16AFD" w:rsidP="00F16AFD">
      <w:pPr>
        <w:pStyle w:val="Paragraphedeliste"/>
        <w:numPr>
          <w:ilvl w:val="0"/>
          <w:numId w:val="57"/>
        </w:numPr>
        <w:jc w:val="both"/>
        <w:rPr>
          <w:color w:val="auto"/>
        </w:rPr>
      </w:pPr>
      <w:r w:rsidRPr="0053397E">
        <w:rPr>
          <w:color w:val="auto"/>
        </w:rPr>
        <w:t>D’alimenter les actions de communication sur les résultats ;</w:t>
      </w:r>
    </w:p>
    <w:p w14:paraId="6B7982E4" w14:textId="77777777" w:rsidR="00F16AFD" w:rsidRPr="0053397E" w:rsidRDefault="00F16AFD" w:rsidP="00F16AFD">
      <w:pPr>
        <w:pStyle w:val="Paragraphedeliste"/>
        <w:numPr>
          <w:ilvl w:val="0"/>
          <w:numId w:val="57"/>
        </w:numPr>
        <w:jc w:val="both"/>
        <w:rPr>
          <w:color w:val="auto"/>
        </w:rPr>
      </w:pPr>
      <w:r w:rsidRPr="0053397E">
        <w:rPr>
          <w:color w:val="auto"/>
        </w:rPr>
        <w:lastRenderedPageBreak/>
        <w:t>De capitaliser, documenter et apprendre en continu.</w:t>
      </w:r>
    </w:p>
    <w:p w14:paraId="2F9F63AF" w14:textId="77777777" w:rsidR="00F16AFD" w:rsidRPr="0053397E" w:rsidRDefault="00F16AFD" w:rsidP="00F16AFD">
      <w:pPr>
        <w:jc w:val="both"/>
        <w:rPr>
          <w:color w:val="auto"/>
        </w:rPr>
      </w:pPr>
      <w:r w:rsidRPr="0053397E">
        <w:rPr>
          <w:color w:val="auto"/>
        </w:rPr>
        <w:t>Il est également important que la mission contribue au changement de mentalité depuis la perception actuelle d’un tel dispositif vue comme contrainte et obligation, vers celle visée d’un processus d’amélioration continue permettant la réussite.</w:t>
      </w:r>
    </w:p>
    <w:p w14:paraId="10BFF7FC" w14:textId="77777777" w:rsidR="00F16AFD" w:rsidRPr="0053397E" w:rsidRDefault="00F16AFD" w:rsidP="00F16AFD">
      <w:pPr>
        <w:jc w:val="both"/>
        <w:rPr>
          <w:color w:val="auto"/>
        </w:rPr>
      </w:pPr>
      <w:r w:rsidRPr="0053397E">
        <w:rPr>
          <w:color w:val="auto"/>
        </w:rPr>
        <w:t xml:space="preserve">Les </w:t>
      </w:r>
      <w:r w:rsidRPr="0053397E">
        <w:rPr>
          <w:b/>
          <w:bCs/>
          <w:color w:val="auto"/>
        </w:rPr>
        <w:t>objectifs spécifiques</w:t>
      </w:r>
      <w:r w:rsidRPr="0053397E">
        <w:rPr>
          <w:color w:val="auto"/>
        </w:rPr>
        <w:t xml:space="preserve"> de la présente prestation sont :</w:t>
      </w:r>
    </w:p>
    <w:p w14:paraId="565F8E4D" w14:textId="77777777" w:rsidR="006057C5" w:rsidRPr="0053397E" w:rsidRDefault="006057C5" w:rsidP="006057C5">
      <w:pPr>
        <w:numPr>
          <w:ilvl w:val="0"/>
          <w:numId w:val="56"/>
        </w:numPr>
        <w:jc w:val="both"/>
        <w:rPr>
          <w:color w:val="auto"/>
        </w:rPr>
      </w:pPr>
      <w:r w:rsidRPr="0053397E">
        <w:rPr>
          <w:color w:val="auto"/>
        </w:rPr>
        <w:t>Effectuer l’état des lieux des dispositifs de Suivi-Évaluation (SE), SIG et de coordination des actions de développement au niveau central (MINEAGRIE), Provincial (2 nouvelles provinces concernées) et au sein des BCEAE/commune de Cibitoke, Mugina, Bubanza, Muruta, Kirundo, Busoni et Communes concernées par les interventions du PAE ;</w:t>
      </w:r>
    </w:p>
    <w:p w14:paraId="2AE30235" w14:textId="77777777" w:rsidR="006057C5" w:rsidRPr="0053397E" w:rsidRDefault="006057C5" w:rsidP="006057C5">
      <w:pPr>
        <w:numPr>
          <w:ilvl w:val="0"/>
          <w:numId w:val="56"/>
        </w:numPr>
        <w:jc w:val="both"/>
        <w:rPr>
          <w:color w:val="auto"/>
        </w:rPr>
      </w:pPr>
      <w:r w:rsidRPr="0053397E">
        <w:rPr>
          <w:color w:val="auto"/>
        </w:rPr>
        <w:t>Concevoir et proposer une stratégie et un système de suivi-évaluation simple et dynamique (Bases de Données, SIG, cartographie, processus d’alimentation et d’actualisation, outils de collecte de données, responsabilités…) qui répondent aux besoins et attributions des utilisateurs ;</w:t>
      </w:r>
    </w:p>
    <w:p w14:paraId="61D863C0" w14:textId="77777777" w:rsidR="006057C5" w:rsidRPr="0053397E" w:rsidRDefault="006057C5" w:rsidP="006057C5">
      <w:pPr>
        <w:numPr>
          <w:ilvl w:val="0"/>
          <w:numId w:val="56"/>
        </w:numPr>
        <w:jc w:val="both"/>
        <w:rPr>
          <w:color w:val="auto"/>
        </w:rPr>
      </w:pPr>
      <w:r w:rsidRPr="0053397E">
        <w:rPr>
          <w:color w:val="auto"/>
        </w:rPr>
        <w:t>Dimensionner un système tenant compte des ressources humaines et financières de la structure d’accueil pour assurer sa durabilité ;</w:t>
      </w:r>
    </w:p>
    <w:p w14:paraId="457794F1" w14:textId="77777777" w:rsidR="006057C5" w:rsidRPr="0053397E" w:rsidRDefault="006057C5" w:rsidP="006057C5">
      <w:pPr>
        <w:numPr>
          <w:ilvl w:val="0"/>
          <w:numId w:val="56"/>
        </w:numPr>
        <w:jc w:val="both"/>
        <w:rPr>
          <w:color w:val="auto"/>
        </w:rPr>
      </w:pPr>
      <w:r w:rsidRPr="0053397E">
        <w:rPr>
          <w:color w:val="auto"/>
        </w:rPr>
        <w:t>Définir et évaluer les appuis à fournir en termes d’équipements et de formation technique ;</w:t>
      </w:r>
    </w:p>
    <w:p w14:paraId="1799B360" w14:textId="77777777" w:rsidR="006057C5" w:rsidRPr="0053397E" w:rsidRDefault="006057C5" w:rsidP="006057C5">
      <w:pPr>
        <w:numPr>
          <w:ilvl w:val="0"/>
          <w:numId w:val="56"/>
        </w:numPr>
        <w:jc w:val="both"/>
        <w:rPr>
          <w:color w:val="auto"/>
        </w:rPr>
      </w:pPr>
      <w:r w:rsidRPr="0053397E">
        <w:rPr>
          <w:color w:val="auto"/>
        </w:rPr>
        <w:t>Former le personnel du dispositif MEAL, à savoir les agents des opérateurs en charge du remplissage de la matrice de la Base de données, y compris SIG pour chaque BCEAE/commune, et les 2 nouveaux BPEAE (Bureaux provinciaux du MINEAGRIE)Accompagner le processus d’implantation du système et l’évolution par rapport aux possibles changements (intégration de nouveaux éléments dans le système, etc…) ;</w:t>
      </w:r>
    </w:p>
    <w:p w14:paraId="7E832AD6" w14:textId="77777777" w:rsidR="006057C5" w:rsidRPr="0053397E" w:rsidRDefault="006057C5" w:rsidP="006057C5">
      <w:pPr>
        <w:numPr>
          <w:ilvl w:val="0"/>
          <w:numId w:val="56"/>
        </w:numPr>
        <w:jc w:val="both"/>
        <w:rPr>
          <w:color w:val="auto"/>
        </w:rPr>
      </w:pPr>
      <w:r w:rsidRPr="0053397E">
        <w:rPr>
          <w:color w:val="auto"/>
        </w:rPr>
        <w:t>Accompagner le processus d’exploitation des données par les responsables du suivi-évaluation, y compris production des cartes et interprétation des données géographiques ;</w:t>
      </w:r>
    </w:p>
    <w:p w14:paraId="090F4018" w14:textId="77777777" w:rsidR="006057C5" w:rsidRPr="0053397E" w:rsidRDefault="006057C5" w:rsidP="006057C5">
      <w:pPr>
        <w:numPr>
          <w:ilvl w:val="0"/>
          <w:numId w:val="56"/>
        </w:numPr>
        <w:jc w:val="both"/>
        <w:rPr>
          <w:color w:val="auto"/>
        </w:rPr>
      </w:pPr>
      <w:r w:rsidRPr="0053397E">
        <w:rPr>
          <w:color w:val="auto"/>
        </w:rPr>
        <w:t>Capitaliser sur le dispositif pour les 6 BCEAE/communes et 2 BPEAE ;</w:t>
      </w:r>
    </w:p>
    <w:p w14:paraId="291A7F02" w14:textId="77777777" w:rsidR="006057C5" w:rsidRPr="0053397E" w:rsidRDefault="006057C5" w:rsidP="006057C5">
      <w:pPr>
        <w:numPr>
          <w:ilvl w:val="0"/>
          <w:numId w:val="56"/>
        </w:numPr>
        <w:jc w:val="both"/>
        <w:rPr>
          <w:color w:val="auto"/>
        </w:rPr>
      </w:pPr>
      <w:r w:rsidRPr="0053397E">
        <w:rPr>
          <w:color w:val="auto"/>
        </w:rPr>
        <w:t>Assurer le transfert des compétences aux acteurs de terrain afin d’assurer la durabilité de l’action.</w:t>
      </w:r>
    </w:p>
    <w:p w14:paraId="78874298" w14:textId="77777777" w:rsidR="006057C5" w:rsidRPr="0053397E" w:rsidRDefault="006057C5" w:rsidP="006057C5">
      <w:pPr>
        <w:numPr>
          <w:ilvl w:val="0"/>
          <w:numId w:val="56"/>
        </w:numPr>
        <w:jc w:val="both"/>
        <w:rPr>
          <w:color w:val="auto"/>
        </w:rPr>
      </w:pPr>
      <w:r w:rsidRPr="0053397E">
        <w:rPr>
          <w:color w:val="auto"/>
        </w:rPr>
        <w:t xml:space="preserve">Pour ce qui est du suivi-évaluation de l’indicateur d’érosion du bassin versant de la rivière Nyamagana (environ 25 000 ha, affluent de la Rusizi) par application de l’équation universelle des pertes en terres / </w:t>
      </w:r>
      <w:hyperlink r:id="rId32" w:history="1">
        <w:r w:rsidRPr="0053397E">
          <w:rPr>
            <w:rStyle w:val="Lienhypertexte"/>
            <w:color w:val="auto"/>
          </w:rPr>
          <w:t>Wischmeier-USLE</w:t>
        </w:r>
      </w:hyperlink>
      <w:r w:rsidRPr="0053397E">
        <w:rPr>
          <w:color w:val="auto"/>
        </w:rPr>
        <w:t xml:space="preserve"> et SIG, les différents objectifs spécifiques cités ci-dessus s’appliqueront uniquement au personnel de l’IGEBU (en raison de la technicité de la méthode et des compétences en SIG existant à l’IGEBU). Concernant cet indicateur, il en va de même pour les résultats attendus et activités.</w:t>
      </w:r>
    </w:p>
    <w:p w14:paraId="71502F1F" w14:textId="77777777" w:rsidR="002818C9" w:rsidRPr="0053397E" w:rsidRDefault="002818C9" w:rsidP="002818C9">
      <w:pPr>
        <w:pStyle w:val="Titre3"/>
        <w:keepNext/>
        <w:widowControl w:val="0"/>
        <w:numPr>
          <w:ilvl w:val="2"/>
          <w:numId w:val="5"/>
        </w:numPr>
        <w:tabs>
          <w:tab w:val="num" w:pos="810"/>
        </w:tabs>
        <w:suppressAutoHyphens/>
        <w:autoSpaceDE/>
        <w:autoSpaceDN/>
        <w:adjustRightInd/>
        <w:spacing w:before="180" w:after="180"/>
        <w:ind w:left="810"/>
        <w:rPr>
          <w:rFonts w:ascii="Georgia" w:hAnsi="Georgia"/>
          <w:color w:val="auto"/>
        </w:rPr>
      </w:pPr>
      <w:bookmarkStart w:id="176" w:name="_Toc201842590"/>
      <w:r w:rsidRPr="0053397E">
        <w:rPr>
          <w:rFonts w:ascii="Georgia" w:hAnsi="Georgia"/>
          <w:color w:val="auto"/>
        </w:rPr>
        <w:t>Résultats attendus</w:t>
      </w:r>
      <w:bookmarkEnd w:id="176"/>
    </w:p>
    <w:p w14:paraId="1685353E" w14:textId="77777777" w:rsidR="009A0C07" w:rsidRPr="0053397E" w:rsidRDefault="009A0C07" w:rsidP="009A0C07">
      <w:pPr>
        <w:jc w:val="both"/>
        <w:rPr>
          <w:color w:val="auto"/>
        </w:rPr>
      </w:pPr>
      <w:bookmarkStart w:id="177" w:name="_Toc149554448"/>
      <w:bookmarkStart w:id="178" w:name="_Toc149910339"/>
      <w:bookmarkStart w:id="179" w:name="_Toc150271188"/>
      <w:r w:rsidRPr="0053397E">
        <w:rPr>
          <w:color w:val="auto"/>
        </w:rPr>
        <w:t>Les résultats attendus sont les suivants (liste non exhaustive) :</w:t>
      </w:r>
    </w:p>
    <w:p w14:paraId="0F583EA1" w14:textId="77777777" w:rsidR="009A0C07" w:rsidRPr="0053397E" w:rsidRDefault="009A0C07" w:rsidP="00AB571B">
      <w:pPr>
        <w:numPr>
          <w:ilvl w:val="0"/>
          <w:numId w:val="58"/>
        </w:numPr>
        <w:jc w:val="both"/>
        <w:rPr>
          <w:color w:val="auto"/>
        </w:rPr>
      </w:pPr>
      <w:r w:rsidRPr="0053397E">
        <w:rPr>
          <w:color w:val="auto"/>
        </w:rPr>
        <w:t>Un diagnostic approfondi du système de suivi-évaluation (dispositif, méthode, outils) aux niveaux central (IGEBU notamment), provincial et communal (dans les 6 communes d’intervention du PAE) est réalisé en prenant en compte l’adéquation entre les méthodes et outils actuellement utilisés et les besoins en information des interventions Enabel et des partenaires ;</w:t>
      </w:r>
    </w:p>
    <w:p w14:paraId="47675551" w14:textId="77777777" w:rsidR="009A0C07" w:rsidRPr="0053397E" w:rsidRDefault="009A0C07" w:rsidP="00AB571B">
      <w:pPr>
        <w:numPr>
          <w:ilvl w:val="0"/>
          <w:numId w:val="58"/>
        </w:numPr>
        <w:jc w:val="both"/>
        <w:rPr>
          <w:color w:val="auto"/>
        </w:rPr>
      </w:pPr>
      <w:r w:rsidRPr="0053397E">
        <w:rPr>
          <w:color w:val="auto"/>
        </w:rPr>
        <w:lastRenderedPageBreak/>
        <w:t xml:space="preserve">Les bases de données dans les six BCEAE/communes,  2 BPEAE et à l’IGEBU (uniquement en ce qui concerne l’indicateur d’érosion) sont conçues et alimentées (avec un système de contrôle qualité) ; </w:t>
      </w:r>
    </w:p>
    <w:p w14:paraId="6240F26B" w14:textId="77777777" w:rsidR="009A0C07" w:rsidRPr="0053397E" w:rsidRDefault="009A0C07" w:rsidP="00AB571B">
      <w:pPr>
        <w:numPr>
          <w:ilvl w:val="0"/>
          <w:numId w:val="58"/>
        </w:numPr>
        <w:jc w:val="both"/>
        <w:rPr>
          <w:color w:val="auto"/>
        </w:rPr>
      </w:pPr>
      <w:r w:rsidRPr="0053397E">
        <w:rPr>
          <w:color w:val="auto"/>
        </w:rPr>
        <w:t xml:space="preserve">Un manuel de suivi-évaluation est rédigé et sert de référence à tous les acteurs impliqués ; </w:t>
      </w:r>
    </w:p>
    <w:p w14:paraId="70A0E595" w14:textId="77777777" w:rsidR="009A0C07" w:rsidRPr="0053397E" w:rsidRDefault="009A0C07" w:rsidP="00AB571B">
      <w:pPr>
        <w:numPr>
          <w:ilvl w:val="0"/>
          <w:numId w:val="58"/>
        </w:numPr>
        <w:jc w:val="both"/>
        <w:rPr>
          <w:color w:val="auto"/>
        </w:rPr>
      </w:pPr>
      <w:r w:rsidRPr="0053397E">
        <w:rPr>
          <w:color w:val="auto"/>
        </w:rPr>
        <w:t>Les personnes identifiées dans les six BCEAE/communes, les 2 BPEAE et l’IGEBU pour prendre en charge le suivi-évaluation dans la mise en œuvre sont formées à l’utilisation des outils de collecte, de vérification des données, d’encodage, de traitement et d’analyse des données ainsi qu’aux outils de présentation et de diffusion des informations ;</w:t>
      </w:r>
    </w:p>
    <w:p w14:paraId="679488DA" w14:textId="77777777" w:rsidR="009A0C07" w:rsidRPr="0053397E" w:rsidRDefault="009A0C07" w:rsidP="00AB571B">
      <w:pPr>
        <w:numPr>
          <w:ilvl w:val="0"/>
          <w:numId w:val="58"/>
        </w:numPr>
        <w:jc w:val="both"/>
        <w:rPr>
          <w:color w:val="auto"/>
        </w:rPr>
      </w:pPr>
      <w:r w:rsidRPr="0053397E">
        <w:rPr>
          <w:color w:val="auto"/>
        </w:rPr>
        <w:t>Un accompagnement des utilisateurs du système des six BCEAE/communes, 2 BPEAE et de l’IGEBU est réalisé de manière perlée chaque six mois sur une durée de 2 ans pour une prise en main efficace ;</w:t>
      </w:r>
    </w:p>
    <w:p w14:paraId="4852F99F" w14:textId="77777777" w:rsidR="009A0C07" w:rsidRPr="0053397E" w:rsidRDefault="009A0C07" w:rsidP="00AB571B">
      <w:pPr>
        <w:numPr>
          <w:ilvl w:val="0"/>
          <w:numId w:val="58"/>
        </w:numPr>
        <w:jc w:val="both"/>
        <w:rPr>
          <w:color w:val="auto"/>
        </w:rPr>
      </w:pPr>
      <w:r w:rsidRPr="0053397E">
        <w:rPr>
          <w:color w:val="auto"/>
        </w:rPr>
        <w:t>La production périodique d’un atlas des réalisations.</w:t>
      </w:r>
    </w:p>
    <w:p w14:paraId="17DB7174" w14:textId="77777777" w:rsidR="00E00F5F" w:rsidRPr="0053397E" w:rsidRDefault="00E00F5F" w:rsidP="009F5083">
      <w:pPr>
        <w:pStyle w:val="Titre2"/>
        <w:keepLines w:val="0"/>
        <w:widowControl w:val="0"/>
        <w:tabs>
          <w:tab w:val="num" w:pos="576"/>
        </w:tabs>
        <w:suppressAutoHyphens/>
        <w:spacing w:after="240"/>
        <w:rPr>
          <w:rFonts w:ascii="Georgia" w:hAnsi="Georgia"/>
        </w:rPr>
      </w:pPr>
      <w:bookmarkStart w:id="180" w:name="_Toc201842591"/>
      <w:r w:rsidRPr="0053397E">
        <w:rPr>
          <w:rFonts w:ascii="Georgia" w:hAnsi="Georgia"/>
        </w:rPr>
        <w:t>Méthodologie et activités</w:t>
      </w:r>
      <w:bookmarkEnd w:id="177"/>
      <w:bookmarkEnd w:id="178"/>
      <w:bookmarkEnd w:id="179"/>
      <w:bookmarkEnd w:id="180"/>
    </w:p>
    <w:p w14:paraId="2E53524F" w14:textId="77777777" w:rsidR="00B10FC1" w:rsidRPr="0053397E" w:rsidRDefault="00B10FC1" w:rsidP="00B10FC1">
      <w:pPr>
        <w:pStyle w:val="Titre3"/>
        <w:keepNext/>
        <w:widowControl w:val="0"/>
        <w:numPr>
          <w:ilvl w:val="2"/>
          <w:numId w:val="5"/>
        </w:numPr>
        <w:tabs>
          <w:tab w:val="num" w:pos="810"/>
        </w:tabs>
        <w:suppressAutoHyphens/>
        <w:autoSpaceDE/>
        <w:autoSpaceDN/>
        <w:adjustRightInd/>
        <w:spacing w:before="180" w:after="180"/>
        <w:ind w:left="810"/>
        <w:rPr>
          <w:rFonts w:ascii="Georgia" w:hAnsi="Georgia"/>
          <w:color w:val="auto"/>
        </w:rPr>
      </w:pPr>
      <w:bookmarkStart w:id="181" w:name="_Toc201842592"/>
      <w:r w:rsidRPr="0053397E">
        <w:rPr>
          <w:rFonts w:ascii="Georgia" w:hAnsi="Georgia"/>
          <w:color w:val="auto"/>
        </w:rPr>
        <w:t>La cible</w:t>
      </w:r>
      <w:bookmarkEnd w:id="181"/>
    </w:p>
    <w:p w14:paraId="3C1CB9C7" w14:textId="77777777" w:rsidR="00427CAF" w:rsidRPr="0053397E" w:rsidRDefault="00427CAF" w:rsidP="00AB571B">
      <w:pPr>
        <w:pStyle w:val="Sansinterligne"/>
        <w:numPr>
          <w:ilvl w:val="0"/>
          <w:numId w:val="58"/>
        </w:numPr>
        <w:spacing w:after="160" w:line="276" w:lineRule="auto"/>
        <w:jc w:val="both"/>
        <w:rPr>
          <w:rFonts w:ascii="Georgia" w:hAnsi="Georgia" w:cs="Times New Roman"/>
        </w:rPr>
      </w:pPr>
      <w:r w:rsidRPr="0053397E">
        <w:rPr>
          <w:rFonts w:ascii="Georgia" w:hAnsi="Georgia" w:cs="Times New Roman"/>
        </w:rPr>
        <w:t>Les équipes des six BCEAE/communes 2 BPEAE et de l’IGEBU, avec certaines ressources humaines et les agents responsables travaillant sur le thème du suivi -évaluation. D’autres opérateurs de terrain sont également concernés sur certains aspects (collecte des données sur terrain…).</w:t>
      </w:r>
    </w:p>
    <w:p w14:paraId="350FEE52" w14:textId="77777777" w:rsidR="00427CAF" w:rsidRPr="0053397E" w:rsidRDefault="00427CAF" w:rsidP="00AB571B">
      <w:pPr>
        <w:numPr>
          <w:ilvl w:val="0"/>
          <w:numId w:val="59"/>
        </w:numPr>
        <w:jc w:val="both"/>
        <w:rPr>
          <w:color w:val="auto"/>
        </w:rPr>
      </w:pPr>
      <w:r w:rsidRPr="0053397E">
        <w:rPr>
          <w:color w:val="auto"/>
        </w:rPr>
        <w:t>Les partenaires d’exécution d’activités ainsi que certaines institutions et services techniques impliqués dans la mise en œuvre des interventions seront associés dans le processus d’élaboration et de conceptualisation des outils de la stratégie de suivi-évaluation à mettre en place.</w:t>
      </w:r>
    </w:p>
    <w:p w14:paraId="4328C7B6" w14:textId="77777777" w:rsidR="00E373CD" w:rsidRPr="0053397E" w:rsidRDefault="00E373CD" w:rsidP="00E373CD">
      <w:pPr>
        <w:pStyle w:val="Titre3"/>
        <w:keepNext/>
        <w:widowControl w:val="0"/>
        <w:numPr>
          <w:ilvl w:val="2"/>
          <w:numId w:val="5"/>
        </w:numPr>
        <w:tabs>
          <w:tab w:val="num" w:pos="810"/>
        </w:tabs>
        <w:suppressAutoHyphens/>
        <w:autoSpaceDE/>
        <w:autoSpaceDN/>
        <w:adjustRightInd/>
        <w:spacing w:before="180" w:after="180"/>
        <w:ind w:left="810"/>
        <w:rPr>
          <w:rFonts w:ascii="Georgia" w:hAnsi="Georgia"/>
          <w:color w:val="auto"/>
        </w:rPr>
      </w:pPr>
      <w:bookmarkStart w:id="182" w:name="_Toc201842593"/>
      <w:r w:rsidRPr="0053397E">
        <w:rPr>
          <w:rFonts w:ascii="Georgia" w:hAnsi="Georgia"/>
          <w:color w:val="auto"/>
        </w:rPr>
        <w:t>Zone géographique</w:t>
      </w:r>
      <w:bookmarkEnd w:id="182"/>
      <w:r w:rsidRPr="0053397E">
        <w:rPr>
          <w:rFonts w:ascii="Georgia" w:hAnsi="Georgia"/>
          <w:color w:val="auto"/>
        </w:rPr>
        <w:t xml:space="preserve"> </w:t>
      </w:r>
    </w:p>
    <w:p w14:paraId="7B7D76C3" w14:textId="77777777" w:rsidR="00540E23" w:rsidRPr="0053397E" w:rsidRDefault="00540E23" w:rsidP="00540E23">
      <w:pPr>
        <w:jc w:val="both"/>
        <w:rPr>
          <w:color w:val="auto"/>
        </w:rPr>
      </w:pPr>
      <w:r w:rsidRPr="0053397E">
        <w:rPr>
          <w:color w:val="auto"/>
        </w:rPr>
        <w:t>La prestation sera menée principalement dans les Communes de Cibitoke, Mugina, Bubanza, Muruta, Kirundo et Busoni, les BPEAE de Bujumbura et de Butanyerera (niveau provincial) et au niveau de Bujumbura/Gitega (niveau central).</w:t>
      </w:r>
    </w:p>
    <w:p w14:paraId="174219AB" w14:textId="77777777" w:rsidR="00540E23" w:rsidRPr="0053397E" w:rsidRDefault="00540E23" w:rsidP="0021342D">
      <w:pPr>
        <w:jc w:val="both"/>
        <w:rPr>
          <w:color w:val="auto"/>
        </w:rPr>
      </w:pPr>
      <w:r w:rsidRPr="0053397E">
        <w:rPr>
          <w:color w:val="auto"/>
        </w:rPr>
        <w:t>Il est important que le prestataire retenu puisse accompagner l’installation du système chez les partenaires présents dans tous les espaces mentionnés (BCEAE, commune, BPEAE, IGEBU) en tenant compte de l’environnement.</w:t>
      </w:r>
    </w:p>
    <w:p w14:paraId="7F0A9937" w14:textId="77777777" w:rsidR="00C56CD1" w:rsidRPr="0053397E" w:rsidRDefault="00C56CD1" w:rsidP="00C56CD1">
      <w:pPr>
        <w:pStyle w:val="Titre3"/>
        <w:keepNext/>
        <w:widowControl w:val="0"/>
        <w:numPr>
          <w:ilvl w:val="2"/>
          <w:numId w:val="5"/>
        </w:numPr>
        <w:tabs>
          <w:tab w:val="num" w:pos="810"/>
        </w:tabs>
        <w:suppressAutoHyphens/>
        <w:autoSpaceDE/>
        <w:autoSpaceDN/>
        <w:adjustRightInd/>
        <w:spacing w:before="180" w:after="180"/>
        <w:ind w:left="810"/>
        <w:rPr>
          <w:rFonts w:ascii="Georgia" w:hAnsi="Georgia"/>
          <w:color w:val="auto"/>
        </w:rPr>
      </w:pPr>
      <w:bookmarkStart w:id="183" w:name="_Toc201842594"/>
      <w:r w:rsidRPr="0053397E">
        <w:rPr>
          <w:rFonts w:ascii="Georgia" w:hAnsi="Georgia"/>
          <w:color w:val="auto"/>
        </w:rPr>
        <w:t>Activités</w:t>
      </w:r>
      <w:bookmarkEnd w:id="183"/>
      <w:r w:rsidRPr="0053397E">
        <w:rPr>
          <w:rFonts w:ascii="Georgia" w:hAnsi="Georgia"/>
          <w:color w:val="auto"/>
        </w:rPr>
        <w:t xml:space="preserve"> </w:t>
      </w:r>
    </w:p>
    <w:p w14:paraId="431B73D3" w14:textId="776A6F2B" w:rsidR="008F1F22" w:rsidRPr="0053397E" w:rsidRDefault="008F1F22" w:rsidP="0021342D">
      <w:pPr>
        <w:pStyle w:val="Sansinterligne"/>
        <w:jc w:val="both"/>
        <w:rPr>
          <w:rFonts w:ascii="Georgia" w:hAnsi="Georgia" w:cs="Times New Roman"/>
        </w:rPr>
      </w:pPr>
      <w:r w:rsidRPr="0053397E">
        <w:rPr>
          <w:rFonts w:ascii="Georgia" w:hAnsi="Georgia" w:cs="Times New Roman"/>
        </w:rPr>
        <w:t xml:space="preserve">Afin d’atteindre les résultats attendus, le prestataire devra suivre une approche multidimensionnelle collaborative. </w:t>
      </w:r>
    </w:p>
    <w:p w14:paraId="0F373634" w14:textId="77777777" w:rsidR="008F1F22" w:rsidRPr="0053397E" w:rsidRDefault="008F1F22" w:rsidP="0021342D">
      <w:pPr>
        <w:pStyle w:val="Sansinterligne"/>
        <w:spacing w:after="120"/>
        <w:jc w:val="both"/>
        <w:rPr>
          <w:rFonts w:ascii="Georgia" w:hAnsi="Georgia" w:cs="Times New Roman"/>
        </w:rPr>
      </w:pPr>
      <w:r w:rsidRPr="0053397E">
        <w:rPr>
          <w:rFonts w:ascii="Georgia" w:hAnsi="Georgia" w:cs="Times New Roman"/>
        </w:rPr>
        <w:t>La mission se compose de 5 phases suivantes :</w:t>
      </w:r>
    </w:p>
    <w:p w14:paraId="5427267B" w14:textId="77777777" w:rsidR="008F1F22" w:rsidRPr="0053397E" w:rsidRDefault="008F1F22" w:rsidP="00AB571B">
      <w:pPr>
        <w:pStyle w:val="Paragraphedeliste"/>
        <w:numPr>
          <w:ilvl w:val="0"/>
          <w:numId w:val="60"/>
        </w:numPr>
        <w:spacing w:after="0"/>
        <w:rPr>
          <w:b/>
          <w:bCs/>
          <w:color w:val="auto"/>
        </w:rPr>
      </w:pPr>
      <w:r w:rsidRPr="0053397E">
        <w:rPr>
          <w:b/>
          <w:bCs/>
          <w:color w:val="auto"/>
        </w:rPr>
        <w:t>Phase préparatoire/diagnostic</w:t>
      </w:r>
    </w:p>
    <w:p w14:paraId="7CFC225C" w14:textId="77777777" w:rsidR="008F1F22" w:rsidRPr="0053397E" w:rsidRDefault="008F1F22" w:rsidP="008F1F22">
      <w:pPr>
        <w:rPr>
          <w:color w:val="auto"/>
        </w:rPr>
      </w:pPr>
      <w:r w:rsidRPr="0053397E">
        <w:rPr>
          <w:color w:val="auto"/>
        </w:rPr>
        <w:t>Le diagnostic sera descriptif et analytique de sorte à estimer les capacités réelles en présence et de déterminer les types d’outil à mettre en place qui s’accommodent avec les systèmes reconnus.</w:t>
      </w:r>
    </w:p>
    <w:p w14:paraId="6FBF0FEA" w14:textId="77777777" w:rsidR="008F1F22" w:rsidRPr="0053397E" w:rsidRDefault="008F1F22" w:rsidP="00AB571B">
      <w:pPr>
        <w:pStyle w:val="Paragraphedeliste"/>
        <w:numPr>
          <w:ilvl w:val="0"/>
          <w:numId w:val="60"/>
        </w:numPr>
        <w:spacing w:after="0"/>
        <w:rPr>
          <w:b/>
          <w:bCs/>
          <w:color w:val="auto"/>
        </w:rPr>
      </w:pPr>
      <w:r w:rsidRPr="0053397E">
        <w:rPr>
          <w:b/>
          <w:bCs/>
          <w:color w:val="auto"/>
        </w:rPr>
        <w:t>Phase conception</w:t>
      </w:r>
    </w:p>
    <w:p w14:paraId="0FD284D0" w14:textId="77777777" w:rsidR="008F1F22" w:rsidRPr="0053397E" w:rsidRDefault="008F1F22" w:rsidP="008F1F22">
      <w:pPr>
        <w:jc w:val="both"/>
        <w:rPr>
          <w:color w:val="auto"/>
        </w:rPr>
      </w:pPr>
      <w:r w:rsidRPr="0053397E">
        <w:rPr>
          <w:color w:val="auto"/>
        </w:rPr>
        <w:t xml:space="preserve">Sur la base des résultats du diagnostic validés par le projet en concertation avec les services centraux et provinciaux du MINEAGRIE et les BCEAE, le consultant devra concevoir et mettre en place un dispositif adapté et tenant compte des appuis déjà prévus par les autres </w:t>
      </w:r>
      <w:r w:rsidRPr="0053397E">
        <w:rPr>
          <w:color w:val="auto"/>
        </w:rPr>
        <w:lastRenderedPageBreak/>
        <w:t>partenaires au développement (notamment AT-PDI/UE) dans le domaine du Suivi-évaluation agri-environnemental. Il est essentiel que le dispositif proposé soit simple, appropriable, adapté aux capacités en présence, parfaitement intégré au dispositif en place et centré sur les besoins en informations des usagers. Le fonctionnement du dispositif devra permettre d’améliorer les capacités de pilotage des interventions.</w:t>
      </w:r>
    </w:p>
    <w:p w14:paraId="1A3DDC55" w14:textId="77777777" w:rsidR="008F1F22" w:rsidRPr="0053397E" w:rsidRDefault="008F1F22" w:rsidP="00AB571B">
      <w:pPr>
        <w:pStyle w:val="Paragraphedeliste"/>
        <w:numPr>
          <w:ilvl w:val="0"/>
          <w:numId w:val="60"/>
        </w:numPr>
        <w:spacing w:after="0"/>
        <w:rPr>
          <w:b/>
          <w:bCs/>
          <w:color w:val="auto"/>
        </w:rPr>
      </w:pPr>
      <w:r w:rsidRPr="0053397E">
        <w:rPr>
          <w:b/>
          <w:bCs/>
          <w:color w:val="auto"/>
        </w:rPr>
        <w:t>Phase formation nécessaire et prise en main des outils par les acteurs du système</w:t>
      </w:r>
    </w:p>
    <w:p w14:paraId="523A6844" w14:textId="3EF0FE2E" w:rsidR="008F1F22" w:rsidRPr="0053397E" w:rsidRDefault="008F1F22" w:rsidP="008F1F22">
      <w:pPr>
        <w:jc w:val="both"/>
        <w:rPr>
          <w:color w:val="auto"/>
        </w:rPr>
      </w:pPr>
      <w:r w:rsidRPr="0053397E">
        <w:rPr>
          <w:color w:val="auto"/>
        </w:rPr>
        <w:t>Le consultant devra former les responsables en charge du fonctionnement du système dans les 6</w:t>
      </w:r>
      <w:r w:rsidR="0021342D">
        <w:rPr>
          <w:color w:val="auto"/>
        </w:rPr>
        <w:t xml:space="preserve"> </w:t>
      </w:r>
      <w:r w:rsidRPr="0053397E">
        <w:rPr>
          <w:color w:val="auto"/>
        </w:rPr>
        <w:t>BCEAE/communes, 2 BPEAE concernés et l’IGEBU à la prise en main des différents outils mis en place, que ce soit pour la collecte, le stockage, le traitement, l’analyse, le rapportage et la dissémination d’informations. Des sessions de formation adaptées à chaque niveau clé seront organisées à cet effet dans chaque commune et province concernées.</w:t>
      </w:r>
    </w:p>
    <w:p w14:paraId="25BEEC2B" w14:textId="77777777" w:rsidR="008F1F22" w:rsidRPr="0053397E" w:rsidRDefault="008F1F22" w:rsidP="00AB571B">
      <w:pPr>
        <w:pStyle w:val="Paragraphedeliste"/>
        <w:numPr>
          <w:ilvl w:val="0"/>
          <w:numId w:val="60"/>
        </w:numPr>
        <w:spacing w:after="0"/>
        <w:rPr>
          <w:b/>
          <w:bCs/>
          <w:color w:val="auto"/>
        </w:rPr>
      </w:pPr>
      <w:r w:rsidRPr="0053397E">
        <w:rPr>
          <w:b/>
          <w:bCs/>
          <w:color w:val="auto"/>
        </w:rPr>
        <w:t xml:space="preserve">Phase accompagnement </w:t>
      </w:r>
    </w:p>
    <w:p w14:paraId="287703F1" w14:textId="77777777" w:rsidR="008F1F22" w:rsidRPr="0053397E" w:rsidRDefault="008F1F22" w:rsidP="008F1F22">
      <w:pPr>
        <w:jc w:val="both"/>
        <w:rPr>
          <w:color w:val="auto"/>
        </w:rPr>
      </w:pPr>
      <w:r w:rsidRPr="0053397E">
        <w:rPr>
          <w:color w:val="auto"/>
        </w:rPr>
        <w:t xml:space="preserve">Il s’agit d’un suivi post-formation pour s’assurer de l’opérationnalité du dispositif mis en place et le cas échéant pour améliorer les outils utilisés. Cela se fera sur une périodicité semestrielle où le consultant se déplacera dans les 4 communes abritant les BCEAE, les 2 Provinces abritant les BPEAE et l’IGEBU afin d’avoir des séances de travail avec les utilisateurs des outils mis en place. Le bilan du fonctionnement du système sera fait à cette occasion, une analyse des forces et faiblesses révélées lors de sa mise en œuvre sur les périodes écoulées permettra de faire les ajustements nécessaires. </w:t>
      </w:r>
    </w:p>
    <w:p w14:paraId="78DEF19D" w14:textId="77777777" w:rsidR="008F1F22" w:rsidRPr="0053397E" w:rsidRDefault="008F1F22" w:rsidP="008F1F22">
      <w:pPr>
        <w:jc w:val="both"/>
        <w:rPr>
          <w:color w:val="auto"/>
        </w:rPr>
      </w:pPr>
      <w:r w:rsidRPr="0053397E">
        <w:rPr>
          <w:color w:val="auto"/>
        </w:rPr>
        <w:t>Cette phase d’accompagnement s’étalera sur une durée d’une année à partir de la phase de prise en main et l’installation du système.</w:t>
      </w:r>
    </w:p>
    <w:p w14:paraId="0C9ECC3F" w14:textId="77777777" w:rsidR="00AB571B" w:rsidRPr="0053397E" w:rsidRDefault="00AB571B" w:rsidP="00AB571B">
      <w:pPr>
        <w:pStyle w:val="Paragraphedeliste"/>
        <w:numPr>
          <w:ilvl w:val="0"/>
          <w:numId w:val="60"/>
        </w:numPr>
        <w:spacing w:after="0"/>
        <w:jc w:val="both"/>
        <w:rPr>
          <w:b/>
          <w:bCs/>
          <w:color w:val="auto"/>
        </w:rPr>
      </w:pPr>
      <w:r w:rsidRPr="0053397E">
        <w:rPr>
          <w:b/>
          <w:bCs/>
          <w:color w:val="auto"/>
        </w:rPr>
        <w:t>Phase de rédaction</w:t>
      </w:r>
    </w:p>
    <w:p w14:paraId="430E3A71" w14:textId="77777777" w:rsidR="00AB571B" w:rsidRPr="0053397E" w:rsidRDefault="00AB571B" w:rsidP="00AB571B">
      <w:pPr>
        <w:rPr>
          <w:color w:val="auto"/>
        </w:rPr>
      </w:pPr>
      <w:r w:rsidRPr="0053397E">
        <w:rPr>
          <w:color w:val="auto"/>
        </w:rPr>
        <w:t>Toutes les phases doivent être documentées.</w:t>
      </w:r>
    </w:p>
    <w:p w14:paraId="13E4EBAD" w14:textId="77777777" w:rsidR="00AB571B" w:rsidRPr="0053397E" w:rsidRDefault="00AB571B" w:rsidP="00AB571B">
      <w:pPr>
        <w:rPr>
          <w:color w:val="auto"/>
        </w:rPr>
      </w:pPr>
      <w:r w:rsidRPr="0053397E">
        <w:rPr>
          <w:color w:val="auto"/>
        </w:rPr>
        <w:t xml:space="preserve"> Le tableau suivant décrit les activités souhaitées par phase :</w:t>
      </w:r>
    </w:p>
    <w:tbl>
      <w:tblPr>
        <w:tblW w:w="4864" w:type="pct"/>
        <w:tblLook w:val="04A0" w:firstRow="1" w:lastRow="0" w:firstColumn="1" w:lastColumn="0" w:noHBand="0" w:noVBand="1"/>
      </w:tblPr>
      <w:tblGrid>
        <w:gridCol w:w="2190"/>
        <w:gridCol w:w="6073"/>
      </w:tblGrid>
      <w:tr w:rsidR="00AB571B" w:rsidRPr="0053397E" w14:paraId="0159CF7A" w14:textId="77777777" w:rsidTr="00A17588">
        <w:tc>
          <w:tcPr>
            <w:tcW w:w="2228" w:type="dxa"/>
            <w:tcBorders>
              <w:top w:val="single" w:sz="4" w:space="0" w:color="auto"/>
              <w:left w:val="single" w:sz="4" w:space="0" w:color="auto"/>
              <w:bottom w:val="single" w:sz="4" w:space="0" w:color="auto"/>
              <w:right w:val="single" w:sz="4" w:space="0" w:color="auto"/>
            </w:tcBorders>
          </w:tcPr>
          <w:p w14:paraId="50321188" w14:textId="77777777" w:rsidR="00AB571B" w:rsidRPr="0053397E" w:rsidRDefault="00AB571B" w:rsidP="004F3D92">
            <w:pPr>
              <w:jc w:val="center"/>
              <w:rPr>
                <w:b/>
                <w:bCs/>
                <w:color w:val="auto"/>
              </w:rPr>
            </w:pPr>
            <w:r w:rsidRPr="0053397E">
              <w:rPr>
                <w:b/>
                <w:bCs/>
                <w:color w:val="auto"/>
              </w:rPr>
              <w:t>Phases</w:t>
            </w:r>
          </w:p>
        </w:tc>
        <w:tc>
          <w:tcPr>
            <w:tcW w:w="7691" w:type="dxa"/>
            <w:tcBorders>
              <w:top w:val="single" w:sz="4" w:space="0" w:color="auto"/>
              <w:left w:val="single" w:sz="4" w:space="0" w:color="auto"/>
              <w:bottom w:val="single" w:sz="4" w:space="0" w:color="auto"/>
              <w:right w:val="single" w:sz="4" w:space="0" w:color="auto"/>
            </w:tcBorders>
          </w:tcPr>
          <w:p w14:paraId="2BD76566" w14:textId="77777777" w:rsidR="00AB571B" w:rsidRPr="0053397E" w:rsidRDefault="00AB571B" w:rsidP="004F3D92">
            <w:pPr>
              <w:jc w:val="center"/>
              <w:rPr>
                <w:b/>
                <w:bCs/>
                <w:color w:val="auto"/>
              </w:rPr>
            </w:pPr>
            <w:r w:rsidRPr="0053397E">
              <w:rPr>
                <w:b/>
                <w:bCs/>
                <w:color w:val="auto"/>
              </w:rPr>
              <w:t>Activités</w:t>
            </w:r>
          </w:p>
        </w:tc>
      </w:tr>
      <w:tr w:rsidR="00AB571B" w:rsidRPr="0053397E" w14:paraId="76F4278B" w14:textId="77777777" w:rsidTr="00A17588">
        <w:tc>
          <w:tcPr>
            <w:tcW w:w="2228" w:type="dxa"/>
            <w:tcBorders>
              <w:top w:val="single" w:sz="4" w:space="0" w:color="auto"/>
              <w:left w:val="single" w:sz="4" w:space="0" w:color="auto"/>
              <w:bottom w:val="single" w:sz="4" w:space="0" w:color="auto"/>
              <w:right w:val="single" w:sz="4" w:space="0" w:color="auto"/>
            </w:tcBorders>
          </w:tcPr>
          <w:p w14:paraId="6D79317E" w14:textId="77777777" w:rsidR="00AB571B" w:rsidRPr="0053397E" w:rsidRDefault="00AB571B" w:rsidP="004F3D92">
            <w:pPr>
              <w:rPr>
                <w:b/>
                <w:bCs/>
                <w:color w:val="auto"/>
              </w:rPr>
            </w:pPr>
            <w:r w:rsidRPr="0053397E">
              <w:rPr>
                <w:b/>
                <w:bCs/>
                <w:color w:val="auto"/>
              </w:rPr>
              <w:t>Phase préparatoire / diagnostic</w:t>
            </w:r>
          </w:p>
        </w:tc>
        <w:tc>
          <w:tcPr>
            <w:tcW w:w="7691" w:type="dxa"/>
            <w:tcBorders>
              <w:top w:val="single" w:sz="4" w:space="0" w:color="auto"/>
              <w:left w:val="single" w:sz="4" w:space="0" w:color="auto"/>
              <w:bottom w:val="single" w:sz="4" w:space="0" w:color="auto"/>
              <w:right w:val="single" w:sz="4" w:space="0" w:color="auto"/>
            </w:tcBorders>
          </w:tcPr>
          <w:p w14:paraId="5D6C9520" w14:textId="77777777" w:rsidR="00AB571B" w:rsidRPr="0053397E" w:rsidRDefault="00AB571B" w:rsidP="00AB571B">
            <w:pPr>
              <w:pStyle w:val="Paragraphedeliste"/>
              <w:numPr>
                <w:ilvl w:val="0"/>
                <w:numId w:val="60"/>
              </w:numPr>
              <w:spacing w:line="259" w:lineRule="auto"/>
              <w:rPr>
                <w:color w:val="auto"/>
              </w:rPr>
            </w:pPr>
            <w:r w:rsidRPr="0053397E">
              <w:rPr>
                <w:color w:val="auto"/>
              </w:rPr>
              <w:t>Briefing à Bujumbura avec la coordination du programme agri/envi</w:t>
            </w:r>
          </w:p>
          <w:p w14:paraId="29A1D6A6" w14:textId="77777777" w:rsidR="00AB571B" w:rsidRPr="0053397E" w:rsidRDefault="00AB571B" w:rsidP="00AB571B">
            <w:pPr>
              <w:pStyle w:val="Paragraphedeliste"/>
              <w:numPr>
                <w:ilvl w:val="0"/>
                <w:numId w:val="60"/>
              </w:numPr>
              <w:spacing w:line="259" w:lineRule="auto"/>
              <w:rPr>
                <w:color w:val="auto"/>
              </w:rPr>
            </w:pPr>
            <w:r w:rsidRPr="0053397E">
              <w:rPr>
                <w:color w:val="auto"/>
              </w:rPr>
              <w:t xml:space="preserve"> Entretien avec l’Assistance Technique du PDI/UE ;</w:t>
            </w:r>
          </w:p>
          <w:p w14:paraId="40B478F8" w14:textId="77777777" w:rsidR="00AB571B" w:rsidRPr="0053397E" w:rsidRDefault="00AB571B" w:rsidP="00AB571B">
            <w:pPr>
              <w:pStyle w:val="Paragraphedeliste"/>
              <w:numPr>
                <w:ilvl w:val="0"/>
                <w:numId w:val="60"/>
              </w:numPr>
              <w:spacing w:line="259" w:lineRule="auto"/>
              <w:rPr>
                <w:color w:val="auto"/>
              </w:rPr>
            </w:pPr>
            <w:r w:rsidRPr="0053397E">
              <w:rPr>
                <w:color w:val="auto"/>
              </w:rPr>
              <w:t>Entretiens au niveau central avec les services de suivi-Evaluation MINEAGRIE, notamment l’IGEBU à Gitega et Bujumbura ;</w:t>
            </w:r>
          </w:p>
          <w:p w14:paraId="669193B0" w14:textId="77777777" w:rsidR="00AB571B" w:rsidRPr="0053397E" w:rsidRDefault="00AB571B" w:rsidP="00AB571B">
            <w:pPr>
              <w:pStyle w:val="Paragraphedeliste"/>
              <w:numPr>
                <w:ilvl w:val="0"/>
                <w:numId w:val="60"/>
              </w:numPr>
              <w:spacing w:line="259" w:lineRule="auto"/>
              <w:rPr>
                <w:color w:val="auto"/>
              </w:rPr>
            </w:pPr>
            <w:r w:rsidRPr="0053397E">
              <w:rPr>
                <w:color w:val="auto"/>
              </w:rPr>
              <w:t>Entretiens avec les BPEAE/provinces à Bujumbura et Butanyerera</w:t>
            </w:r>
          </w:p>
          <w:p w14:paraId="79DBBFB8" w14:textId="77777777" w:rsidR="00AB571B" w:rsidRPr="0053397E" w:rsidRDefault="00AB571B" w:rsidP="00AB571B">
            <w:pPr>
              <w:pStyle w:val="Paragraphedeliste"/>
              <w:numPr>
                <w:ilvl w:val="0"/>
                <w:numId w:val="60"/>
              </w:numPr>
              <w:spacing w:line="259" w:lineRule="auto"/>
              <w:rPr>
                <w:color w:val="auto"/>
              </w:rPr>
            </w:pPr>
            <w:r w:rsidRPr="0053397E">
              <w:rPr>
                <w:color w:val="auto"/>
              </w:rPr>
              <w:t>Entretiens avec les BCEAE/communes à Cibitoke, Mugina,, Muruta, Kirundo, Busoni et Bubanza;</w:t>
            </w:r>
          </w:p>
          <w:p w14:paraId="7E56EE8D" w14:textId="77777777" w:rsidR="00AB571B" w:rsidRPr="0053397E" w:rsidRDefault="00AB571B" w:rsidP="00AB571B">
            <w:pPr>
              <w:pStyle w:val="Paragraphedeliste"/>
              <w:numPr>
                <w:ilvl w:val="0"/>
                <w:numId w:val="60"/>
              </w:numPr>
              <w:spacing w:line="259" w:lineRule="auto"/>
              <w:rPr>
                <w:color w:val="auto"/>
              </w:rPr>
            </w:pPr>
            <w:r w:rsidRPr="0053397E">
              <w:rPr>
                <w:color w:val="auto"/>
              </w:rPr>
              <w:t>Inventaire des équipements pertinents disponibles aux niveaux communaux et provinciaux et IGEBU ;</w:t>
            </w:r>
          </w:p>
          <w:p w14:paraId="680A8909" w14:textId="77777777" w:rsidR="00AB571B" w:rsidRPr="0053397E" w:rsidRDefault="00AB571B" w:rsidP="00AB571B">
            <w:pPr>
              <w:pStyle w:val="Paragraphedeliste"/>
              <w:numPr>
                <w:ilvl w:val="0"/>
                <w:numId w:val="60"/>
              </w:numPr>
              <w:spacing w:line="259" w:lineRule="auto"/>
              <w:rPr>
                <w:color w:val="auto"/>
              </w:rPr>
            </w:pPr>
            <w:r w:rsidRPr="0053397E">
              <w:rPr>
                <w:color w:val="auto"/>
              </w:rPr>
              <w:t>Entretiens avec les équipes interne Enabel pour une meilleure compréhension de la documentation ;</w:t>
            </w:r>
          </w:p>
          <w:p w14:paraId="77381B2C" w14:textId="77777777" w:rsidR="00AB571B" w:rsidRPr="0053397E" w:rsidRDefault="00AB571B" w:rsidP="00AB571B">
            <w:pPr>
              <w:pStyle w:val="Paragraphedeliste"/>
              <w:numPr>
                <w:ilvl w:val="0"/>
                <w:numId w:val="60"/>
              </w:numPr>
              <w:spacing w:line="259" w:lineRule="auto"/>
              <w:rPr>
                <w:color w:val="auto"/>
              </w:rPr>
            </w:pPr>
            <w:r w:rsidRPr="0053397E">
              <w:rPr>
                <w:color w:val="auto"/>
              </w:rPr>
              <w:t>Evaluation des besoins en équipements et outils informatiques et géographiques (hard et soft) aux différents niveaux (BCEAE et BPEAE et IGEBU) ;</w:t>
            </w:r>
          </w:p>
          <w:p w14:paraId="3E775F52" w14:textId="77777777" w:rsidR="00AB571B" w:rsidRPr="0053397E" w:rsidRDefault="00AB571B" w:rsidP="00AB571B">
            <w:pPr>
              <w:pStyle w:val="Paragraphedeliste"/>
              <w:numPr>
                <w:ilvl w:val="0"/>
                <w:numId w:val="60"/>
              </w:numPr>
              <w:spacing w:line="259" w:lineRule="auto"/>
              <w:rPr>
                <w:color w:val="auto"/>
              </w:rPr>
            </w:pPr>
            <w:r w:rsidRPr="0053397E">
              <w:rPr>
                <w:color w:val="auto"/>
              </w:rPr>
              <w:t>Consultation des experts des thèmes transversaux (genre, environnement et climat, digitalisation, SIG et cartographie, etc.)</w:t>
            </w:r>
          </w:p>
          <w:p w14:paraId="04909BD8" w14:textId="77777777" w:rsidR="00AB571B" w:rsidRPr="0053397E" w:rsidRDefault="00AB571B" w:rsidP="00AB571B">
            <w:pPr>
              <w:pStyle w:val="Paragraphedeliste"/>
              <w:numPr>
                <w:ilvl w:val="0"/>
                <w:numId w:val="60"/>
              </w:numPr>
              <w:spacing w:line="259" w:lineRule="auto"/>
              <w:rPr>
                <w:color w:val="auto"/>
              </w:rPr>
            </w:pPr>
            <w:r w:rsidRPr="0053397E">
              <w:rPr>
                <w:color w:val="auto"/>
              </w:rPr>
              <w:t xml:space="preserve">Analyse des documents disponibles ; </w:t>
            </w:r>
          </w:p>
          <w:p w14:paraId="3AB752C9" w14:textId="77777777" w:rsidR="00AB571B" w:rsidRPr="0053397E" w:rsidRDefault="00AB571B" w:rsidP="00AB571B">
            <w:pPr>
              <w:pStyle w:val="Paragraphedeliste"/>
              <w:numPr>
                <w:ilvl w:val="0"/>
                <w:numId w:val="60"/>
              </w:numPr>
              <w:spacing w:line="259" w:lineRule="auto"/>
              <w:rPr>
                <w:color w:val="auto"/>
              </w:rPr>
            </w:pPr>
            <w:r w:rsidRPr="0053397E">
              <w:rPr>
                <w:color w:val="auto"/>
              </w:rPr>
              <w:lastRenderedPageBreak/>
              <w:t>Sensibilisation sur les rôles et responsabilités dans le système ;</w:t>
            </w:r>
          </w:p>
          <w:p w14:paraId="25EFAE08" w14:textId="77777777" w:rsidR="00AB571B" w:rsidRPr="0053397E" w:rsidRDefault="00AB571B" w:rsidP="00AB571B">
            <w:pPr>
              <w:pStyle w:val="Paragraphedeliste"/>
              <w:numPr>
                <w:ilvl w:val="0"/>
                <w:numId w:val="60"/>
              </w:numPr>
              <w:spacing w:line="259" w:lineRule="auto"/>
              <w:rPr>
                <w:color w:val="auto"/>
              </w:rPr>
            </w:pPr>
            <w:r w:rsidRPr="0053397E">
              <w:rPr>
                <w:color w:val="auto"/>
              </w:rPr>
              <w:t>Elaborer d’une manière participative un cadre complet d’un dispositif MEAL et une feuille de route pour la réalisation dans les six BCEAE/communes et 2 BPEAE/province et IGEBU.</w:t>
            </w:r>
          </w:p>
        </w:tc>
      </w:tr>
      <w:tr w:rsidR="00AB571B" w:rsidRPr="0053397E" w14:paraId="4C3EA7E5" w14:textId="77777777" w:rsidTr="00A17588">
        <w:tc>
          <w:tcPr>
            <w:tcW w:w="2228" w:type="dxa"/>
            <w:tcBorders>
              <w:top w:val="single" w:sz="4" w:space="0" w:color="auto"/>
              <w:left w:val="single" w:sz="4" w:space="0" w:color="auto"/>
              <w:bottom w:val="single" w:sz="4" w:space="0" w:color="auto"/>
              <w:right w:val="single" w:sz="4" w:space="0" w:color="auto"/>
            </w:tcBorders>
          </w:tcPr>
          <w:p w14:paraId="0F9DFA02" w14:textId="77777777" w:rsidR="00AB571B" w:rsidRPr="0053397E" w:rsidRDefault="00AB571B" w:rsidP="004F3D92">
            <w:pPr>
              <w:rPr>
                <w:b/>
                <w:bCs/>
                <w:color w:val="auto"/>
              </w:rPr>
            </w:pPr>
            <w:r w:rsidRPr="0053397E">
              <w:rPr>
                <w:b/>
                <w:bCs/>
                <w:color w:val="auto"/>
              </w:rPr>
              <w:lastRenderedPageBreak/>
              <w:t>Phase conception</w:t>
            </w:r>
          </w:p>
        </w:tc>
        <w:tc>
          <w:tcPr>
            <w:tcW w:w="7691" w:type="dxa"/>
            <w:tcBorders>
              <w:top w:val="single" w:sz="4" w:space="0" w:color="auto"/>
              <w:left w:val="single" w:sz="4" w:space="0" w:color="auto"/>
              <w:bottom w:val="single" w:sz="4" w:space="0" w:color="auto"/>
              <w:right w:val="single" w:sz="4" w:space="0" w:color="auto"/>
            </w:tcBorders>
          </w:tcPr>
          <w:p w14:paraId="3A8CD19B" w14:textId="77777777" w:rsidR="00AB571B" w:rsidRPr="0053397E" w:rsidRDefault="00AB571B" w:rsidP="00AB571B">
            <w:pPr>
              <w:pStyle w:val="Paragraphedeliste"/>
              <w:numPr>
                <w:ilvl w:val="0"/>
                <w:numId w:val="61"/>
              </w:numPr>
              <w:spacing w:line="259" w:lineRule="auto"/>
              <w:rPr>
                <w:color w:val="auto"/>
              </w:rPr>
            </w:pPr>
            <w:r w:rsidRPr="0053397E">
              <w:rPr>
                <w:color w:val="auto"/>
              </w:rPr>
              <w:t>Conception et mise à disposition de canevas et outils de collecte de données (physiques, géographiques et électroniques) ;</w:t>
            </w:r>
          </w:p>
          <w:p w14:paraId="4751E799" w14:textId="77777777" w:rsidR="00AB571B" w:rsidRPr="0053397E" w:rsidRDefault="00AB571B" w:rsidP="00AB571B">
            <w:pPr>
              <w:pStyle w:val="Paragraphedeliste"/>
              <w:numPr>
                <w:ilvl w:val="0"/>
                <w:numId w:val="61"/>
              </w:numPr>
              <w:spacing w:line="259" w:lineRule="auto"/>
              <w:rPr>
                <w:color w:val="auto"/>
              </w:rPr>
            </w:pPr>
            <w:r w:rsidRPr="0053397E">
              <w:rPr>
                <w:color w:val="auto"/>
              </w:rPr>
              <w:t>Conception et mise à disposition de bases de données dynamiques permettant des analyses et des requêtes ;</w:t>
            </w:r>
          </w:p>
          <w:p w14:paraId="2C2EAC94" w14:textId="77777777" w:rsidR="00AB571B" w:rsidRPr="0053397E" w:rsidRDefault="00AB571B" w:rsidP="00AB571B">
            <w:pPr>
              <w:pStyle w:val="Paragraphedeliste"/>
              <w:numPr>
                <w:ilvl w:val="0"/>
                <w:numId w:val="61"/>
              </w:numPr>
              <w:spacing w:line="259" w:lineRule="auto"/>
              <w:rPr>
                <w:color w:val="auto"/>
              </w:rPr>
            </w:pPr>
            <w:r w:rsidRPr="0053397E">
              <w:rPr>
                <w:color w:val="auto"/>
              </w:rPr>
              <w:t>Conception et mise à disposition de tableaux de bord ;</w:t>
            </w:r>
          </w:p>
          <w:p w14:paraId="159F74FF" w14:textId="77777777" w:rsidR="00AB571B" w:rsidRPr="0053397E" w:rsidRDefault="00AB571B" w:rsidP="00AB571B">
            <w:pPr>
              <w:pStyle w:val="Paragraphedeliste"/>
              <w:numPr>
                <w:ilvl w:val="0"/>
                <w:numId w:val="61"/>
              </w:numPr>
              <w:spacing w:line="259" w:lineRule="auto"/>
              <w:rPr>
                <w:color w:val="auto"/>
              </w:rPr>
            </w:pPr>
            <w:r w:rsidRPr="0053397E">
              <w:rPr>
                <w:color w:val="auto"/>
              </w:rPr>
              <w:t>Conception et mise à disposition d’outils SIG et cartographiques et formulaires de rapportage permettant le traitement des données, la production de cartes et la dissémination des informations/résultats ;</w:t>
            </w:r>
          </w:p>
          <w:p w14:paraId="21581C34" w14:textId="77777777" w:rsidR="00AB571B" w:rsidRPr="0053397E" w:rsidRDefault="00AB571B" w:rsidP="00AB571B">
            <w:pPr>
              <w:pStyle w:val="Paragraphedeliste"/>
              <w:numPr>
                <w:ilvl w:val="0"/>
                <w:numId w:val="61"/>
              </w:numPr>
              <w:spacing w:line="259" w:lineRule="auto"/>
              <w:rPr>
                <w:color w:val="auto"/>
              </w:rPr>
            </w:pPr>
            <w:r w:rsidRPr="0053397E">
              <w:rPr>
                <w:color w:val="auto"/>
              </w:rPr>
              <w:t>Budgétiser les processus de collecte de données par indicateur à alimenter et par résultat dans les cadres logiques</w:t>
            </w:r>
          </w:p>
        </w:tc>
      </w:tr>
      <w:tr w:rsidR="00AB571B" w:rsidRPr="0053397E" w14:paraId="060D7444" w14:textId="77777777" w:rsidTr="00A17588">
        <w:tc>
          <w:tcPr>
            <w:tcW w:w="2228" w:type="dxa"/>
            <w:tcBorders>
              <w:top w:val="single" w:sz="4" w:space="0" w:color="auto"/>
              <w:left w:val="single" w:sz="4" w:space="0" w:color="auto"/>
              <w:bottom w:val="single" w:sz="4" w:space="0" w:color="auto"/>
              <w:right w:val="single" w:sz="4" w:space="0" w:color="auto"/>
            </w:tcBorders>
          </w:tcPr>
          <w:p w14:paraId="1ABBCE17" w14:textId="77777777" w:rsidR="00AB571B" w:rsidRPr="0053397E" w:rsidRDefault="00AB571B" w:rsidP="004F3D92">
            <w:pPr>
              <w:rPr>
                <w:b/>
                <w:bCs/>
                <w:color w:val="auto"/>
              </w:rPr>
            </w:pPr>
            <w:r w:rsidRPr="0053397E">
              <w:rPr>
                <w:b/>
                <w:bCs/>
                <w:color w:val="auto"/>
              </w:rPr>
              <w:t>Phase formation et prise en main des outils</w:t>
            </w:r>
          </w:p>
        </w:tc>
        <w:tc>
          <w:tcPr>
            <w:tcW w:w="7691" w:type="dxa"/>
            <w:tcBorders>
              <w:top w:val="single" w:sz="4" w:space="0" w:color="auto"/>
              <w:left w:val="single" w:sz="4" w:space="0" w:color="auto"/>
              <w:bottom w:val="single" w:sz="4" w:space="0" w:color="auto"/>
              <w:right w:val="single" w:sz="4" w:space="0" w:color="auto"/>
            </w:tcBorders>
          </w:tcPr>
          <w:p w14:paraId="31DE104A" w14:textId="77777777" w:rsidR="00AB571B" w:rsidRPr="0053397E" w:rsidRDefault="00AB571B" w:rsidP="00AB571B">
            <w:pPr>
              <w:pStyle w:val="Paragraphedeliste"/>
              <w:numPr>
                <w:ilvl w:val="0"/>
                <w:numId w:val="62"/>
              </w:numPr>
              <w:spacing w:line="259" w:lineRule="auto"/>
              <w:rPr>
                <w:color w:val="auto"/>
              </w:rPr>
            </w:pPr>
            <w:r w:rsidRPr="0053397E">
              <w:rPr>
                <w:color w:val="auto"/>
              </w:rPr>
              <w:t>Elaboration de modules de formation ;</w:t>
            </w:r>
          </w:p>
          <w:p w14:paraId="2F23A8BF" w14:textId="77777777" w:rsidR="00AB571B" w:rsidRPr="0053397E" w:rsidRDefault="00AB571B" w:rsidP="00AB571B">
            <w:pPr>
              <w:pStyle w:val="Paragraphedeliste"/>
              <w:numPr>
                <w:ilvl w:val="0"/>
                <w:numId w:val="62"/>
              </w:numPr>
              <w:spacing w:line="259" w:lineRule="auto"/>
              <w:rPr>
                <w:color w:val="auto"/>
              </w:rPr>
            </w:pPr>
            <w:r w:rsidRPr="0053397E">
              <w:rPr>
                <w:color w:val="auto"/>
              </w:rPr>
              <w:t>Formation des agents concernés (personnes clés identifiées chez les partenaires d’exécution (BCEAE/commune et BPEAE/province et IGEBU)</w:t>
            </w:r>
          </w:p>
        </w:tc>
      </w:tr>
      <w:tr w:rsidR="00AB571B" w:rsidRPr="0053397E" w14:paraId="0513F8E4" w14:textId="77777777" w:rsidTr="00A17588">
        <w:tc>
          <w:tcPr>
            <w:tcW w:w="2228" w:type="dxa"/>
            <w:tcBorders>
              <w:top w:val="single" w:sz="4" w:space="0" w:color="auto"/>
              <w:left w:val="single" w:sz="4" w:space="0" w:color="auto"/>
              <w:bottom w:val="single" w:sz="4" w:space="0" w:color="auto"/>
              <w:right w:val="single" w:sz="4" w:space="0" w:color="auto"/>
            </w:tcBorders>
          </w:tcPr>
          <w:p w14:paraId="4D32161D" w14:textId="77777777" w:rsidR="00AB571B" w:rsidRPr="0053397E" w:rsidRDefault="00AB571B" w:rsidP="004F3D92">
            <w:pPr>
              <w:rPr>
                <w:b/>
                <w:bCs/>
                <w:color w:val="auto"/>
              </w:rPr>
            </w:pPr>
            <w:r w:rsidRPr="0053397E">
              <w:rPr>
                <w:b/>
                <w:bCs/>
                <w:color w:val="auto"/>
              </w:rPr>
              <w:t>Phase accompagnement</w:t>
            </w:r>
          </w:p>
        </w:tc>
        <w:tc>
          <w:tcPr>
            <w:tcW w:w="7691" w:type="dxa"/>
            <w:tcBorders>
              <w:top w:val="single" w:sz="4" w:space="0" w:color="auto"/>
              <w:left w:val="single" w:sz="4" w:space="0" w:color="auto"/>
              <w:bottom w:val="single" w:sz="4" w:space="0" w:color="auto"/>
              <w:right w:val="single" w:sz="4" w:space="0" w:color="auto"/>
            </w:tcBorders>
          </w:tcPr>
          <w:p w14:paraId="15874655" w14:textId="77777777" w:rsidR="00AB571B" w:rsidRPr="0053397E" w:rsidRDefault="00AB571B" w:rsidP="00AB571B">
            <w:pPr>
              <w:pStyle w:val="Paragraphedeliste"/>
              <w:numPr>
                <w:ilvl w:val="0"/>
                <w:numId w:val="63"/>
              </w:numPr>
              <w:spacing w:line="259" w:lineRule="auto"/>
              <w:rPr>
                <w:color w:val="auto"/>
              </w:rPr>
            </w:pPr>
            <w:r w:rsidRPr="0053397E">
              <w:rPr>
                <w:color w:val="auto"/>
              </w:rPr>
              <w:t>Analyse/interprétation des résultats ;</w:t>
            </w:r>
          </w:p>
          <w:p w14:paraId="01A1DEA9" w14:textId="77777777" w:rsidR="00AB571B" w:rsidRPr="0053397E" w:rsidRDefault="00AB571B" w:rsidP="00AB571B">
            <w:pPr>
              <w:pStyle w:val="Paragraphedeliste"/>
              <w:numPr>
                <w:ilvl w:val="0"/>
                <w:numId w:val="63"/>
              </w:numPr>
              <w:spacing w:line="259" w:lineRule="auto"/>
              <w:rPr>
                <w:color w:val="auto"/>
              </w:rPr>
            </w:pPr>
            <w:r w:rsidRPr="0053397E">
              <w:rPr>
                <w:color w:val="auto"/>
              </w:rPr>
              <w:t>Implémentation du dispositif SE par rapport aux possibles changements (intégration de nouveaux éléments, etc.) ;</w:t>
            </w:r>
          </w:p>
          <w:p w14:paraId="39E79A37" w14:textId="77777777" w:rsidR="00AB571B" w:rsidRPr="0053397E" w:rsidRDefault="00AB571B" w:rsidP="00AB571B">
            <w:pPr>
              <w:pStyle w:val="Paragraphedeliste"/>
              <w:numPr>
                <w:ilvl w:val="0"/>
                <w:numId w:val="63"/>
              </w:numPr>
              <w:spacing w:line="259" w:lineRule="auto"/>
              <w:rPr>
                <w:color w:val="auto"/>
              </w:rPr>
            </w:pPr>
            <w:r w:rsidRPr="0053397E">
              <w:rPr>
                <w:color w:val="auto"/>
              </w:rPr>
              <w:t xml:space="preserve"> Analyser les forces et faiblesses du dispositif et son évolution</w:t>
            </w:r>
          </w:p>
        </w:tc>
      </w:tr>
      <w:tr w:rsidR="00AB571B" w:rsidRPr="0053397E" w14:paraId="47819EC6" w14:textId="77777777" w:rsidTr="00A17588">
        <w:tc>
          <w:tcPr>
            <w:tcW w:w="2228" w:type="dxa"/>
            <w:tcBorders>
              <w:top w:val="single" w:sz="4" w:space="0" w:color="auto"/>
              <w:left w:val="single" w:sz="4" w:space="0" w:color="auto"/>
              <w:bottom w:val="single" w:sz="4" w:space="0" w:color="auto"/>
              <w:right w:val="single" w:sz="4" w:space="0" w:color="auto"/>
            </w:tcBorders>
          </w:tcPr>
          <w:p w14:paraId="6A3FF7A6" w14:textId="77777777" w:rsidR="00AB571B" w:rsidRPr="0053397E" w:rsidRDefault="00AB571B" w:rsidP="004F3D92">
            <w:pPr>
              <w:rPr>
                <w:b/>
                <w:bCs/>
                <w:color w:val="auto"/>
              </w:rPr>
            </w:pPr>
            <w:r w:rsidRPr="0053397E">
              <w:rPr>
                <w:b/>
                <w:bCs/>
                <w:color w:val="auto"/>
              </w:rPr>
              <w:t>Phase de rédaction (capitalisation)</w:t>
            </w:r>
          </w:p>
        </w:tc>
        <w:tc>
          <w:tcPr>
            <w:tcW w:w="7691" w:type="dxa"/>
            <w:tcBorders>
              <w:top w:val="single" w:sz="4" w:space="0" w:color="auto"/>
              <w:left w:val="single" w:sz="4" w:space="0" w:color="auto"/>
              <w:bottom w:val="single" w:sz="4" w:space="0" w:color="auto"/>
              <w:right w:val="single" w:sz="4" w:space="0" w:color="auto"/>
            </w:tcBorders>
          </w:tcPr>
          <w:p w14:paraId="330C9DAE" w14:textId="77777777" w:rsidR="00AB571B" w:rsidRPr="0053397E" w:rsidRDefault="00AB571B" w:rsidP="00AB571B">
            <w:pPr>
              <w:pStyle w:val="Paragraphedeliste"/>
              <w:numPr>
                <w:ilvl w:val="0"/>
                <w:numId w:val="64"/>
              </w:numPr>
              <w:spacing w:line="259" w:lineRule="auto"/>
              <w:rPr>
                <w:color w:val="auto"/>
              </w:rPr>
            </w:pPr>
            <w:r w:rsidRPr="0053397E">
              <w:rPr>
                <w:color w:val="auto"/>
              </w:rPr>
              <w:t>Rédaction du rapport final ;</w:t>
            </w:r>
          </w:p>
          <w:p w14:paraId="0609F827" w14:textId="77777777" w:rsidR="00AB571B" w:rsidRPr="0053397E" w:rsidRDefault="00AB571B" w:rsidP="00AB571B">
            <w:pPr>
              <w:pStyle w:val="Paragraphedeliste"/>
              <w:numPr>
                <w:ilvl w:val="0"/>
                <w:numId w:val="64"/>
              </w:numPr>
              <w:spacing w:line="259" w:lineRule="auto"/>
              <w:rPr>
                <w:color w:val="auto"/>
              </w:rPr>
            </w:pPr>
            <w:r w:rsidRPr="0053397E">
              <w:rPr>
                <w:color w:val="auto"/>
              </w:rPr>
              <w:t>Validation du rapport final</w:t>
            </w:r>
          </w:p>
        </w:tc>
      </w:tr>
    </w:tbl>
    <w:p w14:paraId="4A14258E" w14:textId="77777777" w:rsidR="00B20794" w:rsidRPr="0053397E" w:rsidRDefault="00A17588" w:rsidP="00B20794">
      <w:pPr>
        <w:pStyle w:val="Titre3"/>
        <w:keepNext/>
        <w:widowControl w:val="0"/>
        <w:numPr>
          <w:ilvl w:val="2"/>
          <w:numId w:val="5"/>
        </w:numPr>
        <w:tabs>
          <w:tab w:val="num" w:pos="810"/>
        </w:tabs>
        <w:suppressAutoHyphens/>
        <w:autoSpaceDE/>
        <w:autoSpaceDN/>
        <w:adjustRightInd/>
        <w:spacing w:before="180" w:after="180"/>
        <w:ind w:left="810"/>
        <w:rPr>
          <w:rFonts w:ascii="Georgia" w:hAnsi="Georgia"/>
          <w:color w:val="auto"/>
        </w:rPr>
      </w:pPr>
      <w:bookmarkStart w:id="184" w:name="_Toc201842595"/>
      <w:r w:rsidRPr="0053397E">
        <w:rPr>
          <w:rFonts w:ascii="Georgia" w:hAnsi="Georgia"/>
          <w:color w:val="auto"/>
        </w:rPr>
        <w:t>Livrables attendus</w:t>
      </w:r>
      <w:bookmarkEnd w:id="184"/>
    </w:p>
    <w:p w14:paraId="01F182EB" w14:textId="77777777" w:rsidR="00B20794" w:rsidRPr="0053397E" w:rsidRDefault="00B20794" w:rsidP="00B20794">
      <w:pPr>
        <w:rPr>
          <w:color w:val="auto"/>
        </w:rPr>
      </w:pPr>
      <w:r w:rsidRPr="0053397E">
        <w:rPr>
          <w:color w:val="auto"/>
        </w:rPr>
        <w:t>Le livrable final est un dispositif SE fonctionnel comprenant :</w:t>
      </w:r>
    </w:p>
    <w:p w14:paraId="29382C0B" w14:textId="77777777" w:rsidR="00B20794" w:rsidRPr="0053397E" w:rsidRDefault="00B20794" w:rsidP="00B20794">
      <w:pPr>
        <w:numPr>
          <w:ilvl w:val="0"/>
          <w:numId w:val="66"/>
        </w:numPr>
        <w:spacing w:after="0"/>
        <w:rPr>
          <w:color w:val="auto"/>
        </w:rPr>
      </w:pPr>
      <w:r w:rsidRPr="0053397E">
        <w:rPr>
          <w:color w:val="auto"/>
        </w:rPr>
        <w:t>Un manuel</w:t>
      </w:r>
    </w:p>
    <w:p w14:paraId="6AFE5E17" w14:textId="77777777" w:rsidR="00B20794" w:rsidRPr="0053397E" w:rsidRDefault="00B20794" w:rsidP="00B20794">
      <w:pPr>
        <w:numPr>
          <w:ilvl w:val="0"/>
          <w:numId w:val="66"/>
        </w:numPr>
        <w:spacing w:after="0"/>
        <w:rPr>
          <w:color w:val="auto"/>
        </w:rPr>
      </w:pPr>
      <w:r w:rsidRPr="0053397E">
        <w:rPr>
          <w:color w:val="auto"/>
        </w:rPr>
        <w:t>Une base de données</w:t>
      </w:r>
    </w:p>
    <w:p w14:paraId="3B6C7CC3" w14:textId="77777777" w:rsidR="00B20794" w:rsidRPr="0053397E" w:rsidRDefault="00B20794" w:rsidP="00B20794">
      <w:pPr>
        <w:numPr>
          <w:ilvl w:val="0"/>
          <w:numId w:val="66"/>
        </w:numPr>
        <w:spacing w:after="0"/>
        <w:rPr>
          <w:color w:val="auto"/>
        </w:rPr>
      </w:pPr>
      <w:r w:rsidRPr="0053397E">
        <w:rPr>
          <w:color w:val="auto"/>
        </w:rPr>
        <w:t>L’Atlas (cartographie) des réalisations</w:t>
      </w:r>
    </w:p>
    <w:p w14:paraId="4BFB079A" w14:textId="77777777" w:rsidR="00B20794" w:rsidRPr="0053397E" w:rsidRDefault="00B20794" w:rsidP="00B20794">
      <w:pPr>
        <w:numPr>
          <w:ilvl w:val="0"/>
          <w:numId w:val="66"/>
        </w:numPr>
        <w:rPr>
          <w:color w:val="auto"/>
        </w:rPr>
      </w:pPr>
      <w:r w:rsidRPr="0053397E">
        <w:rPr>
          <w:color w:val="auto"/>
        </w:rPr>
        <w:t>Les rapports</w:t>
      </w:r>
    </w:p>
    <w:tbl>
      <w:tblPr>
        <w:tblStyle w:val="Grilledutableau"/>
        <w:tblW w:w="9351" w:type="dxa"/>
        <w:tblLook w:val="04A0" w:firstRow="1" w:lastRow="0" w:firstColumn="1" w:lastColumn="0" w:noHBand="0" w:noVBand="1"/>
      </w:tblPr>
      <w:tblGrid>
        <w:gridCol w:w="1290"/>
        <w:gridCol w:w="8061"/>
      </w:tblGrid>
      <w:tr w:rsidR="00B20794" w:rsidRPr="0053397E" w14:paraId="7BA6469E" w14:textId="77777777" w:rsidTr="00B20794">
        <w:tc>
          <w:tcPr>
            <w:tcW w:w="1290" w:type="dxa"/>
          </w:tcPr>
          <w:p w14:paraId="785F72B6" w14:textId="77777777" w:rsidR="00B20794" w:rsidRPr="0053397E" w:rsidRDefault="00B20794" w:rsidP="004F3D92">
            <w:pPr>
              <w:jc w:val="center"/>
              <w:rPr>
                <w:b/>
                <w:bCs/>
                <w:color w:val="auto"/>
              </w:rPr>
            </w:pPr>
            <w:r w:rsidRPr="0053397E">
              <w:rPr>
                <w:b/>
                <w:bCs/>
                <w:color w:val="auto"/>
              </w:rPr>
              <w:t>Livrable</w:t>
            </w:r>
          </w:p>
        </w:tc>
        <w:tc>
          <w:tcPr>
            <w:tcW w:w="8061" w:type="dxa"/>
          </w:tcPr>
          <w:p w14:paraId="00C0B32C" w14:textId="77777777" w:rsidR="00B20794" w:rsidRPr="0053397E" w:rsidRDefault="00B20794" w:rsidP="004F3D92">
            <w:pPr>
              <w:jc w:val="center"/>
              <w:rPr>
                <w:b/>
                <w:bCs/>
                <w:color w:val="auto"/>
              </w:rPr>
            </w:pPr>
            <w:r w:rsidRPr="0053397E">
              <w:rPr>
                <w:b/>
                <w:bCs/>
                <w:color w:val="auto"/>
              </w:rPr>
              <w:t>Description</w:t>
            </w:r>
          </w:p>
        </w:tc>
      </w:tr>
      <w:tr w:rsidR="00B20794" w:rsidRPr="0053397E" w14:paraId="242EC3CB" w14:textId="77777777" w:rsidTr="00B20794">
        <w:tc>
          <w:tcPr>
            <w:tcW w:w="1290" w:type="dxa"/>
          </w:tcPr>
          <w:p w14:paraId="34F01EFA" w14:textId="77777777" w:rsidR="00B20794" w:rsidRPr="0053397E" w:rsidRDefault="00B20794" w:rsidP="004F3D92">
            <w:pPr>
              <w:rPr>
                <w:color w:val="auto"/>
              </w:rPr>
            </w:pPr>
            <w:r w:rsidRPr="0053397E">
              <w:rPr>
                <w:color w:val="auto"/>
              </w:rPr>
              <w:t>Manuel</w:t>
            </w:r>
          </w:p>
        </w:tc>
        <w:tc>
          <w:tcPr>
            <w:tcW w:w="8061" w:type="dxa"/>
          </w:tcPr>
          <w:p w14:paraId="7AE11A55" w14:textId="77777777" w:rsidR="00B20794" w:rsidRPr="0053397E" w:rsidRDefault="00B20794" w:rsidP="004F3D92">
            <w:pPr>
              <w:rPr>
                <w:color w:val="auto"/>
              </w:rPr>
            </w:pPr>
            <w:r w:rsidRPr="0053397E">
              <w:rPr>
                <w:color w:val="auto"/>
              </w:rPr>
              <w:t>Ce manuel inclura les éléments suivants :</w:t>
            </w:r>
          </w:p>
          <w:p w14:paraId="28BC33F4" w14:textId="77777777" w:rsidR="00B20794" w:rsidRPr="0053397E" w:rsidRDefault="00B20794" w:rsidP="00B20794">
            <w:pPr>
              <w:pStyle w:val="Paragraphedeliste"/>
              <w:numPr>
                <w:ilvl w:val="0"/>
                <w:numId w:val="67"/>
              </w:numPr>
              <w:spacing w:after="0"/>
              <w:rPr>
                <w:color w:val="auto"/>
              </w:rPr>
            </w:pPr>
            <w:r w:rsidRPr="0053397E">
              <w:rPr>
                <w:color w:val="auto"/>
              </w:rPr>
              <w:t>Le "champ" du dispositif de suivi évaluation ;</w:t>
            </w:r>
          </w:p>
          <w:p w14:paraId="5721E1E5" w14:textId="77777777" w:rsidR="00B20794" w:rsidRPr="0053397E" w:rsidRDefault="00B20794" w:rsidP="00B20794">
            <w:pPr>
              <w:pStyle w:val="Paragraphedeliste"/>
              <w:numPr>
                <w:ilvl w:val="0"/>
                <w:numId w:val="65"/>
              </w:numPr>
              <w:spacing w:after="0"/>
              <w:rPr>
                <w:color w:val="auto"/>
              </w:rPr>
            </w:pPr>
            <w:r w:rsidRPr="0053397E">
              <w:rPr>
                <w:color w:val="auto"/>
              </w:rPr>
              <w:t>Les principes du dispositif MEAL (ancrage avec les politiques MINEAGRIE, avec les systèmes d'information préexistants, (cellule de communication MINEAGRIE, etc.) ;</w:t>
            </w:r>
          </w:p>
          <w:p w14:paraId="49E3E841" w14:textId="77777777" w:rsidR="00B20794" w:rsidRPr="0053397E" w:rsidRDefault="00B20794" w:rsidP="00B20794">
            <w:pPr>
              <w:pStyle w:val="Sansinterligne"/>
              <w:numPr>
                <w:ilvl w:val="0"/>
                <w:numId w:val="65"/>
              </w:numPr>
              <w:rPr>
                <w:rFonts w:ascii="Georgia" w:hAnsi="Georgia"/>
              </w:rPr>
            </w:pPr>
            <w:r w:rsidRPr="0053397E">
              <w:rPr>
                <w:rFonts w:ascii="Georgia" w:hAnsi="Georgia"/>
              </w:rPr>
              <w:t>Le dispositif institutionnel du système MEAL et d'information ;</w:t>
            </w:r>
          </w:p>
          <w:p w14:paraId="4751EC31" w14:textId="77777777" w:rsidR="00B20794" w:rsidRPr="0053397E" w:rsidRDefault="00B20794" w:rsidP="00B20794">
            <w:pPr>
              <w:pStyle w:val="Sansinterligne"/>
              <w:numPr>
                <w:ilvl w:val="0"/>
                <w:numId w:val="65"/>
              </w:numPr>
              <w:rPr>
                <w:rFonts w:ascii="Georgia" w:hAnsi="Georgia"/>
              </w:rPr>
            </w:pPr>
            <w:r w:rsidRPr="0053397E">
              <w:rPr>
                <w:rFonts w:ascii="Georgia" w:hAnsi="Georgia"/>
              </w:rPr>
              <w:lastRenderedPageBreak/>
              <w:t>Les différents outputs attendus du système (tableaux de bord des indicateurs, graphiques par indicateurs, cartes, etc.)</w:t>
            </w:r>
          </w:p>
          <w:p w14:paraId="2CDEE0D4" w14:textId="77777777" w:rsidR="00B20794" w:rsidRPr="0053397E" w:rsidRDefault="00B20794" w:rsidP="00B20794">
            <w:pPr>
              <w:pStyle w:val="Sansinterligne"/>
              <w:numPr>
                <w:ilvl w:val="0"/>
                <w:numId w:val="65"/>
              </w:numPr>
              <w:rPr>
                <w:rFonts w:ascii="Georgia" w:hAnsi="Georgia"/>
              </w:rPr>
            </w:pPr>
            <w:r w:rsidRPr="0053397E">
              <w:rPr>
                <w:rFonts w:ascii="Georgia" w:hAnsi="Georgia"/>
              </w:rPr>
              <w:t>Les indicateurs retenus aux différents niveaux de résultats (voire certains indicateurs d’activités pertinents) ;</w:t>
            </w:r>
          </w:p>
          <w:p w14:paraId="7D63F45C" w14:textId="77777777" w:rsidR="00B20794" w:rsidRPr="0053397E" w:rsidRDefault="00B20794" w:rsidP="00B20794">
            <w:pPr>
              <w:pStyle w:val="Sansinterligne"/>
              <w:numPr>
                <w:ilvl w:val="0"/>
                <w:numId w:val="65"/>
              </w:numPr>
              <w:rPr>
                <w:rFonts w:ascii="Georgia" w:hAnsi="Georgia"/>
              </w:rPr>
            </w:pPr>
            <w:r w:rsidRPr="0053397E">
              <w:rPr>
                <w:rFonts w:ascii="Georgia" w:hAnsi="Georgia"/>
              </w:rPr>
              <w:t xml:space="preserve">Le plan de suivi ; </w:t>
            </w:r>
          </w:p>
          <w:p w14:paraId="7EA27B55" w14:textId="77777777" w:rsidR="00B20794" w:rsidRPr="0053397E" w:rsidRDefault="00B20794" w:rsidP="00B20794">
            <w:pPr>
              <w:pStyle w:val="Sansinterligne"/>
              <w:numPr>
                <w:ilvl w:val="0"/>
                <w:numId w:val="65"/>
              </w:numPr>
              <w:rPr>
                <w:rFonts w:ascii="Georgia" w:hAnsi="Georgia"/>
              </w:rPr>
            </w:pPr>
            <w:r w:rsidRPr="0053397E">
              <w:rPr>
                <w:rFonts w:ascii="Georgia" w:hAnsi="Georgia"/>
              </w:rPr>
              <w:t xml:space="preserve">Une fiche descriptive de chacun des indicateurs précisant notamment : </w:t>
            </w:r>
          </w:p>
          <w:p w14:paraId="3A626D48" w14:textId="77777777" w:rsidR="00B20794" w:rsidRPr="0053397E" w:rsidRDefault="00B20794" w:rsidP="00B20794">
            <w:pPr>
              <w:pStyle w:val="Sansinterligne"/>
              <w:numPr>
                <w:ilvl w:val="0"/>
                <w:numId w:val="68"/>
              </w:numPr>
              <w:rPr>
                <w:rFonts w:ascii="Georgia" w:hAnsi="Georgia"/>
              </w:rPr>
            </w:pPr>
            <w:r w:rsidRPr="0053397E">
              <w:rPr>
                <w:rFonts w:ascii="Georgia" w:hAnsi="Georgia"/>
              </w:rPr>
              <w:t>La description et raison d'être de l'indicateur ;</w:t>
            </w:r>
          </w:p>
          <w:p w14:paraId="6D07314E" w14:textId="77777777" w:rsidR="00B20794" w:rsidRPr="0053397E" w:rsidRDefault="00B20794" w:rsidP="00B20794">
            <w:pPr>
              <w:pStyle w:val="Sansinterligne"/>
              <w:numPr>
                <w:ilvl w:val="0"/>
                <w:numId w:val="68"/>
              </w:numPr>
              <w:rPr>
                <w:rFonts w:ascii="Georgia" w:hAnsi="Georgia"/>
              </w:rPr>
            </w:pPr>
            <w:r w:rsidRPr="0053397E">
              <w:rPr>
                <w:rFonts w:ascii="Georgia" w:hAnsi="Georgia"/>
              </w:rPr>
              <w:t xml:space="preserve">La méthode de calcul ; </w:t>
            </w:r>
          </w:p>
          <w:p w14:paraId="47FB687C" w14:textId="77777777" w:rsidR="00B20794" w:rsidRPr="0053397E" w:rsidRDefault="00B20794" w:rsidP="00B20794">
            <w:pPr>
              <w:pStyle w:val="Sansinterligne"/>
              <w:numPr>
                <w:ilvl w:val="0"/>
                <w:numId w:val="68"/>
              </w:numPr>
              <w:rPr>
                <w:rFonts w:ascii="Georgia" w:hAnsi="Georgia"/>
              </w:rPr>
            </w:pPr>
            <w:r w:rsidRPr="0053397E">
              <w:rPr>
                <w:rFonts w:ascii="Georgia" w:hAnsi="Georgia"/>
              </w:rPr>
              <w:t>La ou les sources d'information et la méthode de collecte ;</w:t>
            </w:r>
          </w:p>
          <w:p w14:paraId="12E42D4C" w14:textId="77777777" w:rsidR="00B20794" w:rsidRPr="0053397E" w:rsidRDefault="00B20794" w:rsidP="00B20794">
            <w:pPr>
              <w:pStyle w:val="Sansinterligne"/>
              <w:numPr>
                <w:ilvl w:val="0"/>
                <w:numId w:val="68"/>
              </w:numPr>
              <w:rPr>
                <w:rFonts w:ascii="Georgia" w:hAnsi="Georgia"/>
              </w:rPr>
            </w:pPr>
            <w:r w:rsidRPr="0053397E">
              <w:rPr>
                <w:rFonts w:ascii="Georgia" w:hAnsi="Georgia"/>
              </w:rPr>
              <w:t>La taille et composition des échantillons (éventuellement recommandations nécessaires des procédures d’échantillonnages – en vue de garantir une représentativité et harmonisation entre les opérateurs) ;</w:t>
            </w:r>
          </w:p>
          <w:p w14:paraId="56AA84B0" w14:textId="77777777" w:rsidR="00B20794" w:rsidRPr="0053397E" w:rsidRDefault="00B20794" w:rsidP="00B20794">
            <w:pPr>
              <w:pStyle w:val="Sansinterligne"/>
              <w:numPr>
                <w:ilvl w:val="0"/>
                <w:numId w:val="68"/>
              </w:numPr>
              <w:rPr>
                <w:rFonts w:ascii="Georgia" w:hAnsi="Georgia"/>
              </w:rPr>
            </w:pPr>
            <w:r w:rsidRPr="0053397E">
              <w:rPr>
                <w:rFonts w:ascii="Georgia" w:hAnsi="Georgia"/>
              </w:rPr>
              <w:t xml:space="preserve">Les responsabilités en matière de collecte et calcul ; </w:t>
            </w:r>
          </w:p>
          <w:p w14:paraId="66B14A19" w14:textId="77777777" w:rsidR="00B20794" w:rsidRPr="0053397E" w:rsidRDefault="00B20794" w:rsidP="00B20794">
            <w:pPr>
              <w:pStyle w:val="Sansinterligne"/>
              <w:numPr>
                <w:ilvl w:val="0"/>
                <w:numId w:val="68"/>
              </w:numPr>
              <w:rPr>
                <w:rFonts w:ascii="Georgia" w:hAnsi="Georgia"/>
              </w:rPr>
            </w:pPr>
            <w:r w:rsidRPr="0053397E">
              <w:rPr>
                <w:rFonts w:ascii="Georgia" w:hAnsi="Georgia"/>
              </w:rPr>
              <w:t>La fréquence d'actualisation ;</w:t>
            </w:r>
          </w:p>
          <w:p w14:paraId="3A748C15" w14:textId="77777777" w:rsidR="00B20794" w:rsidRPr="0053397E" w:rsidRDefault="00B20794" w:rsidP="00B20794">
            <w:pPr>
              <w:pStyle w:val="Sansinterligne"/>
              <w:numPr>
                <w:ilvl w:val="0"/>
                <w:numId w:val="68"/>
              </w:numPr>
              <w:rPr>
                <w:rFonts w:ascii="Georgia" w:hAnsi="Georgia"/>
              </w:rPr>
            </w:pPr>
            <w:r w:rsidRPr="0053397E">
              <w:rPr>
                <w:rFonts w:ascii="Georgia" w:hAnsi="Georgia"/>
              </w:rPr>
              <w:t>La situation de référence et les différentes valeurs cibles intermédiaires (dont certaines ne pourront être renseignées qu'une fois l’étude de la situation de référence établie).</w:t>
            </w:r>
          </w:p>
        </w:tc>
      </w:tr>
      <w:tr w:rsidR="00B20794" w:rsidRPr="0053397E" w14:paraId="184244DF" w14:textId="77777777" w:rsidTr="00B20794">
        <w:tc>
          <w:tcPr>
            <w:tcW w:w="1290" w:type="dxa"/>
          </w:tcPr>
          <w:p w14:paraId="311A0522" w14:textId="77777777" w:rsidR="00B20794" w:rsidRPr="0053397E" w:rsidRDefault="00B20794" w:rsidP="004F3D92">
            <w:pPr>
              <w:rPr>
                <w:color w:val="auto"/>
              </w:rPr>
            </w:pPr>
            <w:r w:rsidRPr="0053397E">
              <w:rPr>
                <w:color w:val="auto"/>
              </w:rPr>
              <w:lastRenderedPageBreak/>
              <w:t>Base de données</w:t>
            </w:r>
          </w:p>
        </w:tc>
        <w:tc>
          <w:tcPr>
            <w:tcW w:w="8061" w:type="dxa"/>
          </w:tcPr>
          <w:p w14:paraId="4E43C0A4" w14:textId="77777777" w:rsidR="00B20794" w:rsidRPr="0053397E" w:rsidRDefault="00B20794" w:rsidP="004F3D92">
            <w:pPr>
              <w:rPr>
                <w:color w:val="auto"/>
              </w:rPr>
            </w:pPr>
            <w:r w:rsidRPr="0053397E">
              <w:rPr>
                <w:color w:val="auto"/>
              </w:rPr>
              <w:t>La Base de données sera utilisée par chaque Opérateur et renseignée à échéance définie, afin de connaitre le niveau atteint pour chaque indicateur et de présenter les résultats. L’outil mis en place devra utiliser un format simple (MS Excel, QGIS, …), utilisable par tous les acteurs et permettant de stocker des informations pour plusieurs années.</w:t>
            </w:r>
          </w:p>
        </w:tc>
      </w:tr>
      <w:tr w:rsidR="00B20794" w:rsidRPr="0053397E" w14:paraId="7E72C627" w14:textId="77777777" w:rsidTr="00B20794">
        <w:tc>
          <w:tcPr>
            <w:tcW w:w="1290" w:type="dxa"/>
          </w:tcPr>
          <w:p w14:paraId="4158EB10" w14:textId="77777777" w:rsidR="00B20794" w:rsidRPr="0053397E" w:rsidRDefault="00B20794" w:rsidP="004F3D92">
            <w:pPr>
              <w:rPr>
                <w:color w:val="auto"/>
              </w:rPr>
            </w:pPr>
            <w:r w:rsidRPr="0053397E">
              <w:rPr>
                <w:color w:val="auto"/>
              </w:rPr>
              <w:t>Atlas des réalisations</w:t>
            </w:r>
          </w:p>
        </w:tc>
        <w:tc>
          <w:tcPr>
            <w:tcW w:w="8061" w:type="dxa"/>
          </w:tcPr>
          <w:p w14:paraId="0B3EACAB" w14:textId="77777777" w:rsidR="00B20794" w:rsidRPr="0053397E" w:rsidRDefault="00B20794" w:rsidP="004F3D92">
            <w:pPr>
              <w:rPr>
                <w:color w:val="auto"/>
              </w:rPr>
            </w:pPr>
            <w:r w:rsidRPr="0053397E">
              <w:rPr>
                <w:color w:val="auto"/>
              </w:rPr>
              <w:t>L’Atlas de réalisations permettra de renforcer la visibilité des résultats et des impacts des activités réalisées par les interventions des six communes. Il sera constitué des tableaux et des graphes des réalisations des interventions, ainsi que des cartes.</w:t>
            </w:r>
          </w:p>
        </w:tc>
      </w:tr>
      <w:tr w:rsidR="00B20794" w:rsidRPr="0053397E" w14:paraId="1621FFDD" w14:textId="77777777" w:rsidTr="00B20794">
        <w:tc>
          <w:tcPr>
            <w:tcW w:w="1290" w:type="dxa"/>
          </w:tcPr>
          <w:p w14:paraId="1428C28D" w14:textId="77777777" w:rsidR="00B20794" w:rsidRPr="0053397E" w:rsidRDefault="00B20794" w:rsidP="004F3D92">
            <w:pPr>
              <w:rPr>
                <w:color w:val="auto"/>
              </w:rPr>
            </w:pPr>
            <w:r w:rsidRPr="0053397E">
              <w:rPr>
                <w:color w:val="auto"/>
              </w:rPr>
              <w:t>Rapports</w:t>
            </w:r>
          </w:p>
        </w:tc>
        <w:tc>
          <w:tcPr>
            <w:tcW w:w="8061" w:type="dxa"/>
          </w:tcPr>
          <w:p w14:paraId="7ABC62C7" w14:textId="77777777" w:rsidR="00B20794" w:rsidRPr="0053397E" w:rsidRDefault="00B20794" w:rsidP="004F3D92">
            <w:pPr>
              <w:rPr>
                <w:color w:val="auto"/>
              </w:rPr>
            </w:pPr>
            <w:r w:rsidRPr="0053397E">
              <w:rPr>
                <w:color w:val="auto"/>
              </w:rPr>
              <w:t>Des rapports intermédiaires et un rapport final de la mission.</w:t>
            </w:r>
          </w:p>
          <w:p w14:paraId="2826580B" w14:textId="77777777" w:rsidR="00B20794" w:rsidRPr="0053397E" w:rsidRDefault="00B20794" w:rsidP="004F3D92">
            <w:pPr>
              <w:pStyle w:val="Sansinterligne"/>
              <w:rPr>
                <w:rFonts w:ascii="Georgia" w:hAnsi="Georgia"/>
              </w:rPr>
            </w:pPr>
            <w:r w:rsidRPr="0053397E">
              <w:rPr>
                <w:rFonts w:ascii="Georgia" w:hAnsi="Georgia"/>
              </w:rPr>
              <w:t>Le prestataire soumettra les rapports ci-après en français par mail à la coordination du programme agri/envi :</w:t>
            </w:r>
          </w:p>
          <w:p w14:paraId="620C5943" w14:textId="77777777" w:rsidR="00B20794" w:rsidRPr="0053397E" w:rsidRDefault="00B20794" w:rsidP="00B20794">
            <w:pPr>
              <w:pStyle w:val="Sansinterligne"/>
              <w:numPr>
                <w:ilvl w:val="0"/>
                <w:numId w:val="66"/>
              </w:numPr>
              <w:rPr>
                <w:rFonts w:ascii="Georgia" w:hAnsi="Georgia"/>
              </w:rPr>
            </w:pPr>
            <w:r w:rsidRPr="0053397E">
              <w:rPr>
                <w:rFonts w:ascii="Georgia" w:hAnsi="Georgia"/>
              </w:rPr>
              <w:t>Un rapport de démarrage</w:t>
            </w:r>
          </w:p>
          <w:p w14:paraId="0EC9532F" w14:textId="77777777" w:rsidR="00B20794" w:rsidRPr="0053397E" w:rsidRDefault="00B20794" w:rsidP="00B20794">
            <w:pPr>
              <w:pStyle w:val="Sansinterligne"/>
              <w:numPr>
                <w:ilvl w:val="0"/>
                <w:numId w:val="66"/>
              </w:numPr>
              <w:rPr>
                <w:rFonts w:ascii="Georgia" w:hAnsi="Georgia"/>
              </w:rPr>
            </w:pPr>
            <w:r w:rsidRPr="0053397E">
              <w:rPr>
                <w:rFonts w:ascii="Georgia" w:hAnsi="Georgia"/>
              </w:rPr>
              <w:t xml:space="preserve">Un rapport d’activités à la fin de chaque mission ; </w:t>
            </w:r>
          </w:p>
          <w:p w14:paraId="5C88DE81" w14:textId="77777777" w:rsidR="00B20794" w:rsidRPr="0053397E" w:rsidRDefault="00B20794" w:rsidP="00B20794">
            <w:pPr>
              <w:pStyle w:val="Sansinterligne"/>
              <w:numPr>
                <w:ilvl w:val="0"/>
                <w:numId w:val="66"/>
              </w:numPr>
              <w:rPr>
                <w:rFonts w:ascii="Georgia" w:hAnsi="Georgia"/>
              </w:rPr>
            </w:pPr>
            <w:r w:rsidRPr="0053397E">
              <w:rPr>
                <w:rFonts w:ascii="Georgia" w:hAnsi="Georgia"/>
              </w:rPr>
              <w:t>Un rapport complet par résultat atteint (les résultats spécifiques de la mission) ;</w:t>
            </w:r>
          </w:p>
          <w:p w14:paraId="09CCF00E" w14:textId="77777777" w:rsidR="00B20794" w:rsidRPr="0053397E" w:rsidRDefault="00B20794" w:rsidP="00B20794">
            <w:pPr>
              <w:pStyle w:val="Sansinterligne"/>
              <w:numPr>
                <w:ilvl w:val="0"/>
                <w:numId w:val="66"/>
              </w:numPr>
              <w:rPr>
                <w:rFonts w:ascii="Georgia" w:hAnsi="Georgia"/>
              </w:rPr>
            </w:pPr>
            <w:r w:rsidRPr="0053397E">
              <w:rPr>
                <w:rFonts w:ascii="Georgia" w:hAnsi="Georgia"/>
              </w:rPr>
              <w:t xml:space="preserve">Un rapport final de prestation couvrant toute la durée du contrat. Ce rapport sera soumis au plus tard un mois avant la fin de la période de mise en œuvre des tâches. </w:t>
            </w:r>
          </w:p>
        </w:tc>
      </w:tr>
    </w:tbl>
    <w:p w14:paraId="606D3CF2" w14:textId="77777777" w:rsidR="00726574" w:rsidRPr="0053397E" w:rsidRDefault="00726574" w:rsidP="00C56CD1">
      <w:pPr>
        <w:rPr>
          <w:b/>
          <w:bCs/>
          <w:color w:val="auto"/>
        </w:rPr>
      </w:pPr>
    </w:p>
    <w:p w14:paraId="59C80148" w14:textId="0CC8DCFB" w:rsidR="00726574" w:rsidRPr="0053397E" w:rsidRDefault="00726574" w:rsidP="00726574">
      <w:pPr>
        <w:pStyle w:val="Titre2"/>
        <w:keepLines w:val="0"/>
        <w:widowControl w:val="0"/>
        <w:tabs>
          <w:tab w:val="num" w:pos="576"/>
        </w:tabs>
        <w:suppressAutoHyphens/>
        <w:spacing w:after="240"/>
        <w:rPr>
          <w:rFonts w:ascii="Georgia" w:hAnsi="Georgia"/>
        </w:rPr>
      </w:pPr>
      <w:bookmarkStart w:id="185" w:name="_Toc201842596"/>
      <w:r w:rsidRPr="0053397E">
        <w:rPr>
          <w:rFonts w:ascii="Georgia" w:hAnsi="Georgia"/>
        </w:rPr>
        <w:t>Expertise</w:t>
      </w:r>
      <w:r w:rsidR="0021342D">
        <w:rPr>
          <w:rFonts w:ascii="Georgia" w:hAnsi="Georgia"/>
        </w:rPr>
        <w:t>s</w:t>
      </w:r>
      <w:r w:rsidR="00FD7AD3">
        <w:rPr>
          <w:rFonts w:ascii="Georgia" w:hAnsi="Georgia"/>
        </w:rPr>
        <w:t xml:space="preserve"> demandées</w:t>
      </w:r>
      <w:bookmarkEnd w:id="185"/>
    </w:p>
    <w:p w14:paraId="639C8411" w14:textId="77777777" w:rsidR="00F43057" w:rsidRPr="0053397E" w:rsidRDefault="00F43057" w:rsidP="00D45A3A">
      <w:pPr>
        <w:jc w:val="both"/>
        <w:rPr>
          <w:color w:val="auto"/>
        </w:rPr>
      </w:pPr>
      <w:r w:rsidRPr="0053397E">
        <w:rPr>
          <w:color w:val="auto"/>
        </w:rPr>
        <w:t>Pour la réalisation de cette prestation, deux experts principaux sont requis : l’expert principal chef de mission, spécialiste en Suivi-évaluation, et l’expert principal N°2, spécialiste en SIG.</w:t>
      </w:r>
    </w:p>
    <w:p w14:paraId="068366D5" w14:textId="77777777" w:rsidR="00F43057" w:rsidRPr="0053397E" w:rsidRDefault="00F43057" w:rsidP="00F43057">
      <w:pPr>
        <w:rPr>
          <w:b/>
          <w:bCs/>
          <w:color w:val="auto"/>
          <w:u w:val="single"/>
        </w:rPr>
      </w:pPr>
      <w:r w:rsidRPr="006910B3">
        <w:rPr>
          <w:b/>
          <w:bCs/>
          <w:color w:val="auto"/>
          <w:highlight w:val="cyan"/>
          <w:u w:val="single"/>
        </w:rPr>
        <w:t>Profil de l’expert principal N°1, chef de mission (spécialiste SE)</w:t>
      </w:r>
    </w:p>
    <w:p w14:paraId="7A0CA702" w14:textId="77777777" w:rsidR="00F43057" w:rsidRPr="0053397E" w:rsidRDefault="00F43057" w:rsidP="00F43057">
      <w:pPr>
        <w:tabs>
          <w:tab w:val="left" w:pos="1134"/>
        </w:tabs>
        <w:spacing w:after="120" w:line="240" w:lineRule="auto"/>
        <w:jc w:val="both"/>
        <w:rPr>
          <w:rFonts w:eastAsia="Times New Roman"/>
          <w:color w:val="auto"/>
          <w:u w:val="single"/>
          <w:lang w:eastAsia="fr-FR" w:bidi="fr-FR"/>
        </w:rPr>
      </w:pPr>
      <w:r w:rsidRPr="0053397E">
        <w:rPr>
          <w:rFonts w:eastAsia="Times New Roman"/>
          <w:color w:val="auto"/>
          <w:u w:val="single"/>
          <w:lang w:eastAsia="fr-FR" w:bidi="fr-FR"/>
        </w:rPr>
        <w:t>Qualifications et compétences</w:t>
      </w:r>
    </w:p>
    <w:p w14:paraId="526FE951" w14:textId="77777777" w:rsidR="00F43057"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 xml:space="preserve">Être titulaire d’un diplôme universitaire de niveau supérieur (niveau maîtrise et plus) en économie, statistiques, SIG, sciences sociales, agronomie, développement ou autre qualification similaire répondant aux exigences du poste (de préférence avec une spécialisation en bases de données) </w:t>
      </w:r>
    </w:p>
    <w:p w14:paraId="4095169F" w14:textId="77777777" w:rsidR="0000647E" w:rsidRPr="0053397E" w:rsidRDefault="0000647E" w:rsidP="0000647E">
      <w:pPr>
        <w:spacing w:after="120" w:line="240" w:lineRule="auto"/>
        <w:ind w:left="720"/>
        <w:jc w:val="both"/>
        <w:rPr>
          <w:rFonts w:eastAsia="Times New Roman"/>
          <w:color w:val="auto"/>
          <w:lang w:eastAsia="fr-FR" w:bidi="fr-FR"/>
        </w:rPr>
      </w:pPr>
    </w:p>
    <w:p w14:paraId="2A56B05A" w14:textId="77777777" w:rsidR="00F43057" w:rsidRPr="0053397E" w:rsidRDefault="00F43057" w:rsidP="00F43057">
      <w:pPr>
        <w:spacing w:after="120" w:line="240" w:lineRule="auto"/>
        <w:jc w:val="both"/>
        <w:rPr>
          <w:rFonts w:eastAsia="Times New Roman"/>
          <w:color w:val="auto"/>
          <w:u w:val="single"/>
          <w:lang w:eastAsia="fr-FR" w:bidi="fr-FR"/>
        </w:rPr>
      </w:pPr>
      <w:r w:rsidRPr="0053397E">
        <w:rPr>
          <w:rFonts w:eastAsia="Times New Roman"/>
          <w:color w:val="auto"/>
          <w:u w:val="single"/>
          <w:lang w:eastAsia="fr-FR" w:bidi="fr-FR"/>
        </w:rPr>
        <w:lastRenderedPageBreak/>
        <w:t>Atout</w:t>
      </w:r>
    </w:p>
    <w:p w14:paraId="5AB8440F"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rPr>
        <w:t>Formation complémentaire (qualifiante) en suivi-évaluation, gestion des bases de données, SIG</w:t>
      </w:r>
    </w:p>
    <w:p w14:paraId="6A17EBB5" w14:textId="77777777" w:rsidR="00F43057" w:rsidRPr="0053397E" w:rsidRDefault="00F43057" w:rsidP="00F43057">
      <w:pPr>
        <w:spacing w:after="120" w:line="240" w:lineRule="auto"/>
        <w:jc w:val="both"/>
        <w:rPr>
          <w:rFonts w:eastAsia="Times New Roman"/>
          <w:color w:val="auto"/>
          <w:u w:val="single"/>
          <w:lang w:eastAsia="fr-FR" w:bidi="fr-FR"/>
        </w:rPr>
      </w:pPr>
      <w:r w:rsidRPr="0053397E">
        <w:rPr>
          <w:rFonts w:eastAsia="Times New Roman"/>
          <w:color w:val="auto"/>
          <w:u w:val="single"/>
          <w:lang w:eastAsia="fr-FR" w:bidi="fr-FR"/>
        </w:rPr>
        <w:t>Expérience professionnelle générale</w:t>
      </w:r>
    </w:p>
    <w:p w14:paraId="32BA6D0D"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 xml:space="preserve">L’expert doit justifier d’une expérience </w:t>
      </w:r>
      <w:r w:rsidRPr="0053397E">
        <w:rPr>
          <w:rFonts w:eastAsia="Times New Roman"/>
          <w:snapToGrid w:val="0"/>
          <w:color w:val="auto"/>
          <w:lang w:eastAsia="fr-FR" w:bidi="fr-FR"/>
        </w:rPr>
        <w:t xml:space="preserve">professionnelle minimum de 6 ans en </w:t>
      </w:r>
      <w:r w:rsidRPr="0053397E">
        <w:rPr>
          <w:rFonts w:eastAsia="Times New Roman"/>
          <w:color w:val="auto"/>
          <w:lang w:eastAsia="fr-FR" w:bidi="fr-FR"/>
        </w:rPr>
        <w:t>matière</w:t>
      </w:r>
      <w:r w:rsidRPr="0053397E">
        <w:rPr>
          <w:rFonts w:eastAsia="Times New Roman"/>
          <w:snapToGrid w:val="0"/>
          <w:color w:val="auto"/>
          <w:lang w:eastAsia="fr-FR" w:bidi="fr-FR"/>
        </w:rPr>
        <w:t xml:space="preserve"> de développement de systèmes de MEAL dans le contexte de programme agricole, environnementaux, d’appui à la bonne gouvernance et à la maitrise d’ouvrage locale (vision de développement territorial)</w:t>
      </w:r>
      <w:r w:rsidRPr="0053397E">
        <w:rPr>
          <w:color w:val="auto"/>
        </w:rPr>
        <w:t xml:space="preserve"> principalement pour le compte d’organisations non gouvernementales internationales, agences de développement internationales, sur des programmes globaux et/ou régionaux et/ou bilatéraux exécutés en Afrique</w:t>
      </w:r>
    </w:p>
    <w:p w14:paraId="34F64D96"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Une expérience en Afrique subsaharienne est exigée</w:t>
      </w:r>
    </w:p>
    <w:p w14:paraId="680B405E" w14:textId="77777777" w:rsidR="00F43057" w:rsidRPr="0053397E" w:rsidRDefault="00F43057" w:rsidP="00F43057">
      <w:pPr>
        <w:spacing w:after="120" w:line="240" w:lineRule="auto"/>
        <w:jc w:val="both"/>
        <w:rPr>
          <w:rFonts w:eastAsia="Times New Roman"/>
          <w:color w:val="auto"/>
          <w:u w:val="single"/>
          <w:lang w:eastAsia="fr-FR" w:bidi="fr-FR"/>
        </w:rPr>
      </w:pPr>
      <w:r w:rsidRPr="0053397E">
        <w:rPr>
          <w:rFonts w:eastAsia="Times New Roman"/>
          <w:color w:val="auto"/>
          <w:u w:val="single"/>
          <w:lang w:eastAsia="fr-FR" w:bidi="fr-FR"/>
        </w:rPr>
        <w:t>Expérience professionnelle spécifique</w:t>
      </w:r>
    </w:p>
    <w:p w14:paraId="12B13DED"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Maîtrise de la mise en place de systèmes MEAL et d’élaboration de manuel de suivi-évaluation</w:t>
      </w:r>
    </w:p>
    <w:p w14:paraId="34A17687"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Expérience</w:t>
      </w:r>
      <w:r w:rsidRPr="0053397E">
        <w:rPr>
          <w:rFonts w:eastAsia="Times New Roman"/>
          <w:snapToGrid w:val="0"/>
          <w:color w:val="auto"/>
          <w:lang w:eastAsia="fr-FR" w:bidi="fr-FR"/>
        </w:rPr>
        <w:t xml:space="preserve"> pratique d’au moins 5 ans dans le domaine de la formation et du transfert de connaissances (Knowledge Management)</w:t>
      </w:r>
    </w:p>
    <w:p w14:paraId="314CF32F"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Maîtrise de la conception des outils de collecte, de traitement et d’analyse des données et de diffusion des informations (élaboration au minimum de 3 manuels de SE)</w:t>
      </w:r>
    </w:p>
    <w:p w14:paraId="701A1941"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Connaissance approfondie de la mise en place de bases de données couplées au SIG (3 expériences similaires)</w:t>
      </w:r>
    </w:p>
    <w:p w14:paraId="3447C1E2"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 xml:space="preserve">Expériences de 5 ans en enquêtes socio-économiques et sur les processus d’évaluations des projets de développement </w:t>
      </w:r>
    </w:p>
    <w:p w14:paraId="3FE5CAE7"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 xml:space="preserve">Excellentes aptitudes à la communication écrite et d'analyse </w:t>
      </w:r>
    </w:p>
    <w:p w14:paraId="6DA5C48D" w14:textId="77777777" w:rsidR="00F43057" w:rsidRPr="0053397E" w:rsidRDefault="00F43057" w:rsidP="00F43057">
      <w:pPr>
        <w:spacing w:after="120" w:line="240" w:lineRule="auto"/>
        <w:jc w:val="both"/>
        <w:rPr>
          <w:rFonts w:eastAsia="Times New Roman"/>
          <w:color w:val="auto"/>
          <w:lang w:eastAsia="fr-FR" w:bidi="fr-FR"/>
        </w:rPr>
      </w:pPr>
    </w:p>
    <w:p w14:paraId="0B723DC0" w14:textId="77777777" w:rsidR="00F43057" w:rsidRPr="0053397E" w:rsidRDefault="00F43057" w:rsidP="00F43057">
      <w:pPr>
        <w:rPr>
          <w:b/>
          <w:bCs/>
          <w:color w:val="auto"/>
          <w:u w:val="single"/>
        </w:rPr>
      </w:pPr>
      <w:r w:rsidRPr="006910B3">
        <w:rPr>
          <w:b/>
          <w:bCs/>
          <w:color w:val="auto"/>
          <w:highlight w:val="cyan"/>
          <w:u w:val="single"/>
        </w:rPr>
        <w:t>Profil de l’expert principal N°2 (spécialiste en SIG)</w:t>
      </w:r>
    </w:p>
    <w:p w14:paraId="38B7B136" w14:textId="77777777" w:rsidR="00F43057" w:rsidRPr="0053397E" w:rsidRDefault="00F43057" w:rsidP="00F43057">
      <w:pPr>
        <w:tabs>
          <w:tab w:val="left" w:pos="1134"/>
        </w:tabs>
        <w:spacing w:after="120" w:line="240" w:lineRule="auto"/>
        <w:jc w:val="both"/>
        <w:rPr>
          <w:rFonts w:eastAsia="Times New Roman"/>
          <w:color w:val="auto"/>
          <w:u w:val="single"/>
          <w:lang w:eastAsia="fr-FR" w:bidi="fr-FR"/>
        </w:rPr>
      </w:pPr>
      <w:r w:rsidRPr="0053397E">
        <w:rPr>
          <w:rFonts w:eastAsia="Times New Roman"/>
          <w:color w:val="auto"/>
          <w:u w:val="single"/>
          <w:lang w:eastAsia="fr-FR" w:bidi="fr-FR"/>
        </w:rPr>
        <w:t>Qualifications et compétences</w:t>
      </w:r>
    </w:p>
    <w:p w14:paraId="7A1642E0"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Être titulaire d’un diplôme universitaire de niveau supérieur (niveau maîtrise et plus) en agronomie ou sciences de l’environnement avec une spécialisation en SIG ou autre qualification similaire répondant aux exigences du poste</w:t>
      </w:r>
    </w:p>
    <w:p w14:paraId="4310788C" w14:textId="77777777" w:rsidR="00F43057" w:rsidRPr="0053397E" w:rsidRDefault="00F43057" w:rsidP="00F43057">
      <w:pPr>
        <w:spacing w:after="120" w:line="240" w:lineRule="auto"/>
        <w:jc w:val="both"/>
        <w:rPr>
          <w:rFonts w:eastAsia="Times New Roman"/>
          <w:color w:val="auto"/>
          <w:u w:val="single"/>
          <w:lang w:eastAsia="fr-FR" w:bidi="fr-FR"/>
        </w:rPr>
      </w:pPr>
      <w:r w:rsidRPr="0053397E">
        <w:rPr>
          <w:rFonts w:eastAsia="Times New Roman"/>
          <w:color w:val="auto"/>
          <w:u w:val="single"/>
          <w:lang w:eastAsia="fr-FR" w:bidi="fr-FR"/>
        </w:rPr>
        <w:t>Atout</w:t>
      </w:r>
    </w:p>
    <w:p w14:paraId="69ED5F5C"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rPr>
        <w:t>Formation complémentaire (qualifiante) en suivi-évaluation, gestion des bases de données</w:t>
      </w:r>
      <w:r w:rsidRPr="0053397E">
        <w:rPr>
          <w:rFonts w:eastAsia="Times New Roman"/>
          <w:color w:val="auto"/>
          <w:lang w:eastAsia="fr-FR" w:bidi="fr-FR"/>
        </w:rPr>
        <w:t xml:space="preserve"> </w:t>
      </w:r>
    </w:p>
    <w:p w14:paraId="527037B8"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 xml:space="preserve">Expériences en évaluations des projets de développement </w:t>
      </w:r>
    </w:p>
    <w:p w14:paraId="36166BE1" w14:textId="77777777" w:rsidR="00F43057" w:rsidRPr="0053397E" w:rsidRDefault="00F43057" w:rsidP="00F43057">
      <w:pPr>
        <w:spacing w:after="120" w:line="240" w:lineRule="auto"/>
        <w:jc w:val="both"/>
        <w:rPr>
          <w:rFonts w:eastAsia="Times New Roman"/>
          <w:color w:val="auto"/>
          <w:u w:val="single"/>
          <w:lang w:eastAsia="fr-FR" w:bidi="fr-FR"/>
        </w:rPr>
      </w:pPr>
      <w:r w:rsidRPr="0053397E">
        <w:rPr>
          <w:rFonts w:eastAsia="Times New Roman"/>
          <w:color w:val="auto"/>
          <w:u w:val="single"/>
          <w:lang w:eastAsia="fr-FR" w:bidi="fr-FR"/>
        </w:rPr>
        <w:t>Expérience professionnelle générale</w:t>
      </w:r>
    </w:p>
    <w:p w14:paraId="15356F02"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 xml:space="preserve">L’expert doit justifier d’une expérience </w:t>
      </w:r>
      <w:r w:rsidRPr="0053397E">
        <w:rPr>
          <w:rFonts w:eastAsia="Times New Roman"/>
          <w:snapToGrid w:val="0"/>
          <w:color w:val="auto"/>
          <w:lang w:eastAsia="fr-FR" w:bidi="fr-FR"/>
        </w:rPr>
        <w:t xml:space="preserve">professionnelle minimum de 3 ans en </w:t>
      </w:r>
      <w:r w:rsidRPr="0053397E">
        <w:rPr>
          <w:rFonts w:eastAsia="Times New Roman"/>
          <w:color w:val="auto"/>
          <w:lang w:eastAsia="fr-FR" w:bidi="fr-FR"/>
        </w:rPr>
        <w:t>matière</w:t>
      </w:r>
      <w:r w:rsidRPr="0053397E">
        <w:rPr>
          <w:rFonts w:eastAsia="Times New Roman"/>
          <w:snapToGrid w:val="0"/>
          <w:color w:val="auto"/>
          <w:lang w:eastAsia="fr-FR" w:bidi="fr-FR"/>
        </w:rPr>
        <w:t xml:space="preserve"> de développement de systèmes d’information géographique dans le contexte de programme agricole ou environnementaux, d’appui à la bonne gouvernance et à la maitrise d’ouvrage locale (vision de développement territorial)</w:t>
      </w:r>
      <w:r w:rsidRPr="0053397E">
        <w:rPr>
          <w:color w:val="auto"/>
        </w:rPr>
        <w:t xml:space="preserve"> principalement pour le compte d’organisations non gouvernementales internationales, agences de développement internationales, sur des programmes globaux et/ou régionaux et/ou bilatéraux exécutés en Afrique</w:t>
      </w:r>
    </w:p>
    <w:p w14:paraId="3DF05227"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Une expérience en Afrique subsaharienne est exigée</w:t>
      </w:r>
    </w:p>
    <w:p w14:paraId="478C855F" w14:textId="77777777" w:rsidR="00F43057" w:rsidRPr="0053397E" w:rsidRDefault="00F43057" w:rsidP="00F43057">
      <w:pPr>
        <w:spacing w:after="120" w:line="240" w:lineRule="auto"/>
        <w:jc w:val="both"/>
        <w:rPr>
          <w:rFonts w:eastAsia="Times New Roman"/>
          <w:color w:val="auto"/>
          <w:u w:val="single"/>
          <w:lang w:eastAsia="fr-FR" w:bidi="fr-FR"/>
        </w:rPr>
      </w:pPr>
      <w:r w:rsidRPr="0053397E">
        <w:rPr>
          <w:rFonts w:eastAsia="Times New Roman"/>
          <w:color w:val="auto"/>
          <w:u w:val="single"/>
          <w:lang w:eastAsia="fr-FR" w:bidi="fr-FR"/>
        </w:rPr>
        <w:t>Expérience professionnelle spécifique</w:t>
      </w:r>
    </w:p>
    <w:p w14:paraId="74E57A3B"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Maîtrise de la mise en place de SIG et d’élaboration de manuel de SIG</w:t>
      </w:r>
    </w:p>
    <w:p w14:paraId="228F18C7"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lastRenderedPageBreak/>
        <w:t>Expérience</w:t>
      </w:r>
      <w:r w:rsidRPr="0053397E">
        <w:rPr>
          <w:rFonts w:eastAsia="Times New Roman"/>
          <w:snapToGrid w:val="0"/>
          <w:color w:val="auto"/>
          <w:lang w:eastAsia="fr-FR" w:bidi="fr-FR"/>
        </w:rPr>
        <w:t xml:space="preserve"> pratique d’au moins 3 ans dans le domaine de la formation et du transfert de connaissances (Knowledge Management)</w:t>
      </w:r>
    </w:p>
    <w:p w14:paraId="66B66122"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Maîtrise de la conception des outils de collecte, de traitement et d’analyse des données géographiques et de diffusion des informations géographiques (élaboration au minimum de 1 manuel de SIG)</w:t>
      </w:r>
    </w:p>
    <w:p w14:paraId="7DB94331"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Connaissance approfondie de la mise en place de SIG couplé aux bases de données (2 expériences similaires)</w:t>
      </w:r>
    </w:p>
    <w:p w14:paraId="4753B9F1"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Connaissance et expérience souhaitée en évaluation et cartographie/SIG de l’érosion par application de l’USLE</w:t>
      </w:r>
    </w:p>
    <w:p w14:paraId="7211383A" w14:textId="77777777" w:rsidR="00F43057" w:rsidRPr="0053397E" w:rsidRDefault="00F43057" w:rsidP="004E7824">
      <w:pPr>
        <w:numPr>
          <w:ilvl w:val="0"/>
          <w:numId w:val="69"/>
        </w:numPr>
        <w:spacing w:after="120" w:line="240" w:lineRule="auto"/>
        <w:jc w:val="both"/>
        <w:rPr>
          <w:rFonts w:eastAsia="Times New Roman"/>
          <w:color w:val="auto"/>
          <w:lang w:eastAsia="fr-FR" w:bidi="fr-FR"/>
        </w:rPr>
      </w:pPr>
      <w:r w:rsidRPr="0053397E">
        <w:rPr>
          <w:rFonts w:eastAsia="Times New Roman"/>
          <w:color w:val="auto"/>
          <w:lang w:eastAsia="fr-FR" w:bidi="fr-FR"/>
        </w:rPr>
        <w:t xml:space="preserve">Excellentes aptitudes à la communication écrite et d'analyse </w:t>
      </w:r>
    </w:p>
    <w:p w14:paraId="25F04B6B" w14:textId="77777777" w:rsidR="004618D7" w:rsidRPr="0053397E" w:rsidRDefault="004618D7" w:rsidP="004618D7">
      <w:pPr>
        <w:pStyle w:val="Titre2"/>
        <w:keepLines w:val="0"/>
        <w:widowControl w:val="0"/>
        <w:tabs>
          <w:tab w:val="num" w:pos="576"/>
        </w:tabs>
        <w:suppressAutoHyphens/>
        <w:spacing w:after="240"/>
        <w:rPr>
          <w:rFonts w:ascii="Georgia" w:hAnsi="Georgia"/>
        </w:rPr>
      </w:pPr>
      <w:bookmarkStart w:id="186" w:name="_Toc201842597"/>
      <w:r w:rsidRPr="0053397E">
        <w:rPr>
          <w:rFonts w:ascii="Georgia" w:hAnsi="Georgia"/>
        </w:rPr>
        <w:t>Calendrier</w:t>
      </w:r>
      <w:bookmarkEnd w:id="186"/>
    </w:p>
    <w:p w14:paraId="08218FA6" w14:textId="6CA4BAAB" w:rsidR="00AC4255" w:rsidRPr="0053397E" w:rsidRDefault="00AC4255" w:rsidP="00D45A3A">
      <w:pPr>
        <w:spacing w:after="0"/>
        <w:jc w:val="both"/>
        <w:rPr>
          <w:color w:val="auto"/>
        </w:rPr>
      </w:pPr>
      <w:r w:rsidRPr="0053397E">
        <w:rPr>
          <w:color w:val="auto"/>
        </w:rPr>
        <w:t xml:space="preserve">La période prévue pour le démarrage de la mission est fixée </w:t>
      </w:r>
      <w:r w:rsidRPr="0053397E">
        <w:rPr>
          <w:b/>
          <w:bCs/>
          <w:color w:val="auto"/>
        </w:rPr>
        <w:t>au quatrième trimestre de 2025</w:t>
      </w:r>
      <w:r w:rsidRPr="0053397E">
        <w:rPr>
          <w:color w:val="auto"/>
        </w:rPr>
        <w:t xml:space="preserve"> (date la plus lointaine de démarrage :  début novembre 2025) pour une durée totale d’exécution de </w:t>
      </w:r>
      <w:r w:rsidRPr="0053397E">
        <w:rPr>
          <w:b/>
          <w:bCs/>
          <w:i/>
          <w:iCs/>
          <w:color w:val="auto"/>
        </w:rPr>
        <w:t>170 H/J répartis sur 24 mois.</w:t>
      </w:r>
      <w:r w:rsidR="009946D6" w:rsidRPr="0053397E">
        <w:rPr>
          <w:color w:val="auto"/>
        </w:rPr>
        <w:t xml:space="preserve"> </w:t>
      </w:r>
      <w:r w:rsidRPr="0053397E">
        <w:rPr>
          <w:color w:val="auto"/>
        </w:rPr>
        <w:t>Les 3 premières phases doivent être complétées durant les premiers 6 à 7 mois après le démarrage effectif de la mission.  La phase d’accompagnement démarrera une fois le système installé et les personnes ressources formées et continuera jusqu’à la fin. La phase de rapportage est continuelle comme expliqué auparavant.  Le rapportage final se fera à la fin de la mission.</w:t>
      </w:r>
    </w:p>
    <w:p w14:paraId="5E177C65" w14:textId="77777777" w:rsidR="00AC4255" w:rsidRPr="0053397E" w:rsidRDefault="00AC4255" w:rsidP="00AC4255">
      <w:pPr>
        <w:rPr>
          <w:color w:val="auto"/>
        </w:rPr>
      </w:pPr>
    </w:p>
    <w:p w14:paraId="39DE561A" w14:textId="2039C9F1" w:rsidR="00AC4255" w:rsidRPr="0053397E" w:rsidRDefault="00AC4255" w:rsidP="00AC4255">
      <w:pPr>
        <w:rPr>
          <w:color w:val="auto"/>
        </w:rPr>
      </w:pPr>
      <w:r w:rsidRPr="0053397E">
        <w:rPr>
          <w:color w:val="auto"/>
        </w:rPr>
        <w:t>Ce calendrier peut être résumé de la manière suivante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3545"/>
        <w:gridCol w:w="1469"/>
        <w:gridCol w:w="1836"/>
      </w:tblGrid>
      <w:tr w:rsidR="00AC4255" w:rsidRPr="0053397E" w14:paraId="787E07DF" w14:textId="77777777" w:rsidTr="006F6B54">
        <w:trPr>
          <w:jc w:val="center"/>
        </w:trPr>
        <w:tc>
          <w:tcPr>
            <w:tcW w:w="967" w:type="pct"/>
          </w:tcPr>
          <w:p w14:paraId="653C1C14" w14:textId="77777777" w:rsidR="00AC4255" w:rsidRPr="0053397E" w:rsidRDefault="00AC4255" w:rsidP="004F3D92">
            <w:pPr>
              <w:spacing w:after="120"/>
              <w:rPr>
                <w:b/>
                <w:bCs/>
                <w:color w:val="auto"/>
                <w:lang w:bidi="fr-FR"/>
              </w:rPr>
            </w:pPr>
            <w:r w:rsidRPr="0053397E">
              <w:rPr>
                <w:b/>
                <w:bCs/>
                <w:color w:val="auto"/>
                <w:lang w:bidi="fr-FR"/>
              </w:rPr>
              <w:t>Phases</w:t>
            </w:r>
          </w:p>
        </w:tc>
        <w:tc>
          <w:tcPr>
            <w:tcW w:w="2087" w:type="pct"/>
          </w:tcPr>
          <w:p w14:paraId="4E0E0913" w14:textId="77777777" w:rsidR="00AC4255" w:rsidRPr="0053397E" w:rsidRDefault="00AC4255" w:rsidP="004F3D92">
            <w:pPr>
              <w:spacing w:after="120"/>
              <w:rPr>
                <w:b/>
                <w:bCs/>
                <w:color w:val="auto"/>
                <w:lang w:bidi="fr-FR"/>
              </w:rPr>
            </w:pPr>
            <w:r w:rsidRPr="0053397E">
              <w:rPr>
                <w:b/>
                <w:bCs/>
                <w:color w:val="auto"/>
                <w:lang w:bidi="fr-FR"/>
              </w:rPr>
              <w:t>Résultat à atteindre</w:t>
            </w:r>
          </w:p>
        </w:tc>
        <w:tc>
          <w:tcPr>
            <w:tcW w:w="865" w:type="pct"/>
          </w:tcPr>
          <w:p w14:paraId="0B7F07A1" w14:textId="77777777" w:rsidR="00AC4255" w:rsidRPr="0053397E" w:rsidRDefault="00AC4255" w:rsidP="004F3D92">
            <w:pPr>
              <w:spacing w:after="120"/>
              <w:rPr>
                <w:b/>
                <w:bCs/>
                <w:color w:val="auto"/>
                <w:lang w:bidi="fr-FR"/>
              </w:rPr>
            </w:pPr>
            <w:r w:rsidRPr="0053397E">
              <w:rPr>
                <w:b/>
                <w:bCs/>
                <w:color w:val="auto"/>
                <w:lang w:bidi="fr-FR"/>
              </w:rPr>
              <w:t>Périodes</w:t>
            </w:r>
          </w:p>
        </w:tc>
        <w:tc>
          <w:tcPr>
            <w:tcW w:w="1081" w:type="pct"/>
          </w:tcPr>
          <w:p w14:paraId="23546A48" w14:textId="77777777" w:rsidR="00AC4255" w:rsidRPr="0053397E" w:rsidRDefault="00AC4255" w:rsidP="004F3D92">
            <w:pPr>
              <w:spacing w:after="120"/>
              <w:rPr>
                <w:b/>
                <w:bCs/>
                <w:color w:val="auto"/>
                <w:lang w:bidi="fr-FR"/>
              </w:rPr>
            </w:pPr>
            <w:r w:rsidRPr="0053397E">
              <w:rPr>
                <w:b/>
                <w:bCs/>
                <w:color w:val="auto"/>
                <w:lang w:bidi="fr-FR"/>
              </w:rPr>
              <w:t>Livrables</w:t>
            </w:r>
          </w:p>
        </w:tc>
      </w:tr>
      <w:tr w:rsidR="00AC4255" w:rsidRPr="0053397E" w14:paraId="1C2BD3FB" w14:textId="77777777" w:rsidTr="006F6B54">
        <w:trPr>
          <w:trHeight w:val="2271"/>
          <w:jc w:val="center"/>
        </w:trPr>
        <w:tc>
          <w:tcPr>
            <w:tcW w:w="967" w:type="pct"/>
          </w:tcPr>
          <w:p w14:paraId="1600ED4D" w14:textId="77777777" w:rsidR="00AC4255" w:rsidRPr="0053397E" w:rsidRDefault="00AC4255" w:rsidP="004F3D92">
            <w:pPr>
              <w:spacing w:after="120"/>
              <w:rPr>
                <w:color w:val="auto"/>
                <w:lang w:bidi="fr-FR"/>
              </w:rPr>
            </w:pPr>
            <w:r w:rsidRPr="0053397E">
              <w:rPr>
                <w:color w:val="auto"/>
                <w:lang w:bidi="fr-FR"/>
              </w:rPr>
              <w:t>Préparation / diagnostic</w:t>
            </w:r>
          </w:p>
          <w:p w14:paraId="3C9C5D0B" w14:textId="77777777" w:rsidR="00AC4255" w:rsidRPr="0053397E" w:rsidRDefault="00AC4255" w:rsidP="004F3D92">
            <w:pPr>
              <w:spacing w:after="120"/>
              <w:rPr>
                <w:color w:val="auto"/>
                <w:lang w:bidi="fr-FR"/>
              </w:rPr>
            </w:pPr>
          </w:p>
        </w:tc>
        <w:tc>
          <w:tcPr>
            <w:tcW w:w="2087" w:type="pct"/>
          </w:tcPr>
          <w:p w14:paraId="55AA4011"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Discussion/échange avec les commanditaires de la mission</w:t>
            </w:r>
          </w:p>
          <w:p w14:paraId="7F68BA8B"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Revue des documents de base du programme agri/envi</w:t>
            </w:r>
          </w:p>
          <w:p w14:paraId="6FC955B0"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Analyse du système et des outils déjà mis en place réalisée</w:t>
            </w:r>
          </w:p>
          <w:p w14:paraId="19E9300F"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Identification des besoins en MEAL pour le suivi et coordination des activités / atteintes des résultats des programme agri/envi</w:t>
            </w:r>
          </w:p>
        </w:tc>
        <w:tc>
          <w:tcPr>
            <w:tcW w:w="865" w:type="pct"/>
          </w:tcPr>
          <w:p w14:paraId="21E57150" w14:textId="77777777" w:rsidR="00AC4255" w:rsidRPr="0053397E" w:rsidRDefault="00AC4255" w:rsidP="004F3D92">
            <w:pPr>
              <w:spacing w:after="120"/>
              <w:rPr>
                <w:color w:val="auto"/>
                <w:lang w:bidi="fr-FR"/>
              </w:rPr>
            </w:pPr>
            <w:r w:rsidRPr="0053397E">
              <w:rPr>
                <w:color w:val="auto"/>
                <w:lang w:bidi="fr-FR"/>
              </w:rPr>
              <w:t>1</w:t>
            </w:r>
            <w:r w:rsidRPr="0053397E">
              <w:rPr>
                <w:color w:val="auto"/>
                <w:vertAlign w:val="superscript"/>
                <w:lang w:bidi="fr-FR"/>
              </w:rPr>
              <w:t>er</w:t>
            </w:r>
            <w:r w:rsidRPr="0053397E">
              <w:rPr>
                <w:color w:val="auto"/>
                <w:lang w:bidi="fr-FR"/>
              </w:rPr>
              <w:t xml:space="preserve"> – 3</w:t>
            </w:r>
            <w:r w:rsidRPr="0053397E">
              <w:rPr>
                <w:color w:val="auto"/>
                <w:vertAlign w:val="superscript"/>
                <w:lang w:bidi="fr-FR"/>
              </w:rPr>
              <w:t>ème</w:t>
            </w:r>
            <w:r w:rsidRPr="0053397E">
              <w:rPr>
                <w:color w:val="auto"/>
                <w:lang w:bidi="fr-FR"/>
              </w:rPr>
              <w:t xml:space="preserve"> mois pour </w:t>
            </w:r>
            <w:r w:rsidRPr="0053397E">
              <w:rPr>
                <w:color w:val="auto"/>
                <w:highlight w:val="yellow"/>
                <w:lang w:bidi="fr-FR"/>
              </w:rPr>
              <w:t>les six communes</w:t>
            </w:r>
            <w:r w:rsidRPr="0053397E">
              <w:rPr>
                <w:color w:val="auto"/>
                <w:lang w:bidi="fr-FR"/>
              </w:rPr>
              <w:t xml:space="preserve"> et 2 provinces et IGEBU</w:t>
            </w:r>
          </w:p>
        </w:tc>
        <w:tc>
          <w:tcPr>
            <w:tcW w:w="1081" w:type="pct"/>
          </w:tcPr>
          <w:p w14:paraId="7A38D6F0" w14:textId="77777777" w:rsidR="00AC4255" w:rsidRPr="0053397E" w:rsidRDefault="00AC4255" w:rsidP="004F3D92">
            <w:pPr>
              <w:spacing w:after="120"/>
              <w:rPr>
                <w:b/>
                <w:iCs/>
                <w:color w:val="auto"/>
                <w:lang w:bidi="fr-FR"/>
              </w:rPr>
            </w:pPr>
            <w:r w:rsidRPr="0053397E">
              <w:rPr>
                <w:b/>
                <w:iCs/>
                <w:color w:val="auto"/>
                <w:lang w:bidi="fr-FR"/>
              </w:rPr>
              <w:t>Rapport de démarrage de la prestation</w:t>
            </w:r>
          </w:p>
          <w:p w14:paraId="719A9CF6" w14:textId="77777777" w:rsidR="00AC4255" w:rsidRPr="0053397E" w:rsidRDefault="00AC4255" w:rsidP="004F3D92">
            <w:pPr>
              <w:spacing w:after="120"/>
              <w:rPr>
                <w:b/>
                <w:iCs/>
                <w:color w:val="auto"/>
                <w:lang w:bidi="fr-FR"/>
              </w:rPr>
            </w:pPr>
            <w:r w:rsidRPr="0053397E">
              <w:rPr>
                <w:b/>
                <w:iCs/>
                <w:color w:val="auto"/>
                <w:lang w:bidi="fr-FR"/>
              </w:rPr>
              <w:t>Rapport diagnostic</w:t>
            </w:r>
          </w:p>
          <w:p w14:paraId="5384793C" w14:textId="77777777" w:rsidR="00AC4255" w:rsidRPr="0053397E" w:rsidRDefault="00AC4255" w:rsidP="004F3D92">
            <w:pPr>
              <w:spacing w:after="120"/>
              <w:rPr>
                <w:color w:val="auto"/>
                <w:lang w:bidi="fr-FR"/>
              </w:rPr>
            </w:pPr>
          </w:p>
        </w:tc>
      </w:tr>
      <w:tr w:rsidR="00AC4255" w:rsidRPr="0053397E" w14:paraId="0549054C" w14:textId="77777777" w:rsidTr="006F6B54">
        <w:trPr>
          <w:trHeight w:val="854"/>
          <w:jc w:val="center"/>
        </w:trPr>
        <w:tc>
          <w:tcPr>
            <w:tcW w:w="967" w:type="pct"/>
          </w:tcPr>
          <w:p w14:paraId="58700E36" w14:textId="77777777" w:rsidR="00AC4255" w:rsidRPr="0053397E" w:rsidRDefault="00AC4255" w:rsidP="004F3D92">
            <w:pPr>
              <w:spacing w:after="120"/>
              <w:rPr>
                <w:color w:val="auto"/>
                <w:lang w:bidi="fr-FR"/>
              </w:rPr>
            </w:pPr>
            <w:r w:rsidRPr="0053397E">
              <w:rPr>
                <w:color w:val="auto"/>
                <w:lang w:bidi="fr-FR"/>
              </w:rPr>
              <w:t>Conception</w:t>
            </w:r>
          </w:p>
        </w:tc>
        <w:tc>
          <w:tcPr>
            <w:tcW w:w="2087" w:type="pct"/>
          </w:tcPr>
          <w:p w14:paraId="5DDE1923"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Le dispositif MEAL et les outils y afférents sont conçus</w:t>
            </w:r>
          </w:p>
          <w:p w14:paraId="2C7746A8"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Un manuel de SE (comprenant le guide SIG) est rédigé et présenté aux partenaires</w:t>
            </w:r>
          </w:p>
          <w:p w14:paraId="76DE66EE"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Les responsables sont sensibilisés sur leurs rôle et responsabilités dans le dispositif MEAL</w:t>
            </w:r>
          </w:p>
        </w:tc>
        <w:tc>
          <w:tcPr>
            <w:tcW w:w="865" w:type="pct"/>
          </w:tcPr>
          <w:p w14:paraId="4D1FB8BD" w14:textId="77777777" w:rsidR="00AC4255" w:rsidRPr="0053397E" w:rsidRDefault="00AC4255" w:rsidP="004F3D92">
            <w:pPr>
              <w:spacing w:after="120"/>
              <w:rPr>
                <w:color w:val="auto"/>
                <w:lang w:bidi="fr-FR"/>
              </w:rPr>
            </w:pPr>
            <w:r w:rsidRPr="0053397E">
              <w:rPr>
                <w:color w:val="auto"/>
                <w:lang w:bidi="fr-FR"/>
              </w:rPr>
              <w:t>2</w:t>
            </w:r>
            <w:r w:rsidRPr="0053397E">
              <w:rPr>
                <w:color w:val="auto"/>
                <w:vertAlign w:val="superscript"/>
                <w:lang w:bidi="fr-FR"/>
              </w:rPr>
              <w:t>ème</w:t>
            </w:r>
            <w:r w:rsidRPr="0053397E">
              <w:rPr>
                <w:color w:val="auto"/>
                <w:lang w:bidi="fr-FR"/>
              </w:rPr>
              <w:t xml:space="preserve"> – 3</w:t>
            </w:r>
            <w:r w:rsidRPr="0053397E">
              <w:rPr>
                <w:color w:val="auto"/>
                <w:vertAlign w:val="superscript"/>
                <w:lang w:bidi="fr-FR"/>
              </w:rPr>
              <w:t>ème</w:t>
            </w:r>
            <w:r w:rsidRPr="0053397E">
              <w:rPr>
                <w:color w:val="auto"/>
                <w:lang w:bidi="fr-FR"/>
              </w:rPr>
              <w:t xml:space="preserve"> mois pour </w:t>
            </w:r>
            <w:r w:rsidRPr="0053397E">
              <w:rPr>
                <w:color w:val="auto"/>
                <w:highlight w:val="yellow"/>
                <w:lang w:bidi="fr-FR"/>
              </w:rPr>
              <w:t>les six communes</w:t>
            </w:r>
            <w:r w:rsidRPr="0053397E">
              <w:rPr>
                <w:color w:val="auto"/>
                <w:lang w:bidi="fr-FR"/>
              </w:rPr>
              <w:t xml:space="preserve"> et 2 provinces et IGEBU</w:t>
            </w:r>
          </w:p>
        </w:tc>
        <w:tc>
          <w:tcPr>
            <w:tcW w:w="1081" w:type="pct"/>
          </w:tcPr>
          <w:p w14:paraId="54FF034D" w14:textId="77777777" w:rsidR="00AC4255" w:rsidRPr="0053397E" w:rsidRDefault="00AC4255" w:rsidP="004F3D92">
            <w:pPr>
              <w:spacing w:after="120"/>
              <w:rPr>
                <w:b/>
                <w:color w:val="auto"/>
                <w:lang w:bidi="fr-FR"/>
              </w:rPr>
            </w:pPr>
            <w:r w:rsidRPr="0053397E">
              <w:rPr>
                <w:b/>
                <w:color w:val="auto"/>
                <w:lang w:bidi="fr-FR"/>
              </w:rPr>
              <w:t xml:space="preserve">Le manuel de SE </w:t>
            </w:r>
          </w:p>
          <w:p w14:paraId="562E763D" w14:textId="77777777" w:rsidR="00AC4255" w:rsidRPr="0053397E" w:rsidRDefault="00AC4255" w:rsidP="004F3D92">
            <w:pPr>
              <w:spacing w:after="120"/>
              <w:rPr>
                <w:b/>
                <w:color w:val="auto"/>
                <w:lang w:bidi="fr-FR"/>
              </w:rPr>
            </w:pPr>
            <w:r w:rsidRPr="0053397E">
              <w:rPr>
                <w:b/>
                <w:color w:val="auto"/>
                <w:lang w:bidi="fr-FR"/>
              </w:rPr>
              <w:t>Le guide de SIG</w:t>
            </w:r>
          </w:p>
          <w:p w14:paraId="4F7AF71F" w14:textId="77777777" w:rsidR="00AC4255" w:rsidRPr="0053397E" w:rsidRDefault="00AC4255" w:rsidP="004F3D92">
            <w:pPr>
              <w:spacing w:after="120"/>
              <w:rPr>
                <w:b/>
                <w:color w:val="auto"/>
                <w:lang w:bidi="fr-FR"/>
              </w:rPr>
            </w:pPr>
            <w:r w:rsidRPr="0053397E">
              <w:rPr>
                <w:b/>
                <w:color w:val="auto"/>
                <w:lang w:bidi="fr-FR"/>
              </w:rPr>
              <w:t>Les outils de collecte de données</w:t>
            </w:r>
          </w:p>
          <w:p w14:paraId="3B674EDB" w14:textId="77777777" w:rsidR="00AC4255" w:rsidRPr="0053397E" w:rsidRDefault="00AC4255" w:rsidP="004F3D92">
            <w:pPr>
              <w:spacing w:after="120"/>
              <w:rPr>
                <w:b/>
                <w:color w:val="auto"/>
                <w:lang w:bidi="fr-FR"/>
              </w:rPr>
            </w:pPr>
            <w:r w:rsidRPr="0053397E">
              <w:rPr>
                <w:b/>
                <w:color w:val="auto"/>
                <w:lang w:bidi="fr-FR"/>
              </w:rPr>
              <w:t>Les bases de données du système SE et du SIG</w:t>
            </w:r>
          </w:p>
        </w:tc>
      </w:tr>
      <w:tr w:rsidR="00AC4255" w:rsidRPr="0053397E" w14:paraId="5D0B9164" w14:textId="77777777" w:rsidTr="006F6B54">
        <w:trPr>
          <w:trHeight w:val="728"/>
          <w:jc w:val="center"/>
        </w:trPr>
        <w:tc>
          <w:tcPr>
            <w:tcW w:w="967" w:type="pct"/>
          </w:tcPr>
          <w:p w14:paraId="5D5CF100" w14:textId="77777777" w:rsidR="00AC4255" w:rsidRPr="0053397E" w:rsidRDefault="00AC4255" w:rsidP="004F3D92">
            <w:pPr>
              <w:spacing w:after="0"/>
              <w:rPr>
                <w:color w:val="auto"/>
                <w:lang w:bidi="fr-FR"/>
              </w:rPr>
            </w:pPr>
            <w:r w:rsidRPr="0053397E">
              <w:rPr>
                <w:color w:val="auto"/>
                <w:lang w:bidi="fr-FR"/>
              </w:rPr>
              <w:t>Formation et prise en main des outils</w:t>
            </w:r>
          </w:p>
          <w:p w14:paraId="51967646" w14:textId="77777777" w:rsidR="00AC4255" w:rsidRPr="0053397E" w:rsidRDefault="00AC4255" w:rsidP="004F3D92">
            <w:pPr>
              <w:spacing w:after="0"/>
              <w:rPr>
                <w:color w:val="auto"/>
                <w:lang w:bidi="fr-FR"/>
              </w:rPr>
            </w:pPr>
          </w:p>
        </w:tc>
        <w:tc>
          <w:tcPr>
            <w:tcW w:w="2087" w:type="pct"/>
          </w:tcPr>
          <w:p w14:paraId="14443D24" w14:textId="77777777" w:rsidR="00AC4255" w:rsidRPr="0053397E" w:rsidRDefault="00AC4255" w:rsidP="00AC4255">
            <w:pPr>
              <w:numPr>
                <w:ilvl w:val="0"/>
                <w:numId w:val="54"/>
              </w:numPr>
              <w:spacing w:after="0" w:line="259" w:lineRule="auto"/>
              <w:ind w:left="360"/>
              <w:rPr>
                <w:color w:val="auto"/>
                <w:lang w:bidi="fr-FR"/>
              </w:rPr>
            </w:pPr>
            <w:r w:rsidRPr="0053397E">
              <w:rPr>
                <w:color w:val="auto"/>
                <w:lang w:bidi="fr-FR"/>
              </w:rPr>
              <w:lastRenderedPageBreak/>
              <w:t xml:space="preserve">Les Responsables du suivi-évaluation et acteurs du système dans </w:t>
            </w:r>
            <w:r w:rsidRPr="0053397E">
              <w:rPr>
                <w:color w:val="auto"/>
                <w:highlight w:val="yellow"/>
                <w:lang w:bidi="fr-FR"/>
              </w:rPr>
              <w:t>les six communes</w:t>
            </w:r>
            <w:r w:rsidRPr="0053397E">
              <w:rPr>
                <w:color w:val="auto"/>
                <w:lang w:bidi="fr-FR"/>
              </w:rPr>
              <w:t xml:space="preserve"> </w:t>
            </w:r>
            <w:r w:rsidRPr="0053397E">
              <w:rPr>
                <w:color w:val="auto"/>
                <w:lang w:bidi="fr-FR"/>
              </w:rPr>
              <w:lastRenderedPageBreak/>
              <w:t>et 2 provinces et IGEBU sont formés sur la manipulation des différents outils ;</w:t>
            </w:r>
          </w:p>
          <w:p w14:paraId="18EA3C29" w14:textId="77777777" w:rsidR="00AC4255" w:rsidRPr="0053397E" w:rsidRDefault="00AC4255" w:rsidP="00AC4255">
            <w:pPr>
              <w:numPr>
                <w:ilvl w:val="0"/>
                <w:numId w:val="54"/>
              </w:numPr>
              <w:spacing w:after="0" w:line="259" w:lineRule="auto"/>
              <w:ind w:left="360"/>
              <w:rPr>
                <w:color w:val="auto"/>
                <w:lang w:bidi="fr-FR"/>
              </w:rPr>
            </w:pPr>
            <w:r w:rsidRPr="0053397E">
              <w:rPr>
                <w:color w:val="auto"/>
                <w:lang w:bidi="fr-FR"/>
              </w:rPr>
              <w:t>Les experts sont formés à l’exploitation des résultats issus du dispositif dans une optique de coordination et d’aide à la décision stratégique ;</w:t>
            </w:r>
          </w:p>
          <w:p w14:paraId="6D12BF91" w14:textId="77777777" w:rsidR="00AC4255" w:rsidRPr="0053397E" w:rsidRDefault="00AC4255" w:rsidP="00AC4255">
            <w:pPr>
              <w:numPr>
                <w:ilvl w:val="0"/>
                <w:numId w:val="54"/>
              </w:numPr>
              <w:spacing w:after="0" w:line="259" w:lineRule="auto"/>
              <w:ind w:left="360"/>
              <w:rPr>
                <w:color w:val="auto"/>
                <w:lang w:bidi="fr-FR"/>
              </w:rPr>
            </w:pPr>
            <w:r w:rsidRPr="0053397E">
              <w:rPr>
                <w:color w:val="auto"/>
                <w:lang w:bidi="fr-FR"/>
              </w:rPr>
              <w:t>Les 1</w:t>
            </w:r>
            <w:r w:rsidRPr="0053397E">
              <w:rPr>
                <w:color w:val="auto"/>
                <w:vertAlign w:val="superscript"/>
                <w:lang w:bidi="fr-FR"/>
              </w:rPr>
              <w:t>ères</w:t>
            </w:r>
            <w:r w:rsidRPr="0053397E">
              <w:rPr>
                <w:color w:val="auto"/>
                <w:lang w:bidi="fr-FR"/>
              </w:rPr>
              <w:t xml:space="preserve"> données sont collectées et intégrées dans la base de données</w:t>
            </w:r>
          </w:p>
          <w:p w14:paraId="034C133E" w14:textId="77777777" w:rsidR="00AC4255" w:rsidRPr="0053397E" w:rsidRDefault="00AC4255" w:rsidP="00AC4255">
            <w:pPr>
              <w:numPr>
                <w:ilvl w:val="0"/>
                <w:numId w:val="54"/>
              </w:numPr>
              <w:spacing w:after="0" w:line="259" w:lineRule="auto"/>
              <w:ind w:left="360"/>
              <w:rPr>
                <w:color w:val="auto"/>
                <w:lang w:bidi="fr-FR"/>
              </w:rPr>
            </w:pPr>
            <w:r w:rsidRPr="0053397E">
              <w:rPr>
                <w:color w:val="auto"/>
                <w:lang w:bidi="fr-FR"/>
              </w:rPr>
              <w:t>Les 1</w:t>
            </w:r>
            <w:r w:rsidRPr="0053397E">
              <w:rPr>
                <w:color w:val="auto"/>
                <w:vertAlign w:val="superscript"/>
                <w:lang w:bidi="fr-FR"/>
              </w:rPr>
              <w:t>ères</w:t>
            </w:r>
            <w:r w:rsidRPr="0053397E">
              <w:rPr>
                <w:color w:val="auto"/>
                <w:lang w:bidi="fr-FR"/>
              </w:rPr>
              <w:t xml:space="preserve"> analyses sont effectuées ;</w:t>
            </w:r>
          </w:p>
          <w:p w14:paraId="188AE4DA" w14:textId="77777777" w:rsidR="00AC4255" w:rsidRPr="0053397E" w:rsidRDefault="00AC4255" w:rsidP="00AC4255">
            <w:pPr>
              <w:numPr>
                <w:ilvl w:val="0"/>
                <w:numId w:val="54"/>
              </w:numPr>
              <w:spacing w:after="0" w:line="259" w:lineRule="auto"/>
              <w:ind w:left="360"/>
              <w:rPr>
                <w:color w:val="auto"/>
                <w:lang w:bidi="fr-FR"/>
              </w:rPr>
            </w:pPr>
            <w:r w:rsidRPr="0053397E">
              <w:rPr>
                <w:color w:val="auto"/>
                <w:lang w:bidi="fr-FR"/>
              </w:rPr>
              <w:t>Les 1</w:t>
            </w:r>
            <w:r w:rsidRPr="0053397E">
              <w:rPr>
                <w:color w:val="auto"/>
                <w:vertAlign w:val="superscript"/>
                <w:lang w:bidi="fr-FR"/>
              </w:rPr>
              <w:t>ers</w:t>
            </w:r>
            <w:r w:rsidRPr="0053397E">
              <w:rPr>
                <w:color w:val="auto"/>
                <w:lang w:bidi="fr-FR"/>
              </w:rPr>
              <w:t xml:space="preserve"> tableaux de bord et outils de dissémination d’information sont réalisés</w:t>
            </w:r>
          </w:p>
        </w:tc>
        <w:tc>
          <w:tcPr>
            <w:tcW w:w="865" w:type="pct"/>
          </w:tcPr>
          <w:p w14:paraId="237A42EF" w14:textId="77777777" w:rsidR="00AC4255" w:rsidRPr="0053397E" w:rsidRDefault="00AC4255" w:rsidP="004F3D92">
            <w:pPr>
              <w:spacing w:after="0"/>
              <w:rPr>
                <w:color w:val="auto"/>
                <w:lang w:bidi="fr-FR"/>
              </w:rPr>
            </w:pPr>
            <w:r w:rsidRPr="0053397E">
              <w:rPr>
                <w:color w:val="auto"/>
                <w:lang w:bidi="fr-FR"/>
              </w:rPr>
              <w:lastRenderedPageBreak/>
              <w:t>4</w:t>
            </w:r>
            <w:r w:rsidRPr="0053397E">
              <w:rPr>
                <w:color w:val="auto"/>
                <w:vertAlign w:val="superscript"/>
                <w:lang w:bidi="fr-FR"/>
              </w:rPr>
              <w:t>ème</w:t>
            </w:r>
            <w:r w:rsidRPr="0053397E">
              <w:rPr>
                <w:color w:val="auto"/>
                <w:lang w:bidi="fr-FR"/>
              </w:rPr>
              <w:t xml:space="preserve"> – 6</w:t>
            </w:r>
            <w:r w:rsidRPr="0053397E">
              <w:rPr>
                <w:color w:val="auto"/>
                <w:vertAlign w:val="superscript"/>
                <w:lang w:bidi="fr-FR"/>
              </w:rPr>
              <w:t>ème</w:t>
            </w:r>
            <w:r w:rsidRPr="0053397E">
              <w:rPr>
                <w:color w:val="auto"/>
                <w:lang w:bidi="fr-FR"/>
              </w:rPr>
              <w:t xml:space="preserve"> mois</w:t>
            </w:r>
          </w:p>
        </w:tc>
        <w:tc>
          <w:tcPr>
            <w:tcW w:w="1081" w:type="pct"/>
          </w:tcPr>
          <w:p w14:paraId="24669D19" w14:textId="77777777" w:rsidR="00AC4255" w:rsidRPr="0053397E" w:rsidRDefault="00AC4255" w:rsidP="004F3D92">
            <w:pPr>
              <w:spacing w:after="0"/>
              <w:rPr>
                <w:b/>
                <w:color w:val="auto"/>
                <w:lang w:bidi="fr-FR"/>
              </w:rPr>
            </w:pPr>
            <w:r w:rsidRPr="0053397E">
              <w:rPr>
                <w:b/>
                <w:color w:val="auto"/>
                <w:lang w:bidi="fr-FR"/>
              </w:rPr>
              <w:t>Rapport intermédiaire</w:t>
            </w:r>
          </w:p>
          <w:p w14:paraId="0FA58C7F" w14:textId="77777777" w:rsidR="00AC4255" w:rsidRPr="0053397E" w:rsidRDefault="00AC4255" w:rsidP="004F3D92">
            <w:pPr>
              <w:spacing w:after="0"/>
              <w:rPr>
                <w:b/>
                <w:color w:val="auto"/>
                <w:lang w:bidi="fr-FR"/>
              </w:rPr>
            </w:pPr>
            <w:r w:rsidRPr="0053397E">
              <w:rPr>
                <w:b/>
                <w:color w:val="auto"/>
                <w:lang w:bidi="fr-FR"/>
              </w:rPr>
              <w:lastRenderedPageBreak/>
              <w:t>Modules de formation</w:t>
            </w:r>
          </w:p>
        </w:tc>
      </w:tr>
      <w:tr w:rsidR="00AC4255" w:rsidRPr="0053397E" w14:paraId="0CBDD4B0" w14:textId="77777777" w:rsidTr="006F6B54">
        <w:trPr>
          <w:trHeight w:val="866"/>
          <w:jc w:val="center"/>
        </w:trPr>
        <w:tc>
          <w:tcPr>
            <w:tcW w:w="967" w:type="pct"/>
          </w:tcPr>
          <w:p w14:paraId="1FD59E71" w14:textId="77777777" w:rsidR="00AC4255" w:rsidRPr="0053397E" w:rsidRDefault="00AC4255" w:rsidP="004F3D92">
            <w:pPr>
              <w:spacing w:after="120"/>
              <w:rPr>
                <w:color w:val="auto"/>
                <w:lang w:bidi="fr-FR"/>
              </w:rPr>
            </w:pPr>
            <w:r w:rsidRPr="0053397E">
              <w:rPr>
                <w:color w:val="auto"/>
                <w:lang w:bidi="fr-FR"/>
              </w:rPr>
              <w:lastRenderedPageBreak/>
              <w:t>Accompagnement</w:t>
            </w:r>
          </w:p>
        </w:tc>
        <w:tc>
          <w:tcPr>
            <w:tcW w:w="2087" w:type="pct"/>
          </w:tcPr>
          <w:p w14:paraId="612C2B37"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Le système est testé et rectifié, implémente</w:t>
            </w:r>
          </w:p>
          <w:p w14:paraId="7682D8D5"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Le système permet au programme agri/envi de prendre des décisions pertinentes en matière de développement</w:t>
            </w:r>
          </w:p>
          <w:p w14:paraId="14C56D40"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Une analyse comparative du fonctionnement du système MEAL installé et de son appropriation par les parties prenantes est réalisée</w:t>
            </w:r>
          </w:p>
        </w:tc>
        <w:tc>
          <w:tcPr>
            <w:tcW w:w="865" w:type="pct"/>
          </w:tcPr>
          <w:p w14:paraId="74FCEC1D" w14:textId="77777777" w:rsidR="00AC4255" w:rsidRPr="0053397E" w:rsidRDefault="00AC4255" w:rsidP="004F3D92">
            <w:pPr>
              <w:spacing w:after="120"/>
              <w:rPr>
                <w:color w:val="auto"/>
                <w:lang w:bidi="fr-FR"/>
              </w:rPr>
            </w:pPr>
            <w:r w:rsidRPr="0053397E">
              <w:rPr>
                <w:color w:val="auto"/>
                <w:lang w:bidi="fr-FR"/>
              </w:rPr>
              <w:t>9</w:t>
            </w:r>
            <w:r w:rsidRPr="0053397E">
              <w:rPr>
                <w:color w:val="auto"/>
                <w:vertAlign w:val="superscript"/>
                <w:lang w:bidi="fr-FR"/>
              </w:rPr>
              <w:t xml:space="preserve">ème </w:t>
            </w:r>
            <w:r w:rsidRPr="0053397E">
              <w:rPr>
                <w:color w:val="auto"/>
                <w:lang w:bidi="fr-FR"/>
              </w:rPr>
              <w:t>– 24</w:t>
            </w:r>
            <w:r w:rsidRPr="0053397E">
              <w:rPr>
                <w:color w:val="auto"/>
                <w:vertAlign w:val="superscript"/>
                <w:lang w:bidi="fr-FR"/>
              </w:rPr>
              <w:t>ème</w:t>
            </w:r>
            <w:r w:rsidRPr="0053397E">
              <w:rPr>
                <w:color w:val="auto"/>
                <w:lang w:bidi="fr-FR"/>
              </w:rPr>
              <w:t xml:space="preserve"> mois</w:t>
            </w:r>
          </w:p>
        </w:tc>
        <w:tc>
          <w:tcPr>
            <w:tcW w:w="1081" w:type="pct"/>
          </w:tcPr>
          <w:p w14:paraId="25FB19C2" w14:textId="77777777" w:rsidR="00AC4255" w:rsidRPr="0053397E" w:rsidRDefault="00AC4255" w:rsidP="004F3D92">
            <w:pPr>
              <w:spacing w:after="120"/>
              <w:rPr>
                <w:b/>
                <w:color w:val="auto"/>
                <w:lang w:bidi="fr-FR"/>
              </w:rPr>
            </w:pPr>
            <w:r w:rsidRPr="0053397E">
              <w:rPr>
                <w:b/>
                <w:color w:val="auto"/>
                <w:lang w:bidi="fr-FR"/>
              </w:rPr>
              <w:t>Rapport intermédiaire</w:t>
            </w:r>
          </w:p>
          <w:p w14:paraId="2D17FFD2" w14:textId="77777777" w:rsidR="00AC4255" w:rsidRPr="0053397E" w:rsidRDefault="00AC4255" w:rsidP="004F3D92">
            <w:pPr>
              <w:spacing w:after="120"/>
              <w:rPr>
                <w:b/>
                <w:color w:val="auto"/>
                <w:lang w:bidi="fr-FR"/>
              </w:rPr>
            </w:pPr>
            <w:r w:rsidRPr="0053397E">
              <w:rPr>
                <w:b/>
                <w:color w:val="auto"/>
                <w:lang w:bidi="fr-FR"/>
              </w:rPr>
              <w:t>Atlas de réalisation</w:t>
            </w:r>
          </w:p>
        </w:tc>
      </w:tr>
      <w:tr w:rsidR="00AC4255" w:rsidRPr="0053397E" w14:paraId="4146B820" w14:textId="77777777" w:rsidTr="006F6B54">
        <w:trPr>
          <w:trHeight w:val="993"/>
          <w:jc w:val="center"/>
        </w:trPr>
        <w:tc>
          <w:tcPr>
            <w:tcW w:w="967" w:type="pct"/>
          </w:tcPr>
          <w:p w14:paraId="69951CA8" w14:textId="77777777" w:rsidR="00AC4255" w:rsidRPr="0053397E" w:rsidRDefault="00AC4255" w:rsidP="004F3D92">
            <w:pPr>
              <w:spacing w:after="120"/>
              <w:rPr>
                <w:color w:val="auto"/>
                <w:lang w:bidi="fr-FR"/>
              </w:rPr>
            </w:pPr>
            <w:r w:rsidRPr="0053397E">
              <w:rPr>
                <w:color w:val="auto"/>
                <w:lang w:bidi="fr-FR"/>
              </w:rPr>
              <w:t>Rapportage</w:t>
            </w:r>
          </w:p>
        </w:tc>
        <w:tc>
          <w:tcPr>
            <w:tcW w:w="2087" w:type="pct"/>
          </w:tcPr>
          <w:p w14:paraId="18794621" w14:textId="77777777" w:rsidR="00AC4255" w:rsidRPr="0053397E" w:rsidRDefault="00AC4255" w:rsidP="004F3D92">
            <w:pPr>
              <w:spacing w:after="0"/>
              <w:rPr>
                <w:color w:val="auto"/>
                <w:lang w:bidi="fr-FR"/>
              </w:rPr>
            </w:pPr>
            <w:r w:rsidRPr="0053397E">
              <w:rPr>
                <w:color w:val="auto"/>
                <w:lang w:bidi="fr-FR"/>
              </w:rPr>
              <w:t>Rédaction du document :</w:t>
            </w:r>
          </w:p>
          <w:p w14:paraId="7F842571"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Elaboration du rapport final</w:t>
            </w:r>
          </w:p>
          <w:p w14:paraId="0B9D6EDE"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Elaboration de la note de capitalisation</w:t>
            </w:r>
          </w:p>
          <w:p w14:paraId="31B2F638" w14:textId="77777777" w:rsidR="00AC4255" w:rsidRPr="0053397E" w:rsidRDefault="00AC4255" w:rsidP="00AC4255">
            <w:pPr>
              <w:numPr>
                <w:ilvl w:val="0"/>
                <w:numId w:val="53"/>
              </w:numPr>
              <w:spacing w:after="0" w:line="259" w:lineRule="auto"/>
              <w:rPr>
                <w:color w:val="auto"/>
                <w:lang w:bidi="fr-FR"/>
              </w:rPr>
            </w:pPr>
            <w:r w:rsidRPr="0053397E">
              <w:rPr>
                <w:color w:val="auto"/>
                <w:lang w:bidi="fr-FR"/>
              </w:rPr>
              <w:t>Validation du rapport définitif</w:t>
            </w:r>
          </w:p>
        </w:tc>
        <w:tc>
          <w:tcPr>
            <w:tcW w:w="865" w:type="pct"/>
          </w:tcPr>
          <w:p w14:paraId="399C8555" w14:textId="77777777" w:rsidR="00AC4255" w:rsidRPr="0053397E" w:rsidRDefault="00AC4255" w:rsidP="004F3D92">
            <w:pPr>
              <w:spacing w:after="120"/>
              <w:rPr>
                <w:color w:val="auto"/>
                <w:lang w:bidi="fr-FR"/>
              </w:rPr>
            </w:pPr>
            <w:r w:rsidRPr="0053397E">
              <w:rPr>
                <w:color w:val="auto"/>
                <w:lang w:bidi="fr-FR"/>
              </w:rPr>
              <w:t>24</w:t>
            </w:r>
            <w:r w:rsidRPr="0053397E">
              <w:rPr>
                <w:color w:val="auto"/>
                <w:vertAlign w:val="superscript"/>
                <w:lang w:bidi="fr-FR"/>
              </w:rPr>
              <w:t>ème</w:t>
            </w:r>
            <w:r w:rsidRPr="0053397E">
              <w:rPr>
                <w:color w:val="auto"/>
                <w:lang w:bidi="fr-FR"/>
              </w:rPr>
              <w:t xml:space="preserve"> mois</w:t>
            </w:r>
          </w:p>
        </w:tc>
        <w:tc>
          <w:tcPr>
            <w:tcW w:w="1081" w:type="pct"/>
          </w:tcPr>
          <w:p w14:paraId="44B3D031" w14:textId="77777777" w:rsidR="00AC4255" w:rsidRPr="0053397E" w:rsidRDefault="00AC4255" w:rsidP="004F3D92">
            <w:pPr>
              <w:spacing w:after="120"/>
              <w:rPr>
                <w:b/>
                <w:color w:val="auto"/>
                <w:lang w:bidi="fr-FR"/>
              </w:rPr>
            </w:pPr>
            <w:r w:rsidRPr="0053397E">
              <w:rPr>
                <w:b/>
                <w:color w:val="auto"/>
                <w:lang w:bidi="fr-FR"/>
              </w:rPr>
              <w:t>Rapport final et note de capitalisation</w:t>
            </w:r>
          </w:p>
        </w:tc>
      </w:tr>
    </w:tbl>
    <w:p w14:paraId="250161EC" w14:textId="77777777" w:rsidR="00225008" w:rsidRDefault="00225008" w:rsidP="00C56CD1">
      <w:pPr>
        <w:rPr>
          <w:b/>
          <w:bCs/>
          <w:color w:val="auto"/>
        </w:rPr>
      </w:pPr>
    </w:p>
    <w:p w14:paraId="5346A661" w14:textId="77777777" w:rsidR="00225008" w:rsidRPr="00225008" w:rsidRDefault="00225008" w:rsidP="00225008">
      <w:pPr>
        <w:pStyle w:val="Titre2"/>
        <w:keepLines w:val="0"/>
        <w:widowControl w:val="0"/>
        <w:tabs>
          <w:tab w:val="num" w:pos="576"/>
        </w:tabs>
        <w:suppressAutoHyphens/>
        <w:spacing w:after="240"/>
        <w:rPr>
          <w:rFonts w:ascii="Georgia" w:hAnsi="Georgia"/>
        </w:rPr>
      </w:pPr>
      <w:bookmarkStart w:id="187" w:name="_Toc201842598"/>
      <w:r w:rsidRPr="00225008">
        <w:rPr>
          <w:rFonts w:ascii="Georgia" w:hAnsi="Georgia"/>
        </w:rPr>
        <w:t>Composition du dossier de soumission</w:t>
      </w:r>
      <w:bookmarkEnd w:id="187"/>
    </w:p>
    <w:p w14:paraId="2D358C6A" w14:textId="77777777" w:rsidR="00225008" w:rsidRDefault="00225008" w:rsidP="00225008">
      <w:pPr>
        <w:pStyle w:val="Paragraphedeliste"/>
        <w:numPr>
          <w:ilvl w:val="0"/>
          <w:numId w:val="70"/>
        </w:numPr>
        <w:rPr>
          <w:b/>
          <w:bCs/>
          <w:color w:val="auto"/>
        </w:rPr>
      </w:pPr>
      <w:r>
        <w:rPr>
          <w:b/>
          <w:bCs/>
          <w:color w:val="auto"/>
        </w:rPr>
        <w:t xml:space="preserve">Offre technique </w:t>
      </w:r>
    </w:p>
    <w:p w14:paraId="3BAC4341" w14:textId="77777777" w:rsidR="00E75410" w:rsidRPr="00E75410" w:rsidRDefault="00E75410" w:rsidP="00E75410">
      <w:pPr>
        <w:rPr>
          <w:bCs/>
          <w:iCs/>
        </w:rPr>
      </w:pPr>
      <w:r w:rsidRPr="00E75410">
        <w:rPr>
          <w:bCs/>
          <w:iCs/>
        </w:rPr>
        <w:t>L’offre technique sera composée de :</w:t>
      </w:r>
    </w:p>
    <w:p w14:paraId="5A9CEB61" w14:textId="77777777" w:rsidR="00E75410" w:rsidRPr="00E75410" w:rsidRDefault="00E75410" w:rsidP="00E75410">
      <w:pPr>
        <w:pStyle w:val="Paragraphedeliste"/>
        <w:numPr>
          <w:ilvl w:val="0"/>
          <w:numId w:val="72"/>
        </w:numPr>
        <w:spacing w:line="259" w:lineRule="auto"/>
        <w:rPr>
          <w:bCs/>
          <w:iCs/>
        </w:rPr>
      </w:pPr>
      <w:r w:rsidRPr="00E75410">
        <w:rPr>
          <w:bCs/>
          <w:iCs/>
        </w:rPr>
        <w:t>Une présentation succincte de la structure porteuse en lien avec la mission demandée (fournir les documents légaux – exemple : statut, agrément…)</w:t>
      </w:r>
    </w:p>
    <w:p w14:paraId="50FECF1D" w14:textId="77777777" w:rsidR="00E75410" w:rsidRPr="00E75410" w:rsidRDefault="00E75410" w:rsidP="00E75410">
      <w:pPr>
        <w:pStyle w:val="Paragraphedeliste"/>
        <w:numPr>
          <w:ilvl w:val="0"/>
          <w:numId w:val="72"/>
        </w:numPr>
        <w:spacing w:line="259" w:lineRule="auto"/>
        <w:rPr>
          <w:bCs/>
          <w:iCs/>
        </w:rPr>
      </w:pPr>
      <w:r w:rsidRPr="00E75410">
        <w:rPr>
          <w:bCs/>
          <w:iCs/>
        </w:rPr>
        <w:t xml:space="preserve">Une note conceptuelle </w:t>
      </w:r>
    </w:p>
    <w:p w14:paraId="5A5C746F" w14:textId="77777777" w:rsidR="00E75410" w:rsidRPr="00E75410" w:rsidRDefault="00E75410" w:rsidP="00E75410">
      <w:pPr>
        <w:pStyle w:val="Paragraphedeliste"/>
        <w:numPr>
          <w:ilvl w:val="0"/>
          <w:numId w:val="72"/>
        </w:numPr>
        <w:spacing w:line="259" w:lineRule="auto"/>
        <w:rPr>
          <w:bCs/>
          <w:iCs/>
        </w:rPr>
      </w:pPr>
      <w:r w:rsidRPr="00E75410">
        <w:rPr>
          <w:bCs/>
          <w:iCs/>
        </w:rPr>
        <w:t>La méthodologie de travail détaillée ;</w:t>
      </w:r>
    </w:p>
    <w:p w14:paraId="27EBAB8E" w14:textId="77777777" w:rsidR="00E75410" w:rsidRPr="00E75410" w:rsidRDefault="00E75410" w:rsidP="00E75410">
      <w:pPr>
        <w:pStyle w:val="Paragraphedeliste"/>
        <w:numPr>
          <w:ilvl w:val="0"/>
          <w:numId w:val="72"/>
        </w:numPr>
        <w:spacing w:line="259" w:lineRule="auto"/>
        <w:rPr>
          <w:bCs/>
          <w:iCs/>
        </w:rPr>
      </w:pPr>
      <w:r w:rsidRPr="00E75410">
        <w:rPr>
          <w:bCs/>
          <w:iCs/>
        </w:rPr>
        <w:t>Le chronogramme de mise en œuvre de la prestation ;</w:t>
      </w:r>
    </w:p>
    <w:p w14:paraId="17212946" w14:textId="66D08B5A" w:rsidR="00E75410" w:rsidRPr="00E75410" w:rsidRDefault="00E75410" w:rsidP="00E75410">
      <w:pPr>
        <w:pStyle w:val="Paragraphedeliste"/>
        <w:numPr>
          <w:ilvl w:val="0"/>
          <w:numId w:val="72"/>
        </w:numPr>
        <w:spacing w:line="259" w:lineRule="auto"/>
        <w:rPr>
          <w:bCs/>
          <w:iCs/>
        </w:rPr>
      </w:pPr>
      <w:r w:rsidRPr="00E75410">
        <w:rPr>
          <w:bCs/>
          <w:iCs/>
        </w:rPr>
        <w:t>Une synthèse (maximum ½ page) des compétences des ressources humaines présentées pour la prestation, accompagnées des CV des experts principaux et</w:t>
      </w:r>
      <w:r w:rsidR="005B1684">
        <w:rPr>
          <w:bCs/>
          <w:iCs/>
        </w:rPr>
        <w:t xml:space="preserve"> </w:t>
      </w:r>
      <w:r w:rsidRPr="00E75410">
        <w:rPr>
          <w:bCs/>
          <w:iCs/>
        </w:rPr>
        <w:t>formateurs et copie des diplômes minima exigés </w:t>
      </w:r>
      <w:r w:rsidR="008F06C2">
        <w:rPr>
          <w:bCs/>
          <w:iCs/>
        </w:rPr>
        <w:t>et les attestations de services des expériences mentionnées dans les CV des experts</w:t>
      </w:r>
      <w:r w:rsidRPr="00E75410">
        <w:rPr>
          <w:bCs/>
          <w:iCs/>
        </w:rPr>
        <w:t>;</w:t>
      </w:r>
    </w:p>
    <w:p w14:paraId="3BAF4CE4" w14:textId="77777777" w:rsidR="00DB4A33" w:rsidRDefault="00E75410" w:rsidP="00707099">
      <w:pPr>
        <w:pStyle w:val="Paragraphedeliste"/>
        <w:numPr>
          <w:ilvl w:val="0"/>
          <w:numId w:val="72"/>
        </w:numPr>
        <w:spacing w:line="259" w:lineRule="auto"/>
        <w:rPr>
          <w:bCs/>
          <w:iCs/>
        </w:rPr>
      </w:pPr>
      <w:r w:rsidRPr="00E75410">
        <w:rPr>
          <w:bCs/>
          <w:iCs/>
        </w:rPr>
        <w:t>Au moins 3 références de prestations antérieures similaires</w:t>
      </w:r>
    </w:p>
    <w:p w14:paraId="5632F7E3" w14:textId="383A5497" w:rsidR="00707099" w:rsidRDefault="00707099" w:rsidP="00707099">
      <w:pPr>
        <w:pStyle w:val="Paragraphedeliste"/>
        <w:numPr>
          <w:ilvl w:val="0"/>
          <w:numId w:val="72"/>
        </w:numPr>
        <w:spacing w:line="259" w:lineRule="auto"/>
        <w:rPr>
          <w:bCs/>
          <w:iCs/>
        </w:rPr>
      </w:pPr>
      <w:r>
        <w:rPr>
          <w:bCs/>
          <w:iCs/>
        </w:rPr>
        <w:t xml:space="preserve">Les </w:t>
      </w:r>
      <w:r w:rsidR="005B1684">
        <w:rPr>
          <w:bCs/>
          <w:iCs/>
        </w:rPr>
        <w:t>documents administratifs requis ainsi que les formulaires.</w:t>
      </w:r>
    </w:p>
    <w:p w14:paraId="5891B7FD" w14:textId="77777777" w:rsidR="00AB1BC4" w:rsidRDefault="00AB1BC4" w:rsidP="00707099">
      <w:pPr>
        <w:pStyle w:val="Paragraphedeliste"/>
        <w:numPr>
          <w:ilvl w:val="0"/>
          <w:numId w:val="72"/>
        </w:numPr>
        <w:spacing w:line="259" w:lineRule="auto"/>
        <w:rPr>
          <w:bCs/>
          <w:iCs/>
        </w:rPr>
      </w:pPr>
    </w:p>
    <w:p w14:paraId="1B7E3548" w14:textId="77777777" w:rsidR="005B1684" w:rsidRDefault="005B1684" w:rsidP="005B1684">
      <w:pPr>
        <w:pStyle w:val="Paragraphedeliste"/>
        <w:spacing w:line="259" w:lineRule="auto"/>
        <w:rPr>
          <w:bCs/>
          <w:iCs/>
        </w:rPr>
      </w:pPr>
    </w:p>
    <w:p w14:paraId="05E58330" w14:textId="77777777" w:rsidR="00DB4A33" w:rsidRDefault="00DB4A33" w:rsidP="00DB4A33">
      <w:pPr>
        <w:pStyle w:val="Paragraphedeliste"/>
        <w:numPr>
          <w:ilvl w:val="0"/>
          <w:numId w:val="70"/>
        </w:numPr>
        <w:rPr>
          <w:b/>
          <w:bCs/>
          <w:color w:val="auto"/>
        </w:rPr>
      </w:pPr>
      <w:r w:rsidRPr="00DB4A33">
        <w:rPr>
          <w:b/>
          <w:bCs/>
          <w:color w:val="auto"/>
        </w:rPr>
        <w:lastRenderedPageBreak/>
        <w:t xml:space="preserve">Une offre financière </w:t>
      </w:r>
    </w:p>
    <w:p w14:paraId="672C0C4E" w14:textId="4481B366" w:rsidR="00707099" w:rsidRPr="00707099" w:rsidRDefault="00707099" w:rsidP="00707099">
      <w:pPr>
        <w:tabs>
          <w:tab w:val="num" w:pos="864"/>
        </w:tabs>
        <w:ind w:left="360"/>
        <w:rPr>
          <w:bCs/>
          <w:iCs/>
        </w:rPr>
      </w:pPr>
      <w:r w:rsidRPr="00707099">
        <w:rPr>
          <w:bCs/>
          <w:iCs/>
        </w:rPr>
        <w:t xml:space="preserve">Conformément au formulaire d’offres – prix reprenant les principaux postes de dépenses de ce marché (se référer au </w:t>
      </w:r>
      <w:r w:rsidRPr="00707099">
        <w:rPr>
          <w:b/>
          <w:iCs/>
          <w:u w:val="single"/>
        </w:rPr>
        <w:t>paragraphe 3.4.4</w:t>
      </w:r>
      <w:r w:rsidRPr="00707099">
        <w:rPr>
          <w:bCs/>
          <w:iCs/>
        </w:rPr>
        <w:t xml:space="preserve"> de ce document)</w:t>
      </w:r>
    </w:p>
    <w:p w14:paraId="3A4E6CA9" w14:textId="77777777" w:rsidR="00726574" w:rsidRDefault="00726574" w:rsidP="00C56CD1">
      <w:pPr>
        <w:rPr>
          <w:b/>
          <w:bCs/>
          <w:color w:val="auto"/>
        </w:rPr>
      </w:pPr>
    </w:p>
    <w:p w14:paraId="2C44069B" w14:textId="77777777" w:rsidR="00AB1BC4" w:rsidRDefault="00AB1BC4" w:rsidP="00C56CD1">
      <w:pPr>
        <w:rPr>
          <w:b/>
          <w:bCs/>
          <w:color w:val="auto"/>
        </w:rPr>
      </w:pPr>
    </w:p>
    <w:p w14:paraId="43C636F4" w14:textId="77777777" w:rsidR="00AB1BC4" w:rsidRDefault="00AB1BC4" w:rsidP="00C56CD1">
      <w:pPr>
        <w:rPr>
          <w:b/>
          <w:bCs/>
          <w:color w:val="auto"/>
        </w:rPr>
      </w:pPr>
    </w:p>
    <w:p w14:paraId="6DE542AB" w14:textId="77777777" w:rsidR="00AB1BC4" w:rsidRDefault="00AB1BC4" w:rsidP="00C56CD1">
      <w:pPr>
        <w:rPr>
          <w:b/>
          <w:bCs/>
          <w:color w:val="auto"/>
        </w:rPr>
      </w:pPr>
    </w:p>
    <w:p w14:paraId="6A81B613" w14:textId="77777777" w:rsidR="00AB1BC4" w:rsidRDefault="00AB1BC4" w:rsidP="00C56CD1">
      <w:pPr>
        <w:rPr>
          <w:b/>
          <w:bCs/>
          <w:color w:val="auto"/>
        </w:rPr>
      </w:pPr>
    </w:p>
    <w:p w14:paraId="1C30F5B0" w14:textId="77777777" w:rsidR="00AB1BC4" w:rsidRDefault="00AB1BC4" w:rsidP="00C56CD1">
      <w:pPr>
        <w:rPr>
          <w:b/>
          <w:bCs/>
          <w:color w:val="auto"/>
        </w:rPr>
      </w:pPr>
    </w:p>
    <w:p w14:paraId="672CCC85" w14:textId="77777777" w:rsidR="00AB1BC4" w:rsidRDefault="00AB1BC4" w:rsidP="00C56CD1">
      <w:pPr>
        <w:rPr>
          <w:b/>
          <w:bCs/>
          <w:color w:val="auto"/>
        </w:rPr>
      </w:pPr>
    </w:p>
    <w:p w14:paraId="5DD36A4D" w14:textId="77777777" w:rsidR="00AB1BC4" w:rsidRDefault="00AB1BC4" w:rsidP="00C56CD1">
      <w:pPr>
        <w:rPr>
          <w:b/>
          <w:bCs/>
          <w:color w:val="auto"/>
        </w:rPr>
      </w:pPr>
    </w:p>
    <w:p w14:paraId="36980529" w14:textId="77777777" w:rsidR="00AB1BC4" w:rsidRDefault="00AB1BC4" w:rsidP="00C56CD1">
      <w:pPr>
        <w:rPr>
          <w:b/>
          <w:bCs/>
          <w:color w:val="auto"/>
        </w:rPr>
      </w:pPr>
    </w:p>
    <w:p w14:paraId="35B5C22C" w14:textId="77777777" w:rsidR="00AB1BC4" w:rsidRDefault="00AB1BC4" w:rsidP="00C56CD1">
      <w:pPr>
        <w:rPr>
          <w:b/>
          <w:bCs/>
          <w:color w:val="auto"/>
        </w:rPr>
      </w:pPr>
    </w:p>
    <w:p w14:paraId="0DF2C9F0" w14:textId="77777777" w:rsidR="00AB1BC4" w:rsidRDefault="00AB1BC4" w:rsidP="00C56CD1">
      <w:pPr>
        <w:rPr>
          <w:b/>
          <w:bCs/>
          <w:color w:val="auto"/>
        </w:rPr>
      </w:pPr>
    </w:p>
    <w:p w14:paraId="2D9DBB74" w14:textId="77777777" w:rsidR="00AB1BC4" w:rsidRDefault="00AB1BC4" w:rsidP="00C56CD1">
      <w:pPr>
        <w:rPr>
          <w:b/>
          <w:bCs/>
          <w:color w:val="auto"/>
        </w:rPr>
      </w:pPr>
    </w:p>
    <w:p w14:paraId="0BBBF35A" w14:textId="77777777" w:rsidR="00AB1BC4" w:rsidRDefault="00AB1BC4" w:rsidP="00C56CD1">
      <w:pPr>
        <w:rPr>
          <w:b/>
          <w:bCs/>
          <w:color w:val="auto"/>
        </w:rPr>
      </w:pPr>
    </w:p>
    <w:p w14:paraId="429118FD" w14:textId="77777777" w:rsidR="00AB1BC4" w:rsidRDefault="00AB1BC4" w:rsidP="00C56CD1">
      <w:pPr>
        <w:rPr>
          <w:b/>
          <w:bCs/>
          <w:color w:val="auto"/>
        </w:rPr>
      </w:pPr>
    </w:p>
    <w:p w14:paraId="0E741144" w14:textId="77777777" w:rsidR="00AB1BC4" w:rsidRDefault="00AB1BC4" w:rsidP="00C56CD1">
      <w:pPr>
        <w:rPr>
          <w:b/>
          <w:bCs/>
          <w:color w:val="auto"/>
        </w:rPr>
      </w:pPr>
    </w:p>
    <w:p w14:paraId="6E68F512" w14:textId="77777777" w:rsidR="00AB1BC4" w:rsidRDefault="00AB1BC4" w:rsidP="00C56CD1">
      <w:pPr>
        <w:rPr>
          <w:b/>
          <w:bCs/>
          <w:color w:val="auto"/>
        </w:rPr>
      </w:pPr>
    </w:p>
    <w:p w14:paraId="4EDF4DE0" w14:textId="77777777" w:rsidR="00AB1BC4" w:rsidRDefault="00AB1BC4" w:rsidP="00C56CD1">
      <w:pPr>
        <w:rPr>
          <w:b/>
          <w:bCs/>
          <w:color w:val="auto"/>
        </w:rPr>
      </w:pPr>
    </w:p>
    <w:p w14:paraId="7CE5051F" w14:textId="77777777" w:rsidR="00AB1BC4" w:rsidRDefault="00AB1BC4" w:rsidP="00C56CD1">
      <w:pPr>
        <w:rPr>
          <w:b/>
          <w:bCs/>
          <w:color w:val="auto"/>
        </w:rPr>
      </w:pPr>
    </w:p>
    <w:p w14:paraId="4C7B7FED" w14:textId="77777777" w:rsidR="00AB1BC4" w:rsidRDefault="00AB1BC4" w:rsidP="00C56CD1">
      <w:pPr>
        <w:rPr>
          <w:b/>
          <w:bCs/>
          <w:color w:val="auto"/>
        </w:rPr>
      </w:pPr>
    </w:p>
    <w:p w14:paraId="03E9B061" w14:textId="77777777" w:rsidR="00AB1BC4" w:rsidRDefault="00AB1BC4" w:rsidP="00C56CD1">
      <w:pPr>
        <w:rPr>
          <w:b/>
          <w:bCs/>
          <w:color w:val="auto"/>
        </w:rPr>
      </w:pPr>
    </w:p>
    <w:p w14:paraId="60E5F940" w14:textId="77777777" w:rsidR="00AB1BC4" w:rsidRDefault="00AB1BC4" w:rsidP="00C56CD1">
      <w:pPr>
        <w:rPr>
          <w:b/>
          <w:bCs/>
          <w:color w:val="auto"/>
        </w:rPr>
      </w:pPr>
    </w:p>
    <w:p w14:paraId="43FD5747" w14:textId="77777777" w:rsidR="00AB1BC4" w:rsidRDefault="00AB1BC4" w:rsidP="00C56CD1">
      <w:pPr>
        <w:rPr>
          <w:b/>
          <w:bCs/>
          <w:color w:val="auto"/>
        </w:rPr>
      </w:pPr>
    </w:p>
    <w:p w14:paraId="7FEC9541" w14:textId="77777777" w:rsidR="00AB1BC4" w:rsidRDefault="00AB1BC4" w:rsidP="00C56CD1">
      <w:pPr>
        <w:rPr>
          <w:b/>
          <w:bCs/>
          <w:color w:val="auto"/>
        </w:rPr>
      </w:pPr>
    </w:p>
    <w:p w14:paraId="53D51966" w14:textId="77777777" w:rsidR="00AB1BC4" w:rsidRDefault="00AB1BC4" w:rsidP="00C56CD1">
      <w:pPr>
        <w:rPr>
          <w:b/>
          <w:bCs/>
          <w:color w:val="auto"/>
        </w:rPr>
      </w:pPr>
    </w:p>
    <w:p w14:paraId="209C7A60" w14:textId="77777777" w:rsidR="00AB1BC4" w:rsidRDefault="00AB1BC4" w:rsidP="00C56CD1">
      <w:pPr>
        <w:rPr>
          <w:b/>
          <w:bCs/>
          <w:color w:val="auto"/>
        </w:rPr>
      </w:pPr>
    </w:p>
    <w:p w14:paraId="2BF9B5A2" w14:textId="77777777" w:rsidR="00AB1BC4" w:rsidRDefault="00AB1BC4" w:rsidP="00C56CD1">
      <w:pPr>
        <w:rPr>
          <w:b/>
          <w:bCs/>
          <w:color w:val="auto"/>
        </w:rPr>
      </w:pPr>
    </w:p>
    <w:p w14:paraId="28B20D86" w14:textId="77777777" w:rsidR="00AB1BC4" w:rsidRDefault="00AB1BC4" w:rsidP="00C56CD1">
      <w:pPr>
        <w:rPr>
          <w:b/>
          <w:bCs/>
          <w:color w:val="auto"/>
        </w:rPr>
      </w:pPr>
    </w:p>
    <w:p w14:paraId="0A008BB7" w14:textId="77777777" w:rsidR="00AB1BC4" w:rsidRDefault="00AB1BC4" w:rsidP="00C56CD1">
      <w:pPr>
        <w:rPr>
          <w:b/>
          <w:bCs/>
          <w:color w:val="auto"/>
        </w:rPr>
      </w:pPr>
    </w:p>
    <w:p w14:paraId="1F3C7DBF" w14:textId="77777777" w:rsidR="00AB1BC4" w:rsidRPr="0053397E" w:rsidRDefault="00AB1BC4" w:rsidP="00C56CD1">
      <w:pPr>
        <w:rPr>
          <w:b/>
          <w:bCs/>
          <w:color w:val="auto"/>
        </w:rPr>
      </w:pPr>
    </w:p>
    <w:p w14:paraId="39B99FCA" w14:textId="4658A701" w:rsidR="006542C5" w:rsidRPr="0053397E" w:rsidRDefault="006542C5" w:rsidP="00FC215D">
      <w:pPr>
        <w:pStyle w:val="Titre1"/>
        <w:rPr>
          <w:rFonts w:ascii="Georgia" w:hAnsi="Georgia"/>
        </w:rPr>
      </w:pPr>
      <w:bookmarkStart w:id="188" w:name="_Toc201842599"/>
      <w:bookmarkStart w:id="189" w:name="_Toc51592065"/>
      <w:r w:rsidRPr="0053397E">
        <w:rPr>
          <w:rFonts w:ascii="Georgia" w:hAnsi="Georgia"/>
        </w:rPr>
        <w:lastRenderedPageBreak/>
        <w:t>Formulaires d’offre</w:t>
      </w:r>
      <w:bookmarkEnd w:id="188"/>
    </w:p>
    <w:p w14:paraId="7519C89A" w14:textId="59555563" w:rsidR="00FC215D" w:rsidRPr="0053397E" w:rsidRDefault="00FC215D" w:rsidP="006542C5">
      <w:pPr>
        <w:pStyle w:val="Titre2"/>
        <w:rPr>
          <w:rFonts w:ascii="Georgia" w:hAnsi="Georgia"/>
        </w:rPr>
      </w:pPr>
      <w:bookmarkStart w:id="190" w:name="_Toc201842600"/>
      <w:r w:rsidRPr="0053397E">
        <w:rPr>
          <w:rFonts w:ascii="Georgia" w:hAnsi="Georgia"/>
        </w:rPr>
        <w:t>Fiche d’identification</w:t>
      </w:r>
      <w:bookmarkEnd w:id="189"/>
      <w:bookmarkEnd w:id="190"/>
    </w:p>
    <w:p w14:paraId="1D10E916" w14:textId="77777777" w:rsidR="00FC215D" w:rsidRPr="0053397E" w:rsidRDefault="00FC215D" w:rsidP="006542C5">
      <w:pPr>
        <w:pStyle w:val="Titre3"/>
        <w:rPr>
          <w:rFonts w:ascii="Georgia" w:hAnsi="Georgia"/>
        </w:rPr>
      </w:pPr>
      <w:bookmarkStart w:id="191" w:name="_Toc364253087"/>
      <w:bookmarkStart w:id="192" w:name="_Toc51592066"/>
      <w:bookmarkStart w:id="193" w:name="_Toc201842601"/>
      <w:r w:rsidRPr="0053397E">
        <w:rPr>
          <w:rFonts w:ascii="Georgia" w:hAnsi="Georgia"/>
        </w:rPr>
        <w:t>Personne physique</w:t>
      </w:r>
      <w:bookmarkEnd w:id="191"/>
      <w:bookmarkEnd w:id="192"/>
      <w:bookmarkEnd w:id="193"/>
      <w:r w:rsidRPr="0053397E">
        <w:rPr>
          <w:rFonts w:ascii="Georgia" w:hAnsi="Georgia"/>
        </w:rPr>
        <w:t xml:space="preserve"> </w:t>
      </w:r>
    </w:p>
    <w:p w14:paraId="696C2760" w14:textId="77777777" w:rsidR="00153D2F" w:rsidRPr="0053397E" w:rsidRDefault="00153D2F" w:rsidP="00153D2F">
      <w:pPr>
        <w:widowControl w:val="0"/>
        <w:suppressAutoHyphens/>
        <w:spacing w:after="120" w:line="288" w:lineRule="auto"/>
        <w:rPr>
          <w:rFonts w:eastAsia="DejaVu Sans" w:cs="Tahoma"/>
          <w:color w:val="auto"/>
          <w:kern w:val="18"/>
          <w:sz w:val="20"/>
          <w:szCs w:val="20"/>
          <w:lang w:val="fr-FR"/>
        </w:rPr>
      </w:pPr>
      <w:bookmarkStart w:id="194" w:name="_Hlk52268008"/>
      <w:r w:rsidRPr="0053397E">
        <w:rPr>
          <w:rFonts w:eastAsia="DejaVu Sans" w:cs="Tahoma"/>
          <w:color w:val="auto"/>
          <w:kern w:val="18"/>
          <w:sz w:val="20"/>
          <w:szCs w:val="20"/>
          <w:lang w:val="fr-FR"/>
        </w:rPr>
        <w:t xml:space="preserve">Pour remplir la fiche, veuillez cliquer ici : </w:t>
      </w:r>
      <w:hyperlink r:id="rId33">
        <w:r w:rsidRPr="0053397E">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FC215D" w:rsidRPr="0053397E" w14:paraId="2B1A15CC" w14:textId="77777777" w:rsidTr="00FC215D">
        <w:trPr>
          <w:trHeight w:val="5763"/>
        </w:trPr>
        <w:tc>
          <w:tcPr>
            <w:tcW w:w="8494" w:type="dxa"/>
            <w:gridSpan w:val="4"/>
            <w:tcBorders>
              <w:bottom w:val="single" w:sz="4" w:space="0" w:color="auto"/>
            </w:tcBorders>
            <w:vAlign w:val="center"/>
          </w:tcPr>
          <w:p w14:paraId="18A94659" w14:textId="77777777" w:rsidR="00FC215D" w:rsidRPr="0053397E" w:rsidRDefault="00FC215D" w:rsidP="006542C5">
            <w:pPr>
              <w:spacing w:after="200"/>
              <w:rPr>
                <w:sz w:val="18"/>
                <w:szCs w:val="18"/>
              </w:rPr>
            </w:pPr>
            <w:r w:rsidRPr="0053397E">
              <w:rPr>
                <w:b/>
                <w:sz w:val="18"/>
                <w:szCs w:val="18"/>
                <w:u w:val="single"/>
              </w:rPr>
              <w:br w:type="page"/>
            </w:r>
            <w:r w:rsidRPr="0053397E">
              <w:rPr>
                <w:b/>
              </w:rPr>
              <w:t>I. DONNÉES PERSONNELLES</w:t>
            </w:r>
          </w:p>
          <w:p w14:paraId="30FC8FF0" w14:textId="49127F0B" w:rsidR="00FC215D" w:rsidRPr="0053397E" w:rsidRDefault="00FC215D" w:rsidP="006542C5">
            <w:pPr>
              <w:spacing w:after="200"/>
              <w:rPr>
                <w:sz w:val="16"/>
                <w:szCs w:val="16"/>
              </w:rPr>
            </w:pPr>
            <w:r w:rsidRPr="0053397E">
              <w:rPr>
                <w:b/>
                <w:sz w:val="16"/>
                <w:szCs w:val="16"/>
              </w:rPr>
              <w:t xml:space="preserve">NOM(S) DE FAMILLE </w:t>
            </w:r>
            <w:r w:rsidR="000D3026" w:rsidRPr="0053397E">
              <w:rPr>
                <w:rStyle w:val="Appelnotedebasdep"/>
                <w:b/>
                <w:sz w:val="16"/>
                <w:szCs w:val="16"/>
              </w:rPr>
              <w:footnoteReference w:id="11"/>
            </w:r>
            <w:r w:rsidRPr="0053397E">
              <w:rPr>
                <w:b/>
                <w:sz w:val="16"/>
                <w:szCs w:val="16"/>
              </w:rPr>
              <w:fldChar w:fldCharType="begin"/>
            </w:r>
            <w:r w:rsidRPr="0053397E">
              <w:rPr>
                <w:b/>
                <w:sz w:val="16"/>
                <w:szCs w:val="16"/>
              </w:rPr>
              <w:instrText xml:space="preserve"> AUTOTEXT  " Zone de texte simple"  \* MERGEFORMAT </w:instrText>
            </w:r>
            <w:r w:rsidRPr="0053397E">
              <w:rPr>
                <w:sz w:val="16"/>
                <w:szCs w:val="16"/>
              </w:rPr>
              <w:fldChar w:fldCharType="end"/>
            </w:r>
          </w:p>
          <w:p w14:paraId="642AA83A" w14:textId="74C26E3D" w:rsidR="00FC215D" w:rsidRPr="0053397E" w:rsidRDefault="00FC215D" w:rsidP="006542C5">
            <w:pPr>
              <w:spacing w:after="200"/>
              <w:rPr>
                <w:sz w:val="16"/>
                <w:szCs w:val="16"/>
              </w:rPr>
            </w:pPr>
            <w:r w:rsidRPr="0053397E">
              <w:rPr>
                <w:b/>
                <w:sz w:val="16"/>
                <w:szCs w:val="16"/>
              </w:rPr>
              <w:t xml:space="preserve">PRÉNOM(S) </w:t>
            </w:r>
          </w:p>
          <w:p w14:paraId="5384A232" w14:textId="77777777" w:rsidR="00FC215D" w:rsidRPr="0053397E" w:rsidRDefault="00FC215D" w:rsidP="006542C5">
            <w:pPr>
              <w:spacing w:after="200"/>
              <w:rPr>
                <w:b/>
                <w:sz w:val="16"/>
                <w:szCs w:val="16"/>
              </w:rPr>
            </w:pPr>
            <w:r w:rsidRPr="0053397E">
              <w:rPr>
                <w:b/>
                <w:sz w:val="16"/>
                <w:szCs w:val="16"/>
              </w:rPr>
              <w:t>DATE DE NAISSANCE</w:t>
            </w:r>
          </w:p>
          <w:p w14:paraId="224F2BF0" w14:textId="77777777" w:rsidR="00FC215D" w:rsidRPr="0053397E" w:rsidRDefault="00FC215D" w:rsidP="006542C5">
            <w:pPr>
              <w:spacing w:after="200"/>
              <w:rPr>
                <w:sz w:val="16"/>
                <w:szCs w:val="16"/>
              </w:rPr>
            </w:pPr>
            <w:r w:rsidRPr="0053397E">
              <w:rPr>
                <w:sz w:val="16"/>
                <w:szCs w:val="16"/>
              </w:rPr>
              <w:tab/>
            </w:r>
            <w:r w:rsidRPr="0053397E">
              <w:rPr>
                <w:b/>
                <w:sz w:val="16"/>
                <w:szCs w:val="16"/>
              </w:rPr>
              <w:t>JJ</w:t>
            </w:r>
            <w:r w:rsidRPr="0053397E">
              <w:rPr>
                <w:b/>
                <w:sz w:val="16"/>
                <w:szCs w:val="16"/>
              </w:rPr>
              <w:tab/>
              <w:t xml:space="preserve">    MM   AAAA</w:t>
            </w:r>
          </w:p>
          <w:p w14:paraId="52554C82" w14:textId="77777777" w:rsidR="00FC215D" w:rsidRPr="0053397E" w:rsidRDefault="00FC215D" w:rsidP="006542C5">
            <w:pPr>
              <w:spacing w:after="200"/>
              <w:rPr>
                <w:sz w:val="16"/>
                <w:szCs w:val="16"/>
              </w:rPr>
            </w:pPr>
            <w:r w:rsidRPr="0053397E">
              <w:rPr>
                <w:b/>
                <w:sz w:val="16"/>
                <w:szCs w:val="16"/>
              </w:rPr>
              <w:t>LIEU DE NAISSANCE</w:t>
            </w:r>
            <w:r w:rsidRPr="0053397E">
              <w:rPr>
                <w:b/>
                <w:sz w:val="16"/>
                <w:szCs w:val="16"/>
              </w:rPr>
              <w:tab/>
            </w:r>
            <w:r w:rsidRPr="0053397E">
              <w:rPr>
                <w:b/>
                <w:sz w:val="16"/>
                <w:szCs w:val="16"/>
              </w:rPr>
              <w:tab/>
              <w:t>PAYS DE NAISSANCE</w:t>
            </w:r>
            <w:r w:rsidRPr="0053397E">
              <w:rPr>
                <w:b/>
                <w:sz w:val="16"/>
                <w:szCs w:val="16"/>
              </w:rPr>
              <w:br/>
              <w:t>(VILLE, VILLAGE)</w:t>
            </w:r>
          </w:p>
          <w:p w14:paraId="2D650B84" w14:textId="1AADDCFE" w:rsidR="00FC215D" w:rsidRPr="0053397E" w:rsidRDefault="00FC215D" w:rsidP="006542C5">
            <w:pPr>
              <w:spacing w:after="200"/>
              <w:rPr>
                <w:b/>
                <w:sz w:val="16"/>
                <w:szCs w:val="16"/>
              </w:rPr>
            </w:pPr>
            <w:r w:rsidRPr="0053397E">
              <w:rPr>
                <w:b/>
                <w:sz w:val="16"/>
                <w:szCs w:val="16"/>
              </w:rPr>
              <w:t>TYPE DE DOCUMENT D'IDENTITÉ</w:t>
            </w:r>
            <w:r w:rsidRPr="0053397E">
              <w:rPr>
                <w:b/>
                <w:sz w:val="16"/>
                <w:szCs w:val="16"/>
              </w:rPr>
              <w:br/>
            </w:r>
            <w:r w:rsidRPr="0053397E">
              <w:rPr>
                <w:b/>
                <w:sz w:val="16"/>
                <w:szCs w:val="16"/>
              </w:rPr>
              <w:tab/>
              <w:t>CARTE D'IDENTITÉ</w:t>
            </w:r>
            <w:r w:rsidRPr="0053397E">
              <w:rPr>
                <w:b/>
                <w:sz w:val="16"/>
                <w:szCs w:val="16"/>
              </w:rPr>
              <w:tab/>
              <w:t>PASSEPORT</w:t>
            </w:r>
            <w:r w:rsidRPr="0053397E">
              <w:rPr>
                <w:b/>
                <w:sz w:val="16"/>
                <w:szCs w:val="16"/>
              </w:rPr>
              <w:tab/>
              <w:t>PERMIS DE CONDUIRE</w:t>
            </w:r>
            <w:r w:rsidR="000D3026" w:rsidRPr="0053397E">
              <w:rPr>
                <w:rStyle w:val="Appelnotedebasdep"/>
                <w:b/>
                <w:sz w:val="16"/>
                <w:szCs w:val="16"/>
              </w:rPr>
              <w:footnoteReference w:id="12"/>
            </w:r>
            <w:r w:rsidR="00BF5FC9" w:rsidRPr="0053397E">
              <w:rPr>
                <w:b/>
                <w:sz w:val="16"/>
                <w:szCs w:val="16"/>
              </w:rPr>
              <w:tab/>
            </w:r>
            <w:r w:rsidRPr="0053397E">
              <w:rPr>
                <w:b/>
                <w:sz w:val="16"/>
                <w:szCs w:val="16"/>
              </w:rPr>
              <w:tab/>
              <w:t>AUTRE</w:t>
            </w:r>
            <w:r w:rsidR="000D3026" w:rsidRPr="0053397E">
              <w:rPr>
                <w:rStyle w:val="Appelnotedebasdep"/>
                <w:b/>
                <w:sz w:val="16"/>
                <w:szCs w:val="16"/>
              </w:rPr>
              <w:footnoteReference w:id="13"/>
            </w:r>
          </w:p>
          <w:p w14:paraId="18779D33" w14:textId="77777777" w:rsidR="00FC215D" w:rsidRPr="0053397E" w:rsidRDefault="00FC215D" w:rsidP="006542C5">
            <w:pPr>
              <w:spacing w:after="200"/>
              <w:rPr>
                <w:sz w:val="16"/>
                <w:szCs w:val="16"/>
              </w:rPr>
            </w:pPr>
            <w:r w:rsidRPr="0053397E">
              <w:rPr>
                <w:b/>
                <w:sz w:val="16"/>
                <w:szCs w:val="16"/>
              </w:rPr>
              <w:t>PAYS ÉMETTEUR</w:t>
            </w:r>
          </w:p>
          <w:p w14:paraId="3FD663A0" w14:textId="77777777" w:rsidR="00FC215D" w:rsidRPr="0053397E" w:rsidRDefault="00FC215D" w:rsidP="006542C5">
            <w:pPr>
              <w:spacing w:after="200"/>
              <w:rPr>
                <w:sz w:val="16"/>
                <w:szCs w:val="16"/>
              </w:rPr>
            </w:pPr>
            <w:r w:rsidRPr="0053397E">
              <w:rPr>
                <w:b/>
                <w:sz w:val="16"/>
                <w:szCs w:val="16"/>
              </w:rPr>
              <w:t>NUMÉRO DE DOCUMENT D'IDENTITÉ</w:t>
            </w:r>
          </w:p>
          <w:p w14:paraId="1EB8D083" w14:textId="516E1B16" w:rsidR="00FC215D" w:rsidRPr="0053397E" w:rsidRDefault="00FC215D" w:rsidP="006542C5">
            <w:pPr>
              <w:spacing w:after="200"/>
              <w:rPr>
                <w:sz w:val="16"/>
                <w:szCs w:val="16"/>
              </w:rPr>
            </w:pPr>
            <w:r w:rsidRPr="0053397E">
              <w:rPr>
                <w:b/>
                <w:sz w:val="16"/>
                <w:szCs w:val="16"/>
              </w:rPr>
              <w:t>NUMÉRO D'IDENTIFICATION PERSONNEL</w:t>
            </w:r>
            <w:r w:rsidR="000D3026" w:rsidRPr="0053397E">
              <w:rPr>
                <w:rStyle w:val="Appelnotedebasdep"/>
                <w:b/>
                <w:sz w:val="16"/>
                <w:szCs w:val="16"/>
              </w:rPr>
              <w:footnoteReference w:id="14"/>
            </w:r>
          </w:p>
          <w:p w14:paraId="3323EDD5" w14:textId="77777777" w:rsidR="00FC215D" w:rsidRPr="0053397E" w:rsidRDefault="00FC215D" w:rsidP="006542C5">
            <w:pPr>
              <w:spacing w:after="200"/>
              <w:rPr>
                <w:b/>
                <w:sz w:val="16"/>
                <w:szCs w:val="16"/>
              </w:rPr>
            </w:pPr>
            <w:r w:rsidRPr="0053397E">
              <w:rPr>
                <w:b/>
                <w:sz w:val="16"/>
                <w:szCs w:val="16"/>
              </w:rPr>
              <w:t xml:space="preserve">ADRESSE PRIVÉE </w:t>
            </w:r>
            <w:r w:rsidRPr="0053397E">
              <w:rPr>
                <w:b/>
                <w:sz w:val="16"/>
                <w:szCs w:val="16"/>
              </w:rPr>
              <w:br/>
              <w:t>PERMANENTE</w:t>
            </w:r>
          </w:p>
          <w:p w14:paraId="0467DFB8" w14:textId="77777777" w:rsidR="00FC215D" w:rsidRPr="0053397E" w:rsidRDefault="00FC215D" w:rsidP="006542C5">
            <w:pPr>
              <w:spacing w:after="200"/>
              <w:rPr>
                <w:b/>
                <w:sz w:val="16"/>
                <w:szCs w:val="16"/>
              </w:rPr>
            </w:pPr>
            <w:r w:rsidRPr="0053397E">
              <w:rPr>
                <w:b/>
                <w:sz w:val="16"/>
                <w:szCs w:val="16"/>
              </w:rPr>
              <w:t>CODE POSTAL</w:t>
            </w:r>
            <w:r w:rsidRPr="0053397E">
              <w:rPr>
                <w:b/>
                <w:sz w:val="16"/>
                <w:szCs w:val="16"/>
              </w:rPr>
              <w:tab/>
            </w:r>
            <w:r w:rsidRPr="0053397E">
              <w:rPr>
                <w:b/>
                <w:sz w:val="16"/>
                <w:szCs w:val="16"/>
              </w:rPr>
              <w:tab/>
            </w:r>
            <w:r w:rsidRPr="0053397E">
              <w:rPr>
                <w:b/>
                <w:sz w:val="16"/>
                <w:szCs w:val="16"/>
              </w:rPr>
              <w:tab/>
              <w:t>BOITE POSTALE</w:t>
            </w:r>
            <w:r w:rsidRPr="0053397E">
              <w:rPr>
                <w:b/>
                <w:sz w:val="16"/>
                <w:szCs w:val="16"/>
              </w:rPr>
              <w:tab/>
            </w:r>
            <w:r w:rsidRPr="0053397E">
              <w:rPr>
                <w:b/>
                <w:sz w:val="16"/>
                <w:szCs w:val="16"/>
              </w:rPr>
              <w:tab/>
            </w:r>
            <w:r w:rsidRPr="0053397E">
              <w:rPr>
                <w:b/>
                <w:sz w:val="16"/>
                <w:szCs w:val="16"/>
              </w:rPr>
              <w:tab/>
            </w:r>
            <w:r w:rsidRPr="0053397E">
              <w:rPr>
                <w:b/>
                <w:sz w:val="16"/>
                <w:szCs w:val="16"/>
              </w:rPr>
              <w:tab/>
              <w:t>VILLE</w:t>
            </w:r>
          </w:p>
          <w:p w14:paraId="1FFE596E" w14:textId="10157AA5" w:rsidR="00FC215D" w:rsidRPr="0053397E" w:rsidRDefault="00FC215D" w:rsidP="006542C5">
            <w:pPr>
              <w:spacing w:after="200"/>
              <w:rPr>
                <w:b/>
                <w:sz w:val="16"/>
                <w:szCs w:val="16"/>
              </w:rPr>
            </w:pPr>
            <w:r w:rsidRPr="0053397E">
              <w:rPr>
                <w:b/>
                <w:sz w:val="16"/>
                <w:szCs w:val="16"/>
              </w:rPr>
              <w:t xml:space="preserve">RÉGION </w:t>
            </w:r>
            <w:r w:rsidR="000D3026" w:rsidRPr="0053397E">
              <w:rPr>
                <w:rStyle w:val="Appelnotedebasdep"/>
                <w:b/>
                <w:sz w:val="16"/>
                <w:szCs w:val="16"/>
              </w:rPr>
              <w:footnoteReference w:id="15"/>
            </w:r>
            <w:r w:rsidRPr="0053397E">
              <w:rPr>
                <w:b/>
                <w:sz w:val="16"/>
                <w:szCs w:val="16"/>
              </w:rPr>
              <w:tab/>
            </w:r>
            <w:r w:rsidRPr="0053397E">
              <w:rPr>
                <w:b/>
                <w:sz w:val="16"/>
                <w:szCs w:val="16"/>
              </w:rPr>
              <w:tab/>
            </w:r>
            <w:r w:rsidRPr="0053397E">
              <w:rPr>
                <w:b/>
                <w:sz w:val="16"/>
                <w:szCs w:val="16"/>
              </w:rPr>
              <w:tab/>
            </w:r>
            <w:r w:rsidRPr="0053397E">
              <w:rPr>
                <w:b/>
                <w:sz w:val="16"/>
                <w:szCs w:val="16"/>
              </w:rPr>
              <w:tab/>
            </w:r>
            <w:r w:rsidRPr="0053397E">
              <w:rPr>
                <w:b/>
                <w:sz w:val="16"/>
                <w:szCs w:val="16"/>
              </w:rPr>
              <w:tab/>
            </w:r>
            <w:r w:rsidRPr="0053397E">
              <w:rPr>
                <w:b/>
                <w:sz w:val="16"/>
                <w:szCs w:val="16"/>
              </w:rPr>
              <w:tab/>
              <w:t>PAYS</w:t>
            </w:r>
          </w:p>
          <w:p w14:paraId="7BB9A4A7" w14:textId="77777777" w:rsidR="00FC215D" w:rsidRPr="0053397E" w:rsidRDefault="00FC215D" w:rsidP="006542C5">
            <w:pPr>
              <w:spacing w:after="200"/>
              <w:rPr>
                <w:b/>
                <w:sz w:val="16"/>
                <w:szCs w:val="16"/>
              </w:rPr>
            </w:pPr>
            <w:r w:rsidRPr="0053397E">
              <w:rPr>
                <w:b/>
                <w:sz w:val="16"/>
                <w:szCs w:val="16"/>
              </w:rPr>
              <w:t>TÉLÉPHONE PRIVÉ</w:t>
            </w:r>
          </w:p>
          <w:p w14:paraId="1BEE96C0" w14:textId="77777777" w:rsidR="00FC215D" w:rsidRPr="0053397E" w:rsidRDefault="00FC215D" w:rsidP="006542C5">
            <w:pPr>
              <w:spacing w:after="200"/>
              <w:rPr>
                <w:b/>
                <w:sz w:val="18"/>
                <w:szCs w:val="18"/>
                <w:u w:val="single"/>
              </w:rPr>
            </w:pPr>
            <w:r w:rsidRPr="0053397E">
              <w:rPr>
                <w:b/>
                <w:sz w:val="16"/>
                <w:szCs w:val="16"/>
              </w:rPr>
              <w:t>COURRIEL PRIVÉ</w:t>
            </w:r>
          </w:p>
        </w:tc>
      </w:tr>
      <w:tr w:rsidR="00FC215D" w:rsidRPr="0053397E" w14:paraId="35423276" w14:textId="77777777" w:rsidTr="00FC215D">
        <w:trPr>
          <w:trHeight w:val="493"/>
        </w:trPr>
        <w:tc>
          <w:tcPr>
            <w:tcW w:w="4378" w:type="dxa"/>
            <w:gridSpan w:val="2"/>
            <w:tcBorders>
              <w:top w:val="single" w:sz="4" w:space="0" w:color="auto"/>
            </w:tcBorders>
            <w:vAlign w:val="center"/>
          </w:tcPr>
          <w:p w14:paraId="22C308FB" w14:textId="77777777" w:rsidR="00FC215D" w:rsidRPr="0053397E" w:rsidRDefault="00FC215D" w:rsidP="006542C5">
            <w:pPr>
              <w:spacing w:after="200"/>
              <w:rPr>
                <w:b/>
                <w:bCs/>
                <w:sz w:val="18"/>
                <w:szCs w:val="18"/>
              </w:rPr>
            </w:pPr>
            <w:r w:rsidRPr="0053397E">
              <w:rPr>
                <w:b/>
              </w:rPr>
              <w:t>II. DONNÉES COMMERCIALES</w:t>
            </w:r>
            <w:r w:rsidRPr="0053397E">
              <w:rPr>
                <w:b/>
                <w:sz w:val="18"/>
                <w:szCs w:val="18"/>
              </w:rPr>
              <w:tab/>
            </w:r>
          </w:p>
        </w:tc>
        <w:tc>
          <w:tcPr>
            <w:tcW w:w="4116" w:type="dxa"/>
            <w:gridSpan w:val="2"/>
            <w:tcBorders>
              <w:top w:val="single" w:sz="4" w:space="0" w:color="auto"/>
            </w:tcBorders>
          </w:tcPr>
          <w:p w14:paraId="2F3C3ECE" w14:textId="77777777" w:rsidR="00FC215D" w:rsidRPr="0053397E" w:rsidRDefault="00FC215D" w:rsidP="006542C5">
            <w:pPr>
              <w:rPr>
                <w:sz w:val="18"/>
                <w:szCs w:val="18"/>
                <w:u w:val="single"/>
              </w:rPr>
            </w:pPr>
            <w:r w:rsidRPr="0053397E">
              <w:rPr>
                <w:sz w:val="18"/>
                <w:szCs w:val="18"/>
              </w:rPr>
              <w:t>Si OUI, veuillez fournir vos données commerciales et joindre des copies des justificatifs officiels.</w:t>
            </w:r>
          </w:p>
        </w:tc>
      </w:tr>
      <w:tr w:rsidR="00FC215D" w:rsidRPr="0053397E" w14:paraId="1235AD8D" w14:textId="77777777" w:rsidTr="00FC215D">
        <w:trPr>
          <w:trHeight w:val="2330"/>
        </w:trPr>
        <w:tc>
          <w:tcPr>
            <w:tcW w:w="2426" w:type="dxa"/>
            <w:tcBorders>
              <w:top w:val="single" w:sz="4" w:space="0" w:color="auto"/>
              <w:bottom w:val="single" w:sz="4" w:space="0" w:color="auto"/>
              <w:right w:val="single" w:sz="4" w:space="0" w:color="auto"/>
            </w:tcBorders>
          </w:tcPr>
          <w:p w14:paraId="4796B999" w14:textId="77777777" w:rsidR="00FC215D" w:rsidRPr="0053397E" w:rsidRDefault="00FC215D" w:rsidP="006542C5">
            <w:pPr>
              <w:spacing w:after="200"/>
              <w:rPr>
                <w:bCs/>
                <w:sz w:val="16"/>
                <w:szCs w:val="16"/>
              </w:rPr>
            </w:pPr>
            <w:r w:rsidRPr="0053397E">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7C5B0F86" w14:textId="77777777" w:rsidR="00FC215D" w:rsidRPr="0053397E" w:rsidRDefault="00FC215D" w:rsidP="006542C5">
            <w:pPr>
              <w:tabs>
                <w:tab w:val="left" w:pos="426"/>
                <w:tab w:val="left" w:pos="1276"/>
              </w:tabs>
              <w:spacing w:after="200"/>
              <w:rPr>
                <w:b/>
                <w:sz w:val="18"/>
                <w:szCs w:val="18"/>
              </w:rPr>
            </w:pPr>
            <w:r w:rsidRPr="0053397E">
              <w:rPr>
                <w:b/>
                <w:sz w:val="16"/>
                <w:szCs w:val="16"/>
              </w:rPr>
              <w:tab/>
              <w:t>OUI</w:t>
            </w:r>
            <w:r w:rsidRPr="0053397E">
              <w:rPr>
                <w:b/>
                <w:sz w:val="16"/>
                <w:szCs w:val="16"/>
              </w:rPr>
              <w:tab/>
              <w:t>NON</w:t>
            </w:r>
          </w:p>
        </w:tc>
        <w:tc>
          <w:tcPr>
            <w:tcW w:w="2915" w:type="dxa"/>
            <w:gridSpan w:val="2"/>
            <w:tcBorders>
              <w:top w:val="single" w:sz="4" w:space="0" w:color="auto"/>
              <w:left w:val="single" w:sz="4" w:space="0" w:color="auto"/>
              <w:bottom w:val="single" w:sz="4" w:space="0" w:color="auto"/>
            </w:tcBorders>
          </w:tcPr>
          <w:p w14:paraId="4C6F8BED" w14:textId="77777777" w:rsidR="00FC215D" w:rsidRPr="0053397E" w:rsidRDefault="00FC215D" w:rsidP="006542C5">
            <w:pPr>
              <w:spacing w:before="120" w:after="120"/>
              <w:rPr>
                <w:b/>
                <w:sz w:val="16"/>
                <w:szCs w:val="16"/>
              </w:rPr>
            </w:pPr>
            <w:r w:rsidRPr="0053397E">
              <w:rPr>
                <w:b/>
                <w:sz w:val="16"/>
                <w:szCs w:val="16"/>
              </w:rPr>
              <w:t xml:space="preserve">NOM DE </w:t>
            </w:r>
            <w:r w:rsidRPr="0053397E">
              <w:rPr>
                <w:b/>
                <w:sz w:val="16"/>
                <w:szCs w:val="16"/>
              </w:rPr>
              <w:br/>
              <w:t>L'ENTREPRISE</w:t>
            </w:r>
            <w:r w:rsidRPr="0053397E">
              <w:rPr>
                <w:b/>
                <w:sz w:val="16"/>
                <w:szCs w:val="16"/>
              </w:rPr>
              <w:br/>
              <w:t>(le cas échéant)</w:t>
            </w:r>
          </w:p>
          <w:p w14:paraId="6E57F3DD" w14:textId="77777777" w:rsidR="00FC215D" w:rsidRPr="0053397E" w:rsidRDefault="00FC215D" w:rsidP="006542C5">
            <w:pPr>
              <w:spacing w:before="120" w:after="120"/>
              <w:rPr>
                <w:b/>
                <w:sz w:val="16"/>
                <w:szCs w:val="16"/>
              </w:rPr>
            </w:pPr>
            <w:r w:rsidRPr="0053397E">
              <w:rPr>
                <w:b/>
                <w:sz w:val="16"/>
                <w:szCs w:val="16"/>
              </w:rPr>
              <w:t>NUMÉRO DE TVA</w:t>
            </w:r>
          </w:p>
          <w:p w14:paraId="3F334D49" w14:textId="77777777" w:rsidR="00FC215D" w:rsidRPr="0053397E" w:rsidRDefault="00FC215D" w:rsidP="006542C5">
            <w:pPr>
              <w:spacing w:before="120" w:after="120"/>
              <w:rPr>
                <w:b/>
                <w:sz w:val="16"/>
                <w:szCs w:val="16"/>
              </w:rPr>
            </w:pPr>
            <w:r w:rsidRPr="0053397E">
              <w:rPr>
                <w:b/>
                <w:sz w:val="16"/>
                <w:szCs w:val="16"/>
              </w:rPr>
              <w:t>NUMÉRO D'ENREGISTREMENT</w:t>
            </w:r>
          </w:p>
          <w:p w14:paraId="2E28C7DB" w14:textId="77777777" w:rsidR="00FC215D" w:rsidRPr="0053397E" w:rsidRDefault="00FC215D" w:rsidP="006542C5">
            <w:pPr>
              <w:spacing w:before="120" w:after="120"/>
              <w:rPr>
                <w:b/>
                <w:sz w:val="18"/>
                <w:szCs w:val="18"/>
              </w:rPr>
            </w:pPr>
            <w:r w:rsidRPr="0053397E">
              <w:rPr>
                <w:b/>
                <w:sz w:val="16"/>
                <w:szCs w:val="16"/>
              </w:rPr>
              <w:t>LIEU DE</w:t>
            </w:r>
            <w:r w:rsidRPr="0053397E">
              <w:rPr>
                <w:b/>
                <w:sz w:val="16"/>
                <w:szCs w:val="16"/>
              </w:rPr>
              <w:br/>
              <w:t>L'ENREGISTREMENT VILLE</w:t>
            </w:r>
            <w:r w:rsidRPr="0053397E">
              <w:rPr>
                <w:b/>
                <w:sz w:val="16"/>
                <w:szCs w:val="16"/>
              </w:rPr>
              <w:br/>
            </w:r>
            <w:r w:rsidRPr="0053397E">
              <w:rPr>
                <w:b/>
                <w:sz w:val="16"/>
                <w:szCs w:val="16"/>
              </w:rPr>
              <w:tab/>
            </w:r>
            <w:r w:rsidRPr="0053397E">
              <w:rPr>
                <w:b/>
                <w:sz w:val="16"/>
                <w:szCs w:val="16"/>
              </w:rPr>
              <w:tab/>
            </w:r>
            <w:r w:rsidRPr="0053397E">
              <w:rPr>
                <w:b/>
                <w:sz w:val="16"/>
                <w:szCs w:val="16"/>
              </w:rPr>
              <w:tab/>
              <w:t>PAYS</w:t>
            </w:r>
            <w:r w:rsidRPr="0053397E">
              <w:rPr>
                <w:b/>
                <w:sz w:val="16"/>
                <w:szCs w:val="16"/>
              </w:rPr>
              <w:tab/>
            </w:r>
          </w:p>
        </w:tc>
        <w:tc>
          <w:tcPr>
            <w:tcW w:w="3153" w:type="dxa"/>
            <w:tcBorders>
              <w:top w:val="single" w:sz="4" w:space="0" w:color="auto"/>
              <w:bottom w:val="single" w:sz="4" w:space="0" w:color="auto"/>
            </w:tcBorders>
          </w:tcPr>
          <w:p w14:paraId="6D87EA55" w14:textId="77777777" w:rsidR="00FC215D" w:rsidRPr="0053397E" w:rsidRDefault="00FC215D" w:rsidP="006542C5">
            <w:pPr>
              <w:tabs>
                <w:tab w:val="left" w:pos="2983"/>
              </w:tabs>
              <w:spacing w:after="200"/>
              <w:rPr>
                <w:b/>
                <w:sz w:val="18"/>
                <w:szCs w:val="18"/>
              </w:rPr>
            </w:pPr>
          </w:p>
        </w:tc>
      </w:tr>
      <w:tr w:rsidR="00FC215D" w:rsidRPr="0053397E" w14:paraId="777E35C6" w14:textId="77777777" w:rsidTr="00FC215D">
        <w:trPr>
          <w:trHeight w:val="698"/>
        </w:trPr>
        <w:tc>
          <w:tcPr>
            <w:tcW w:w="2426" w:type="dxa"/>
            <w:tcBorders>
              <w:top w:val="single" w:sz="4" w:space="0" w:color="auto"/>
              <w:right w:val="single" w:sz="4" w:space="0" w:color="auto"/>
            </w:tcBorders>
          </w:tcPr>
          <w:p w14:paraId="304FB8A4" w14:textId="77777777" w:rsidR="00FC215D" w:rsidRPr="0053397E" w:rsidRDefault="00FC215D" w:rsidP="006542C5">
            <w:pPr>
              <w:spacing w:before="120" w:after="120"/>
              <w:rPr>
                <w:bCs/>
                <w:sz w:val="16"/>
                <w:szCs w:val="16"/>
              </w:rPr>
            </w:pPr>
            <w:r w:rsidRPr="0053397E">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53397E" w:rsidRDefault="00FC215D" w:rsidP="006542C5">
            <w:pPr>
              <w:spacing w:before="120" w:after="120"/>
              <w:rPr>
                <w:b/>
                <w:sz w:val="16"/>
                <w:szCs w:val="16"/>
              </w:rPr>
            </w:pPr>
            <w:r w:rsidRPr="0053397E">
              <w:rPr>
                <w:b/>
                <w:sz w:val="16"/>
                <w:szCs w:val="16"/>
              </w:rPr>
              <w:t>SIGNATURE</w:t>
            </w:r>
          </w:p>
        </w:tc>
        <w:tc>
          <w:tcPr>
            <w:tcW w:w="3153" w:type="dxa"/>
            <w:tcBorders>
              <w:top w:val="single" w:sz="4" w:space="0" w:color="auto"/>
              <w:left w:val="nil"/>
              <w:bottom w:val="single" w:sz="4" w:space="0" w:color="auto"/>
            </w:tcBorders>
          </w:tcPr>
          <w:p w14:paraId="13567975" w14:textId="77777777" w:rsidR="00FC215D" w:rsidRPr="0053397E" w:rsidRDefault="00FC215D" w:rsidP="006542C5">
            <w:pPr>
              <w:tabs>
                <w:tab w:val="left" w:pos="2983"/>
              </w:tabs>
              <w:rPr>
                <w:b/>
                <w:sz w:val="18"/>
                <w:szCs w:val="18"/>
              </w:rPr>
            </w:pPr>
          </w:p>
        </w:tc>
      </w:tr>
    </w:tbl>
    <w:p w14:paraId="3C6D00C8" w14:textId="38AD423F" w:rsidR="00FC215D" w:rsidRPr="0053397E" w:rsidRDefault="00FC215D" w:rsidP="006542C5">
      <w:pPr>
        <w:pStyle w:val="Titre3"/>
        <w:rPr>
          <w:rFonts w:ascii="Georgia" w:hAnsi="Georgia"/>
          <w:lang w:val="fr-BE"/>
        </w:rPr>
      </w:pPr>
      <w:bookmarkStart w:id="195" w:name="_Toc51592067"/>
      <w:bookmarkStart w:id="196" w:name="_Toc201842602"/>
      <w:bookmarkEnd w:id="194"/>
      <w:r w:rsidRPr="0053397E">
        <w:rPr>
          <w:rFonts w:ascii="Georgia" w:hAnsi="Georgia"/>
          <w:lang w:val="fr-BE"/>
        </w:rPr>
        <w:t>Entité de droit privé/public ayant une forme juridique</w:t>
      </w:r>
      <w:bookmarkEnd w:id="195"/>
      <w:bookmarkEnd w:id="196"/>
    </w:p>
    <w:p w14:paraId="4B1572F5" w14:textId="77777777" w:rsidR="00413B9F" w:rsidRPr="0053397E" w:rsidRDefault="00413B9F" w:rsidP="00413B9F">
      <w:bookmarkStart w:id="197" w:name="_Hlk52268009"/>
      <w:r w:rsidRPr="0053397E">
        <w:t xml:space="preserve">Pour remplir la fiche, veuillez cliquer ici : </w:t>
      </w:r>
      <w:hyperlink r:id="rId34">
        <w:r w:rsidRPr="0053397E">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53397E" w14:paraId="2B0C383C" w14:textId="77777777" w:rsidTr="00FC215D">
        <w:trPr>
          <w:trHeight w:val="5763"/>
        </w:trPr>
        <w:tc>
          <w:tcPr>
            <w:tcW w:w="8494" w:type="dxa"/>
            <w:gridSpan w:val="2"/>
            <w:tcBorders>
              <w:bottom w:val="single" w:sz="4" w:space="0" w:color="auto"/>
            </w:tcBorders>
            <w:vAlign w:val="center"/>
          </w:tcPr>
          <w:p w14:paraId="6A36A8A2" w14:textId="5622C31F" w:rsidR="00FC215D" w:rsidRPr="0053397E" w:rsidRDefault="00FC215D" w:rsidP="006542C5">
            <w:pPr>
              <w:spacing w:after="200"/>
              <w:rPr>
                <w:sz w:val="16"/>
                <w:szCs w:val="16"/>
              </w:rPr>
            </w:pPr>
            <w:r w:rsidRPr="0053397E">
              <w:rPr>
                <w:b/>
                <w:sz w:val="18"/>
                <w:szCs w:val="18"/>
                <w:u w:val="single"/>
              </w:rPr>
              <w:br w:type="page"/>
            </w:r>
            <w:r w:rsidRPr="0053397E">
              <w:rPr>
                <w:b/>
                <w:sz w:val="16"/>
                <w:szCs w:val="16"/>
              </w:rPr>
              <w:t>NOM OFFICIEL</w:t>
            </w:r>
            <w:r w:rsidR="000D3026" w:rsidRPr="0053397E">
              <w:rPr>
                <w:rStyle w:val="Appelnotedebasdep"/>
                <w:b/>
                <w:sz w:val="16"/>
                <w:szCs w:val="16"/>
              </w:rPr>
              <w:footnoteReference w:id="16"/>
            </w:r>
            <w:r w:rsidRPr="0053397E">
              <w:rPr>
                <w:b/>
                <w:sz w:val="16"/>
                <w:szCs w:val="16"/>
              </w:rPr>
              <w:br/>
            </w:r>
            <w:r w:rsidRPr="0053397E">
              <w:rPr>
                <w:b/>
                <w:sz w:val="16"/>
                <w:szCs w:val="16"/>
              </w:rPr>
              <w:br/>
              <w:t>NOM COMMERCIAL</w:t>
            </w:r>
            <w:r w:rsidRPr="0053397E">
              <w:rPr>
                <w:b/>
                <w:sz w:val="16"/>
                <w:szCs w:val="16"/>
              </w:rPr>
              <w:br/>
              <w:t xml:space="preserve">(si différent) </w:t>
            </w:r>
            <w:r w:rsidRPr="0053397E">
              <w:rPr>
                <w:b/>
                <w:sz w:val="16"/>
                <w:szCs w:val="16"/>
              </w:rPr>
              <w:fldChar w:fldCharType="begin"/>
            </w:r>
            <w:r w:rsidRPr="0053397E">
              <w:rPr>
                <w:b/>
                <w:sz w:val="16"/>
                <w:szCs w:val="16"/>
              </w:rPr>
              <w:instrText xml:space="preserve"> AUTOTEXT  " Zone de texte simple"  \* MERGEFORMAT </w:instrText>
            </w:r>
            <w:r w:rsidRPr="0053397E">
              <w:rPr>
                <w:sz w:val="16"/>
                <w:szCs w:val="16"/>
              </w:rPr>
              <w:fldChar w:fldCharType="end"/>
            </w:r>
          </w:p>
          <w:p w14:paraId="4DF04011" w14:textId="77777777" w:rsidR="00FC215D" w:rsidRPr="0053397E" w:rsidRDefault="00FC215D" w:rsidP="006542C5">
            <w:pPr>
              <w:spacing w:after="200"/>
              <w:rPr>
                <w:b/>
                <w:sz w:val="16"/>
                <w:szCs w:val="16"/>
              </w:rPr>
            </w:pPr>
            <w:r w:rsidRPr="0053397E">
              <w:rPr>
                <w:b/>
                <w:sz w:val="16"/>
                <w:szCs w:val="16"/>
              </w:rPr>
              <w:t>ABRÉVIATION</w:t>
            </w:r>
          </w:p>
          <w:p w14:paraId="14D6B7A0" w14:textId="77777777" w:rsidR="00FC215D" w:rsidRPr="0053397E" w:rsidRDefault="00FC215D" w:rsidP="006542C5">
            <w:pPr>
              <w:spacing w:after="200"/>
              <w:rPr>
                <w:b/>
                <w:sz w:val="16"/>
                <w:szCs w:val="16"/>
              </w:rPr>
            </w:pPr>
            <w:r w:rsidRPr="0053397E">
              <w:rPr>
                <w:b/>
                <w:sz w:val="16"/>
                <w:szCs w:val="16"/>
              </w:rPr>
              <w:t>FORME JURIDIQUE</w:t>
            </w:r>
          </w:p>
          <w:p w14:paraId="0C4F3ABD" w14:textId="77777777" w:rsidR="00FC215D" w:rsidRPr="0053397E" w:rsidRDefault="00FC215D" w:rsidP="006542C5">
            <w:pPr>
              <w:tabs>
                <w:tab w:val="left" w:pos="2268"/>
              </w:tabs>
              <w:rPr>
                <w:b/>
                <w:sz w:val="16"/>
                <w:szCs w:val="16"/>
              </w:rPr>
            </w:pPr>
            <w:r w:rsidRPr="0053397E">
              <w:rPr>
                <w:b/>
                <w:sz w:val="16"/>
                <w:szCs w:val="16"/>
              </w:rPr>
              <w:t>TYPE</w:t>
            </w:r>
            <w:r w:rsidRPr="0053397E">
              <w:rPr>
                <w:b/>
                <w:sz w:val="16"/>
                <w:szCs w:val="16"/>
              </w:rPr>
              <w:tab/>
              <w:t>A BUT LUCRATIF</w:t>
            </w:r>
          </w:p>
          <w:p w14:paraId="568D0E52" w14:textId="50A12839" w:rsidR="00FC215D" w:rsidRPr="0053397E" w:rsidRDefault="00FC215D" w:rsidP="006542C5">
            <w:pPr>
              <w:tabs>
                <w:tab w:val="left" w:pos="2268"/>
                <w:tab w:val="left" w:pos="4536"/>
                <w:tab w:val="left" w:pos="5387"/>
                <w:tab w:val="left" w:pos="6096"/>
              </w:tabs>
              <w:spacing w:after="200"/>
              <w:rPr>
                <w:b/>
                <w:sz w:val="16"/>
                <w:szCs w:val="16"/>
              </w:rPr>
            </w:pPr>
            <w:r w:rsidRPr="0053397E">
              <w:rPr>
                <w:b/>
                <w:sz w:val="16"/>
                <w:szCs w:val="16"/>
              </w:rPr>
              <w:t>D'ORGANISATION</w:t>
            </w:r>
            <w:r w:rsidRPr="0053397E">
              <w:rPr>
                <w:b/>
                <w:sz w:val="16"/>
                <w:szCs w:val="16"/>
              </w:rPr>
              <w:tab/>
              <w:t>SANS BUT LUCRATIF</w:t>
            </w:r>
            <w:r w:rsidRPr="0053397E">
              <w:rPr>
                <w:b/>
                <w:sz w:val="16"/>
                <w:szCs w:val="16"/>
              </w:rPr>
              <w:tab/>
              <w:t>ONG</w:t>
            </w:r>
            <w:r w:rsidR="000D3026" w:rsidRPr="0053397E">
              <w:rPr>
                <w:rStyle w:val="Appelnotedebasdep"/>
                <w:b/>
                <w:sz w:val="16"/>
                <w:szCs w:val="16"/>
              </w:rPr>
              <w:footnoteReference w:id="17"/>
            </w:r>
            <w:r w:rsidRPr="0053397E">
              <w:rPr>
                <w:rFonts w:cs="Calibri,Bold"/>
                <w:b/>
                <w:bCs/>
                <w:sz w:val="15"/>
                <w:szCs w:val="15"/>
              </w:rPr>
              <w:tab/>
            </w:r>
            <w:r w:rsidRPr="0053397E">
              <w:rPr>
                <w:b/>
                <w:sz w:val="16"/>
                <w:szCs w:val="16"/>
              </w:rPr>
              <w:t>OUI</w:t>
            </w:r>
            <w:r w:rsidRPr="0053397E">
              <w:rPr>
                <w:b/>
                <w:sz w:val="16"/>
                <w:szCs w:val="16"/>
              </w:rPr>
              <w:tab/>
              <w:t>NON</w:t>
            </w:r>
            <w:r w:rsidRPr="0053397E">
              <w:rPr>
                <w:b/>
                <w:sz w:val="16"/>
                <w:szCs w:val="16"/>
              </w:rPr>
              <w:br/>
            </w:r>
            <w:r w:rsidRPr="0053397E">
              <w:rPr>
                <w:b/>
                <w:sz w:val="16"/>
                <w:szCs w:val="16"/>
              </w:rPr>
              <w:br/>
              <w:t>NUMÉRO DE REGISTRE PRINCIPAL</w:t>
            </w:r>
            <w:r w:rsidR="000D3026" w:rsidRPr="0053397E">
              <w:rPr>
                <w:rStyle w:val="Appelnotedebasdep"/>
                <w:b/>
                <w:sz w:val="16"/>
                <w:szCs w:val="16"/>
              </w:rPr>
              <w:footnoteReference w:id="18"/>
            </w:r>
          </w:p>
          <w:p w14:paraId="7C6B3953" w14:textId="77777777" w:rsidR="00FC215D" w:rsidRPr="0053397E" w:rsidRDefault="00FC215D" w:rsidP="006542C5">
            <w:pPr>
              <w:rPr>
                <w:b/>
                <w:sz w:val="16"/>
                <w:szCs w:val="16"/>
              </w:rPr>
            </w:pPr>
            <w:r w:rsidRPr="0053397E">
              <w:rPr>
                <w:b/>
                <w:sz w:val="16"/>
                <w:szCs w:val="16"/>
              </w:rPr>
              <w:t>NUMÉRO DE REGISTRE SECONDAIRE</w:t>
            </w:r>
          </w:p>
          <w:p w14:paraId="388327AE" w14:textId="77777777" w:rsidR="00FC215D" w:rsidRPr="0053397E" w:rsidRDefault="00FC215D" w:rsidP="006542C5">
            <w:pPr>
              <w:tabs>
                <w:tab w:val="left" w:pos="3828"/>
                <w:tab w:val="left" w:pos="5670"/>
              </w:tabs>
              <w:spacing w:after="200"/>
              <w:rPr>
                <w:b/>
                <w:sz w:val="16"/>
                <w:szCs w:val="16"/>
              </w:rPr>
            </w:pPr>
            <w:r w:rsidRPr="0053397E">
              <w:rPr>
                <w:b/>
                <w:sz w:val="16"/>
                <w:szCs w:val="16"/>
              </w:rPr>
              <w:t>(le cas échéant)</w:t>
            </w:r>
          </w:p>
          <w:p w14:paraId="1A9601E0" w14:textId="77777777" w:rsidR="00FC215D" w:rsidRPr="0053397E" w:rsidRDefault="00FC215D" w:rsidP="006542C5">
            <w:pPr>
              <w:tabs>
                <w:tab w:val="left" w:pos="3828"/>
                <w:tab w:val="left" w:pos="5670"/>
              </w:tabs>
              <w:spacing w:after="200"/>
              <w:rPr>
                <w:b/>
                <w:sz w:val="16"/>
                <w:szCs w:val="16"/>
              </w:rPr>
            </w:pPr>
            <w:r w:rsidRPr="0053397E">
              <w:rPr>
                <w:b/>
                <w:sz w:val="16"/>
                <w:szCs w:val="16"/>
              </w:rPr>
              <w:t>LIEU DE L'ENREGISTREMENT PRINCIPAL</w:t>
            </w:r>
            <w:r w:rsidRPr="0053397E">
              <w:rPr>
                <w:b/>
                <w:sz w:val="16"/>
                <w:szCs w:val="16"/>
              </w:rPr>
              <w:tab/>
              <w:t>VILLE</w:t>
            </w:r>
            <w:r w:rsidRPr="0053397E">
              <w:rPr>
                <w:b/>
                <w:sz w:val="16"/>
                <w:szCs w:val="16"/>
              </w:rPr>
              <w:tab/>
              <w:t>PAYS</w:t>
            </w:r>
          </w:p>
          <w:p w14:paraId="07D2A2AE" w14:textId="77777777" w:rsidR="00FC215D" w:rsidRPr="0053397E" w:rsidRDefault="00FC215D" w:rsidP="006542C5">
            <w:pPr>
              <w:tabs>
                <w:tab w:val="left" w:pos="3969"/>
                <w:tab w:val="left" w:pos="4536"/>
                <w:tab w:val="left" w:pos="5245"/>
              </w:tabs>
              <w:spacing w:after="200"/>
              <w:rPr>
                <w:b/>
                <w:sz w:val="16"/>
                <w:szCs w:val="16"/>
              </w:rPr>
            </w:pPr>
            <w:r w:rsidRPr="0053397E">
              <w:rPr>
                <w:b/>
                <w:sz w:val="16"/>
                <w:szCs w:val="16"/>
              </w:rPr>
              <w:t>DATE DE L'ENREGISTREMENT PRINCIPAL</w:t>
            </w:r>
            <w:r w:rsidRPr="0053397E">
              <w:rPr>
                <w:b/>
                <w:sz w:val="16"/>
                <w:szCs w:val="16"/>
              </w:rPr>
              <w:br/>
            </w:r>
            <w:r w:rsidRPr="0053397E">
              <w:rPr>
                <w:b/>
                <w:sz w:val="16"/>
                <w:szCs w:val="16"/>
              </w:rPr>
              <w:tab/>
              <w:t>JJ</w:t>
            </w:r>
            <w:r w:rsidRPr="0053397E">
              <w:rPr>
                <w:b/>
                <w:sz w:val="16"/>
                <w:szCs w:val="16"/>
              </w:rPr>
              <w:tab/>
              <w:t>MM</w:t>
            </w:r>
            <w:r w:rsidRPr="0053397E">
              <w:rPr>
                <w:b/>
                <w:sz w:val="16"/>
                <w:szCs w:val="16"/>
              </w:rPr>
              <w:tab/>
              <w:t>AAAA</w:t>
            </w:r>
          </w:p>
          <w:p w14:paraId="36B79872" w14:textId="77777777" w:rsidR="00FC215D" w:rsidRPr="0053397E" w:rsidRDefault="00FC215D" w:rsidP="006542C5">
            <w:pPr>
              <w:spacing w:after="200"/>
              <w:rPr>
                <w:b/>
                <w:sz w:val="16"/>
                <w:szCs w:val="16"/>
              </w:rPr>
            </w:pPr>
            <w:r w:rsidRPr="0053397E">
              <w:rPr>
                <w:b/>
                <w:sz w:val="16"/>
                <w:szCs w:val="16"/>
              </w:rPr>
              <w:t>NUMÉRO DE TVA</w:t>
            </w:r>
          </w:p>
          <w:p w14:paraId="3C601FD6" w14:textId="77777777" w:rsidR="00FC215D" w:rsidRPr="0053397E" w:rsidRDefault="00FC215D" w:rsidP="006542C5">
            <w:pPr>
              <w:spacing w:after="200"/>
              <w:rPr>
                <w:b/>
                <w:sz w:val="16"/>
                <w:szCs w:val="16"/>
              </w:rPr>
            </w:pPr>
            <w:r w:rsidRPr="0053397E">
              <w:rPr>
                <w:b/>
                <w:sz w:val="16"/>
                <w:szCs w:val="16"/>
              </w:rPr>
              <w:t>ADRESSE DU SIEGE</w:t>
            </w:r>
            <w:r w:rsidRPr="0053397E">
              <w:rPr>
                <w:b/>
                <w:sz w:val="16"/>
                <w:szCs w:val="16"/>
              </w:rPr>
              <w:br/>
              <w:t>SOCIAL</w:t>
            </w:r>
          </w:p>
          <w:p w14:paraId="4EB22716" w14:textId="77777777" w:rsidR="00FC215D" w:rsidRPr="0053397E" w:rsidRDefault="00FC215D" w:rsidP="006542C5">
            <w:pPr>
              <w:tabs>
                <w:tab w:val="left" w:pos="2127"/>
                <w:tab w:val="left" w:pos="5103"/>
              </w:tabs>
              <w:spacing w:after="200"/>
              <w:rPr>
                <w:b/>
                <w:sz w:val="16"/>
                <w:szCs w:val="16"/>
              </w:rPr>
            </w:pPr>
            <w:r w:rsidRPr="0053397E">
              <w:rPr>
                <w:b/>
                <w:sz w:val="16"/>
                <w:szCs w:val="16"/>
              </w:rPr>
              <w:t>CODE POSTAL</w:t>
            </w:r>
            <w:r w:rsidRPr="0053397E">
              <w:rPr>
                <w:b/>
                <w:sz w:val="16"/>
                <w:szCs w:val="16"/>
              </w:rPr>
              <w:tab/>
              <w:t>BOITE POSTALE</w:t>
            </w:r>
            <w:r w:rsidRPr="0053397E">
              <w:rPr>
                <w:b/>
                <w:sz w:val="16"/>
                <w:szCs w:val="16"/>
              </w:rPr>
              <w:tab/>
            </w:r>
            <w:r w:rsidRPr="0053397E">
              <w:rPr>
                <w:b/>
                <w:sz w:val="16"/>
                <w:szCs w:val="16"/>
              </w:rPr>
              <w:tab/>
              <w:t>VILLE</w:t>
            </w:r>
          </w:p>
          <w:p w14:paraId="239268BC" w14:textId="77777777" w:rsidR="00FC215D" w:rsidRPr="0053397E" w:rsidRDefault="00FC215D" w:rsidP="006542C5">
            <w:pPr>
              <w:tabs>
                <w:tab w:val="left" w:pos="5670"/>
              </w:tabs>
              <w:spacing w:after="200"/>
              <w:rPr>
                <w:b/>
                <w:sz w:val="16"/>
                <w:szCs w:val="16"/>
              </w:rPr>
            </w:pPr>
            <w:r w:rsidRPr="0053397E">
              <w:rPr>
                <w:b/>
                <w:sz w:val="16"/>
                <w:szCs w:val="16"/>
              </w:rPr>
              <w:t>PAYS</w:t>
            </w:r>
            <w:r w:rsidRPr="0053397E">
              <w:rPr>
                <w:b/>
                <w:sz w:val="16"/>
                <w:szCs w:val="16"/>
              </w:rPr>
              <w:tab/>
              <w:t xml:space="preserve">TÉLÉPHONE </w:t>
            </w:r>
          </w:p>
          <w:p w14:paraId="42C8C3CC" w14:textId="77777777" w:rsidR="00FC215D" w:rsidRPr="0053397E" w:rsidRDefault="00FC215D" w:rsidP="006542C5">
            <w:pPr>
              <w:spacing w:after="200"/>
              <w:rPr>
                <w:b/>
                <w:sz w:val="18"/>
                <w:szCs w:val="18"/>
                <w:u w:val="single"/>
              </w:rPr>
            </w:pPr>
            <w:r w:rsidRPr="0053397E">
              <w:rPr>
                <w:b/>
                <w:sz w:val="16"/>
                <w:szCs w:val="16"/>
              </w:rPr>
              <w:t>COURRIEL</w:t>
            </w:r>
          </w:p>
        </w:tc>
      </w:tr>
      <w:tr w:rsidR="00FC215D" w:rsidRPr="0053397E"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53397E" w:rsidRDefault="00FC215D" w:rsidP="006542C5">
            <w:pPr>
              <w:spacing w:before="120" w:after="120"/>
              <w:rPr>
                <w:bCs/>
                <w:sz w:val="16"/>
                <w:szCs w:val="16"/>
              </w:rPr>
            </w:pPr>
            <w:r w:rsidRPr="0053397E">
              <w:rPr>
                <w:b/>
                <w:sz w:val="16"/>
                <w:szCs w:val="16"/>
              </w:rPr>
              <w:t>DATE</w:t>
            </w:r>
          </w:p>
        </w:tc>
        <w:tc>
          <w:tcPr>
            <w:tcW w:w="5267" w:type="dxa"/>
            <w:vMerge w:val="restart"/>
            <w:tcBorders>
              <w:top w:val="single" w:sz="4" w:space="0" w:color="auto"/>
              <w:left w:val="single" w:sz="4" w:space="0" w:color="auto"/>
            </w:tcBorders>
          </w:tcPr>
          <w:p w14:paraId="48DA5E4D" w14:textId="77777777" w:rsidR="00FC215D" w:rsidRPr="0053397E" w:rsidRDefault="00FC215D" w:rsidP="006542C5">
            <w:pPr>
              <w:tabs>
                <w:tab w:val="left" w:pos="2983"/>
              </w:tabs>
              <w:rPr>
                <w:b/>
                <w:sz w:val="18"/>
                <w:szCs w:val="18"/>
              </w:rPr>
            </w:pPr>
            <w:r w:rsidRPr="0053397E">
              <w:rPr>
                <w:b/>
                <w:sz w:val="16"/>
                <w:szCs w:val="16"/>
              </w:rPr>
              <w:t>CACHET</w:t>
            </w:r>
          </w:p>
        </w:tc>
      </w:tr>
      <w:tr w:rsidR="00FC215D" w:rsidRPr="0053397E" w14:paraId="2159107D" w14:textId="77777777" w:rsidTr="00FC215D">
        <w:trPr>
          <w:trHeight w:val="1871"/>
        </w:trPr>
        <w:tc>
          <w:tcPr>
            <w:tcW w:w="3227" w:type="dxa"/>
            <w:tcBorders>
              <w:top w:val="single" w:sz="4" w:space="0" w:color="auto"/>
              <w:right w:val="single" w:sz="4" w:space="0" w:color="auto"/>
            </w:tcBorders>
          </w:tcPr>
          <w:p w14:paraId="204E6E52" w14:textId="77777777" w:rsidR="00FC215D" w:rsidRPr="0053397E" w:rsidRDefault="00FC215D" w:rsidP="006542C5">
            <w:pPr>
              <w:spacing w:before="120" w:after="120"/>
              <w:rPr>
                <w:b/>
                <w:sz w:val="16"/>
                <w:szCs w:val="16"/>
              </w:rPr>
            </w:pPr>
            <w:r w:rsidRPr="0053397E">
              <w:rPr>
                <w:b/>
                <w:sz w:val="16"/>
                <w:szCs w:val="16"/>
              </w:rPr>
              <w:t>SIGNATURE DU REPRÉSENTANT AUTORISÉ</w:t>
            </w:r>
          </w:p>
          <w:p w14:paraId="7BEB0458" w14:textId="77777777" w:rsidR="00FC215D" w:rsidRPr="0053397E"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212ABE5" w14:textId="77777777" w:rsidR="00FC215D" w:rsidRPr="0053397E" w:rsidRDefault="00FC215D" w:rsidP="006542C5">
            <w:pPr>
              <w:tabs>
                <w:tab w:val="left" w:pos="2983"/>
              </w:tabs>
              <w:rPr>
                <w:b/>
                <w:sz w:val="18"/>
                <w:szCs w:val="18"/>
              </w:rPr>
            </w:pPr>
          </w:p>
        </w:tc>
      </w:tr>
    </w:tbl>
    <w:p w14:paraId="7EDDAA87" w14:textId="77777777" w:rsidR="006542C5" w:rsidRPr="0053397E" w:rsidRDefault="006542C5" w:rsidP="006542C5">
      <w:bookmarkStart w:id="198" w:name="_Toc51592068"/>
    </w:p>
    <w:bookmarkEnd w:id="197"/>
    <w:p w14:paraId="7CE49227" w14:textId="77777777" w:rsidR="006542C5" w:rsidRPr="0053397E" w:rsidRDefault="006542C5">
      <w:pPr>
        <w:spacing w:after="0" w:line="240" w:lineRule="auto"/>
        <w:rPr>
          <w:rFonts w:cs="Calibri-Bold"/>
          <w:b/>
          <w:bCs/>
          <w:sz w:val="24"/>
          <w:szCs w:val="24"/>
          <w:lang w:val="en-US"/>
        </w:rPr>
      </w:pPr>
      <w:r w:rsidRPr="0053397E">
        <w:br w:type="page"/>
      </w:r>
    </w:p>
    <w:p w14:paraId="50F0A33A" w14:textId="18E3F96D" w:rsidR="00FC215D" w:rsidRPr="0053397E" w:rsidRDefault="00FC215D" w:rsidP="006542C5">
      <w:pPr>
        <w:pStyle w:val="Titre3"/>
        <w:rPr>
          <w:rFonts w:ascii="Georgia" w:hAnsi="Georgia"/>
        </w:rPr>
      </w:pPr>
      <w:bookmarkStart w:id="199" w:name="_Toc201842603"/>
      <w:r w:rsidRPr="0053397E">
        <w:rPr>
          <w:rFonts w:ascii="Georgia" w:hAnsi="Georgia"/>
        </w:rPr>
        <w:lastRenderedPageBreak/>
        <w:t>Entité de droit public</w:t>
      </w:r>
      <w:bookmarkEnd w:id="198"/>
      <w:r w:rsidRPr="0053397E">
        <w:rPr>
          <w:rStyle w:val="Appelnotedebasdep"/>
          <w:rFonts w:ascii="Georgia" w:hAnsi="Georgia"/>
        </w:rPr>
        <w:footnoteReference w:id="19"/>
      </w:r>
      <w:bookmarkEnd w:id="199"/>
    </w:p>
    <w:p w14:paraId="4E301ED5" w14:textId="77777777" w:rsidR="006F6DFD" w:rsidRPr="0053397E" w:rsidRDefault="006F6DFD" w:rsidP="006F6DFD">
      <w:bookmarkStart w:id="200" w:name="_Hlk52268028"/>
      <w:r w:rsidRPr="0053397E">
        <w:t xml:space="preserve">Pour remplir la fiche, veuillez cliquer ici : </w:t>
      </w:r>
      <w:hyperlink r:id="rId35">
        <w:r w:rsidRPr="0053397E">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53397E"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53397E" w:rsidRDefault="00FC215D" w:rsidP="006542C5">
            <w:pPr>
              <w:spacing w:after="200"/>
              <w:rPr>
                <w:sz w:val="16"/>
                <w:szCs w:val="16"/>
              </w:rPr>
            </w:pPr>
            <w:r w:rsidRPr="0053397E">
              <w:rPr>
                <w:b/>
                <w:sz w:val="18"/>
                <w:szCs w:val="18"/>
                <w:u w:val="single"/>
              </w:rPr>
              <w:br w:type="page"/>
            </w:r>
            <w:r w:rsidRPr="0053397E">
              <w:rPr>
                <w:b/>
                <w:sz w:val="16"/>
                <w:szCs w:val="16"/>
              </w:rPr>
              <w:t>NOM OFFICIEL</w:t>
            </w:r>
            <w:r w:rsidRPr="0053397E">
              <w:rPr>
                <w:rStyle w:val="Appelnotedebasdep"/>
                <w:b/>
                <w:sz w:val="16"/>
                <w:szCs w:val="16"/>
              </w:rPr>
              <w:footnoteReference w:id="20"/>
            </w:r>
            <w:r w:rsidRPr="0053397E">
              <w:rPr>
                <w:b/>
                <w:sz w:val="16"/>
                <w:szCs w:val="16"/>
              </w:rPr>
              <w:br/>
            </w:r>
            <w:r w:rsidRPr="0053397E">
              <w:rPr>
                <w:b/>
                <w:sz w:val="16"/>
                <w:szCs w:val="16"/>
              </w:rPr>
              <w:fldChar w:fldCharType="begin"/>
            </w:r>
            <w:r w:rsidRPr="0053397E">
              <w:rPr>
                <w:b/>
                <w:sz w:val="16"/>
                <w:szCs w:val="16"/>
              </w:rPr>
              <w:instrText xml:space="preserve"> AUTOTEXT  " Zone de texte simple"  \* MERGEFORMAT </w:instrText>
            </w:r>
            <w:r w:rsidRPr="0053397E">
              <w:rPr>
                <w:sz w:val="16"/>
                <w:szCs w:val="16"/>
              </w:rPr>
              <w:fldChar w:fldCharType="end"/>
            </w:r>
          </w:p>
          <w:p w14:paraId="65296B3F" w14:textId="7DF57529" w:rsidR="00FC215D" w:rsidRPr="0053397E" w:rsidRDefault="00FC215D" w:rsidP="006542C5">
            <w:pPr>
              <w:spacing w:after="200"/>
              <w:rPr>
                <w:b/>
                <w:sz w:val="16"/>
                <w:szCs w:val="16"/>
              </w:rPr>
            </w:pPr>
            <w:r w:rsidRPr="0053397E">
              <w:rPr>
                <w:b/>
                <w:sz w:val="16"/>
                <w:szCs w:val="16"/>
              </w:rPr>
              <w:t>ABRÉVIATION</w:t>
            </w:r>
            <w:r w:rsidRPr="0053397E">
              <w:rPr>
                <w:b/>
                <w:sz w:val="16"/>
                <w:szCs w:val="16"/>
              </w:rPr>
              <w:br/>
            </w:r>
            <w:r w:rsidRPr="0053397E">
              <w:rPr>
                <w:b/>
                <w:sz w:val="16"/>
                <w:szCs w:val="16"/>
              </w:rPr>
              <w:br/>
              <w:t>NUMÉRO DE REGISTRE PRINCIPAL</w:t>
            </w:r>
            <w:r w:rsidRPr="0053397E">
              <w:rPr>
                <w:rStyle w:val="Appelnotedebasdep"/>
                <w:b/>
                <w:sz w:val="16"/>
                <w:szCs w:val="16"/>
              </w:rPr>
              <w:footnoteReference w:id="21"/>
            </w:r>
          </w:p>
          <w:p w14:paraId="01044F1E" w14:textId="77777777" w:rsidR="00FC215D" w:rsidRPr="0053397E" w:rsidRDefault="00FC215D" w:rsidP="006542C5">
            <w:pPr>
              <w:rPr>
                <w:b/>
                <w:sz w:val="16"/>
                <w:szCs w:val="16"/>
              </w:rPr>
            </w:pPr>
            <w:r w:rsidRPr="0053397E">
              <w:rPr>
                <w:b/>
                <w:sz w:val="16"/>
                <w:szCs w:val="16"/>
              </w:rPr>
              <w:t>NUMÉRO DE REGISTRE SECONDAIRE</w:t>
            </w:r>
          </w:p>
          <w:p w14:paraId="1D5BF5B6" w14:textId="77777777" w:rsidR="00FC215D" w:rsidRPr="0053397E" w:rsidRDefault="00FC215D" w:rsidP="006542C5">
            <w:pPr>
              <w:tabs>
                <w:tab w:val="left" w:pos="3828"/>
                <w:tab w:val="left" w:pos="5670"/>
              </w:tabs>
              <w:spacing w:after="200"/>
              <w:rPr>
                <w:b/>
                <w:sz w:val="16"/>
                <w:szCs w:val="16"/>
              </w:rPr>
            </w:pPr>
            <w:r w:rsidRPr="0053397E">
              <w:rPr>
                <w:b/>
                <w:sz w:val="16"/>
                <w:szCs w:val="16"/>
              </w:rPr>
              <w:t>(le cas échéant)</w:t>
            </w:r>
          </w:p>
          <w:p w14:paraId="6BEE095A" w14:textId="77777777" w:rsidR="00FC215D" w:rsidRPr="0053397E" w:rsidRDefault="00FC215D" w:rsidP="006542C5">
            <w:pPr>
              <w:tabs>
                <w:tab w:val="left" w:pos="3828"/>
                <w:tab w:val="left" w:pos="5670"/>
              </w:tabs>
              <w:spacing w:after="200"/>
              <w:rPr>
                <w:b/>
                <w:sz w:val="16"/>
                <w:szCs w:val="16"/>
              </w:rPr>
            </w:pPr>
            <w:r w:rsidRPr="0053397E">
              <w:rPr>
                <w:b/>
                <w:sz w:val="16"/>
                <w:szCs w:val="16"/>
              </w:rPr>
              <w:t>LIEU DE L'ENREGISTREMENT PRINCIPAL</w:t>
            </w:r>
            <w:r w:rsidRPr="0053397E">
              <w:rPr>
                <w:b/>
                <w:sz w:val="16"/>
                <w:szCs w:val="16"/>
              </w:rPr>
              <w:tab/>
              <w:t>VILLE</w:t>
            </w:r>
            <w:r w:rsidRPr="0053397E">
              <w:rPr>
                <w:b/>
                <w:sz w:val="16"/>
                <w:szCs w:val="16"/>
              </w:rPr>
              <w:tab/>
              <w:t>PAYS</w:t>
            </w:r>
          </w:p>
          <w:p w14:paraId="25E9BCEB" w14:textId="77777777" w:rsidR="00FC215D" w:rsidRPr="0053397E" w:rsidRDefault="00FC215D" w:rsidP="006542C5">
            <w:pPr>
              <w:tabs>
                <w:tab w:val="left" w:pos="3969"/>
                <w:tab w:val="left" w:pos="4536"/>
                <w:tab w:val="left" w:pos="5245"/>
              </w:tabs>
              <w:spacing w:after="200"/>
              <w:rPr>
                <w:b/>
                <w:sz w:val="16"/>
                <w:szCs w:val="16"/>
              </w:rPr>
            </w:pPr>
            <w:r w:rsidRPr="0053397E">
              <w:rPr>
                <w:b/>
                <w:sz w:val="16"/>
                <w:szCs w:val="16"/>
              </w:rPr>
              <w:t>DATE DE L'ENREGISTREMENT PRINCIPAL</w:t>
            </w:r>
            <w:r w:rsidRPr="0053397E">
              <w:rPr>
                <w:b/>
                <w:sz w:val="16"/>
                <w:szCs w:val="16"/>
              </w:rPr>
              <w:br/>
            </w:r>
            <w:r w:rsidRPr="0053397E">
              <w:rPr>
                <w:b/>
                <w:sz w:val="16"/>
                <w:szCs w:val="16"/>
              </w:rPr>
              <w:tab/>
              <w:t>JJ</w:t>
            </w:r>
            <w:r w:rsidRPr="0053397E">
              <w:rPr>
                <w:b/>
                <w:sz w:val="16"/>
                <w:szCs w:val="16"/>
              </w:rPr>
              <w:tab/>
              <w:t>MM</w:t>
            </w:r>
            <w:r w:rsidRPr="0053397E">
              <w:rPr>
                <w:b/>
                <w:sz w:val="16"/>
                <w:szCs w:val="16"/>
              </w:rPr>
              <w:tab/>
              <w:t>AAAA</w:t>
            </w:r>
          </w:p>
          <w:p w14:paraId="13013EF1" w14:textId="77777777" w:rsidR="00FC215D" w:rsidRPr="0053397E" w:rsidRDefault="00FC215D" w:rsidP="006542C5">
            <w:pPr>
              <w:spacing w:after="200"/>
              <w:rPr>
                <w:b/>
                <w:sz w:val="16"/>
                <w:szCs w:val="16"/>
              </w:rPr>
            </w:pPr>
            <w:r w:rsidRPr="0053397E">
              <w:rPr>
                <w:b/>
                <w:sz w:val="16"/>
                <w:szCs w:val="16"/>
              </w:rPr>
              <w:t>NUMÉRO DE TVA</w:t>
            </w:r>
          </w:p>
          <w:p w14:paraId="31D8668A" w14:textId="77777777" w:rsidR="00FC215D" w:rsidRPr="0053397E" w:rsidRDefault="00FC215D" w:rsidP="006542C5">
            <w:pPr>
              <w:spacing w:after="200"/>
              <w:rPr>
                <w:b/>
                <w:sz w:val="16"/>
                <w:szCs w:val="16"/>
              </w:rPr>
            </w:pPr>
            <w:r w:rsidRPr="0053397E">
              <w:rPr>
                <w:b/>
                <w:sz w:val="16"/>
                <w:szCs w:val="16"/>
              </w:rPr>
              <w:t>ADRESSE OFFICIELLE</w:t>
            </w:r>
            <w:r w:rsidRPr="0053397E">
              <w:rPr>
                <w:b/>
                <w:sz w:val="16"/>
                <w:szCs w:val="16"/>
              </w:rPr>
              <w:br/>
            </w:r>
          </w:p>
          <w:p w14:paraId="55E27E71" w14:textId="77777777" w:rsidR="00FC215D" w:rsidRPr="0053397E" w:rsidRDefault="00FC215D" w:rsidP="006542C5">
            <w:pPr>
              <w:tabs>
                <w:tab w:val="left" w:pos="2127"/>
                <w:tab w:val="left" w:pos="5103"/>
              </w:tabs>
              <w:spacing w:after="200"/>
              <w:rPr>
                <w:b/>
                <w:sz w:val="16"/>
                <w:szCs w:val="16"/>
              </w:rPr>
            </w:pPr>
            <w:r w:rsidRPr="0053397E">
              <w:rPr>
                <w:b/>
                <w:sz w:val="16"/>
                <w:szCs w:val="16"/>
              </w:rPr>
              <w:t>CODE POSTAL</w:t>
            </w:r>
            <w:r w:rsidRPr="0053397E">
              <w:rPr>
                <w:b/>
                <w:sz w:val="16"/>
                <w:szCs w:val="16"/>
              </w:rPr>
              <w:tab/>
              <w:t>BOITE POSTALE</w:t>
            </w:r>
            <w:r w:rsidRPr="0053397E">
              <w:rPr>
                <w:b/>
                <w:sz w:val="16"/>
                <w:szCs w:val="16"/>
              </w:rPr>
              <w:tab/>
            </w:r>
            <w:r w:rsidRPr="0053397E">
              <w:rPr>
                <w:b/>
                <w:sz w:val="16"/>
                <w:szCs w:val="16"/>
              </w:rPr>
              <w:tab/>
              <w:t>VILLE</w:t>
            </w:r>
          </w:p>
          <w:p w14:paraId="6D19ABBC" w14:textId="77777777" w:rsidR="00FC215D" w:rsidRPr="0053397E" w:rsidRDefault="00FC215D" w:rsidP="006542C5">
            <w:pPr>
              <w:tabs>
                <w:tab w:val="left" w:pos="5670"/>
              </w:tabs>
              <w:spacing w:after="200"/>
              <w:rPr>
                <w:b/>
                <w:sz w:val="16"/>
                <w:szCs w:val="16"/>
              </w:rPr>
            </w:pPr>
            <w:r w:rsidRPr="0053397E">
              <w:rPr>
                <w:b/>
                <w:sz w:val="16"/>
                <w:szCs w:val="16"/>
              </w:rPr>
              <w:t>PAYS</w:t>
            </w:r>
            <w:r w:rsidRPr="0053397E">
              <w:rPr>
                <w:b/>
                <w:sz w:val="16"/>
                <w:szCs w:val="16"/>
              </w:rPr>
              <w:tab/>
              <w:t xml:space="preserve">TÉLÉPHONE </w:t>
            </w:r>
          </w:p>
          <w:p w14:paraId="0CDE40B7" w14:textId="77777777" w:rsidR="00FC215D" w:rsidRPr="0053397E" w:rsidRDefault="00FC215D" w:rsidP="006542C5">
            <w:pPr>
              <w:spacing w:after="200"/>
              <w:rPr>
                <w:b/>
                <w:sz w:val="18"/>
                <w:szCs w:val="18"/>
                <w:u w:val="single"/>
              </w:rPr>
            </w:pPr>
            <w:r w:rsidRPr="0053397E">
              <w:rPr>
                <w:b/>
                <w:sz w:val="16"/>
                <w:szCs w:val="16"/>
              </w:rPr>
              <w:t>COURRIEL</w:t>
            </w:r>
          </w:p>
        </w:tc>
      </w:tr>
      <w:tr w:rsidR="00FC215D" w:rsidRPr="0053397E"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53397E" w:rsidRDefault="00FC215D" w:rsidP="006542C5">
            <w:pPr>
              <w:spacing w:before="120" w:after="120"/>
              <w:rPr>
                <w:bCs/>
                <w:sz w:val="16"/>
                <w:szCs w:val="16"/>
              </w:rPr>
            </w:pPr>
            <w:r w:rsidRPr="0053397E">
              <w:rPr>
                <w:b/>
                <w:sz w:val="16"/>
                <w:szCs w:val="16"/>
              </w:rPr>
              <w:t>DATE</w:t>
            </w:r>
          </w:p>
        </w:tc>
        <w:tc>
          <w:tcPr>
            <w:tcW w:w="5267" w:type="dxa"/>
            <w:vMerge w:val="restart"/>
            <w:tcBorders>
              <w:top w:val="single" w:sz="4" w:space="0" w:color="auto"/>
              <w:left w:val="single" w:sz="4" w:space="0" w:color="auto"/>
            </w:tcBorders>
          </w:tcPr>
          <w:p w14:paraId="0F5A01CC" w14:textId="77777777" w:rsidR="00FC215D" w:rsidRPr="0053397E" w:rsidRDefault="00FC215D" w:rsidP="006542C5">
            <w:pPr>
              <w:tabs>
                <w:tab w:val="left" w:pos="2983"/>
              </w:tabs>
              <w:rPr>
                <w:b/>
                <w:sz w:val="18"/>
                <w:szCs w:val="18"/>
              </w:rPr>
            </w:pPr>
            <w:r w:rsidRPr="0053397E">
              <w:rPr>
                <w:b/>
                <w:sz w:val="16"/>
                <w:szCs w:val="16"/>
              </w:rPr>
              <w:t>CACHET</w:t>
            </w:r>
          </w:p>
        </w:tc>
      </w:tr>
      <w:tr w:rsidR="00FC215D" w:rsidRPr="0053397E"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Pr="0053397E" w:rsidRDefault="00FC215D" w:rsidP="006542C5">
            <w:pPr>
              <w:spacing w:before="120" w:after="120"/>
              <w:rPr>
                <w:b/>
                <w:sz w:val="16"/>
                <w:szCs w:val="16"/>
              </w:rPr>
            </w:pPr>
            <w:r w:rsidRPr="0053397E">
              <w:rPr>
                <w:b/>
                <w:sz w:val="16"/>
                <w:szCs w:val="16"/>
              </w:rPr>
              <w:t>SIGNATURE DU REPRÉSENTANT AUTORISÉ</w:t>
            </w:r>
          </w:p>
          <w:p w14:paraId="511A9469" w14:textId="77777777" w:rsidR="00FC215D" w:rsidRPr="0053397E" w:rsidRDefault="00FC215D" w:rsidP="006542C5">
            <w:pPr>
              <w:spacing w:before="120" w:after="120"/>
              <w:rPr>
                <w:b/>
                <w:sz w:val="16"/>
                <w:szCs w:val="16"/>
              </w:rPr>
            </w:pPr>
          </w:p>
        </w:tc>
        <w:tc>
          <w:tcPr>
            <w:tcW w:w="5267" w:type="dxa"/>
            <w:vMerge/>
            <w:tcBorders>
              <w:left w:val="single" w:sz="4" w:space="0" w:color="auto"/>
              <w:bottom w:val="single" w:sz="4" w:space="0" w:color="auto"/>
            </w:tcBorders>
          </w:tcPr>
          <w:p w14:paraId="03BC5A23" w14:textId="77777777" w:rsidR="00FC215D" w:rsidRPr="0053397E" w:rsidRDefault="00FC215D" w:rsidP="006542C5">
            <w:pPr>
              <w:tabs>
                <w:tab w:val="left" w:pos="2983"/>
              </w:tabs>
              <w:rPr>
                <w:b/>
                <w:sz w:val="18"/>
                <w:szCs w:val="18"/>
              </w:rPr>
            </w:pPr>
          </w:p>
        </w:tc>
      </w:tr>
    </w:tbl>
    <w:p w14:paraId="4E3C3C58" w14:textId="77777777" w:rsidR="00BF5FC9" w:rsidRPr="0053397E" w:rsidRDefault="00BF5FC9" w:rsidP="00BF5FC9">
      <w:pPr>
        <w:rPr>
          <w:rFonts w:cs="Calibri-Bold"/>
          <w:sz w:val="24"/>
          <w:szCs w:val="24"/>
          <w:lang w:val="en-US"/>
        </w:rPr>
      </w:pPr>
      <w:bookmarkStart w:id="201" w:name="_Toc257039881"/>
      <w:bookmarkStart w:id="202" w:name="_Toc511056610"/>
      <w:bookmarkStart w:id="203" w:name="_Toc51592069"/>
      <w:bookmarkEnd w:id="200"/>
      <w:r w:rsidRPr="0053397E">
        <w:br w:type="page"/>
      </w:r>
    </w:p>
    <w:p w14:paraId="18829349" w14:textId="2BD96674" w:rsidR="006542C5" w:rsidRPr="0053397E" w:rsidRDefault="006542C5" w:rsidP="006542C5">
      <w:pPr>
        <w:pStyle w:val="Titre3"/>
        <w:rPr>
          <w:rFonts w:ascii="Georgia" w:hAnsi="Georgia"/>
        </w:rPr>
      </w:pPr>
      <w:bookmarkStart w:id="204" w:name="_Toc201842604"/>
      <w:r w:rsidRPr="0053397E">
        <w:rPr>
          <w:rFonts w:ascii="Georgia" w:hAnsi="Georgia"/>
        </w:rPr>
        <w:lastRenderedPageBreak/>
        <w:t>Sous-traitants</w:t>
      </w:r>
      <w:bookmarkEnd w:id="201"/>
      <w:bookmarkEnd w:id="202"/>
      <w:bookmarkEnd w:id="203"/>
      <w:bookmarkEnd w:id="204"/>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53397E" w14:paraId="5685E52C" w14:textId="77777777" w:rsidTr="006542C5">
        <w:trPr>
          <w:trHeight w:val="803"/>
        </w:trPr>
        <w:tc>
          <w:tcPr>
            <w:tcW w:w="2457" w:type="dxa"/>
            <w:vAlign w:val="center"/>
          </w:tcPr>
          <w:p w14:paraId="445A0383" w14:textId="77777777" w:rsidR="006542C5" w:rsidRPr="0053397E" w:rsidRDefault="006542C5" w:rsidP="006542C5">
            <w:pPr>
              <w:pStyle w:val="BTCtextCTB"/>
              <w:jc w:val="center"/>
              <w:rPr>
                <w:rFonts w:ascii="Georgia" w:eastAsia="DejaVu Sans" w:hAnsi="Georgia" w:cs="Arial"/>
                <w:kern w:val="18"/>
                <w:sz w:val="21"/>
                <w:szCs w:val="21"/>
                <w:lang w:val="fr-FR"/>
              </w:rPr>
            </w:pPr>
            <w:r w:rsidRPr="0053397E">
              <w:rPr>
                <w:rFonts w:ascii="Georgia" w:eastAsia="DejaVu Sans" w:hAnsi="Georgia" w:cs="Arial"/>
                <w:kern w:val="18"/>
                <w:sz w:val="21"/>
                <w:szCs w:val="21"/>
                <w:lang w:val="fr-FR"/>
              </w:rPr>
              <w:t>Nom et forme juridique</w:t>
            </w:r>
          </w:p>
        </w:tc>
        <w:tc>
          <w:tcPr>
            <w:tcW w:w="2383" w:type="dxa"/>
            <w:vAlign w:val="center"/>
          </w:tcPr>
          <w:p w14:paraId="4C458624" w14:textId="77777777" w:rsidR="006542C5" w:rsidRPr="0053397E" w:rsidRDefault="006542C5" w:rsidP="006542C5">
            <w:pPr>
              <w:pStyle w:val="BTCtextCTB"/>
              <w:jc w:val="center"/>
              <w:rPr>
                <w:rFonts w:ascii="Georgia" w:eastAsia="DejaVu Sans" w:hAnsi="Georgia" w:cs="Arial"/>
                <w:kern w:val="18"/>
                <w:sz w:val="21"/>
                <w:szCs w:val="21"/>
                <w:lang w:val="fr-FR"/>
              </w:rPr>
            </w:pPr>
            <w:r w:rsidRPr="0053397E">
              <w:rPr>
                <w:rFonts w:ascii="Georgia" w:eastAsia="DejaVu Sans" w:hAnsi="Georgia" w:cs="Arial"/>
                <w:kern w:val="18"/>
                <w:sz w:val="21"/>
                <w:szCs w:val="21"/>
                <w:lang w:val="fr-FR"/>
              </w:rPr>
              <w:t>Adresse / siège social</w:t>
            </w:r>
          </w:p>
        </w:tc>
        <w:tc>
          <w:tcPr>
            <w:tcW w:w="3665" w:type="dxa"/>
            <w:vAlign w:val="center"/>
          </w:tcPr>
          <w:p w14:paraId="2237ECD8" w14:textId="77777777" w:rsidR="006542C5" w:rsidRPr="0053397E" w:rsidRDefault="006542C5" w:rsidP="006542C5">
            <w:pPr>
              <w:pStyle w:val="BTCtextCTB"/>
              <w:jc w:val="center"/>
              <w:rPr>
                <w:rFonts w:ascii="Georgia" w:eastAsia="DejaVu Sans" w:hAnsi="Georgia" w:cs="Arial"/>
                <w:kern w:val="18"/>
                <w:sz w:val="21"/>
                <w:szCs w:val="21"/>
                <w:lang w:val="fr-FR"/>
              </w:rPr>
            </w:pPr>
            <w:r w:rsidRPr="0053397E">
              <w:rPr>
                <w:rFonts w:ascii="Georgia" w:eastAsia="DejaVu Sans" w:hAnsi="Georgia" w:cs="Arial"/>
                <w:kern w:val="18"/>
                <w:sz w:val="21"/>
                <w:szCs w:val="21"/>
                <w:lang w:val="fr-FR"/>
              </w:rPr>
              <w:t>Objet</w:t>
            </w:r>
          </w:p>
        </w:tc>
      </w:tr>
      <w:tr w:rsidR="006542C5" w:rsidRPr="0053397E" w14:paraId="07729BCF" w14:textId="77777777" w:rsidTr="006542C5">
        <w:trPr>
          <w:trHeight w:val="804"/>
        </w:trPr>
        <w:tc>
          <w:tcPr>
            <w:tcW w:w="2457" w:type="dxa"/>
            <w:vAlign w:val="center"/>
          </w:tcPr>
          <w:p w14:paraId="69B5A67E" w14:textId="77777777" w:rsidR="006542C5" w:rsidRPr="0053397E"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78C123FC" w14:textId="77777777" w:rsidR="006542C5" w:rsidRPr="0053397E"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248E7030" w14:textId="77777777" w:rsidR="006542C5" w:rsidRPr="0053397E" w:rsidRDefault="006542C5" w:rsidP="006542C5">
            <w:pPr>
              <w:pStyle w:val="BTCtextCTB"/>
              <w:jc w:val="right"/>
              <w:rPr>
                <w:rFonts w:ascii="Georgia" w:eastAsia="DejaVu Sans" w:hAnsi="Georgia" w:cs="Arial"/>
                <w:kern w:val="18"/>
                <w:sz w:val="21"/>
                <w:szCs w:val="21"/>
                <w:lang w:val="fr-FR"/>
              </w:rPr>
            </w:pPr>
          </w:p>
        </w:tc>
      </w:tr>
      <w:tr w:rsidR="006542C5" w:rsidRPr="0053397E" w14:paraId="32D76DB0" w14:textId="77777777" w:rsidTr="006542C5">
        <w:trPr>
          <w:trHeight w:val="804"/>
        </w:trPr>
        <w:tc>
          <w:tcPr>
            <w:tcW w:w="2457" w:type="dxa"/>
            <w:vAlign w:val="center"/>
          </w:tcPr>
          <w:p w14:paraId="52D01AC8" w14:textId="77777777" w:rsidR="006542C5" w:rsidRPr="0053397E"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14A0488B" w14:textId="77777777" w:rsidR="006542C5" w:rsidRPr="0053397E"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640BC6D3" w14:textId="77777777" w:rsidR="006542C5" w:rsidRPr="0053397E" w:rsidRDefault="006542C5" w:rsidP="006542C5">
            <w:pPr>
              <w:pStyle w:val="BTCtextCTB"/>
              <w:jc w:val="right"/>
              <w:rPr>
                <w:rFonts w:ascii="Georgia" w:eastAsia="DejaVu Sans" w:hAnsi="Georgia" w:cs="Arial"/>
                <w:kern w:val="18"/>
                <w:sz w:val="21"/>
                <w:szCs w:val="21"/>
                <w:lang w:val="fr-FR"/>
              </w:rPr>
            </w:pPr>
          </w:p>
        </w:tc>
      </w:tr>
      <w:tr w:rsidR="006542C5" w:rsidRPr="0053397E" w14:paraId="61AF5E6E" w14:textId="77777777" w:rsidTr="006542C5">
        <w:trPr>
          <w:trHeight w:val="804"/>
        </w:trPr>
        <w:tc>
          <w:tcPr>
            <w:tcW w:w="2457" w:type="dxa"/>
            <w:vAlign w:val="center"/>
          </w:tcPr>
          <w:p w14:paraId="1AC6279A" w14:textId="77777777" w:rsidR="006542C5" w:rsidRPr="0053397E" w:rsidRDefault="006542C5" w:rsidP="006542C5">
            <w:pPr>
              <w:pStyle w:val="BTCtextCTB"/>
              <w:jc w:val="right"/>
              <w:rPr>
                <w:rFonts w:ascii="Georgia" w:eastAsia="DejaVu Sans" w:hAnsi="Georgia" w:cs="Arial"/>
                <w:kern w:val="18"/>
                <w:sz w:val="21"/>
                <w:szCs w:val="21"/>
                <w:lang w:val="fr-FR"/>
              </w:rPr>
            </w:pPr>
          </w:p>
        </w:tc>
        <w:tc>
          <w:tcPr>
            <w:tcW w:w="2383" w:type="dxa"/>
            <w:vAlign w:val="center"/>
          </w:tcPr>
          <w:p w14:paraId="3EEA0933" w14:textId="77777777" w:rsidR="006542C5" w:rsidRPr="0053397E" w:rsidRDefault="006542C5" w:rsidP="006542C5">
            <w:pPr>
              <w:pStyle w:val="BTCtextCTB"/>
              <w:jc w:val="right"/>
              <w:rPr>
                <w:rFonts w:ascii="Georgia" w:eastAsia="DejaVu Sans" w:hAnsi="Georgia" w:cs="Arial"/>
                <w:kern w:val="18"/>
                <w:sz w:val="21"/>
                <w:szCs w:val="21"/>
                <w:lang w:val="fr-FR"/>
              </w:rPr>
            </w:pPr>
          </w:p>
        </w:tc>
        <w:tc>
          <w:tcPr>
            <w:tcW w:w="3665" w:type="dxa"/>
            <w:vAlign w:val="center"/>
          </w:tcPr>
          <w:p w14:paraId="336FC398" w14:textId="77777777" w:rsidR="006542C5" w:rsidRPr="0053397E" w:rsidRDefault="006542C5" w:rsidP="006542C5">
            <w:pPr>
              <w:pStyle w:val="BTCtextCTB"/>
              <w:jc w:val="right"/>
              <w:rPr>
                <w:rFonts w:ascii="Georgia" w:eastAsia="DejaVu Sans" w:hAnsi="Georgia" w:cs="Arial"/>
                <w:kern w:val="18"/>
                <w:sz w:val="21"/>
                <w:szCs w:val="21"/>
                <w:lang w:val="fr-FR"/>
              </w:rPr>
            </w:pPr>
          </w:p>
        </w:tc>
      </w:tr>
    </w:tbl>
    <w:p w14:paraId="51076128" w14:textId="77777777" w:rsidR="006542C5" w:rsidRPr="0053397E" w:rsidRDefault="006542C5" w:rsidP="006542C5">
      <w:pPr>
        <w:pStyle w:val="Titre2"/>
        <w:rPr>
          <w:rFonts w:ascii="Georgia" w:hAnsi="Georgia"/>
        </w:rPr>
      </w:pPr>
      <w:bookmarkStart w:id="205" w:name="_Toc201842605"/>
      <w:r w:rsidRPr="0053397E">
        <w:rPr>
          <w:rFonts w:ascii="Georgia" w:hAnsi="Georgia"/>
        </w:rPr>
        <w:t>Formulaire d’offre - Prix</w:t>
      </w:r>
      <w:bookmarkEnd w:id="205"/>
    </w:p>
    <w:p w14:paraId="5C159E2F" w14:textId="26E93928" w:rsidR="006542C5" w:rsidRPr="0053397E" w:rsidRDefault="006542C5" w:rsidP="6A863A6E">
      <w:pPr>
        <w:pStyle w:val="Corpsdetexte"/>
        <w:spacing w:before="60" w:after="60"/>
        <w:rPr>
          <w:rFonts w:ascii="Georgia" w:eastAsia="Calibri" w:hAnsi="Georgia" w:cs="Times New Roman"/>
          <w:color w:val="585756"/>
        </w:rPr>
      </w:pPr>
      <w:r w:rsidRPr="0053397E">
        <w:rPr>
          <w:rFonts w:ascii="Georgia" w:eastAsia="Calibri" w:hAnsi="Georgia" w:cs="Times New Roman"/>
          <w:color w:val="585756"/>
        </w:rPr>
        <w:t>En déposant cette offre, le soumissionnaire s’engage à exécuter, conformément aux dispositions du CSC</w:t>
      </w:r>
      <w:r w:rsidR="00F20463">
        <w:rPr>
          <w:rFonts w:ascii="Georgia" w:eastAsia="Calibri" w:hAnsi="Georgia" w:cs="Times New Roman"/>
          <w:color w:val="585756"/>
        </w:rPr>
        <w:t xml:space="preserve"> – </w:t>
      </w:r>
      <w:r w:rsidR="00F20463" w:rsidRPr="00453B01">
        <w:rPr>
          <w:rFonts w:ascii="Georgia" w:eastAsia="Calibri" w:hAnsi="Georgia" w:cs="Times New Roman"/>
          <w:b/>
          <w:bCs/>
        </w:rPr>
        <w:t>BDI23008-10108</w:t>
      </w:r>
      <w:r w:rsidR="00453B01" w:rsidRPr="00453B01">
        <w:rPr>
          <w:rFonts w:ascii="Georgia" w:eastAsia="Calibri" w:hAnsi="Georgia" w:cs="Times New Roman"/>
          <w:b/>
          <w:bCs/>
        </w:rPr>
        <w:t xml:space="preserve"> </w:t>
      </w:r>
      <w:r w:rsidR="00453B01">
        <w:rPr>
          <w:rFonts w:ascii="Georgia" w:eastAsia="Calibri" w:hAnsi="Georgia" w:cs="Times New Roman"/>
          <w:b/>
          <w:bCs/>
        </w:rPr>
        <w:t>–</w:t>
      </w:r>
      <w:r w:rsidR="00453B01" w:rsidRPr="00453B01">
        <w:rPr>
          <w:rFonts w:ascii="Georgia" w:eastAsia="Calibri" w:hAnsi="Georgia" w:cs="Times New Roman"/>
          <w:b/>
          <w:bCs/>
        </w:rPr>
        <w:t xml:space="preserve"> </w:t>
      </w:r>
      <w:sdt>
        <w:sdtPr>
          <w:rPr>
            <w:rFonts w:ascii="Times New Roman" w:hAnsi="Times New Roman"/>
            <w:b/>
            <w:bCs/>
            <w:sz w:val="22"/>
          </w:rPr>
          <w:id w:val="-973518456"/>
        </w:sdtPr>
        <w:sdtContent>
          <w:r w:rsidR="00453B01">
            <w:rPr>
              <w:rFonts w:ascii="Times New Roman" w:hAnsi="Times New Roman"/>
              <w:b/>
              <w:bCs/>
              <w:sz w:val="22"/>
            </w:rPr>
            <w:t>« </w:t>
          </w:r>
          <w:r w:rsidR="00453B01" w:rsidRPr="00453B01">
            <w:rPr>
              <w:rFonts w:ascii="Times New Roman" w:hAnsi="Times New Roman"/>
              <w:b/>
              <w:bCs/>
              <w:sz w:val="22"/>
            </w:rPr>
            <w:t xml:space="preserve">Appui à l’élaboration et à la mise en place d’un dispositif de monitoring, évaluation, redevabilité &amp; apprentissage </w:t>
          </w:r>
        </w:sdtContent>
      </w:sdt>
      <w:r w:rsidR="00453B01" w:rsidRPr="00453B01">
        <w:rPr>
          <w:rFonts w:ascii="Times New Roman" w:hAnsi="Times New Roman"/>
          <w:b/>
          <w:bCs/>
          <w:sz w:val="22"/>
        </w:rPr>
        <w:t>dans le secteur agri/envi pour les trois zones d’intervention Cibitoke, Bubanza et Kirundo</w:t>
      </w:r>
      <w:r w:rsidR="00453B01">
        <w:rPr>
          <w:rFonts w:ascii="Times New Roman" w:hAnsi="Times New Roman"/>
          <w:b/>
          <w:bCs/>
          <w:sz w:val="22"/>
        </w:rPr>
        <w:t> »</w:t>
      </w:r>
      <w:r w:rsidR="00453B01" w:rsidRPr="001B7F2E">
        <w:rPr>
          <w:rFonts w:ascii="Times New Roman" w:hAnsi="Times New Roman"/>
          <w:sz w:val="22"/>
        </w:rPr>
        <w:t> </w:t>
      </w:r>
      <w:r w:rsidRPr="0053397E">
        <w:rPr>
          <w:rFonts w:ascii="Georgia" w:eastAsia="Calibri" w:hAnsi="Georgia" w:cs="Times New Roman"/>
          <w:color w:val="585756"/>
        </w:rPr>
        <w:t>, le présent marché et déclare explicitement accepter toutes les conditions énumérées dans le CSC et renoncer aux éventuelles dispositions dérogatoires comme ses propres conditions.</w:t>
      </w:r>
    </w:p>
    <w:p w14:paraId="446266A3" w14:textId="77777777" w:rsidR="006542C5" w:rsidRPr="0053397E" w:rsidRDefault="006542C5" w:rsidP="006542C5">
      <w:pPr>
        <w:pStyle w:val="Corpsdetexte"/>
        <w:spacing w:before="60" w:after="60"/>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0AB2C25" w14:textId="77777777" w:rsidR="006542C5" w:rsidRPr="0053397E" w:rsidRDefault="006542C5" w:rsidP="006542C5">
      <w:pPr>
        <w:pStyle w:val="Corpsdetexte"/>
        <w:spacing w:before="60" w:after="60"/>
        <w:rPr>
          <w:rFonts w:ascii="Georgia" w:eastAsia="Calibri" w:hAnsi="Georgia" w:cs="Times New Roman"/>
          <w:color w:val="585756"/>
          <w:szCs w:val="22"/>
          <w:lang w:val="fr-BE"/>
        </w:rPr>
      </w:pPr>
    </w:p>
    <w:p w14:paraId="71C96D31" w14:textId="2AB155E5" w:rsidR="006542C5" w:rsidRPr="0053397E" w:rsidRDefault="006542C5" w:rsidP="006542C5">
      <w:pPr>
        <w:pStyle w:val="Corpsdetexte"/>
        <w:spacing w:before="60" w:after="60"/>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w:t>
      </w:r>
      <w:r w:rsidR="00D904EC">
        <w:rPr>
          <w:rFonts w:ascii="Georgia" w:eastAsia="Calibri" w:hAnsi="Georgia" w:cs="Times New Roman"/>
          <w:color w:val="585756"/>
          <w:szCs w:val="22"/>
          <w:lang w:val="fr-BE"/>
        </w:rPr>
        <w:t xml:space="preserve"> BDI23008-10108</w:t>
      </w:r>
      <w:r w:rsidRPr="0053397E">
        <w:rPr>
          <w:rFonts w:ascii="Georgia" w:eastAsia="Calibri" w:hAnsi="Georgia" w:cs="Times New Roman"/>
          <w:color w:val="585756"/>
          <w:szCs w:val="22"/>
          <w:lang w:val="fr-BE"/>
        </w:rPr>
        <w:t>, aux prix suivants, exprimés en euros et hors TVA :</w:t>
      </w:r>
    </w:p>
    <w:p w14:paraId="576EE46A" w14:textId="77777777" w:rsidR="006542C5" w:rsidRPr="0053397E" w:rsidRDefault="006542C5" w:rsidP="006542C5">
      <w:pPr>
        <w:pStyle w:val="Corpsdetexte"/>
        <w:spacing w:before="60" w:after="60"/>
        <w:rPr>
          <w:rFonts w:ascii="Georgia" w:eastAsia="Calibri" w:hAnsi="Georgia" w:cs="Times New Roman"/>
          <w:color w:val="585756"/>
          <w:szCs w:val="22"/>
          <w:lang w:val="fr-BE"/>
        </w:rPr>
      </w:pPr>
    </w:p>
    <w:p w14:paraId="543D9AD6" w14:textId="77777777" w:rsidR="006542C5" w:rsidRPr="0053397E" w:rsidRDefault="006542C5" w:rsidP="006542C5">
      <w:pPr>
        <w:pStyle w:val="Corpsdetexte"/>
        <w:spacing w:before="60" w:after="60"/>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Pourcentage TVA : ……………%.</w:t>
      </w:r>
    </w:p>
    <w:p w14:paraId="325FEE4F" w14:textId="77777777" w:rsidR="000169A3" w:rsidRDefault="000169A3" w:rsidP="006542C5">
      <w:pPr>
        <w:pStyle w:val="Corpsdetexte"/>
        <w:spacing w:before="60" w:after="60"/>
        <w:rPr>
          <w:rFonts w:ascii="Georgia" w:eastAsia="Calibri" w:hAnsi="Georgia" w:cs="Times New Roman"/>
          <w:color w:val="585756"/>
          <w:szCs w:val="22"/>
          <w:lang w:val="fr-BE"/>
        </w:rPr>
      </w:pPr>
    </w:p>
    <w:p w14:paraId="5A69E5E6" w14:textId="5A3B5CB2" w:rsidR="006542C5" w:rsidRPr="0053397E" w:rsidRDefault="006542C5" w:rsidP="006542C5">
      <w:pPr>
        <w:pStyle w:val="Corpsdetexte"/>
        <w:spacing w:before="60" w:after="60"/>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2BA58072" w14:textId="77777777" w:rsidR="006542C5" w:rsidRPr="0053397E" w:rsidRDefault="006542C5" w:rsidP="006542C5">
      <w:pPr>
        <w:pStyle w:val="Corpsdetexte"/>
        <w:spacing w:before="60" w:after="60"/>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3D71BB" w14:textId="0D0B0749" w:rsidR="006542C5" w:rsidRPr="0053397E" w:rsidRDefault="006542C5" w:rsidP="006542C5">
      <w:pPr>
        <w:pStyle w:val="Corpsdetexte"/>
        <w:spacing w:before="60" w:after="60"/>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Afin de rendre possible une comparaison adéquate des offres, les données ou documents mentionnés  ci-dessous ou au point …, dûment signés, doivent être joints à l’offre.</w:t>
      </w:r>
    </w:p>
    <w:p w14:paraId="5B40BE04" w14:textId="77777777" w:rsidR="006542C5" w:rsidRPr="0053397E" w:rsidRDefault="006542C5" w:rsidP="006542C5">
      <w:pPr>
        <w:pStyle w:val="Corpsdetexte"/>
        <w:spacing w:before="60" w:after="60"/>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 xml:space="preserve"> </w:t>
      </w:r>
    </w:p>
    <w:p w14:paraId="5DC68A4D" w14:textId="77777777" w:rsidR="006542C5" w:rsidRPr="0053397E" w:rsidRDefault="006542C5" w:rsidP="6A863A6E">
      <w:pPr>
        <w:pStyle w:val="Corpsdetexte"/>
        <w:spacing w:before="60" w:after="60"/>
        <w:rPr>
          <w:rFonts w:ascii="Georgia" w:eastAsia="Calibri" w:hAnsi="Georgia" w:cs="Times New Roman"/>
          <w:color w:val="585756"/>
          <w:lang w:val="fr-BE"/>
        </w:rPr>
      </w:pPr>
      <w:r w:rsidRPr="0053397E">
        <w:rPr>
          <w:rFonts w:ascii="Georgia" w:eastAsia="Calibri" w:hAnsi="Georgia" w:cs="Times New Roman"/>
          <w:color w:val="585756"/>
          <w:lang w:val="fr-BE"/>
        </w:rPr>
        <w:t>En annexe ………………….., le soumissionnaire joint à son offre ……………..</w:t>
      </w:r>
    </w:p>
    <w:p w14:paraId="24B48690" w14:textId="77777777" w:rsidR="006542C5" w:rsidRPr="0053397E" w:rsidRDefault="006542C5" w:rsidP="006542C5">
      <w:pPr>
        <w:pStyle w:val="Corpsdetexte"/>
        <w:spacing w:before="60" w:after="60"/>
        <w:rPr>
          <w:rFonts w:ascii="Georgia" w:eastAsia="Calibri" w:hAnsi="Georgia" w:cs="Times New Roman"/>
          <w:color w:val="585756"/>
          <w:szCs w:val="22"/>
          <w:lang w:val="fr-BE"/>
        </w:rPr>
      </w:pPr>
    </w:p>
    <w:p w14:paraId="41A97AB1" w14:textId="03FD7730" w:rsidR="006542C5" w:rsidRPr="0053397E" w:rsidRDefault="006542C5" w:rsidP="006542C5">
      <w:pPr>
        <w:pStyle w:val="Corpsdetexte"/>
        <w:spacing w:before="60" w:after="60"/>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DD4A734" w14:textId="77777777" w:rsidR="006542C5" w:rsidRPr="0053397E" w:rsidRDefault="006542C5" w:rsidP="006542C5">
      <w:pPr>
        <w:pStyle w:val="Corpsdetexte"/>
        <w:spacing w:before="60" w:after="60"/>
        <w:rPr>
          <w:rFonts w:ascii="Georgia" w:eastAsia="Calibri" w:hAnsi="Georgia" w:cs="Times New Roman"/>
          <w:color w:val="585756"/>
          <w:szCs w:val="22"/>
          <w:lang w:val="fr-BE"/>
        </w:rPr>
      </w:pPr>
      <w:r w:rsidRPr="0053397E">
        <w:rPr>
          <w:rFonts w:ascii="Georgia" w:eastAsia="Calibri" w:hAnsi="Georgia" w:cs="Times New Roman"/>
          <w:color w:val="585756"/>
          <w:szCs w:val="22"/>
          <w:lang w:val="fr-BE"/>
        </w:rPr>
        <w:t>Certifié pour vrai et conforme,</w:t>
      </w:r>
    </w:p>
    <w:p w14:paraId="021F33A3" w14:textId="77777777" w:rsidR="006542C5" w:rsidRPr="0053397E" w:rsidRDefault="006542C5" w:rsidP="006542C5">
      <w:pPr>
        <w:pStyle w:val="Corpsdetexte"/>
        <w:spacing w:before="60" w:after="60"/>
        <w:rPr>
          <w:rFonts w:ascii="Georgia" w:eastAsia="Calibri" w:hAnsi="Georgia" w:cs="Times New Roman"/>
          <w:color w:val="585756"/>
          <w:szCs w:val="22"/>
          <w:lang w:val="fr-BE"/>
        </w:rPr>
      </w:pPr>
    </w:p>
    <w:p w14:paraId="020C9B1B" w14:textId="77777777" w:rsidR="006542C5" w:rsidRDefault="006542C5" w:rsidP="006542C5">
      <w:pPr>
        <w:pStyle w:val="Corpsdetexte"/>
        <w:spacing w:before="60" w:after="60"/>
        <w:rPr>
          <w:rFonts w:ascii="Georgia" w:eastAsia="Calibri" w:hAnsi="Georgia" w:cs="Times New Roman"/>
          <w:color w:val="585756"/>
          <w:lang w:val="fr-BE"/>
        </w:rPr>
      </w:pPr>
      <w:r w:rsidRPr="0053397E">
        <w:rPr>
          <w:rFonts w:ascii="Georgia" w:eastAsia="Calibri" w:hAnsi="Georgia" w:cs="Times New Roman"/>
          <w:color w:val="585756"/>
          <w:lang w:val="fr-BE"/>
        </w:rPr>
        <w:t>Fait à …………………… le ………………</w:t>
      </w:r>
    </w:p>
    <w:p w14:paraId="41D9C1E2" w14:textId="77777777" w:rsidR="00DD155C" w:rsidRDefault="00DD155C" w:rsidP="006542C5">
      <w:pPr>
        <w:pStyle w:val="Corpsdetexte"/>
        <w:spacing w:before="60" w:after="60"/>
        <w:rPr>
          <w:rFonts w:ascii="Georgia" w:eastAsia="Calibri" w:hAnsi="Georgia" w:cs="Times New Roman"/>
          <w:color w:val="585756"/>
          <w:lang w:val="fr-BE"/>
        </w:rPr>
      </w:pPr>
    </w:p>
    <w:p w14:paraId="60057C04" w14:textId="77777777" w:rsidR="00DD155C" w:rsidRPr="0053397E" w:rsidRDefault="00DD155C" w:rsidP="006542C5">
      <w:pPr>
        <w:pStyle w:val="Corpsdetexte"/>
        <w:spacing w:before="60" w:after="60"/>
        <w:rPr>
          <w:rFonts w:ascii="Georgia" w:eastAsia="Calibri" w:hAnsi="Georgia" w:cs="Times New Roman"/>
          <w:color w:val="585756"/>
          <w:szCs w:val="22"/>
          <w:lang w:val="fr-BE"/>
        </w:rPr>
      </w:pPr>
    </w:p>
    <w:p w14:paraId="211FEF68" w14:textId="4F2C2284" w:rsidR="4D8A4758" w:rsidRPr="0053397E" w:rsidRDefault="4D8A4758" w:rsidP="4D8A4758">
      <w:pPr>
        <w:pStyle w:val="Corpsdetexte"/>
        <w:spacing w:before="60" w:after="60"/>
        <w:rPr>
          <w:rFonts w:ascii="Georgia" w:eastAsia="Calibri" w:hAnsi="Georgia" w:cs="Times New Roman"/>
          <w:color w:val="585756"/>
          <w:lang w:val="fr-BE"/>
        </w:rPr>
      </w:pPr>
    </w:p>
    <w:p w14:paraId="32FAEE5D" w14:textId="24BAE15C" w:rsidR="4D8A4758" w:rsidRDefault="00DD155C" w:rsidP="00DD155C">
      <w:pPr>
        <w:pStyle w:val="Titre2"/>
        <w:rPr>
          <w:rFonts w:ascii="Georgia" w:hAnsi="Georgia"/>
        </w:rPr>
      </w:pPr>
      <w:bookmarkStart w:id="206" w:name="_Toc201842606"/>
      <w:r w:rsidRPr="00DD155C">
        <w:rPr>
          <w:rFonts w:ascii="Georgia" w:hAnsi="Georgia"/>
        </w:rPr>
        <w:t>Offre financière</w:t>
      </w:r>
      <w:bookmarkEnd w:id="206"/>
    </w:p>
    <w:p w14:paraId="77FEA2CA" w14:textId="77777777" w:rsidR="00DD155C" w:rsidRDefault="00DD155C" w:rsidP="00DD155C"/>
    <w:tbl>
      <w:tblPr>
        <w:tblStyle w:val="Grilledutableau"/>
        <w:tblW w:w="9067" w:type="dxa"/>
        <w:tblLook w:val="04A0" w:firstRow="1" w:lastRow="0" w:firstColumn="1" w:lastColumn="0" w:noHBand="0" w:noVBand="1"/>
      </w:tblPr>
      <w:tblGrid>
        <w:gridCol w:w="481"/>
        <w:gridCol w:w="3854"/>
        <w:gridCol w:w="1029"/>
        <w:gridCol w:w="1162"/>
        <w:gridCol w:w="1131"/>
        <w:gridCol w:w="1410"/>
      </w:tblGrid>
      <w:tr w:rsidR="00C734F8" w14:paraId="743EDAC8" w14:textId="65964A35" w:rsidTr="008B36D0">
        <w:tc>
          <w:tcPr>
            <w:tcW w:w="481" w:type="dxa"/>
            <w:shd w:val="clear" w:color="auto" w:fill="BDD6EE" w:themeFill="accent1" w:themeFillTint="66"/>
          </w:tcPr>
          <w:p w14:paraId="6B4AB03E" w14:textId="39FC78E2" w:rsidR="00C734F8" w:rsidRPr="00B24421" w:rsidRDefault="00C734F8" w:rsidP="00DD155C">
            <w:pPr>
              <w:rPr>
                <w:b/>
                <w:bCs/>
              </w:rPr>
            </w:pPr>
            <w:r w:rsidRPr="00B24421">
              <w:rPr>
                <w:b/>
                <w:bCs/>
              </w:rPr>
              <w:t>N°</w:t>
            </w:r>
          </w:p>
        </w:tc>
        <w:tc>
          <w:tcPr>
            <w:tcW w:w="3854" w:type="dxa"/>
            <w:shd w:val="clear" w:color="auto" w:fill="BDD6EE" w:themeFill="accent1" w:themeFillTint="66"/>
          </w:tcPr>
          <w:p w14:paraId="2B583ABA" w14:textId="3E7EC10C" w:rsidR="00C734F8" w:rsidRPr="00B24421" w:rsidRDefault="00C734F8" w:rsidP="00DD155C">
            <w:pPr>
              <w:rPr>
                <w:b/>
                <w:bCs/>
              </w:rPr>
            </w:pPr>
            <w:r w:rsidRPr="00B24421">
              <w:rPr>
                <w:b/>
                <w:bCs/>
              </w:rPr>
              <w:t>Description</w:t>
            </w:r>
          </w:p>
        </w:tc>
        <w:tc>
          <w:tcPr>
            <w:tcW w:w="1029" w:type="dxa"/>
            <w:shd w:val="clear" w:color="auto" w:fill="BDD6EE" w:themeFill="accent1" w:themeFillTint="66"/>
          </w:tcPr>
          <w:p w14:paraId="72D1C350" w14:textId="416A6953" w:rsidR="00C734F8" w:rsidRPr="00B24421" w:rsidRDefault="00C734F8" w:rsidP="00DD155C">
            <w:pPr>
              <w:rPr>
                <w:b/>
                <w:bCs/>
              </w:rPr>
            </w:pPr>
            <w:r w:rsidRPr="00B24421">
              <w:rPr>
                <w:b/>
                <w:bCs/>
              </w:rPr>
              <w:t>Unité</w:t>
            </w:r>
          </w:p>
        </w:tc>
        <w:tc>
          <w:tcPr>
            <w:tcW w:w="1162" w:type="dxa"/>
            <w:shd w:val="clear" w:color="auto" w:fill="BDD6EE" w:themeFill="accent1" w:themeFillTint="66"/>
          </w:tcPr>
          <w:p w14:paraId="51C06247" w14:textId="396ABDEA" w:rsidR="00C734F8" w:rsidRPr="00B24421" w:rsidRDefault="00C734F8" w:rsidP="00DD155C">
            <w:pPr>
              <w:rPr>
                <w:b/>
                <w:bCs/>
              </w:rPr>
            </w:pPr>
            <w:r w:rsidRPr="00B24421">
              <w:rPr>
                <w:b/>
                <w:bCs/>
              </w:rPr>
              <w:t>Quantité</w:t>
            </w:r>
          </w:p>
        </w:tc>
        <w:tc>
          <w:tcPr>
            <w:tcW w:w="1131" w:type="dxa"/>
            <w:shd w:val="clear" w:color="auto" w:fill="BDD6EE" w:themeFill="accent1" w:themeFillTint="66"/>
          </w:tcPr>
          <w:p w14:paraId="4547DC83" w14:textId="485A1C97" w:rsidR="00C734F8" w:rsidRPr="00B24421" w:rsidRDefault="00C734F8" w:rsidP="00DD155C">
            <w:pPr>
              <w:rPr>
                <w:b/>
                <w:bCs/>
              </w:rPr>
            </w:pPr>
            <w:r w:rsidRPr="00B24421">
              <w:rPr>
                <w:b/>
                <w:bCs/>
              </w:rPr>
              <w:t>PU en € HTVA</w:t>
            </w:r>
          </w:p>
        </w:tc>
        <w:tc>
          <w:tcPr>
            <w:tcW w:w="1410" w:type="dxa"/>
            <w:shd w:val="clear" w:color="auto" w:fill="BDD6EE" w:themeFill="accent1" w:themeFillTint="66"/>
          </w:tcPr>
          <w:p w14:paraId="51A9B5DC" w14:textId="060F8319" w:rsidR="00C734F8" w:rsidRPr="00B24421" w:rsidRDefault="00B24421" w:rsidP="00DD155C">
            <w:pPr>
              <w:rPr>
                <w:b/>
                <w:bCs/>
              </w:rPr>
            </w:pPr>
            <w:r w:rsidRPr="00B24421">
              <w:rPr>
                <w:b/>
                <w:bCs/>
              </w:rPr>
              <w:t>PT en € HTVA</w:t>
            </w:r>
          </w:p>
        </w:tc>
      </w:tr>
      <w:tr w:rsidR="00C734F8" w14:paraId="0F0F319E" w14:textId="4A6104F1" w:rsidTr="008B36D0">
        <w:tc>
          <w:tcPr>
            <w:tcW w:w="481" w:type="dxa"/>
          </w:tcPr>
          <w:p w14:paraId="2A5C1B46" w14:textId="189ED7C3" w:rsidR="00C734F8" w:rsidRDefault="00C734F8" w:rsidP="00DD155C">
            <w:r>
              <w:t>1</w:t>
            </w:r>
          </w:p>
        </w:tc>
        <w:tc>
          <w:tcPr>
            <w:tcW w:w="3854" w:type="dxa"/>
          </w:tcPr>
          <w:p w14:paraId="2A8F2692" w14:textId="7954492E" w:rsidR="00C734F8" w:rsidRDefault="00C734F8" w:rsidP="00DD155C">
            <w:r w:rsidRPr="00B715D0">
              <w:t>Prestations du consultant principal expert en SE (honoraires, hébergement et per diem )</w:t>
            </w:r>
          </w:p>
        </w:tc>
        <w:tc>
          <w:tcPr>
            <w:tcW w:w="1029" w:type="dxa"/>
          </w:tcPr>
          <w:p w14:paraId="50C77638" w14:textId="6BFE7C27" w:rsidR="00C734F8" w:rsidRDefault="00B24421" w:rsidP="00DD155C">
            <w:r>
              <w:t>H/J</w:t>
            </w:r>
          </w:p>
        </w:tc>
        <w:tc>
          <w:tcPr>
            <w:tcW w:w="1162" w:type="dxa"/>
          </w:tcPr>
          <w:p w14:paraId="4036609F" w14:textId="7E393FC4" w:rsidR="00C734F8" w:rsidRDefault="007A2F89" w:rsidP="00DD155C">
            <w:r>
              <w:t>100</w:t>
            </w:r>
          </w:p>
        </w:tc>
        <w:tc>
          <w:tcPr>
            <w:tcW w:w="1131" w:type="dxa"/>
          </w:tcPr>
          <w:p w14:paraId="129FC87E" w14:textId="77777777" w:rsidR="00C734F8" w:rsidRDefault="00C734F8" w:rsidP="00DD155C"/>
        </w:tc>
        <w:tc>
          <w:tcPr>
            <w:tcW w:w="1410" w:type="dxa"/>
          </w:tcPr>
          <w:p w14:paraId="07077536" w14:textId="77777777" w:rsidR="00C734F8" w:rsidRDefault="00C734F8" w:rsidP="00DD155C"/>
        </w:tc>
      </w:tr>
      <w:tr w:rsidR="00C734F8" w14:paraId="6D11D5C0" w14:textId="28B17F1E" w:rsidTr="008B36D0">
        <w:tc>
          <w:tcPr>
            <w:tcW w:w="481" w:type="dxa"/>
          </w:tcPr>
          <w:p w14:paraId="54EF23C2" w14:textId="307CEFD3" w:rsidR="00C734F8" w:rsidRDefault="00C734F8" w:rsidP="00DD155C">
            <w:r>
              <w:t>2</w:t>
            </w:r>
          </w:p>
        </w:tc>
        <w:tc>
          <w:tcPr>
            <w:tcW w:w="3854" w:type="dxa"/>
          </w:tcPr>
          <w:p w14:paraId="753BAD81" w14:textId="52415C40" w:rsidR="00C734F8" w:rsidRDefault="00C734F8" w:rsidP="00DD155C">
            <w:r w:rsidRPr="009905E3">
              <w:t>Prestations consultant assistant expert en SIG (honoraires, hébergement et per diem )</w:t>
            </w:r>
          </w:p>
        </w:tc>
        <w:tc>
          <w:tcPr>
            <w:tcW w:w="1029" w:type="dxa"/>
          </w:tcPr>
          <w:p w14:paraId="0D7C1A83" w14:textId="5E702A70" w:rsidR="00C734F8" w:rsidRDefault="00B24421" w:rsidP="00DD155C">
            <w:r>
              <w:t>H/J</w:t>
            </w:r>
          </w:p>
        </w:tc>
        <w:tc>
          <w:tcPr>
            <w:tcW w:w="1162" w:type="dxa"/>
          </w:tcPr>
          <w:p w14:paraId="494B8D5C" w14:textId="630D34B2" w:rsidR="00C734F8" w:rsidRDefault="009E5A4E" w:rsidP="00DD155C">
            <w:r>
              <w:t>70</w:t>
            </w:r>
          </w:p>
        </w:tc>
        <w:tc>
          <w:tcPr>
            <w:tcW w:w="1131" w:type="dxa"/>
          </w:tcPr>
          <w:p w14:paraId="029F7C91" w14:textId="77777777" w:rsidR="00C734F8" w:rsidRDefault="00C734F8" w:rsidP="00DD155C"/>
        </w:tc>
        <w:tc>
          <w:tcPr>
            <w:tcW w:w="1410" w:type="dxa"/>
          </w:tcPr>
          <w:p w14:paraId="3C666CAD" w14:textId="77777777" w:rsidR="00C734F8" w:rsidRDefault="00C734F8" w:rsidP="00DD155C"/>
        </w:tc>
      </w:tr>
      <w:tr w:rsidR="00C734F8" w14:paraId="454162AE" w14:textId="56B55589" w:rsidTr="008B36D0">
        <w:tc>
          <w:tcPr>
            <w:tcW w:w="481" w:type="dxa"/>
          </w:tcPr>
          <w:p w14:paraId="60420F80" w14:textId="42AB61B9" w:rsidR="00C734F8" w:rsidRDefault="00C734F8" w:rsidP="00DD155C">
            <w:r>
              <w:t>3</w:t>
            </w:r>
          </w:p>
        </w:tc>
        <w:tc>
          <w:tcPr>
            <w:tcW w:w="3854" w:type="dxa"/>
          </w:tcPr>
          <w:p w14:paraId="615978F1" w14:textId="5BD2D7BD" w:rsidR="00C734F8" w:rsidRDefault="00C734F8" w:rsidP="00DD155C">
            <w:r w:rsidRPr="009905E3">
              <w:t>Déplacement (Lieu de résidence vers zones d’études)</w:t>
            </w:r>
          </w:p>
        </w:tc>
        <w:tc>
          <w:tcPr>
            <w:tcW w:w="1029" w:type="dxa"/>
          </w:tcPr>
          <w:p w14:paraId="40818E6B" w14:textId="259C655F" w:rsidR="00C734F8" w:rsidRDefault="00B24421" w:rsidP="00DD155C">
            <w:r>
              <w:t>ff</w:t>
            </w:r>
          </w:p>
        </w:tc>
        <w:tc>
          <w:tcPr>
            <w:tcW w:w="1162" w:type="dxa"/>
          </w:tcPr>
          <w:p w14:paraId="1B07F71B" w14:textId="2B5A77E9" w:rsidR="00C734F8" w:rsidRDefault="009E5A4E" w:rsidP="00DD155C">
            <w:r>
              <w:t>12</w:t>
            </w:r>
          </w:p>
        </w:tc>
        <w:tc>
          <w:tcPr>
            <w:tcW w:w="1131" w:type="dxa"/>
          </w:tcPr>
          <w:p w14:paraId="3BFB9FA3" w14:textId="77777777" w:rsidR="00C734F8" w:rsidRDefault="00C734F8" w:rsidP="00DD155C"/>
        </w:tc>
        <w:tc>
          <w:tcPr>
            <w:tcW w:w="1410" w:type="dxa"/>
          </w:tcPr>
          <w:p w14:paraId="059F45D6" w14:textId="77777777" w:rsidR="00C734F8" w:rsidRDefault="00C734F8" w:rsidP="00DD155C"/>
        </w:tc>
      </w:tr>
      <w:tr w:rsidR="00C734F8" w14:paraId="67649EAB" w14:textId="22B8E15E" w:rsidTr="008B36D0">
        <w:tc>
          <w:tcPr>
            <w:tcW w:w="481" w:type="dxa"/>
          </w:tcPr>
          <w:p w14:paraId="787395CF" w14:textId="3782B548" w:rsidR="00C734F8" w:rsidRDefault="00C734F8" w:rsidP="00DD155C">
            <w:r>
              <w:t>4</w:t>
            </w:r>
          </w:p>
        </w:tc>
        <w:tc>
          <w:tcPr>
            <w:tcW w:w="3854" w:type="dxa"/>
          </w:tcPr>
          <w:p w14:paraId="054715EC" w14:textId="553A4555" w:rsidR="00C734F8" w:rsidRDefault="00C734F8" w:rsidP="00DD155C">
            <w:r w:rsidRPr="00AC699B">
              <w:t>location de véhicule sur place</w:t>
            </w:r>
          </w:p>
        </w:tc>
        <w:tc>
          <w:tcPr>
            <w:tcW w:w="1029" w:type="dxa"/>
          </w:tcPr>
          <w:p w14:paraId="1320AB9F" w14:textId="51BCE2F0" w:rsidR="00C734F8" w:rsidRDefault="00B24421" w:rsidP="00DD155C">
            <w:r>
              <w:t>ff</w:t>
            </w:r>
          </w:p>
        </w:tc>
        <w:tc>
          <w:tcPr>
            <w:tcW w:w="1162" w:type="dxa"/>
          </w:tcPr>
          <w:p w14:paraId="16BD3CF2" w14:textId="169878EC" w:rsidR="00C734F8" w:rsidRDefault="009E5A4E" w:rsidP="00DD155C">
            <w:r>
              <w:t>125</w:t>
            </w:r>
          </w:p>
        </w:tc>
        <w:tc>
          <w:tcPr>
            <w:tcW w:w="1131" w:type="dxa"/>
          </w:tcPr>
          <w:p w14:paraId="560ABF21" w14:textId="77777777" w:rsidR="00C734F8" w:rsidRDefault="00C734F8" w:rsidP="00DD155C"/>
        </w:tc>
        <w:tc>
          <w:tcPr>
            <w:tcW w:w="1410" w:type="dxa"/>
          </w:tcPr>
          <w:p w14:paraId="29AAA0ED" w14:textId="77777777" w:rsidR="00C734F8" w:rsidRDefault="00C734F8" w:rsidP="00DD155C"/>
        </w:tc>
      </w:tr>
      <w:tr w:rsidR="00C734F8" w14:paraId="23EBF75F" w14:textId="5B30D3E5" w:rsidTr="008B36D0">
        <w:tc>
          <w:tcPr>
            <w:tcW w:w="481" w:type="dxa"/>
          </w:tcPr>
          <w:p w14:paraId="081EC52D" w14:textId="2E7DC6B6" w:rsidR="00C734F8" w:rsidRDefault="00C734F8" w:rsidP="00DD155C">
            <w:r>
              <w:t>5</w:t>
            </w:r>
          </w:p>
        </w:tc>
        <w:tc>
          <w:tcPr>
            <w:tcW w:w="3854" w:type="dxa"/>
          </w:tcPr>
          <w:p w14:paraId="1F7EFA95" w14:textId="7B0A2590" w:rsidR="00C734F8" w:rsidRPr="00AC699B" w:rsidRDefault="00C734F8" w:rsidP="00DD155C">
            <w:r w:rsidRPr="00AC699B">
              <w:t>Rapportage et communication</w:t>
            </w:r>
          </w:p>
        </w:tc>
        <w:tc>
          <w:tcPr>
            <w:tcW w:w="1029" w:type="dxa"/>
          </w:tcPr>
          <w:p w14:paraId="655FF88C" w14:textId="3ECCEC4B" w:rsidR="00C734F8" w:rsidRDefault="007A2F89" w:rsidP="00DD155C">
            <w:r>
              <w:t>ff</w:t>
            </w:r>
          </w:p>
        </w:tc>
        <w:tc>
          <w:tcPr>
            <w:tcW w:w="1162" w:type="dxa"/>
          </w:tcPr>
          <w:p w14:paraId="2DCF0B92" w14:textId="7263B426" w:rsidR="00C734F8" w:rsidRDefault="009E5A4E" w:rsidP="00DD155C">
            <w:r>
              <w:t>1</w:t>
            </w:r>
          </w:p>
        </w:tc>
        <w:tc>
          <w:tcPr>
            <w:tcW w:w="1131" w:type="dxa"/>
          </w:tcPr>
          <w:p w14:paraId="7AFBAB6A" w14:textId="77777777" w:rsidR="00C734F8" w:rsidRDefault="00C734F8" w:rsidP="00DD155C"/>
        </w:tc>
        <w:tc>
          <w:tcPr>
            <w:tcW w:w="1410" w:type="dxa"/>
          </w:tcPr>
          <w:p w14:paraId="7B3DE1D6" w14:textId="77777777" w:rsidR="00C734F8" w:rsidRDefault="00C734F8" w:rsidP="00DD155C"/>
        </w:tc>
      </w:tr>
      <w:tr w:rsidR="008B36D0" w14:paraId="3D4ADEBC" w14:textId="77777777" w:rsidTr="00C056E1">
        <w:tc>
          <w:tcPr>
            <w:tcW w:w="7657" w:type="dxa"/>
            <w:gridSpan w:val="5"/>
          </w:tcPr>
          <w:p w14:paraId="31F3C1D3" w14:textId="01A7C45D" w:rsidR="008B36D0" w:rsidRDefault="008B36D0" w:rsidP="00DD155C">
            <w:r>
              <w:t>Taux de la TVA</w:t>
            </w:r>
          </w:p>
        </w:tc>
        <w:tc>
          <w:tcPr>
            <w:tcW w:w="1410" w:type="dxa"/>
          </w:tcPr>
          <w:p w14:paraId="6F5F7CFD" w14:textId="77777777" w:rsidR="008B36D0" w:rsidRDefault="008B36D0" w:rsidP="00DD155C"/>
        </w:tc>
      </w:tr>
      <w:tr w:rsidR="008B36D0" w14:paraId="0D417512" w14:textId="77777777" w:rsidTr="00C056E1">
        <w:tc>
          <w:tcPr>
            <w:tcW w:w="7657" w:type="dxa"/>
            <w:gridSpan w:val="5"/>
          </w:tcPr>
          <w:p w14:paraId="6C822351" w14:textId="2EF945E4" w:rsidR="008B36D0" w:rsidRPr="008B36D0" w:rsidRDefault="008B36D0" w:rsidP="00DD155C">
            <w:pPr>
              <w:rPr>
                <w:b/>
                <w:bCs/>
              </w:rPr>
            </w:pPr>
            <w:r w:rsidRPr="008B36D0">
              <w:rPr>
                <w:b/>
                <w:bCs/>
              </w:rPr>
              <w:t>Montant total hors TVA</w:t>
            </w:r>
          </w:p>
        </w:tc>
        <w:tc>
          <w:tcPr>
            <w:tcW w:w="1410" w:type="dxa"/>
          </w:tcPr>
          <w:p w14:paraId="5791BE61" w14:textId="77777777" w:rsidR="008B36D0" w:rsidRDefault="008B36D0" w:rsidP="00DD155C"/>
        </w:tc>
      </w:tr>
      <w:tr w:rsidR="008B36D0" w14:paraId="74DFC32A" w14:textId="77777777" w:rsidTr="00C056E1">
        <w:tc>
          <w:tcPr>
            <w:tcW w:w="7657" w:type="dxa"/>
            <w:gridSpan w:val="5"/>
          </w:tcPr>
          <w:p w14:paraId="6C5C3B6B" w14:textId="2855F71D" w:rsidR="008B36D0" w:rsidRPr="008B36D0" w:rsidRDefault="008B36D0" w:rsidP="00DD155C">
            <w:pPr>
              <w:rPr>
                <w:b/>
                <w:bCs/>
              </w:rPr>
            </w:pPr>
            <w:r w:rsidRPr="008B36D0">
              <w:rPr>
                <w:b/>
                <w:bCs/>
              </w:rPr>
              <w:t>Montant total TTC</w:t>
            </w:r>
          </w:p>
        </w:tc>
        <w:tc>
          <w:tcPr>
            <w:tcW w:w="1410" w:type="dxa"/>
          </w:tcPr>
          <w:p w14:paraId="296077C7" w14:textId="77777777" w:rsidR="008B36D0" w:rsidRDefault="008B36D0" w:rsidP="00DD155C"/>
        </w:tc>
      </w:tr>
    </w:tbl>
    <w:p w14:paraId="42DDA3E3" w14:textId="77777777" w:rsidR="00D01824" w:rsidRDefault="00D01824" w:rsidP="00DD155C"/>
    <w:p w14:paraId="6136B581" w14:textId="2E741471" w:rsidR="0029543F" w:rsidRDefault="0029543F" w:rsidP="00DD155C">
      <w:r>
        <w:t>Nom et fonction du signataire :………………………………………..</w:t>
      </w:r>
    </w:p>
    <w:p w14:paraId="787B99CA" w14:textId="426A4A79" w:rsidR="0029543F" w:rsidRDefault="00C37C09" w:rsidP="00DD155C">
      <w:r>
        <w:t>Signature et cachet : ………………………………………………………</w:t>
      </w:r>
    </w:p>
    <w:p w14:paraId="625771B2" w14:textId="0B63CFFA" w:rsidR="00C37C09" w:rsidRDefault="00C37C09" w:rsidP="00DD155C">
      <w:r>
        <w:t>Date et lieu : ………………………………………………………………….</w:t>
      </w:r>
    </w:p>
    <w:p w14:paraId="319B58D7" w14:textId="77777777" w:rsidR="007A2F89" w:rsidRDefault="007A2F89" w:rsidP="00DD155C"/>
    <w:p w14:paraId="7490AB65" w14:textId="77777777" w:rsidR="007A2F89" w:rsidRDefault="007A2F89" w:rsidP="00DD155C"/>
    <w:p w14:paraId="011603D4" w14:textId="77777777" w:rsidR="007A2F89" w:rsidRDefault="007A2F89" w:rsidP="00DD155C"/>
    <w:p w14:paraId="61B53110" w14:textId="77777777" w:rsidR="007A2F89" w:rsidRDefault="007A2F89" w:rsidP="00DD155C"/>
    <w:p w14:paraId="3EB60A5C" w14:textId="77777777" w:rsidR="007A2F89" w:rsidRDefault="007A2F89" w:rsidP="00DD155C"/>
    <w:p w14:paraId="6BD48292" w14:textId="77777777" w:rsidR="007A2F89" w:rsidRDefault="007A2F89" w:rsidP="00DD155C"/>
    <w:p w14:paraId="0FE09E90" w14:textId="77777777" w:rsidR="007A2F89" w:rsidRDefault="007A2F89" w:rsidP="00DD155C"/>
    <w:p w14:paraId="6E7F3036" w14:textId="77777777" w:rsidR="007A2F89" w:rsidRDefault="007A2F89" w:rsidP="00DD155C"/>
    <w:p w14:paraId="7385711B" w14:textId="77777777" w:rsidR="007A2F89" w:rsidRDefault="007A2F89" w:rsidP="00DD155C"/>
    <w:p w14:paraId="2B9F1C97" w14:textId="77777777" w:rsidR="007A2F89" w:rsidRDefault="007A2F89" w:rsidP="00DD155C"/>
    <w:p w14:paraId="27B0BA82" w14:textId="77777777" w:rsidR="007A2F89" w:rsidRDefault="007A2F89" w:rsidP="00DD155C"/>
    <w:p w14:paraId="13B20D7A" w14:textId="77777777" w:rsidR="007A2F89" w:rsidRPr="00DD155C" w:rsidRDefault="007A2F89" w:rsidP="00DD155C"/>
    <w:p w14:paraId="06A9A801" w14:textId="77777777" w:rsidR="006542C5" w:rsidRPr="0053397E" w:rsidRDefault="006542C5" w:rsidP="006542C5">
      <w:pPr>
        <w:pStyle w:val="Titre2"/>
        <w:rPr>
          <w:rFonts w:ascii="Georgia" w:hAnsi="Georgia"/>
        </w:rPr>
      </w:pPr>
      <w:bookmarkStart w:id="207" w:name="_Toc201842607"/>
      <w:r w:rsidRPr="0053397E">
        <w:rPr>
          <w:rFonts w:ascii="Georgia" w:hAnsi="Georgia"/>
        </w:rPr>
        <w:lastRenderedPageBreak/>
        <w:t>Déclaration sur l’honneur – motifs d’exclusion</w:t>
      </w:r>
      <w:bookmarkEnd w:id="207"/>
      <w:r w:rsidRPr="0053397E">
        <w:rPr>
          <w:rFonts w:ascii="Georgia" w:hAnsi="Georgia"/>
        </w:rPr>
        <w:t xml:space="preserve"> </w:t>
      </w:r>
    </w:p>
    <w:p w14:paraId="1475888B" w14:textId="77777777" w:rsidR="006542C5" w:rsidRPr="0053397E" w:rsidRDefault="006542C5" w:rsidP="006542C5">
      <w:pPr>
        <w:pStyle w:val="paragraph"/>
        <w:spacing w:before="0" w:beforeAutospacing="0" w:after="0" w:afterAutospacing="0"/>
        <w:jc w:val="both"/>
        <w:textAlignment w:val="baseline"/>
        <w:rPr>
          <w:rStyle w:val="eop"/>
          <w:rFonts w:ascii="Georgia" w:hAnsi="Georgia" w:cs="Segoe UI"/>
          <w:sz w:val="20"/>
          <w:szCs w:val="20"/>
          <w:lang w:val="fr-FR"/>
        </w:rPr>
      </w:pPr>
      <w:r w:rsidRPr="0053397E">
        <w:rPr>
          <w:rStyle w:val="normaltextrun"/>
          <w:rFonts w:ascii="Georgia" w:hAnsi="Georgia" w:cs="Segoe UI"/>
          <w:sz w:val="20"/>
          <w:szCs w:val="20"/>
          <w:lang w:val="fr-FR"/>
        </w:rPr>
        <w:t>Par la présente, je/nous, agissant en ma/notre qualité de représentant(s) légal/ légaux du soumissionnaire précité, déclare/</w:t>
      </w:r>
      <w:r w:rsidRPr="0053397E">
        <w:rPr>
          <w:rStyle w:val="spellingerror"/>
          <w:rFonts w:ascii="Georgia" w:hAnsi="Georgia" w:cs="Segoe UI"/>
          <w:color w:val="585756"/>
          <w:sz w:val="20"/>
          <w:szCs w:val="20"/>
          <w:lang w:val="fr-FR"/>
        </w:rPr>
        <w:t>rons</w:t>
      </w:r>
      <w:r w:rsidRPr="0053397E">
        <w:rPr>
          <w:rStyle w:val="normaltextrun"/>
          <w:rFonts w:ascii="Georgia" w:hAnsi="Georgia" w:cs="Segoe UI"/>
          <w:sz w:val="20"/>
          <w:szCs w:val="20"/>
          <w:lang w:val="fr-FR"/>
        </w:rPr>
        <w:t> que le soumissionnaire ne se trouve pas dans un des cas d’exclusion suivants</w:t>
      </w:r>
      <w:r w:rsidRPr="0053397E">
        <w:rPr>
          <w:rStyle w:val="normaltextrun"/>
          <w:sz w:val="20"/>
          <w:szCs w:val="20"/>
          <w:lang w:val="fr-FR"/>
        </w:rPr>
        <w:t> </w:t>
      </w:r>
      <w:r w:rsidRPr="0053397E">
        <w:rPr>
          <w:rStyle w:val="normaltextrun"/>
          <w:rFonts w:ascii="Georgia" w:hAnsi="Georgia" w:cs="Segoe UI"/>
          <w:sz w:val="20"/>
          <w:szCs w:val="20"/>
          <w:lang w:val="fr-FR"/>
        </w:rPr>
        <w:t>:</w:t>
      </w:r>
      <w:r w:rsidRPr="0053397E">
        <w:rPr>
          <w:rStyle w:val="eop"/>
          <w:rFonts w:ascii="Georgia" w:hAnsi="Georgia" w:cs="Segoe UI"/>
          <w:sz w:val="20"/>
          <w:szCs w:val="20"/>
          <w:lang w:val="fr-FR"/>
        </w:rPr>
        <w:t> </w:t>
      </w:r>
    </w:p>
    <w:p w14:paraId="7C03ED7F" w14:textId="77777777" w:rsidR="006542C5" w:rsidRPr="0053397E" w:rsidRDefault="006542C5" w:rsidP="006542C5">
      <w:pPr>
        <w:pStyle w:val="paragraph"/>
        <w:spacing w:before="0" w:beforeAutospacing="0" w:after="0" w:afterAutospacing="0"/>
        <w:jc w:val="both"/>
        <w:textAlignment w:val="baseline"/>
        <w:rPr>
          <w:rFonts w:ascii="Georgia" w:hAnsi="Georgia" w:cs="Segoe UI"/>
          <w:color w:val="585756"/>
          <w:sz w:val="20"/>
          <w:szCs w:val="20"/>
          <w:lang w:val="fr-FR"/>
        </w:rPr>
      </w:pPr>
    </w:p>
    <w:p w14:paraId="3DBB1966" w14:textId="77777777" w:rsidR="006542C5" w:rsidRPr="0053397E" w:rsidRDefault="006542C5" w:rsidP="00F16AFD">
      <w:pPr>
        <w:pStyle w:val="paragraph"/>
        <w:numPr>
          <w:ilvl w:val="0"/>
          <w:numId w:val="20"/>
        </w:numPr>
        <w:spacing w:before="0" w:beforeAutospacing="0" w:after="0" w:afterAutospacing="0"/>
        <w:textAlignment w:val="baseline"/>
        <w:rPr>
          <w:rFonts w:ascii="Georgia" w:hAnsi="Georgia" w:cs="Segoe UI"/>
          <w:color w:val="585756"/>
          <w:sz w:val="20"/>
          <w:szCs w:val="20"/>
          <w:lang w:val="fr-FR"/>
        </w:rPr>
      </w:pPr>
      <w:r w:rsidRPr="0053397E">
        <w:rPr>
          <w:rStyle w:val="normaltextrun"/>
          <w:rFonts w:ascii="Georgia" w:hAnsi="Georgia" w:cs="Segoe UI"/>
          <w:sz w:val="20"/>
          <w:szCs w:val="20"/>
          <w:lang w:val="fr-FR"/>
        </w:rPr>
        <w:t>Le soumissionnaire ni un de ses dirigeants a fait l’objet d’une condamnation prononcée par une </w:t>
      </w:r>
      <w:r w:rsidRPr="0053397E">
        <w:rPr>
          <w:rStyle w:val="normaltextrun"/>
          <w:rFonts w:ascii="Georgia" w:hAnsi="Georgia" w:cs="Segoe UI"/>
          <w:b/>
          <w:bCs/>
          <w:sz w:val="20"/>
          <w:szCs w:val="20"/>
          <w:u w:val="single"/>
          <w:lang w:val="fr-FR"/>
        </w:rPr>
        <w:t>décision judiciaire ayant force de chose jugée</w:t>
      </w:r>
      <w:r w:rsidRPr="0053397E">
        <w:rPr>
          <w:rStyle w:val="normaltextrun"/>
          <w:rFonts w:ascii="Georgia" w:hAnsi="Georgia" w:cs="Segoe UI"/>
          <w:sz w:val="20"/>
          <w:szCs w:val="20"/>
          <w:lang w:val="fr-FR"/>
        </w:rPr>
        <w:t> pour l’une des infractions suivantes :</w:t>
      </w:r>
      <w:r w:rsidRPr="0053397E">
        <w:rPr>
          <w:rStyle w:val="eop"/>
          <w:rFonts w:ascii="Georgia" w:hAnsi="Georgia" w:cs="Segoe UI"/>
          <w:sz w:val="20"/>
          <w:szCs w:val="20"/>
          <w:lang w:val="fr-FR"/>
        </w:rPr>
        <w:t> </w:t>
      </w:r>
    </w:p>
    <w:p w14:paraId="4DCA260F" w14:textId="77777777" w:rsidR="006542C5" w:rsidRPr="0053397E"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53397E">
        <w:rPr>
          <w:rStyle w:val="normaltextrun"/>
          <w:rFonts w:ascii="Georgia" w:hAnsi="Georgia" w:cs="Segoe UI"/>
          <w:sz w:val="20"/>
          <w:szCs w:val="20"/>
          <w:lang w:val="fr-FR"/>
        </w:rPr>
        <w:t>1° participation à une </w:t>
      </w:r>
      <w:r w:rsidRPr="0053397E">
        <w:rPr>
          <w:rStyle w:val="normaltextrun"/>
          <w:rFonts w:ascii="Georgia" w:hAnsi="Georgia" w:cs="Segoe UI"/>
          <w:b/>
          <w:bCs/>
          <w:sz w:val="20"/>
          <w:szCs w:val="20"/>
          <w:lang w:val="fr-FR"/>
        </w:rPr>
        <w:t>organisation </w:t>
      </w:r>
      <w:r w:rsidRPr="0053397E">
        <w:rPr>
          <w:rStyle w:val="contextualspellingandgrammarerror"/>
          <w:rFonts w:ascii="Georgia" w:hAnsi="Georgia" w:cs="Segoe UI"/>
          <w:b/>
          <w:bCs/>
          <w:color w:val="585756"/>
          <w:sz w:val="20"/>
          <w:szCs w:val="20"/>
          <w:lang w:val="fr-FR"/>
        </w:rPr>
        <w:t>criminelle</w:t>
      </w:r>
      <w:r w:rsidRPr="0053397E">
        <w:rPr>
          <w:rStyle w:val="contextualspellingandgrammarerror"/>
          <w:rFonts w:ascii="Georgia" w:hAnsi="Georgia" w:cs="Segoe UI"/>
          <w:color w:val="585756"/>
          <w:sz w:val="20"/>
          <w:szCs w:val="20"/>
          <w:lang w:val="fr-FR"/>
        </w:rPr>
        <w:t>;</w:t>
      </w:r>
      <w:r w:rsidRPr="0053397E">
        <w:rPr>
          <w:rStyle w:val="eop"/>
          <w:rFonts w:ascii="Georgia" w:hAnsi="Georgia" w:cs="Segoe UI"/>
          <w:sz w:val="20"/>
          <w:szCs w:val="20"/>
          <w:lang w:val="fr-FR"/>
        </w:rPr>
        <w:t> </w:t>
      </w:r>
    </w:p>
    <w:p w14:paraId="5F22FCA4" w14:textId="77777777" w:rsidR="006542C5" w:rsidRPr="0053397E"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53397E">
        <w:rPr>
          <w:rStyle w:val="normaltextrun"/>
          <w:rFonts w:ascii="Georgia" w:hAnsi="Georgia" w:cs="Segoe UI"/>
          <w:sz w:val="20"/>
          <w:szCs w:val="20"/>
          <w:lang w:val="fr-FR"/>
        </w:rPr>
        <w:t>2° </w:t>
      </w:r>
      <w:r w:rsidRPr="0053397E">
        <w:rPr>
          <w:rStyle w:val="contextualspellingandgrammarerror"/>
          <w:rFonts w:ascii="Georgia" w:hAnsi="Georgia" w:cs="Segoe UI"/>
          <w:b/>
          <w:bCs/>
          <w:color w:val="585756"/>
          <w:sz w:val="20"/>
          <w:szCs w:val="20"/>
          <w:lang w:val="fr-FR"/>
        </w:rPr>
        <w:t>corruption</w:t>
      </w:r>
      <w:r w:rsidRPr="0053397E">
        <w:rPr>
          <w:rStyle w:val="contextualspellingandgrammarerror"/>
          <w:rFonts w:ascii="Georgia" w:hAnsi="Georgia" w:cs="Segoe UI"/>
          <w:color w:val="585756"/>
          <w:sz w:val="20"/>
          <w:szCs w:val="20"/>
          <w:lang w:val="fr-FR"/>
        </w:rPr>
        <w:t>;</w:t>
      </w:r>
      <w:r w:rsidRPr="0053397E">
        <w:rPr>
          <w:rStyle w:val="eop"/>
          <w:rFonts w:ascii="Georgia" w:hAnsi="Georgia" w:cs="Segoe UI"/>
          <w:sz w:val="20"/>
          <w:szCs w:val="20"/>
          <w:lang w:val="fr-FR"/>
        </w:rPr>
        <w:t> </w:t>
      </w:r>
    </w:p>
    <w:p w14:paraId="5C430EB2" w14:textId="77777777" w:rsidR="006542C5" w:rsidRPr="0053397E"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53397E">
        <w:rPr>
          <w:rStyle w:val="normaltextrun"/>
          <w:rFonts w:ascii="Georgia" w:hAnsi="Georgia" w:cs="Segoe UI"/>
          <w:sz w:val="20"/>
          <w:szCs w:val="20"/>
          <w:lang w:val="fr-FR"/>
        </w:rPr>
        <w:t>3° </w:t>
      </w:r>
      <w:r w:rsidRPr="0053397E">
        <w:rPr>
          <w:rStyle w:val="contextualspellingandgrammarerror"/>
          <w:rFonts w:ascii="Georgia" w:hAnsi="Georgia" w:cs="Segoe UI"/>
          <w:b/>
          <w:bCs/>
          <w:color w:val="585756"/>
          <w:sz w:val="20"/>
          <w:szCs w:val="20"/>
          <w:lang w:val="fr-FR"/>
        </w:rPr>
        <w:t>fraude</w:t>
      </w:r>
      <w:r w:rsidRPr="0053397E">
        <w:rPr>
          <w:rStyle w:val="contextualspellingandgrammarerror"/>
          <w:rFonts w:ascii="Georgia" w:hAnsi="Georgia" w:cs="Segoe UI"/>
          <w:color w:val="585756"/>
          <w:sz w:val="20"/>
          <w:szCs w:val="20"/>
          <w:lang w:val="fr-FR"/>
        </w:rPr>
        <w:t>;</w:t>
      </w:r>
      <w:r w:rsidRPr="0053397E">
        <w:rPr>
          <w:rStyle w:val="eop"/>
          <w:rFonts w:ascii="Georgia" w:hAnsi="Georgia" w:cs="Segoe UI"/>
          <w:sz w:val="20"/>
          <w:szCs w:val="20"/>
          <w:lang w:val="fr-FR"/>
        </w:rPr>
        <w:t> </w:t>
      </w:r>
    </w:p>
    <w:p w14:paraId="1397AAD1" w14:textId="77777777" w:rsidR="006542C5" w:rsidRPr="0053397E"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53397E">
        <w:rPr>
          <w:rStyle w:val="normaltextrun"/>
          <w:rFonts w:ascii="Georgia" w:hAnsi="Georgia" w:cs="Segoe UI"/>
          <w:sz w:val="20"/>
          <w:szCs w:val="20"/>
          <w:lang w:val="fr-FR"/>
        </w:rPr>
        <w:t>4° infractions </w:t>
      </w:r>
      <w:r w:rsidRPr="0053397E">
        <w:rPr>
          <w:rStyle w:val="normaltextrun"/>
          <w:rFonts w:ascii="Georgia" w:hAnsi="Georgia" w:cs="Segoe UI"/>
          <w:b/>
          <w:bCs/>
          <w:sz w:val="20"/>
          <w:szCs w:val="20"/>
          <w:lang w:val="fr-FR"/>
        </w:rPr>
        <w:t>terroristes</w:t>
      </w:r>
      <w:r w:rsidRPr="0053397E">
        <w:rPr>
          <w:rStyle w:val="normaltextrun"/>
          <w:rFonts w:ascii="Georgia" w:hAnsi="Georgia" w:cs="Segoe UI"/>
          <w:sz w:val="20"/>
          <w:szCs w:val="20"/>
          <w:lang w:val="fr-FR"/>
        </w:rPr>
        <w:t>, infractions liées aux activités terroristes ou incitation à commettre une telle infraction, complicité ou tentative d’une telle </w:t>
      </w:r>
      <w:r w:rsidRPr="0053397E">
        <w:rPr>
          <w:rStyle w:val="contextualspellingandgrammarerror"/>
          <w:rFonts w:ascii="Georgia" w:hAnsi="Georgia" w:cs="Segoe UI"/>
          <w:color w:val="585756"/>
          <w:sz w:val="20"/>
          <w:szCs w:val="20"/>
          <w:lang w:val="fr-FR"/>
        </w:rPr>
        <w:t>infraction;</w:t>
      </w:r>
      <w:r w:rsidRPr="0053397E">
        <w:rPr>
          <w:rStyle w:val="eop"/>
          <w:rFonts w:ascii="Georgia" w:hAnsi="Georgia" w:cs="Segoe UI"/>
          <w:sz w:val="20"/>
          <w:szCs w:val="20"/>
          <w:lang w:val="fr-FR"/>
        </w:rPr>
        <w:t> </w:t>
      </w:r>
    </w:p>
    <w:p w14:paraId="3C80D9D6" w14:textId="77777777" w:rsidR="006542C5" w:rsidRPr="0053397E"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53397E">
        <w:rPr>
          <w:rStyle w:val="normaltextrun"/>
          <w:rFonts w:ascii="Georgia" w:hAnsi="Georgia" w:cs="Segoe UI"/>
          <w:sz w:val="20"/>
          <w:szCs w:val="20"/>
          <w:lang w:val="fr-FR"/>
        </w:rPr>
        <w:t>5° </w:t>
      </w:r>
      <w:r w:rsidRPr="0053397E">
        <w:rPr>
          <w:rStyle w:val="normaltextrun"/>
          <w:rFonts w:ascii="Georgia" w:hAnsi="Georgia" w:cs="Segoe UI"/>
          <w:b/>
          <w:bCs/>
          <w:sz w:val="20"/>
          <w:szCs w:val="20"/>
          <w:lang w:val="fr-FR"/>
        </w:rPr>
        <w:t>blanchimen</w:t>
      </w:r>
      <w:r w:rsidRPr="0053397E">
        <w:rPr>
          <w:rStyle w:val="normaltextrun"/>
          <w:rFonts w:ascii="Georgia" w:hAnsi="Georgia" w:cs="Segoe UI"/>
          <w:sz w:val="20"/>
          <w:szCs w:val="20"/>
          <w:lang w:val="fr-FR"/>
        </w:rPr>
        <w:t>t de capitaux ou </w:t>
      </w:r>
      <w:r w:rsidRPr="0053397E">
        <w:rPr>
          <w:rStyle w:val="normaltextrun"/>
          <w:rFonts w:ascii="Georgia" w:hAnsi="Georgia" w:cs="Segoe UI"/>
          <w:b/>
          <w:bCs/>
          <w:sz w:val="20"/>
          <w:szCs w:val="20"/>
          <w:lang w:val="fr-FR"/>
        </w:rPr>
        <w:t>financement du </w:t>
      </w:r>
      <w:r w:rsidRPr="0053397E">
        <w:rPr>
          <w:rStyle w:val="contextualspellingandgrammarerror"/>
          <w:rFonts w:ascii="Georgia" w:hAnsi="Georgia" w:cs="Segoe UI"/>
          <w:b/>
          <w:bCs/>
          <w:color w:val="585756"/>
          <w:sz w:val="20"/>
          <w:szCs w:val="20"/>
          <w:lang w:val="fr-FR"/>
        </w:rPr>
        <w:t>terrorisme</w:t>
      </w:r>
      <w:r w:rsidRPr="0053397E">
        <w:rPr>
          <w:rStyle w:val="contextualspellingandgrammarerror"/>
          <w:rFonts w:ascii="Georgia" w:hAnsi="Georgia" w:cs="Segoe UI"/>
          <w:color w:val="585756"/>
          <w:sz w:val="20"/>
          <w:szCs w:val="20"/>
          <w:lang w:val="fr-FR"/>
        </w:rPr>
        <w:t>;</w:t>
      </w:r>
      <w:r w:rsidRPr="0053397E">
        <w:rPr>
          <w:rStyle w:val="eop"/>
          <w:rFonts w:ascii="Georgia" w:hAnsi="Georgia" w:cs="Segoe UI"/>
          <w:sz w:val="20"/>
          <w:szCs w:val="20"/>
          <w:lang w:val="fr-FR"/>
        </w:rPr>
        <w:t> </w:t>
      </w:r>
    </w:p>
    <w:p w14:paraId="3631AC47" w14:textId="77777777" w:rsidR="006542C5" w:rsidRPr="0053397E"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53397E">
        <w:rPr>
          <w:rStyle w:val="normaltextrun"/>
          <w:rFonts w:ascii="Georgia" w:hAnsi="Georgia" w:cs="Segoe UI"/>
          <w:sz w:val="20"/>
          <w:szCs w:val="20"/>
          <w:lang w:val="fr-FR"/>
        </w:rPr>
        <w:t>6° </w:t>
      </w:r>
      <w:r w:rsidRPr="0053397E">
        <w:rPr>
          <w:rStyle w:val="normaltextrun"/>
          <w:rFonts w:ascii="Georgia" w:hAnsi="Georgia" w:cs="Segoe UI"/>
          <w:b/>
          <w:bCs/>
          <w:sz w:val="20"/>
          <w:szCs w:val="20"/>
          <w:lang w:val="fr-FR"/>
        </w:rPr>
        <w:t>travail des enfants</w:t>
      </w:r>
      <w:r w:rsidRPr="0053397E">
        <w:rPr>
          <w:rStyle w:val="normaltextrun"/>
          <w:rFonts w:ascii="Georgia" w:hAnsi="Georgia" w:cs="Segoe UI"/>
          <w:sz w:val="20"/>
          <w:szCs w:val="20"/>
          <w:lang w:val="fr-FR"/>
        </w:rPr>
        <w:t> et autres formes de traite des êtres humains.</w:t>
      </w:r>
      <w:r w:rsidRPr="0053397E">
        <w:rPr>
          <w:rStyle w:val="eop"/>
          <w:rFonts w:ascii="Georgia" w:hAnsi="Georgia" w:cs="Segoe UI"/>
          <w:sz w:val="20"/>
          <w:szCs w:val="20"/>
          <w:lang w:val="fr-FR"/>
        </w:rPr>
        <w:t> </w:t>
      </w:r>
    </w:p>
    <w:p w14:paraId="2AAAE8DA" w14:textId="77777777" w:rsidR="006542C5" w:rsidRPr="0053397E" w:rsidRDefault="006542C5" w:rsidP="006542C5">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53397E">
        <w:rPr>
          <w:rStyle w:val="normaltextrun"/>
          <w:rFonts w:ascii="Georgia" w:hAnsi="Georgia" w:cs="Segoe UI"/>
          <w:sz w:val="20"/>
          <w:szCs w:val="20"/>
          <w:lang w:val="fr-FR"/>
        </w:rPr>
        <w:t>7° occupation de ressortissants de pays tiers en </w:t>
      </w:r>
      <w:r w:rsidRPr="0053397E">
        <w:rPr>
          <w:rStyle w:val="normaltextrun"/>
          <w:rFonts w:ascii="Georgia" w:hAnsi="Georgia" w:cs="Segoe UI"/>
          <w:b/>
          <w:bCs/>
          <w:sz w:val="20"/>
          <w:szCs w:val="20"/>
          <w:lang w:val="fr-FR"/>
        </w:rPr>
        <w:t>séjour illégal</w:t>
      </w:r>
      <w:r w:rsidRPr="0053397E">
        <w:rPr>
          <w:rStyle w:val="normaltextrun"/>
          <w:rFonts w:ascii="Georgia" w:hAnsi="Georgia" w:cs="Segoe UI"/>
          <w:sz w:val="20"/>
          <w:szCs w:val="20"/>
          <w:lang w:val="fr-FR"/>
        </w:rPr>
        <w:t>.</w:t>
      </w:r>
      <w:r w:rsidRPr="0053397E">
        <w:rPr>
          <w:rStyle w:val="eop"/>
          <w:rFonts w:ascii="Georgia" w:hAnsi="Georgia" w:cs="Segoe UI"/>
          <w:sz w:val="20"/>
          <w:szCs w:val="20"/>
          <w:lang w:val="fr-FR"/>
        </w:rPr>
        <w:t> </w:t>
      </w:r>
    </w:p>
    <w:p w14:paraId="617B8FDD" w14:textId="77777777" w:rsidR="001F3DE4" w:rsidRPr="0053397E" w:rsidRDefault="001F3DE4" w:rsidP="006542C5">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53397E">
        <w:rPr>
          <w:rStyle w:val="normaltextrun"/>
          <w:rFonts w:ascii="Georgia" w:hAnsi="Georgia" w:cs="Segoe UI"/>
          <w:sz w:val="20"/>
          <w:szCs w:val="20"/>
          <w:lang w:val="fr-FR"/>
        </w:rPr>
        <w:t>8° la création de sociétés offshore</w:t>
      </w:r>
    </w:p>
    <w:p w14:paraId="7CA07F8F" w14:textId="1A9F047B" w:rsidR="006542C5" w:rsidRPr="0053397E" w:rsidRDefault="006542C5" w:rsidP="006542C5">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53397E">
        <w:rPr>
          <w:rStyle w:val="normaltextrun"/>
          <w:rFonts w:ascii="Georgia" w:hAnsi="Georgia" w:cs="Segoe UI"/>
          <w:sz w:val="20"/>
          <w:szCs w:val="20"/>
          <w:lang w:val="fr-FR"/>
        </w:rPr>
        <w:t>L’exclusion sur base de ce critère vaut pour une durée de 5 ans à compter de la date du jugement.</w:t>
      </w:r>
      <w:r w:rsidRPr="0053397E">
        <w:rPr>
          <w:rStyle w:val="eop"/>
          <w:rFonts w:ascii="Georgia" w:hAnsi="Georgia" w:cs="Segoe UI"/>
          <w:sz w:val="20"/>
          <w:szCs w:val="20"/>
          <w:lang w:val="fr-FR"/>
        </w:rPr>
        <w:t> </w:t>
      </w:r>
    </w:p>
    <w:p w14:paraId="344A7E6C" w14:textId="77777777" w:rsidR="006542C5" w:rsidRPr="0053397E" w:rsidRDefault="006542C5" w:rsidP="006542C5">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8E0B73F" w14:textId="00CB27F9" w:rsidR="006542C5" w:rsidRPr="0053397E" w:rsidRDefault="006542C5" w:rsidP="00F16AFD">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53397E">
        <w:rPr>
          <w:rStyle w:val="normaltextrun"/>
          <w:rFonts w:ascii="Georgia" w:hAnsi="Georgia" w:cs="Segoe UI"/>
          <w:sz w:val="20"/>
          <w:szCs w:val="20"/>
          <w:lang w:val="fr-FR"/>
        </w:rPr>
        <w:t>Le soumissionnaire ne satisfait pas à ses obligations relatives au </w:t>
      </w:r>
      <w:r w:rsidRPr="0053397E">
        <w:rPr>
          <w:rStyle w:val="normaltextrun"/>
          <w:rFonts w:ascii="Georgia" w:hAnsi="Georgia" w:cs="Segoe UI"/>
          <w:b/>
          <w:bCs/>
          <w:sz w:val="20"/>
          <w:szCs w:val="20"/>
          <w:u w:val="single"/>
          <w:lang w:val="fr-FR"/>
        </w:rPr>
        <w:t>paiement d’impôts et taxes ou de cotisations de sécurité sociale</w:t>
      </w:r>
      <w:r w:rsidRPr="0053397E">
        <w:rPr>
          <w:rStyle w:val="normaltextrun"/>
          <w:rFonts w:ascii="Georgia" w:hAnsi="Georgia" w:cs="Segoe UI"/>
          <w:sz w:val="20"/>
          <w:szCs w:val="20"/>
          <w:lang w:val="fr-FR"/>
        </w:rPr>
        <w:t xml:space="preserve"> pour un montant de plus de </w:t>
      </w:r>
      <w:r w:rsidR="001F3DE4" w:rsidRPr="0053397E">
        <w:rPr>
          <w:rStyle w:val="normaltextrun"/>
          <w:rFonts w:ascii="Georgia" w:hAnsi="Georgia" w:cs="Segoe UI"/>
          <w:sz w:val="20"/>
          <w:szCs w:val="20"/>
          <w:lang w:val="fr-FR"/>
        </w:rPr>
        <w:t>3</w:t>
      </w:r>
      <w:r w:rsidRPr="0053397E">
        <w:rPr>
          <w:rStyle w:val="normaltextrun"/>
          <w:rFonts w:ascii="Georgia" w:hAnsi="Georgia" w:cs="Segoe UI"/>
          <w:sz w:val="20"/>
          <w:szCs w:val="20"/>
          <w:lang w:val="fr-FR"/>
        </w:rPr>
        <w:t>.000 </w:t>
      </w:r>
      <w:r w:rsidRPr="0053397E">
        <w:rPr>
          <w:rStyle w:val="contextualspellingandgrammarerror"/>
          <w:rFonts w:ascii="Georgia" w:hAnsi="Georgia" w:cs="Segoe UI"/>
          <w:color w:val="585756"/>
          <w:sz w:val="20"/>
          <w:szCs w:val="20"/>
          <w:lang w:val="fr-FR"/>
        </w:rPr>
        <w:t xml:space="preserve">€, </w:t>
      </w:r>
      <w:r w:rsidRPr="0053397E">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53397E">
        <w:rPr>
          <w:rStyle w:val="normaltextrun"/>
          <w:sz w:val="20"/>
          <w:szCs w:val="20"/>
          <w:lang w:val="fr-FR"/>
        </w:rPr>
        <w:t> </w:t>
      </w:r>
      <w:r w:rsidRPr="0053397E">
        <w:rPr>
          <w:rStyle w:val="normaltextrun"/>
          <w:rFonts w:ascii="Georgia" w:hAnsi="Georgia" w:cs="Segoe UI"/>
          <w:sz w:val="20"/>
          <w:szCs w:val="20"/>
          <w:lang w:val="fr-FR"/>
        </w:rPr>
        <w:t>;</w:t>
      </w:r>
      <w:r w:rsidRPr="0053397E">
        <w:rPr>
          <w:rStyle w:val="eop"/>
          <w:rFonts w:ascii="Georgia" w:hAnsi="Georgia" w:cs="Segoe UI"/>
          <w:sz w:val="20"/>
          <w:szCs w:val="20"/>
          <w:lang w:val="fr-FR"/>
        </w:rPr>
        <w:t> </w:t>
      </w:r>
    </w:p>
    <w:p w14:paraId="4FE2C6B3" w14:textId="77777777" w:rsidR="006542C5" w:rsidRPr="0053397E"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53397E">
        <w:rPr>
          <w:rStyle w:val="eop"/>
          <w:rFonts w:ascii="Georgia" w:hAnsi="Georgia" w:cs="Segoe UI"/>
          <w:sz w:val="20"/>
          <w:szCs w:val="20"/>
          <w:lang w:val="fr-FR"/>
        </w:rPr>
        <w:t> </w:t>
      </w:r>
    </w:p>
    <w:p w14:paraId="49EDA090" w14:textId="77777777" w:rsidR="006542C5" w:rsidRPr="0053397E" w:rsidRDefault="006542C5" w:rsidP="00F16AFD">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r w:rsidRPr="0053397E">
        <w:rPr>
          <w:rStyle w:val="contextualspellingandgrammarerror"/>
          <w:rFonts w:ascii="Georgia" w:hAnsi="Georgia" w:cs="Segoe UI"/>
          <w:color w:val="000000"/>
          <w:sz w:val="20"/>
          <w:szCs w:val="20"/>
          <w:lang w:val="fr-FR"/>
        </w:rPr>
        <w:t>le soumissionnaire</w:t>
      </w:r>
      <w:r w:rsidRPr="0053397E">
        <w:rPr>
          <w:rStyle w:val="normaltextrun"/>
          <w:rFonts w:ascii="Georgia" w:hAnsi="Georgia" w:cs="Segoe UI"/>
          <w:color w:val="000000"/>
          <w:sz w:val="20"/>
          <w:szCs w:val="20"/>
          <w:lang w:val="fr-FR"/>
        </w:rPr>
        <w:t xml:space="preserve"> est en </w:t>
      </w:r>
      <w:r w:rsidRPr="0053397E">
        <w:rPr>
          <w:rStyle w:val="normaltextrun"/>
          <w:rFonts w:ascii="Georgia" w:hAnsi="Georgia"/>
          <w:b/>
          <w:bCs/>
          <w:color w:val="000000"/>
          <w:sz w:val="20"/>
          <w:szCs w:val="20"/>
          <w:u w:val="single"/>
          <w:lang w:val="fr-FR"/>
        </w:rPr>
        <w:t>état de faillite, de liquidation, de cessation d’activités, de réorganisation judiciaire</w:t>
      </w:r>
      <w:r w:rsidRPr="0053397E">
        <w:rPr>
          <w:rStyle w:val="normaltextrun"/>
          <w:rFonts w:ascii="Georgia" w:hAnsi="Georgia" w:cs="Segoe UI"/>
          <w:b/>
          <w:bCs/>
          <w:color w:val="000000"/>
          <w:sz w:val="20"/>
          <w:szCs w:val="20"/>
          <w:u w:val="single"/>
          <w:lang w:val="fr-FR"/>
        </w:rPr>
        <w:t>,</w:t>
      </w:r>
      <w:r w:rsidRPr="0053397E">
        <w:rPr>
          <w:rStyle w:val="normaltextrun"/>
          <w:rFonts w:ascii="Georgia" w:hAnsi="Georgia" w:cs="Segoe UI"/>
          <w:color w:val="000000"/>
          <w:sz w:val="20"/>
          <w:szCs w:val="20"/>
          <w:lang w:val="fr-FR"/>
        </w:rPr>
        <w:t> ou a fait l’aveu de sa faillite</w:t>
      </w:r>
      <w:r w:rsidRPr="0053397E">
        <w:rPr>
          <w:rStyle w:val="normaltextrun"/>
          <w:rFonts w:ascii="Georgia" w:hAnsi="Georgia" w:cs="Segoe UI"/>
          <w:color w:val="000000"/>
          <w:sz w:val="20"/>
          <w:szCs w:val="20"/>
          <w:u w:val="single"/>
          <w:lang w:val="fr-FR"/>
        </w:rPr>
        <w:t>,</w:t>
      </w:r>
      <w:r w:rsidRPr="0053397E">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53397E">
        <w:rPr>
          <w:rStyle w:val="eop"/>
          <w:rFonts w:ascii="Georgia" w:hAnsi="Georgia" w:cs="Segoe UI"/>
          <w:color w:val="000000"/>
          <w:sz w:val="20"/>
          <w:szCs w:val="20"/>
          <w:lang w:val="fr-FR"/>
        </w:rPr>
        <w:t> </w:t>
      </w:r>
    </w:p>
    <w:p w14:paraId="3C357E7E" w14:textId="77777777" w:rsidR="006542C5" w:rsidRPr="0053397E"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53397E">
        <w:rPr>
          <w:rStyle w:val="eop"/>
          <w:rFonts w:ascii="Georgia" w:hAnsi="Georgia" w:cs="Segoe UI"/>
          <w:sz w:val="20"/>
          <w:szCs w:val="20"/>
          <w:lang w:val="fr-FR"/>
        </w:rPr>
        <w:t> </w:t>
      </w:r>
    </w:p>
    <w:p w14:paraId="6B427ADE" w14:textId="77777777" w:rsidR="006542C5" w:rsidRPr="0053397E" w:rsidRDefault="006542C5" w:rsidP="00F16AFD">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r w:rsidRPr="0053397E">
        <w:rPr>
          <w:rStyle w:val="contextualspellingandgrammarerror"/>
          <w:rFonts w:ascii="Georgia" w:hAnsi="Georgia" w:cs="Segoe UI"/>
          <w:sz w:val="20"/>
          <w:szCs w:val="20"/>
          <w:lang w:val="fr-FR"/>
        </w:rPr>
        <w:t>le soumissionnaire</w:t>
      </w:r>
      <w:r w:rsidRPr="0053397E">
        <w:rPr>
          <w:rStyle w:val="normaltextrun"/>
          <w:rFonts w:ascii="Georgia" w:hAnsi="Georgia" w:cs="Segoe UI"/>
          <w:sz w:val="20"/>
          <w:szCs w:val="20"/>
          <w:u w:val="single"/>
          <w:lang w:val="fr-FR"/>
        </w:rPr>
        <w:t> ou un de ses dirigeants</w:t>
      </w:r>
      <w:r w:rsidRPr="0053397E">
        <w:rPr>
          <w:rStyle w:val="normaltextrun"/>
          <w:rFonts w:ascii="Georgia" w:hAnsi="Georgia" w:cs="Segoe UI"/>
          <w:sz w:val="20"/>
          <w:szCs w:val="20"/>
          <w:lang w:val="fr-FR"/>
        </w:rPr>
        <w:t> a commis une </w:t>
      </w:r>
      <w:r w:rsidRPr="0053397E">
        <w:rPr>
          <w:rStyle w:val="normaltextrun"/>
          <w:rFonts w:ascii="Georgia" w:hAnsi="Georgia" w:cs="Segoe UI"/>
          <w:b/>
          <w:bCs/>
          <w:sz w:val="20"/>
          <w:szCs w:val="20"/>
          <w:u w:val="single"/>
          <w:lang w:val="fr-FR"/>
        </w:rPr>
        <w:t>faute professionnelle grave qui remet en cause son intégrité.</w:t>
      </w:r>
      <w:r w:rsidRPr="0053397E">
        <w:rPr>
          <w:rStyle w:val="scxw174104514"/>
          <w:rFonts w:ascii="Georgia" w:hAnsi="Georgia" w:cs="Segoe UI"/>
          <w:sz w:val="20"/>
          <w:szCs w:val="20"/>
          <w:lang w:val="fr-FR"/>
        </w:rPr>
        <w:t> </w:t>
      </w:r>
      <w:r w:rsidRPr="0053397E">
        <w:rPr>
          <w:rFonts w:ascii="Georgia" w:hAnsi="Georgia" w:cs="Segoe UI"/>
          <w:sz w:val="20"/>
          <w:szCs w:val="20"/>
          <w:lang w:val="fr-FR"/>
        </w:rPr>
        <w:br/>
      </w:r>
      <w:r w:rsidRPr="0053397E">
        <w:rPr>
          <w:rStyle w:val="scxw174104514"/>
          <w:rFonts w:ascii="Georgia" w:hAnsi="Georgia" w:cs="Segoe UI"/>
          <w:sz w:val="20"/>
          <w:szCs w:val="20"/>
          <w:lang w:val="fr-FR"/>
        </w:rPr>
        <w:t> </w:t>
      </w:r>
      <w:r w:rsidRPr="0053397E">
        <w:rPr>
          <w:rFonts w:ascii="Georgia" w:hAnsi="Georgia" w:cs="Segoe UI"/>
          <w:sz w:val="20"/>
          <w:szCs w:val="20"/>
          <w:lang w:val="fr-FR"/>
        </w:rPr>
        <w:br/>
      </w:r>
      <w:r w:rsidRPr="0053397E">
        <w:rPr>
          <w:rStyle w:val="normaltextrun"/>
          <w:rFonts w:ascii="Georgia" w:hAnsi="Georgia" w:cs="Segoe UI"/>
          <w:sz w:val="20"/>
          <w:szCs w:val="20"/>
          <w:lang w:val="fr-FR"/>
        </w:rPr>
        <w:t>Sont </w:t>
      </w:r>
      <w:r w:rsidRPr="0053397E">
        <w:rPr>
          <w:rStyle w:val="contextualspellingandgrammarerror"/>
          <w:rFonts w:ascii="Georgia" w:hAnsi="Georgia" w:cs="Segoe UI"/>
          <w:sz w:val="20"/>
          <w:szCs w:val="20"/>
          <w:lang w:val="fr-FR"/>
        </w:rPr>
        <w:t>entre</w:t>
      </w:r>
      <w:r w:rsidRPr="0053397E">
        <w:rPr>
          <w:rStyle w:val="normaltextrun"/>
          <w:rFonts w:ascii="Georgia" w:hAnsi="Georgia" w:cs="Segoe UI"/>
          <w:sz w:val="20"/>
          <w:szCs w:val="20"/>
          <w:lang w:val="fr-FR"/>
        </w:rPr>
        <w:t> autres considérées comme telle faute professionnelle grave</w:t>
      </w:r>
      <w:r w:rsidRPr="0053397E">
        <w:rPr>
          <w:rStyle w:val="normaltextrun"/>
          <w:sz w:val="20"/>
          <w:szCs w:val="20"/>
          <w:lang w:val="fr-FR"/>
        </w:rPr>
        <w:t> </w:t>
      </w:r>
      <w:r w:rsidRPr="0053397E">
        <w:rPr>
          <w:rStyle w:val="normaltextrun"/>
          <w:rFonts w:ascii="Georgia" w:hAnsi="Georgia" w:cs="Segoe UI"/>
          <w:sz w:val="20"/>
          <w:szCs w:val="20"/>
          <w:lang w:val="fr-FR"/>
        </w:rPr>
        <w:t>: </w:t>
      </w:r>
      <w:r w:rsidRPr="0053397E">
        <w:rPr>
          <w:rStyle w:val="eop"/>
          <w:rFonts w:ascii="Georgia" w:hAnsi="Georgia" w:cs="Segoe UI"/>
          <w:sz w:val="20"/>
          <w:szCs w:val="20"/>
          <w:lang w:val="fr-FR"/>
        </w:rPr>
        <w:t> </w:t>
      </w:r>
    </w:p>
    <w:p w14:paraId="70708158" w14:textId="1E9B872C" w:rsidR="006542C5" w:rsidRPr="0053397E" w:rsidRDefault="006542C5" w:rsidP="006542C5">
      <w:pPr>
        <w:pStyle w:val="paragraph"/>
        <w:spacing w:before="0" w:beforeAutospacing="0" w:after="0" w:afterAutospacing="0"/>
        <w:ind w:left="720"/>
        <w:textAlignment w:val="baseline"/>
        <w:rPr>
          <w:rFonts w:ascii="Georgia" w:hAnsi="Georgia" w:cs="Segoe UI"/>
          <w:color w:val="585756"/>
          <w:sz w:val="20"/>
          <w:szCs w:val="20"/>
          <w:lang w:val="fr-FR"/>
        </w:rPr>
      </w:pPr>
      <w:r w:rsidRPr="0053397E">
        <w:rPr>
          <w:rStyle w:val="eop"/>
          <w:rFonts w:ascii="Georgia" w:hAnsi="Georgia" w:cs="Segoe UI"/>
          <w:sz w:val="20"/>
          <w:szCs w:val="20"/>
          <w:lang w:val="fr-FR"/>
        </w:rPr>
        <w:t> </w:t>
      </w:r>
      <w:r w:rsidRPr="0053397E">
        <w:rPr>
          <w:rStyle w:val="contextualspellingandgrammarerror"/>
          <w:rFonts w:ascii="Georgia" w:hAnsi="Georgia" w:cs="Segoe UI"/>
          <w:color w:val="585756"/>
          <w:sz w:val="20"/>
          <w:szCs w:val="20"/>
          <w:lang w:val="fr-FR"/>
        </w:rPr>
        <w:t>une</w:t>
      </w:r>
      <w:r w:rsidRPr="0053397E">
        <w:rPr>
          <w:rStyle w:val="normaltextrun"/>
          <w:rFonts w:ascii="Georgia" w:hAnsi="Georgia" w:cs="Segoe UI"/>
          <w:sz w:val="20"/>
          <w:szCs w:val="20"/>
          <w:lang w:val="fr-FR"/>
        </w:rPr>
        <w:t> infraction à la Politique de </w:t>
      </w:r>
      <w:r w:rsidRPr="0053397E">
        <w:rPr>
          <w:rStyle w:val="spellingerror"/>
          <w:rFonts w:ascii="Georgia" w:hAnsi="Georgia" w:cs="Segoe UI"/>
          <w:color w:val="585756"/>
          <w:sz w:val="20"/>
          <w:szCs w:val="20"/>
          <w:lang w:val="fr-FR"/>
        </w:rPr>
        <w:t>Enabel</w:t>
      </w:r>
      <w:r w:rsidRPr="0053397E">
        <w:rPr>
          <w:rStyle w:val="normaltextrun"/>
          <w:rFonts w:ascii="Georgia" w:hAnsi="Georgia" w:cs="Segoe UI"/>
          <w:sz w:val="20"/>
          <w:szCs w:val="20"/>
          <w:lang w:val="fr-FR"/>
        </w:rPr>
        <w:t> concernant l’exploitation et les abus sexuels – juin 2019</w:t>
      </w:r>
      <w:r w:rsidRPr="0053397E">
        <w:rPr>
          <w:rStyle w:val="normaltextrun"/>
          <w:rFonts w:ascii="Georgia" w:hAnsi="Georgia" w:cs="Segoe UI"/>
          <w:color w:val="0078D4"/>
          <w:sz w:val="20"/>
          <w:szCs w:val="20"/>
          <w:u w:val="single"/>
          <w:lang w:val="fr-FR"/>
        </w:rPr>
        <w:t> </w:t>
      </w:r>
    </w:p>
    <w:p w14:paraId="271EFFFC" w14:textId="77777777" w:rsidR="006542C5" w:rsidRPr="0053397E" w:rsidRDefault="006542C5" w:rsidP="00F16AFD">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r w:rsidRPr="0053397E">
        <w:rPr>
          <w:rStyle w:val="contextualspellingandgrammarerror"/>
          <w:rFonts w:ascii="Georgia" w:hAnsi="Georgia" w:cs="Segoe UI"/>
          <w:color w:val="585756"/>
          <w:sz w:val="20"/>
          <w:szCs w:val="20"/>
          <w:lang w:val="fr-FR"/>
        </w:rPr>
        <w:t>une</w:t>
      </w:r>
      <w:r w:rsidRPr="0053397E">
        <w:rPr>
          <w:rStyle w:val="normaltextrun"/>
          <w:rFonts w:ascii="Georgia" w:hAnsi="Georgia" w:cs="Segoe UI"/>
          <w:sz w:val="20"/>
          <w:szCs w:val="20"/>
          <w:lang w:val="fr-FR"/>
        </w:rPr>
        <w:t> infraction à la Politique de </w:t>
      </w:r>
      <w:r w:rsidRPr="0053397E">
        <w:rPr>
          <w:rStyle w:val="spellingerror"/>
          <w:rFonts w:ascii="Georgia" w:hAnsi="Georgia" w:cs="Segoe UI"/>
          <w:color w:val="585756"/>
          <w:sz w:val="20"/>
          <w:szCs w:val="20"/>
          <w:lang w:val="fr-FR"/>
        </w:rPr>
        <w:t>Enabel</w:t>
      </w:r>
      <w:r w:rsidRPr="0053397E">
        <w:rPr>
          <w:rStyle w:val="normaltextrun"/>
          <w:rFonts w:ascii="Georgia" w:hAnsi="Georgia" w:cs="Segoe UI"/>
          <w:sz w:val="20"/>
          <w:szCs w:val="20"/>
          <w:lang w:val="fr-FR"/>
        </w:rPr>
        <w:t> concernant la maîtrise des risques de fraude et de corruption – juin 2019 </w:t>
      </w:r>
      <w:r w:rsidRPr="0053397E">
        <w:rPr>
          <w:rStyle w:val="normaltextrun"/>
          <w:rFonts w:ascii="Georgia" w:hAnsi="Georgia" w:cs="Segoe UI"/>
          <w:color w:val="0078D4"/>
          <w:sz w:val="20"/>
          <w:szCs w:val="20"/>
          <w:u w:val="single"/>
          <w:shd w:val="clear" w:color="auto" w:fill="FFFF00"/>
          <w:lang w:val="fr-FR"/>
        </w:rPr>
        <w:t>&lt;lien&gt;</w:t>
      </w:r>
      <w:r w:rsidRPr="0053397E">
        <w:rPr>
          <w:rStyle w:val="normaltextrun"/>
          <w:rFonts w:ascii="Georgia" w:hAnsi="Georgia" w:cs="Segoe UI"/>
          <w:sz w:val="20"/>
          <w:szCs w:val="20"/>
          <w:lang w:val="fr-FR"/>
        </w:rPr>
        <w:t>; </w:t>
      </w:r>
      <w:r w:rsidRPr="0053397E">
        <w:rPr>
          <w:rStyle w:val="eop"/>
          <w:rFonts w:ascii="Georgia" w:hAnsi="Georgia" w:cs="Segoe UI"/>
          <w:sz w:val="20"/>
          <w:szCs w:val="20"/>
          <w:lang w:val="fr-FR"/>
        </w:rPr>
        <w:t> </w:t>
      </w:r>
    </w:p>
    <w:p w14:paraId="6B4F397D" w14:textId="77777777" w:rsidR="006542C5" w:rsidRPr="0053397E" w:rsidRDefault="006542C5" w:rsidP="00F16AFD">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53397E">
        <w:rPr>
          <w:rStyle w:val="contextualspellingandgrammarerror"/>
          <w:rFonts w:ascii="Georgia" w:hAnsi="Georgia" w:cs="Segoe UI"/>
          <w:sz w:val="20"/>
          <w:szCs w:val="20"/>
          <w:lang w:val="fr-FR"/>
        </w:rPr>
        <w:t>une</w:t>
      </w:r>
      <w:r w:rsidRPr="0053397E">
        <w:rPr>
          <w:rStyle w:val="normaltextrun"/>
          <w:rFonts w:ascii="Georgia" w:hAnsi="Georgia" w:cs="Segoe UI"/>
          <w:sz w:val="20"/>
          <w:szCs w:val="20"/>
          <w:lang w:val="fr-FR"/>
        </w:rPr>
        <w:t> infraction relative </w:t>
      </w:r>
      <w:r w:rsidRPr="0053397E">
        <w:rPr>
          <w:rStyle w:val="normaltextrun"/>
          <w:rFonts w:ascii="Georgia" w:hAnsi="Georgia"/>
          <w:sz w:val="20"/>
          <w:szCs w:val="20"/>
          <w:lang w:val="fr-FR"/>
        </w:rPr>
        <w:t>à</w:t>
      </w:r>
      <w:r w:rsidRPr="0053397E">
        <w:rPr>
          <w:rStyle w:val="normaltextrun"/>
          <w:rFonts w:ascii="Georgia" w:hAnsi="Georgia" w:cs="Segoe UI"/>
          <w:sz w:val="20"/>
          <w:szCs w:val="20"/>
          <w:lang w:val="fr-FR"/>
        </w:rPr>
        <w:t> une disposition d’ordre réglementaire de la législation locale applicable relative </w:t>
      </w:r>
      <w:r w:rsidRPr="0053397E">
        <w:rPr>
          <w:rStyle w:val="contextualspellingandgrammarerror"/>
          <w:rFonts w:ascii="Georgia" w:hAnsi="Georgia" w:cs="Segoe UI"/>
          <w:sz w:val="20"/>
          <w:szCs w:val="20"/>
          <w:lang w:val="fr-FR"/>
        </w:rPr>
        <w:t>au</w:t>
      </w:r>
      <w:r w:rsidRPr="0053397E">
        <w:rPr>
          <w:rStyle w:val="normaltextrun"/>
          <w:rFonts w:ascii="Georgia" w:hAnsi="Georgia" w:cs="Segoe UI"/>
          <w:sz w:val="20"/>
          <w:szCs w:val="20"/>
          <w:lang w:val="fr-FR"/>
        </w:rPr>
        <w:t> harcèlement sexuel au travail</w:t>
      </w:r>
      <w:r w:rsidRPr="0053397E">
        <w:rPr>
          <w:rStyle w:val="normaltextrun"/>
          <w:sz w:val="20"/>
          <w:szCs w:val="20"/>
          <w:lang w:val="fr-FR"/>
        </w:rPr>
        <w:t> </w:t>
      </w:r>
      <w:r w:rsidRPr="0053397E">
        <w:rPr>
          <w:rStyle w:val="normaltextrun"/>
          <w:rFonts w:ascii="Georgia" w:hAnsi="Georgia" w:cs="Segoe UI"/>
          <w:sz w:val="20"/>
          <w:szCs w:val="20"/>
          <w:lang w:val="fr-FR"/>
        </w:rPr>
        <w:t>;</w:t>
      </w:r>
      <w:r w:rsidRPr="0053397E">
        <w:rPr>
          <w:rStyle w:val="eop"/>
          <w:rFonts w:ascii="Georgia" w:hAnsi="Georgia" w:cs="Segoe UI"/>
          <w:sz w:val="20"/>
          <w:szCs w:val="20"/>
          <w:lang w:val="fr-FR"/>
        </w:rPr>
        <w:t> </w:t>
      </w:r>
    </w:p>
    <w:p w14:paraId="595D7389" w14:textId="77777777" w:rsidR="006542C5" w:rsidRPr="0053397E" w:rsidRDefault="006542C5" w:rsidP="00F16AFD">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53397E">
        <w:rPr>
          <w:rStyle w:val="contextualspellingandgrammarerror"/>
          <w:rFonts w:ascii="Georgia" w:hAnsi="Georgia" w:cs="Segoe UI"/>
          <w:sz w:val="20"/>
          <w:szCs w:val="20"/>
          <w:lang w:val="fr-FR"/>
        </w:rPr>
        <w:t>le soumissionnaire</w:t>
      </w:r>
      <w:r w:rsidRPr="0053397E">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53397E">
        <w:rPr>
          <w:rStyle w:val="normaltextrun"/>
          <w:sz w:val="20"/>
          <w:szCs w:val="20"/>
          <w:lang w:val="fr-FR"/>
        </w:rPr>
        <w:t> </w:t>
      </w:r>
      <w:r w:rsidRPr="0053397E">
        <w:rPr>
          <w:rStyle w:val="normaltextrun"/>
          <w:rFonts w:ascii="Georgia" w:hAnsi="Georgia" w:cs="Segoe UI"/>
          <w:sz w:val="20"/>
          <w:szCs w:val="20"/>
          <w:lang w:val="fr-FR"/>
        </w:rPr>
        <w:t>;</w:t>
      </w:r>
      <w:r w:rsidRPr="0053397E">
        <w:rPr>
          <w:rStyle w:val="eop"/>
          <w:rFonts w:ascii="Georgia" w:hAnsi="Georgia" w:cs="Segoe UI"/>
          <w:sz w:val="20"/>
          <w:szCs w:val="20"/>
          <w:lang w:val="fr-FR"/>
        </w:rPr>
        <w:t> </w:t>
      </w:r>
    </w:p>
    <w:p w14:paraId="712623CF" w14:textId="77777777" w:rsidR="006542C5" w:rsidRPr="0053397E" w:rsidRDefault="006542C5" w:rsidP="00F16AFD">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53397E">
        <w:rPr>
          <w:rStyle w:val="contextualspellingandgrammarerror"/>
          <w:rFonts w:ascii="Georgia" w:hAnsi="Georgia" w:cs="Segoe UI"/>
          <w:sz w:val="20"/>
          <w:szCs w:val="20"/>
          <w:lang w:val="fr-FR"/>
        </w:rPr>
        <w:t>lorsque</w:t>
      </w:r>
      <w:r w:rsidRPr="0053397E">
        <w:rPr>
          <w:rStyle w:val="normaltextrun"/>
          <w:rFonts w:ascii="Georgia" w:hAnsi="Georgia" w:cs="Segoe UI"/>
          <w:sz w:val="20"/>
          <w:szCs w:val="20"/>
          <w:lang w:val="fr-FR"/>
        </w:rPr>
        <w:t> </w:t>
      </w:r>
      <w:r w:rsidRPr="0053397E">
        <w:rPr>
          <w:rStyle w:val="spellingerror"/>
          <w:rFonts w:ascii="Georgia" w:hAnsi="Georgia" w:cs="Segoe UI"/>
          <w:sz w:val="20"/>
          <w:szCs w:val="20"/>
          <w:lang w:val="fr-FR"/>
        </w:rPr>
        <w:t>Enabel</w:t>
      </w:r>
      <w:r w:rsidRPr="0053397E">
        <w:rPr>
          <w:rStyle w:val="normaltextrun"/>
          <w:rFonts w:ascii="Georgia" w:hAnsi="Georgia" w:cs="Segoe UI"/>
          <w:sz w:val="20"/>
          <w:szCs w:val="20"/>
          <w:lang w:val="fr-FR"/>
        </w:rPr>
        <w:t> dispose d’</w:t>
      </w:r>
      <w:r w:rsidRPr="0053397E">
        <w:rPr>
          <w:rStyle w:val="spellingerror"/>
          <w:rFonts w:ascii="Georgia" w:hAnsi="Georgia" w:cs="Segoe UI"/>
          <w:sz w:val="20"/>
          <w:szCs w:val="20"/>
          <w:lang w:val="fr-FR"/>
        </w:rPr>
        <w:t>élements</w:t>
      </w:r>
      <w:r w:rsidRPr="0053397E">
        <w:rPr>
          <w:rStyle w:val="normaltextrun"/>
          <w:rFonts w:ascii="Georgia" w:hAnsi="Georgia" w:cs="Segoe UI"/>
          <w:sz w:val="20"/>
          <w:szCs w:val="20"/>
          <w:lang w:val="fr-FR"/>
        </w:rPr>
        <w:t> suffisamment </w:t>
      </w:r>
      <w:r w:rsidRPr="0053397E">
        <w:rPr>
          <w:rStyle w:val="spellingerror"/>
          <w:rFonts w:ascii="Georgia" w:hAnsi="Georgia" w:cs="Segoe UI"/>
          <w:sz w:val="20"/>
          <w:szCs w:val="20"/>
          <w:lang w:val="fr-FR"/>
        </w:rPr>
        <w:t>plausibles</w:t>
      </w:r>
      <w:r w:rsidRPr="0053397E">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53397E">
        <w:rPr>
          <w:rStyle w:val="eop"/>
          <w:rFonts w:ascii="Georgia" w:hAnsi="Georgia" w:cs="Segoe UI"/>
          <w:sz w:val="20"/>
          <w:szCs w:val="20"/>
          <w:lang w:val="fr-FR"/>
        </w:rPr>
        <w:t> </w:t>
      </w:r>
    </w:p>
    <w:p w14:paraId="5F38C29E" w14:textId="77777777" w:rsidR="006542C5" w:rsidRPr="0053397E" w:rsidRDefault="006542C5" w:rsidP="006542C5">
      <w:pPr>
        <w:pStyle w:val="paragraph"/>
        <w:spacing w:before="0" w:beforeAutospacing="0" w:after="0" w:afterAutospacing="0"/>
        <w:ind w:left="708"/>
        <w:jc w:val="both"/>
        <w:textAlignment w:val="baseline"/>
        <w:rPr>
          <w:rFonts w:ascii="Georgia" w:hAnsi="Georgia" w:cs="Segoe UI"/>
          <w:sz w:val="20"/>
          <w:szCs w:val="20"/>
          <w:lang w:val="fr-FR"/>
        </w:rPr>
      </w:pPr>
      <w:r w:rsidRPr="0053397E">
        <w:rPr>
          <w:rStyle w:val="normaltextrun"/>
          <w:rFonts w:ascii="Georgia" w:hAnsi="Georgia" w:cs="Segoe UI"/>
          <w:sz w:val="20"/>
          <w:szCs w:val="20"/>
          <w:lang w:val="fr-FR"/>
        </w:rPr>
        <w:t>La présence du soumissionnaire sur une des listes d’exclusion </w:t>
      </w:r>
      <w:r w:rsidRPr="0053397E">
        <w:rPr>
          <w:rStyle w:val="spellingerror"/>
          <w:rFonts w:ascii="Georgia" w:hAnsi="Georgia" w:cs="Segoe UI"/>
          <w:sz w:val="20"/>
          <w:szCs w:val="20"/>
          <w:lang w:val="fr-FR"/>
        </w:rPr>
        <w:t>Enabel</w:t>
      </w:r>
      <w:r w:rsidRPr="0053397E">
        <w:rPr>
          <w:rStyle w:val="normaltextrun"/>
          <w:rFonts w:ascii="Georgia" w:hAnsi="Georgia" w:cs="Segoe UI"/>
          <w:sz w:val="20"/>
          <w:szCs w:val="20"/>
          <w:lang w:val="fr-FR"/>
        </w:rPr>
        <w:t> en raison d’un tel acte/convention/entente est considérée comme élément suffisamment plausible.</w:t>
      </w:r>
      <w:r w:rsidRPr="0053397E">
        <w:rPr>
          <w:rStyle w:val="eop"/>
          <w:rFonts w:ascii="Georgia" w:hAnsi="Georgia" w:cs="Segoe UI"/>
          <w:sz w:val="20"/>
          <w:szCs w:val="20"/>
          <w:lang w:val="fr-FR"/>
        </w:rPr>
        <w:t> </w:t>
      </w:r>
    </w:p>
    <w:p w14:paraId="1F8F2282" w14:textId="77777777" w:rsidR="006542C5" w:rsidRPr="0053397E"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53397E">
        <w:rPr>
          <w:rStyle w:val="eop"/>
          <w:rFonts w:ascii="Georgia" w:hAnsi="Georgia" w:cs="Segoe UI"/>
          <w:sz w:val="20"/>
          <w:szCs w:val="20"/>
          <w:lang w:val="fr-FR"/>
        </w:rPr>
        <w:t> </w:t>
      </w:r>
    </w:p>
    <w:p w14:paraId="512B9969" w14:textId="77777777" w:rsidR="006542C5" w:rsidRPr="0053397E" w:rsidRDefault="006542C5" w:rsidP="00F16AFD">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sidRPr="0053397E">
        <w:rPr>
          <w:rStyle w:val="contextualspellingandgrammarerror"/>
          <w:rFonts w:ascii="Georgia" w:hAnsi="Georgia" w:cs="Segoe UI"/>
          <w:sz w:val="20"/>
          <w:szCs w:val="20"/>
          <w:lang w:val="fr-FR"/>
        </w:rPr>
        <w:t>lorsqu’il</w:t>
      </w:r>
      <w:r w:rsidRPr="0053397E">
        <w:rPr>
          <w:rStyle w:val="normaltextrun"/>
          <w:rFonts w:ascii="Georgia" w:hAnsi="Georgia" w:cs="Segoe UI"/>
          <w:sz w:val="20"/>
          <w:szCs w:val="20"/>
          <w:lang w:val="fr-FR"/>
        </w:rPr>
        <w:t> ne peut être remédié à un conflit d’intérêts par d’autres mesures moins intrusives;</w:t>
      </w:r>
      <w:r w:rsidRPr="0053397E">
        <w:rPr>
          <w:rStyle w:val="eop"/>
          <w:rFonts w:ascii="Georgia" w:hAnsi="Georgia" w:cs="Segoe UI"/>
          <w:sz w:val="20"/>
          <w:szCs w:val="20"/>
          <w:lang w:val="fr-FR"/>
        </w:rPr>
        <w:t> </w:t>
      </w:r>
    </w:p>
    <w:p w14:paraId="10A9363A" w14:textId="77777777" w:rsidR="006542C5" w:rsidRPr="0053397E" w:rsidRDefault="006542C5" w:rsidP="006542C5">
      <w:pPr>
        <w:pStyle w:val="paragraph"/>
        <w:spacing w:before="0" w:beforeAutospacing="0" w:after="0" w:afterAutospacing="0"/>
        <w:ind w:left="720"/>
        <w:textAlignment w:val="baseline"/>
        <w:rPr>
          <w:rFonts w:ascii="Georgia" w:hAnsi="Georgia" w:cs="Segoe UI"/>
          <w:sz w:val="20"/>
          <w:szCs w:val="20"/>
          <w:lang w:val="fr-FR"/>
        </w:rPr>
      </w:pPr>
      <w:r w:rsidRPr="0053397E">
        <w:rPr>
          <w:rStyle w:val="eop"/>
          <w:rFonts w:ascii="Georgia" w:hAnsi="Georgia" w:cs="Segoe UI"/>
          <w:sz w:val="20"/>
          <w:szCs w:val="20"/>
          <w:lang w:val="fr-FR"/>
        </w:rPr>
        <w:t> </w:t>
      </w:r>
    </w:p>
    <w:p w14:paraId="469203D2" w14:textId="77777777" w:rsidR="006542C5" w:rsidRPr="0053397E" w:rsidRDefault="006542C5" w:rsidP="00F16AFD">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r w:rsidRPr="0053397E">
        <w:rPr>
          <w:rStyle w:val="contextualspellingandgrammarerror"/>
          <w:rFonts w:ascii="Georgia" w:hAnsi="Georgia" w:cs="Segoe UI"/>
          <w:sz w:val="20"/>
          <w:szCs w:val="20"/>
          <w:lang w:val="fr-FR"/>
        </w:rPr>
        <w:t>des</w:t>
      </w:r>
      <w:r w:rsidRPr="0053397E">
        <w:rPr>
          <w:rStyle w:val="normaltextrun"/>
          <w:rFonts w:ascii="Georgia" w:hAnsi="Georgia" w:cs="Segoe UI"/>
          <w:sz w:val="20"/>
          <w:szCs w:val="20"/>
          <w:lang w:val="fr-FR"/>
        </w:rPr>
        <w:t> </w:t>
      </w:r>
      <w:r w:rsidRPr="0053397E">
        <w:rPr>
          <w:rStyle w:val="normaltextrun"/>
          <w:rFonts w:ascii="Georgia" w:hAnsi="Georgia" w:cs="Segoe UI"/>
          <w:b/>
          <w:bCs/>
          <w:sz w:val="20"/>
          <w:szCs w:val="20"/>
          <w:lang w:val="fr-FR"/>
        </w:rPr>
        <w:t>défaillances importantes ou persistantes</w:t>
      </w:r>
      <w:r w:rsidRPr="0053397E">
        <w:rPr>
          <w:rStyle w:val="normaltextrun"/>
          <w:rFonts w:ascii="Georgia" w:hAnsi="Georgia" w:cs="Segoe UI"/>
          <w:sz w:val="20"/>
          <w:szCs w:val="20"/>
          <w:lang w:val="fr-FR"/>
        </w:rPr>
        <w:t> du soumissionnaire ont été constatées lors de l’exécution d’une </w:t>
      </w:r>
      <w:r w:rsidRPr="0053397E">
        <w:rPr>
          <w:rStyle w:val="normaltextrun"/>
          <w:rFonts w:ascii="Georgia" w:hAnsi="Georgia" w:cs="Segoe UI"/>
          <w:b/>
          <w:bCs/>
          <w:sz w:val="20"/>
          <w:szCs w:val="20"/>
          <w:lang w:val="fr-FR"/>
        </w:rPr>
        <w:t>obligation essentielle</w:t>
      </w:r>
      <w:r w:rsidRPr="0053397E">
        <w:rPr>
          <w:rStyle w:val="normaltextrun"/>
          <w:rFonts w:ascii="Georgia" w:hAnsi="Georgia" w:cs="Segoe UI"/>
          <w:sz w:val="20"/>
          <w:szCs w:val="20"/>
          <w:lang w:val="fr-FR"/>
        </w:rPr>
        <w:t> qui lui incombait dans le cadre d’un contrat antérieur </w:t>
      </w:r>
      <w:r w:rsidRPr="0053397E">
        <w:rPr>
          <w:rStyle w:val="contextualspellingandgrammarerror"/>
          <w:rFonts w:ascii="Georgia" w:hAnsi="Georgia" w:cs="Segoe UI"/>
          <w:sz w:val="20"/>
          <w:szCs w:val="20"/>
          <w:lang w:val="fr-FR"/>
        </w:rPr>
        <w:t>passé</w:t>
      </w:r>
      <w:r w:rsidRPr="0053397E">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53397E">
        <w:rPr>
          <w:rStyle w:val="scxw174104514"/>
          <w:rFonts w:ascii="Georgia" w:hAnsi="Georgia" w:cs="Segoe UI"/>
          <w:sz w:val="20"/>
          <w:szCs w:val="20"/>
          <w:lang w:val="fr-FR"/>
        </w:rPr>
        <w:t> </w:t>
      </w:r>
      <w:r w:rsidRPr="0053397E">
        <w:rPr>
          <w:rFonts w:ascii="Georgia" w:hAnsi="Georgia" w:cs="Segoe UI"/>
          <w:sz w:val="20"/>
          <w:szCs w:val="20"/>
          <w:lang w:val="fr-FR"/>
        </w:rPr>
        <w:br/>
      </w:r>
      <w:r w:rsidRPr="0053397E">
        <w:rPr>
          <w:rStyle w:val="scxw174104514"/>
          <w:rFonts w:ascii="Georgia" w:hAnsi="Georgia" w:cs="Segoe UI"/>
          <w:sz w:val="20"/>
          <w:szCs w:val="20"/>
          <w:lang w:val="fr-FR"/>
        </w:rPr>
        <w:t> </w:t>
      </w:r>
      <w:r w:rsidRPr="0053397E">
        <w:rPr>
          <w:rStyle w:val="normaltextrun"/>
          <w:rFonts w:ascii="Georgia" w:hAnsi="Georgia" w:cs="Segoe UI"/>
          <w:sz w:val="20"/>
          <w:szCs w:val="20"/>
          <w:lang w:val="fr-FR"/>
        </w:rPr>
        <w:t xml:space="preserve">Sont considérées comme ‘défaillances importantes’ le respect des obligations applicables </w:t>
      </w:r>
      <w:r w:rsidRPr="0053397E">
        <w:rPr>
          <w:rStyle w:val="normaltextrun"/>
          <w:rFonts w:ascii="Georgia" w:hAnsi="Georgia" w:cs="Segoe UI"/>
          <w:sz w:val="20"/>
          <w:szCs w:val="20"/>
          <w:lang w:val="fr-FR"/>
        </w:rPr>
        <w:lastRenderedPageBreak/>
        <w:t>dans les domaines du droit environnemental, social et </w:t>
      </w:r>
      <w:r w:rsidRPr="0053397E">
        <w:rPr>
          <w:rStyle w:val="contextualspellingandgrammarerror"/>
          <w:rFonts w:ascii="Georgia" w:hAnsi="Georgia" w:cs="Segoe UI"/>
          <w:sz w:val="20"/>
          <w:szCs w:val="20"/>
          <w:lang w:val="fr-FR"/>
        </w:rPr>
        <w:t>du travail établies</w:t>
      </w:r>
      <w:r w:rsidRPr="0053397E">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53397E">
        <w:rPr>
          <w:rStyle w:val="eop"/>
          <w:rFonts w:ascii="Georgia" w:hAnsi="Georgia" w:cs="Segoe UI"/>
          <w:sz w:val="20"/>
          <w:szCs w:val="20"/>
          <w:lang w:val="fr-FR"/>
        </w:rPr>
        <w:t> </w:t>
      </w:r>
      <w:r w:rsidRPr="0053397E">
        <w:rPr>
          <w:rStyle w:val="eop"/>
          <w:rFonts w:ascii="Georgia" w:hAnsi="Georgia" w:cs="Segoe UI"/>
          <w:sz w:val="20"/>
          <w:szCs w:val="20"/>
          <w:lang w:val="fr-FR"/>
        </w:rPr>
        <w:br/>
      </w:r>
      <w:r w:rsidRPr="0053397E">
        <w:rPr>
          <w:rStyle w:val="normaltextrun"/>
          <w:rFonts w:ascii="Georgia" w:hAnsi="Georgia" w:cs="Segoe UI"/>
          <w:sz w:val="20"/>
          <w:szCs w:val="20"/>
          <w:lang w:val="fr-FR"/>
        </w:rPr>
        <w:t>La présence du soumissionnaire sur la liste d’exclusion </w:t>
      </w:r>
      <w:r w:rsidRPr="0053397E">
        <w:rPr>
          <w:rStyle w:val="spellingerror"/>
          <w:rFonts w:ascii="Georgia" w:hAnsi="Georgia" w:cs="Segoe UI"/>
          <w:sz w:val="20"/>
          <w:szCs w:val="20"/>
          <w:lang w:val="fr-FR"/>
        </w:rPr>
        <w:t>Enabel</w:t>
      </w:r>
      <w:r w:rsidRPr="0053397E">
        <w:rPr>
          <w:rStyle w:val="normaltextrun"/>
          <w:rFonts w:ascii="Georgia" w:hAnsi="Georgia" w:cs="Segoe UI"/>
          <w:sz w:val="20"/>
          <w:szCs w:val="20"/>
          <w:lang w:val="fr-FR"/>
        </w:rPr>
        <w:t> en raison d’une telle défaillance sert d’un tel constat.</w:t>
      </w:r>
      <w:r w:rsidRPr="0053397E">
        <w:rPr>
          <w:rStyle w:val="eop"/>
          <w:rFonts w:ascii="Georgia" w:hAnsi="Georgia" w:cs="Segoe UI"/>
          <w:sz w:val="20"/>
          <w:szCs w:val="20"/>
          <w:lang w:val="fr-FR"/>
        </w:rPr>
        <w:t> </w:t>
      </w:r>
    </w:p>
    <w:p w14:paraId="6AA96455" w14:textId="77777777" w:rsidR="006542C5" w:rsidRPr="0053397E" w:rsidRDefault="006542C5" w:rsidP="006542C5">
      <w:pPr>
        <w:pStyle w:val="paragraph"/>
        <w:spacing w:before="0" w:beforeAutospacing="0" w:after="0" w:afterAutospacing="0"/>
        <w:ind w:left="705"/>
        <w:jc w:val="both"/>
        <w:textAlignment w:val="baseline"/>
        <w:rPr>
          <w:rFonts w:ascii="Georgia" w:hAnsi="Georgia" w:cs="Segoe UI"/>
          <w:sz w:val="20"/>
          <w:szCs w:val="20"/>
          <w:lang w:val="fr-FR"/>
        </w:rPr>
      </w:pPr>
    </w:p>
    <w:p w14:paraId="7F7AF0EF" w14:textId="77777777" w:rsidR="006542C5" w:rsidRPr="0053397E" w:rsidRDefault="006542C5" w:rsidP="00F16AFD">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53397E">
        <w:rPr>
          <w:rStyle w:val="contextualspellingandgrammarerror"/>
          <w:rFonts w:ascii="Georgia" w:hAnsi="Georgia" w:cs="Segoe UI"/>
          <w:sz w:val="20"/>
          <w:szCs w:val="20"/>
          <w:lang w:val="fr-FR"/>
        </w:rPr>
        <w:t>des</w:t>
      </w:r>
      <w:r w:rsidRPr="0053397E">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53397E">
        <w:rPr>
          <w:rStyle w:val="eop"/>
          <w:rFonts w:ascii="Georgia" w:hAnsi="Georgia" w:cs="Segoe UI"/>
          <w:sz w:val="20"/>
          <w:szCs w:val="20"/>
          <w:lang w:val="fr-FR"/>
        </w:rPr>
        <w:t> </w:t>
      </w:r>
    </w:p>
    <w:p w14:paraId="2A79FBC8" w14:textId="77777777" w:rsidR="006542C5" w:rsidRPr="0053397E"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4BD0458" w14:textId="77777777" w:rsidR="006542C5" w:rsidRPr="0053397E" w:rsidRDefault="006542C5" w:rsidP="00F16AFD">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53397E">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53397E">
        <w:rPr>
          <w:rStyle w:val="eop"/>
          <w:sz w:val="20"/>
          <w:szCs w:val="20"/>
          <w:lang w:val="fr-FR"/>
        </w:rPr>
        <w:t> </w:t>
      </w:r>
      <w:r w:rsidRPr="0053397E">
        <w:rPr>
          <w:rStyle w:val="eop"/>
          <w:rFonts w:ascii="Georgia" w:hAnsi="Georgia" w:cs="Segoe UI"/>
          <w:sz w:val="20"/>
          <w:szCs w:val="20"/>
          <w:lang w:val="fr-FR"/>
        </w:rPr>
        <w:t>:</w:t>
      </w:r>
    </w:p>
    <w:p w14:paraId="025C71E6" w14:textId="77777777" w:rsidR="006542C5" w:rsidRPr="0053397E"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F8A346F" w14:textId="77777777" w:rsidR="006542C5" w:rsidRPr="0053397E" w:rsidRDefault="006542C5" w:rsidP="006542C5">
      <w:pPr>
        <w:pStyle w:val="paragraph"/>
        <w:spacing w:before="0" w:beforeAutospacing="0" w:after="0" w:afterAutospacing="0"/>
        <w:ind w:left="360"/>
        <w:jc w:val="both"/>
        <w:textAlignment w:val="baseline"/>
        <w:rPr>
          <w:rStyle w:val="eop"/>
          <w:rFonts w:ascii="Georgia" w:hAnsi="Georgia" w:cs="Segoe UI"/>
          <w:sz w:val="20"/>
          <w:szCs w:val="20"/>
          <w:lang w:val="fr-FR"/>
        </w:rPr>
      </w:pPr>
      <w:r w:rsidRPr="0053397E">
        <w:rPr>
          <w:rStyle w:val="eop"/>
          <w:rFonts w:ascii="Georgia" w:hAnsi="Georgia" w:cs="Segoe UI"/>
          <w:sz w:val="20"/>
          <w:szCs w:val="20"/>
          <w:lang w:val="fr-FR"/>
        </w:rPr>
        <w:t xml:space="preserve">Pour les Nations Unies, les listes peuvent être consultées à l’adresse suivante : </w:t>
      </w:r>
      <w:hyperlink r:id="rId36" w:history="1">
        <w:r w:rsidRPr="0053397E">
          <w:rPr>
            <w:rStyle w:val="Lienhypertexte"/>
            <w:rFonts w:ascii="Georgia" w:hAnsi="Georgia" w:cs="Segoe UI"/>
            <w:sz w:val="20"/>
            <w:szCs w:val="20"/>
            <w:lang w:val="fr-FR"/>
          </w:rPr>
          <w:t>https://finances.belgium.be/fr/tresorerie/sanctions-financieres/sanctions-internationales-nations-unies</w:t>
        </w:r>
      </w:hyperlink>
      <w:r w:rsidRPr="0053397E">
        <w:rPr>
          <w:rStyle w:val="eop"/>
          <w:rFonts w:ascii="Georgia" w:hAnsi="Georgia" w:cs="Segoe UI"/>
          <w:sz w:val="20"/>
          <w:szCs w:val="20"/>
          <w:lang w:val="fr-FR"/>
        </w:rPr>
        <w:t xml:space="preserve">  </w:t>
      </w:r>
      <w:r w:rsidRPr="0053397E">
        <w:rPr>
          <w:rStyle w:val="eop"/>
          <w:rFonts w:ascii="Georgia" w:hAnsi="Georgia" w:cs="Segoe UI"/>
          <w:sz w:val="20"/>
          <w:szCs w:val="20"/>
          <w:lang w:val="fr-FR"/>
        </w:rPr>
        <w:br/>
      </w:r>
      <w:r w:rsidRPr="0053397E">
        <w:rPr>
          <w:rStyle w:val="eop"/>
          <w:rFonts w:ascii="Georgia" w:hAnsi="Georgia" w:cs="Segoe UI"/>
          <w:sz w:val="20"/>
          <w:szCs w:val="20"/>
          <w:lang w:val="fr-FR"/>
        </w:rPr>
        <w:br/>
        <w:t xml:space="preserve">Pour l’Union européenne, les listes peuvent être consultées à l’adresse suivante : </w:t>
      </w:r>
      <w:hyperlink r:id="rId37" w:history="1">
        <w:r w:rsidRPr="0053397E">
          <w:rPr>
            <w:rStyle w:val="Lienhypertexte"/>
            <w:rFonts w:ascii="Georgia" w:hAnsi="Georgia" w:cs="Segoe UI"/>
            <w:sz w:val="20"/>
            <w:szCs w:val="20"/>
            <w:lang w:val="fr-FR"/>
          </w:rPr>
          <w:t>https://finances.belgium.be/fr/tresorerie/sanctions-financieres/sanctions-europ%C3%A9ennes-ue</w:t>
        </w:r>
      </w:hyperlink>
    </w:p>
    <w:p w14:paraId="640A62C9" w14:textId="77777777" w:rsidR="006542C5" w:rsidRPr="0053397E" w:rsidRDefault="006542C5" w:rsidP="006542C5">
      <w:pPr>
        <w:pStyle w:val="paragraph"/>
        <w:spacing w:after="0"/>
        <w:ind w:left="360"/>
        <w:textAlignment w:val="baseline"/>
        <w:rPr>
          <w:rStyle w:val="eop"/>
          <w:rFonts w:ascii="Georgia" w:hAnsi="Georgia" w:cs="Segoe UI"/>
          <w:sz w:val="20"/>
          <w:szCs w:val="20"/>
          <w:lang w:val="fr-FR"/>
        </w:rPr>
      </w:pPr>
      <w:hyperlink r:id="rId38" w:history="1">
        <w:r w:rsidRPr="0053397E">
          <w:rPr>
            <w:rStyle w:val="Lienhypertexte"/>
            <w:rFonts w:ascii="Georgia" w:hAnsi="Georgia" w:cs="Segoe UI"/>
            <w:sz w:val="20"/>
            <w:szCs w:val="20"/>
            <w:lang w:val="fr-FR"/>
          </w:rPr>
          <w:t>https://eeas.europa.eu/headquarters/headquarters-homepage/8442/consolidated-list-sanctions</w:t>
        </w:r>
      </w:hyperlink>
      <w:r w:rsidRPr="0053397E">
        <w:rPr>
          <w:rStyle w:val="eop"/>
          <w:rFonts w:ascii="Georgia" w:hAnsi="Georgia" w:cs="Segoe UI"/>
          <w:sz w:val="20"/>
          <w:szCs w:val="20"/>
          <w:lang w:val="fr-FR"/>
        </w:rPr>
        <w:br/>
      </w:r>
      <w:r w:rsidRPr="0053397E">
        <w:rPr>
          <w:rStyle w:val="eop"/>
          <w:rFonts w:ascii="Georgia" w:hAnsi="Georgia" w:cs="Segoe UI"/>
          <w:sz w:val="20"/>
          <w:szCs w:val="20"/>
          <w:lang w:val="fr-FR"/>
        </w:rPr>
        <w:br/>
      </w:r>
      <w:hyperlink r:id="rId39" w:history="1">
        <w:r w:rsidRPr="0053397E">
          <w:rPr>
            <w:rStyle w:val="Lienhypertexte"/>
            <w:rFonts w:ascii="Georgia" w:hAnsi="Georgia" w:cs="Segoe UI"/>
            <w:sz w:val="20"/>
            <w:szCs w:val="20"/>
            <w:lang w:val="fr-FR"/>
          </w:rPr>
          <w:t>https://eeas.europa.eu/sites/eeas/files/restrictive_measures-2017-01-17-clean.pdf</w:t>
        </w:r>
      </w:hyperlink>
      <w:r w:rsidRPr="0053397E">
        <w:rPr>
          <w:rStyle w:val="eop"/>
          <w:rFonts w:ascii="Georgia" w:hAnsi="Georgia" w:cs="Segoe UI"/>
          <w:sz w:val="20"/>
          <w:szCs w:val="20"/>
          <w:lang w:val="fr-FR"/>
        </w:rPr>
        <w:br/>
      </w:r>
      <w:r w:rsidRPr="0053397E">
        <w:rPr>
          <w:rStyle w:val="eop"/>
          <w:rFonts w:ascii="Georgia" w:hAnsi="Georgia" w:cs="Segoe UI"/>
          <w:sz w:val="20"/>
          <w:szCs w:val="20"/>
          <w:lang w:val="fr-FR"/>
        </w:rPr>
        <w:br/>
        <w:t xml:space="preserve">Pour la Belgique : </w:t>
      </w:r>
      <w:hyperlink r:id="rId40" w:history="1">
        <w:r w:rsidRPr="0053397E">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D7CAF67" w14:textId="77777777" w:rsidR="006542C5" w:rsidRPr="0053397E" w:rsidRDefault="006542C5" w:rsidP="00F16AFD">
      <w:pPr>
        <w:numPr>
          <w:ilvl w:val="0"/>
          <w:numId w:val="19"/>
        </w:numPr>
        <w:rPr>
          <w:rStyle w:val="eop"/>
          <w:rFonts w:eastAsia="Times New Roman" w:cs="Segoe UI"/>
          <w:color w:val="auto"/>
          <w:sz w:val="20"/>
          <w:szCs w:val="20"/>
          <w:lang w:val="fr-FR" w:eastAsia="nl-BE"/>
        </w:rPr>
      </w:pPr>
      <w:r w:rsidRPr="0053397E">
        <w:rPr>
          <w:rStyle w:val="eop"/>
          <w:rFonts w:cs="Segoe UI"/>
          <w:sz w:val="20"/>
          <w:szCs w:val="20"/>
          <w:lang w:val="fr-FR"/>
        </w:rPr>
        <w:t xml:space="preserve"> </w:t>
      </w:r>
      <w:r w:rsidRPr="0053397E">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33620252" w14:textId="77777777" w:rsidR="006542C5" w:rsidRPr="0053397E" w:rsidRDefault="006542C5" w:rsidP="006542C5">
      <w:pPr>
        <w:ind w:left="360"/>
        <w:rPr>
          <w:rStyle w:val="eop"/>
          <w:rFonts w:eastAsia="Times New Roman" w:cs="Segoe UI"/>
          <w:color w:val="auto"/>
          <w:sz w:val="20"/>
          <w:szCs w:val="20"/>
          <w:lang w:val="fr-FR" w:eastAsia="nl-BE"/>
        </w:rPr>
      </w:pPr>
      <w:r w:rsidRPr="0053397E">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1FFE006" w14:textId="77777777" w:rsidR="006542C5" w:rsidRPr="0053397E" w:rsidRDefault="006542C5" w:rsidP="006542C5">
      <w:pPr>
        <w:ind w:left="708"/>
        <w:rPr>
          <w:rStyle w:val="eop"/>
          <w:rFonts w:eastAsia="Times New Roman" w:cs="Segoe UI"/>
          <w:color w:val="auto"/>
          <w:sz w:val="20"/>
          <w:szCs w:val="20"/>
          <w:lang w:val="fr-FR" w:eastAsia="nl-BE"/>
        </w:rPr>
      </w:pPr>
      <w:r w:rsidRPr="0053397E">
        <w:rPr>
          <w:rStyle w:val="eop"/>
          <w:rFonts w:eastAsia="Times New Roman" w:cs="Segoe UI"/>
          <w:color w:val="auto"/>
          <w:sz w:val="20"/>
          <w:szCs w:val="20"/>
          <w:lang w:val="fr-FR" w:eastAsia="nl-BE"/>
        </w:rPr>
        <w:t>a.</w:t>
      </w:r>
      <w:r w:rsidRPr="0053397E">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0423705" w14:textId="77777777" w:rsidR="006542C5" w:rsidRPr="0053397E" w:rsidRDefault="006542C5" w:rsidP="006542C5">
      <w:pPr>
        <w:ind w:left="360" w:firstLine="348"/>
        <w:rPr>
          <w:rStyle w:val="eop"/>
          <w:rFonts w:eastAsia="Times New Roman" w:cs="Segoe UI"/>
          <w:color w:val="auto"/>
          <w:sz w:val="20"/>
          <w:szCs w:val="20"/>
          <w:lang w:val="fr-FR" w:eastAsia="nl-BE"/>
        </w:rPr>
      </w:pPr>
      <w:r w:rsidRPr="0053397E">
        <w:rPr>
          <w:rStyle w:val="eop"/>
          <w:rFonts w:eastAsia="Times New Roman" w:cs="Segoe UI"/>
          <w:color w:val="auto"/>
          <w:sz w:val="20"/>
          <w:szCs w:val="20"/>
          <w:lang w:val="fr-FR" w:eastAsia="nl-BE"/>
        </w:rPr>
        <w:t>b.</w:t>
      </w:r>
      <w:r w:rsidRPr="0053397E">
        <w:rPr>
          <w:rStyle w:val="eop"/>
          <w:rFonts w:eastAsia="Times New Roman" w:cs="Segoe UI"/>
          <w:color w:val="auto"/>
          <w:sz w:val="20"/>
          <w:szCs w:val="20"/>
          <w:lang w:val="fr-FR" w:eastAsia="nl-BE"/>
        </w:rPr>
        <w:tab/>
        <w:t xml:space="preserve">Enabel est déjà en possession des documents concernés. </w:t>
      </w:r>
    </w:p>
    <w:p w14:paraId="6745A9C8" w14:textId="77777777" w:rsidR="006542C5" w:rsidRPr="0053397E" w:rsidRDefault="006542C5" w:rsidP="006542C5">
      <w:pPr>
        <w:ind w:left="708"/>
        <w:rPr>
          <w:rStyle w:val="eop"/>
          <w:rFonts w:eastAsia="Times New Roman" w:cs="Segoe UI"/>
          <w:color w:val="auto"/>
          <w:sz w:val="20"/>
          <w:szCs w:val="20"/>
          <w:lang w:val="fr-FR" w:eastAsia="nl-BE"/>
        </w:rPr>
      </w:pPr>
      <w:r w:rsidRPr="0053397E">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768F5E3B" w14:textId="77777777" w:rsidR="006542C5" w:rsidRPr="0053397E" w:rsidRDefault="006542C5" w:rsidP="006542C5">
      <w:pPr>
        <w:ind w:left="360"/>
        <w:rPr>
          <w:rStyle w:val="eop"/>
          <w:rFonts w:eastAsia="Times New Roman" w:cs="Segoe UI"/>
          <w:color w:val="auto"/>
          <w:sz w:val="20"/>
          <w:szCs w:val="20"/>
          <w:lang w:val="fr-FR" w:eastAsia="nl-BE"/>
        </w:rPr>
      </w:pPr>
      <w:r w:rsidRPr="0053397E">
        <w:rPr>
          <w:rStyle w:val="eop"/>
          <w:rFonts w:eastAsia="Times New Roman" w:cs="Segoe UI"/>
          <w:color w:val="auto"/>
          <w:sz w:val="20"/>
          <w:szCs w:val="20"/>
          <w:lang w:val="fr-FR" w:eastAsia="nl-BE"/>
        </w:rPr>
        <w:t>Date</w:t>
      </w:r>
    </w:p>
    <w:p w14:paraId="751EF1F2" w14:textId="77777777" w:rsidR="006542C5" w:rsidRPr="0053397E" w:rsidRDefault="006542C5" w:rsidP="006542C5">
      <w:pPr>
        <w:ind w:left="360"/>
        <w:rPr>
          <w:rStyle w:val="eop"/>
          <w:rFonts w:eastAsia="Times New Roman" w:cs="Segoe UI"/>
          <w:color w:val="auto"/>
          <w:sz w:val="20"/>
          <w:szCs w:val="20"/>
          <w:lang w:val="fr-FR" w:eastAsia="nl-BE"/>
        </w:rPr>
      </w:pPr>
      <w:r w:rsidRPr="0053397E">
        <w:rPr>
          <w:rStyle w:val="eop"/>
          <w:rFonts w:eastAsia="Times New Roman" w:cs="Segoe UI"/>
          <w:color w:val="auto"/>
          <w:sz w:val="20"/>
          <w:szCs w:val="20"/>
          <w:lang w:val="fr-FR" w:eastAsia="nl-BE"/>
        </w:rPr>
        <w:t xml:space="preserve">Localisation </w:t>
      </w:r>
    </w:p>
    <w:p w14:paraId="3F34BC23" w14:textId="77777777" w:rsidR="006542C5" w:rsidRPr="0053397E" w:rsidRDefault="006542C5" w:rsidP="006542C5">
      <w:pPr>
        <w:ind w:left="360"/>
        <w:rPr>
          <w:rStyle w:val="eop"/>
          <w:rFonts w:eastAsia="Times New Roman" w:cs="Segoe UI"/>
          <w:color w:val="auto"/>
          <w:sz w:val="20"/>
          <w:szCs w:val="20"/>
          <w:lang w:val="fr-FR" w:eastAsia="nl-BE"/>
        </w:rPr>
      </w:pPr>
      <w:r w:rsidRPr="0053397E">
        <w:rPr>
          <w:rStyle w:val="eop"/>
          <w:rFonts w:eastAsia="Times New Roman" w:cs="Segoe UI"/>
          <w:color w:val="auto"/>
          <w:sz w:val="20"/>
          <w:szCs w:val="20"/>
          <w:lang w:val="fr-FR" w:eastAsia="nl-BE"/>
        </w:rPr>
        <w:t>Signature</w:t>
      </w:r>
    </w:p>
    <w:p w14:paraId="3CFEEB90" w14:textId="77777777" w:rsidR="00BF5FC9" w:rsidRPr="0053397E" w:rsidRDefault="00BF5FC9" w:rsidP="5BC882AD">
      <w:pPr>
        <w:spacing w:after="0" w:line="240" w:lineRule="auto"/>
        <w:rPr>
          <w:rFonts w:eastAsia="Times New Roman"/>
          <w:b/>
          <w:bCs/>
          <w:color w:val="D81A1A"/>
          <w:sz w:val="28"/>
          <w:szCs w:val="28"/>
        </w:rPr>
      </w:pPr>
      <w:bookmarkStart w:id="208" w:name="_Toc51592073"/>
      <w:r w:rsidRPr="0053397E">
        <w:br w:type="page"/>
      </w:r>
    </w:p>
    <w:p w14:paraId="1446D91E" w14:textId="300B4FBE" w:rsidR="006542C5" w:rsidRPr="0053397E" w:rsidRDefault="006542C5" w:rsidP="006542C5">
      <w:pPr>
        <w:pStyle w:val="Titre2"/>
        <w:rPr>
          <w:rFonts w:ascii="Georgia" w:hAnsi="Georgia"/>
        </w:rPr>
      </w:pPr>
      <w:bookmarkStart w:id="209" w:name="_Toc201842608"/>
      <w:r w:rsidRPr="0053397E">
        <w:rPr>
          <w:rFonts w:ascii="Georgia" w:hAnsi="Georgia"/>
        </w:rPr>
        <w:lastRenderedPageBreak/>
        <w:t>Dossier de sélection – capacité économique</w:t>
      </w:r>
      <w:bookmarkEnd w:id="208"/>
      <w:bookmarkEnd w:id="209"/>
      <w:r w:rsidRPr="0053397E">
        <w:rPr>
          <w:rFonts w:ascii="Georgia" w:hAnsi="Georgia"/>
        </w:rP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262"/>
      </w:tblGrid>
      <w:tr w:rsidR="00475D48" w:rsidRPr="00475D48" w14:paraId="72FA27F7" w14:textId="77777777" w:rsidTr="006542C5">
        <w:trPr>
          <w:cantSplit/>
          <w:trHeight w:val="373"/>
        </w:trPr>
        <w:tc>
          <w:tcPr>
            <w:tcW w:w="8052" w:type="dxa"/>
            <w:gridSpan w:val="2"/>
            <w:tcBorders>
              <w:top w:val="single" w:sz="4" w:space="0" w:color="auto"/>
              <w:left w:val="single" w:sz="4" w:space="0" w:color="auto"/>
              <w:bottom w:val="single" w:sz="4" w:space="0" w:color="auto"/>
              <w:right w:val="single" w:sz="4" w:space="0" w:color="auto"/>
            </w:tcBorders>
            <w:hideMark/>
          </w:tcPr>
          <w:p w14:paraId="6AAFBD32" w14:textId="77777777" w:rsidR="006542C5" w:rsidRPr="00475D48" w:rsidRDefault="006542C5" w:rsidP="006542C5">
            <w:pPr>
              <w:spacing w:after="200"/>
              <w:rPr>
                <w:rFonts w:cs="Arial"/>
                <w:b/>
                <w:bCs/>
                <w:color w:val="auto"/>
                <w:sz w:val="20"/>
                <w:lang w:val="fr-FR"/>
              </w:rPr>
            </w:pPr>
            <w:r w:rsidRPr="00475D48">
              <w:rPr>
                <w:rFonts w:cs="Arial"/>
                <w:b/>
                <w:bCs/>
                <w:color w:val="auto"/>
                <w:sz w:val="20"/>
                <w:szCs w:val="20"/>
              </w:rPr>
              <w:t>Capacité économique et financière – voir art. 67 de l’A.R. du  18.04.2017</w:t>
            </w:r>
          </w:p>
        </w:tc>
      </w:tr>
      <w:tr w:rsidR="00475D48" w:rsidRPr="00475D48" w14:paraId="521DB084" w14:textId="77777777" w:rsidTr="00A74A0A">
        <w:trPr>
          <w:cantSplit/>
          <w:trHeight w:val="373"/>
        </w:trPr>
        <w:tc>
          <w:tcPr>
            <w:tcW w:w="5790" w:type="dxa"/>
            <w:tcBorders>
              <w:top w:val="single" w:sz="4" w:space="0" w:color="auto"/>
              <w:left w:val="single" w:sz="4" w:space="0" w:color="auto"/>
              <w:bottom w:val="single" w:sz="4" w:space="0" w:color="auto"/>
              <w:right w:val="single" w:sz="4" w:space="0" w:color="auto"/>
            </w:tcBorders>
          </w:tcPr>
          <w:p w14:paraId="20B8EA41" w14:textId="07CD9CFE" w:rsidR="006542C5" w:rsidRPr="00475D48" w:rsidRDefault="006542C5" w:rsidP="006542C5">
            <w:pPr>
              <w:pStyle w:val="BTCtextCTB"/>
              <w:rPr>
                <w:rFonts w:ascii="Georgia" w:eastAsia="Calibri" w:hAnsi="Georgia"/>
                <w:kern w:val="18"/>
                <w:sz w:val="21"/>
                <w:szCs w:val="21"/>
              </w:rPr>
            </w:pPr>
            <w:r w:rsidRPr="00475D48">
              <w:rPr>
                <w:rFonts w:ascii="Georgia" w:eastAsia="Calibri" w:hAnsi="Georgia"/>
                <w:kern w:val="18"/>
                <w:sz w:val="21"/>
                <w:szCs w:val="21"/>
              </w:rPr>
              <w:t xml:space="preserve">Le soumissionnaire doit avoir réalisé au cours des trois derniers exercices un chiffre d’affaires </w:t>
            </w:r>
            <w:r w:rsidR="00E86E94" w:rsidRPr="00475D48">
              <w:rPr>
                <w:rFonts w:ascii="Georgia" w:eastAsia="Calibri" w:hAnsi="Georgia"/>
                <w:kern w:val="18"/>
                <w:sz w:val="21"/>
                <w:szCs w:val="21"/>
              </w:rPr>
              <w:t>moyen</w:t>
            </w:r>
            <w:r w:rsidRPr="00475D48">
              <w:rPr>
                <w:rFonts w:ascii="Georgia" w:eastAsia="Calibri" w:hAnsi="Georgia"/>
                <w:kern w:val="18"/>
                <w:sz w:val="21"/>
                <w:szCs w:val="21"/>
              </w:rPr>
              <w:t xml:space="preserve"> au moins égal à </w:t>
            </w:r>
            <w:r w:rsidR="00E86E94" w:rsidRPr="00223B2C">
              <w:rPr>
                <w:rFonts w:ascii="Georgia" w:eastAsia="Calibri" w:hAnsi="Georgia"/>
                <w:b/>
                <w:bCs/>
                <w:kern w:val="18"/>
                <w:sz w:val="21"/>
                <w:szCs w:val="21"/>
                <w:highlight w:val="cyan"/>
              </w:rPr>
              <w:t>150.000</w:t>
            </w:r>
            <w:r w:rsidRPr="00223B2C">
              <w:rPr>
                <w:rFonts w:ascii="Georgia" w:eastAsia="Calibri" w:hAnsi="Georgia"/>
                <w:b/>
                <w:bCs/>
                <w:kern w:val="18"/>
                <w:sz w:val="21"/>
                <w:szCs w:val="21"/>
                <w:highlight w:val="cyan"/>
              </w:rPr>
              <w:t xml:space="preserve"> EUROS</w:t>
            </w:r>
            <w:r w:rsidRPr="00475D48">
              <w:rPr>
                <w:rFonts w:ascii="Georgia" w:eastAsia="Calibri" w:hAnsi="Georgia"/>
                <w:kern w:val="18"/>
                <w:sz w:val="21"/>
                <w:szCs w:val="21"/>
              </w:rPr>
              <w:t xml:space="preserve"> .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2262" w:type="dxa"/>
            <w:tcBorders>
              <w:top w:val="single" w:sz="4" w:space="0" w:color="auto"/>
              <w:left w:val="single" w:sz="4" w:space="0" w:color="auto"/>
              <w:bottom w:val="single" w:sz="4" w:space="0" w:color="auto"/>
              <w:right w:val="single" w:sz="4" w:space="0" w:color="auto"/>
            </w:tcBorders>
          </w:tcPr>
          <w:p w14:paraId="1622F317" w14:textId="77777777" w:rsidR="006542C5" w:rsidRPr="00475D48" w:rsidRDefault="006542C5" w:rsidP="006542C5">
            <w:pPr>
              <w:pStyle w:val="BTCtextCTB"/>
              <w:rPr>
                <w:rFonts w:ascii="Georgia" w:hAnsi="Georgia" w:cs="Arial"/>
                <w:sz w:val="20"/>
                <w:lang w:val="fr-FR"/>
              </w:rPr>
            </w:pPr>
          </w:p>
          <w:p w14:paraId="55D471C7" w14:textId="07804FA2" w:rsidR="006542C5" w:rsidRPr="00475D48" w:rsidRDefault="00A74A0A" w:rsidP="00A74A0A">
            <w:pPr>
              <w:pStyle w:val="BTCtextCTB"/>
              <w:jc w:val="left"/>
              <w:rPr>
                <w:rFonts w:ascii="Georgia" w:hAnsi="Georgia" w:cs="Arial"/>
                <w:b/>
                <w:bCs/>
                <w:sz w:val="20"/>
                <w:lang w:val="fr-FR"/>
              </w:rPr>
            </w:pPr>
            <w:r w:rsidRPr="00475D48">
              <w:rPr>
                <w:rFonts w:ascii="Georgia" w:hAnsi="Georgia" w:cs="Arial"/>
                <w:b/>
                <w:bCs/>
                <w:sz w:val="18"/>
                <w:szCs w:val="18"/>
                <w:lang w:val="fr-FR"/>
              </w:rPr>
              <w:t xml:space="preserve">Fournir les déclarations du chiffre d’affaires à l’Office Burundais des Recettes (OBR) pour les soumissionnaires locaux ou les entités compétentes pour les soumissionnaires étrangers.  </w:t>
            </w:r>
          </w:p>
        </w:tc>
      </w:tr>
      <w:tr w:rsidR="00475D48" w:rsidRPr="00475D48" w14:paraId="758C764E" w14:textId="77777777" w:rsidTr="006542C5">
        <w:trPr>
          <w:cantSplit/>
          <w:trHeight w:val="373"/>
        </w:trPr>
        <w:tc>
          <w:tcPr>
            <w:tcW w:w="5790" w:type="dxa"/>
            <w:tcBorders>
              <w:top w:val="single" w:sz="4" w:space="0" w:color="auto"/>
              <w:left w:val="single" w:sz="4" w:space="0" w:color="auto"/>
              <w:bottom w:val="single" w:sz="4" w:space="0" w:color="auto"/>
              <w:right w:val="single" w:sz="4" w:space="0" w:color="auto"/>
            </w:tcBorders>
          </w:tcPr>
          <w:p w14:paraId="58098DE5" w14:textId="0CC8A004" w:rsidR="006542C5" w:rsidRPr="00475D48" w:rsidRDefault="006542C5" w:rsidP="006542C5">
            <w:pPr>
              <w:pStyle w:val="BTCtextCTB"/>
              <w:rPr>
                <w:rFonts w:ascii="Georgia" w:eastAsia="Calibri" w:hAnsi="Georgia"/>
                <w:kern w:val="18"/>
                <w:sz w:val="21"/>
                <w:szCs w:val="21"/>
              </w:rPr>
            </w:pPr>
            <w:r w:rsidRPr="00475D48">
              <w:rPr>
                <w:rFonts w:ascii="Georgia" w:eastAsia="Calibri" w:hAnsi="Georgia"/>
                <w:kern w:val="18"/>
                <w:sz w:val="21"/>
                <w:szCs w:val="21"/>
              </w:rPr>
              <w:t xml:space="preserve">Le soumissionnaire doit également prouver sa solvabilité financière. </w:t>
            </w:r>
          </w:p>
          <w:p w14:paraId="01957126" w14:textId="77777777" w:rsidR="006542C5" w:rsidRPr="00475D48" w:rsidRDefault="006542C5" w:rsidP="006542C5">
            <w:pPr>
              <w:pStyle w:val="BTCtextCTB"/>
              <w:rPr>
                <w:rFonts w:ascii="Georgia" w:eastAsia="Calibri" w:hAnsi="Georgia"/>
                <w:kern w:val="18"/>
                <w:sz w:val="21"/>
                <w:szCs w:val="21"/>
              </w:rPr>
            </w:pPr>
            <w:r w:rsidRPr="00475D48">
              <w:rPr>
                <w:rFonts w:ascii="Georgia" w:eastAsia="Calibri" w:hAnsi="Georgia"/>
                <w:kern w:val="18"/>
                <w:sz w:val="21"/>
                <w:szCs w:val="21"/>
              </w:rPr>
              <w:t xml:space="preserve">Cette capacité financière sera jugée sur base des comptes annuels approuvés des trois dernières années déposés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5D2261F2" w14:textId="77777777" w:rsidR="006542C5" w:rsidRPr="00475D48" w:rsidRDefault="006542C5" w:rsidP="006542C5">
            <w:pPr>
              <w:pStyle w:val="BTCtextCTB"/>
              <w:rPr>
                <w:rFonts w:ascii="Georgia" w:eastAsia="Calibri" w:hAnsi="Georgia"/>
                <w:kern w:val="18"/>
                <w:sz w:val="21"/>
                <w:szCs w:val="21"/>
              </w:rPr>
            </w:pPr>
            <w:r w:rsidRPr="00475D48">
              <w:rPr>
                <w:rFonts w:ascii="Georgia" w:eastAsia="Calibri" w:hAnsi="Georgia"/>
                <w:kern w:val="18"/>
                <w:sz w:val="21"/>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0B146207" w14:textId="77777777" w:rsidR="006542C5" w:rsidRPr="00475D48" w:rsidRDefault="006542C5" w:rsidP="006542C5">
            <w:pPr>
              <w:pStyle w:val="BTCtextCTB"/>
              <w:rPr>
                <w:rFonts w:ascii="Georgia" w:eastAsia="Calibri" w:hAnsi="Georgia"/>
                <w:kern w:val="18"/>
                <w:sz w:val="21"/>
                <w:szCs w:val="21"/>
              </w:rPr>
            </w:pPr>
            <w:r w:rsidRPr="00475D48">
              <w:rPr>
                <w:rFonts w:ascii="Georgia" w:eastAsia="Calibri" w:hAnsi="Georgia"/>
                <w:kern w:val="18"/>
                <w:sz w:val="21"/>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28014EB5" w14:textId="77777777" w:rsidR="006542C5" w:rsidRPr="00475D48" w:rsidRDefault="006542C5" w:rsidP="006542C5">
            <w:pPr>
              <w:pStyle w:val="BTCtextCTB"/>
              <w:rPr>
                <w:rFonts w:ascii="Georgia" w:eastAsia="Calibri" w:hAnsi="Georgia"/>
                <w:kern w:val="18"/>
                <w:sz w:val="21"/>
                <w:szCs w:val="21"/>
              </w:rPr>
            </w:pPr>
          </w:p>
        </w:tc>
        <w:tc>
          <w:tcPr>
            <w:tcW w:w="2262" w:type="dxa"/>
            <w:tcBorders>
              <w:top w:val="single" w:sz="4" w:space="0" w:color="auto"/>
              <w:left w:val="single" w:sz="4" w:space="0" w:color="auto"/>
              <w:bottom w:val="single" w:sz="4" w:space="0" w:color="auto"/>
              <w:right w:val="single" w:sz="4" w:space="0" w:color="auto"/>
            </w:tcBorders>
          </w:tcPr>
          <w:p w14:paraId="55353704" w14:textId="1A592371" w:rsidR="006542C5" w:rsidRPr="00475D48" w:rsidRDefault="00A3016B" w:rsidP="006542C5">
            <w:pPr>
              <w:pStyle w:val="BTCtextCTB"/>
              <w:rPr>
                <w:rFonts w:ascii="Georgia" w:hAnsi="Georgia" w:cs="Arial"/>
                <w:b/>
                <w:bCs/>
                <w:sz w:val="20"/>
                <w:lang w:val="fr-FR"/>
              </w:rPr>
            </w:pPr>
            <w:r w:rsidRPr="00475D48">
              <w:rPr>
                <w:rFonts w:ascii="Georgia" w:hAnsi="Georgia" w:cs="Arial"/>
                <w:b/>
                <w:bCs/>
                <w:sz w:val="18"/>
                <w:szCs w:val="18"/>
              </w:rPr>
              <w:t>Fournir les mêmes documents que ceux demandés au soumissionnaire.</w:t>
            </w:r>
          </w:p>
        </w:tc>
      </w:tr>
      <w:tr w:rsidR="00475D48" w:rsidRPr="00475D48" w14:paraId="50684005" w14:textId="77777777" w:rsidTr="006542C5">
        <w:trPr>
          <w:cantSplit/>
          <w:trHeight w:val="2637"/>
        </w:trPr>
        <w:tc>
          <w:tcPr>
            <w:tcW w:w="5790" w:type="dxa"/>
            <w:tcBorders>
              <w:top w:val="single" w:sz="4" w:space="0" w:color="auto"/>
              <w:left w:val="single" w:sz="4" w:space="0" w:color="auto"/>
              <w:bottom w:val="single" w:sz="4" w:space="0" w:color="auto"/>
              <w:right w:val="single" w:sz="4" w:space="0" w:color="auto"/>
            </w:tcBorders>
          </w:tcPr>
          <w:p w14:paraId="496AE577" w14:textId="77777777" w:rsidR="006542C5" w:rsidRPr="00475D48" w:rsidRDefault="006542C5" w:rsidP="006542C5">
            <w:pPr>
              <w:pStyle w:val="BTCtextCTB"/>
              <w:rPr>
                <w:rFonts w:ascii="Georgia" w:eastAsia="Calibri" w:hAnsi="Georgia"/>
                <w:kern w:val="18"/>
                <w:sz w:val="21"/>
                <w:szCs w:val="21"/>
              </w:rPr>
            </w:pPr>
            <w:r w:rsidRPr="00475D48">
              <w:rPr>
                <w:rFonts w:ascii="Georgia" w:eastAsia="Calibri" w:hAnsi="Georgia"/>
                <w:kern w:val="18"/>
                <w:sz w:val="21"/>
                <w:szCs w:val="21"/>
              </w:rPr>
              <w:lastRenderedPageBreak/>
              <w:t>Un soumissionnaire peut, le cas échéant et pour un marché déterminé, faire valoir les capacités d’autres entités, quelle que soit la nature juridique des liens existant entre lui-même et ces entités. Les règles suivantes sont alors d’application :</w:t>
            </w:r>
          </w:p>
          <w:p w14:paraId="24F1E83D" w14:textId="77777777" w:rsidR="006542C5" w:rsidRPr="00475D48" w:rsidRDefault="006542C5" w:rsidP="006542C5">
            <w:pPr>
              <w:pStyle w:val="BTCtextCTB"/>
              <w:numPr>
                <w:ilvl w:val="0"/>
                <w:numId w:val="7"/>
              </w:numPr>
              <w:rPr>
                <w:rFonts w:ascii="Georgia" w:eastAsia="Calibri" w:hAnsi="Georgia"/>
                <w:kern w:val="18"/>
                <w:sz w:val="21"/>
                <w:szCs w:val="21"/>
              </w:rPr>
            </w:pPr>
            <w:r w:rsidRPr="00475D48">
              <w:rPr>
                <w:rFonts w:ascii="Georgia" w:eastAsia="Calibri" w:hAnsi="Georgia"/>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6F67361D" w14:textId="77777777" w:rsidR="006542C5" w:rsidRPr="00475D48" w:rsidRDefault="006542C5" w:rsidP="006542C5">
            <w:pPr>
              <w:pStyle w:val="BTCtextCTB"/>
              <w:numPr>
                <w:ilvl w:val="0"/>
                <w:numId w:val="7"/>
              </w:numPr>
              <w:rPr>
                <w:rFonts w:ascii="Georgia" w:eastAsia="Calibri" w:hAnsi="Georgia"/>
                <w:kern w:val="18"/>
                <w:sz w:val="21"/>
                <w:szCs w:val="21"/>
              </w:rPr>
            </w:pPr>
            <w:r w:rsidRPr="00475D48">
              <w:rPr>
                <w:rFonts w:ascii="Georgia" w:eastAsia="Calibri" w:hAnsi="Georgia"/>
                <w:kern w:val="18"/>
                <w:sz w:val="21"/>
                <w:szCs w:val="21"/>
              </w:rPr>
              <w:t>Le pouvoir adjudicateur vérifiera, si les entités à la capacité desquelles l’opérateur économique entend avoir recours remplissent les critères de sélection et s’il existe des motifs d’exclusion dans leur chef.</w:t>
            </w:r>
          </w:p>
          <w:p w14:paraId="6593DB16" w14:textId="77777777" w:rsidR="006542C5" w:rsidRPr="00475D48" w:rsidRDefault="006542C5" w:rsidP="006542C5">
            <w:pPr>
              <w:pStyle w:val="BTCtextCTB"/>
              <w:numPr>
                <w:ilvl w:val="0"/>
                <w:numId w:val="7"/>
              </w:numPr>
              <w:rPr>
                <w:rFonts w:ascii="Georgia" w:eastAsia="Calibri" w:hAnsi="Georgia"/>
                <w:kern w:val="18"/>
                <w:sz w:val="21"/>
                <w:szCs w:val="21"/>
              </w:rPr>
            </w:pPr>
            <w:r w:rsidRPr="00475D48">
              <w:rPr>
                <w:rFonts w:ascii="Georgia" w:eastAsia="Calibri" w:hAnsi="Georgia"/>
                <w:kern w:val="18"/>
                <w:sz w:val="21"/>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7448D233" w14:textId="77777777" w:rsidR="006542C5" w:rsidRPr="00475D48" w:rsidRDefault="006542C5" w:rsidP="006542C5">
            <w:pPr>
              <w:pStyle w:val="BTCtextCTB"/>
              <w:numPr>
                <w:ilvl w:val="0"/>
                <w:numId w:val="7"/>
              </w:numPr>
              <w:rPr>
                <w:rFonts w:ascii="Georgia" w:eastAsia="Calibri" w:hAnsi="Georgia"/>
                <w:kern w:val="18"/>
                <w:sz w:val="21"/>
                <w:szCs w:val="21"/>
              </w:rPr>
            </w:pPr>
            <w:r w:rsidRPr="00475D48">
              <w:rPr>
                <w:rFonts w:ascii="Georgia" w:eastAsia="Calibri" w:hAnsi="Georgia"/>
                <w:kern w:val="18"/>
                <w:sz w:val="21"/>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4028EE67" w14:textId="15CF0B7F" w:rsidR="006542C5" w:rsidRPr="00475D48" w:rsidRDefault="006542C5" w:rsidP="006542C5">
            <w:pPr>
              <w:pStyle w:val="BTCtextCTB"/>
              <w:rPr>
                <w:rFonts w:ascii="Georgia" w:eastAsia="Calibri" w:hAnsi="Georgia"/>
                <w:kern w:val="18"/>
                <w:sz w:val="21"/>
                <w:szCs w:val="21"/>
              </w:rPr>
            </w:pPr>
            <w:r w:rsidRPr="00475D48">
              <w:rPr>
                <w:rFonts w:ascii="Georgia" w:eastAsia="Calibri" w:hAnsi="Georgia"/>
                <w:kern w:val="18"/>
                <w:sz w:val="21"/>
                <w:szCs w:val="21"/>
              </w:rPr>
              <w:t>Dans les mêmes conditions, un groupement de candidats ou de soumissionnaires peut faire valoir les capacités des participants au groupement ou celles d’autres entités.</w:t>
            </w:r>
          </w:p>
        </w:tc>
        <w:tc>
          <w:tcPr>
            <w:tcW w:w="2262" w:type="dxa"/>
            <w:tcBorders>
              <w:top w:val="single" w:sz="4" w:space="0" w:color="auto"/>
              <w:left w:val="single" w:sz="4" w:space="0" w:color="auto"/>
              <w:bottom w:val="single" w:sz="4" w:space="0" w:color="auto"/>
              <w:right w:val="single" w:sz="4" w:space="0" w:color="auto"/>
            </w:tcBorders>
          </w:tcPr>
          <w:p w14:paraId="7D4EBAFC" w14:textId="77777777" w:rsidR="006542C5" w:rsidRPr="00475D48" w:rsidRDefault="006542C5" w:rsidP="006542C5">
            <w:pPr>
              <w:pStyle w:val="BTCtextCTB"/>
              <w:rPr>
                <w:rFonts w:ascii="Georgia" w:hAnsi="Georgia" w:cs="Arial"/>
                <w:sz w:val="20"/>
                <w:lang w:val="fr-FR"/>
              </w:rPr>
            </w:pPr>
          </w:p>
        </w:tc>
      </w:tr>
    </w:tbl>
    <w:p w14:paraId="7DD9077B" w14:textId="78051FB0" w:rsidR="006542C5" w:rsidRPr="0053397E" w:rsidRDefault="006542C5" w:rsidP="006542C5"/>
    <w:p w14:paraId="72C23117" w14:textId="5CFB8725" w:rsidR="00FC215D" w:rsidRPr="0053397E" w:rsidRDefault="006542C5" w:rsidP="006542C5">
      <w:pPr>
        <w:pStyle w:val="Titre2"/>
        <w:rPr>
          <w:rFonts w:ascii="Georgia" w:hAnsi="Georgia"/>
        </w:rPr>
      </w:pPr>
      <w:bookmarkStart w:id="210" w:name="_Toc51592074"/>
      <w:bookmarkStart w:id="211" w:name="_Toc201842609"/>
      <w:r w:rsidRPr="0053397E">
        <w:rPr>
          <w:rFonts w:ascii="Georgia" w:hAnsi="Georgia"/>
        </w:rPr>
        <w:t>Dossier de sélection – aptitude technique</w:t>
      </w:r>
      <w:bookmarkEnd w:id="210"/>
      <w:bookmarkEnd w:id="211"/>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6542C5" w:rsidRPr="0053397E" w14:paraId="2AB77AC9" w14:textId="77777777" w:rsidTr="006542C5">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12ADA59F" w14:textId="77777777" w:rsidR="006542C5" w:rsidRPr="0053397E" w:rsidRDefault="006542C5" w:rsidP="006542C5">
            <w:pPr>
              <w:pStyle w:val="BTCtextCTB"/>
              <w:rPr>
                <w:rFonts w:ascii="Georgia" w:hAnsi="Georgia" w:cs="Arial"/>
                <w:sz w:val="20"/>
                <w:lang w:val="fr-FR"/>
              </w:rPr>
            </w:pPr>
            <w:r w:rsidRPr="0053397E">
              <w:rPr>
                <w:rFonts w:ascii="Georgia" w:eastAsia="Calibri" w:hAnsi="Georgia" w:cs="Arial"/>
                <w:b/>
                <w:bCs/>
                <w:color w:val="585756"/>
                <w:sz w:val="20"/>
              </w:rPr>
              <w:t>Aptitude technique : voir art. 68  de l’A.R. du 18.04.2017</w:t>
            </w:r>
          </w:p>
        </w:tc>
      </w:tr>
      <w:tr w:rsidR="006542C5" w:rsidRPr="0053397E" w14:paraId="12FD0FE3" w14:textId="77777777" w:rsidTr="006542C5">
        <w:trPr>
          <w:cantSplit/>
          <w:trHeight w:val="493"/>
        </w:trPr>
        <w:tc>
          <w:tcPr>
            <w:tcW w:w="5755" w:type="dxa"/>
            <w:tcBorders>
              <w:top w:val="single" w:sz="4" w:space="0" w:color="auto"/>
              <w:left w:val="single" w:sz="4" w:space="0" w:color="auto"/>
              <w:bottom w:val="single" w:sz="4" w:space="0" w:color="auto"/>
              <w:right w:val="single" w:sz="4" w:space="0" w:color="auto"/>
            </w:tcBorders>
          </w:tcPr>
          <w:p w14:paraId="499A16F8" w14:textId="757EEBBC" w:rsidR="006542C5" w:rsidRPr="0053397E" w:rsidRDefault="006542C5" w:rsidP="006542C5">
            <w:pPr>
              <w:pStyle w:val="BTCtextCTB"/>
              <w:rPr>
                <w:rFonts w:ascii="Georgia" w:hAnsi="Georgia" w:cs="Arial"/>
                <w:color w:val="404040"/>
                <w:sz w:val="21"/>
                <w:szCs w:val="21"/>
                <w:lang w:val="fr-FR"/>
              </w:rPr>
            </w:pPr>
            <w:r w:rsidRPr="0053397E">
              <w:rPr>
                <w:rFonts w:ascii="Georgia" w:hAnsi="Georgia" w:cs="Arial"/>
                <w:color w:val="404040"/>
                <w:sz w:val="21"/>
                <w:szCs w:val="21"/>
                <w:lang w:val="fr-FR"/>
              </w:rPr>
              <w:t xml:space="preserve">Le soumissionnaire doit disposer de </w:t>
            </w:r>
            <w:r w:rsidRPr="0053397E">
              <w:rPr>
                <w:rFonts w:ascii="Georgia" w:hAnsi="Georgia"/>
                <w:b/>
                <w:color w:val="404040"/>
                <w:sz w:val="21"/>
                <w:szCs w:val="21"/>
                <w:lang w:val="fr-FR"/>
              </w:rPr>
              <w:t>références suivantes</w:t>
            </w:r>
            <w:r w:rsidRPr="0053397E">
              <w:rPr>
                <w:rFonts w:ascii="Georgia" w:hAnsi="Georgia" w:cs="Arial"/>
                <w:color w:val="404040"/>
                <w:sz w:val="21"/>
                <w:szCs w:val="21"/>
                <w:lang w:val="fr-FR"/>
              </w:rPr>
              <w:t xml:space="preserve"> de services</w:t>
            </w:r>
            <w:r w:rsidR="00E20105">
              <w:rPr>
                <w:rFonts w:ascii="Georgia" w:hAnsi="Georgia" w:cs="Arial"/>
                <w:color w:val="404040"/>
                <w:sz w:val="21"/>
                <w:szCs w:val="21"/>
                <w:lang w:val="fr-FR"/>
              </w:rPr>
              <w:t xml:space="preserve"> similaires</w:t>
            </w:r>
            <w:r w:rsidRPr="0053397E">
              <w:rPr>
                <w:rFonts w:ascii="Georgia" w:hAnsi="Georgia" w:cs="Arial"/>
                <w:color w:val="404040"/>
                <w:sz w:val="21"/>
                <w:szCs w:val="21"/>
                <w:lang w:val="fr-FR"/>
              </w:rPr>
              <w:t xml:space="preserve"> exécutés, qui ont été effectués au cours des </w:t>
            </w:r>
            <w:r w:rsidR="00C63AAF">
              <w:rPr>
                <w:rFonts w:ascii="Georgia" w:hAnsi="Georgia" w:cs="Arial"/>
                <w:color w:val="404040"/>
                <w:sz w:val="21"/>
                <w:szCs w:val="21"/>
                <w:lang w:val="fr-FR"/>
              </w:rPr>
              <w:t>10</w:t>
            </w:r>
            <w:r w:rsidRPr="0053397E">
              <w:rPr>
                <w:rFonts w:ascii="Georgia" w:hAnsi="Georgia" w:cs="Arial"/>
                <w:color w:val="404040"/>
                <w:sz w:val="21"/>
                <w:szCs w:val="21"/>
                <w:lang w:val="fr-FR"/>
              </w:rPr>
              <w:t xml:space="preserve"> dernières années</w:t>
            </w:r>
            <w:r w:rsidR="00E20105">
              <w:rPr>
                <w:rFonts w:ascii="Georgia" w:hAnsi="Georgia" w:cs="Arial"/>
                <w:color w:val="404040"/>
                <w:sz w:val="21"/>
                <w:szCs w:val="21"/>
                <w:lang w:val="fr-FR"/>
              </w:rPr>
              <w:t xml:space="preserve"> d’une valeur de</w:t>
            </w:r>
            <w:r w:rsidR="00D45A3A">
              <w:rPr>
                <w:rFonts w:ascii="Georgia" w:hAnsi="Georgia" w:cs="Arial"/>
                <w:color w:val="404040"/>
                <w:sz w:val="21"/>
                <w:szCs w:val="21"/>
                <w:lang w:val="fr-FR"/>
              </w:rPr>
              <w:t xml:space="preserve"> </w:t>
            </w:r>
            <w:r w:rsidR="000F597D" w:rsidRPr="009A4C7C">
              <w:rPr>
                <w:rFonts w:ascii="Georgia" w:hAnsi="Georgia" w:cs="Arial"/>
                <w:color w:val="404040"/>
                <w:sz w:val="21"/>
                <w:szCs w:val="21"/>
                <w:highlight w:val="cyan"/>
                <w:lang w:val="fr-FR"/>
              </w:rPr>
              <w:t xml:space="preserve">100.000 </w:t>
            </w:r>
            <w:r w:rsidR="00D45A3A" w:rsidRPr="009A4C7C">
              <w:rPr>
                <w:rFonts w:ascii="Georgia" w:hAnsi="Georgia" w:cs="Arial"/>
                <w:color w:val="404040"/>
                <w:sz w:val="21"/>
                <w:szCs w:val="21"/>
                <w:highlight w:val="cyan"/>
                <w:lang w:val="fr-FR"/>
              </w:rPr>
              <w:t>Euros</w:t>
            </w:r>
            <w:r w:rsidR="002443DF">
              <w:rPr>
                <w:rFonts w:ascii="Georgia" w:hAnsi="Georgia" w:cs="Arial"/>
                <w:color w:val="404040"/>
                <w:sz w:val="21"/>
                <w:szCs w:val="21"/>
                <w:lang w:val="fr-FR"/>
              </w:rPr>
              <w:t xml:space="preserve"> </w:t>
            </w:r>
            <w:r w:rsidR="00E20105">
              <w:rPr>
                <w:rFonts w:ascii="Georgia" w:hAnsi="Georgia" w:cs="Arial"/>
                <w:color w:val="404040"/>
                <w:sz w:val="21"/>
                <w:szCs w:val="21"/>
                <w:lang w:val="fr-FR"/>
              </w:rPr>
              <w:t>par référence.</w:t>
            </w:r>
          </w:p>
          <w:p w14:paraId="37700083" w14:textId="77777777" w:rsidR="006542C5" w:rsidRPr="0053397E" w:rsidRDefault="006542C5" w:rsidP="006542C5">
            <w:pPr>
              <w:pStyle w:val="BTCtextCTB"/>
              <w:rPr>
                <w:rFonts w:ascii="Georgia" w:hAnsi="Georgia" w:cs="Arial"/>
                <w:color w:val="404040"/>
                <w:sz w:val="21"/>
                <w:szCs w:val="21"/>
                <w:lang w:val="fr-FR"/>
              </w:rPr>
            </w:pPr>
            <w:r w:rsidRPr="0053397E">
              <w:rPr>
                <w:rFonts w:ascii="Georgia" w:hAnsi="Georgia" w:cs="Arial"/>
                <w:color w:val="404040"/>
                <w:sz w:val="21"/>
                <w:szCs w:val="21"/>
                <w:highlight w:val="lightGray"/>
                <w:lang w:val="fr-FR"/>
              </w:rPr>
              <w:t>&lt;énumérer les références des services exigés, exécutés au cours des trois dernières années&gt;</w:t>
            </w:r>
            <w:r w:rsidRPr="0053397E">
              <w:rPr>
                <w:rFonts w:ascii="Georgia" w:hAnsi="Georgia" w:cs="Arial"/>
                <w:color w:val="404040"/>
                <w:sz w:val="21"/>
                <w:szCs w:val="21"/>
                <w:lang w:val="fr-FR"/>
              </w:rPr>
              <w:t xml:space="preserve"> .</w:t>
            </w:r>
          </w:p>
          <w:p w14:paraId="5ED061F4" w14:textId="77777777" w:rsidR="006542C5" w:rsidRPr="0053397E" w:rsidRDefault="006542C5" w:rsidP="006542C5">
            <w:pPr>
              <w:pStyle w:val="BTCtextCTB"/>
              <w:rPr>
                <w:rFonts w:ascii="Georgia" w:hAnsi="Georgia" w:cs="Arial"/>
                <w:color w:val="404040"/>
                <w:sz w:val="21"/>
                <w:szCs w:val="21"/>
                <w:lang w:val="fr-FR"/>
              </w:rPr>
            </w:pPr>
            <w:r w:rsidRPr="0053397E">
              <w:rPr>
                <w:rFonts w:ascii="Georgia" w:hAnsi="Georgia" w:cs="Arial"/>
                <w:color w:val="404040"/>
                <w:sz w:val="21"/>
                <w:szCs w:val="21"/>
                <w:lang w:val="fr-FR"/>
              </w:rPr>
              <w:t>Le soumissionnaire joint à son offre une liste reprenant les services les plus importants qui ont été effectués au cours des trois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p w14:paraId="7B4AA89A" w14:textId="77777777" w:rsidR="006542C5" w:rsidRPr="0053397E" w:rsidRDefault="006542C5" w:rsidP="006542C5">
            <w:pPr>
              <w:pStyle w:val="BTCtextCTB"/>
              <w:rPr>
                <w:rFonts w:ascii="Georgia" w:hAnsi="Georgia" w:cs="Arial"/>
                <w:color w:val="404040"/>
                <w:sz w:val="21"/>
                <w:szCs w:val="21"/>
                <w:lang w:val="fr-FR"/>
              </w:rPr>
            </w:pPr>
          </w:p>
        </w:tc>
        <w:tc>
          <w:tcPr>
            <w:tcW w:w="2237" w:type="dxa"/>
            <w:tcBorders>
              <w:top w:val="single" w:sz="4" w:space="0" w:color="auto"/>
              <w:left w:val="single" w:sz="4" w:space="0" w:color="auto"/>
              <w:bottom w:val="single" w:sz="4" w:space="0" w:color="auto"/>
              <w:right w:val="single" w:sz="4" w:space="0" w:color="auto"/>
            </w:tcBorders>
          </w:tcPr>
          <w:p w14:paraId="7A33096A" w14:textId="77777777" w:rsidR="006542C5" w:rsidRPr="0053397E" w:rsidRDefault="006542C5" w:rsidP="006542C5">
            <w:pPr>
              <w:pStyle w:val="BTCtextCTB"/>
              <w:rPr>
                <w:rFonts w:ascii="Georgia" w:hAnsi="Georgia" w:cs="Arial"/>
                <w:sz w:val="20"/>
                <w:lang w:val="fr-FR"/>
              </w:rPr>
            </w:pPr>
            <w:r w:rsidRPr="0053397E">
              <w:rPr>
                <w:rFonts w:ascii="Georgia" w:hAnsi="Georgia" w:cs="Arial"/>
                <w:sz w:val="20"/>
                <w:lang w:val="fr-FR"/>
              </w:rPr>
              <w:t>Voir annexe … ou [pièce justificative à joindre]</w:t>
            </w:r>
          </w:p>
        </w:tc>
      </w:tr>
    </w:tbl>
    <w:p w14:paraId="74F33AB8" w14:textId="77777777" w:rsidR="006542C5" w:rsidRPr="0053397E" w:rsidRDefault="006542C5" w:rsidP="006542C5">
      <w:pPr>
        <w:pStyle w:val="Corpsdetexte"/>
        <w:rPr>
          <w:rFonts w:ascii="Georgia" w:hAnsi="Georgia"/>
        </w:rPr>
      </w:pPr>
    </w:p>
    <w:p w14:paraId="387C83EA" w14:textId="1A9FCE5A" w:rsidR="006542C5" w:rsidRDefault="006542C5" w:rsidP="006542C5">
      <w:pPr>
        <w:pStyle w:val="Titre2"/>
        <w:rPr>
          <w:rFonts w:ascii="Georgia" w:hAnsi="Georgia"/>
        </w:rPr>
      </w:pPr>
      <w:bookmarkStart w:id="212" w:name="_Toc51592078"/>
      <w:bookmarkStart w:id="213" w:name="_Toc201842610"/>
      <w:r w:rsidRPr="0053397E">
        <w:rPr>
          <w:rFonts w:ascii="Georgia" w:hAnsi="Georgia"/>
        </w:rPr>
        <w:lastRenderedPageBreak/>
        <w:t>Documents à remettre – liste exhaustive</w:t>
      </w:r>
      <w:bookmarkEnd w:id="212"/>
      <w:bookmarkEnd w:id="213"/>
    </w:p>
    <w:p w14:paraId="3FEFB229" w14:textId="2421046D" w:rsidR="00625C71" w:rsidRPr="00625C71" w:rsidRDefault="00625C71" w:rsidP="00625C71">
      <w:pPr>
        <w:pStyle w:val="Titre3"/>
        <w:rPr>
          <w:color w:val="auto"/>
        </w:rPr>
      </w:pPr>
      <w:bookmarkStart w:id="214" w:name="_Toc201842611"/>
      <w:r w:rsidRPr="00625C71">
        <w:rPr>
          <w:color w:val="auto"/>
        </w:rPr>
        <w:t>Pour la sélection qualitative</w:t>
      </w:r>
      <w:bookmarkEnd w:id="214"/>
    </w:p>
    <w:p w14:paraId="254AA642" w14:textId="77777777" w:rsidR="00A33A13" w:rsidRPr="00625C71" w:rsidRDefault="00A33A13" w:rsidP="00A33A13">
      <w:pPr>
        <w:pStyle w:val="Paragraphedeliste"/>
        <w:numPr>
          <w:ilvl w:val="0"/>
          <w:numId w:val="74"/>
        </w:numPr>
        <w:spacing w:line="240" w:lineRule="auto"/>
        <w:jc w:val="both"/>
        <w:rPr>
          <w:color w:val="auto"/>
        </w:rPr>
      </w:pPr>
      <w:r w:rsidRPr="00625C71">
        <w:rPr>
          <w:color w:val="auto"/>
        </w:rPr>
        <w:t>Preuve de capacité économique et financière du soumissionnaire :</w:t>
      </w:r>
    </w:p>
    <w:p w14:paraId="3BD8F137" w14:textId="77777777" w:rsidR="00A33A13" w:rsidRPr="00625C71" w:rsidRDefault="00A33A13" w:rsidP="00A33A13">
      <w:pPr>
        <w:pStyle w:val="Paragraphedeliste"/>
        <w:numPr>
          <w:ilvl w:val="0"/>
          <w:numId w:val="75"/>
        </w:numPr>
        <w:spacing w:line="240" w:lineRule="auto"/>
        <w:jc w:val="both"/>
        <w:rPr>
          <w:color w:val="auto"/>
        </w:rPr>
      </w:pPr>
      <w:r w:rsidRPr="00625C71">
        <w:rPr>
          <w:color w:val="auto"/>
        </w:rPr>
        <w:t>Déclarations du chiffre d’affaires aux entités compétentes ;</w:t>
      </w:r>
    </w:p>
    <w:p w14:paraId="0CAAB083" w14:textId="77777777" w:rsidR="00A33A13" w:rsidRPr="00625C71" w:rsidRDefault="00A33A13" w:rsidP="00A33A13">
      <w:pPr>
        <w:pStyle w:val="Paragraphedeliste"/>
        <w:spacing w:line="240" w:lineRule="auto"/>
        <w:jc w:val="both"/>
        <w:rPr>
          <w:color w:val="auto"/>
        </w:rPr>
      </w:pPr>
    </w:p>
    <w:p w14:paraId="0B4249CA" w14:textId="77777777" w:rsidR="00A33A13" w:rsidRPr="00625C71" w:rsidRDefault="00A33A13" w:rsidP="00A33A13">
      <w:pPr>
        <w:pStyle w:val="Paragraphedeliste"/>
        <w:numPr>
          <w:ilvl w:val="0"/>
          <w:numId w:val="74"/>
        </w:numPr>
        <w:spacing w:line="240" w:lineRule="auto"/>
        <w:jc w:val="both"/>
        <w:rPr>
          <w:color w:val="auto"/>
        </w:rPr>
      </w:pPr>
      <w:r w:rsidRPr="00625C71">
        <w:rPr>
          <w:color w:val="auto"/>
        </w:rPr>
        <w:t>Preuve de capacité Technique du soumissionnaire :</w:t>
      </w:r>
    </w:p>
    <w:p w14:paraId="091586B4" w14:textId="77777777" w:rsidR="00A33A13" w:rsidRPr="00625C71" w:rsidRDefault="00A33A13" w:rsidP="00A33A13">
      <w:pPr>
        <w:pStyle w:val="BTCtextCTB"/>
        <w:numPr>
          <w:ilvl w:val="0"/>
          <w:numId w:val="75"/>
        </w:numPr>
        <w:rPr>
          <w:rFonts w:ascii="Georgia" w:hAnsi="Georgia" w:cs="Arial"/>
          <w:sz w:val="21"/>
          <w:szCs w:val="21"/>
          <w:lang w:val="fr-FR"/>
        </w:rPr>
      </w:pPr>
      <w:r w:rsidRPr="00625C71">
        <w:rPr>
          <w:rFonts w:ascii="Georgia" w:hAnsi="Georgia" w:cs="Arial"/>
          <w:sz w:val="21"/>
          <w:szCs w:val="21"/>
          <w:lang w:val="fr-FR"/>
        </w:rPr>
        <w:t>Les attestations de bonne fin d’exécution ou PV de réception des prestations démontrant que les prestations ont été exécutées ;</w:t>
      </w:r>
    </w:p>
    <w:p w14:paraId="19DD6356" w14:textId="763CCAF6" w:rsidR="00A33A13" w:rsidRPr="00625C71" w:rsidRDefault="00A33A13" w:rsidP="00A33A13">
      <w:pPr>
        <w:pStyle w:val="BTCtextCTB"/>
        <w:numPr>
          <w:ilvl w:val="0"/>
          <w:numId w:val="75"/>
        </w:numPr>
        <w:rPr>
          <w:rFonts w:ascii="Georgia" w:hAnsi="Georgia" w:cs="Arial"/>
          <w:sz w:val="21"/>
          <w:szCs w:val="21"/>
          <w:lang w:val="fr-FR"/>
        </w:rPr>
      </w:pPr>
      <w:r w:rsidRPr="00625C71">
        <w:rPr>
          <w:rFonts w:ascii="Georgia" w:hAnsi="Georgia" w:cs="Arial"/>
          <w:sz w:val="21"/>
          <w:szCs w:val="21"/>
          <w:lang w:val="fr-FR"/>
        </w:rPr>
        <w:t xml:space="preserve">La liste des marchés similaires exécutés au cours des </w:t>
      </w:r>
      <w:r w:rsidR="00625C71">
        <w:rPr>
          <w:rFonts w:ascii="Georgia" w:hAnsi="Georgia" w:cs="Arial"/>
          <w:sz w:val="21"/>
          <w:szCs w:val="21"/>
          <w:lang w:val="fr-FR"/>
        </w:rPr>
        <w:t>10</w:t>
      </w:r>
      <w:r w:rsidRPr="00625C71">
        <w:rPr>
          <w:rFonts w:ascii="Georgia" w:hAnsi="Georgia" w:cs="Arial"/>
          <w:sz w:val="21"/>
          <w:szCs w:val="21"/>
          <w:lang w:val="fr-FR"/>
        </w:rPr>
        <w:t xml:space="preserve"> dernières années.</w:t>
      </w:r>
    </w:p>
    <w:p w14:paraId="5F6D88D2" w14:textId="77777777" w:rsidR="00A33A13" w:rsidRPr="00625C71" w:rsidRDefault="00A33A13" w:rsidP="00A33A13">
      <w:pPr>
        <w:pStyle w:val="Titre3"/>
        <w:rPr>
          <w:color w:val="auto"/>
        </w:rPr>
      </w:pPr>
      <w:bookmarkStart w:id="215" w:name="_Toc198722986"/>
      <w:bookmarkStart w:id="216" w:name="_Toc201842612"/>
      <w:r w:rsidRPr="00625C71">
        <w:rPr>
          <w:color w:val="auto"/>
        </w:rPr>
        <w:t>Pour la régularité</w:t>
      </w:r>
      <w:bookmarkEnd w:id="215"/>
      <w:bookmarkEnd w:id="216"/>
    </w:p>
    <w:p w14:paraId="0826D8DA" w14:textId="77777777" w:rsidR="00A33A13" w:rsidRPr="00625C71" w:rsidRDefault="00A33A13" w:rsidP="00A33A13">
      <w:pPr>
        <w:pStyle w:val="Paragraphedeliste"/>
        <w:numPr>
          <w:ilvl w:val="0"/>
          <w:numId w:val="75"/>
        </w:numPr>
        <w:spacing w:line="240" w:lineRule="auto"/>
        <w:jc w:val="both"/>
        <w:rPr>
          <w:color w:val="auto"/>
        </w:rPr>
      </w:pPr>
      <w:r w:rsidRPr="00625C71">
        <w:rPr>
          <w:color w:val="auto"/>
        </w:rPr>
        <w:t xml:space="preserve"> Fiche d’identification du soumissionnaire conforme au modèle du CSC, complétée et signé ;</w:t>
      </w:r>
    </w:p>
    <w:p w14:paraId="5559E0A3" w14:textId="77777777" w:rsidR="00A33A13" w:rsidRPr="00625C71" w:rsidRDefault="00A33A13" w:rsidP="00A33A13">
      <w:pPr>
        <w:pStyle w:val="Paragraphedeliste"/>
        <w:numPr>
          <w:ilvl w:val="0"/>
          <w:numId w:val="75"/>
        </w:numPr>
        <w:spacing w:line="240" w:lineRule="auto"/>
        <w:jc w:val="both"/>
        <w:rPr>
          <w:color w:val="auto"/>
        </w:rPr>
      </w:pPr>
      <w:r w:rsidRPr="00625C71">
        <w:rPr>
          <w:color w:val="auto"/>
        </w:rPr>
        <w:t>Déclaration sur l’honneur – motifs d’exclusion conforme au modèle du CSC et signé ;</w:t>
      </w:r>
    </w:p>
    <w:p w14:paraId="740BA4F4" w14:textId="77777777" w:rsidR="00A33A13" w:rsidRPr="00625C71" w:rsidRDefault="00A33A13" w:rsidP="00A33A13">
      <w:pPr>
        <w:pStyle w:val="Paragraphedeliste"/>
        <w:numPr>
          <w:ilvl w:val="0"/>
          <w:numId w:val="75"/>
        </w:numPr>
        <w:spacing w:line="240" w:lineRule="auto"/>
        <w:jc w:val="both"/>
        <w:rPr>
          <w:color w:val="auto"/>
        </w:rPr>
      </w:pPr>
      <w:r w:rsidRPr="00625C71">
        <w:rPr>
          <w:color w:val="auto"/>
        </w:rPr>
        <w:t>Déclaration intégrité soumissionnaires conforme au modèle du CSC et signé ;</w:t>
      </w:r>
    </w:p>
    <w:p w14:paraId="7DC41960" w14:textId="77777777" w:rsidR="00A33A13" w:rsidRPr="00625C71" w:rsidRDefault="00A33A13" w:rsidP="00A33A13">
      <w:pPr>
        <w:pStyle w:val="Paragraphedeliste"/>
        <w:numPr>
          <w:ilvl w:val="0"/>
          <w:numId w:val="75"/>
        </w:numPr>
        <w:spacing w:line="240" w:lineRule="auto"/>
        <w:jc w:val="both"/>
        <w:rPr>
          <w:color w:val="auto"/>
        </w:rPr>
      </w:pPr>
      <w:r w:rsidRPr="00625C71">
        <w:rPr>
          <w:rFonts w:eastAsia="DejaVu Sans" w:cs="Tahoma"/>
          <w:color w:val="auto"/>
          <w:kern w:val="18"/>
          <w:szCs w:val="21"/>
        </w:rPr>
        <w:t>Confirmation écrite habilitant le mandataire à engager la candidature du soumissionnaire.</w:t>
      </w:r>
    </w:p>
    <w:p w14:paraId="670E7813" w14:textId="77777777" w:rsidR="00A33A13" w:rsidRPr="00625C71" w:rsidRDefault="00A33A13" w:rsidP="00A33A13">
      <w:pPr>
        <w:pStyle w:val="Titre3"/>
        <w:rPr>
          <w:color w:val="auto"/>
          <w:lang w:val="fr-BE"/>
        </w:rPr>
      </w:pPr>
      <w:bookmarkStart w:id="217" w:name="_Toc198722987"/>
      <w:bookmarkStart w:id="218" w:name="_Toc201842613"/>
      <w:r w:rsidRPr="00625C71">
        <w:rPr>
          <w:color w:val="auto"/>
          <w:lang w:val="fr-BE"/>
        </w:rPr>
        <w:t>Pour analyse des critères d’attribution</w:t>
      </w:r>
      <w:bookmarkEnd w:id="217"/>
      <w:bookmarkEnd w:id="218"/>
    </w:p>
    <w:p w14:paraId="31216903" w14:textId="77777777" w:rsidR="00A33A13" w:rsidRPr="00625C71" w:rsidRDefault="00A33A13" w:rsidP="00A33A13">
      <w:pPr>
        <w:pStyle w:val="Paragraphedeliste"/>
        <w:numPr>
          <w:ilvl w:val="0"/>
          <w:numId w:val="75"/>
        </w:numPr>
        <w:spacing w:line="240" w:lineRule="auto"/>
        <w:jc w:val="both"/>
        <w:rPr>
          <w:color w:val="auto"/>
        </w:rPr>
      </w:pPr>
      <w:r w:rsidRPr="00625C71">
        <w:rPr>
          <w:color w:val="auto"/>
        </w:rPr>
        <w:t>Formulaire d’Offre-Prix conforme au modèle du CSC, complété et signé ;</w:t>
      </w:r>
    </w:p>
    <w:p w14:paraId="7E079DE1" w14:textId="77777777" w:rsidR="00A33A13" w:rsidRPr="00625C71" w:rsidRDefault="00A33A13" w:rsidP="00A33A13">
      <w:pPr>
        <w:pStyle w:val="Paragraphedeliste"/>
        <w:numPr>
          <w:ilvl w:val="0"/>
          <w:numId w:val="75"/>
        </w:numPr>
        <w:spacing w:line="240" w:lineRule="auto"/>
        <w:jc w:val="both"/>
        <w:rPr>
          <w:color w:val="auto"/>
        </w:rPr>
      </w:pPr>
      <w:r w:rsidRPr="00625C71">
        <w:rPr>
          <w:color w:val="auto"/>
        </w:rPr>
        <w:t>Méthodologie :</w:t>
      </w:r>
    </w:p>
    <w:p w14:paraId="0540B33C" w14:textId="77777777" w:rsidR="00A33A13" w:rsidRPr="00625C71" w:rsidRDefault="00A33A13" w:rsidP="00A33A13">
      <w:pPr>
        <w:pStyle w:val="Paragraphedeliste"/>
        <w:numPr>
          <w:ilvl w:val="0"/>
          <w:numId w:val="76"/>
        </w:numPr>
        <w:spacing w:line="240" w:lineRule="auto"/>
        <w:jc w:val="both"/>
        <w:rPr>
          <w:color w:val="auto"/>
        </w:rPr>
      </w:pPr>
      <w:r w:rsidRPr="00625C71">
        <w:rPr>
          <w:color w:val="auto"/>
        </w:rPr>
        <w:t xml:space="preserve">Approche méthodologique proposée ; </w:t>
      </w:r>
    </w:p>
    <w:p w14:paraId="1E28A6E4" w14:textId="77777777" w:rsidR="00A33A13" w:rsidRPr="00625C71" w:rsidRDefault="00A33A13" w:rsidP="00A33A13">
      <w:pPr>
        <w:pStyle w:val="Paragraphedeliste"/>
        <w:numPr>
          <w:ilvl w:val="0"/>
          <w:numId w:val="76"/>
        </w:numPr>
        <w:spacing w:line="240" w:lineRule="auto"/>
        <w:jc w:val="both"/>
        <w:rPr>
          <w:color w:val="auto"/>
        </w:rPr>
      </w:pPr>
      <w:r w:rsidRPr="00625C71">
        <w:rPr>
          <w:color w:val="auto"/>
        </w:rPr>
        <w:t>Chronogramme détaillé de l’étude ;</w:t>
      </w:r>
    </w:p>
    <w:p w14:paraId="1897451C" w14:textId="77777777" w:rsidR="00A33A13" w:rsidRPr="00625C71" w:rsidRDefault="00A33A13" w:rsidP="00A33A13">
      <w:pPr>
        <w:pStyle w:val="Paragraphedeliste"/>
        <w:numPr>
          <w:ilvl w:val="0"/>
          <w:numId w:val="76"/>
        </w:numPr>
        <w:spacing w:line="240" w:lineRule="auto"/>
        <w:jc w:val="both"/>
        <w:rPr>
          <w:color w:val="auto"/>
        </w:rPr>
      </w:pPr>
      <w:r w:rsidRPr="00625C71">
        <w:rPr>
          <w:color w:val="auto"/>
        </w:rPr>
        <w:t>Principales tâches et responsabilités de l’équipe.</w:t>
      </w:r>
    </w:p>
    <w:p w14:paraId="7E42F333" w14:textId="77777777" w:rsidR="00A33A13" w:rsidRPr="00625C71" w:rsidRDefault="00A33A13" w:rsidP="00A33A13">
      <w:pPr>
        <w:pStyle w:val="Paragraphedeliste"/>
        <w:spacing w:line="240" w:lineRule="auto"/>
        <w:ind w:left="1800"/>
        <w:jc w:val="both"/>
        <w:rPr>
          <w:color w:val="auto"/>
        </w:rPr>
      </w:pPr>
    </w:p>
    <w:p w14:paraId="6978D5EC" w14:textId="77777777" w:rsidR="00A33A13" w:rsidRPr="00625C71" w:rsidRDefault="00A33A13" w:rsidP="00A33A13">
      <w:pPr>
        <w:pStyle w:val="Paragraphedeliste"/>
        <w:numPr>
          <w:ilvl w:val="0"/>
          <w:numId w:val="75"/>
        </w:numPr>
        <w:spacing w:line="240" w:lineRule="auto"/>
        <w:jc w:val="both"/>
        <w:rPr>
          <w:color w:val="auto"/>
        </w:rPr>
      </w:pPr>
      <w:r w:rsidRPr="00625C71">
        <w:rPr>
          <w:color w:val="auto"/>
        </w:rPr>
        <w:t>Profil des experts :</w:t>
      </w:r>
      <w:bookmarkStart w:id="219" w:name="_Hlk169621905"/>
    </w:p>
    <w:p w14:paraId="5BB3BC3D" w14:textId="77777777" w:rsidR="00A33A13" w:rsidRPr="00625C71" w:rsidRDefault="00A33A13" w:rsidP="00A33A13">
      <w:pPr>
        <w:pStyle w:val="Paragraphedeliste"/>
        <w:numPr>
          <w:ilvl w:val="0"/>
          <w:numId w:val="76"/>
        </w:numPr>
        <w:spacing w:line="240" w:lineRule="auto"/>
        <w:jc w:val="both"/>
        <w:rPr>
          <w:color w:val="auto"/>
        </w:rPr>
      </w:pPr>
      <w:r w:rsidRPr="00625C71">
        <w:rPr>
          <w:color w:val="auto"/>
        </w:rPr>
        <w:t>Liste des experts alignés ;</w:t>
      </w:r>
    </w:p>
    <w:p w14:paraId="19495385" w14:textId="77777777" w:rsidR="00A33A13" w:rsidRPr="00625C71" w:rsidRDefault="00A33A13" w:rsidP="00A33A13">
      <w:pPr>
        <w:pStyle w:val="Paragraphedeliste"/>
        <w:numPr>
          <w:ilvl w:val="0"/>
          <w:numId w:val="76"/>
        </w:numPr>
        <w:spacing w:line="240" w:lineRule="auto"/>
        <w:jc w:val="both"/>
        <w:rPr>
          <w:color w:val="auto"/>
        </w:rPr>
      </w:pPr>
      <w:r w:rsidRPr="00625C71">
        <w:rPr>
          <w:color w:val="auto"/>
        </w:rPr>
        <w:t>Les diplômes des experts ;</w:t>
      </w:r>
    </w:p>
    <w:p w14:paraId="2D15C340" w14:textId="77777777" w:rsidR="00A33A13" w:rsidRPr="00625C71" w:rsidRDefault="00A33A13" w:rsidP="00A33A13">
      <w:pPr>
        <w:pStyle w:val="Paragraphedeliste"/>
        <w:numPr>
          <w:ilvl w:val="0"/>
          <w:numId w:val="76"/>
        </w:numPr>
        <w:spacing w:line="240" w:lineRule="auto"/>
        <w:jc w:val="both"/>
        <w:rPr>
          <w:color w:val="auto"/>
        </w:rPr>
      </w:pPr>
      <w:r w:rsidRPr="00625C71">
        <w:rPr>
          <w:color w:val="auto"/>
        </w:rPr>
        <w:t>CV actualisés, datés et signés par les experts ;</w:t>
      </w:r>
    </w:p>
    <w:p w14:paraId="36F02EFD" w14:textId="77777777" w:rsidR="00A33A13" w:rsidRPr="00625C71" w:rsidRDefault="00A33A13" w:rsidP="00A33A13">
      <w:pPr>
        <w:pStyle w:val="Paragraphedeliste"/>
        <w:numPr>
          <w:ilvl w:val="0"/>
          <w:numId w:val="76"/>
        </w:numPr>
        <w:spacing w:line="240" w:lineRule="auto"/>
        <w:jc w:val="both"/>
        <w:rPr>
          <w:color w:val="auto"/>
        </w:rPr>
      </w:pPr>
      <w:r w:rsidRPr="00625C71">
        <w:rPr>
          <w:color w:val="auto"/>
        </w:rPr>
        <w:t xml:space="preserve">Attestations de disponibilité signées par les experts alignés ; </w:t>
      </w:r>
    </w:p>
    <w:p w14:paraId="3747775A" w14:textId="77777777" w:rsidR="00A33A13" w:rsidRPr="00625C71" w:rsidRDefault="00A33A13" w:rsidP="00A33A13">
      <w:pPr>
        <w:pStyle w:val="Paragraphedeliste"/>
        <w:numPr>
          <w:ilvl w:val="0"/>
          <w:numId w:val="76"/>
        </w:numPr>
        <w:spacing w:line="240" w:lineRule="auto"/>
        <w:jc w:val="both"/>
        <w:rPr>
          <w:color w:val="auto"/>
        </w:rPr>
      </w:pPr>
      <w:r w:rsidRPr="00625C71">
        <w:rPr>
          <w:color w:val="auto"/>
        </w:rPr>
        <w:t xml:space="preserve">Les attestations de service rendus. </w:t>
      </w:r>
    </w:p>
    <w:bookmarkEnd w:id="219"/>
    <w:p w14:paraId="4BBA908F" w14:textId="77777777" w:rsidR="00A33A13" w:rsidRPr="00625C71" w:rsidRDefault="00A33A13" w:rsidP="00A33A13">
      <w:pPr>
        <w:spacing w:line="240" w:lineRule="auto"/>
        <w:jc w:val="both"/>
        <w:rPr>
          <w:b/>
          <w:bCs/>
          <w:color w:val="auto"/>
        </w:rPr>
      </w:pPr>
      <w:r w:rsidRPr="00625C71">
        <w:rPr>
          <w:b/>
          <w:bCs/>
          <w:color w:val="auto"/>
          <w:highlight w:val="yellow"/>
        </w:rPr>
        <w:t>Le soumissionnaire est invité à suivre cet ordre pour la composition de son offre.</w:t>
      </w:r>
      <w:r w:rsidRPr="00625C71" w:rsidDel="00A45227">
        <w:rPr>
          <w:b/>
          <w:bCs/>
          <w:color w:val="auto"/>
        </w:rPr>
        <w:t xml:space="preserve"> </w:t>
      </w:r>
    </w:p>
    <w:p w14:paraId="7FBC20C4" w14:textId="77777777" w:rsidR="00BF5FC9" w:rsidRDefault="00BF5FC9" w:rsidP="00BF5FC9"/>
    <w:p w14:paraId="4ED9D315" w14:textId="77777777" w:rsidR="00AA3437" w:rsidRDefault="00AA3437" w:rsidP="00BF5FC9"/>
    <w:p w14:paraId="76B899B6" w14:textId="77777777" w:rsidR="00AA3437" w:rsidRDefault="00AA3437" w:rsidP="00BF5FC9"/>
    <w:p w14:paraId="3D78CFB2" w14:textId="77777777" w:rsidR="00AA3437" w:rsidRDefault="00AA3437" w:rsidP="00BF5FC9"/>
    <w:p w14:paraId="4A5B6A59" w14:textId="77777777" w:rsidR="00AA3437" w:rsidRDefault="00AA3437" w:rsidP="00BF5FC9"/>
    <w:p w14:paraId="760A0B9D" w14:textId="77777777" w:rsidR="00AA3437" w:rsidRDefault="00AA3437" w:rsidP="00BF5FC9"/>
    <w:p w14:paraId="648948F9" w14:textId="77777777" w:rsidR="00AA3437" w:rsidRDefault="00AA3437" w:rsidP="00BF5FC9"/>
    <w:p w14:paraId="1E3F5A6F" w14:textId="77777777" w:rsidR="00AA3437" w:rsidRDefault="00AA3437" w:rsidP="00BF5FC9"/>
    <w:p w14:paraId="3D5D59C9" w14:textId="77777777" w:rsidR="00AA3437" w:rsidRDefault="00AA3437" w:rsidP="00BF5FC9"/>
    <w:p w14:paraId="7B95545C" w14:textId="77777777" w:rsidR="00AA3437" w:rsidRDefault="00AA3437" w:rsidP="00BF5FC9"/>
    <w:p w14:paraId="549F4F48" w14:textId="77777777" w:rsidR="00AA3437" w:rsidRDefault="00AA3437" w:rsidP="00BF5FC9"/>
    <w:p w14:paraId="79B59BB4" w14:textId="77777777" w:rsidR="00AA3437" w:rsidRPr="0053397E" w:rsidRDefault="00AA3437" w:rsidP="00BF5FC9"/>
    <w:p w14:paraId="6897D452" w14:textId="462202FF" w:rsidR="006542C5" w:rsidRPr="0053397E" w:rsidRDefault="006542C5" w:rsidP="006542C5">
      <w:pPr>
        <w:pStyle w:val="Titre2"/>
        <w:rPr>
          <w:rFonts w:ascii="Georgia" w:hAnsi="Georgia"/>
        </w:rPr>
      </w:pPr>
      <w:bookmarkStart w:id="220" w:name="_Toc51592079"/>
      <w:bookmarkStart w:id="221" w:name="_Toc201842614"/>
      <w:r w:rsidRPr="0053397E">
        <w:rPr>
          <w:rFonts w:ascii="Georgia" w:hAnsi="Georgia"/>
        </w:rPr>
        <w:lastRenderedPageBreak/>
        <w:t>Annexes</w:t>
      </w:r>
      <w:bookmarkEnd w:id="220"/>
      <w:bookmarkEnd w:id="221"/>
    </w:p>
    <w:p w14:paraId="3D44A475" w14:textId="1639C071" w:rsidR="001A682B" w:rsidRPr="0053397E" w:rsidRDefault="001A682B" w:rsidP="001A682B">
      <w:pPr>
        <w:pStyle w:val="Titre3"/>
        <w:rPr>
          <w:rFonts w:ascii="Georgia" w:hAnsi="Georgia"/>
          <w:lang w:val="fr-BE"/>
        </w:rPr>
      </w:pPr>
      <w:bookmarkStart w:id="222" w:name="_Toc51592080"/>
      <w:bookmarkStart w:id="223" w:name="_Toc201842615"/>
      <w:r w:rsidRPr="0053397E">
        <w:rPr>
          <w:rFonts w:ascii="Georgia" w:hAnsi="Georgia"/>
          <w:lang w:val="fr-BE"/>
        </w:rPr>
        <w:t>Clause GDPR (en cas de prestataire de service qui va traiter des données personnelles)</w:t>
      </w:r>
      <w:bookmarkEnd w:id="222"/>
      <w:bookmarkEnd w:id="223"/>
    </w:p>
    <w:p w14:paraId="6D6B5A79" w14:textId="5197D458" w:rsidR="00BF4938" w:rsidRPr="0053397E" w:rsidRDefault="00BF4938" w:rsidP="00BF4938">
      <w:pPr>
        <w:rPr>
          <w:i/>
          <w:iCs/>
          <w:lang w:val="fr-FR"/>
        </w:rPr>
      </w:pPr>
      <w:r w:rsidRPr="0053397E">
        <w:rPr>
          <w:i/>
          <w:iCs/>
          <w:lang w:val="fr-FR"/>
        </w:rPr>
        <w:t>Cette annexe est à utiliser lorsque l’adjudicataire est un sous-traitant au sens de la législation RGPD, c’est-à- dire personne physique ou morale, qui traite des données à caractère personnel pour le compte de Enabel.</w:t>
      </w:r>
    </w:p>
    <w:p w14:paraId="43B520B0" w14:textId="36E5EF22" w:rsidR="00BF4938" w:rsidRPr="009A0B56" w:rsidRDefault="00BF4938" w:rsidP="00BF4938">
      <w:pPr>
        <w:rPr>
          <w:i/>
          <w:iCs/>
          <w:lang w:val="fr-FR"/>
        </w:rPr>
      </w:pPr>
      <w:r w:rsidRPr="0053397E">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6B3DC07" w14:textId="77777777" w:rsidR="00BF4938" w:rsidRPr="0053397E" w:rsidRDefault="00BF4938" w:rsidP="00BF4938">
      <w:pPr>
        <w:rPr>
          <w:lang w:val="fr-FR"/>
        </w:rPr>
      </w:pPr>
      <w:r w:rsidRPr="0053397E">
        <w:rPr>
          <w:lang w:val="fr-FR"/>
        </w:rPr>
        <w:t>CONVENTION relatiVE aux traitements de données à caractère personnel (RGPD)</w:t>
      </w:r>
    </w:p>
    <w:p w14:paraId="0D0CB517" w14:textId="77777777" w:rsidR="00BF4938" w:rsidRPr="0053397E" w:rsidRDefault="00BF4938" w:rsidP="00BF4938">
      <w:pPr>
        <w:rPr>
          <w:b/>
          <w:bCs/>
          <w:lang w:val="fr-FR"/>
        </w:rPr>
      </w:pPr>
    </w:p>
    <w:p w14:paraId="1101683C" w14:textId="009A3254" w:rsidR="00BF4938" w:rsidRPr="009A0B56" w:rsidRDefault="00BF4938" w:rsidP="00BF4938">
      <w:pPr>
        <w:rPr>
          <w:b/>
          <w:bCs/>
          <w:lang w:val="fr-FR"/>
        </w:rPr>
      </w:pPr>
      <w:r w:rsidRPr="0053397E">
        <w:rPr>
          <w:b/>
          <w:bCs/>
          <w:lang w:val="fr-FR"/>
        </w:rPr>
        <w:t xml:space="preserve">ENTRE :  </w:t>
      </w:r>
    </w:p>
    <w:p w14:paraId="7E088D80" w14:textId="77777777" w:rsidR="00BF4938" w:rsidRPr="0053397E" w:rsidRDefault="00BF4938" w:rsidP="00BF4938">
      <w:pPr>
        <w:rPr>
          <w:b/>
          <w:lang w:val="fr-FR"/>
        </w:rPr>
      </w:pPr>
      <w:r w:rsidRPr="0053397E">
        <w:rPr>
          <w:b/>
          <w:lang w:val="fr-FR"/>
        </w:rPr>
        <w:t>Le pouvoir adjudicateur : Enabel, A</w:t>
      </w:r>
      <w:r w:rsidRPr="0053397E">
        <w:rPr>
          <w:b/>
        </w:rPr>
        <w:t>gence belge de développement</w:t>
      </w:r>
      <w:r w:rsidRPr="0053397E">
        <w:t>, société anonyme de droit public à finalité sociale, dont le siège social est établi à 147, rue Haute, 1000 Bruxelles (numéro d’entreprise 0264.814.354, RPM Bruxelles).</w:t>
      </w:r>
    </w:p>
    <w:p w14:paraId="2929612F" w14:textId="77777777" w:rsidR="00BF4938" w:rsidRPr="0053397E" w:rsidRDefault="00BF4938" w:rsidP="00BF4938">
      <w:pPr>
        <w:rPr>
          <w:lang w:val="fr-FR"/>
        </w:rPr>
      </w:pPr>
    </w:p>
    <w:p w14:paraId="33822151" w14:textId="77777777" w:rsidR="00BF4938" w:rsidRPr="0053397E" w:rsidRDefault="00BF4938" w:rsidP="6A863A6E">
      <w:r w:rsidRPr="0053397E">
        <w:t>Représentée par : [………………………………………………………………………..…………..….],</w:t>
      </w:r>
    </w:p>
    <w:p w14:paraId="2244E0B7" w14:textId="77777777" w:rsidR="00BF4938" w:rsidRPr="0053397E" w:rsidRDefault="00BF4938" w:rsidP="00BF4938">
      <w:pPr>
        <w:rPr>
          <w:lang w:val="fr-FR"/>
        </w:rPr>
      </w:pPr>
    </w:p>
    <w:p w14:paraId="476DA07A" w14:textId="77777777" w:rsidR="00BF4938" w:rsidRPr="0053397E" w:rsidRDefault="00BF4938" w:rsidP="00BF4938">
      <w:pPr>
        <w:rPr>
          <w:lang w:val="fr-FR"/>
        </w:rPr>
      </w:pPr>
      <w:r w:rsidRPr="0053397E">
        <w:rPr>
          <w:lang w:val="fr-FR"/>
        </w:rPr>
        <w:t>Ci-après dénommée « le pouvoir adjudicateur » ou « PA » ou « Responsable du traitement ».</w:t>
      </w:r>
    </w:p>
    <w:p w14:paraId="51971B63" w14:textId="56F19087" w:rsidR="00BF4938" w:rsidRPr="009A0B56" w:rsidRDefault="00BF4938" w:rsidP="00BF4938">
      <w:pPr>
        <w:rPr>
          <w:lang w:val="fr-FR"/>
        </w:rPr>
      </w:pPr>
      <w:r w:rsidRPr="0053397E">
        <w:rPr>
          <w:b/>
          <w:bCs/>
          <w:lang w:val="fr-FR"/>
        </w:rPr>
        <w:t xml:space="preserve">ET </w:t>
      </w:r>
      <w:r w:rsidRPr="0053397E">
        <w:rPr>
          <w:lang w:val="fr-FR"/>
        </w:rPr>
        <w:t xml:space="preserve">: </w:t>
      </w:r>
      <w:r w:rsidRPr="0053397E">
        <w:rPr>
          <w:lang w:val="fr-FR"/>
        </w:rPr>
        <w:tab/>
      </w:r>
    </w:p>
    <w:p w14:paraId="2D027703" w14:textId="77777777" w:rsidR="00BF4938" w:rsidRPr="0053397E" w:rsidRDefault="00BF4938" w:rsidP="00BF4938">
      <w:pPr>
        <w:rPr>
          <w:lang w:val="fr-FR"/>
        </w:rPr>
      </w:pPr>
      <w:r w:rsidRPr="0053397E">
        <w:rPr>
          <w:b/>
          <w:bCs/>
          <w:lang w:val="fr-FR"/>
        </w:rPr>
        <w:t xml:space="preserve">L’adjudicataire : </w:t>
      </w:r>
      <w:r w:rsidRPr="0053397E">
        <w:rPr>
          <w:lang w:val="fr-FR"/>
        </w:rPr>
        <w:t>[……………………………………………………………………………………..….], dont le siège social est établi à […………………………………………………………………………………………….………………….…...] et immatriculée à la BCE sous le n° […………………………………………….…………….….],</w:t>
      </w:r>
    </w:p>
    <w:p w14:paraId="529C83F5" w14:textId="77777777" w:rsidR="00BF4938" w:rsidRPr="0053397E" w:rsidRDefault="00BF4938" w:rsidP="00BF4938">
      <w:pPr>
        <w:rPr>
          <w:lang w:val="fr-FR"/>
        </w:rPr>
      </w:pPr>
    </w:p>
    <w:p w14:paraId="597F2DFC" w14:textId="77777777" w:rsidR="00BF4938" w:rsidRPr="0053397E" w:rsidRDefault="00BF4938" w:rsidP="00BF4938">
      <w:pPr>
        <w:rPr>
          <w:lang w:val="fr-FR"/>
        </w:rPr>
      </w:pPr>
      <w:r w:rsidRPr="0053397E">
        <w:rPr>
          <w:lang w:val="fr-FR"/>
        </w:rPr>
        <w:t>Représenté(e) par : [……………………………………………………………………………………...],</w:t>
      </w:r>
    </w:p>
    <w:p w14:paraId="7F141088" w14:textId="77777777" w:rsidR="00BF4938" w:rsidRPr="0053397E" w:rsidRDefault="00BF4938" w:rsidP="00BF4938">
      <w:pPr>
        <w:rPr>
          <w:lang w:val="fr-FR"/>
        </w:rPr>
      </w:pPr>
      <w:r w:rsidRPr="0053397E">
        <w:rPr>
          <w:lang w:val="fr-FR"/>
        </w:rPr>
        <w:t>conformément à l’article [……………………………………….……………………………….…….] des statuts de la société,</w:t>
      </w:r>
    </w:p>
    <w:p w14:paraId="3FCB3881" w14:textId="77777777" w:rsidR="00BF4938" w:rsidRPr="0053397E" w:rsidRDefault="00BF4938" w:rsidP="00BF4938">
      <w:pPr>
        <w:rPr>
          <w:lang w:val="fr-FR"/>
        </w:rPr>
      </w:pPr>
    </w:p>
    <w:p w14:paraId="72437385" w14:textId="77777777" w:rsidR="00BF4938" w:rsidRPr="0053397E" w:rsidRDefault="00BF4938" w:rsidP="00BF4938">
      <w:pPr>
        <w:rPr>
          <w:lang w:val="fr-FR"/>
        </w:rPr>
      </w:pPr>
      <w:r w:rsidRPr="0053397E">
        <w:rPr>
          <w:lang w:val="fr-FR"/>
        </w:rPr>
        <w:t>Ci-après dénommé(e) « l’adjudicataire » ou « sous-traitant ».</w:t>
      </w:r>
    </w:p>
    <w:p w14:paraId="20B39A2C" w14:textId="77777777" w:rsidR="00BF4938" w:rsidRPr="0053397E" w:rsidRDefault="00BF4938" w:rsidP="00BF4938">
      <w:pPr>
        <w:rPr>
          <w:lang w:val="fr-FR"/>
        </w:rPr>
      </w:pPr>
    </w:p>
    <w:p w14:paraId="252E5058" w14:textId="77777777" w:rsidR="00BF4938" w:rsidRPr="0053397E" w:rsidRDefault="00BF4938" w:rsidP="00BF4938">
      <w:pPr>
        <w:rPr>
          <w:lang w:val="fr-FR"/>
        </w:rPr>
      </w:pPr>
      <w:r w:rsidRPr="0053397E">
        <w:rPr>
          <w:lang w:val="fr-FR"/>
        </w:rPr>
        <w:t>Le pouvoir adjudicateur et l’adjudicataire sont dénommés individuellement une « Partie » et ensemble les « Parties ».</w:t>
      </w:r>
      <w:r w:rsidRPr="0053397E">
        <w:rPr>
          <w:lang w:val="fr-FR"/>
        </w:rPr>
        <w:tab/>
      </w:r>
    </w:p>
    <w:p w14:paraId="7CCD08F2" w14:textId="77777777" w:rsidR="00BF4938" w:rsidRPr="0053397E" w:rsidRDefault="00BF4938" w:rsidP="00BF4938">
      <w:pPr>
        <w:rPr>
          <w:b/>
          <w:bCs/>
          <w:lang w:val="fr-FR"/>
        </w:rPr>
      </w:pPr>
      <w:r w:rsidRPr="0053397E">
        <w:rPr>
          <w:b/>
          <w:bCs/>
          <w:lang w:val="fr-FR"/>
        </w:rPr>
        <w:t>Préambule</w:t>
      </w:r>
    </w:p>
    <w:p w14:paraId="60DD28F8" w14:textId="77777777" w:rsidR="00BF4938" w:rsidRPr="0053397E" w:rsidRDefault="00BF4938" w:rsidP="6A863A6E">
      <w:r w:rsidRPr="0053397E">
        <w:lastRenderedPageBreak/>
        <w:t>Par décision du [………………….…...], l’adjudicataire s’est vu attribuer un marché conformément au cahier spécial des charges n° [……………………...].</w:t>
      </w:r>
    </w:p>
    <w:p w14:paraId="1F799214" w14:textId="77777777" w:rsidR="00BF4938" w:rsidRPr="0053397E" w:rsidRDefault="00BF4938" w:rsidP="00BF4938">
      <w:pPr>
        <w:rPr>
          <w:lang w:val="fr-FR"/>
        </w:rPr>
      </w:pPr>
    </w:p>
    <w:p w14:paraId="15E5D6E5" w14:textId="77777777" w:rsidR="00BF4938" w:rsidRPr="0053397E" w:rsidRDefault="00BF4938" w:rsidP="00BF4938">
      <w:pPr>
        <w:rPr>
          <w:lang w:val="fr-FR"/>
        </w:rPr>
      </w:pPr>
      <w:r w:rsidRPr="0053397E">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D71C990" w14:textId="77777777" w:rsidR="00BF4938" w:rsidRPr="0053397E" w:rsidRDefault="00BF4938" w:rsidP="00BF4938">
      <w:pPr>
        <w:rPr>
          <w:lang w:val="fr-FR"/>
        </w:rPr>
      </w:pPr>
    </w:p>
    <w:p w14:paraId="014E5FE6" w14:textId="77777777" w:rsidR="00BF4938" w:rsidRPr="0053397E" w:rsidRDefault="00BF4938" w:rsidP="00BF4938">
      <w:pPr>
        <w:rPr>
          <w:lang w:val="fr-FR"/>
        </w:rPr>
      </w:pPr>
      <w:r w:rsidRPr="0053397E">
        <w:rPr>
          <w:lang w:val="fr-FR"/>
        </w:rPr>
        <w:t>L’objet de cet avenant est de conformer les documents de marché aux exigences de l’article 28 du RGPD.</w:t>
      </w:r>
    </w:p>
    <w:p w14:paraId="36C1B214" w14:textId="77777777" w:rsidR="00BF4938" w:rsidRPr="0053397E" w:rsidRDefault="00BF4938" w:rsidP="00BF4938">
      <w:pPr>
        <w:rPr>
          <w:lang w:val="fr-FR"/>
        </w:rPr>
      </w:pPr>
    </w:p>
    <w:p w14:paraId="3FD97399" w14:textId="77777777" w:rsidR="00BF4938" w:rsidRPr="0053397E" w:rsidRDefault="00BF4938" w:rsidP="00BF4938">
      <w:pPr>
        <w:rPr>
          <w:lang w:val="fr-FR"/>
        </w:rPr>
      </w:pPr>
      <w:r w:rsidRPr="0053397E">
        <w:rPr>
          <w:lang w:val="fr-FR"/>
        </w:rPr>
        <w:t>Il n’est pas autrement dérogé aux conditions du marché, notamment quant au délai et à la valeur du marché attribué.</w:t>
      </w:r>
    </w:p>
    <w:p w14:paraId="14347AB8" w14:textId="77777777" w:rsidR="00BF4938" w:rsidRPr="0053397E" w:rsidRDefault="00BF4938" w:rsidP="00BF4938">
      <w:pPr>
        <w:rPr>
          <w:b/>
          <w:bCs/>
          <w:lang w:val="fr-FR"/>
        </w:rPr>
      </w:pPr>
      <w:r w:rsidRPr="0053397E">
        <w:rPr>
          <w:b/>
          <w:bCs/>
          <w:lang w:val="fr-FR"/>
        </w:rPr>
        <w:t>Article 1 : Définitions</w:t>
      </w:r>
    </w:p>
    <w:p w14:paraId="3C5498EB" w14:textId="77777777" w:rsidR="00BF4938" w:rsidRPr="0053397E" w:rsidRDefault="00BF4938" w:rsidP="00F16AFD">
      <w:pPr>
        <w:numPr>
          <w:ilvl w:val="1"/>
          <w:numId w:val="25"/>
        </w:numPr>
        <w:rPr>
          <w:lang w:val="fr-FR"/>
        </w:rPr>
      </w:pPr>
      <w:r w:rsidRPr="0053397E">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53397E">
        <w:t>ci-après RGPD</w:t>
      </w:r>
      <w:r w:rsidRPr="0053397E">
        <w:rPr>
          <w:lang w:val="fr-FR"/>
        </w:rPr>
        <w:t>) et la loi belge du 30 juillet 2018 relative à la protection des personnes physiques à l’égard des traitements de données à caractère personnel.</w:t>
      </w:r>
    </w:p>
    <w:p w14:paraId="147B526E" w14:textId="77777777" w:rsidR="00BF4938" w:rsidRPr="0053397E" w:rsidRDefault="00BF4938" w:rsidP="00BF4938">
      <w:pPr>
        <w:rPr>
          <w:b/>
          <w:bCs/>
          <w:lang w:val="fr-FR"/>
        </w:rPr>
      </w:pPr>
      <w:r w:rsidRPr="0053397E">
        <w:rPr>
          <w:b/>
          <w:bCs/>
          <w:lang w:val="fr-FR"/>
        </w:rPr>
        <w:t>Article 2 : Objet de la Convention</w:t>
      </w:r>
    </w:p>
    <w:p w14:paraId="5A15FE61" w14:textId="77777777" w:rsidR="00BF4938" w:rsidRPr="0053397E" w:rsidRDefault="00BF4938" w:rsidP="00BF4938">
      <w:pPr>
        <w:rPr>
          <w:lang w:val="fr-FR"/>
        </w:rPr>
      </w:pPr>
    </w:p>
    <w:p w14:paraId="18CCC6D4" w14:textId="77777777" w:rsidR="00BF4938" w:rsidRPr="0053397E" w:rsidRDefault="00BF4938" w:rsidP="00F16AFD">
      <w:pPr>
        <w:numPr>
          <w:ilvl w:val="1"/>
          <w:numId w:val="22"/>
        </w:numPr>
        <w:rPr>
          <w:lang w:val="fr-FR"/>
        </w:rPr>
      </w:pPr>
      <w:r w:rsidRPr="0053397E">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02F46299" w14:textId="77777777" w:rsidR="00BF4938" w:rsidRPr="0053397E" w:rsidRDefault="00BF4938" w:rsidP="00BF4938">
      <w:pPr>
        <w:rPr>
          <w:lang w:val="fr-FR"/>
        </w:rPr>
      </w:pPr>
    </w:p>
    <w:p w14:paraId="7477482B" w14:textId="77777777" w:rsidR="00BF4938" w:rsidRPr="0053397E" w:rsidRDefault="00BF4938" w:rsidP="00F16AFD">
      <w:pPr>
        <w:numPr>
          <w:ilvl w:val="1"/>
          <w:numId w:val="22"/>
        </w:numPr>
        <w:rPr>
          <w:lang w:val="fr-FR"/>
        </w:rPr>
      </w:pPr>
      <w:r w:rsidRPr="0053397E">
        <w:rPr>
          <w:lang w:val="fr-FR"/>
        </w:rPr>
        <w:t>L’adjudicataire exécute le marché conformément aux dispositions de la présente Convention.</w:t>
      </w:r>
    </w:p>
    <w:p w14:paraId="1F18897E" w14:textId="77777777" w:rsidR="00BF4938" w:rsidRPr="0053397E" w:rsidRDefault="00BF4938" w:rsidP="00BF4938">
      <w:pPr>
        <w:rPr>
          <w:lang w:val="fr-FR"/>
        </w:rPr>
      </w:pPr>
    </w:p>
    <w:p w14:paraId="0B5F7886" w14:textId="77777777" w:rsidR="00BF4938" w:rsidRPr="0053397E" w:rsidRDefault="00BF4938" w:rsidP="00F16AFD">
      <w:pPr>
        <w:numPr>
          <w:ilvl w:val="1"/>
          <w:numId w:val="22"/>
        </w:numPr>
        <w:rPr>
          <w:lang w:val="fr-FR"/>
        </w:rPr>
      </w:pPr>
      <w:r w:rsidRPr="0053397E">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89F66AC" w14:textId="77777777" w:rsidR="00BF4938" w:rsidRPr="0053397E" w:rsidRDefault="00BF4938" w:rsidP="00BF4938">
      <w:pPr>
        <w:rPr>
          <w:lang w:val="fr-FR"/>
        </w:rPr>
      </w:pPr>
    </w:p>
    <w:p w14:paraId="4632C4F4" w14:textId="77777777" w:rsidR="00BF4938" w:rsidRPr="0053397E" w:rsidRDefault="00BF4938" w:rsidP="00F16AFD">
      <w:pPr>
        <w:numPr>
          <w:ilvl w:val="1"/>
          <w:numId w:val="22"/>
        </w:numPr>
        <w:rPr>
          <w:lang w:val="fr-FR"/>
        </w:rPr>
      </w:pPr>
      <w:r w:rsidRPr="0053397E">
        <w:rPr>
          <w:lang w:val="fr-FR"/>
        </w:rPr>
        <w:lastRenderedPageBreak/>
        <w:t xml:space="preserve">Les éléments compris dans le traitement sont inclus et précisés plus amplement dans l’Annexe 1 de cette Convention. Les éléments suivants sont particulièrement inclus dans ladite Annexe : </w:t>
      </w:r>
    </w:p>
    <w:p w14:paraId="24BA90C5" w14:textId="77777777" w:rsidR="00BF4938" w:rsidRPr="0053397E" w:rsidRDefault="00BF4938" w:rsidP="00BF4938">
      <w:pPr>
        <w:rPr>
          <w:lang w:val="fr-FR"/>
        </w:rPr>
      </w:pPr>
    </w:p>
    <w:p w14:paraId="24509E06" w14:textId="77777777" w:rsidR="00BF4938" w:rsidRPr="0053397E" w:rsidRDefault="00BF4938" w:rsidP="00F16AFD">
      <w:pPr>
        <w:numPr>
          <w:ilvl w:val="0"/>
          <w:numId w:val="27"/>
        </w:numPr>
        <w:rPr>
          <w:lang w:val="fr-FR"/>
        </w:rPr>
      </w:pPr>
      <w:r w:rsidRPr="0053397E">
        <w:rPr>
          <w:lang w:val="fr-FR"/>
        </w:rPr>
        <w:t>Les activités de traitements de données à caractère personnel ;</w:t>
      </w:r>
    </w:p>
    <w:p w14:paraId="43CB1875" w14:textId="77777777" w:rsidR="00BF4938" w:rsidRPr="0053397E" w:rsidRDefault="00BF4938" w:rsidP="00F16AFD">
      <w:pPr>
        <w:numPr>
          <w:ilvl w:val="0"/>
          <w:numId w:val="27"/>
        </w:numPr>
        <w:rPr>
          <w:lang w:val="fr-FR"/>
        </w:rPr>
      </w:pPr>
      <w:r w:rsidRPr="0053397E">
        <w:rPr>
          <w:lang w:val="fr-FR"/>
        </w:rPr>
        <w:t>Les catégories de données à caractère personnel traitées ;</w:t>
      </w:r>
    </w:p>
    <w:p w14:paraId="617616E5" w14:textId="77777777" w:rsidR="00BF4938" w:rsidRPr="0053397E" w:rsidRDefault="00BF4938" w:rsidP="00F16AFD">
      <w:pPr>
        <w:numPr>
          <w:ilvl w:val="0"/>
          <w:numId w:val="27"/>
        </w:numPr>
        <w:rPr>
          <w:lang w:val="fr-FR"/>
        </w:rPr>
      </w:pPr>
      <w:r w:rsidRPr="0053397E">
        <w:rPr>
          <w:lang w:val="fr-FR"/>
        </w:rPr>
        <w:t>Les catégories d’intéressés auxquelles se rapportent les données à caractère personnel du pouvoir adjudicateur ;</w:t>
      </w:r>
    </w:p>
    <w:p w14:paraId="0A593998" w14:textId="77777777" w:rsidR="00BF4938" w:rsidRPr="0053397E" w:rsidRDefault="00BF4938" w:rsidP="00F16AFD">
      <w:pPr>
        <w:numPr>
          <w:ilvl w:val="0"/>
          <w:numId w:val="27"/>
        </w:numPr>
        <w:rPr>
          <w:lang w:val="fr-FR"/>
        </w:rPr>
      </w:pPr>
      <w:r w:rsidRPr="0053397E">
        <w:rPr>
          <w:lang w:val="fr-FR"/>
        </w:rPr>
        <w:t xml:space="preserve">Les finalités du traitement. </w:t>
      </w:r>
    </w:p>
    <w:p w14:paraId="1C032D00" w14:textId="77777777" w:rsidR="00BF4938" w:rsidRPr="0053397E" w:rsidRDefault="00BF4938" w:rsidP="00F16AFD">
      <w:pPr>
        <w:numPr>
          <w:ilvl w:val="1"/>
          <w:numId w:val="22"/>
        </w:numPr>
        <w:rPr>
          <w:lang w:val="fr-FR"/>
        </w:rPr>
      </w:pPr>
      <w:r w:rsidRPr="0053397E">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0E215FE" w14:textId="77777777" w:rsidR="00BF4938" w:rsidRPr="0053397E" w:rsidRDefault="00BF4938" w:rsidP="00BF4938">
      <w:pPr>
        <w:rPr>
          <w:lang w:val="fr-FR"/>
        </w:rPr>
      </w:pPr>
    </w:p>
    <w:p w14:paraId="3C728591" w14:textId="77777777" w:rsidR="00BF4938" w:rsidRPr="0053397E" w:rsidRDefault="00BF4938" w:rsidP="00F16AFD">
      <w:pPr>
        <w:numPr>
          <w:ilvl w:val="1"/>
          <w:numId w:val="22"/>
        </w:numPr>
        <w:rPr>
          <w:lang w:val="fr-FR"/>
        </w:rPr>
      </w:pPr>
      <w:r w:rsidRPr="0053397E">
        <w:rPr>
          <w:lang w:val="fr-FR"/>
        </w:rPr>
        <w:t>Les deux Parties s'engagent à adopter des mesures appropriées pour s'assurer que les données à caractère personnel ne sont pas utilisées abusivement ou acquises par un tiers non autorisé.</w:t>
      </w:r>
    </w:p>
    <w:p w14:paraId="107AF2C8" w14:textId="77777777" w:rsidR="00BF4938" w:rsidRPr="0053397E" w:rsidRDefault="00BF4938" w:rsidP="00F16AFD">
      <w:pPr>
        <w:numPr>
          <w:ilvl w:val="1"/>
          <w:numId w:val="22"/>
        </w:numPr>
        <w:rPr>
          <w:lang w:val="fr-FR"/>
        </w:rPr>
      </w:pPr>
      <w:r w:rsidRPr="0053397E">
        <w:rPr>
          <w:lang w:val="fr-FR"/>
        </w:rPr>
        <w:t>En cas de conflit entre les dispositions de la présente Convention et celles du Cahier spécial des charges, les dispositions de la présente Convention prévaudront.</w:t>
      </w:r>
    </w:p>
    <w:p w14:paraId="57C093BC" w14:textId="77777777" w:rsidR="00BF4938" w:rsidRPr="0053397E" w:rsidRDefault="00BF4938" w:rsidP="00BF4938">
      <w:pPr>
        <w:rPr>
          <w:lang w:val="fr-FR"/>
        </w:rPr>
      </w:pPr>
    </w:p>
    <w:p w14:paraId="11F06C2A" w14:textId="77777777" w:rsidR="00BF4938" w:rsidRPr="0053397E" w:rsidRDefault="00BF4938" w:rsidP="00BF4938">
      <w:pPr>
        <w:rPr>
          <w:b/>
          <w:bCs/>
          <w:lang w:val="fr-FR"/>
        </w:rPr>
      </w:pPr>
      <w:r w:rsidRPr="0053397E">
        <w:rPr>
          <w:b/>
          <w:bCs/>
          <w:lang w:val="fr-FR"/>
        </w:rPr>
        <w:t>Article 3 : Instructions du pouvoir adjudicateur</w:t>
      </w:r>
    </w:p>
    <w:p w14:paraId="4F724B11" w14:textId="77777777" w:rsidR="00BF4938" w:rsidRPr="0053397E" w:rsidRDefault="00BF4938" w:rsidP="00F16AFD">
      <w:pPr>
        <w:numPr>
          <w:ilvl w:val="1"/>
          <w:numId w:val="29"/>
        </w:numPr>
        <w:rPr>
          <w:lang w:val="fr-FR"/>
        </w:rPr>
      </w:pPr>
      <w:r w:rsidRPr="0053397E">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6EB6B3C6" w14:textId="77777777" w:rsidR="00BF4938" w:rsidRPr="0053397E" w:rsidRDefault="00BF4938" w:rsidP="00BF4938">
      <w:pPr>
        <w:rPr>
          <w:lang w:val="fr-FR"/>
        </w:rPr>
      </w:pPr>
    </w:p>
    <w:p w14:paraId="721BA2A5" w14:textId="77777777" w:rsidR="00BF4938" w:rsidRPr="0053397E" w:rsidRDefault="00BF4938" w:rsidP="00F16AFD">
      <w:pPr>
        <w:numPr>
          <w:ilvl w:val="1"/>
          <w:numId w:val="29"/>
        </w:numPr>
        <w:rPr>
          <w:lang w:val="fr-FR"/>
        </w:rPr>
      </w:pPr>
      <w:r w:rsidRPr="0053397E">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93B8D8D" w14:textId="77777777" w:rsidR="00BF4938" w:rsidRPr="0053397E" w:rsidRDefault="00BF4938" w:rsidP="00BF4938">
      <w:pPr>
        <w:rPr>
          <w:lang w:val="fr-FR"/>
        </w:rPr>
      </w:pPr>
    </w:p>
    <w:p w14:paraId="6CB22C91" w14:textId="77777777" w:rsidR="00BF4938" w:rsidRPr="0053397E" w:rsidRDefault="00BF4938" w:rsidP="00F16AFD">
      <w:pPr>
        <w:numPr>
          <w:ilvl w:val="1"/>
          <w:numId w:val="29"/>
        </w:numPr>
        <w:rPr>
          <w:lang w:val="fr-FR"/>
        </w:rPr>
      </w:pPr>
      <w:r w:rsidRPr="0053397E">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0A64A86C" w14:textId="77777777" w:rsidR="00BF4938" w:rsidRPr="0053397E" w:rsidRDefault="00BF4938" w:rsidP="00BF4938">
      <w:pPr>
        <w:rPr>
          <w:lang w:val="fr-FR"/>
        </w:rPr>
      </w:pPr>
    </w:p>
    <w:p w14:paraId="529DE085" w14:textId="77777777" w:rsidR="00BF4938" w:rsidRPr="0053397E" w:rsidRDefault="00BF4938" w:rsidP="00F16AFD">
      <w:pPr>
        <w:numPr>
          <w:ilvl w:val="1"/>
          <w:numId w:val="29"/>
        </w:numPr>
        <w:rPr>
          <w:lang w:val="fr-FR"/>
        </w:rPr>
      </w:pPr>
      <w:r w:rsidRPr="0053397E">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DBB2B61" w14:textId="77777777" w:rsidR="00BF4938" w:rsidRPr="0053397E" w:rsidRDefault="00BF4938" w:rsidP="00BF4938">
      <w:pPr>
        <w:rPr>
          <w:b/>
          <w:bCs/>
          <w:lang w:val="fr-FR"/>
        </w:rPr>
      </w:pPr>
      <w:r w:rsidRPr="0053397E">
        <w:rPr>
          <w:b/>
          <w:bCs/>
          <w:lang w:val="fr-FR"/>
        </w:rPr>
        <w:t xml:space="preserve">Article 4 : Assistance au pouvoir adjudicateur </w:t>
      </w:r>
    </w:p>
    <w:p w14:paraId="607BF2A4" w14:textId="77777777" w:rsidR="00BF4938" w:rsidRPr="0053397E" w:rsidRDefault="00BF4938" w:rsidP="00F16AFD">
      <w:pPr>
        <w:numPr>
          <w:ilvl w:val="1"/>
          <w:numId w:val="30"/>
        </w:numPr>
        <w:rPr>
          <w:lang w:val="fr-FR"/>
        </w:rPr>
      </w:pPr>
      <w:r w:rsidRPr="0053397E">
        <w:rPr>
          <w:b/>
          <w:lang w:val="fr-FR"/>
        </w:rPr>
        <w:t>Conformité à la législation</w:t>
      </w:r>
      <w:r w:rsidRPr="0053397E">
        <w:rPr>
          <w:lang w:val="fr-FR"/>
        </w:rPr>
        <w:t>. L’adjudicataire assiste le pouvoir adjudicateur dans le respect des obligations qui lui incombent en vertu du Règlement, en tenant compte de la nature du traitement et des informations dont dispose l’adjudicataire.</w:t>
      </w:r>
    </w:p>
    <w:p w14:paraId="0E186595" w14:textId="77777777" w:rsidR="00BF4938" w:rsidRPr="0053397E" w:rsidRDefault="00BF4938" w:rsidP="00BF4938">
      <w:pPr>
        <w:rPr>
          <w:lang w:val="fr-FR"/>
        </w:rPr>
      </w:pPr>
    </w:p>
    <w:p w14:paraId="58FDBD19" w14:textId="77777777" w:rsidR="00BF4938" w:rsidRPr="0053397E" w:rsidRDefault="00BF4938" w:rsidP="00F16AFD">
      <w:pPr>
        <w:numPr>
          <w:ilvl w:val="1"/>
          <w:numId w:val="30"/>
        </w:numPr>
        <w:rPr>
          <w:lang w:val="fr-FR"/>
        </w:rPr>
      </w:pPr>
      <w:r w:rsidRPr="0053397E">
        <w:rPr>
          <w:b/>
          <w:lang w:val="fr-FR"/>
        </w:rPr>
        <w:t>Violation des Données à caractère personnel</w:t>
      </w:r>
      <w:r w:rsidRPr="0053397E">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94C5C39" w14:textId="77777777" w:rsidR="00BF4938" w:rsidRPr="0053397E" w:rsidRDefault="00BF4938" w:rsidP="00BF4938">
      <w:pPr>
        <w:rPr>
          <w:lang w:val="fr-FR"/>
        </w:rPr>
      </w:pPr>
    </w:p>
    <w:p w14:paraId="217ABF04" w14:textId="77777777" w:rsidR="00BF4938" w:rsidRPr="0053397E" w:rsidRDefault="00BF4938" w:rsidP="00BF4938">
      <w:pPr>
        <w:rPr>
          <w:lang w:val="fr-FR"/>
        </w:rPr>
      </w:pPr>
      <w:r w:rsidRPr="0053397E">
        <w:rPr>
          <w:lang w:val="fr-FR"/>
        </w:rPr>
        <w:t>Cette notification devra à tout le moins comporter les informations suivantes :</w:t>
      </w:r>
    </w:p>
    <w:p w14:paraId="7CFEBACA" w14:textId="77777777" w:rsidR="00BF4938" w:rsidRPr="0053397E" w:rsidRDefault="00BF4938" w:rsidP="00F16AFD">
      <w:pPr>
        <w:numPr>
          <w:ilvl w:val="0"/>
          <w:numId w:val="28"/>
        </w:numPr>
        <w:rPr>
          <w:lang w:val="fr-FR"/>
        </w:rPr>
      </w:pPr>
      <w:r w:rsidRPr="0053397E">
        <w:rPr>
          <w:lang w:val="fr-FR"/>
        </w:rPr>
        <w:t xml:space="preserve">La nature de la violation de données à caractère personnel ; </w:t>
      </w:r>
    </w:p>
    <w:p w14:paraId="5350DC61" w14:textId="77777777" w:rsidR="00BF4938" w:rsidRPr="0053397E" w:rsidRDefault="00BF4938" w:rsidP="00F16AFD">
      <w:pPr>
        <w:numPr>
          <w:ilvl w:val="0"/>
          <w:numId w:val="28"/>
        </w:numPr>
        <w:rPr>
          <w:lang w:val="fr-FR"/>
        </w:rPr>
      </w:pPr>
      <w:r w:rsidRPr="0053397E">
        <w:rPr>
          <w:lang w:val="fr-FR"/>
        </w:rPr>
        <w:t>Les catégories de données à caractère personnel ;</w:t>
      </w:r>
    </w:p>
    <w:p w14:paraId="60235EF6" w14:textId="77777777" w:rsidR="00BF4938" w:rsidRPr="0053397E" w:rsidRDefault="00BF4938" w:rsidP="00F16AFD">
      <w:pPr>
        <w:numPr>
          <w:ilvl w:val="0"/>
          <w:numId w:val="28"/>
        </w:numPr>
        <w:rPr>
          <w:lang w:val="fr-FR"/>
        </w:rPr>
      </w:pPr>
      <w:r w:rsidRPr="0053397E">
        <w:rPr>
          <w:lang w:val="fr-FR"/>
        </w:rPr>
        <w:t>Les catégories et le nombre approximatif de personnes concernées ;</w:t>
      </w:r>
    </w:p>
    <w:p w14:paraId="47FEE885" w14:textId="77777777" w:rsidR="00BF4938" w:rsidRPr="0053397E" w:rsidRDefault="00BF4938" w:rsidP="00F16AFD">
      <w:pPr>
        <w:numPr>
          <w:ilvl w:val="0"/>
          <w:numId w:val="28"/>
        </w:numPr>
        <w:rPr>
          <w:lang w:val="fr-FR"/>
        </w:rPr>
      </w:pPr>
      <w:r w:rsidRPr="0053397E">
        <w:rPr>
          <w:lang w:val="fr-FR"/>
        </w:rPr>
        <w:t xml:space="preserve">Les catégories et le nombre approximatif d'enregistrements de données à caractère personnel concernées ; </w:t>
      </w:r>
    </w:p>
    <w:p w14:paraId="192B1866" w14:textId="77777777" w:rsidR="00BF4938" w:rsidRPr="0053397E" w:rsidRDefault="00BF4938" w:rsidP="00F16AFD">
      <w:pPr>
        <w:numPr>
          <w:ilvl w:val="0"/>
          <w:numId w:val="28"/>
        </w:numPr>
        <w:rPr>
          <w:lang w:val="fr-FR"/>
        </w:rPr>
      </w:pPr>
      <w:r w:rsidRPr="0053397E">
        <w:rPr>
          <w:lang w:val="fr-FR"/>
        </w:rPr>
        <w:t>Les conséquences probables de la violation de données à caractère personnel ;</w:t>
      </w:r>
    </w:p>
    <w:p w14:paraId="2553D1FB" w14:textId="77777777" w:rsidR="00BF4938" w:rsidRPr="0053397E" w:rsidRDefault="00BF4938" w:rsidP="00F16AFD">
      <w:pPr>
        <w:numPr>
          <w:ilvl w:val="0"/>
          <w:numId w:val="28"/>
        </w:numPr>
        <w:rPr>
          <w:lang w:val="fr-FR"/>
        </w:rPr>
      </w:pPr>
      <w:r w:rsidRPr="0053397E">
        <w:rPr>
          <w:lang w:val="fr-FR"/>
        </w:rPr>
        <w:t>Les mesures prises ou envisagées par l’adjudicataire pour remédier à la violation de données à caractère personnel, y compris, le cas échéant, les mesures pour en atténuer les éventuelles conséquences négatives.</w:t>
      </w:r>
    </w:p>
    <w:p w14:paraId="1BAB4441" w14:textId="77777777" w:rsidR="00BF4938" w:rsidRPr="0053397E" w:rsidRDefault="00BF4938" w:rsidP="00BF4938">
      <w:pPr>
        <w:rPr>
          <w:lang w:val="fr-FR"/>
        </w:rPr>
      </w:pPr>
    </w:p>
    <w:p w14:paraId="146642B0" w14:textId="77777777" w:rsidR="00BF4938" w:rsidRPr="0053397E" w:rsidRDefault="00BF4938" w:rsidP="00BF4938">
      <w:pPr>
        <w:rPr>
          <w:bCs/>
          <w:lang w:val="fr-FR"/>
        </w:rPr>
      </w:pPr>
      <w:r w:rsidRPr="0053397E">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21921F2" w14:textId="77777777" w:rsidR="00BF4938" w:rsidRPr="0053397E" w:rsidRDefault="00BF4938" w:rsidP="00BF4938">
      <w:pPr>
        <w:rPr>
          <w:lang w:val="fr-FR"/>
        </w:rPr>
      </w:pPr>
    </w:p>
    <w:p w14:paraId="093809BF" w14:textId="77777777" w:rsidR="00BF4938" w:rsidRPr="0053397E" w:rsidRDefault="00BF4938" w:rsidP="00BF4938">
      <w:pPr>
        <w:rPr>
          <w:lang w:val="fr-FR"/>
        </w:rPr>
      </w:pPr>
    </w:p>
    <w:p w14:paraId="45DAAD24" w14:textId="77777777" w:rsidR="00BF4938" w:rsidRPr="0053397E" w:rsidRDefault="00BF4938" w:rsidP="00F16AFD">
      <w:pPr>
        <w:numPr>
          <w:ilvl w:val="1"/>
          <w:numId w:val="30"/>
        </w:numPr>
        <w:rPr>
          <w:lang w:val="fr-FR"/>
        </w:rPr>
      </w:pPr>
      <w:r w:rsidRPr="0053397E">
        <w:rPr>
          <w:b/>
          <w:lang w:val="fr-FR"/>
        </w:rPr>
        <w:t>Évaluation de l'impact du traitement des données.</w:t>
      </w:r>
      <w:r w:rsidRPr="0053397E">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7131263A" w14:textId="77777777" w:rsidR="00BF4938" w:rsidRPr="0053397E" w:rsidRDefault="00BF4938" w:rsidP="00BF4938">
      <w:pPr>
        <w:rPr>
          <w:b/>
          <w:bCs/>
          <w:lang w:val="fr-FR"/>
        </w:rPr>
      </w:pPr>
      <w:r w:rsidRPr="0053397E">
        <w:rPr>
          <w:b/>
          <w:bCs/>
          <w:lang w:val="fr-FR"/>
        </w:rPr>
        <w:lastRenderedPageBreak/>
        <w:t>Article 5 : Obligations de l’adjudicataire</w:t>
      </w:r>
    </w:p>
    <w:p w14:paraId="05946B58" w14:textId="77777777" w:rsidR="00BF4938" w:rsidRPr="0053397E" w:rsidRDefault="00BF4938" w:rsidP="00F16AFD">
      <w:pPr>
        <w:numPr>
          <w:ilvl w:val="1"/>
          <w:numId w:val="31"/>
        </w:numPr>
        <w:rPr>
          <w:lang w:val="fr-FR"/>
        </w:rPr>
      </w:pPr>
      <w:r w:rsidRPr="0053397E">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29E6D494" w14:textId="77777777" w:rsidR="00BF4938" w:rsidRPr="0053397E" w:rsidRDefault="00BF4938" w:rsidP="00BF4938">
      <w:pPr>
        <w:rPr>
          <w:lang w:val="fr-FR"/>
        </w:rPr>
      </w:pPr>
    </w:p>
    <w:p w14:paraId="177601CB" w14:textId="77777777" w:rsidR="00BF4938" w:rsidRPr="0053397E" w:rsidRDefault="00BF4938" w:rsidP="00F16AFD">
      <w:pPr>
        <w:numPr>
          <w:ilvl w:val="1"/>
          <w:numId w:val="31"/>
        </w:numPr>
        <w:rPr>
          <w:lang w:val="fr-FR"/>
        </w:rPr>
      </w:pPr>
      <w:r w:rsidRPr="0053397E">
        <w:rPr>
          <w:lang w:val="fr-FR"/>
        </w:rPr>
        <w:t xml:space="preserve">L’adjudicataire garantit qu'il n'existe aucune obligation découlant de toute législation applicable qui rend impossible le respect des obligations de la présente Convention. </w:t>
      </w:r>
    </w:p>
    <w:p w14:paraId="252F7BED" w14:textId="77777777" w:rsidR="00BF4938" w:rsidRPr="0053397E" w:rsidRDefault="00BF4938" w:rsidP="00BF4938">
      <w:pPr>
        <w:rPr>
          <w:lang w:val="fr-FR"/>
        </w:rPr>
      </w:pPr>
    </w:p>
    <w:p w14:paraId="29B1E8E6" w14:textId="77777777" w:rsidR="00BF4938" w:rsidRPr="0053397E" w:rsidRDefault="00BF4938" w:rsidP="00F16AFD">
      <w:pPr>
        <w:numPr>
          <w:ilvl w:val="1"/>
          <w:numId w:val="31"/>
        </w:numPr>
        <w:rPr>
          <w:bCs/>
          <w:lang w:val="fr-FR"/>
        </w:rPr>
      </w:pPr>
      <w:r w:rsidRPr="0053397E">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29408311" w14:textId="77777777" w:rsidR="00BF4938" w:rsidRPr="0053397E" w:rsidRDefault="00BF4938" w:rsidP="00BF4938">
      <w:pPr>
        <w:rPr>
          <w:lang w:val="fr-FR"/>
        </w:rPr>
      </w:pPr>
    </w:p>
    <w:p w14:paraId="2AF0EFE7" w14:textId="77777777" w:rsidR="00BF4938" w:rsidRPr="0053397E" w:rsidRDefault="00BF4938" w:rsidP="00BF4938">
      <w:pPr>
        <w:rPr>
          <w:lang w:val="fr-FR"/>
        </w:rPr>
      </w:pPr>
    </w:p>
    <w:p w14:paraId="78304AC1" w14:textId="77777777" w:rsidR="00BF4938" w:rsidRPr="0053397E" w:rsidRDefault="00BF4938" w:rsidP="00F16AFD">
      <w:pPr>
        <w:numPr>
          <w:ilvl w:val="1"/>
          <w:numId w:val="31"/>
        </w:numPr>
        <w:rPr>
          <w:lang w:val="fr-FR"/>
        </w:rPr>
      </w:pPr>
      <w:r w:rsidRPr="0053397E">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6FB0C625" w14:textId="77777777" w:rsidR="00BF4938" w:rsidRPr="0053397E" w:rsidRDefault="00BF4938" w:rsidP="00BF4938">
      <w:pPr>
        <w:rPr>
          <w:lang w:val="fr-FR"/>
        </w:rPr>
      </w:pPr>
    </w:p>
    <w:p w14:paraId="6BAE7957" w14:textId="77777777" w:rsidR="00BF4938" w:rsidRPr="0053397E" w:rsidRDefault="00BF4938" w:rsidP="00F16AFD">
      <w:pPr>
        <w:numPr>
          <w:ilvl w:val="1"/>
          <w:numId w:val="31"/>
        </w:numPr>
        <w:rPr>
          <w:lang w:val="fr-FR"/>
        </w:rPr>
      </w:pPr>
      <w:r w:rsidRPr="0053397E">
        <w:rPr>
          <w:lang w:val="fr-FR"/>
        </w:rPr>
        <w:t>L’adjudicataire informera sans délai le pouvoir adjudicateur s'il estime qu'une instruction du pouvoir adjudicateur viole la législation applicable en matière de protection des données.</w:t>
      </w:r>
    </w:p>
    <w:p w14:paraId="1F720135" w14:textId="77777777" w:rsidR="00BF4938" w:rsidRPr="0053397E" w:rsidRDefault="00BF4938" w:rsidP="00BF4938">
      <w:pPr>
        <w:rPr>
          <w:lang w:val="fr-FR"/>
        </w:rPr>
      </w:pPr>
    </w:p>
    <w:p w14:paraId="73A518CE" w14:textId="77777777" w:rsidR="00BF4938" w:rsidRPr="0053397E" w:rsidRDefault="00BF4938" w:rsidP="00F16AFD">
      <w:pPr>
        <w:numPr>
          <w:ilvl w:val="1"/>
          <w:numId w:val="31"/>
        </w:numPr>
        <w:rPr>
          <w:lang w:val="fr-FR"/>
        </w:rPr>
      </w:pPr>
      <w:r w:rsidRPr="0053397E">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1FB58CC6" w14:textId="77777777" w:rsidR="00BF4938" w:rsidRPr="0053397E" w:rsidRDefault="00BF4938" w:rsidP="00BF4938">
      <w:pPr>
        <w:rPr>
          <w:lang w:val="fr-FR"/>
        </w:rPr>
      </w:pPr>
    </w:p>
    <w:p w14:paraId="12E65E2D" w14:textId="77777777" w:rsidR="00BF4938" w:rsidRPr="0053397E" w:rsidRDefault="00BF4938" w:rsidP="00F16AFD">
      <w:pPr>
        <w:numPr>
          <w:ilvl w:val="1"/>
          <w:numId w:val="31"/>
        </w:numPr>
        <w:rPr>
          <w:lang w:val="fr-FR"/>
        </w:rPr>
      </w:pPr>
      <w:r w:rsidRPr="0053397E">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AB79A73" w14:textId="77777777" w:rsidR="00BF4938" w:rsidRPr="0053397E" w:rsidRDefault="00BF4938" w:rsidP="00BF4938">
      <w:pPr>
        <w:rPr>
          <w:lang w:val="fr-FR"/>
        </w:rPr>
      </w:pPr>
    </w:p>
    <w:p w14:paraId="60ACE6CC" w14:textId="77777777" w:rsidR="00BF4938" w:rsidRPr="0053397E" w:rsidRDefault="00BF4938" w:rsidP="00F16AFD">
      <w:pPr>
        <w:numPr>
          <w:ilvl w:val="1"/>
          <w:numId w:val="31"/>
        </w:numPr>
        <w:rPr>
          <w:lang w:val="fr-FR"/>
        </w:rPr>
      </w:pPr>
      <w:r w:rsidRPr="0053397E">
        <w:rPr>
          <w:lang w:val="fr-FR"/>
        </w:rPr>
        <w:lastRenderedPageBreak/>
        <w:t xml:space="preserve">Si l’adjudicataire enfreint le présent marché et le RGPD en déterminant les finalités et les moyens du traitement, il devra être considéré comme responsable du traitement dans le cadre de ce traitement. </w:t>
      </w:r>
    </w:p>
    <w:p w14:paraId="641F02B7" w14:textId="77777777" w:rsidR="00BF4938" w:rsidRPr="0053397E" w:rsidRDefault="00BF4938" w:rsidP="00BF4938">
      <w:pPr>
        <w:rPr>
          <w:lang w:val="fr-FR"/>
        </w:rPr>
      </w:pPr>
    </w:p>
    <w:p w14:paraId="14B801D2" w14:textId="77777777" w:rsidR="00BF4938" w:rsidRPr="0053397E" w:rsidRDefault="00BF4938" w:rsidP="00BF4938">
      <w:pPr>
        <w:rPr>
          <w:b/>
          <w:bCs/>
          <w:lang w:val="fr-FR"/>
        </w:rPr>
      </w:pPr>
      <w:r w:rsidRPr="0053397E">
        <w:rPr>
          <w:b/>
          <w:bCs/>
          <w:lang w:val="fr-FR"/>
        </w:rPr>
        <w:t>Article 6 : Obligations du pouvoir adjudicateur</w:t>
      </w:r>
    </w:p>
    <w:p w14:paraId="722A98DF" w14:textId="77777777" w:rsidR="00BF4938" w:rsidRPr="0053397E" w:rsidRDefault="00BF4938" w:rsidP="00F16AFD">
      <w:pPr>
        <w:numPr>
          <w:ilvl w:val="1"/>
          <w:numId w:val="32"/>
        </w:numPr>
        <w:rPr>
          <w:lang w:val="fr-FR"/>
        </w:rPr>
      </w:pPr>
      <w:r w:rsidRPr="0053397E">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67379D11" w14:textId="77777777" w:rsidR="00BF4938" w:rsidRPr="0053397E" w:rsidRDefault="00BF4938" w:rsidP="00BF4938">
      <w:pPr>
        <w:rPr>
          <w:lang w:val="fr-FR"/>
        </w:rPr>
      </w:pPr>
    </w:p>
    <w:p w14:paraId="5B919155" w14:textId="77777777" w:rsidR="00BF4938" w:rsidRPr="0053397E" w:rsidRDefault="00BF4938" w:rsidP="00F16AFD">
      <w:pPr>
        <w:numPr>
          <w:ilvl w:val="1"/>
          <w:numId w:val="32"/>
        </w:numPr>
        <w:rPr>
          <w:lang w:val="fr-FR"/>
        </w:rPr>
      </w:pPr>
      <w:r w:rsidRPr="0053397E">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7A8142E4" w14:textId="77777777" w:rsidR="00BF4938" w:rsidRPr="0053397E" w:rsidRDefault="00BF4938" w:rsidP="00BF4938">
      <w:pPr>
        <w:rPr>
          <w:lang w:val="fr-FR"/>
        </w:rPr>
      </w:pPr>
    </w:p>
    <w:p w14:paraId="4BF01CF0" w14:textId="77777777" w:rsidR="00BF4938" w:rsidRPr="0053397E" w:rsidRDefault="00BF4938" w:rsidP="00BF4938">
      <w:pPr>
        <w:rPr>
          <w:bCs/>
          <w:lang w:val="fr-FR"/>
        </w:rPr>
      </w:pPr>
      <w:r w:rsidRPr="0053397E">
        <w:rPr>
          <w:lang w:val="fr-FR"/>
        </w:rPr>
        <w:t xml:space="preserve">Le point de contact du pouvoir adjudicateur est : </w:t>
      </w:r>
      <w:hyperlink r:id="rId41" w:history="1">
        <w:r w:rsidRPr="0053397E">
          <w:rPr>
            <w:rStyle w:val="Lienhypertexte"/>
            <w:bCs/>
            <w:lang w:val="fr-FR"/>
          </w:rPr>
          <w:t>dpo@enabel.be</w:t>
        </w:r>
      </w:hyperlink>
      <w:r w:rsidRPr="0053397E">
        <w:rPr>
          <w:bCs/>
          <w:lang w:val="fr-FR"/>
        </w:rPr>
        <w:t xml:space="preserve"> </w:t>
      </w:r>
    </w:p>
    <w:p w14:paraId="5593039F" w14:textId="77777777" w:rsidR="00BF4938" w:rsidRPr="0053397E" w:rsidRDefault="00BF4938" w:rsidP="00BF4938">
      <w:pPr>
        <w:rPr>
          <w:lang w:val="fr-FR"/>
        </w:rPr>
      </w:pPr>
    </w:p>
    <w:p w14:paraId="03FEBBD7" w14:textId="77777777" w:rsidR="00BF4938" w:rsidRPr="0053397E" w:rsidRDefault="00BF4938" w:rsidP="00F16AFD">
      <w:pPr>
        <w:numPr>
          <w:ilvl w:val="1"/>
          <w:numId w:val="32"/>
        </w:numPr>
        <w:rPr>
          <w:lang w:val="fr-FR"/>
        </w:rPr>
      </w:pPr>
      <w:r w:rsidRPr="0053397E">
        <w:rPr>
          <w:lang w:val="fr-FR"/>
        </w:rPr>
        <w:t>Le pouvoir adjudicateur garantit qu'il n'émettra aucune instruction, direction ou demande à l’adjudicataire qui ne respecte pas les dispositions du Règlement.</w:t>
      </w:r>
    </w:p>
    <w:p w14:paraId="5E78C8BF" w14:textId="77777777" w:rsidR="00BF4938" w:rsidRPr="0053397E" w:rsidRDefault="00BF4938" w:rsidP="00BF4938">
      <w:pPr>
        <w:rPr>
          <w:lang w:val="fr-FR"/>
        </w:rPr>
      </w:pPr>
    </w:p>
    <w:p w14:paraId="5ABA3694" w14:textId="77777777" w:rsidR="00BF4938" w:rsidRPr="0053397E" w:rsidRDefault="00BF4938" w:rsidP="00F16AFD">
      <w:pPr>
        <w:numPr>
          <w:ilvl w:val="1"/>
          <w:numId w:val="32"/>
        </w:numPr>
        <w:rPr>
          <w:lang w:val="fr-FR"/>
        </w:rPr>
      </w:pPr>
      <w:r w:rsidRPr="0053397E">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34CCBAE3" w14:textId="77777777" w:rsidR="00BF4938" w:rsidRPr="0053397E" w:rsidRDefault="00BF4938" w:rsidP="00BF4938">
      <w:pPr>
        <w:rPr>
          <w:lang w:val="fr-FR"/>
        </w:rPr>
      </w:pPr>
    </w:p>
    <w:p w14:paraId="2D2A5841" w14:textId="77777777" w:rsidR="00BF4938" w:rsidRPr="0053397E" w:rsidRDefault="00BF4938" w:rsidP="00F16AFD">
      <w:pPr>
        <w:numPr>
          <w:ilvl w:val="1"/>
          <w:numId w:val="32"/>
        </w:numPr>
        <w:rPr>
          <w:lang w:val="fr-FR"/>
        </w:rPr>
      </w:pPr>
      <w:r w:rsidRPr="0053397E">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4C887B85" w14:textId="77777777" w:rsidR="00BF4938" w:rsidRPr="0053397E" w:rsidRDefault="00BF4938" w:rsidP="00BF4938">
      <w:pPr>
        <w:rPr>
          <w:lang w:val="fr-FR"/>
        </w:rPr>
      </w:pPr>
    </w:p>
    <w:p w14:paraId="2AF78937" w14:textId="77777777" w:rsidR="00BF4938" w:rsidRPr="0053397E" w:rsidRDefault="00BF4938" w:rsidP="00F16AFD">
      <w:pPr>
        <w:numPr>
          <w:ilvl w:val="1"/>
          <w:numId w:val="32"/>
        </w:numPr>
        <w:rPr>
          <w:lang w:val="fr-FR"/>
        </w:rPr>
      </w:pPr>
      <w:r w:rsidRPr="0053397E">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557CC08" w14:textId="77777777" w:rsidR="00BF4938" w:rsidRPr="0053397E" w:rsidRDefault="00BF4938" w:rsidP="00BF4938">
      <w:pPr>
        <w:rPr>
          <w:b/>
          <w:bCs/>
          <w:lang w:val="fr-FR"/>
        </w:rPr>
      </w:pPr>
      <w:r w:rsidRPr="0053397E">
        <w:rPr>
          <w:b/>
          <w:bCs/>
          <w:lang w:val="fr-FR"/>
        </w:rPr>
        <w:t>Article 7 : Utilisation de Sous-traitants subséquents</w:t>
      </w:r>
    </w:p>
    <w:p w14:paraId="443B52EE" w14:textId="77777777" w:rsidR="00BF4938" w:rsidRPr="0053397E" w:rsidRDefault="00BF4938" w:rsidP="00F16AFD">
      <w:pPr>
        <w:numPr>
          <w:ilvl w:val="1"/>
          <w:numId w:val="33"/>
        </w:numPr>
        <w:rPr>
          <w:lang w:val="fr-FR"/>
        </w:rPr>
      </w:pPr>
      <w:r w:rsidRPr="0053397E">
        <w:rPr>
          <w:lang w:val="fr-FR"/>
        </w:rPr>
        <w:lastRenderedPageBreak/>
        <w:t>Conformément au cahier spécial des charges, l’adjudicataire peut faire appel à la capacité d’un tiers pour répondre au présent marché, ce qui constitue une sous-traitance ultérieure au sens de l’article 28 du RGPD</w:t>
      </w:r>
      <w:r w:rsidRPr="0053397E">
        <w:rPr>
          <w:vertAlign w:val="superscript"/>
          <w:lang w:val="fr-FR"/>
        </w:rPr>
        <w:footnoteReference w:id="22"/>
      </w:r>
      <w:r w:rsidRPr="0053397E">
        <w:rPr>
          <w:lang w:val="fr-FR"/>
        </w:rPr>
        <w:t>.</w:t>
      </w:r>
    </w:p>
    <w:p w14:paraId="32E95066" w14:textId="77777777" w:rsidR="00BF4938" w:rsidRPr="0053397E" w:rsidRDefault="00BF4938" w:rsidP="00BF4938">
      <w:pPr>
        <w:rPr>
          <w:lang w:val="fr-FR"/>
        </w:rPr>
      </w:pPr>
    </w:p>
    <w:p w14:paraId="3BBE2E06" w14:textId="77777777" w:rsidR="00BF4938" w:rsidRPr="0053397E" w:rsidRDefault="00BF4938" w:rsidP="00F16AFD">
      <w:pPr>
        <w:numPr>
          <w:ilvl w:val="1"/>
          <w:numId w:val="33"/>
        </w:numPr>
        <w:rPr>
          <w:lang w:val="fr-FR"/>
        </w:rPr>
      </w:pPr>
      <w:r w:rsidRPr="0053397E">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09F87546" w14:textId="77777777" w:rsidR="00BF4938" w:rsidRPr="0053397E" w:rsidRDefault="00BF4938" w:rsidP="00BF4938">
      <w:pPr>
        <w:rPr>
          <w:lang w:val="fr-FR"/>
        </w:rPr>
      </w:pPr>
    </w:p>
    <w:p w14:paraId="1BB7B0C9" w14:textId="77777777" w:rsidR="00BF4938" w:rsidRPr="0053397E" w:rsidRDefault="00BF4938" w:rsidP="00F16AFD">
      <w:pPr>
        <w:numPr>
          <w:ilvl w:val="1"/>
          <w:numId w:val="33"/>
        </w:numPr>
        <w:rPr>
          <w:lang w:val="fr-FR"/>
        </w:rPr>
      </w:pPr>
      <w:r w:rsidRPr="0053397E">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105C4E4" w14:textId="77777777" w:rsidR="00BF4938" w:rsidRPr="0053397E" w:rsidRDefault="00BF4938" w:rsidP="00BF4938">
      <w:pPr>
        <w:rPr>
          <w:lang w:val="fr-FR"/>
        </w:rPr>
      </w:pPr>
    </w:p>
    <w:p w14:paraId="055F4FAD" w14:textId="77777777" w:rsidR="00BF4938" w:rsidRPr="0053397E" w:rsidRDefault="00BF4938" w:rsidP="00F16AFD">
      <w:pPr>
        <w:numPr>
          <w:ilvl w:val="1"/>
          <w:numId w:val="33"/>
        </w:numPr>
        <w:rPr>
          <w:lang w:val="fr-FR"/>
        </w:rPr>
      </w:pPr>
      <w:r w:rsidRPr="0053397E">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3480423E" w14:textId="77777777" w:rsidR="00BF4938" w:rsidRPr="0053397E" w:rsidRDefault="00BF4938" w:rsidP="00BF4938">
      <w:pPr>
        <w:rPr>
          <w:lang w:val="fr-FR"/>
        </w:rPr>
      </w:pPr>
      <w:r w:rsidRPr="0053397E">
        <w:rPr>
          <w:lang w:val="fr-FR"/>
        </w:rPr>
        <w:t>Les accords passés avec le sous-traitant subséquent sont établis par écrit. Sur demande, l’adjudicataire devra fournir au PA une copie de ce (ces) contrats.</w:t>
      </w:r>
    </w:p>
    <w:p w14:paraId="377A0650" w14:textId="77777777" w:rsidR="00BF4938" w:rsidRPr="0053397E" w:rsidRDefault="00BF4938" w:rsidP="00BF4938">
      <w:pPr>
        <w:rPr>
          <w:lang w:val="fr-FR"/>
        </w:rPr>
      </w:pPr>
    </w:p>
    <w:p w14:paraId="5F50F0F8" w14:textId="77777777" w:rsidR="00BF4938" w:rsidRPr="0053397E" w:rsidRDefault="00BF4938" w:rsidP="00F16AFD">
      <w:pPr>
        <w:numPr>
          <w:ilvl w:val="1"/>
          <w:numId w:val="33"/>
        </w:numPr>
        <w:rPr>
          <w:lang w:val="fr-FR"/>
        </w:rPr>
      </w:pPr>
      <w:r w:rsidRPr="0053397E">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3F3945FE" w14:textId="77777777" w:rsidR="00BF4938" w:rsidRPr="0053397E" w:rsidRDefault="00BF4938" w:rsidP="00BF4938">
      <w:pPr>
        <w:rPr>
          <w:lang w:val="fr-FR"/>
        </w:rPr>
      </w:pPr>
    </w:p>
    <w:p w14:paraId="133EEA55" w14:textId="77777777" w:rsidR="00BF4938" w:rsidRPr="0053397E" w:rsidRDefault="00BF4938" w:rsidP="00F16AFD">
      <w:pPr>
        <w:numPr>
          <w:ilvl w:val="1"/>
          <w:numId w:val="33"/>
        </w:numPr>
        <w:rPr>
          <w:lang w:val="fr-FR"/>
        </w:rPr>
      </w:pPr>
      <w:r w:rsidRPr="0053397E">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FB0762C" w14:textId="77777777" w:rsidR="00BF4938" w:rsidRPr="0053397E" w:rsidRDefault="00BF4938" w:rsidP="00BF4938">
      <w:pPr>
        <w:rPr>
          <w:lang w:val="fr-FR"/>
        </w:rPr>
      </w:pPr>
    </w:p>
    <w:p w14:paraId="5FB27822" w14:textId="77777777" w:rsidR="00BF4938" w:rsidRPr="0053397E" w:rsidRDefault="00BF4938" w:rsidP="00BF4938">
      <w:pPr>
        <w:rPr>
          <w:b/>
          <w:bCs/>
          <w:lang w:val="fr-FR"/>
        </w:rPr>
      </w:pPr>
      <w:r w:rsidRPr="0053397E">
        <w:rPr>
          <w:b/>
          <w:bCs/>
          <w:lang w:val="fr-FR"/>
        </w:rPr>
        <w:lastRenderedPageBreak/>
        <w:t xml:space="preserve">Article 8 : Droits des personnes concernées </w:t>
      </w:r>
    </w:p>
    <w:p w14:paraId="5CB79DD2" w14:textId="77777777" w:rsidR="00BF4938" w:rsidRPr="0053397E" w:rsidRDefault="00BF4938" w:rsidP="00F16AFD">
      <w:pPr>
        <w:numPr>
          <w:ilvl w:val="1"/>
          <w:numId w:val="34"/>
        </w:numPr>
        <w:rPr>
          <w:lang w:val="fr-FR"/>
        </w:rPr>
      </w:pPr>
      <w:r w:rsidRPr="0053397E">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B2E6998" w14:textId="77777777" w:rsidR="00BF4938" w:rsidRPr="0053397E" w:rsidRDefault="00BF4938" w:rsidP="00BF4938">
      <w:pPr>
        <w:rPr>
          <w:lang w:val="fr-FR"/>
        </w:rPr>
      </w:pPr>
    </w:p>
    <w:p w14:paraId="0E9599B4" w14:textId="77777777" w:rsidR="00BF4938" w:rsidRPr="0053397E" w:rsidRDefault="00BF4938" w:rsidP="00F16AFD">
      <w:pPr>
        <w:numPr>
          <w:ilvl w:val="1"/>
          <w:numId w:val="34"/>
        </w:numPr>
        <w:rPr>
          <w:lang w:val="fr-FR"/>
        </w:rPr>
      </w:pPr>
      <w:r w:rsidRPr="0053397E">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1C364BAF" w14:textId="77777777" w:rsidR="00BF4938" w:rsidRPr="0053397E" w:rsidRDefault="00BF4938" w:rsidP="00BF4938">
      <w:pPr>
        <w:rPr>
          <w:lang w:val="fr-FR"/>
        </w:rPr>
      </w:pPr>
    </w:p>
    <w:p w14:paraId="6A024260" w14:textId="77777777" w:rsidR="00BF4938" w:rsidRPr="0053397E" w:rsidRDefault="00BF4938" w:rsidP="00F16AFD">
      <w:pPr>
        <w:numPr>
          <w:ilvl w:val="0"/>
          <w:numId w:val="21"/>
        </w:numPr>
        <w:rPr>
          <w:lang w:val="fr-FR"/>
        </w:rPr>
      </w:pPr>
      <w:r w:rsidRPr="0053397E">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3B959DA" w14:textId="77777777" w:rsidR="00BF4938" w:rsidRPr="0053397E" w:rsidRDefault="00BF4938" w:rsidP="00BF4938">
      <w:pPr>
        <w:rPr>
          <w:lang w:val="fr-FR"/>
        </w:rPr>
      </w:pPr>
    </w:p>
    <w:p w14:paraId="28B8FF80" w14:textId="77777777" w:rsidR="00BF4938" w:rsidRPr="0053397E" w:rsidRDefault="00BF4938" w:rsidP="00F16AFD">
      <w:pPr>
        <w:numPr>
          <w:ilvl w:val="0"/>
          <w:numId w:val="21"/>
        </w:numPr>
        <w:rPr>
          <w:lang w:val="fr-FR"/>
        </w:rPr>
      </w:pPr>
      <w:r w:rsidRPr="0053397E">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C2E9C5A" w14:textId="77777777" w:rsidR="00BF4938" w:rsidRPr="0053397E" w:rsidRDefault="00BF4938" w:rsidP="00BF4938">
      <w:pPr>
        <w:rPr>
          <w:lang w:val="fr-FR"/>
        </w:rPr>
      </w:pPr>
    </w:p>
    <w:p w14:paraId="03311426" w14:textId="77777777" w:rsidR="00BF4938" w:rsidRPr="0053397E" w:rsidRDefault="00BF4938" w:rsidP="00F16AFD">
      <w:pPr>
        <w:numPr>
          <w:ilvl w:val="0"/>
          <w:numId w:val="21"/>
        </w:numPr>
        <w:rPr>
          <w:lang w:val="fr-FR"/>
        </w:rPr>
      </w:pPr>
      <w:r w:rsidRPr="0053397E">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CDE950E" w14:textId="77777777" w:rsidR="00BF4938" w:rsidRPr="0053397E" w:rsidRDefault="00BF4938" w:rsidP="00BF4938">
      <w:pPr>
        <w:rPr>
          <w:lang w:val="fr-FR"/>
        </w:rPr>
      </w:pPr>
    </w:p>
    <w:p w14:paraId="5208E3BF" w14:textId="77777777" w:rsidR="00BF4938" w:rsidRPr="0053397E" w:rsidRDefault="00BF4938" w:rsidP="00F16AFD">
      <w:pPr>
        <w:numPr>
          <w:ilvl w:val="1"/>
          <w:numId w:val="34"/>
        </w:numPr>
        <w:rPr>
          <w:lang w:val="fr-FR"/>
        </w:rPr>
      </w:pPr>
      <w:r w:rsidRPr="0053397E">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A1606EC" w14:textId="77777777" w:rsidR="00BF4938" w:rsidRPr="0053397E" w:rsidRDefault="00BF4938" w:rsidP="00BF4938">
      <w:pPr>
        <w:rPr>
          <w:b/>
          <w:bCs/>
          <w:lang w:val="fr-FR"/>
        </w:rPr>
      </w:pPr>
      <w:r w:rsidRPr="0053397E">
        <w:rPr>
          <w:b/>
          <w:bCs/>
          <w:lang w:val="fr-FR"/>
        </w:rPr>
        <w:t xml:space="preserve">Article 9 : Mesures de sécurité </w:t>
      </w:r>
    </w:p>
    <w:p w14:paraId="7A144F8B" w14:textId="77777777" w:rsidR="00BF4938" w:rsidRPr="0053397E" w:rsidRDefault="00BF4938" w:rsidP="00F16AFD">
      <w:pPr>
        <w:numPr>
          <w:ilvl w:val="1"/>
          <w:numId w:val="35"/>
        </w:numPr>
        <w:rPr>
          <w:lang w:val="fr-FR"/>
        </w:rPr>
      </w:pPr>
      <w:r w:rsidRPr="0053397E">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783C7018" w14:textId="77777777" w:rsidR="00BF4938" w:rsidRPr="0053397E" w:rsidRDefault="00BF4938" w:rsidP="00BF4938">
      <w:pPr>
        <w:rPr>
          <w:lang w:val="fr-FR"/>
        </w:rPr>
      </w:pPr>
    </w:p>
    <w:p w14:paraId="41A53870" w14:textId="77777777" w:rsidR="00BF4938" w:rsidRPr="0053397E" w:rsidRDefault="00BF4938" w:rsidP="00F16AFD">
      <w:pPr>
        <w:numPr>
          <w:ilvl w:val="1"/>
          <w:numId w:val="35"/>
        </w:numPr>
        <w:rPr>
          <w:lang w:val="fr-FR"/>
        </w:rPr>
      </w:pPr>
      <w:r w:rsidRPr="0053397E">
        <w:rPr>
          <w:lang w:val="fr-FR"/>
        </w:rPr>
        <w:lastRenderedPageBreak/>
        <w:t xml:space="preserve">L’adjudicataire s’engage à mettre en œuvre les mesures techniques et organisationnelles appropriées pour assurer un niveau de sécurité approprié au risque, conformément à l'article 32 du Règlement. </w:t>
      </w:r>
    </w:p>
    <w:p w14:paraId="7A72F3EE" w14:textId="77777777" w:rsidR="00BF4938" w:rsidRPr="0053397E" w:rsidRDefault="00BF4938" w:rsidP="00BF4938">
      <w:pPr>
        <w:rPr>
          <w:lang w:val="fr-FR"/>
        </w:rPr>
      </w:pPr>
    </w:p>
    <w:p w14:paraId="2704EA19" w14:textId="77777777" w:rsidR="00BF4938" w:rsidRPr="0053397E" w:rsidRDefault="00BF4938" w:rsidP="00F16AFD">
      <w:pPr>
        <w:numPr>
          <w:ilvl w:val="1"/>
          <w:numId w:val="35"/>
        </w:numPr>
        <w:rPr>
          <w:lang w:val="fr-FR"/>
        </w:rPr>
      </w:pPr>
      <w:r w:rsidRPr="0053397E">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029585A5" w14:textId="77777777" w:rsidR="00BF4938" w:rsidRPr="0053397E" w:rsidRDefault="00BF4938" w:rsidP="00BF4938">
      <w:pPr>
        <w:rPr>
          <w:lang w:val="fr-FR"/>
        </w:rPr>
      </w:pPr>
    </w:p>
    <w:p w14:paraId="3D34C623" w14:textId="77777777" w:rsidR="00BF4938" w:rsidRPr="0053397E" w:rsidRDefault="00BF4938" w:rsidP="00F16AFD">
      <w:pPr>
        <w:numPr>
          <w:ilvl w:val="1"/>
          <w:numId w:val="35"/>
        </w:numPr>
        <w:rPr>
          <w:lang w:val="fr-FR"/>
        </w:rPr>
      </w:pPr>
      <w:r w:rsidRPr="0053397E">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2CA1F33A" w14:textId="77777777" w:rsidR="00BF4938" w:rsidRPr="0053397E" w:rsidRDefault="00BF4938" w:rsidP="00BF4938">
      <w:pPr>
        <w:rPr>
          <w:lang w:val="fr-FR"/>
        </w:rPr>
      </w:pPr>
    </w:p>
    <w:p w14:paraId="5BFCBFA0" w14:textId="77777777" w:rsidR="00BF4938" w:rsidRPr="0053397E" w:rsidRDefault="00BF4938" w:rsidP="00F16AFD">
      <w:pPr>
        <w:numPr>
          <w:ilvl w:val="1"/>
          <w:numId w:val="35"/>
        </w:numPr>
        <w:rPr>
          <w:lang w:val="fr-FR"/>
        </w:rPr>
      </w:pPr>
      <w:r w:rsidRPr="0053397E">
        <w:rPr>
          <w:lang w:val="fr-FR"/>
        </w:rPr>
        <w:t>L’adjudicataire fournit au pouvoir adjudicateur une description complète et claire, de manière transparente et compréhensible, de la manière dont il traite les données à caractère personnel de celui-ci (Annexe 3).</w:t>
      </w:r>
    </w:p>
    <w:p w14:paraId="0A5048E0" w14:textId="77777777" w:rsidR="00BF4938" w:rsidRPr="0053397E" w:rsidRDefault="00BF4938" w:rsidP="00BF4938">
      <w:pPr>
        <w:rPr>
          <w:lang w:val="fr-FR"/>
        </w:rPr>
      </w:pPr>
    </w:p>
    <w:p w14:paraId="4508747E" w14:textId="77777777" w:rsidR="00BF4938" w:rsidRPr="0053397E" w:rsidRDefault="00BF4938" w:rsidP="00F16AFD">
      <w:pPr>
        <w:numPr>
          <w:ilvl w:val="1"/>
          <w:numId w:val="35"/>
        </w:numPr>
        <w:rPr>
          <w:lang w:val="fr-FR"/>
        </w:rPr>
      </w:pPr>
      <w:r w:rsidRPr="0053397E">
        <w:rPr>
          <w:lang w:val="fr-FR"/>
        </w:rPr>
        <w:t>Dans le cas où l’adjudicataire viendrait à modifier les mesures de sécurité appliquées, l’adjudicataire s’engage à le notifier immédiatement au pouvoir adjudicateur ;</w:t>
      </w:r>
    </w:p>
    <w:p w14:paraId="7069EBAC" w14:textId="77777777" w:rsidR="00BF4938" w:rsidRPr="0053397E" w:rsidRDefault="00BF4938" w:rsidP="00BF4938">
      <w:pPr>
        <w:rPr>
          <w:lang w:val="fr-FR"/>
        </w:rPr>
      </w:pPr>
    </w:p>
    <w:p w14:paraId="2A8326E3" w14:textId="77777777" w:rsidR="00BF4938" w:rsidRPr="0053397E" w:rsidRDefault="00BF4938" w:rsidP="00F16AFD">
      <w:pPr>
        <w:numPr>
          <w:ilvl w:val="1"/>
          <w:numId w:val="35"/>
        </w:numPr>
        <w:rPr>
          <w:lang w:val="fr-FR"/>
        </w:rPr>
      </w:pPr>
      <w:r w:rsidRPr="0053397E">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0477A09E" w14:textId="77777777" w:rsidR="00BF4938" w:rsidRPr="0053397E" w:rsidRDefault="00BF4938" w:rsidP="00BF4938">
      <w:pPr>
        <w:rPr>
          <w:lang w:val="fr-FR"/>
        </w:rPr>
      </w:pPr>
    </w:p>
    <w:p w14:paraId="7C59922E" w14:textId="77777777" w:rsidR="00BF4938" w:rsidRPr="0053397E" w:rsidRDefault="00BF4938" w:rsidP="00BF4938">
      <w:pPr>
        <w:rPr>
          <w:b/>
          <w:bCs/>
          <w:lang w:val="fr-FR"/>
        </w:rPr>
      </w:pPr>
      <w:r w:rsidRPr="0053397E">
        <w:rPr>
          <w:b/>
          <w:bCs/>
          <w:lang w:val="fr-FR"/>
        </w:rPr>
        <w:t xml:space="preserve">Article 10 : Audit </w:t>
      </w:r>
    </w:p>
    <w:p w14:paraId="1349E52D" w14:textId="77777777" w:rsidR="00BF4938" w:rsidRPr="0053397E" w:rsidRDefault="00BF4938" w:rsidP="00F16AFD">
      <w:pPr>
        <w:numPr>
          <w:ilvl w:val="1"/>
          <w:numId w:val="36"/>
        </w:numPr>
        <w:rPr>
          <w:lang w:val="fr-FR"/>
        </w:rPr>
      </w:pPr>
      <w:r w:rsidRPr="0053397E">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14E9A992" w14:textId="77777777" w:rsidR="00BF4938" w:rsidRPr="0053397E" w:rsidRDefault="00BF4938" w:rsidP="00BF4938">
      <w:pPr>
        <w:rPr>
          <w:lang w:val="fr-FR"/>
        </w:rPr>
      </w:pPr>
    </w:p>
    <w:p w14:paraId="631AFEAF" w14:textId="77777777" w:rsidR="00BF4938" w:rsidRPr="0053397E" w:rsidRDefault="00BF4938" w:rsidP="00F16AFD">
      <w:pPr>
        <w:numPr>
          <w:ilvl w:val="1"/>
          <w:numId w:val="36"/>
        </w:numPr>
        <w:rPr>
          <w:lang w:val="fr-FR"/>
        </w:rPr>
      </w:pPr>
      <w:r w:rsidRPr="0053397E">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DA965B4" w14:textId="77777777" w:rsidR="00BF4938" w:rsidRPr="0053397E" w:rsidRDefault="00BF4938" w:rsidP="00BF4938">
      <w:pPr>
        <w:rPr>
          <w:lang w:val="fr-FR"/>
        </w:rPr>
      </w:pPr>
    </w:p>
    <w:p w14:paraId="06AF73F9" w14:textId="77777777" w:rsidR="00BF4938" w:rsidRPr="0053397E" w:rsidRDefault="00BF4938" w:rsidP="00F16AFD">
      <w:pPr>
        <w:numPr>
          <w:ilvl w:val="1"/>
          <w:numId w:val="36"/>
        </w:numPr>
        <w:rPr>
          <w:lang w:val="fr-FR"/>
        </w:rPr>
      </w:pPr>
      <w:r w:rsidRPr="0053397E">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400D92C" w14:textId="77777777" w:rsidR="00BF4938" w:rsidRPr="0053397E" w:rsidRDefault="00BF4938" w:rsidP="00BF4938">
      <w:pPr>
        <w:rPr>
          <w:lang w:val="fr-FR"/>
        </w:rPr>
      </w:pPr>
    </w:p>
    <w:p w14:paraId="7F982BEC" w14:textId="77777777" w:rsidR="00BF4938" w:rsidRPr="0053397E" w:rsidRDefault="00BF4938" w:rsidP="00F16AFD">
      <w:pPr>
        <w:numPr>
          <w:ilvl w:val="1"/>
          <w:numId w:val="36"/>
        </w:numPr>
        <w:rPr>
          <w:lang w:val="fr-FR"/>
        </w:rPr>
      </w:pPr>
      <w:r w:rsidRPr="0053397E">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0BD9ECC1" w14:textId="77777777" w:rsidR="00BF4938" w:rsidRPr="0053397E" w:rsidRDefault="00BF4938" w:rsidP="00BF4938">
      <w:pPr>
        <w:rPr>
          <w:lang w:val="fr-FR"/>
        </w:rPr>
      </w:pPr>
    </w:p>
    <w:p w14:paraId="425C70DE" w14:textId="77777777" w:rsidR="00BF4938" w:rsidRPr="0053397E" w:rsidRDefault="00BF4938" w:rsidP="00F16AFD">
      <w:pPr>
        <w:numPr>
          <w:ilvl w:val="1"/>
          <w:numId w:val="36"/>
        </w:numPr>
        <w:rPr>
          <w:lang w:val="fr-FR"/>
        </w:rPr>
      </w:pPr>
      <w:r w:rsidRPr="0053397E">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6F62DCCC" w14:textId="77777777" w:rsidR="00BF4938" w:rsidRPr="0053397E" w:rsidRDefault="00BF4938" w:rsidP="00BF4938">
      <w:pPr>
        <w:rPr>
          <w:lang w:val="fr-FR"/>
        </w:rPr>
      </w:pPr>
    </w:p>
    <w:p w14:paraId="3EBD6A62" w14:textId="77777777" w:rsidR="00BF4938" w:rsidRPr="0053397E" w:rsidRDefault="00BF4938" w:rsidP="00F16AFD">
      <w:pPr>
        <w:numPr>
          <w:ilvl w:val="1"/>
          <w:numId w:val="36"/>
        </w:numPr>
        <w:rPr>
          <w:lang w:val="fr-FR"/>
        </w:rPr>
      </w:pPr>
      <w:r w:rsidRPr="0053397E">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3A6F737" w14:textId="77777777" w:rsidR="00BF4938" w:rsidRPr="0053397E" w:rsidRDefault="00BF4938" w:rsidP="00BF4938">
      <w:pPr>
        <w:rPr>
          <w:b/>
          <w:bCs/>
          <w:lang w:val="fr-FR"/>
        </w:rPr>
      </w:pPr>
      <w:r w:rsidRPr="0053397E">
        <w:rPr>
          <w:b/>
          <w:bCs/>
          <w:lang w:val="fr-FR"/>
        </w:rPr>
        <w:t xml:space="preserve">Article 11 : Transfert à des tiers </w:t>
      </w:r>
    </w:p>
    <w:p w14:paraId="3766A2A4" w14:textId="77777777" w:rsidR="00BF4938" w:rsidRPr="0053397E" w:rsidRDefault="00BF4938" w:rsidP="00F16AFD">
      <w:pPr>
        <w:numPr>
          <w:ilvl w:val="1"/>
          <w:numId w:val="37"/>
        </w:numPr>
        <w:rPr>
          <w:lang w:val="fr-FR"/>
        </w:rPr>
      </w:pPr>
      <w:r w:rsidRPr="0053397E">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77A471D" w14:textId="77777777" w:rsidR="00BF4938" w:rsidRPr="0053397E" w:rsidRDefault="00BF4938" w:rsidP="00BF4938">
      <w:pPr>
        <w:rPr>
          <w:lang w:val="fr-FR"/>
        </w:rPr>
      </w:pPr>
    </w:p>
    <w:p w14:paraId="29072610" w14:textId="77777777" w:rsidR="00BF4938" w:rsidRPr="0053397E" w:rsidRDefault="00BF4938" w:rsidP="00F16AFD">
      <w:pPr>
        <w:numPr>
          <w:ilvl w:val="1"/>
          <w:numId w:val="37"/>
        </w:numPr>
        <w:rPr>
          <w:lang w:val="fr-FR"/>
        </w:rPr>
      </w:pPr>
      <w:r w:rsidRPr="0053397E">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124BF77A" w14:textId="77777777" w:rsidR="00BF4938" w:rsidRPr="0053397E" w:rsidRDefault="00BF4938" w:rsidP="00BF4938">
      <w:pPr>
        <w:rPr>
          <w:b/>
          <w:bCs/>
          <w:lang w:val="fr-FR"/>
        </w:rPr>
      </w:pPr>
      <w:r w:rsidRPr="0053397E">
        <w:rPr>
          <w:b/>
          <w:bCs/>
          <w:lang w:val="fr-FR"/>
        </w:rPr>
        <w:t>Article 12 : Transfert en dehors de l'EEE</w:t>
      </w:r>
    </w:p>
    <w:p w14:paraId="0761B7A0" w14:textId="77777777" w:rsidR="00BF4938" w:rsidRPr="0053397E" w:rsidRDefault="00BF4938" w:rsidP="00F16AFD">
      <w:pPr>
        <w:numPr>
          <w:ilvl w:val="1"/>
          <w:numId w:val="38"/>
        </w:numPr>
        <w:rPr>
          <w:lang w:val="fr-FR"/>
        </w:rPr>
      </w:pPr>
      <w:r w:rsidRPr="0053397E">
        <w:rPr>
          <w:lang w:val="fr-FR"/>
        </w:rPr>
        <w:t xml:space="preserve"> L’adjudicataire traitera les données à caractère personnel du pouvoir adjudicateur uniquement dans un lieu situé dans l'EEE.</w:t>
      </w:r>
    </w:p>
    <w:p w14:paraId="4ACE205C" w14:textId="77777777" w:rsidR="00BF4938" w:rsidRPr="0053397E" w:rsidRDefault="00BF4938" w:rsidP="00BF4938">
      <w:pPr>
        <w:rPr>
          <w:lang w:val="fr-FR"/>
        </w:rPr>
      </w:pPr>
    </w:p>
    <w:p w14:paraId="60BC3BD7" w14:textId="77777777" w:rsidR="00BF4938" w:rsidRPr="0053397E" w:rsidRDefault="00BF4938" w:rsidP="00F16AFD">
      <w:pPr>
        <w:numPr>
          <w:ilvl w:val="1"/>
          <w:numId w:val="38"/>
        </w:numPr>
        <w:rPr>
          <w:lang w:val="fr-FR"/>
        </w:rPr>
      </w:pPr>
      <w:r w:rsidRPr="0053397E">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0509FD1" w14:textId="77777777" w:rsidR="00BF4938" w:rsidRPr="0053397E" w:rsidRDefault="00BF4938" w:rsidP="00BF4938">
      <w:pPr>
        <w:rPr>
          <w:lang w:val="fr-FR"/>
        </w:rPr>
      </w:pPr>
    </w:p>
    <w:p w14:paraId="200FE04E" w14:textId="77777777" w:rsidR="00BF4938" w:rsidRPr="0053397E" w:rsidRDefault="00BF4938" w:rsidP="00BF4938">
      <w:pPr>
        <w:rPr>
          <w:lang w:val="fr-FR"/>
        </w:rPr>
      </w:pPr>
      <w:r w:rsidRPr="0053397E">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1C1CDFD6" w14:textId="77777777" w:rsidR="00BF4938" w:rsidRPr="0053397E" w:rsidRDefault="00BF4938" w:rsidP="00BF4938">
      <w:pPr>
        <w:rPr>
          <w:b/>
          <w:bCs/>
          <w:lang w:val="fr-FR"/>
        </w:rPr>
      </w:pPr>
      <w:r w:rsidRPr="0053397E">
        <w:rPr>
          <w:b/>
          <w:bCs/>
          <w:lang w:val="fr-FR"/>
        </w:rPr>
        <w:t>Article 13 : Comportement à l'égard des autorités gouvernementales et judiciaires nationales</w:t>
      </w:r>
    </w:p>
    <w:p w14:paraId="1AC3E3DE" w14:textId="77777777" w:rsidR="00BF4938" w:rsidRPr="0053397E" w:rsidRDefault="00BF4938" w:rsidP="00F16AFD">
      <w:pPr>
        <w:numPr>
          <w:ilvl w:val="1"/>
          <w:numId w:val="39"/>
        </w:numPr>
        <w:rPr>
          <w:lang w:val="fr-FR"/>
        </w:rPr>
      </w:pPr>
      <w:r w:rsidRPr="0053397E">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8098E4B" w14:textId="77777777" w:rsidR="00BF4938" w:rsidRPr="0053397E" w:rsidRDefault="00BF4938" w:rsidP="00BF4938">
      <w:pPr>
        <w:rPr>
          <w:b/>
          <w:bCs/>
          <w:lang w:val="fr-FR"/>
        </w:rPr>
      </w:pPr>
      <w:r w:rsidRPr="0053397E">
        <w:rPr>
          <w:b/>
          <w:bCs/>
          <w:lang w:val="fr-FR"/>
        </w:rPr>
        <w:t xml:space="preserve">Article 14 : Droits de propriété intellectuelle </w:t>
      </w:r>
    </w:p>
    <w:p w14:paraId="51A4BA7F" w14:textId="77777777" w:rsidR="00BF4938" w:rsidRPr="0053397E" w:rsidRDefault="00BF4938" w:rsidP="00BF4938">
      <w:pPr>
        <w:rPr>
          <w:lang w:val="fr-FR"/>
        </w:rPr>
      </w:pPr>
      <w:r w:rsidRPr="0053397E">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7937F84" w14:textId="77777777" w:rsidR="00BF4938" w:rsidRPr="0053397E" w:rsidRDefault="00BF4938" w:rsidP="00BF4938">
      <w:pPr>
        <w:rPr>
          <w:b/>
          <w:bCs/>
          <w:lang w:val="fr-FR"/>
        </w:rPr>
      </w:pPr>
      <w:r w:rsidRPr="0053397E">
        <w:rPr>
          <w:b/>
          <w:bCs/>
          <w:lang w:val="fr-FR"/>
        </w:rPr>
        <w:t xml:space="preserve">Article 15 : Confidentialité </w:t>
      </w:r>
    </w:p>
    <w:p w14:paraId="308FBB94" w14:textId="77777777" w:rsidR="00BF4938" w:rsidRPr="0053397E" w:rsidRDefault="00BF4938" w:rsidP="00F16AFD">
      <w:pPr>
        <w:numPr>
          <w:ilvl w:val="1"/>
          <w:numId w:val="40"/>
        </w:numPr>
        <w:rPr>
          <w:bCs/>
          <w:lang w:val="fr-FR"/>
        </w:rPr>
      </w:pPr>
      <w:r w:rsidRPr="0053397E">
        <w:rPr>
          <w:bCs/>
          <w:lang w:val="fr-FR"/>
        </w:rPr>
        <w:t>L’adjudicataire s’engage à garantir la confidentialité des données à caractère personnel ainsi que leur traitement.</w:t>
      </w:r>
    </w:p>
    <w:p w14:paraId="151BE154" w14:textId="77777777" w:rsidR="00BF4938" w:rsidRPr="0053397E" w:rsidRDefault="00BF4938" w:rsidP="00BF4938">
      <w:pPr>
        <w:rPr>
          <w:b/>
          <w:lang w:val="fr-FR"/>
        </w:rPr>
      </w:pPr>
    </w:p>
    <w:p w14:paraId="69A00EB5" w14:textId="77777777" w:rsidR="00BF4938" w:rsidRPr="0053397E" w:rsidRDefault="00BF4938" w:rsidP="00F16AFD">
      <w:pPr>
        <w:numPr>
          <w:ilvl w:val="1"/>
          <w:numId w:val="40"/>
        </w:numPr>
        <w:rPr>
          <w:b/>
          <w:lang w:val="fr-FR"/>
        </w:rPr>
      </w:pPr>
      <w:r w:rsidRPr="0053397E">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3C6122A0" w14:textId="77777777" w:rsidR="00BF4938" w:rsidRPr="0053397E" w:rsidRDefault="00BF4938" w:rsidP="00BF4938">
      <w:pPr>
        <w:rPr>
          <w:b/>
          <w:bCs/>
          <w:lang w:val="fr-FR"/>
        </w:rPr>
      </w:pPr>
      <w:r w:rsidRPr="0053397E">
        <w:rPr>
          <w:b/>
          <w:bCs/>
          <w:lang w:val="fr-FR"/>
        </w:rPr>
        <w:t>Article 16 : Responsabilité</w:t>
      </w:r>
    </w:p>
    <w:p w14:paraId="757A2B0A" w14:textId="77777777" w:rsidR="00BF4938" w:rsidRPr="0053397E" w:rsidRDefault="00BF4938" w:rsidP="00F16AFD">
      <w:pPr>
        <w:numPr>
          <w:ilvl w:val="1"/>
          <w:numId w:val="41"/>
        </w:numPr>
        <w:rPr>
          <w:lang w:val="fr-FR"/>
        </w:rPr>
      </w:pPr>
      <w:r w:rsidRPr="0053397E">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6AD21372" w14:textId="77777777" w:rsidR="00BF4938" w:rsidRPr="0053397E" w:rsidRDefault="00BF4938" w:rsidP="00BF4938">
      <w:pPr>
        <w:rPr>
          <w:lang w:val="fr-FR"/>
        </w:rPr>
      </w:pPr>
    </w:p>
    <w:p w14:paraId="1840DD26" w14:textId="77777777" w:rsidR="00BF4938" w:rsidRPr="0053397E" w:rsidRDefault="00BF4938" w:rsidP="00F16AFD">
      <w:pPr>
        <w:numPr>
          <w:ilvl w:val="1"/>
          <w:numId w:val="41"/>
        </w:numPr>
        <w:rPr>
          <w:lang w:val="fr-FR"/>
        </w:rPr>
      </w:pPr>
      <w:r w:rsidRPr="0053397E">
        <w:rPr>
          <w:lang w:val="fr-FR"/>
        </w:rPr>
        <w:t>L’adjudicataire est redevable du paiement des amendes administratives qui découlent d’une infraction à la Réglementation.</w:t>
      </w:r>
    </w:p>
    <w:p w14:paraId="0B70C177" w14:textId="77777777" w:rsidR="00BF4938" w:rsidRPr="0053397E" w:rsidRDefault="00BF4938" w:rsidP="00BF4938">
      <w:pPr>
        <w:rPr>
          <w:lang w:val="fr-FR"/>
        </w:rPr>
      </w:pPr>
    </w:p>
    <w:p w14:paraId="7FBAB0B8" w14:textId="77777777" w:rsidR="00BF4938" w:rsidRPr="0053397E" w:rsidRDefault="00BF4938" w:rsidP="00F16AFD">
      <w:pPr>
        <w:numPr>
          <w:ilvl w:val="1"/>
          <w:numId w:val="41"/>
        </w:numPr>
        <w:rPr>
          <w:lang w:val="fr-FR"/>
        </w:rPr>
      </w:pPr>
      <w:r w:rsidRPr="0053397E">
        <w:rPr>
          <w:lang w:val="fr-FR"/>
        </w:rPr>
        <w:t>L’adjudicataire sera exempt de sa responsabilité uniquement s’il peut prouver qu’il n’est pas responsable de l’évènement à l’origine d’une violation de la Réglementation.</w:t>
      </w:r>
    </w:p>
    <w:p w14:paraId="381A6F6A" w14:textId="77777777" w:rsidR="00BF4938" w:rsidRPr="0053397E" w:rsidRDefault="00BF4938" w:rsidP="00BF4938">
      <w:pPr>
        <w:rPr>
          <w:lang w:val="fr-FR"/>
        </w:rPr>
      </w:pPr>
    </w:p>
    <w:p w14:paraId="693116FD" w14:textId="77777777" w:rsidR="00BF4938" w:rsidRPr="0053397E" w:rsidRDefault="00BF4938" w:rsidP="00F16AFD">
      <w:pPr>
        <w:numPr>
          <w:ilvl w:val="1"/>
          <w:numId w:val="41"/>
        </w:numPr>
        <w:rPr>
          <w:lang w:val="fr-FR"/>
        </w:rPr>
      </w:pPr>
      <w:r w:rsidRPr="0053397E">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B4BCDD1" w14:textId="77777777" w:rsidR="00BF4938" w:rsidRPr="0053397E" w:rsidRDefault="00BF4938" w:rsidP="00BF4938">
      <w:pPr>
        <w:rPr>
          <w:b/>
          <w:bCs/>
          <w:lang w:val="fr-FR"/>
        </w:rPr>
      </w:pPr>
      <w:r w:rsidRPr="0053397E">
        <w:rPr>
          <w:b/>
          <w:bCs/>
          <w:lang w:val="fr-FR"/>
        </w:rPr>
        <w:lastRenderedPageBreak/>
        <w:t>Article 17 : Fin du contrat</w:t>
      </w:r>
    </w:p>
    <w:p w14:paraId="46237F9A" w14:textId="77777777" w:rsidR="00BF4938" w:rsidRPr="0053397E" w:rsidRDefault="00BF4938" w:rsidP="00F16AFD">
      <w:pPr>
        <w:numPr>
          <w:ilvl w:val="1"/>
          <w:numId w:val="24"/>
        </w:numPr>
        <w:rPr>
          <w:lang w:val="fr-FR"/>
        </w:rPr>
      </w:pPr>
      <w:r w:rsidRPr="0053397E">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AE30505" w14:textId="77777777" w:rsidR="00BF4938" w:rsidRPr="0053397E" w:rsidRDefault="00BF4938" w:rsidP="00BF4938">
      <w:pPr>
        <w:rPr>
          <w:lang w:val="fr-FR"/>
        </w:rPr>
      </w:pPr>
    </w:p>
    <w:p w14:paraId="524474FF" w14:textId="77777777" w:rsidR="00BF4938" w:rsidRPr="0053397E" w:rsidRDefault="00BF4938" w:rsidP="00F16AFD">
      <w:pPr>
        <w:numPr>
          <w:ilvl w:val="1"/>
          <w:numId w:val="24"/>
        </w:numPr>
        <w:rPr>
          <w:lang w:val="fr-FR"/>
        </w:rPr>
      </w:pPr>
      <w:r w:rsidRPr="0053397E">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7492EDC" w14:textId="77777777" w:rsidR="00BF4938" w:rsidRPr="0053397E" w:rsidRDefault="00BF4938" w:rsidP="00BF4938">
      <w:pPr>
        <w:rPr>
          <w:lang w:val="fr-FR"/>
        </w:rPr>
      </w:pPr>
    </w:p>
    <w:p w14:paraId="3D9767B1" w14:textId="77777777" w:rsidR="00BF4938" w:rsidRPr="0053397E" w:rsidRDefault="00BF4938" w:rsidP="00F16AFD">
      <w:pPr>
        <w:numPr>
          <w:ilvl w:val="1"/>
          <w:numId w:val="24"/>
        </w:numPr>
        <w:rPr>
          <w:lang w:val="fr-FR"/>
        </w:rPr>
      </w:pPr>
      <w:r w:rsidRPr="0053397E">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471CCDC" w14:textId="77777777" w:rsidR="00BF4938" w:rsidRPr="0053397E" w:rsidRDefault="00BF4938" w:rsidP="00BF4938">
      <w:pPr>
        <w:rPr>
          <w:lang w:val="fr-FR"/>
        </w:rPr>
      </w:pPr>
    </w:p>
    <w:p w14:paraId="4CCD12C6" w14:textId="77777777" w:rsidR="00BF4938" w:rsidRPr="0053397E" w:rsidRDefault="00BF4938" w:rsidP="00BF4938">
      <w:pPr>
        <w:rPr>
          <w:b/>
          <w:bCs/>
          <w:lang w:val="fr-FR"/>
        </w:rPr>
      </w:pPr>
      <w:r w:rsidRPr="0053397E">
        <w:rPr>
          <w:b/>
          <w:bCs/>
          <w:lang w:val="fr-FR"/>
        </w:rPr>
        <w:t>Article 18 : Médiation et compétence</w:t>
      </w:r>
    </w:p>
    <w:p w14:paraId="725623B2" w14:textId="77777777" w:rsidR="00BF4938" w:rsidRPr="0053397E" w:rsidRDefault="00BF4938" w:rsidP="00F16AFD">
      <w:pPr>
        <w:numPr>
          <w:ilvl w:val="1"/>
          <w:numId w:val="42"/>
        </w:numPr>
        <w:rPr>
          <w:lang w:val="fr-FR"/>
        </w:rPr>
      </w:pPr>
      <w:r w:rsidRPr="0053397E">
        <w:rPr>
          <w:lang w:val="fr-FR"/>
        </w:rPr>
        <w:t>L’adjudicataire convient que si la personne concernée invoque contre elle des demandes de dommages-intérêts en vertu de la présente Convention, l’adjudicataire acceptera la décision de la personne concernée :</w:t>
      </w:r>
    </w:p>
    <w:p w14:paraId="6DA467D6" w14:textId="77777777" w:rsidR="00BF4938" w:rsidRPr="0053397E" w:rsidRDefault="00BF4938" w:rsidP="00F16AFD">
      <w:pPr>
        <w:numPr>
          <w:ilvl w:val="0"/>
          <w:numId w:val="43"/>
        </w:numPr>
        <w:rPr>
          <w:lang w:val="fr-FR"/>
        </w:rPr>
      </w:pPr>
      <w:r w:rsidRPr="0053397E">
        <w:rPr>
          <w:lang w:val="fr-FR"/>
        </w:rPr>
        <w:t>De renvoyer le différend à la médiation chez une personne indépendante</w:t>
      </w:r>
    </w:p>
    <w:p w14:paraId="57306677" w14:textId="77777777" w:rsidR="00BF4938" w:rsidRPr="0053397E" w:rsidRDefault="00BF4938" w:rsidP="00F16AFD">
      <w:pPr>
        <w:numPr>
          <w:ilvl w:val="0"/>
          <w:numId w:val="43"/>
        </w:numPr>
        <w:rPr>
          <w:lang w:val="fr-FR"/>
        </w:rPr>
      </w:pPr>
      <w:r w:rsidRPr="0053397E">
        <w:rPr>
          <w:lang w:val="fr-FR"/>
        </w:rPr>
        <w:t>De renvoyer le litige devant les tribunaux du lieu d'établissement du pouvoir adjudicateur</w:t>
      </w:r>
    </w:p>
    <w:p w14:paraId="76D7C875" w14:textId="77777777" w:rsidR="00BF4938" w:rsidRPr="0053397E" w:rsidRDefault="00BF4938" w:rsidP="00F16AFD">
      <w:pPr>
        <w:numPr>
          <w:ilvl w:val="0"/>
          <w:numId w:val="43"/>
        </w:numPr>
        <w:rPr>
          <w:lang w:val="fr-FR"/>
        </w:rPr>
      </w:pPr>
    </w:p>
    <w:p w14:paraId="4F32198E" w14:textId="77777777" w:rsidR="00BF4938" w:rsidRPr="0053397E" w:rsidRDefault="00BF4938" w:rsidP="00F16AFD">
      <w:pPr>
        <w:numPr>
          <w:ilvl w:val="1"/>
          <w:numId w:val="42"/>
        </w:numPr>
        <w:rPr>
          <w:lang w:val="fr-FR"/>
        </w:rPr>
      </w:pPr>
      <w:r w:rsidRPr="0053397E">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500B2989" w14:textId="77777777" w:rsidR="00BF4938" w:rsidRPr="0053397E" w:rsidRDefault="00BF4938" w:rsidP="00BF4938">
      <w:pPr>
        <w:rPr>
          <w:lang w:val="fr-FR"/>
        </w:rPr>
      </w:pPr>
    </w:p>
    <w:p w14:paraId="57455B83" w14:textId="77777777" w:rsidR="00BF4938" w:rsidRPr="0053397E" w:rsidRDefault="00BF4938" w:rsidP="00F16AFD">
      <w:pPr>
        <w:numPr>
          <w:ilvl w:val="1"/>
          <w:numId w:val="23"/>
        </w:numPr>
        <w:rPr>
          <w:lang w:val="fr-FR"/>
        </w:rPr>
      </w:pPr>
      <w:r w:rsidRPr="0053397E">
        <w:rPr>
          <w:lang w:val="fr-FR"/>
        </w:rPr>
        <w:t>Tout différend entre les Parties au sujet des modalités de la présente entente doit être porté devant les tribunaux compétents, tel que déterminé dans l'entente principale.</w:t>
      </w:r>
    </w:p>
    <w:p w14:paraId="1AD49C44" w14:textId="77777777" w:rsidR="00BF4938" w:rsidRPr="0053397E" w:rsidRDefault="00BF4938" w:rsidP="00BF4938">
      <w:pPr>
        <w:rPr>
          <w:lang w:val="fr-FR"/>
        </w:rPr>
      </w:pPr>
    </w:p>
    <w:p w14:paraId="697B90DA" w14:textId="77777777" w:rsidR="00BF4938" w:rsidRPr="0053397E" w:rsidRDefault="00BF4938" w:rsidP="00BF4938">
      <w:pPr>
        <w:rPr>
          <w:lang w:val="fr-FR"/>
        </w:rPr>
      </w:pPr>
    </w:p>
    <w:p w14:paraId="4470E538" w14:textId="77777777" w:rsidR="00BF4938" w:rsidRPr="0053397E" w:rsidRDefault="00BF4938" w:rsidP="00BF4938">
      <w:pPr>
        <w:rPr>
          <w:lang w:val="fr-FR"/>
        </w:rPr>
      </w:pPr>
    </w:p>
    <w:p w14:paraId="3A167002" w14:textId="77777777" w:rsidR="00BF4938" w:rsidRPr="0053397E" w:rsidRDefault="00BF4938" w:rsidP="00BF4938">
      <w:pPr>
        <w:rPr>
          <w:lang w:val="fr-FR"/>
        </w:rPr>
      </w:pPr>
      <w:r w:rsidRPr="0053397E">
        <w:rPr>
          <w:lang w:val="fr-FR"/>
        </w:rPr>
        <w:t>Ainsi, convenu le [………………………………….……] et établi en deux exemplaires dont chaque Partie reconnaît avoir reçu un exemplaire signé.</w:t>
      </w:r>
    </w:p>
    <w:p w14:paraId="09D3CE54" w14:textId="77777777" w:rsidR="00BF4938" w:rsidRPr="0053397E" w:rsidRDefault="00BF4938" w:rsidP="00BF4938">
      <w:pPr>
        <w:rPr>
          <w:lang w:val="fr-FR"/>
        </w:rPr>
      </w:pPr>
    </w:p>
    <w:p w14:paraId="1D9F1893" w14:textId="77777777" w:rsidR="00BF4938" w:rsidRPr="0053397E" w:rsidRDefault="00BF4938" w:rsidP="00BF4938">
      <w:pPr>
        <w:rPr>
          <w:lang w:val="fr-FR"/>
        </w:rPr>
      </w:pPr>
    </w:p>
    <w:p w14:paraId="7B7E91BF" w14:textId="77777777" w:rsidR="00BF4938" w:rsidRPr="0053397E" w:rsidRDefault="00BF4938" w:rsidP="00BF4938">
      <w:pPr>
        <w:rPr>
          <w:lang w:val="fr-FR"/>
        </w:rPr>
      </w:pPr>
    </w:p>
    <w:p w14:paraId="41AA3E21" w14:textId="77777777" w:rsidR="00BF4938" w:rsidRPr="0053397E" w:rsidRDefault="00BF4938" w:rsidP="00BF4938">
      <w:pPr>
        <w:rPr>
          <w:lang w:val="fr-FR"/>
        </w:rPr>
      </w:pPr>
      <w:r w:rsidRPr="0053397E">
        <w:rPr>
          <w:lang w:val="fr-FR"/>
        </w:rPr>
        <w:t>POUR LE POUVOIR ADJUDICATEUR                      POUR L’ADJUDICATAIRE</w:t>
      </w:r>
    </w:p>
    <w:p w14:paraId="3B1E47A3" w14:textId="77777777" w:rsidR="00BF4938" w:rsidRPr="0053397E" w:rsidRDefault="00BF4938" w:rsidP="00BF4938">
      <w:pPr>
        <w:rPr>
          <w:lang w:val="fr-FR"/>
        </w:rPr>
      </w:pPr>
    </w:p>
    <w:p w14:paraId="13AF1547" w14:textId="77777777" w:rsidR="00BF4938" w:rsidRPr="0053397E" w:rsidRDefault="00BF4938" w:rsidP="00BF4938">
      <w:pPr>
        <w:rPr>
          <w:lang w:val="fr-FR"/>
        </w:rPr>
      </w:pPr>
    </w:p>
    <w:p w14:paraId="3ED00F32" w14:textId="77777777" w:rsidR="00BF4938" w:rsidRPr="0053397E" w:rsidRDefault="00BF4938" w:rsidP="00BF4938">
      <w:pPr>
        <w:rPr>
          <w:lang w:val="fr-FR"/>
        </w:rPr>
      </w:pPr>
      <w:r w:rsidRPr="0053397E">
        <w:rPr>
          <w:lang w:val="fr-FR"/>
        </w:rPr>
        <w:t>____________________________________                     ____________________________________</w:t>
      </w:r>
    </w:p>
    <w:p w14:paraId="4EE3D92A" w14:textId="77777777" w:rsidR="00BF4938" w:rsidRPr="0053397E" w:rsidRDefault="00BF4938" w:rsidP="00BF4938">
      <w:pPr>
        <w:rPr>
          <w:lang w:val="fr-FR"/>
        </w:rPr>
      </w:pPr>
    </w:p>
    <w:p w14:paraId="160EFE98" w14:textId="77777777" w:rsidR="00BF4938" w:rsidRPr="0053397E" w:rsidRDefault="00BF4938" w:rsidP="6A863A6E">
      <w:r w:rsidRPr="0053397E">
        <w:t xml:space="preserve">Nom : […………………………….……....]                         Nom : […………………………….……....]                             </w:t>
      </w:r>
    </w:p>
    <w:p w14:paraId="5849DAFE" w14:textId="77777777" w:rsidR="00BF4938" w:rsidRPr="0053397E" w:rsidRDefault="00BF4938" w:rsidP="6A863A6E">
      <w:r w:rsidRPr="0053397E">
        <w:t xml:space="preserve">Fonction : [………………………………..]                        Fonction : [………………………………..]                                                     </w:t>
      </w:r>
    </w:p>
    <w:p w14:paraId="246330F2" w14:textId="77777777" w:rsidR="00BF4938" w:rsidRPr="0053397E" w:rsidRDefault="00BF4938" w:rsidP="00BF4938">
      <w:pPr>
        <w:rPr>
          <w:lang w:val="fr-FR"/>
        </w:rPr>
      </w:pPr>
    </w:p>
    <w:p w14:paraId="0C597242" w14:textId="77777777" w:rsidR="00BF4938" w:rsidRPr="0053397E" w:rsidRDefault="00BF4938" w:rsidP="00BF4938">
      <w:pPr>
        <w:rPr>
          <w:lang w:val="fr-FR"/>
        </w:rPr>
      </w:pPr>
    </w:p>
    <w:p w14:paraId="5E81063F" w14:textId="77777777" w:rsidR="00BF4938" w:rsidRPr="0053397E" w:rsidRDefault="00BF4938" w:rsidP="00BF4938">
      <w:pPr>
        <w:rPr>
          <w:lang w:val="fr-FR"/>
        </w:rPr>
      </w:pPr>
    </w:p>
    <w:p w14:paraId="16D9888A" w14:textId="77777777" w:rsidR="00BF4938" w:rsidRPr="0053397E" w:rsidRDefault="00BF4938" w:rsidP="00BF4938">
      <w:pPr>
        <w:rPr>
          <w:lang w:val="fr-FR"/>
        </w:rPr>
      </w:pPr>
    </w:p>
    <w:p w14:paraId="3257CDF5" w14:textId="77777777" w:rsidR="00BF4938" w:rsidRPr="0053397E" w:rsidRDefault="00BF4938" w:rsidP="00BF4938">
      <w:pPr>
        <w:rPr>
          <w:lang w:val="fr-FR"/>
        </w:rPr>
      </w:pPr>
    </w:p>
    <w:p w14:paraId="6D84EFD7" w14:textId="77777777" w:rsidR="00BF4938" w:rsidRPr="0053397E" w:rsidRDefault="00BF4938" w:rsidP="00BF4938">
      <w:pPr>
        <w:rPr>
          <w:lang w:val="fr-FR"/>
        </w:rPr>
      </w:pPr>
    </w:p>
    <w:p w14:paraId="1FF20205" w14:textId="77777777" w:rsidR="00BF4938" w:rsidRPr="0053397E" w:rsidRDefault="00BF4938" w:rsidP="00BF4938">
      <w:pPr>
        <w:rPr>
          <w:lang w:val="fr-FR"/>
        </w:rPr>
      </w:pPr>
    </w:p>
    <w:p w14:paraId="2244377C" w14:textId="77777777" w:rsidR="00BF4938" w:rsidRPr="0053397E" w:rsidRDefault="00BF4938" w:rsidP="00BF4938">
      <w:pPr>
        <w:rPr>
          <w:lang w:val="fr-FR"/>
        </w:rPr>
      </w:pPr>
    </w:p>
    <w:p w14:paraId="2E115655" w14:textId="77777777" w:rsidR="00BF4938" w:rsidRPr="0053397E" w:rsidRDefault="00BF4938" w:rsidP="00BF4938">
      <w:pPr>
        <w:rPr>
          <w:lang w:val="fr-FR"/>
        </w:rPr>
      </w:pPr>
    </w:p>
    <w:p w14:paraId="6A29BCE3" w14:textId="77777777" w:rsidR="00BF4938" w:rsidRPr="0053397E" w:rsidRDefault="00BF4938" w:rsidP="00BF4938">
      <w:pPr>
        <w:rPr>
          <w:lang w:val="fr-FR"/>
        </w:rPr>
      </w:pPr>
    </w:p>
    <w:p w14:paraId="5E4051A4" w14:textId="77777777" w:rsidR="00BF4938" w:rsidRPr="0053397E" w:rsidRDefault="00BF4938" w:rsidP="00BF4938">
      <w:pPr>
        <w:rPr>
          <w:lang w:val="fr-FR"/>
        </w:rPr>
      </w:pPr>
    </w:p>
    <w:p w14:paraId="6488E01C" w14:textId="77777777" w:rsidR="00BF4938" w:rsidRPr="0053397E" w:rsidRDefault="00BF4938" w:rsidP="00BF4938">
      <w:pPr>
        <w:rPr>
          <w:lang w:val="fr-FR"/>
        </w:rPr>
      </w:pPr>
    </w:p>
    <w:p w14:paraId="720A82B6" w14:textId="77777777" w:rsidR="00BF4938" w:rsidRPr="0053397E" w:rsidRDefault="00BF4938" w:rsidP="00BF4938">
      <w:pPr>
        <w:rPr>
          <w:lang w:val="fr-FR"/>
        </w:rPr>
      </w:pPr>
    </w:p>
    <w:p w14:paraId="18457994" w14:textId="77777777" w:rsidR="00BF4938" w:rsidRPr="0053397E" w:rsidRDefault="00BF4938" w:rsidP="00BF4938">
      <w:pPr>
        <w:rPr>
          <w:lang w:val="fr-FR"/>
        </w:rPr>
      </w:pPr>
    </w:p>
    <w:p w14:paraId="3C55E72D" w14:textId="77777777" w:rsidR="00BF4938" w:rsidRPr="0053397E" w:rsidRDefault="00BF4938" w:rsidP="00BF4938">
      <w:pPr>
        <w:rPr>
          <w:lang w:val="fr-FR"/>
        </w:rPr>
      </w:pPr>
    </w:p>
    <w:p w14:paraId="46927CF8" w14:textId="77777777" w:rsidR="00BF4938" w:rsidRPr="0053397E" w:rsidRDefault="00BF4938" w:rsidP="00BF4938">
      <w:pPr>
        <w:rPr>
          <w:lang w:val="fr-FR"/>
        </w:rPr>
      </w:pPr>
    </w:p>
    <w:p w14:paraId="7CD104D7" w14:textId="77777777" w:rsidR="00BF4938" w:rsidRPr="0053397E" w:rsidRDefault="00BF4938" w:rsidP="00BF4938">
      <w:pPr>
        <w:rPr>
          <w:lang w:val="fr-FR"/>
        </w:rPr>
      </w:pPr>
    </w:p>
    <w:p w14:paraId="79B3A8A2" w14:textId="77777777" w:rsidR="00BF4938" w:rsidRPr="0053397E" w:rsidRDefault="00BF4938" w:rsidP="00BF4938">
      <w:pPr>
        <w:rPr>
          <w:lang w:val="fr-FR"/>
        </w:rPr>
      </w:pPr>
    </w:p>
    <w:p w14:paraId="7C594ADB" w14:textId="77777777" w:rsidR="00BF4938" w:rsidRPr="0053397E" w:rsidRDefault="00BF4938" w:rsidP="00BF4938">
      <w:pPr>
        <w:rPr>
          <w:lang w:val="fr-FR"/>
        </w:rPr>
      </w:pPr>
    </w:p>
    <w:p w14:paraId="0899A514" w14:textId="77777777" w:rsidR="00BF4938" w:rsidRPr="0053397E" w:rsidRDefault="00BF4938" w:rsidP="00BF4938">
      <w:pPr>
        <w:rPr>
          <w:lang w:val="fr-FR"/>
        </w:rPr>
      </w:pPr>
    </w:p>
    <w:p w14:paraId="095EAAF0" w14:textId="77777777" w:rsidR="00BF4938" w:rsidRPr="0053397E" w:rsidRDefault="00BF4938" w:rsidP="00BF4938">
      <w:pPr>
        <w:rPr>
          <w:lang w:val="fr-FR"/>
        </w:rPr>
      </w:pPr>
    </w:p>
    <w:p w14:paraId="4621D65A" w14:textId="77777777" w:rsidR="00BF4938" w:rsidRPr="0053397E" w:rsidRDefault="00BF4938" w:rsidP="00BF4938">
      <w:pPr>
        <w:rPr>
          <w:lang w:val="fr-FR"/>
        </w:rPr>
      </w:pPr>
    </w:p>
    <w:p w14:paraId="1B290F4B" w14:textId="77777777" w:rsidR="00BF4938" w:rsidRPr="0053397E" w:rsidRDefault="00BF4938" w:rsidP="00BF4938">
      <w:pPr>
        <w:rPr>
          <w:b/>
          <w:bCs/>
          <w:lang w:val="fr-FR"/>
        </w:rPr>
      </w:pPr>
      <w:r w:rsidRPr="0053397E">
        <w:rPr>
          <w:b/>
          <w:bCs/>
          <w:lang w:val="fr-FR"/>
        </w:rPr>
        <w:lastRenderedPageBreak/>
        <w:t>Annexe 1 : Description des activités de traitement des données à caractère personnel opérées par l’adjudicataire</w:t>
      </w:r>
      <w:r w:rsidRPr="0053397E">
        <w:rPr>
          <w:b/>
          <w:bCs/>
          <w:vertAlign w:val="superscript"/>
          <w:lang w:val="fr-FR"/>
        </w:rPr>
        <w:footnoteReference w:id="23"/>
      </w:r>
    </w:p>
    <w:p w14:paraId="113C667F" w14:textId="77777777" w:rsidR="00BF4938" w:rsidRPr="0053397E" w:rsidRDefault="00BF4938" w:rsidP="00BF4938">
      <w:pPr>
        <w:rPr>
          <w:b/>
          <w:i/>
          <w:lang w:val="fr-FR"/>
        </w:rPr>
      </w:pPr>
    </w:p>
    <w:p w14:paraId="5534DD18" w14:textId="77777777" w:rsidR="00BF4938" w:rsidRPr="0053397E" w:rsidRDefault="00BF4938" w:rsidP="00F16AFD">
      <w:pPr>
        <w:numPr>
          <w:ilvl w:val="0"/>
          <w:numId w:val="44"/>
        </w:numPr>
        <w:rPr>
          <w:b/>
          <w:bCs/>
          <w:u w:val="single"/>
          <w:lang w:val="fr-FR"/>
        </w:rPr>
      </w:pPr>
      <w:r w:rsidRPr="0053397E">
        <w:rPr>
          <w:b/>
          <w:bCs/>
          <w:u w:val="single"/>
          <w:lang w:val="fr-FR"/>
        </w:rPr>
        <w:t>Activités de traitement effectuées par le sous-traitant</w:t>
      </w:r>
    </w:p>
    <w:p w14:paraId="6812BC15" w14:textId="77777777" w:rsidR="00BF4938" w:rsidRPr="0053397E" w:rsidRDefault="00BF4938" w:rsidP="00BF4938">
      <w:pPr>
        <w:rPr>
          <w:b/>
          <w:bCs/>
          <w:lang w:val="fr-FR"/>
        </w:rPr>
      </w:pPr>
    </w:p>
    <w:p w14:paraId="31C64DB8" w14:textId="77777777" w:rsidR="00BF4938" w:rsidRPr="0053397E" w:rsidRDefault="00BF4938" w:rsidP="00BF4938">
      <w:pPr>
        <w:rPr>
          <w:bCs/>
          <w:lang w:val="fr-FR"/>
        </w:rPr>
      </w:pPr>
      <w:r w:rsidRPr="0053397E">
        <w:rPr>
          <w:bCs/>
          <w:lang w:val="fr-FR"/>
        </w:rPr>
        <w:t xml:space="preserve">Objet du traitement : </w:t>
      </w:r>
    </w:p>
    <w:p w14:paraId="1FA04863" w14:textId="77777777" w:rsidR="00BF4938" w:rsidRPr="0053397E" w:rsidRDefault="00BF4938" w:rsidP="00BF4938">
      <w:pPr>
        <w:rPr>
          <w:bCs/>
          <w:lang w:val="fr-FR"/>
        </w:rPr>
      </w:pPr>
    </w:p>
    <w:p w14:paraId="6305CED0" w14:textId="77777777" w:rsidR="00BF4938" w:rsidRPr="0053397E" w:rsidRDefault="00BF4938" w:rsidP="00BF4938">
      <w:pPr>
        <w:rPr>
          <w:lang w:val="fr-FR"/>
        </w:rPr>
      </w:pPr>
      <w:r w:rsidRPr="0053397E">
        <w:rPr>
          <w:bCs/>
          <w:lang w:val="fr-FR"/>
        </w:rPr>
        <w:t xml:space="preserve">Nature du traitement : </w:t>
      </w:r>
      <w:r w:rsidRPr="0053397E">
        <w:rPr>
          <w:i/>
          <w:iCs/>
          <w:lang w:val="fr-FR"/>
        </w:rPr>
        <w:t>[Par exemple : structuration, consultation, stockage et collection, etc.]</w:t>
      </w:r>
      <w:r w:rsidRPr="0053397E">
        <w:rPr>
          <w:lang w:val="fr-FR"/>
        </w:rPr>
        <w:t xml:space="preserve"> </w:t>
      </w:r>
    </w:p>
    <w:p w14:paraId="70DBDB06" w14:textId="77777777" w:rsidR="00BF4938" w:rsidRPr="0053397E" w:rsidRDefault="00BF4938" w:rsidP="00BF4938">
      <w:pPr>
        <w:rPr>
          <w:bCs/>
          <w:lang w:val="fr-FR"/>
        </w:rPr>
      </w:pPr>
    </w:p>
    <w:p w14:paraId="3D6E70BD" w14:textId="77777777" w:rsidR="00BF4938" w:rsidRPr="0053397E" w:rsidRDefault="00BF4938" w:rsidP="00BF4938">
      <w:pPr>
        <w:rPr>
          <w:bCs/>
          <w:lang w:val="fr-FR"/>
        </w:rPr>
      </w:pPr>
      <w:r w:rsidRPr="0053397E">
        <w:rPr>
          <w:bCs/>
          <w:lang w:val="fr-FR"/>
        </w:rPr>
        <w:t xml:space="preserve">Durée du traitement : </w:t>
      </w:r>
    </w:p>
    <w:p w14:paraId="50E7CA5E" w14:textId="77777777" w:rsidR="00BF4938" w:rsidRPr="0053397E" w:rsidRDefault="00BF4938" w:rsidP="00BF4938">
      <w:pPr>
        <w:rPr>
          <w:bCs/>
          <w:lang w:val="fr-FR"/>
        </w:rPr>
      </w:pPr>
    </w:p>
    <w:p w14:paraId="674B4B77" w14:textId="77777777" w:rsidR="00BF4938" w:rsidRPr="0053397E" w:rsidRDefault="00BF4938" w:rsidP="00BF4938">
      <w:pPr>
        <w:rPr>
          <w:bCs/>
          <w:lang w:val="fr-FR"/>
        </w:rPr>
      </w:pPr>
      <w:r w:rsidRPr="0053397E">
        <w:rPr>
          <w:bCs/>
          <w:lang w:val="fr-FR"/>
        </w:rPr>
        <w:t xml:space="preserve">Finalité du traitement : </w:t>
      </w:r>
    </w:p>
    <w:p w14:paraId="4E9B13D5" w14:textId="77777777" w:rsidR="00BF4938" w:rsidRPr="0053397E" w:rsidRDefault="00BF4938" w:rsidP="00BF4938">
      <w:pPr>
        <w:rPr>
          <w:b/>
          <w:bCs/>
          <w:lang w:val="fr-FR"/>
        </w:rPr>
      </w:pPr>
    </w:p>
    <w:p w14:paraId="2E54B908" w14:textId="77777777" w:rsidR="00BF4938" w:rsidRPr="0053397E" w:rsidRDefault="00BF4938" w:rsidP="00F16AFD">
      <w:pPr>
        <w:numPr>
          <w:ilvl w:val="0"/>
          <w:numId w:val="44"/>
        </w:numPr>
        <w:rPr>
          <w:b/>
          <w:bCs/>
          <w:u w:val="single"/>
          <w:lang w:val="fr-FR"/>
        </w:rPr>
      </w:pPr>
      <w:r w:rsidRPr="0053397E">
        <w:rPr>
          <w:b/>
          <w:bCs/>
          <w:u w:val="single"/>
          <w:lang w:val="fr-FR"/>
        </w:rPr>
        <w:t>Les catégories de données à caractère personnel que le sous-traitant va traiter pour le compte du responsable de traitement (*indiquer ce qui est applicable).</w:t>
      </w:r>
    </w:p>
    <w:p w14:paraId="034B3BE8" w14:textId="77777777" w:rsidR="00BF4938" w:rsidRPr="0053397E" w:rsidRDefault="00BF4938" w:rsidP="00BF4938">
      <w:pPr>
        <w:rPr>
          <w:b/>
          <w:bCs/>
          <w:u w:val="single"/>
          <w:lang w:val="fr-FR"/>
        </w:rPr>
      </w:pPr>
    </w:p>
    <w:p w14:paraId="7845D825" w14:textId="77777777" w:rsidR="00BF4938" w:rsidRPr="0053397E" w:rsidRDefault="00BF4938" w:rsidP="00F16AFD">
      <w:pPr>
        <w:numPr>
          <w:ilvl w:val="0"/>
          <w:numId w:val="46"/>
        </w:numPr>
        <w:rPr>
          <w:bCs/>
          <w:lang w:val="fr-FR"/>
        </w:rPr>
      </w:pPr>
      <w:r w:rsidRPr="0053397E">
        <w:rPr>
          <w:bCs/>
          <w:lang w:val="fr-FR"/>
        </w:rPr>
        <w:t xml:space="preserve">Données d'identification personnelle (par ex. nom, adresse, téléphone, etc.) </w:t>
      </w:r>
    </w:p>
    <w:p w14:paraId="2A81EB5F" w14:textId="77777777" w:rsidR="00BF4938" w:rsidRPr="0053397E" w:rsidRDefault="00BF4938" w:rsidP="00F16AFD">
      <w:pPr>
        <w:numPr>
          <w:ilvl w:val="0"/>
          <w:numId w:val="46"/>
        </w:numPr>
        <w:rPr>
          <w:bCs/>
          <w:lang w:val="fr-FR"/>
        </w:rPr>
      </w:pPr>
      <w:r w:rsidRPr="0053397E">
        <w:rPr>
          <w:bCs/>
          <w:lang w:val="fr-FR"/>
        </w:rPr>
        <w:t>Données d'identification électroniques (par ex. adresses e-mail, ID Facebook, ID Twitter, noms d'utilisateur, mots de passe ou autres données de connexion, etc.)</w:t>
      </w:r>
    </w:p>
    <w:p w14:paraId="552F6384" w14:textId="77777777" w:rsidR="00BF4938" w:rsidRPr="0053397E" w:rsidRDefault="00BF4938" w:rsidP="00F16AFD">
      <w:pPr>
        <w:numPr>
          <w:ilvl w:val="0"/>
          <w:numId w:val="46"/>
        </w:numPr>
        <w:rPr>
          <w:bCs/>
          <w:lang w:val="fr-FR"/>
        </w:rPr>
      </w:pPr>
      <w:r w:rsidRPr="0053397E">
        <w:rPr>
          <w:bCs/>
          <w:lang w:val="fr-FR"/>
        </w:rPr>
        <w:t>Données électroniques de localisation (par ex. adresses IP, GSM, GPS, points de connexion, etc.)</w:t>
      </w:r>
    </w:p>
    <w:p w14:paraId="1609AE26" w14:textId="77777777" w:rsidR="00BF4938" w:rsidRPr="0053397E" w:rsidRDefault="00BF4938" w:rsidP="00F16AFD">
      <w:pPr>
        <w:numPr>
          <w:ilvl w:val="0"/>
          <w:numId w:val="46"/>
        </w:numPr>
        <w:rPr>
          <w:bCs/>
          <w:lang w:val="fr-FR"/>
        </w:rPr>
      </w:pPr>
      <w:r w:rsidRPr="0053397E">
        <w:rPr>
          <w:bCs/>
          <w:lang w:val="fr-FR"/>
        </w:rPr>
        <w:t>Données d'identification biométriques (p. ex. empreintes digitales, balayage de l'iris, etc.)</w:t>
      </w:r>
    </w:p>
    <w:p w14:paraId="0C6AB090" w14:textId="77777777" w:rsidR="00BF4938" w:rsidRPr="0053397E" w:rsidRDefault="00BF4938" w:rsidP="00F16AFD">
      <w:pPr>
        <w:numPr>
          <w:ilvl w:val="0"/>
          <w:numId w:val="46"/>
        </w:numPr>
        <w:rPr>
          <w:bCs/>
          <w:lang w:val="fr-FR"/>
        </w:rPr>
      </w:pPr>
      <w:r w:rsidRPr="0053397E">
        <w:rPr>
          <w:bCs/>
          <w:lang w:val="fr-FR"/>
        </w:rPr>
        <w:t>Copies des documents d'identité</w:t>
      </w:r>
    </w:p>
    <w:p w14:paraId="74044619" w14:textId="77777777" w:rsidR="00BF4938" w:rsidRPr="0053397E" w:rsidRDefault="00BF4938" w:rsidP="00F16AFD">
      <w:pPr>
        <w:numPr>
          <w:ilvl w:val="0"/>
          <w:numId w:val="46"/>
        </w:numPr>
        <w:rPr>
          <w:bCs/>
          <w:lang w:val="fr-FR"/>
        </w:rPr>
      </w:pPr>
      <w:r w:rsidRPr="0053397E">
        <w:rPr>
          <w:bCs/>
          <w:lang w:val="fr-FR"/>
        </w:rPr>
        <w:t>Données d'identification financière (par ex. numéros de compte (bancaire), numéros de carte de crédit, informations sur le salaire et le paiement, etc.)</w:t>
      </w:r>
    </w:p>
    <w:p w14:paraId="6302195A" w14:textId="77777777" w:rsidR="00BF4938" w:rsidRPr="0053397E" w:rsidRDefault="00BF4938" w:rsidP="00F16AFD">
      <w:pPr>
        <w:numPr>
          <w:ilvl w:val="0"/>
          <w:numId w:val="46"/>
        </w:numPr>
        <w:rPr>
          <w:bCs/>
          <w:lang w:val="fr-FR"/>
        </w:rPr>
      </w:pPr>
      <w:r w:rsidRPr="0053397E">
        <w:rPr>
          <w:bCs/>
          <w:lang w:val="fr-FR"/>
        </w:rPr>
        <w:t>Caractéristiques personnelles (p. ex. sexe, âge, date de naissance, état civil, nationalité, etc.)</w:t>
      </w:r>
    </w:p>
    <w:p w14:paraId="62937DAA" w14:textId="77777777" w:rsidR="00BF4938" w:rsidRPr="0053397E" w:rsidRDefault="00BF4938" w:rsidP="00F16AFD">
      <w:pPr>
        <w:numPr>
          <w:ilvl w:val="0"/>
          <w:numId w:val="46"/>
        </w:numPr>
        <w:rPr>
          <w:bCs/>
          <w:lang w:val="fr-FR"/>
        </w:rPr>
      </w:pPr>
      <w:r w:rsidRPr="0053397E">
        <w:rPr>
          <w:bCs/>
          <w:lang w:val="fr-FR"/>
        </w:rPr>
        <w:t>Données physiques (par ex. taille, poids, etc.)</w:t>
      </w:r>
    </w:p>
    <w:p w14:paraId="4F48D925" w14:textId="77777777" w:rsidR="00BF4938" w:rsidRPr="0053397E" w:rsidRDefault="00BF4938" w:rsidP="00F16AFD">
      <w:pPr>
        <w:numPr>
          <w:ilvl w:val="0"/>
          <w:numId w:val="46"/>
        </w:numPr>
        <w:rPr>
          <w:bCs/>
          <w:lang w:val="fr-FR"/>
        </w:rPr>
      </w:pPr>
      <w:r w:rsidRPr="0053397E">
        <w:rPr>
          <w:bCs/>
          <w:lang w:val="fr-FR"/>
        </w:rPr>
        <w:t>Habitudes de vie</w:t>
      </w:r>
    </w:p>
    <w:p w14:paraId="38BF39FB" w14:textId="77777777" w:rsidR="00BF4938" w:rsidRPr="0053397E" w:rsidRDefault="00BF4938" w:rsidP="00F16AFD">
      <w:pPr>
        <w:numPr>
          <w:ilvl w:val="0"/>
          <w:numId w:val="46"/>
        </w:numPr>
        <w:rPr>
          <w:bCs/>
          <w:lang w:val="fr-FR"/>
        </w:rPr>
      </w:pPr>
      <w:r w:rsidRPr="0053397E">
        <w:rPr>
          <w:bCs/>
          <w:lang w:val="fr-FR"/>
        </w:rPr>
        <w:t>Données psychologiques (p. ex. personnalité, caractère, etc.)</w:t>
      </w:r>
    </w:p>
    <w:p w14:paraId="1B202E59" w14:textId="77777777" w:rsidR="00BF4938" w:rsidRPr="0053397E" w:rsidRDefault="00BF4938" w:rsidP="00F16AFD">
      <w:pPr>
        <w:numPr>
          <w:ilvl w:val="0"/>
          <w:numId w:val="46"/>
        </w:numPr>
        <w:rPr>
          <w:bCs/>
          <w:lang w:val="fr-FR"/>
        </w:rPr>
      </w:pPr>
      <w:r w:rsidRPr="0053397E">
        <w:rPr>
          <w:bCs/>
          <w:lang w:val="fr-FR"/>
        </w:rPr>
        <w:t>Composition de la famille</w:t>
      </w:r>
    </w:p>
    <w:p w14:paraId="3C9ECFD8" w14:textId="77777777" w:rsidR="00BF4938" w:rsidRPr="0053397E" w:rsidRDefault="00BF4938" w:rsidP="00F16AFD">
      <w:pPr>
        <w:numPr>
          <w:ilvl w:val="0"/>
          <w:numId w:val="46"/>
        </w:numPr>
        <w:rPr>
          <w:bCs/>
          <w:lang w:val="fr-FR"/>
        </w:rPr>
      </w:pPr>
      <w:r w:rsidRPr="0053397E">
        <w:rPr>
          <w:bCs/>
          <w:lang w:val="fr-FR"/>
        </w:rPr>
        <w:lastRenderedPageBreak/>
        <w:t>Loisirs et intérêts</w:t>
      </w:r>
    </w:p>
    <w:p w14:paraId="33985E32" w14:textId="77777777" w:rsidR="00BF4938" w:rsidRPr="0053397E" w:rsidRDefault="00BF4938" w:rsidP="00F16AFD">
      <w:pPr>
        <w:numPr>
          <w:ilvl w:val="0"/>
          <w:numId w:val="46"/>
        </w:numPr>
        <w:rPr>
          <w:bCs/>
          <w:lang w:val="fr-FR"/>
        </w:rPr>
      </w:pPr>
      <w:r w:rsidRPr="0053397E">
        <w:rPr>
          <w:bCs/>
          <w:lang w:val="fr-FR"/>
        </w:rPr>
        <w:t>Adhésions</w:t>
      </w:r>
    </w:p>
    <w:p w14:paraId="77627E00" w14:textId="77777777" w:rsidR="00BF4938" w:rsidRPr="0053397E" w:rsidRDefault="00BF4938" w:rsidP="00F16AFD">
      <w:pPr>
        <w:numPr>
          <w:ilvl w:val="0"/>
          <w:numId w:val="46"/>
        </w:numPr>
        <w:rPr>
          <w:bCs/>
          <w:lang w:val="fr-FR"/>
        </w:rPr>
      </w:pPr>
      <w:r w:rsidRPr="0053397E">
        <w:rPr>
          <w:bCs/>
          <w:lang w:val="fr-FR"/>
        </w:rPr>
        <w:t>Les habitudes de consommation</w:t>
      </w:r>
    </w:p>
    <w:p w14:paraId="1888BE0A" w14:textId="77777777" w:rsidR="00BF4938" w:rsidRPr="0053397E" w:rsidRDefault="00BF4938" w:rsidP="00F16AFD">
      <w:pPr>
        <w:numPr>
          <w:ilvl w:val="0"/>
          <w:numId w:val="46"/>
        </w:numPr>
        <w:rPr>
          <w:bCs/>
          <w:lang w:val="fr-FR"/>
        </w:rPr>
      </w:pPr>
      <w:r w:rsidRPr="0053397E">
        <w:rPr>
          <w:bCs/>
          <w:lang w:val="fr-FR"/>
        </w:rPr>
        <w:t>L'éducation et la formation</w:t>
      </w:r>
    </w:p>
    <w:p w14:paraId="50EF38CF" w14:textId="77777777" w:rsidR="00BF4938" w:rsidRPr="0053397E" w:rsidRDefault="00BF4938" w:rsidP="00F16AFD">
      <w:pPr>
        <w:numPr>
          <w:ilvl w:val="0"/>
          <w:numId w:val="46"/>
        </w:numPr>
        <w:rPr>
          <w:bCs/>
          <w:lang w:val="fr-FR"/>
        </w:rPr>
      </w:pPr>
      <w:r w:rsidRPr="0053397E">
        <w:rPr>
          <w:bCs/>
          <w:lang w:val="fr-FR"/>
        </w:rPr>
        <w:t>Profession et occupation (par ex. fonction, titre, etc.)</w:t>
      </w:r>
    </w:p>
    <w:p w14:paraId="0463395D" w14:textId="77777777" w:rsidR="00BF4938" w:rsidRPr="0053397E" w:rsidRDefault="00BF4938" w:rsidP="00F16AFD">
      <w:pPr>
        <w:numPr>
          <w:ilvl w:val="0"/>
          <w:numId w:val="46"/>
        </w:numPr>
        <w:rPr>
          <w:bCs/>
          <w:lang w:val="fr-FR"/>
        </w:rPr>
      </w:pPr>
      <w:r w:rsidRPr="0053397E">
        <w:rPr>
          <w:bCs/>
          <w:lang w:val="fr-FR"/>
        </w:rPr>
        <w:t>Images/photos</w:t>
      </w:r>
    </w:p>
    <w:p w14:paraId="6D9C684B" w14:textId="77777777" w:rsidR="00BF4938" w:rsidRPr="0053397E" w:rsidRDefault="00BF4938" w:rsidP="00F16AFD">
      <w:pPr>
        <w:numPr>
          <w:ilvl w:val="0"/>
          <w:numId w:val="46"/>
        </w:numPr>
        <w:rPr>
          <w:bCs/>
          <w:lang w:val="fr-FR"/>
        </w:rPr>
      </w:pPr>
      <w:r w:rsidRPr="0053397E">
        <w:rPr>
          <w:bCs/>
          <w:lang w:val="fr-FR"/>
        </w:rPr>
        <w:t>Enregistrements sonores</w:t>
      </w:r>
    </w:p>
    <w:p w14:paraId="2459F857" w14:textId="77777777" w:rsidR="00BF4938" w:rsidRPr="0053397E" w:rsidRDefault="00BF4938" w:rsidP="00F16AFD">
      <w:pPr>
        <w:numPr>
          <w:ilvl w:val="0"/>
          <w:numId w:val="46"/>
        </w:numPr>
        <w:rPr>
          <w:bCs/>
          <w:lang w:val="fr-FR"/>
        </w:rPr>
      </w:pPr>
      <w:r w:rsidRPr="0053397E">
        <w:rPr>
          <w:bCs/>
          <w:lang w:val="fr-FR"/>
        </w:rPr>
        <w:t>Numéro du registre national de sécurité sociale/numéro d'identification</w:t>
      </w:r>
    </w:p>
    <w:p w14:paraId="2A98D515" w14:textId="77777777" w:rsidR="00BF4938" w:rsidRPr="0053397E" w:rsidRDefault="00BF4938" w:rsidP="00F16AFD">
      <w:pPr>
        <w:numPr>
          <w:ilvl w:val="0"/>
          <w:numId w:val="46"/>
        </w:numPr>
        <w:rPr>
          <w:bCs/>
          <w:lang w:val="fr-FR"/>
        </w:rPr>
      </w:pPr>
      <w:r w:rsidRPr="0053397E">
        <w:rPr>
          <w:bCs/>
          <w:lang w:val="fr-FR"/>
        </w:rPr>
        <w:t xml:space="preserve">Détails du contrat (par ex. relation contractuelle, historique de commande, numéros de commande, facturation et paiement, etc.) </w:t>
      </w:r>
    </w:p>
    <w:p w14:paraId="4433584D" w14:textId="77777777" w:rsidR="00BF4938" w:rsidRPr="0053397E" w:rsidRDefault="00BF4938" w:rsidP="00F16AFD">
      <w:pPr>
        <w:numPr>
          <w:ilvl w:val="0"/>
          <w:numId w:val="46"/>
        </w:numPr>
        <w:rPr>
          <w:bCs/>
          <w:lang w:val="fr-FR"/>
        </w:rPr>
      </w:pPr>
      <w:r w:rsidRPr="0053397E">
        <w:rPr>
          <w:bCs/>
          <w:lang w:val="fr-FR"/>
        </w:rPr>
        <w:t>Autres catégories de données, &lt;Décrivez&gt;</w:t>
      </w:r>
    </w:p>
    <w:p w14:paraId="00CF5B5E" w14:textId="77777777" w:rsidR="00BF4938" w:rsidRPr="0053397E" w:rsidRDefault="00BF4938" w:rsidP="00BF4938">
      <w:pPr>
        <w:rPr>
          <w:bCs/>
          <w:lang w:val="fr-FR"/>
        </w:rPr>
      </w:pPr>
    </w:p>
    <w:p w14:paraId="2DF0CD03" w14:textId="77777777" w:rsidR="00BF4938" w:rsidRPr="0053397E" w:rsidRDefault="00BF4938" w:rsidP="00F16AFD">
      <w:pPr>
        <w:numPr>
          <w:ilvl w:val="0"/>
          <w:numId w:val="44"/>
        </w:numPr>
        <w:rPr>
          <w:b/>
          <w:bCs/>
          <w:u w:val="single"/>
          <w:lang w:val="fr-FR"/>
        </w:rPr>
      </w:pPr>
      <w:r w:rsidRPr="0053397E">
        <w:rPr>
          <w:b/>
          <w:bCs/>
          <w:u w:val="single"/>
          <w:lang w:val="fr-FR"/>
        </w:rPr>
        <w:t>Les catégories particulières de données à caractère personnel que le sous-traitant va traiter pour le compte du responsable de traitement (le cas échéant) (indiquer ce qui est applicable)</w:t>
      </w:r>
    </w:p>
    <w:p w14:paraId="09F5B7D9" w14:textId="77777777" w:rsidR="00BF4938" w:rsidRPr="0053397E" w:rsidRDefault="00BF4938" w:rsidP="00BF4938">
      <w:pPr>
        <w:rPr>
          <w:b/>
          <w:bCs/>
          <w:lang w:val="fr-FR"/>
        </w:rPr>
      </w:pPr>
    </w:p>
    <w:p w14:paraId="329AB0F3" w14:textId="77777777" w:rsidR="00BF4938" w:rsidRPr="0053397E" w:rsidRDefault="00BF4938" w:rsidP="00F16AFD">
      <w:pPr>
        <w:numPr>
          <w:ilvl w:val="0"/>
          <w:numId w:val="47"/>
        </w:numPr>
        <w:rPr>
          <w:bCs/>
          <w:lang w:val="fr-FR"/>
        </w:rPr>
      </w:pPr>
      <w:r w:rsidRPr="0053397E">
        <w:rPr>
          <w:bCs/>
          <w:lang w:val="fr-FR"/>
        </w:rPr>
        <w:t xml:space="preserve">Données sensibles (art. 9 RGPD) </w:t>
      </w:r>
    </w:p>
    <w:p w14:paraId="73832371" w14:textId="77777777" w:rsidR="00BF4938" w:rsidRPr="0053397E" w:rsidRDefault="00BF4938" w:rsidP="00F16AFD">
      <w:pPr>
        <w:numPr>
          <w:ilvl w:val="0"/>
          <w:numId w:val="48"/>
        </w:numPr>
        <w:rPr>
          <w:bCs/>
          <w:lang w:val="fr-FR"/>
        </w:rPr>
      </w:pPr>
      <w:r w:rsidRPr="0053397E">
        <w:rPr>
          <w:bCs/>
          <w:lang w:val="fr-FR"/>
        </w:rPr>
        <w:t>Données raciales ou ethniques</w:t>
      </w:r>
    </w:p>
    <w:p w14:paraId="08F3A159" w14:textId="77777777" w:rsidR="00BF4938" w:rsidRPr="0053397E" w:rsidRDefault="00BF4938" w:rsidP="00F16AFD">
      <w:pPr>
        <w:numPr>
          <w:ilvl w:val="0"/>
          <w:numId w:val="48"/>
        </w:numPr>
        <w:rPr>
          <w:bCs/>
          <w:lang w:val="fr-FR"/>
        </w:rPr>
      </w:pPr>
      <w:r w:rsidRPr="0053397E">
        <w:rPr>
          <w:bCs/>
          <w:lang w:val="fr-FR"/>
        </w:rPr>
        <w:t>Données sur la vie sexuelle</w:t>
      </w:r>
    </w:p>
    <w:p w14:paraId="058195CC" w14:textId="77777777" w:rsidR="00BF4938" w:rsidRPr="0053397E" w:rsidRDefault="00BF4938" w:rsidP="00F16AFD">
      <w:pPr>
        <w:numPr>
          <w:ilvl w:val="0"/>
          <w:numId w:val="48"/>
        </w:numPr>
        <w:rPr>
          <w:bCs/>
          <w:lang w:val="fr-FR"/>
        </w:rPr>
      </w:pPr>
      <w:r w:rsidRPr="0053397E">
        <w:rPr>
          <w:bCs/>
          <w:lang w:val="fr-FR"/>
        </w:rPr>
        <w:t>Opinions politiques</w:t>
      </w:r>
    </w:p>
    <w:p w14:paraId="575C6B01" w14:textId="77777777" w:rsidR="00BF4938" w:rsidRPr="0053397E" w:rsidRDefault="00BF4938" w:rsidP="00F16AFD">
      <w:pPr>
        <w:numPr>
          <w:ilvl w:val="0"/>
          <w:numId w:val="48"/>
        </w:numPr>
        <w:rPr>
          <w:bCs/>
          <w:lang w:val="fr-FR"/>
        </w:rPr>
      </w:pPr>
      <w:r w:rsidRPr="0053397E">
        <w:rPr>
          <w:bCs/>
          <w:lang w:val="fr-FR"/>
        </w:rPr>
        <w:t>Appartenance à un syndicat</w:t>
      </w:r>
    </w:p>
    <w:p w14:paraId="0F81F289" w14:textId="77777777" w:rsidR="00BF4938" w:rsidRPr="0053397E" w:rsidRDefault="00BF4938" w:rsidP="00F16AFD">
      <w:pPr>
        <w:numPr>
          <w:ilvl w:val="0"/>
          <w:numId w:val="48"/>
        </w:numPr>
        <w:rPr>
          <w:bCs/>
          <w:lang w:val="fr-FR"/>
        </w:rPr>
      </w:pPr>
      <w:r w:rsidRPr="0053397E">
        <w:rPr>
          <w:bCs/>
          <w:lang w:val="fr-FR"/>
        </w:rPr>
        <w:t>Croyances philosophiques ou religieuses</w:t>
      </w:r>
    </w:p>
    <w:p w14:paraId="07423E33" w14:textId="77777777" w:rsidR="00BF4938" w:rsidRPr="0053397E" w:rsidRDefault="00BF4938" w:rsidP="00BF4938">
      <w:pPr>
        <w:rPr>
          <w:bCs/>
          <w:lang w:val="fr-FR"/>
        </w:rPr>
      </w:pPr>
    </w:p>
    <w:p w14:paraId="1358E87F" w14:textId="77777777" w:rsidR="00BF4938" w:rsidRPr="0053397E" w:rsidRDefault="00BF4938" w:rsidP="00F16AFD">
      <w:pPr>
        <w:numPr>
          <w:ilvl w:val="0"/>
          <w:numId w:val="47"/>
        </w:numPr>
        <w:rPr>
          <w:bCs/>
          <w:lang w:val="fr-FR"/>
        </w:rPr>
      </w:pPr>
      <w:r w:rsidRPr="0053397E">
        <w:rPr>
          <w:bCs/>
          <w:lang w:val="fr-FR"/>
        </w:rPr>
        <w:t xml:space="preserve">Données relatives à la santé (art. 9 RGPD) </w:t>
      </w:r>
    </w:p>
    <w:p w14:paraId="54DC0BEE" w14:textId="77777777" w:rsidR="00BF4938" w:rsidRPr="0053397E" w:rsidRDefault="00BF4938" w:rsidP="00F16AFD">
      <w:pPr>
        <w:numPr>
          <w:ilvl w:val="0"/>
          <w:numId w:val="49"/>
        </w:numPr>
        <w:rPr>
          <w:bCs/>
          <w:lang w:val="fr-FR"/>
        </w:rPr>
      </w:pPr>
      <w:r w:rsidRPr="0053397E">
        <w:rPr>
          <w:bCs/>
          <w:lang w:val="fr-FR"/>
        </w:rPr>
        <w:t>Santé physique</w:t>
      </w:r>
    </w:p>
    <w:p w14:paraId="18C2815B" w14:textId="77777777" w:rsidR="00BF4938" w:rsidRPr="0053397E" w:rsidRDefault="00BF4938" w:rsidP="00F16AFD">
      <w:pPr>
        <w:numPr>
          <w:ilvl w:val="0"/>
          <w:numId w:val="49"/>
        </w:numPr>
        <w:rPr>
          <w:bCs/>
          <w:lang w:val="fr-FR"/>
        </w:rPr>
      </w:pPr>
      <w:r w:rsidRPr="0053397E">
        <w:rPr>
          <w:bCs/>
          <w:lang w:val="fr-FR"/>
        </w:rPr>
        <w:t>Santé psychologique</w:t>
      </w:r>
    </w:p>
    <w:p w14:paraId="78E93601" w14:textId="77777777" w:rsidR="00BF4938" w:rsidRPr="0053397E" w:rsidRDefault="00BF4938" w:rsidP="00F16AFD">
      <w:pPr>
        <w:numPr>
          <w:ilvl w:val="0"/>
          <w:numId w:val="49"/>
        </w:numPr>
        <w:rPr>
          <w:bCs/>
          <w:lang w:val="fr-FR"/>
        </w:rPr>
      </w:pPr>
      <w:r w:rsidRPr="0053397E">
        <w:rPr>
          <w:bCs/>
          <w:lang w:val="fr-FR"/>
        </w:rPr>
        <w:t>Situations et comportements à risque</w:t>
      </w:r>
    </w:p>
    <w:p w14:paraId="25C9BC2D" w14:textId="77777777" w:rsidR="00BF4938" w:rsidRPr="0053397E" w:rsidRDefault="00BF4938" w:rsidP="00F16AFD">
      <w:pPr>
        <w:numPr>
          <w:ilvl w:val="0"/>
          <w:numId w:val="49"/>
        </w:numPr>
        <w:rPr>
          <w:bCs/>
          <w:lang w:val="fr-FR"/>
        </w:rPr>
      </w:pPr>
      <w:r w:rsidRPr="0053397E">
        <w:rPr>
          <w:bCs/>
          <w:lang w:val="fr-FR"/>
        </w:rPr>
        <w:t>Données génétiques</w:t>
      </w:r>
    </w:p>
    <w:p w14:paraId="4744CEE8" w14:textId="77777777" w:rsidR="00BF4938" w:rsidRPr="0053397E" w:rsidRDefault="00BF4938" w:rsidP="00F16AFD">
      <w:pPr>
        <w:numPr>
          <w:ilvl w:val="0"/>
          <w:numId w:val="49"/>
        </w:numPr>
        <w:rPr>
          <w:bCs/>
          <w:lang w:val="fr-FR"/>
        </w:rPr>
      </w:pPr>
      <w:r w:rsidRPr="0053397E">
        <w:rPr>
          <w:bCs/>
          <w:lang w:val="fr-FR"/>
        </w:rPr>
        <w:t>Données relatives aux soins</w:t>
      </w:r>
    </w:p>
    <w:p w14:paraId="35C27BD7" w14:textId="77777777" w:rsidR="00BF4938" w:rsidRPr="0053397E" w:rsidRDefault="00BF4938" w:rsidP="00BF4938">
      <w:pPr>
        <w:rPr>
          <w:bCs/>
          <w:lang w:val="fr-FR"/>
        </w:rPr>
      </w:pPr>
    </w:p>
    <w:p w14:paraId="0115AD9E" w14:textId="77777777" w:rsidR="00BF4938" w:rsidRPr="0053397E" w:rsidRDefault="00BF4938" w:rsidP="00F16AFD">
      <w:pPr>
        <w:numPr>
          <w:ilvl w:val="0"/>
          <w:numId w:val="50"/>
        </w:numPr>
        <w:rPr>
          <w:bCs/>
          <w:lang w:val="fr-FR"/>
        </w:rPr>
      </w:pPr>
      <w:r w:rsidRPr="0053397E">
        <w:rPr>
          <w:bCs/>
          <w:lang w:val="fr-FR"/>
        </w:rPr>
        <w:t xml:space="preserve">Données judiciaires (article 10 de la loi générale sur la protection des données) </w:t>
      </w:r>
    </w:p>
    <w:p w14:paraId="37B236F4" w14:textId="77777777" w:rsidR="00BF4938" w:rsidRPr="0053397E" w:rsidRDefault="00BF4938" w:rsidP="00F16AFD">
      <w:pPr>
        <w:numPr>
          <w:ilvl w:val="0"/>
          <w:numId w:val="51"/>
        </w:numPr>
        <w:rPr>
          <w:bCs/>
          <w:lang w:val="fr-FR"/>
        </w:rPr>
      </w:pPr>
      <w:r w:rsidRPr="0053397E">
        <w:rPr>
          <w:bCs/>
          <w:lang w:val="fr-FR"/>
        </w:rPr>
        <w:t>Soupçons et actes d'accusation</w:t>
      </w:r>
    </w:p>
    <w:p w14:paraId="4AF2FD17" w14:textId="77777777" w:rsidR="00BF4938" w:rsidRPr="0053397E" w:rsidRDefault="00BF4938" w:rsidP="00F16AFD">
      <w:pPr>
        <w:numPr>
          <w:ilvl w:val="0"/>
          <w:numId w:val="51"/>
        </w:numPr>
        <w:rPr>
          <w:bCs/>
          <w:lang w:val="fr-FR"/>
        </w:rPr>
      </w:pPr>
      <w:r w:rsidRPr="0053397E">
        <w:rPr>
          <w:bCs/>
          <w:lang w:val="fr-FR"/>
        </w:rPr>
        <w:t>Condamnations et peines</w:t>
      </w:r>
    </w:p>
    <w:p w14:paraId="66E4477A" w14:textId="77777777" w:rsidR="00BF4938" w:rsidRPr="0053397E" w:rsidRDefault="00BF4938" w:rsidP="00F16AFD">
      <w:pPr>
        <w:numPr>
          <w:ilvl w:val="0"/>
          <w:numId w:val="51"/>
        </w:numPr>
        <w:rPr>
          <w:bCs/>
          <w:lang w:val="fr-FR"/>
        </w:rPr>
      </w:pPr>
      <w:r w:rsidRPr="0053397E">
        <w:rPr>
          <w:bCs/>
          <w:lang w:val="fr-FR"/>
        </w:rPr>
        <w:lastRenderedPageBreak/>
        <w:t>Mesures judiciaires</w:t>
      </w:r>
    </w:p>
    <w:p w14:paraId="5E96F147" w14:textId="77777777" w:rsidR="00BF4938" w:rsidRPr="0053397E" w:rsidRDefault="00BF4938" w:rsidP="00F16AFD">
      <w:pPr>
        <w:numPr>
          <w:ilvl w:val="0"/>
          <w:numId w:val="51"/>
        </w:numPr>
        <w:rPr>
          <w:bCs/>
          <w:lang w:val="fr-FR"/>
        </w:rPr>
      </w:pPr>
      <w:r w:rsidRPr="0053397E">
        <w:rPr>
          <w:bCs/>
          <w:lang w:val="fr-FR"/>
        </w:rPr>
        <w:t>Sanctions administratives</w:t>
      </w:r>
    </w:p>
    <w:p w14:paraId="5FB32874" w14:textId="77777777" w:rsidR="00BF4938" w:rsidRPr="0053397E" w:rsidRDefault="00BF4938" w:rsidP="00F16AFD">
      <w:pPr>
        <w:numPr>
          <w:ilvl w:val="0"/>
          <w:numId w:val="51"/>
        </w:numPr>
        <w:rPr>
          <w:bCs/>
          <w:lang w:val="fr-FR"/>
        </w:rPr>
      </w:pPr>
      <w:r w:rsidRPr="0053397E">
        <w:rPr>
          <w:bCs/>
          <w:lang w:val="fr-FR"/>
        </w:rPr>
        <w:t xml:space="preserve">Données ADN </w:t>
      </w:r>
    </w:p>
    <w:p w14:paraId="7723C70C" w14:textId="77777777" w:rsidR="00BF4938" w:rsidRPr="0053397E" w:rsidRDefault="00BF4938" w:rsidP="00BF4938">
      <w:pPr>
        <w:rPr>
          <w:b/>
          <w:bCs/>
          <w:lang w:val="fr-FR"/>
        </w:rPr>
      </w:pPr>
    </w:p>
    <w:p w14:paraId="3298208E" w14:textId="77777777" w:rsidR="00BF4938" w:rsidRPr="0053397E" w:rsidRDefault="00BF4938" w:rsidP="00F16AFD">
      <w:pPr>
        <w:numPr>
          <w:ilvl w:val="0"/>
          <w:numId w:val="44"/>
        </w:numPr>
        <w:rPr>
          <w:b/>
          <w:bCs/>
          <w:u w:val="single"/>
          <w:lang w:val="fr-FR"/>
        </w:rPr>
      </w:pPr>
      <w:r w:rsidRPr="0053397E">
        <w:rPr>
          <w:b/>
          <w:bCs/>
          <w:u w:val="single"/>
          <w:lang w:val="fr-FR"/>
        </w:rPr>
        <w:t>Les catégories de personnes concernées (*indiquer ce qui est applicable)</w:t>
      </w:r>
    </w:p>
    <w:p w14:paraId="1125B18B" w14:textId="77777777" w:rsidR="00BF4938" w:rsidRPr="0053397E" w:rsidRDefault="00BF4938" w:rsidP="00BF4938">
      <w:pPr>
        <w:rPr>
          <w:b/>
          <w:bCs/>
          <w:u w:val="single"/>
          <w:lang w:val="fr-FR"/>
        </w:rPr>
      </w:pPr>
    </w:p>
    <w:p w14:paraId="6E18DFAF" w14:textId="77777777" w:rsidR="00BF4938" w:rsidRPr="0053397E" w:rsidRDefault="00BF4938" w:rsidP="00F16AFD">
      <w:pPr>
        <w:numPr>
          <w:ilvl w:val="0"/>
          <w:numId w:val="45"/>
        </w:numPr>
        <w:rPr>
          <w:b/>
          <w:bCs/>
          <w:lang w:val="fr-FR"/>
        </w:rPr>
      </w:pPr>
      <w:r w:rsidRPr="0053397E">
        <w:rPr>
          <w:bCs/>
          <w:lang w:val="fr-FR"/>
        </w:rPr>
        <w:t>(Potentiels)/(anciens) clients</w:t>
      </w:r>
    </w:p>
    <w:p w14:paraId="4B4A33A3" w14:textId="77777777" w:rsidR="00BF4938" w:rsidRPr="0053397E" w:rsidRDefault="00BF4938" w:rsidP="00BF4938">
      <w:pPr>
        <w:rPr>
          <w:bCs/>
          <w:lang w:val="fr-FR"/>
        </w:rPr>
      </w:pPr>
      <w:r w:rsidRPr="0053397E">
        <w:rPr>
          <w:bCs/>
          <w:lang w:val="fr-FR"/>
        </w:rPr>
        <w:t>Si oui, &lt;décrivez&gt;</w:t>
      </w:r>
    </w:p>
    <w:p w14:paraId="78ABBFD0" w14:textId="77777777" w:rsidR="00BF4938" w:rsidRPr="0053397E" w:rsidRDefault="00BF4938" w:rsidP="00F16AFD">
      <w:pPr>
        <w:numPr>
          <w:ilvl w:val="0"/>
          <w:numId w:val="45"/>
        </w:numPr>
        <w:rPr>
          <w:b/>
          <w:bCs/>
          <w:lang w:val="fr-FR"/>
        </w:rPr>
      </w:pPr>
      <w:r w:rsidRPr="0053397E">
        <w:rPr>
          <w:bCs/>
          <w:lang w:val="fr-FR"/>
        </w:rPr>
        <w:t>Candidats et (anciens) salariés, stagiaires, etc.</w:t>
      </w:r>
    </w:p>
    <w:p w14:paraId="6FEA9954" w14:textId="77777777" w:rsidR="00BF4938" w:rsidRPr="0053397E" w:rsidRDefault="00BF4938" w:rsidP="00BF4938">
      <w:pPr>
        <w:rPr>
          <w:bCs/>
          <w:lang w:val="fr-FR"/>
        </w:rPr>
      </w:pPr>
      <w:r w:rsidRPr="0053397E">
        <w:rPr>
          <w:bCs/>
          <w:lang w:val="fr-FR"/>
        </w:rPr>
        <w:t>Si oui, &lt;décrivez&gt;</w:t>
      </w:r>
    </w:p>
    <w:p w14:paraId="160914A5" w14:textId="77777777" w:rsidR="00BF4938" w:rsidRPr="0053397E" w:rsidRDefault="00BF4938" w:rsidP="00F16AFD">
      <w:pPr>
        <w:numPr>
          <w:ilvl w:val="0"/>
          <w:numId w:val="45"/>
        </w:numPr>
        <w:rPr>
          <w:b/>
          <w:bCs/>
          <w:lang w:val="fr-FR"/>
        </w:rPr>
      </w:pPr>
      <w:r w:rsidRPr="0053397E">
        <w:rPr>
          <w:bCs/>
          <w:lang w:val="fr-FR"/>
        </w:rPr>
        <w:t>(Potentiels)/(anciens) fournisseurs</w:t>
      </w:r>
    </w:p>
    <w:p w14:paraId="7569AB6C" w14:textId="77777777" w:rsidR="00BF4938" w:rsidRPr="0053397E" w:rsidRDefault="00BF4938" w:rsidP="00BF4938">
      <w:pPr>
        <w:rPr>
          <w:bCs/>
          <w:lang w:val="fr-FR"/>
        </w:rPr>
      </w:pPr>
      <w:r w:rsidRPr="0053397E">
        <w:rPr>
          <w:bCs/>
          <w:lang w:val="fr-FR"/>
        </w:rPr>
        <w:t>Si oui, &lt;décrivez&gt;</w:t>
      </w:r>
    </w:p>
    <w:p w14:paraId="71E231E3" w14:textId="77777777" w:rsidR="00BF4938" w:rsidRPr="0053397E" w:rsidRDefault="00BF4938" w:rsidP="00F16AFD">
      <w:pPr>
        <w:numPr>
          <w:ilvl w:val="0"/>
          <w:numId w:val="45"/>
        </w:numPr>
        <w:rPr>
          <w:b/>
          <w:bCs/>
          <w:lang w:val="fr-FR"/>
        </w:rPr>
      </w:pPr>
      <w:r w:rsidRPr="0053397E">
        <w:rPr>
          <w:bCs/>
          <w:lang w:val="fr-FR"/>
        </w:rPr>
        <w:t xml:space="preserve"> (Potentiels)/ (anciens) partenaires (d’affaires)</w:t>
      </w:r>
    </w:p>
    <w:p w14:paraId="0DA0C1C9" w14:textId="77777777" w:rsidR="00BF4938" w:rsidRPr="0053397E" w:rsidRDefault="00BF4938" w:rsidP="00BF4938">
      <w:pPr>
        <w:rPr>
          <w:bCs/>
          <w:lang w:val="fr-FR"/>
        </w:rPr>
      </w:pPr>
      <w:r w:rsidRPr="0053397E">
        <w:rPr>
          <w:bCs/>
          <w:lang w:val="fr-FR"/>
        </w:rPr>
        <w:t>Si oui, &lt;décrivez&gt;</w:t>
      </w:r>
    </w:p>
    <w:p w14:paraId="6B36FA48" w14:textId="77777777" w:rsidR="00BF4938" w:rsidRPr="0053397E" w:rsidRDefault="00BF4938" w:rsidP="00F16AFD">
      <w:pPr>
        <w:numPr>
          <w:ilvl w:val="0"/>
          <w:numId w:val="45"/>
        </w:numPr>
        <w:rPr>
          <w:bCs/>
          <w:lang w:val="fr-FR"/>
        </w:rPr>
      </w:pPr>
      <w:r w:rsidRPr="0053397E">
        <w:rPr>
          <w:bCs/>
          <w:lang w:val="fr-FR"/>
        </w:rPr>
        <w:t>Autre catégorie</w:t>
      </w:r>
    </w:p>
    <w:p w14:paraId="372C9A30" w14:textId="77777777" w:rsidR="00BF4938" w:rsidRPr="0053397E" w:rsidRDefault="00BF4938" w:rsidP="00BF4938">
      <w:pPr>
        <w:rPr>
          <w:bCs/>
          <w:lang w:val="fr-FR"/>
        </w:rPr>
      </w:pPr>
      <w:r w:rsidRPr="0053397E">
        <w:rPr>
          <w:bCs/>
          <w:lang w:val="fr-FR"/>
        </w:rPr>
        <w:t>Si oui, &lt;décrivez&gt;</w:t>
      </w:r>
    </w:p>
    <w:p w14:paraId="4523EAFE" w14:textId="77777777" w:rsidR="00BF4938" w:rsidRPr="0053397E" w:rsidRDefault="00BF4938" w:rsidP="00BF4938">
      <w:pPr>
        <w:rPr>
          <w:bCs/>
          <w:lang w:val="fr-FR"/>
        </w:rPr>
      </w:pPr>
    </w:p>
    <w:p w14:paraId="0DFAFE06" w14:textId="77777777" w:rsidR="00BF4938" w:rsidRPr="0053397E" w:rsidRDefault="00BF4938" w:rsidP="00F16AFD">
      <w:pPr>
        <w:numPr>
          <w:ilvl w:val="0"/>
          <w:numId w:val="44"/>
        </w:numPr>
        <w:rPr>
          <w:b/>
          <w:bCs/>
          <w:lang w:val="fr-FR"/>
        </w:rPr>
      </w:pPr>
      <w:r w:rsidRPr="0053397E">
        <w:rPr>
          <w:b/>
          <w:bCs/>
          <w:lang w:val="fr-FR"/>
        </w:rPr>
        <w:t>L’ampleur des traitements (nombre d’enregistrements/nombre de personnes concernées)</w:t>
      </w:r>
    </w:p>
    <w:p w14:paraId="70EFE74C" w14:textId="77777777" w:rsidR="00BF4938" w:rsidRPr="0053397E" w:rsidRDefault="00BF4938" w:rsidP="00BF4938">
      <w:pPr>
        <w:rPr>
          <w:b/>
          <w:bCs/>
          <w:lang w:val="fr-FR"/>
        </w:rPr>
      </w:pPr>
    </w:p>
    <w:p w14:paraId="3E893483" w14:textId="77777777" w:rsidR="00BF4938" w:rsidRPr="0053397E" w:rsidRDefault="00BF4938" w:rsidP="00BF4938">
      <w:pPr>
        <w:rPr>
          <w:bCs/>
          <w:lang w:val="fr-FR"/>
        </w:rPr>
      </w:pPr>
      <w:r w:rsidRPr="0053397E">
        <w:rPr>
          <w:bCs/>
          <w:lang w:val="fr-FR"/>
        </w:rPr>
        <w:t>&lt;Décrivez&gt;</w:t>
      </w:r>
    </w:p>
    <w:p w14:paraId="30B060A1" w14:textId="77777777" w:rsidR="00BF4938" w:rsidRPr="0053397E" w:rsidRDefault="00BF4938" w:rsidP="00BF4938">
      <w:pPr>
        <w:rPr>
          <w:bCs/>
          <w:lang w:val="fr-FR"/>
        </w:rPr>
      </w:pPr>
    </w:p>
    <w:p w14:paraId="7977CE8F" w14:textId="77777777" w:rsidR="00BF4938" w:rsidRPr="0053397E" w:rsidRDefault="00BF4938" w:rsidP="00F16AFD">
      <w:pPr>
        <w:numPr>
          <w:ilvl w:val="0"/>
          <w:numId w:val="44"/>
        </w:numPr>
        <w:rPr>
          <w:b/>
          <w:bCs/>
          <w:lang w:val="fr-FR"/>
        </w:rPr>
      </w:pPr>
      <w:r w:rsidRPr="0053397E">
        <w:rPr>
          <w:b/>
          <w:bCs/>
          <w:lang w:val="fr-FR"/>
        </w:rPr>
        <w:t>Les périodes d'utilisation et de conservation des (différentes catégories de) données personnelles :</w:t>
      </w:r>
    </w:p>
    <w:p w14:paraId="043C4E7F" w14:textId="77777777" w:rsidR="00BF4938" w:rsidRPr="0053397E" w:rsidRDefault="00BF4938" w:rsidP="00BF4938">
      <w:pPr>
        <w:rPr>
          <w:b/>
          <w:bCs/>
          <w:lang w:val="fr-FR"/>
        </w:rPr>
      </w:pPr>
    </w:p>
    <w:p w14:paraId="189C0C12" w14:textId="77777777" w:rsidR="00BF4938" w:rsidRPr="0053397E" w:rsidRDefault="00BF4938" w:rsidP="00BF4938">
      <w:pPr>
        <w:rPr>
          <w:bCs/>
          <w:lang w:val="fr-FR"/>
        </w:rPr>
      </w:pPr>
      <w:r w:rsidRPr="0053397E">
        <w:rPr>
          <w:bCs/>
          <w:lang w:val="fr-FR"/>
        </w:rPr>
        <w:t>&lt;Décrivez&gt;</w:t>
      </w:r>
    </w:p>
    <w:p w14:paraId="3587CF47" w14:textId="77777777" w:rsidR="00BF4938" w:rsidRPr="0053397E" w:rsidRDefault="00BF4938" w:rsidP="00BF4938">
      <w:pPr>
        <w:rPr>
          <w:bCs/>
          <w:lang w:val="fr-FR"/>
        </w:rPr>
      </w:pPr>
    </w:p>
    <w:p w14:paraId="3627AE3C" w14:textId="77777777" w:rsidR="00BF4938" w:rsidRPr="0053397E" w:rsidRDefault="00BF4938" w:rsidP="00BF4938">
      <w:pPr>
        <w:rPr>
          <w:b/>
          <w:bCs/>
          <w:lang w:val="fr-FR"/>
        </w:rPr>
      </w:pPr>
    </w:p>
    <w:p w14:paraId="2B540CAA" w14:textId="77777777" w:rsidR="00BF4938" w:rsidRPr="0053397E" w:rsidRDefault="00BF4938" w:rsidP="00F16AFD">
      <w:pPr>
        <w:numPr>
          <w:ilvl w:val="0"/>
          <w:numId w:val="44"/>
        </w:numPr>
        <w:rPr>
          <w:b/>
          <w:bCs/>
          <w:lang w:val="fr-FR"/>
        </w:rPr>
      </w:pPr>
      <w:r w:rsidRPr="0053397E">
        <w:rPr>
          <w:b/>
          <w:bCs/>
          <w:lang w:val="fr-FR"/>
        </w:rPr>
        <w:t>Lieu du traitement :</w:t>
      </w:r>
    </w:p>
    <w:p w14:paraId="52769991" w14:textId="77777777" w:rsidR="00BF4938" w:rsidRPr="0053397E" w:rsidRDefault="00BF4938" w:rsidP="00BF4938">
      <w:pPr>
        <w:rPr>
          <w:b/>
          <w:bCs/>
          <w:lang w:val="fr-FR"/>
        </w:rPr>
      </w:pPr>
    </w:p>
    <w:p w14:paraId="2AEE3847" w14:textId="77777777" w:rsidR="00BF4938" w:rsidRPr="0053397E" w:rsidRDefault="00BF4938" w:rsidP="00BF4938">
      <w:pPr>
        <w:rPr>
          <w:bCs/>
          <w:lang w:val="fr-FR"/>
        </w:rPr>
      </w:pPr>
      <w:r w:rsidRPr="0053397E">
        <w:rPr>
          <w:bCs/>
          <w:lang w:val="fr-FR"/>
        </w:rPr>
        <w:t>&lt;Décrivez&gt;</w:t>
      </w:r>
    </w:p>
    <w:p w14:paraId="0FF1C527" w14:textId="77777777" w:rsidR="00BF4938" w:rsidRPr="0053397E" w:rsidRDefault="00BF4938" w:rsidP="00BF4938">
      <w:pPr>
        <w:rPr>
          <w:bCs/>
          <w:lang w:val="fr-FR"/>
        </w:rPr>
      </w:pPr>
    </w:p>
    <w:p w14:paraId="492515FA" w14:textId="77777777" w:rsidR="00BF4938" w:rsidRPr="0053397E" w:rsidRDefault="00BF4938" w:rsidP="00BF4938">
      <w:pPr>
        <w:rPr>
          <w:bCs/>
          <w:lang w:val="fr-FR"/>
        </w:rPr>
      </w:pPr>
      <w:r w:rsidRPr="0053397E">
        <w:rPr>
          <w:bCs/>
          <w:lang w:val="fr-FR"/>
        </w:rPr>
        <w:lastRenderedPageBreak/>
        <w:t>Si le traitement a lieu en dehors de l’EEE, veuillez préciser les garanties appropriées mises en place</w:t>
      </w:r>
    </w:p>
    <w:p w14:paraId="2EC8E320" w14:textId="77777777" w:rsidR="00BF4938" w:rsidRPr="0053397E" w:rsidRDefault="00BF4938" w:rsidP="00BF4938">
      <w:pPr>
        <w:rPr>
          <w:bCs/>
          <w:lang w:val="fr-FR"/>
        </w:rPr>
      </w:pPr>
    </w:p>
    <w:p w14:paraId="6BBE0B27" w14:textId="77777777" w:rsidR="00BF4938" w:rsidRPr="0053397E" w:rsidRDefault="00BF4938" w:rsidP="00BF4938">
      <w:pPr>
        <w:rPr>
          <w:bCs/>
          <w:lang w:val="fr-FR"/>
        </w:rPr>
      </w:pPr>
      <w:r w:rsidRPr="0053397E">
        <w:rPr>
          <w:bCs/>
          <w:lang w:val="fr-FR"/>
        </w:rPr>
        <w:t>&lt;Décrivez&gt;</w:t>
      </w:r>
    </w:p>
    <w:p w14:paraId="74BED0C6" w14:textId="77777777" w:rsidR="00BF4938" w:rsidRPr="0053397E" w:rsidRDefault="00BF4938" w:rsidP="00BF4938">
      <w:pPr>
        <w:rPr>
          <w:bCs/>
          <w:lang w:val="fr-FR"/>
        </w:rPr>
      </w:pPr>
    </w:p>
    <w:p w14:paraId="575C34A3" w14:textId="77777777" w:rsidR="00BF4938" w:rsidRPr="0053397E" w:rsidRDefault="00BF4938" w:rsidP="00F16AFD">
      <w:pPr>
        <w:numPr>
          <w:ilvl w:val="0"/>
          <w:numId w:val="44"/>
        </w:numPr>
        <w:rPr>
          <w:b/>
          <w:bCs/>
          <w:lang w:val="fr-FR"/>
        </w:rPr>
      </w:pPr>
      <w:r w:rsidRPr="0053397E">
        <w:rPr>
          <w:b/>
          <w:bCs/>
          <w:lang w:val="fr-FR"/>
        </w:rPr>
        <w:t>Engagement des sous-traitants subséquents suivants :</w:t>
      </w:r>
    </w:p>
    <w:p w14:paraId="075C4309" w14:textId="77777777" w:rsidR="00BF4938" w:rsidRPr="0053397E" w:rsidRDefault="00BF4938" w:rsidP="00BF4938">
      <w:pPr>
        <w:rPr>
          <w:b/>
          <w:bCs/>
          <w:lang w:val="fr-FR"/>
        </w:rPr>
      </w:pPr>
    </w:p>
    <w:p w14:paraId="7984605F" w14:textId="77777777" w:rsidR="00BF4938" w:rsidRPr="0053397E" w:rsidRDefault="00BF4938" w:rsidP="00BF4938">
      <w:pPr>
        <w:rPr>
          <w:b/>
          <w:bCs/>
          <w:lang w:val="fr-FR"/>
        </w:rPr>
      </w:pPr>
      <w:r w:rsidRPr="0053397E">
        <w:rPr>
          <w:bCs/>
          <w:lang w:val="fr-FR"/>
        </w:rPr>
        <w:t>&lt;Décrivez&gt;</w:t>
      </w:r>
    </w:p>
    <w:p w14:paraId="66720DE0" w14:textId="77777777" w:rsidR="00BF4938" w:rsidRPr="0053397E" w:rsidRDefault="00BF4938" w:rsidP="00BF4938">
      <w:pPr>
        <w:rPr>
          <w:b/>
          <w:bCs/>
          <w:lang w:val="fr-FR"/>
        </w:rPr>
      </w:pPr>
    </w:p>
    <w:p w14:paraId="408B43D6" w14:textId="77777777" w:rsidR="00BF4938" w:rsidRPr="0053397E" w:rsidRDefault="00BF4938" w:rsidP="00F16AFD">
      <w:pPr>
        <w:numPr>
          <w:ilvl w:val="0"/>
          <w:numId w:val="44"/>
        </w:numPr>
        <w:rPr>
          <w:b/>
          <w:bCs/>
          <w:lang w:val="fr-FR"/>
        </w:rPr>
      </w:pPr>
      <w:r w:rsidRPr="0053397E">
        <w:rPr>
          <w:b/>
          <w:bCs/>
          <w:lang w:val="fr-FR"/>
        </w:rPr>
        <w:t xml:space="preserve">Coordonnées de la personne de contact responsable chez le responsable du traitement </w:t>
      </w:r>
    </w:p>
    <w:p w14:paraId="39B62D14" w14:textId="77777777" w:rsidR="00BF4938" w:rsidRPr="0053397E" w:rsidRDefault="00BF4938" w:rsidP="00BF4938">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F4938" w:rsidRPr="0053397E" w14:paraId="05020652" w14:textId="77777777" w:rsidTr="001478F6">
        <w:tc>
          <w:tcPr>
            <w:tcW w:w="4531" w:type="dxa"/>
            <w:shd w:val="clear" w:color="auto" w:fill="auto"/>
          </w:tcPr>
          <w:p w14:paraId="1CEC24EB" w14:textId="77777777" w:rsidR="00BF4938" w:rsidRPr="0053397E" w:rsidRDefault="00BF4938" w:rsidP="00BF4938">
            <w:pPr>
              <w:rPr>
                <w:bCs/>
                <w:lang w:val="fr-FR"/>
              </w:rPr>
            </w:pPr>
            <w:r w:rsidRPr="0053397E">
              <w:rPr>
                <w:bCs/>
                <w:lang w:val="fr-FR"/>
              </w:rPr>
              <w:t>Nom :</w:t>
            </w:r>
          </w:p>
        </w:tc>
        <w:tc>
          <w:tcPr>
            <w:tcW w:w="4531" w:type="dxa"/>
            <w:shd w:val="clear" w:color="auto" w:fill="auto"/>
          </w:tcPr>
          <w:p w14:paraId="2A511E3E" w14:textId="77777777" w:rsidR="00BF4938" w:rsidRPr="0053397E" w:rsidRDefault="00BF4938" w:rsidP="00BF4938">
            <w:pPr>
              <w:rPr>
                <w:bCs/>
                <w:lang w:val="fr-FR"/>
              </w:rPr>
            </w:pPr>
          </w:p>
        </w:tc>
      </w:tr>
      <w:tr w:rsidR="00BF4938" w:rsidRPr="0053397E" w14:paraId="3BDE2C78" w14:textId="77777777" w:rsidTr="001478F6">
        <w:tc>
          <w:tcPr>
            <w:tcW w:w="4531" w:type="dxa"/>
            <w:shd w:val="clear" w:color="auto" w:fill="auto"/>
          </w:tcPr>
          <w:p w14:paraId="39B92A71" w14:textId="77777777" w:rsidR="00BF4938" w:rsidRPr="0053397E" w:rsidRDefault="00BF4938" w:rsidP="00BF4938">
            <w:pPr>
              <w:rPr>
                <w:bCs/>
                <w:lang w:val="fr-FR"/>
              </w:rPr>
            </w:pPr>
            <w:r w:rsidRPr="0053397E">
              <w:rPr>
                <w:bCs/>
                <w:lang w:val="fr-FR"/>
              </w:rPr>
              <w:t>Titre :</w:t>
            </w:r>
          </w:p>
        </w:tc>
        <w:tc>
          <w:tcPr>
            <w:tcW w:w="4531" w:type="dxa"/>
            <w:shd w:val="clear" w:color="auto" w:fill="auto"/>
          </w:tcPr>
          <w:p w14:paraId="0F9E02CD" w14:textId="77777777" w:rsidR="00BF4938" w:rsidRPr="0053397E" w:rsidRDefault="00BF4938" w:rsidP="00BF4938">
            <w:pPr>
              <w:rPr>
                <w:bCs/>
                <w:lang w:val="fr-FR"/>
              </w:rPr>
            </w:pPr>
          </w:p>
        </w:tc>
      </w:tr>
      <w:tr w:rsidR="00BF4938" w:rsidRPr="0053397E" w14:paraId="596212FC" w14:textId="77777777" w:rsidTr="001478F6">
        <w:trPr>
          <w:trHeight w:val="70"/>
        </w:trPr>
        <w:tc>
          <w:tcPr>
            <w:tcW w:w="4531" w:type="dxa"/>
            <w:shd w:val="clear" w:color="auto" w:fill="auto"/>
          </w:tcPr>
          <w:p w14:paraId="555CC1B2" w14:textId="77777777" w:rsidR="00BF4938" w:rsidRPr="0053397E" w:rsidRDefault="00BF4938" w:rsidP="00BF4938">
            <w:pPr>
              <w:rPr>
                <w:bCs/>
                <w:lang w:val="fr-FR"/>
              </w:rPr>
            </w:pPr>
            <w:r w:rsidRPr="0053397E">
              <w:rPr>
                <w:bCs/>
                <w:lang w:val="fr-FR"/>
              </w:rPr>
              <w:t>Numéro de téléphone :</w:t>
            </w:r>
          </w:p>
        </w:tc>
        <w:tc>
          <w:tcPr>
            <w:tcW w:w="4531" w:type="dxa"/>
            <w:shd w:val="clear" w:color="auto" w:fill="auto"/>
          </w:tcPr>
          <w:p w14:paraId="627FBC27" w14:textId="77777777" w:rsidR="00BF4938" w:rsidRPr="0053397E" w:rsidRDefault="00BF4938" w:rsidP="00BF4938">
            <w:pPr>
              <w:rPr>
                <w:bCs/>
                <w:lang w:val="fr-FR"/>
              </w:rPr>
            </w:pPr>
          </w:p>
        </w:tc>
      </w:tr>
      <w:tr w:rsidR="00BF4938" w:rsidRPr="0053397E" w14:paraId="32A67A6A" w14:textId="77777777" w:rsidTr="001478F6">
        <w:tc>
          <w:tcPr>
            <w:tcW w:w="4531" w:type="dxa"/>
            <w:shd w:val="clear" w:color="auto" w:fill="auto"/>
          </w:tcPr>
          <w:p w14:paraId="227F4030" w14:textId="77777777" w:rsidR="00BF4938" w:rsidRPr="0053397E" w:rsidRDefault="00BF4938" w:rsidP="00BF4938">
            <w:pPr>
              <w:rPr>
                <w:bCs/>
                <w:lang w:val="fr-FR"/>
              </w:rPr>
            </w:pPr>
            <w:r w:rsidRPr="0053397E">
              <w:rPr>
                <w:bCs/>
                <w:lang w:val="fr-FR"/>
              </w:rPr>
              <w:t>E-mail :</w:t>
            </w:r>
          </w:p>
        </w:tc>
        <w:tc>
          <w:tcPr>
            <w:tcW w:w="4531" w:type="dxa"/>
            <w:shd w:val="clear" w:color="auto" w:fill="auto"/>
          </w:tcPr>
          <w:p w14:paraId="06CE47D5" w14:textId="77777777" w:rsidR="00BF4938" w:rsidRPr="0053397E" w:rsidRDefault="00BF4938" w:rsidP="00BF4938">
            <w:pPr>
              <w:rPr>
                <w:bCs/>
                <w:lang w:val="fr-FR"/>
              </w:rPr>
            </w:pPr>
          </w:p>
        </w:tc>
      </w:tr>
      <w:tr w:rsidR="00BF4938" w:rsidRPr="0053397E" w14:paraId="6AD2C2A8" w14:textId="77777777" w:rsidTr="001478F6">
        <w:tc>
          <w:tcPr>
            <w:tcW w:w="9062" w:type="dxa"/>
            <w:gridSpan w:val="2"/>
            <w:shd w:val="clear" w:color="auto" w:fill="auto"/>
          </w:tcPr>
          <w:p w14:paraId="37B30BA6" w14:textId="77777777" w:rsidR="00BF4938" w:rsidRPr="0053397E" w:rsidRDefault="00BF4938" w:rsidP="00BF4938">
            <w:pPr>
              <w:rPr>
                <w:bCs/>
                <w:lang w:val="fr-FR"/>
              </w:rPr>
            </w:pPr>
          </w:p>
        </w:tc>
      </w:tr>
      <w:tr w:rsidR="00BF4938" w:rsidRPr="0053397E" w14:paraId="054D6AF3" w14:textId="77777777" w:rsidTr="001478F6">
        <w:tc>
          <w:tcPr>
            <w:tcW w:w="4531" w:type="dxa"/>
            <w:shd w:val="clear" w:color="auto" w:fill="auto"/>
          </w:tcPr>
          <w:p w14:paraId="3282A1B1" w14:textId="77777777" w:rsidR="00BF4938" w:rsidRPr="0053397E" w:rsidRDefault="00BF4938" w:rsidP="00BF4938">
            <w:pPr>
              <w:rPr>
                <w:bCs/>
                <w:lang w:val="fr-FR"/>
              </w:rPr>
            </w:pPr>
            <w:r w:rsidRPr="0053397E">
              <w:rPr>
                <w:bCs/>
                <w:lang w:val="fr-FR"/>
              </w:rPr>
              <w:t>Nom :</w:t>
            </w:r>
            <w:r w:rsidRPr="0053397E">
              <w:rPr>
                <w:bCs/>
                <w:vertAlign w:val="superscript"/>
                <w:lang w:val="fr-FR"/>
              </w:rPr>
              <w:footnoteReference w:id="24"/>
            </w:r>
          </w:p>
        </w:tc>
        <w:tc>
          <w:tcPr>
            <w:tcW w:w="4531" w:type="dxa"/>
            <w:shd w:val="clear" w:color="auto" w:fill="auto"/>
          </w:tcPr>
          <w:p w14:paraId="5881C41D" w14:textId="77777777" w:rsidR="00BF4938" w:rsidRPr="0053397E" w:rsidRDefault="00BF4938" w:rsidP="00BF4938">
            <w:pPr>
              <w:rPr>
                <w:bCs/>
                <w:lang w:val="fr-FR"/>
              </w:rPr>
            </w:pPr>
          </w:p>
        </w:tc>
      </w:tr>
      <w:tr w:rsidR="00BF4938" w:rsidRPr="0053397E" w14:paraId="12FA57D9" w14:textId="77777777" w:rsidTr="001478F6">
        <w:tc>
          <w:tcPr>
            <w:tcW w:w="4531" w:type="dxa"/>
            <w:shd w:val="clear" w:color="auto" w:fill="auto"/>
          </w:tcPr>
          <w:p w14:paraId="060C9AA9" w14:textId="77777777" w:rsidR="00BF4938" w:rsidRPr="0053397E" w:rsidRDefault="00BF4938" w:rsidP="00BF4938">
            <w:pPr>
              <w:rPr>
                <w:bCs/>
                <w:lang w:val="fr-FR"/>
              </w:rPr>
            </w:pPr>
            <w:r w:rsidRPr="0053397E">
              <w:rPr>
                <w:bCs/>
                <w:lang w:val="fr-FR"/>
              </w:rPr>
              <w:t>Titre :</w:t>
            </w:r>
          </w:p>
        </w:tc>
        <w:tc>
          <w:tcPr>
            <w:tcW w:w="4531" w:type="dxa"/>
            <w:shd w:val="clear" w:color="auto" w:fill="auto"/>
          </w:tcPr>
          <w:p w14:paraId="2C960995" w14:textId="77777777" w:rsidR="00BF4938" w:rsidRPr="0053397E" w:rsidRDefault="00BF4938" w:rsidP="00BF4938">
            <w:pPr>
              <w:rPr>
                <w:bCs/>
                <w:lang w:val="fr-FR"/>
              </w:rPr>
            </w:pPr>
          </w:p>
        </w:tc>
      </w:tr>
      <w:tr w:rsidR="00BF4938" w:rsidRPr="0053397E" w14:paraId="1761D10C" w14:textId="77777777" w:rsidTr="001478F6">
        <w:tc>
          <w:tcPr>
            <w:tcW w:w="4531" w:type="dxa"/>
            <w:shd w:val="clear" w:color="auto" w:fill="auto"/>
          </w:tcPr>
          <w:p w14:paraId="2908D495" w14:textId="77777777" w:rsidR="00BF4938" w:rsidRPr="0053397E" w:rsidRDefault="00BF4938" w:rsidP="00BF4938">
            <w:pPr>
              <w:rPr>
                <w:bCs/>
                <w:lang w:val="fr-FR"/>
              </w:rPr>
            </w:pPr>
            <w:r w:rsidRPr="0053397E">
              <w:rPr>
                <w:bCs/>
                <w:lang w:val="fr-FR"/>
              </w:rPr>
              <w:t>Numéro de téléphone :</w:t>
            </w:r>
          </w:p>
        </w:tc>
        <w:tc>
          <w:tcPr>
            <w:tcW w:w="4531" w:type="dxa"/>
            <w:shd w:val="clear" w:color="auto" w:fill="auto"/>
          </w:tcPr>
          <w:p w14:paraId="52D02D2C" w14:textId="77777777" w:rsidR="00BF4938" w:rsidRPr="0053397E" w:rsidRDefault="00BF4938" w:rsidP="00BF4938">
            <w:pPr>
              <w:rPr>
                <w:bCs/>
                <w:lang w:val="fr-FR"/>
              </w:rPr>
            </w:pPr>
          </w:p>
        </w:tc>
      </w:tr>
      <w:tr w:rsidR="00BF4938" w:rsidRPr="0053397E" w14:paraId="53320A8D" w14:textId="77777777" w:rsidTr="001478F6">
        <w:tc>
          <w:tcPr>
            <w:tcW w:w="4531" w:type="dxa"/>
            <w:shd w:val="clear" w:color="auto" w:fill="auto"/>
          </w:tcPr>
          <w:p w14:paraId="1E9D6798" w14:textId="77777777" w:rsidR="00BF4938" w:rsidRPr="0053397E" w:rsidRDefault="00BF4938" w:rsidP="00BF4938">
            <w:pPr>
              <w:rPr>
                <w:bCs/>
                <w:lang w:val="fr-FR"/>
              </w:rPr>
            </w:pPr>
            <w:r w:rsidRPr="0053397E">
              <w:rPr>
                <w:bCs/>
                <w:lang w:val="fr-FR"/>
              </w:rPr>
              <w:t>E-mail :</w:t>
            </w:r>
          </w:p>
        </w:tc>
        <w:tc>
          <w:tcPr>
            <w:tcW w:w="4531" w:type="dxa"/>
            <w:shd w:val="clear" w:color="auto" w:fill="auto"/>
          </w:tcPr>
          <w:p w14:paraId="179BE878" w14:textId="77777777" w:rsidR="00BF4938" w:rsidRPr="0053397E" w:rsidRDefault="00BF4938" w:rsidP="00BF4938">
            <w:pPr>
              <w:rPr>
                <w:bCs/>
                <w:lang w:val="fr-FR"/>
              </w:rPr>
            </w:pPr>
          </w:p>
        </w:tc>
      </w:tr>
    </w:tbl>
    <w:p w14:paraId="41CB9D96" w14:textId="77777777" w:rsidR="00BF4938" w:rsidRPr="0053397E" w:rsidRDefault="00BF4938" w:rsidP="00BF4938">
      <w:pPr>
        <w:rPr>
          <w:b/>
          <w:bCs/>
          <w:lang w:val="fr-FR"/>
        </w:rPr>
      </w:pPr>
    </w:p>
    <w:p w14:paraId="3B695F94" w14:textId="77777777" w:rsidR="00BF4938" w:rsidRPr="0053397E" w:rsidRDefault="00BF4938" w:rsidP="00F16AFD">
      <w:pPr>
        <w:numPr>
          <w:ilvl w:val="0"/>
          <w:numId w:val="44"/>
        </w:numPr>
        <w:rPr>
          <w:b/>
          <w:bCs/>
          <w:lang w:val="fr-FR"/>
        </w:rPr>
      </w:pPr>
      <w:r w:rsidRPr="0053397E">
        <w:rPr>
          <w:b/>
          <w:bCs/>
          <w:lang w:val="fr-FR"/>
        </w:rPr>
        <w:t xml:space="preserve">Coordonnées de la personne de contact responsable chez le sous-traitant : </w:t>
      </w:r>
      <w:r w:rsidRPr="0053397E">
        <w:rPr>
          <w:b/>
          <w:bCs/>
          <w:lang w:val="fr-FR"/>
        </w:rPr>
        <w:tab/>
      </w:r>
    </w:p>
    <w:p w14:paraId="548493AC" w14:textId="77777777" w:rsidR="00BF4938" w:rsidRPr="0053397E" w:rsidRDefault="00BF4938" w:rsidP="00BF4938">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BF4938" w:rsidRPr="0053397E" w14:paraId="19DFF151" w14:textId="77777777" w:rsidTr="001478F6">
        <w:tc>
          <w:tcPr>
            <w:tcW w:w="4531" w:type="dxa"/>
            <w:shd w:val="clear" w:color="auto" w:fill="auto"/>
          </w:tcPr>
          <w:p w14:paraId="7D21FE54" w14:textId="77777777" w:rsidR="00BF4938" w:rsidRPr="0053397E" w:rsidRDefault="00BF4938" w:rsidP="00BF4938">
            <w:pPr>
              <w:rPr>
                <w:bCs/>
                <w:lang w:val="fr-FR"/>
              </w:rPr>
            </w:pPr>
            <w:r w:rsidRPr="0053397E">
              <w:rPr>
                <w:bCs/>
                <w:lang w:val="fr-FR"/>
              </w:rPr>
              <w:t>Nom :</w:t>
            </w:r>
          </w:p>
        </w:tc>
        <w:tc>
          <w:tcPr>
            <w:tcW w:w="4531" w:type="dxa"/>
            <w:shd w:val="clear" w:color="auto" w:fill="auto"/>
          </w:tcPr>
          <w:p w14:paraId="1C26DC59" w14:textId="77777777" w:rsidR="00BF4938" w:rsidRPr="0053397E" w:rsidRDefault="00BF4938" w:rsidP="00BF4938">
            <w:pPr>
              <w:rPr>
                <w:bCs/>
                <w:lang w:val="fr-FR"/>
              </w:rPr>
            </w:pPr>
          </w:p>
        </w:tc>
      </w:tr>
      <w:tr w:rsidR="00BF4938" w:rsidRPr="0053397E" w14:paraId="5750F47A" w14:textId="77777777" w:rsidTr="001478F6">
        <w:tc>
          <w:tcPr>
            <w:tcW w:w="4531" w:type="dxa"/>
            <w:shd w:val="clear" w:color="auto" w:fill="auto"/>
          </w:tcPr>
          <w:p w14:paraId="3F395FA2" w14:textId="77777777" w:rsidR="00BF4938" w:rsidRPr="0053397E" w:rsidRDefault="00BF4938" w:rsidP="00BF4938">
            <w:pPr>
              <w:rPr>
                <w:bCs/>
                <w:lang w:val="fr-FR"/>
              </w:rPr>
            </w:pPr>
            <w:r w:rsidRPr="0053397E">
              <w:rPr>
                <w:bCs/>
                <w:lang w:val="fr-FR"/>
              </w:rPr>
              <w:t>Titre :</w:t>
            </w:r>
          </w:p>
        </w:tc>
        <w:tc>
          <w:tcPr>
            <w:tcW w:w="4531" w:type="dxa"/>
            <w:shd w:val="clear" w:color="auto" w:fill="auto"/>
          </w:tcPr>
          <w:p w14:paraId="17168DF7" w14:textId="77777777" w:rsidR="00BF4938" w:rsidRPr="0053397E" w:rsidRDefault="00BF4938" w:rsidP="00BF4938">
            <w:pPr>
              <w:rPr>
                <w:bCs/>
                <w:lang w:val="fr-FR"/>
              </w:rPr>
            </w:pPr>
          </w:p>
        </w:tc>
      </w:tr>
      <w:tr w:rsidR="00BF4938" w:rsidRPr="0053397E" w14:paraId="7A183031" w14:textId="77777777" w:rsidTr="001478F6">
        <w:trPr>
          <w:trHeight w:val="70"/>
        </w:trPr>
        <w:tc>
          <w:tcPr>
            <w:tcW w:w="4531" w:type="dxa"/>
            <w:shd w:val="clear" w:color="auto" w:fill="auto"/>
          </w:tcPr>
          <w:p w14:paraId="57BFCB8E" w14:textId="77777777" w:rsidR="00BF4938" w:rsidRPr="0053397E" w:rsidRDefault="00BF4938" w:rsidP="00BF4938">
            <w:pPr>
              <w:rPr>
                <w:bCs/>
                <w:lang w:val="fr-FR"/>
              </w:rPr>
            </w:pPr>
            <w:r w:rsidRPr="0053397E">
              <w:rPr>
                <w:bCs/>
                <w:lang w:val="fr-FR"/>
              </w:rPr>
              <w:t>Numéro de téléphone :</w:t>
            </w:r>
          </w:p>
        </w:tc>
        <w:tc>
          <w:tcPr>
            <w:tcW w:w="4531" w:type="dxa"/>
            <w:shd w:val="clear" w:color="auto" w:fill="auto"/>
          </w:tcPr>
          <w:p w14:paraId="73F0DB41" w14:textId="77777777" w:rsidR="00BF4938" w:rsidRPr="0053397E" w:rsidRDefault="00BF4938" w:rsidP="00BF4938">
            <w:pPr>
              <w:rPr>
                <w:bCs/>
                <w:lang w:val="fr-FR"/>
              </w:rPr>
            </w:pPr>
          </w:p>
        </w:tc>
      </w:tr>
      <w:tr w:rsidR="00BF4938" w:rsidRPr="0053397E" w14:paraId="53569FFC" w14:textId="77777777" w:rsidTr="001478F6">
        <w:tc>
          <w:tcPr>
            <w:tcW w:w="4531" w:type="dxa"/>
            <w:shd w:val="clear" w:color="auto" w:fill="auto"/>
          </w:tcPr>
          <w:p w14:paraId="0CFDB114" w14:textId="77777777" w:rsidR="00BF4938" w:rsidRPr="0053397E" w:rsidRDefault="00BF4938" w:rsidP="00BF4938">
            <w:pPr>
              <w:rPr>
                <w:bCs/>
                <w:lang w:val="fr-FR"/>
              </w:rPr>
            </w:pPr>
            <w:r w:rsidRPr="0053397E">
              <w:rPr>
                <w:bCs/>
                <w:lang w:val="fr-FR"/>
              </w:rPr>
              <w:t>E-mail :</w:t>
            </w:r>
          </w:p>
        </w:tc>
        <w:tc>
          <w:tcPr>
            <w:tcW w:w="4531" w:type="dxa"/>
            <w:shd w:val="clear" w:color="auto" w:fill="auto"/>
          </w:tcPr>
          <w:p w14:paraId="7B7F07AE" w14:textId="77777777" w:rsidR="00BF4938" w:rsidRPr="0053397E" w:rsidRDefault="00BF4938" w:rsidP="00BF4938">
            <w:pPr>
              <w:rPr>
                <w:bCs/>
                <w:lang w:val="fr-FR"/>
              </w:rPr>
            </w:pPr>
          </w:p>
        </w:tc>
      </w:tr>
      <w:tr w:rsidR="00BF4938" w:rsidRPr="0053397E" w14:paraId="06A7DFCF" w14:textId="77777777" w:rsidTr="001478F6">
        <w:tc>
          <w:tcPr>
            <w:tcW w:w="9062" w:type="dxa"/>
            <w:gridSpan w:val="2"/>
            <w:shd w:val="clear" w:color="auto" w:fill="auto"/>
          </w:tcPr>
          <w:p w14:paraId="3D447777" w14:textId="77777777" w:rsidR="00BF4938" w:rsidRPr="0053397E" w:rsidRDefault="00BF4938" w:rsidP="00BF4938">
            <w:pPr>
              <w:rPr>
                <w:bCs/>
                <w:lang w:val="fr-FR"/>
              </w:rPr>
            </w:pPr>
          </w:p>
        </w:tc>
      </w:tr>
      <w:tr w:rsidR="00BF4938" w:rsidRPr="0053397E" w14:paraId="2751F22D" w14:textId="77777777" w:rsidTr="001478F6">
        <w:tc>
          <w:tcPr>
            <w:tcW w:w="4531" w:type="dxa"/>
            <w:shd w:val="clear" w:color="auto" w:fill="auto"/>
          </w:tcPr>
          <w:p w14:paraId="7141B7ED" w14:textId="77777777" w:rsidR="00BF4938" w:rsidRPr="0053397E" w:rsidRDefault="00BF4938" w:rsidP="00BF4938">
            <w:pPr>
              <w:rPr>
                <w:bCs/>
                <w:lang w:val="fr-FR"/>
              </w:rPr>
            </w:pPr>
            <w:r w:rsidRPr="0053397E">
              <w:rPr>
                <w:bCs/>
                <w:lang w:val="fr-FR"/>
              </w:rPr>
              <w:t>Nom :</w:t>
            </w:r>
          </w:p>
        </w:tc>
        <w:tc>
          <w:tcPr>
            <w:tcW w:w="4531" w:type="dxa"/>
            <w:shd w:val="clear" w:color="auto" w:fill="auto"/>
          </w:tcPr>
          <w:p w14:paraId="0139F3FD" w14:textId="77777777" w:rsidR="00BF4938" w:rsidRPr="0053397E" w:rsidRDefault="00BF4938" w:rsidP="00BF4938">
            <w:pPr>
              <w:rPr>
                <w:bCs/>
                <w:lang w:val="fr-FR"/>
              </w:rPr>
            </w:pPr>
          </w:p>
        </w:tc>
      </w:tr>
      <w:tr w:rsidR="00BF4938" w:rsidRPr="0053397E" w14:paraId="575FEAFD" w14:textId="77777777" w:rsidTr="001478F6">
        <w:tc>
          <w:tcPr>
            <w:tcW w:w="4531" w:type="dxa"/>
            <w:shd w:val="clear" w:color="auto" w:fill="auto"/>
          </w:tcPr>
          <w:p w14:paraId="0DC463D8" w14:textId="77777777" w:rsidR="00BF4938" w:rsidRPr="0053397E" w:rsidRDefault="00BF4938" w:rsidP="00BF4938">
            <w:pPr>
              <w:rPr>
                <w:bCs/>
                <w:lang w:val="fr-FR"/>
              </w:rPr>
            </w:pPr>
            <w:r w:rsidRPr="0053397E">
              <w:rPr>
                <w:bCs/>
                <w:lang w:val="fr-FR"/>
              </w:rPr>
              <w:t>Titre :</w:t>
            </w:r>
          </w:p>
        </w:tc>
        <w:tc>
          <w:tcPr>
            <w:tcW w:w="4531" w:type="dxa"/>
            <w:shd w:val="clear" w:color="auto" w:fill="auto"/>
          </w:tcPr>
          <w:p w14:paraId="42371CFD" w14:textId="77777777" w:rsidR="00BF4938" w:rsidRPr="0053397E" w:rsidRDefault="00BF4938" w:rsidP="00BF4938">
            <w:pPr>
              <w:rPr>
                <w:bCs/>
                <w:lang w:val="fr-FR"/>
              </w:rPr>
            </w:pPr>
          </w:p>
        </w:tc>
      </w:tr>
      <w:tr w:rsidR="00BF4938" w:rsidRPr="0053397E" w14:paraId="5109D087" w14:textId="77777777" w:rsidTr="001478F6">
        <w:tc>
          <w:tcPr>
            <w:tcW w:w="4531" w:type="dxa"/>
            <w:shd w:val="clear" w:color="auto" w:fill="auto"/>
          </w:tcPr>
          <w:p w14:paraId="15C6E299" w14:textId="77777777" w:rsidR="00BF4938" w:rsidRPr="0053397E" w:rsidRDefault="00BF4938" w:rsidP="00BF4938">
            <w:pPr>
              <w:rPr>
                <w:bCs/>
                <w:lang w:val="fr-FR"/>
              </w:rPr>
            </w:pPr>
            <w:r w:rsidRPr="0053397E">
              <w:rPr>
                <w:bCs/>
                <w:lang w:val="fr-FR"/>
              </w:rPr>
              <w:lastRenderedPageBreak/>
              <w:t>Numéro de téléphone :</w:t>
            </w:r>
          </w:p>
        </w:tc>
        <w:tc>
          <w:tcPr>
            <w:tcW w:w="4531" w:type="dxa"/>
            <w:shd w:val="clear" w:color="auto" w:fill="auto"/>
          </w:tcPr>
          <w:p w14:paraId="09EFD6A3" w14:textId="77777777" w:rsidR="00BF4938" w:rsidRPr="0053397E" w:rsidRDefault="00BF4938" w:rsidP="00BF4938">
            <w:pPr>
              <w:rPr>
                <w:bCs/>
                <w:lang w:val="fr-FR"/>
              </w:rPr>
            </w:pPr>
          </w:p>
        </w:tc>
      </w:tr>
      <w:tr w:rsidR="00BF4938" w:rsidRPr="0053397E" w14:paraId="09E4A6BD" w14:textId="77777777" w:rsidTr="001478F6">
        <w:tc>
          <w:tcPr>
            <w:tcW w:w="4531" w:type="dxa"/>
            <w:shd w:val="clear" w:color="auto" w:fill="auto"/>
          </w:tcPr>
          <w:p w14:paraId="0091B66B" w14:textId="77777777" w:rsidR="00BF4938" w:rsidRPr="0053397E" w:rsidRDefault="00BF4938" w:rsidP="00BF4938">
            <w:pPr>
              <w:rPr>
                <w:bCs/>
                <w:lang w:val="fr-FR"/>
              </w:rPr>
            </w:pPr>
            <w:r w:rsidRPr="0053397E">
              <w:rPr>
                <w:bCs/>
                <w:lang w:val="fr-FR"/>
              </w:rPr>
              <w:t>E-mail :</w:t>
            </w:r>
          </w:p>
        </w:tc>
        <w:tc>
          <w:tcPr>
            <w:tcW w:w="4531" w:type="dxa"/>
            <w:shd w:val="clear" w:color="auto" w:fill="auto"/>
          </w:tcPr>
          <w:p w14:paraId="710FE582" w14:textId="77777777" w:rsidR="00BF4938" w:rsidRPr="0053397E" w:rsidRDefault="00BF4938" w:rsidP="00BF4938">
            <w:pPr>
              <w:rPr>
                <w:bCs/>
                <w:lang w:val="fr-FR"/>
              </w:rPr>
            </w:pPr>
          </w:p>
        </w:tc>
      </w:tr>
    </w:tbl>
    <w:p w14:paraId="23DD5F14" w14:textId="77777777" w:rsidR="00BF4938" w:rsidRPr="0053397E" w:rsidRDefault="00BF4938" w:rsidP="00BF4938">
      <w:pPr>
        <w:rPr>
          <w:bCs/>
          <w:lang w:val="fr-FR"/>
        </w:rPr>
      </w:pPr>
    </w:p>
    <w:p w14:paraId="7E954180" w14:textId="77777777" w:rsidR="00BF4938" w:rsidRPr="0053397E" w:rsidRDefault="00BF4938" w:rsidP="00BF4938">
      <w:pPr>
        <w:rPr>
          <w:bCs/>
          <w:lang w:val="fr-FR"/>
        </w:rPr>
      </w:pPr>
    </w:p>
    <w:p w14:paraId="3EFED764" w14:textId="77777777" w:rsidR="00BF4938" w:rsidRPr="0053397E" w:rsidRDefault="00BF4938" w:rsidP="00BF4938">
      <w:pPr>
        <w:rPr>
          <w:lang w:val="fr-FR"/>
        </w:rPr>
      </w:pPr>
    </w:p>
    <w:p w14:paraId="5199F5F6" w14:textId="77777777" w:rsidR="00BF4938" w:rsidRPr="0053397E" w:rsidRDefault="00BF4938" w:rsidP="00BF4938">
      <w:pPr>
        <w:rPr>
          <w:lang w:val="fr-FR"/>
        </w:rPr>
      </w:pPr>
    </w:p>
    <w:p w14:paraId="1A7DC805" w14:textId="77777777" w:rsidR="00BF4938" w:rsidRPr="0053397E" w:rsidRDefault="00BF4938" w:rsidP="00BF4938">
      <w:pPr>
        <w:rPr>
          <w:b/>
          <w:bCs/>
          <w:lang w:val="fr-FR"/>
        </w:rPr>
      </w:pPr>
      <w:r w:rsidRPr="0053397E">
        <w:rPr>
          <w:b/>
          <w:bCs/>
          <w:lang w:val="fr-FR"/>
        </w:rPr>
        <w:t>Annexe 2 : Sécurité du traitement</w:t>
      </w:r>
      <w:r w:rsidRPr="0053397E">
        <w:rPr>
          <w:b/>
          <w:bCs/>
          <w:vertAlign w:val="superscript"/>
          <w:lang w:val="fr-FR"/>
        </w:rPr>
        <w:footnoteReference w:id="25"/>
      </w:r>
    </w:p>
    <w:p w14:paraId="666F1FA3" w14:textId="77777777" w:rsidR="00BF4938" w:rsidRPr="0053397E" w:rsidRDefault="00BF4938" w:rsidP="00BF4938">
      <w:pPr>
        <w:rPr>
          <w:lang w:val="fr-FR"/>
        </w:rPr>
      </w:pPr>
    </w:p>
    <w:p w14:paraId="501D966B" w14:textId="77777777" w:rsidR="00BF4938" w:rsidRPr="0053397E" w:rsidRDefault="00BF4938" w:rsidP="00BF4938">
      <w:pPr>
        <w:rPr>
          <w:lang w:val="fr-FR"/>
        </w:rPr>
      </w:pPr>
      <w:r w:rsidRPr="0053397E">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53397E">
        <w:rPr>
          <w:vertAlign w:val="superscript"/>
          <w:lang w:val="fr-FR"/>
        </w:rPr>
        <w:footnoteReference w:id="26"/>
      </w:r>
    </w:p>
    <w:p w14:paraId="1A20576C" w14:textId="77777777" w:rsidR="00BF4938" w:rsidRPr="0053397E" w:rsidRDefault="00BF4938" w:rsidP="00BF4938">
      <w:pPr>
        <w:rPr>
          <w:lang w:val="fr-FR"/>
        </w:rPr>
      </w:pPr>
    </w:p>
    <w:p w14:paraId="65C687D3" w14:textId="77777777" w:rsidR="00BF4938" w:rsidRPr="0053397E" w:rsidRDefault="00BF4938" w:rsidP="00BF4938">
      <w:pPr>
        <w:rPr>
          <w:lang w:val="fr-FR"/>
        </w:rPr>
      </w:pPr>
      <w:r w:rsidRPr="0053397E">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C558F55" w14:textId="77777777" w:rsidR="00BF4938" w:rsidRPr="0053397E" w:rsidRDefault="00BF4938" w:rsidP="00BF4938">
      <w:pPr>
        <w:rPr>
          <w:lang w:val="fr-FR"/>
        </w:rPr>
      </w:pPr>
    </w:p>
    <w:p w14:paraId="49687603" w14:textId="77777777" w:rsidR="00BF4938" w:rsidRPr="0053397E" w:rsidRDefault="00BF4938" w:rsidP="00BF4938">
      <w:pPr>
        <w:rPr>
          <w:lang w:val="fr-FR"/>
        </w:rPr>
      </w:pPr>
      <w:r w:rsidRPr="0053397E">
        <w:rPr>
          <w:lang w:val="fr-FR"/>
        </w:rPr>
        <w:t>Ces mesures de sécurité comprennent, entre autres, ce qui suit :</w:t>
      </w:r>
    </w:p>
    <w:p w14:paraId="47842B87" w14:textId="77777777" w:rsidR="00BF4938" w:rsidRPr="0053397E" w:rsidRDefault="00BF4938" w:rsidP="00BF4938">
      <w:pPr>
        <w:rPr>
          <w:lang w:val="fr-FR"/>
        </w:rPr>
      </w:pPr>
    </w:p>
    <w:p w14:paraId="3486BD19" w14:textId="77777777" w:rsidR="00BF4938" w:rsidRPr="0053397E" w:rsidRDefault="00BF4938" w:rsidP="00F16AFD">
      <w:pPr>
        <w:numPr>
          <w:ilvl w:val="0"/>
          <w:numId w:val="26"/>
        </w:numPr>
        <w:rPr>
          <w:bCs/>
          <w:lang w:val="fr-FR"/>
        </w:rPr>
      </w:pPr>
      <w:r w:rsidRPr="0053397E">
        <w:rPr>
          <w:bCs/>
          <w:lang w:val="fr-FR"/>
        </w:rPr>
        <w:t>[Décrivez]</w:t>
      </w:r>
    </w:p>
    <w:p w14:paraId="301146DE" w14:textId="77777777" w:rsidR="00BF4938" w:rsidRPr="0053397E" w:rsidRDefault="00BF4938" w:rsidP="00BF4938">
      <w:pPr>
        <w:rPr>
          <w:lang w:val="fr-FR"/>
        </w:rPr>
      </w:pPr>
    </w:p>
    <w:p w14:paraId="21D883DF" w14:textId="77777777" w:rsidR="00BF4938" w:rsidRPr="0053397E" w:rsidRDefault="00BF4938" w:rsidP="00BF4938">
      <w:pPr>
        <w:rPr>
          <w:lang w:val="fr-FR"/>
        </w:rPr>
      </w:pPr>
    </w:p>
    <w:p w14:paraId="32E11CF4" w14:textId="6EA24F54" w:rsidR="00BF4938" w:rsidRPr="0053397E" w:rsidRDefault="00BF4938" w:rsidP="00BF4938"/>
    <w:sectPr w:rsidR="00BF4938" w:rsidRPr="0053397E" w:rsidSect="006542C5">
      <w:headerReference w:type="first" r:id="rId42"/>
      <w:footerReference w:type="first" r:id="rId43"/>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29C8" w14:textId="77777777" w:rsidR="00C65D0D" w:rsidRDefault="00C65D0D" w:rsidP="00C913B3">
      <w:pPr>
        <w:spacing w:after="0" w:line="240" w:lineRule="auto"/>
      </w:pPr>
      <w:r>
        <w:separator/>
      </w:r>
    </w:p>
  </w:endnote>
  <w:endnote w:type="continuationSeparator" w:id="0">
    <w:p w14:paraId="4D0CAA14" w14:textId="77777777" w:rsidR="00C65D0D" w:rsidRDefault="00C65D0D"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MS UI Gothic">
    <w:panose1 w:val="020B0600070205080204"/>
    <w:charset w:val="80"/>
    <w:family w:val="swiss"/>
    <w:pitch w:val="variable"/>
    <w:sig w:usb0="E00002FF" w:usb1="6AC7FDFB" w:usb2="08000012" w:usb3="00000000" w:csb0="0002009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0275CB18" w:rsidR="006542C5" w:rsidRDefault="009149DE" w:rsidP="004B0850">
    <w:pPr>
      <w:pStyle w:val="Pieddepage"/>
      <w:tabs>
        <w:tab w:val="clear" w:pos="9072"/>
        <w:tab w:val="right" w:pos="9070"/>
      </w:tabs>
      <w:rPr>
        <w:sz w:val="16"/>
        <w:szCs w:val="16"/>
      </w:rPr>
    </w:pPr>
    <w:r w:rsidRPr="009149DE">
      <w:rPr>
        <w:sz w:val="14"/>
        <w:szCs w:val="14"/>
      </w:rPr>
      <w:t>CSC – BDI23008-10108</w:t>
    </w:r>
    <w:r>
      <w:rPr>
        <w:sz w:val="16"/>
        <w:szCs w:val="16"/>
      </w:rPr>
      <w:t xml:space="preserve"> - </w:t>
    </w:r>
    <w:sdt>
      <w:sdtPr>
        <w:rPr>
          <w:rFonts w:ascii="Times New Roman" w:hAnsi="Times New Roman"/>
          <w:color w:val="auto"/>
          <w:sz w:val="14"/>
          <w:szCs w:val="14"/>
        </w:rPr>
        <w:id w:val="-243493817"/>
      </w:sdtPr>
      <w:sdtContent>
        <w:r w:rsidRPr="009149DE">
          <w:rPr>
            <w:rFonts w:ascii="Times New Roman" w:hAnsi="Times New Roman"/>
            <w:color w:val="auto"/>
            <w:sz w:val="14"/>
            <w:szCs w:val="14"/>
          </w:rPr>
          <w:t xml:space="preserve">Appui à l’élaboration et à la mise en place d’un dispositif de monitoring, évaluation, redevabilité &amp; apprentissage </w:t>
        </w:r>
      </w:sdtContent>
    </w:sdt>
    <w:r w:rsidRPr="009149DE">
      <w:rPr>
        <w:rFonts w:ascii="Times New Roman" w:hAnsi="Times New Roman"/>
        <w:color w:val="auto"/>
        <w:sz w:val="14"/>
        <w:szCs w:val="14"/>
      </w:rPr>
      <w:t>dans le secteur agri/envi pour les trois zones d’intervention Cibitoke, Bubanza et Kirundo </w:t>
    </w:r>
  </w:p>
  <w:p w14:paraId="022A66F3" w14:textId="77777777" w:rsidR="006542C5" w:rsidRPr="004B0850" w:rsidRDefault="006542C5" w:rsidP="004B0850">
    <w:pPr>
      <w:pStyle w:val="Pieddepage"/>
      <w:tabs>
        <w:tab w:val="clear" w:pos="9072"/>
        <w:tab w:val="right" w:pos="9070"/>
      </w:tabs>
      <w:rPr>
        <w:sz w:val="16"/>
        <w:szCs w:val="16"/>
      </w:rPr>
    </w:pPr>
  </w:p>
  <w:p w14:paraId="304CCBB9" w14:textId="269DA225" w:rsidR="006542C5" w:rsidRDefault="006542C5">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21C89234">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542C5" w:rsidRPr="00126C92" w:rsidRDefault="006542C5"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542C5" w:rsidRPr="00126C92" w:rsidRDefault="006542C5" w:rsidP="008367A0">
                    <w:pPr>
                      <w:pStyle w:val="Basdepage"/>
                    </w:pPr>
                  </w:p>
                </w:txbxContent>
              </v:textbox>
              <w10:wrap anchorx="margin" anchory="page"/>
            </v:shape>
          </w:pict>
        </mc:Fallback>
      </mc:AlternateContent>
    </w:r>
    <w:r>
      <w:fldChar w:fldCharType="begin"/>
    </w:r>
    <w:r>
      <w:instrText>PAGE   \* MERGEFORMAT</w:instrText>
    </w:r>
    <w:r>
      <w:fldChar w:fldCharType="separate"/>
    </w:r>
    <w:r w:rsidRPr="00E13ED3">
      <w:rPr>
        <w:noProof/>
        <w:lang w:val="fr-FR"/>
      </w:rPr>
      <w:t>39</w:t>
    </w:r>
    <w:r>
      <w:fldChar w:fldCharType="end"/>
    </w:r>
  </w:p>
  <w:p w14:paraId="0D30556C" w14:textId="77777777" w:rsidR="006542C5" w:rsidRDefault="006542C5"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85A9374" w:rsidR="006542C5" w:rsidRDefault="006542C5">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197A7CE8" w14:textId="77777777" w:rsidR="006542C5" w:rsidRDefault="00654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FB09" w14:textId="77777777" w:rsidR="006542C5" w:rsidRPr="000F25A8" w:rsidRDefault="006542C5" w:rsidP="000F25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759C" w14:textId="77777777" w:rsidR="00C65D0D" w:rsidRDefault="00C65D0D" w:rsidP="00C913B3">
      <w:pPr>
        <w:spacing w:after="0" w:line="240" w:lineRule="auto"/>
      </w:pPr>
      <w:r>
        <w:separator/>
      </w:r>
    </w:p>
  </w:footnote>
  <w:footnote w:type="continuationSeparator" w:id="0">
    <w:p w14:paraId="0C316965" w14:textId="77777777" w:rsidR="00C65D0D" w:rsidRDefault="00C65D0D" w:rsidP="00C913B3">
      <w:pPr>
        <w:spacing w:after="0" w:line="240" w:lineRule="auto"/>
      </w:pPr>
      <w:r>
        <w:continuationSeparator/>
      </w:r>
    </w:p>
  </w:footnote>
  <w:footnote w:id="1">
    <w:p w14:paraId="76C72B7D" w14:textId="77777777" w:rsidR="006542C5" w:rsidRDefault="006542C5"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542C5" w:rsidRPr="0021448A" w:rsidRDefault="006542C5"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542C5" w:rsidRPr="00C81AA0" w:rsidRDefault="006542C5" w:rsidP="0067285B">
      <w:pPr>
        <w:pStyle w:val="Notedebasdepage"/>
      </w:pPr>
      <w:r w:rsidRPr="00C81AA0">
        <w:rPr>
          <w:rStyle w:val="Appelnotedebasdep"/>
        </w:rPr>
        <w:footnoteRef/>
      </w:r>
      <w:r w:rsidRPr="00C81AA0">
        <w:t xml:space="preserve"> M.B. du 18 novembre 2008.</w:t>
      </w:r>
    </w:p>
  </w:footnote>
  <w:footnote w:id="4">
    <w:p w14:paraId="05F368D9" w14:textId="77777777" w:rsidR="006542C5" w:rsidRPr="00C81AA0" w:rsidRDefault="006542C5"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542C5" w:rsidRPr="002B17C5" w:rsidRDefault="006542C5"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542C5" w:rsidRPr="00C81AA0" w:rsidRDefault="006542C5" w:rsidP="002A1F15">
      <w:pPr>
        <w:pStyle w:val="Notedebasdepage"/>
      </w:pPr>
      <w:r w:rsidRPr="00C81AA0">
        <w:rPr>
          <w:rStyle w:val="Appelnotedebasdep"/>
        </w:rPr>
        <w:footnoteRef/>
      </w:r>
      <w:r w:rsidRPr="00C81AA0">
        <w:t xml:space="preserve"> M.B. du 21 juin 2013.</w:t>
      </w:r>
    </w:p>
  </w:footnote>
  <w:footnote w:id="7">
    <w:p w14:paraId="4A9AB545" w14:textId="77777777" w:rsidR="006542C5" w:rsidRPr="00C81AA0" w:rsidRDefault="006542C5" w:rsidP="002A1F15">
      <w:pPr>
        <w:pStyle w:val="Notedebasdepage"/>
      </w:pPr>
      <w:r w:rsidRPr="00C81AA0">
        <w:rPr>
          <w:rStyle w:val="Appelnotedebasdep"/>
        </w:rPr>
        <w:footnoteRef/>
      </w:r>
      <w:r w:rsidRPr="00C81AA0">
        <w:t xml:space="preserve"> M.B. 9 mai 2017. </w:t>
      </w:r>
    </w:p>
  </w:footnote>
  <w:footnote w:id="8">
    <w:p w14:paraId="2C28FEF2" w14:textId="77777777" w:rsidR="006542C5" w:rsidRPr="002B17C5" w:rsidRDefault="006542C5" w:rsidP="002A1F15">
      <w:pPr>
        <w:pStyle w:val="Notedebasdepage"/>
      </w:pPr>
      <w:r>
        <w:rPr>
          <w:rStyle w:val="Appelnotedebasdep"/>
        </w:rPr>
        <w:footnoteRef/>
      </w:r>
      <w:r>
        <w:t xml:space="preserve"> M.B. 27 juin 2017.</w:t>
      </w:r>
    </w:p>
  </w:footnote>
  <w:footnote w:id="9">
    <w:p w14:paraId="42D2E629" w14:textId="77777777" w:rsidR="00655042" w:rsidRPr="008C4A21" w:rsidRDefault="00655042" w:rsidP="00655042">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0">
    <w:p w14:paraId="339AAA4C" w14:textId="77777777" w:rsidR="003D7AB3" w:rsidRPr="003C0DBC" w:rsidRDefault="003D7AB3" w:rsidP="003D7AB3">
      <w:pPr>
        <w:pStyle w:val="Notedebasdepage"/>
        <w:jc w:val="both"/>
        <w:rPr>
          <w:rFonts w:asciiTheme="minorHAnsi" w:hAnsiTheme="minorHAnsi" w:cstheme="minorHAnsi"/>
          <w:sz w:val="12"/>
          <w:szCs w:val="12"/>
        </w:rPr>
      </w:pPr>
      <w:r w:rsidRPr="003C0DBC">
        <w:rPr>
          <w:rStyle w:val="Appelnotedebasdep"/>
          <w:sz w:val="10"/>
          <w:szCs w:val="16"/>
        </w:rPr>
        <w:footnoteRef/>
      </w:r>
      <w:r w:rsidRPr="003C0DBC">
        <w:rPr>
          <w:sz w:val="10"/>
          <w:szCs w:val="16"/>
        </w:rPr>
        <w:t xml:space="preserve"> </w:t>
      </w:r>
      <w:r w:rsidRPr="003C0DBC">
        <w:rPr>
          <w:rFonts w:asciiTheme="minorHAnsi" w:hAnsiTheme="minorHAnsi" w:cstheme="minorHAnsi"/>
          <w:sz w:val="12"/>
          <w:szCs w:val="12"/>
        </w:rPr>
        <w:t xml:space="preserve">Ce Projet s’inscrit dans le cadre du Programme « Conservation et valorisation des écosystèmes naturels et de leur biodiversité pour une croissance verte des communautés rurales au Burundi – </w:t>
      </w:r>
      <w:r w:rsidRPr="003C0DBC">
        <w:rPr>
          <w:rFonts w:asciiTheme="minorHAnsi" w:hAnsiTheme="minorHAnsi" w:cstheme="minorHAnsi"/>
          <w:b/>
          <w:bCs/>
          <w:sz w:val="12"/>
          <w:szCs w:val="12"/>
        </w:rPr>
        <w:t>DUKINGIRE IBIDUKIKIJE</w:t>
      </w:r>
      <w:r w:rsidRPr="003C0DBC">
        <w:rPr>
          <w:rFonts w:asciiTheme="minorHAnsi" w:hAnsiTheme="minorHAnsi" w:cstheme="minorHAnsi"/>
          <w:sz w:val="12"/>
          <w:szCs w:val="12"/>
        </w:rPr>
        <w:t xml:space="preserve"> » (</w:t>
      </w:r>
      <w:r w:rsidRPr="003C0DBC">
        <w:rPr>
          <w:rFonts w:asciiTheme="minorHAnsi" w:hAnsiTheme="minorHAnsi" w:cstheme="minorHAnsi"/>
          <w:b/>
          <w:bCs/>
          <w:sz w:val="12"/>
          <w:szCs w:val="12"/>
        </w:rPr>
        <w:t>PDI</w:t>
      </w:r>
      <w:r w:rsidRPr="003C0DBC">
        <w:rPr>
          <w:rFonts w:asciiTheme="minorHAnsi" w:hAnsiTheme="minorHAnsi" w:cstheme="minorHAnsi"/>
          <w:sz w:val="12"/>
          <w:szCs w:val="12"/>
        </w:rPr>
        <w:t xml:space="preserve">), qui </w:t>
      </w:r>
      <w:r w:rsidRPr="003C0DBC">
        <w:rPr>
          <w:rFonts w:asciiTheme="minorHAnsi" w:hAnsiTheme="minorHAnsi" w:cstheme="minorHAnsi"/>
          <w:color w:val="000000" w:themeColor="text1"/>
          <w:sz w:val="12"/>
          <w:szCs w:val="12"/>
        </w:rPr>
        <w:t>a pour objectif global de « Promouvoir la conservation et la valorisation de la biodiversité et le développement socio-économique durable et équitable au Burundi », et son objectif spécifique est de « Protéger et valoriser les services écosystémiques du bassin hydrographique de la rivière Rusizi ». A noter que l’Assistance Technique du PDI prévoit d’appuyer certaines Direction du MINEAGRIE dans le renforcement de son SSE en lien avec les aspects environnementaux.</w:t>
      </w:r>
    </w:p>
  </w:footnote>
  <w:footnote w:id="11">
    <w:p w14:paraId="65A0B2CB" w14:textId="443C05D9" w:rsidR="006542C5" w:rsidRDefault="006542C5">
      <w:pPr>
        <w:pStyle w:val="Notedebasdepage"/>
      </w:pPr>
      <w:r>
        <w:rPr>
          <w:rStyle w:val="Appelnotedebasdep"/>
        </w:rPr>
        <w:footnoteRef/>
      </w:r>
      <w:r>
        <w:t xml:space="preserve"> </w:t>
      </w:r>
      <w:r w:rsidRPr="000D3026">
        <w:t>Comme indiqué sur le document officiel.</w:t>
      </w:r>
    </w:p>
  </w:footnote>
  <w:footnote w:id="12">
    <w:p w14:paraId="4CE044EB" w14:textId="0F440674" w:rsidR="006542C5" w:rsidRDefault="006542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14:paraId="22A08BE7" w14:textId="38B917C0" w:rsidR="006542C5" w:rsidRDefault="006542C5">
      <w:pPr>
        <w:pStyle w:val="Notedebasdepage"/>
      </w:pPr>
      <w:r>
        <w:rPr>
          <w:rStyle w:val="Appelnotedebasdep"/>
        </w:rPr>
        <w:footnoteRef/>
      </w:r>
      <w:r>
        <w:t xml:space="preserve"> </w:t>
      </w:r>
      <w:r w:rsidRPr="000D3026">
        <w:t>A défaut des autres documents d'identités: titre de séjour ou passeport diplomatique.</w:t>
      </w:r>
    </w:p>
  </w:footnote>
  <w:footnote w:id="14">
    <w:p w14:paraId="0812023F" w14:textId="108FAE17" w:rsidR="006542C5" w:rsidRDefault="006542C5">
      <w:pPr>
        <w:pStyle w:val="Notedebasdepage"/>
      </w:pPr>
      <w:r>
        <w:rPr>
          <w:rStyle w:val="Appelnotedebasdep"/>
        </w:rPr>
        <w:footnoteRef/>
      </w:r>
      <w:r>
        <w:t xml:space="preserve"> </w:t>
      </w:r>
      <w:r w:rsidRPr="000D3026">
        <w:t>Voir le tableau des dénominations correspondantes par pays.</w:t>
      </w:r>
    </w:p>
  </w:footnote>
  <w:footnote w:id="15">
    <w:p w14:paraId="230ED273" w14:textId="647B570E" w:rsidR="006542C5" w:rsidRDefault="006542C5">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6">
    <w:p w14:paraId="0EA46218" w14:textId="109ED7B0" w:rsidR="006542C5" w:rsidRDefault="006542C5">
      <w:pPr>
        <w:pStyle w:val="Notedebasdepage"/>
      </w:pPr>
      <w:r>
        <w:rPr>
          <w:rStyle w:val="Appelnotedebasdep"/>
        </w:rPr>
        <w:footnoteRef/>
      </w:r>
      <w:r>
        <w:t xml:space="preserve"> </w:t>
      </w:r>
      <w:r w:rsidRPr="000D3026">
        <w:t>Dénomination nationale et sa traduction en EN ou FR, le cas échéant.</w:t>
      </w:r>
    </w:p>
  </w:footnote>
  <w:footnote w:id="17">
    <w:p w14:paraId="16C121DC" w14:textId="39A9081C" w:rsidR="006542C5" w:rsidRDefault="006542C5">
      <w:pPr>
        <w:pStyle w:val="Notedebasdepage"/>
      </w:pPr>
      <w:r>
        <w:rPr>
          <w:rStyle w:val="Appelnotedebasdep"/>
        </w:rPr>
        <w:footnoteRef/>
      </w:r>
      <w:r>
        <w:t xml:space="preserve"> </w:t>
      </w:r>
      <w:r w:rsidRPr="000D3026">
        <w:t>ONG = Organisation non gouvernementale, à remplir pour les organisations sans but lucratif.</w:t>
      </w:r>
    </w:p>
  </w:footnote>
  <w:footnote w:id="18">
    <w:p w14:paraId="5190EFEB" w14:textId="57513BAB" w:rsidR="006542C5" w:rsidRDefault="006542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14:paraId="3A208A8D" w14:textId="2EBFD524" w:rsidR="006542C5" w:rsidRDefault="006542C5">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4D1D4546" w14:textId="68A6CA28" w:rsidR="006542C5" w:rsidRDefault="006542C5">
      <w:pPr>
        <w:pStyle w:val="Notedebasdepage"/>
      </w:pPr>
      <w:r>
        <w:rPr>
          <w:rStyle w:val="Appelnotedebasdep"/>
        </w:rPr>
        <w:footnoteRef/>
      </w:r>
      <w:r>
        <w:t xml:space="preserve"> </w:t>
      </w:r>
      <w:r w:rsidRPr="00FC215D">
        <w:t>Dénomination nationale et sa traduction en EN ou FR, le cas échéant.</w:t>
      </w:r>
    </w:p>
  </w:footnote>
  <w:footnote w:id="21">
    <w:p w14:paraId="4C9CB395" w14:textId="191A9CA6" w:rsidR="006542C5" w:rsidRDefault="006542C5">
      <w:pPr>
        <w:pStyle w:val="Notedebasdepage"/>
      </w:pPr>
      <w:r>
        <w:rPr>
          <w:rStyle w:val="Appelnotedebasdep"/>
        </w:rPr>
        <w:footnoteRef/>
      </w:r>
      <w:r>
        <w:t xml:space="preserve"> </w:t>
      </w:r>
      <w:r w:rsidRPr="00FC215D">
        <w:t>Numéro d’enregistrement de l'entité au registre national.</w:t>
      </w:r>
    </w:p>
  </w:footnote>
  <w:footnote w:id="22">
    <w:p w14:paraId="0A47D7F5" w14:textId="77777777" w:rsidR="00BF4938" w:rsidRPr="006F526A" w:rsidRDefault="00BF4938" w:rsidP="00BF4938">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3">
    <w:p w14:paraId="01349299" w14:textId="77777777" w:rsidR="00BF4938" w:rsidRPr="008A6F29" w:rsidRDefault="00BF4938" w:rsidP="00BF4938">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4">
    <w:p w14:paraId="58E89AB9" w14:textId="77777777" w:rsidR="00BF4938" w:rsidRPr="006544B6" w:rsidRDefault="00BF4938" w:rsidP="00BF4938">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5">
    <w:p w14:paraId="6E848C50" w14:textId="77777777" w:rsidR="00BF4938" w:rsidRPr="007F2CCD" w:rsidRDefault="00BF4938" w:rsidP="00BF4938">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6">
    <w:p w14:paraId="6E07CDF3" w14:textId="77777777" w:rsidR="00BF4938" w:rsidRPr="008A6F29" w:rsidRDefault="00BF4938" w:rsidP="00BF4938">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542C5" w:rsidRDefault="006542C5"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7CECE777" w:rsidR="006542C5" w:rsidRDefault="006542C5"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55C6DB97" w:rsidR="006542C5" w:rsidRDefault="006542C5"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814F41"/>
    <w:multiLevelType w:val="hybridMultilevel"/>
    <w:tmpl w:val="4BE85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1816BF"/>
    <w:multiLevelType w:val="hybridMultilevel"/>
    <w:tmpl w:val="9B1291B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4" w15:restartNumberingAfterBreak="0">
    <w:nsid w:val="0F1714F1"/>
    <w:multiLevelType w:val="hybridMultilevel"/>
    <w:tmpl w:val="1B48EF00"/>
    <w:lvl w:ilvl="0" w:tplc="2000000D">
      <w:start w:val="1"/>
      <w:numFmt w:val="bullet"/>
      <w:lvlText w:val=""/>
      <w:lvlJc w:val="left"/>
      <w:pPr>
        <w:ind w:left="768" w:hanging="360"/>
      </w:pPr>
      <w:rPr>
        <w:rFonts w:ascii="Wingdings" w:hAnsi="Wingdings"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7511C6"/>
    <w:multiLevelType w:val="hybridMultilevel"/>
    <w:tmpl w:val="356CBC3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8"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004"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6"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8"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0" w15:restartNumberingAfterBreak="0">
    <w:nsid w:val="257D7070"/>
    <w:multiLevelType w:val="hybridMultilevel"/>
    <w:tmpl w:val="A58A455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04688A"/>
    <w:multiLevelType w:val="hybridMultilevel"/>
    <w:tmpl w:val="48C2C98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F8A73E0"/>
    <w:multiLevelType w:val="hybridMultilevel"/>
    <w:tmpl w:val="93DE1610"/>
    <w:lvl w:ilvl="0" w:tplc="C4BA8D92">
      <w:start w:val="1"/>
      <w:numFmt w:val="decimal"/>
      <w:lvlText w:val="%1."/>
      <w:lvlJc w:val="left"/>
      <w:pPr>
        <w:ind w:left="720" w:hanging="360"/>
      </w:pPr>
      <w:rPr>
        <w:rFonts w:ascii="Arial Narrow" w:eastAsiaTheme="minorHAnsi" w:hAnsi="Arial Narrow" w:cstheme="minorBidi"/>
        <w:b w:val="0"/>
        <w:bCs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497371A"/>
    <w:multiLevelType w:val="hybridMultilevel"/>
    <w:tmpl w:val="3BC41928"/>
    <w:lvl w:ilvl="0" w:tplc="05F6084A">
      <w:start w:val="4"/>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1" w15:restartNumberingAfterBreak="0">
    <w:nsid w:val="3A2029AD"/>
    <w:multiLevelType w:val="hybridMultilevel"/>
    <w:tmpl w:val="145C62FE"/>
    <w:lvl w:ilvl="0" w:tplc="C5665042">
      <w:start w:val="30"/>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E91124A"/>
    <w:multiLevelType w:val="hybridMultilevel"/>
    <w:tmpl w:val="CCDC969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1150CA4"/>
    <w:multiLevelType w:val="hybridMultilevel"/>
    <w:tmpl w:val="2A0209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2E92955"/>
    <w:multiLevelType w:val="hybridMultilevel"/>
    <w:tmpl w:val="C60EC490"/>
    <w:lvl w:ilvl="0" w:tplc="04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8" w15:restartNumberingAfterBreak="0">
    <w:nsid w:val="4ACB0705"/>
    <w:multiLevelType w:val="hybridMultilevel"/>
    <w:tmpl w:val="18FA92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B1070A7"/>
    <w:multiLevelType w:val="hybridMultilevel"/>
    <w:tmpl w:val="1AF484E6"/>
    <w:lvl w:ilvl="0" w:tplc="2000000D">
      <w:start w:val="1"/>
      <w:numFmt w:val="bullet"/>
      <w:lvlText w:val=""/>
      <w:lvlJc w:val="left"/>
      <w:pPr>
        <w:ind w:left="768" w:hanging="360"/>
      </w:pPr>
      <w:rPr>
        <w:rFonts w:ascii="Wingdings" w:hAnsi="Wingdings"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40"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0953334"/>
    <w:multiLevelType w:val="hybridMultilevel"/>
    <w:tmpl w:val="210C48D2"/>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0F4619"/>
    <w:multiLevelType w:val="hybridMultilevel"/>
    <w:tmpl w:val="FF98FB9C"/>
    <w:lvl w:ilvl="0" w:tplc="2000000D">
      <w:start w:val="1"/>
      <w:numFmt w:val="bullet"/>
      <w:lvlText w:val=""/>
      <w:lvlJc w:val="left"/>
      <w:pPr>
        <w:ind w:left="768" w:hanging="360"/>
      </w:pPr>
      <w:rPr>
        <w:rFonts w:ascii="Wingdings" w:hAnsi="Wingdings"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4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AD61BF4"/>
    <w:multiLevelType w:val="hybridMultilevel"/>
    <w:tmpl w:val="19FC342A"/>
    <w:lvl w:ilvl="0" w:tplc="040C000F">
      <w:start w:val="1"/>
      <w:numFmt w:val="decimal"/>
      <w:lvlText w:val="%1."/>
      <w:lvlJc w:val="left"/>
      <w:pPr>
        <w:ind w:left="360" w:hanging="360"/>
      </w:pPr>
    </w:lvl>
    <w:lvl w:ilvl="1" w:tplc="9CBA05C8">
      <w:numFmt w:val="bullet"/>
      <w:lvlText w:val="•"/>
      <w:lvlJc w:val="left"/>
      <w:pPr>
        <w:ind w:left="1428" w:hanging="708"/>
      </w:pPr>
      <w:rPr>
        <w:rFonts w:ascii="Georgia" w:eastAsiaTheme="minorHAnsi" w:hAnsi="Georgia" w:cstheme="minorBidi"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D857CF6"/>
    <w:multiLevelType w:val="hybridMultilevel"/>
    <w:tmpl w:val="8A7C2BE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15:restartNumberingAfterBreak="0">
    <w:nsid w:val="5EB220A7"/>
    <w:multiLevelType w:val="hybridMultilevel"/>
    <w:tmpl w:val="E3303C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62C26A59"/>
    <w:multiLevelType w:val="hybridMultilevel"/>
    <w:tmpl w:val="539638D6"/>
    <w:lvl w:ilvl="0" w:tplc="080C0007">
      <w:start w:val="1"/>
      <w:numFmt w:val="bullet"/>
      <w:lvlText w:val=""/>
      <w:lvlPicBulletId w:val="0"/>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53"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5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FF72B84"/>
    <w:multiLevelType w:val="hybridMultilevel"/>
    <w:tmpl w:val="4B36DADA"/>
    <w:lvl w:ilvl="0" w:tplc="20B2CDE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4" w15:restartNumberingAfterBreak="0">
    <w:nsid w:val="76561A85"/>
    <w:multiLevelType w:val="hybridMultilevel"/>
    <w:tmpl w:val="FBD83A3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8" w15:restartNumberingAfterBreak="0">
    <w:nsid w:val="7C051683"/>
    <w:multiLevelType w:val="hybridMultilevel"/>
    <w:tmpl w:val="068A4018"/>
    <w:lvl w:ilvl="0" w:tplc="2000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7EC1058C"/>
    <w:multiLevelType w:val="hybridMultilevel"/>
    <w:tmpl w:val="E87EDC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581016213">
    <w:abstractNumId w:val="56"/>
  </w:num>
  <w:num w:numId="2" w16cid:durableId="1882472346">
    <w:abstractNumId w:val="12"/>
  </w:num>
  <w:num w:numId="3" w16cid:durableId="1869024996">
    <w:abstractNumId w:val="30"/>
  </w:num>
  <w:num w:numId="4" w16cid:durableId="654115935">
    <w:abstractNumId w:val="27"/>
  </w:num>
  <w:num w:numId="5" w16cid:durableId="1245720008">
    <w:abstractNumId w:val="12"/>
    <w:lvlOverride w:ilvl="0">
      <w:startOverride w:val="2"/>
    </w:lvlOverride>
  </w:num>
  <w:num w:numId="6" w16cid:durableId="1912688856">
    <w:abstractNumId w:val="10"/>
  </w:num>
  <w:num w:numId="7" w16cid:durableId="2000385854">
    <w:abstractNumId w:val="13"/>
  </w:num>
  <w:num w:numId="8" w16cid:durableId="148980055">
    <w:abstractNumId w:val="55"/>
  </w:num>
  <w:num w:numId="9" w16cid:durableId="178810415">
    <w:abstractNumId w:val="0"/>
  </w:num>
  <w:num w:numId="10" w16cid:durableId="2143037921">
    <w:abstractNumId w:val="70"/>
  </w:num>
  <w:num w:numId="11" w16cid:durableId="1426729924">
    <w:abstractNumId w:val="19"/>
  </w:num>
  <w:num w:numId="12" w16cid:durableId="2087418617">
    <w:abstractNumId w:val="57"/>
  </w:num>
  <w:num w:numId="13" w16cid:durableId="684671294">
    <w:abstractNumId w:val="22"/>
  </w:num>
  <w:num w:numId="14" w16cid:durableId="1309868229">
    <w:abstractNumId w:val="35"/>
  </w:num>
  <w:num w:numId="15" w16cid:durableId="1249458627">
    <w:abstractNumId w:val="17"/>
  </w:num>
  <w:num w:numId="16" w16cid:durableId="610623275">
    <w:abstractNumId w:val="67"/>
  </w:num>
  <w:num w:numId="17" w16cid:durableId="1274937663">
    <w:abstractNumId w:val="15"/>
  </w:num>
  <w:num w:numId="18" w16cid:durableId="2031638407">
    <w:abstractNumId w:val="73"/>
  </w:num>
  <w:num w:numId="19" w16cid:durableId="1335180812">
    <w:abstractNumId w:val="3"/>
  </w:num>
  <w:num w:numId="20" w16cid:durableId="1383402579">
    <w:abstractNumId w:val="59"/>
  </w:num>
  <w:num w:numId="21" w16cid:durableId="188959077">
    <w:abstractNumId w:val="21"/>
  </w:num>
  <w:num w:numId="22" w16cid:durableId="1285233754">
    <w:abstractNumId w:val="14"/>
  </w:num>
  <w:num w:numId="23" w16cid:durableId="945962680">
    <w:abstractNumId w:val="62"/>
  </w:num>
  <w:num w:numId="24" w16cid:durableId="803623509">
    <w:abstractNumId w:val="47"/>
  </w:num>
  <w:num w:numId="25" w16cid:durableId="1970281942">
    <w:abstractNumId w:val="65"/>
  </w:num>
  <w:num w:numId="26" w16cid:durableId="547687277">
    <w:abstractNumId w:val="24"/>
  </w:num>
  <w:num w:numId="27" w16cid:durableId="685715546">
    <w:abstractNumId w:val="32"/>
  </w:num>
  <w:num w:numId="28" w16cid:durableId="1154687872">
    <w:abstractNumId w:val="66"/>
  </w:num>
  <w:num w:numId="29" w16cid:durableId="981079383">
    <w:abstractNumId w:val="33"/>
  </w:num>
  <w:num w:numId="30" w16cid:durableId="787894134">
    <w:abstractNumId w:val="50"/>
  </w:num>
  <w:num w:numId="31" w16cid:durableId="306202751">
    <w:abstractNumId w:val="53"/>
  </w:num>
  <w:num w:numId="32" w16cid:durableId="493422618">
    <w:abstractNumId w:val="11"/>
  </w:num>
  <w:num w:numId="33" w16cid:durableId="316885600">
    <w:abstractNumId w:val="9"/>
  </w:num>
  <w:num w:numId="34" w16cid:durableId="1398698951">
    <w:abstractNumId w:val="7"/>
  </w:num>
  <w:num w:numId="35" w16cid:durableId="1747799100">
    <w:abstractNumId w:val="5"/>
  </w:num>
  <w:num w:numId="36" w16cid:durableId="550462358">
    <w:abstractNumId w:val="23"/>
  </w:num>
  <w:num w:numId="37" w16cid:durableId="1603562666">
    <w:abstractNumId w:val="45"/>
  </w:num>
  <w:num w:numId="38" w16cid:durableId="2130934656">
    <w:abstractNumId w:val="60"/>
  </w:num>
  <w:num w:numId="39" w16cid:durableId="1128746631">
    <w:abstractNumId w:val="40"/>
  </w:num>
  <w:num w:numId="40" w16cid:durableId="699403106">
    <w:abstractNumId w:val="18"/>
  </w:num>
  <w:num w:numId="41" w16cid:durableId="416097720">
    <w:abstractNumId w:val="63"/>
  </w:num>
  <w:num w:numId="42" w16cid:durableId="1423062542">
    <w:abstractNumId w:val="54"/>
  </w:num>
  <w:num w:numId="43" w16cid:durableId="1153839405">
    <w:abstractNumId w:val="48"/>
  </w:num>
  <w:num w:numId="44" w16cid:durableId="68577586">
    <w:abstractNumId w:val="16"/>
  </w:num>
  <w:num w:numId="45" w16cid:durableId="1106541954">
    <w:abstractNumId w:val="43"/>
  </w:num>
  <w:num w:numId="46" w16cid:durableId="88086786">
    <w:abstractNumId w:val="42"/>
  </w:num>
  <w:num w:numId="47" w16cid:durableId="13770218">
    <w:abstractNumId w:val="69"/>
  </w:num>
  <w:num w:numId="48" w16cid:durableId="751464275">
    <w:abstractNumId w:val="29"/>
  </w:num>
  <w:num w:numId="49" w16cid:durableId="1844591686">
    <w:abstractNumId w:val="58"/>
  </w:num>
  <w:num w:numId="50" w16cid:durableId="1099837327">
    <w:abstractNumId w:val="72"/>
  </w:num>
  <w:num w:numId="51" w16cid:durableId="41292004">
    <w:abstractNumId w:val="8"/>
  </w:num>
  <w:num w:numId="52" w16cid:durableId="260721047">
    <w:abstractNumId w:val="2"/>
  </w:num>
  <w:num w:numId="53" w16cid:durableId="1425417550">
    <w:abstractNumId w:val="34"/>
  </w:num>
  <w:num w:numId="54" w16cid:durableId="928544133">
    <w:abstractNumId w:val="1"/>
  </w:num>
  <w:num w:numId="55" w16cid:durableId="714432679">
    <w:abstractNumId w:val="26"/>
  </w:num>
  <w:num w:numId="56" w16cid:durableId="1751997154">
    <w:abstractNumId w:val="46"/>
  </w:num>
  <w:num w:numId="57" w16cid:durableId="1251935021">
    <w:abstractNumId w:val="6"/>
  </w:num>
  <w:num w:numId="58" w16cid:durableId="1605460954">
    <w:abstractNumId w:val="51"/>
  </w:num>
  <w:num w:numId="59" w16cid:durableId="543491205">
    <w:abstractNumId w:val="71"/>
  </w:num>
  <w:num w:numId="60" w16cid:durableId="225998264">
    <w:abstractNumId w:val="64"/>
  </w:num>
  <w:num w:numId="61" w16cid:durableId="870533767">
    <w:abstractNumId w:val="44"/>
  </w:num>
  <w:num w:numId="62" w16cid:durableId="800415787">
    <w:abstractNumId w:val="4"/>
  </w:num>
  <w:num w:numId="63" w16cid:durableId="25639901">
    <w:abstractNumId w:val="49"/>
  </w:num>
  <w:num w:numId="64" w16cid:durableId="479538787">
    <w:abstractNumId w:val="39"/>
  </w:num>
  <w:num w:numId="65" w16cid:durableId="734205649">
    <w:abstractNumId w:val="68"/>
  </w:num>
  <w:num w:numId="66" w16cid:durableId="1490560222">
    <w:abstractNumId w:val="28"/>
  </w:num>
  <w:num w:numId="67" w16cid:durableId="530993245">
    <w:abstractNumId w:val="41"/>
  </w:num>
  <w:num w:numId="68" w16cid:durableId="1922254496">
    <w:abstractNumId w:val="25"/>
  </w:num>
  <w:num w:numId="69" w16cid:durableId="90322453">
    <w:abstractNumId w:val="36"/>
  </w:num>
  <w:num w:numId="70" w16cid:durableId="1773934783">
    <w:abstractNumId w:val="61"/>
  </w:num>
  <w:num w:numId="71" w16cid:durableId="338510248">
    <w:abstractNumId w:val="12"/>
  </w:num>
  <w:num w:numId="72" w16cid:durableId="1973779802">
    <w:abstractNumId w:val="31"/>
  </w:num>
  <w:num w:numId="73" w16cid:durableId="707952375">
    <w:abstractNumId w:val="12"/>
  </w:num>
  <w:num w:numId="74" w16cid:durableId="809828369">
    <w:abstractNumId w:val="20"/>
  </w:num>
  <w:num w:numId="75" w16cid:durableId="609581771">
    <w:abstractNumId w:val="37"/>
  </w:num>
  <w:num w:numId="76" w16cid:durableId="1753549832">
    <w:abstractNumId w:val="52"/>
  </w:num>
  <w:num w:numId="77" w16cid:durableId="630089648">
    <w:abstractNumId w:val="38"/>
  </w:num>
  <w:num w:numId="78" w16cid:durableId="1198661219">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AD9"/>
    <w:rsid w:val="00005F9A"/>
    <w:rsid w:val="0000647E"/>
    <w:rsid w:val="000169A3"/>
    <w:rsid w:val="00020305"/>
    <w:rsid w:val="00020760"/>
    <w:rsid w:val="0002587C"/>
    <w:rsid w:val="00026035"/>
    <w:rsid w:val="00032740"/>
    <w:rsid w:val="000377C6"/>
    <w:rsid w:val="000444A1"/>
    <w:rsid w:val="0004454E"/>
    <w:rsid w:val="00044B77"/>
    <w:rsid w:val="000534B9"/>
    <w:rsid w:val="00055B71"/>
    <w:rsid w:val="00061B17"/>
    <w:rsid w:val="0007293A"/>
    <w:rsid w:val="00073599"/>
    <w:rsid w:val="000753B2"/>
    <w:rsid w:val="00075C28"/>
    <w:rsid w:val="00076BC6"/>
    <w:rsid w:val="000836DD"/>
    <w:rsid w:val="00085BE5"/>
    <w:rsid w:val="0009372D"/>
    <w:rsid w:val="00096B53"/>
    <w:rsid w:val="00096D13"/>
    <w:rsid w:val="000A01EC"/>
    <w:rsid w:val="000A1A2D"/>
    <w:rsid w:val="000A378C"/>
    <w:rsid w:val="000A4BC3"/>
    <w:rsid w:val="000A5016"/>
    <w:rsid w:val="000B5456"/>
    <w:rsid w:val="000B6FBE"/>
    <w:rsid w:val="000C14CC"/>
    <w:rsid w:val="000C5F9D"/>
    <w:rsid w:val="000C7915"/>
    <w:rsid w:val="000D1B41"/>
    <w:rsid w:val="000D3026"/>
    <w:rsid w:val="000E0623"/>
    <w:rsid w:val="000E3557"/>
    <w:rsid w:val="000F25A8"/>
    <w:rsid w:val="000F336E"/>
    <w:rsid w:val="000F5289"/>
    <w:rsid w:val="000F597D"/>
    <w:rsid w:val="00105E4B"/>
    <w:rsid w:val="0012233A"/>
    <w:rsid w:val="001239E9"/>
    <w:rsid w:val="00126090"/>
    <w:rsid w:val="0013597E"/>
    <w:rsid w:val="00146622"/>
    <w:rsid w:val="001473AE"/>
    <w:rsid w:val="001501F8"/>
    <w:rsid w:val="00151E2A"/>
    <w:rsid w:val="00153D2F"/>
    <w:rsid w:val="001545C9"/>
    <w:rsid w:val="00160338"/>
    <w:rsid w:val="001632B0"/>
    <w:rsid w:val="00163C3B"/>
    <w:rsid w:val="0017001A"/>
    <w:rsid w:val="00172AE3"/>
    <w:rsid w:val="0017446A"/>
    <w:rsid w:val="00180CEE"/>
    <w:rsid w:val="00184F9E"/>
    <w:rsid w:val="001900F3"/>
    <w:rsid w:val="00193F4F"/>
    <w:rsid w:val="00194970"/>
    <w:rsid w:val="00195035"/>
    <w:rsid w:val="001973EF"/>
    <w:rsid w:val="001A3813"/>
    <w:rsid w:val="001A39D9"/>
    <w:rsid w:val="001A506C"/>
    <w:rsid w:val="001A682B"/>
    <w:rsid w:val="001B139B"/>
    <w:rsid w:val="001B169C"/>
    <w:rsid w:val="001B3C35"/>
    <w:rsid w:val="001B4FB0"/>
    <w:rsid w:val="001B6CA3"/>
    <w:rsid w:val="001C0A40"/>
    <w:rsid w:val="001C4386"/>
    <w:rsid w:val="001C4E0F"/>
    <w:rsid w:val="001D5859"/>
    <w:rsid w:val="001D6FD0"/>
    <w:rsid w:val="001D7725"/>
    <w:rsid w:val="001E2838"/>
    <w:rsid w:val="001E456E"/>
    <w:rsid w:val="001F3DE4"/>
    <w:rsid w:val="001F4472"/>
    <w:rsid w:val="001F7776"/>
    <w:rsid w:val="0020212E"/>
    <w:rsid w:val="00203FF6"/>
    <w:rsid w:val="002050E2"/>
    <w:rsid w:val="0020549C"/>
    <w:rsid w:val="00205F93"/>
    <w:rsid w:val="00211A79"/>
    <w:rsid w:val="00212368"/>
    <w:rsid w:val="0021254C"/>
    <w:rsid w:val="0021342D"/>
    <w:rsid w:val="00213C86"/>
    <w:rsid w:val="0021448A"/>
    <w:rsid w:val="00214624"/>
    <w:rsid w:val="00215DD3"/>
    <w:rsid w:val="00221AD0"/>
    <w:rsid w:val="00222417"/>
    <w:rsid w:val="002232F3"/>
    <w:rsid w:val="00223B2C"/>
    <w:rsid w:val="00225008"/>
    <w:rsid w:val="0023254F"/>
    <w:rsid w:val="00232AA1"/>
    <w:rsid w:val="00243751"/>
    <w:rsid w:val="00243A56"/>
    <w:rsid w:val="002443DF"/>
    <w:rsid w:val="00247747"/>
    <w:rsid w:val="0025086A"/>
    <w:rsid w:val="00251977"/>
    <w:rsid w:val="002536F1"/>
    <w:rsid w:val="00255881"/>
    <w:rsid w:val="00261A70"/>
    <w:rsid w:val="00270EFA"/>
    <w:rsid w:val="00271CBE"/>
    <w:rsid w:val="0027775F"/>
    <w:rsid w:val="00277C37"/>
    <w:rsid w:val="0028113E"/>
    <w:rsid w:val="00281573"/>
    <w:rsid w:val="002818C9"/>
    <w:rsid w:val="00282284"/>
    <w:rsid w:val="002824A2"/>
    <w:rsid w:val="00290D1F"/>
    <w:rsid w:val="002938CF"/>
    <w:rsid w:val="0029543F"/>
    <w:rsid w:val="00296CDC"/>
    <w:rsid w:val="00296D7E"/>
    <w:rsid w:val="00297B78"/>
    <w:rsid w:val="002A1F15"/>
    <w:rsid w:val="002A4737"/>
    <w:rsid w:val="002B5E5B"/>
    <w:rsid w:val="002B7D5A"/>
    <w:rsid w:val="002C4003"/>
    <w:rsid w:val="002C70BC"/>
    <w:rsid w:val="002D1EFB"/>
    <w:rsid w:val="002D230E"/>
    <w:rsid w:val="002D3617"/>
    <w:rsid w:val="002D5BA6"/>
    <w:rsid w:val="002E061F"/>
    <w:rsid w:val="002E31EB"/>
    <w:rsid w:val="002F2026"/>
    <w:rsid w:val="002F37A8"/>
    <w:rsid w:val="002F585B"/>
    <w:rsid w:val="002F6072"/>
    <w:rsid w:val="00304334"/>
    <w:rsid w:val="003144A7"/>
    <w:rsid w:val="003153A1"/>
    <w:rsid w:val="00315B3B"/>
    <w:rsid w:val="003217AC"/>
    <w:rsid w:val="003229BC"/>
    <w:rsid w:val="0033204F"/>
    <w:rsid w:val="0033376D"/>
    <w:rsid w:val="00335400"/>
    <w:rsid w:val="00335889"/>
    <w:rsid w:val="00336996"/>
    <w:rsid w:val="0034118F"/>
    <w:rsid w:val="0034799E"/>
    <w:rsid w:val="00354651"/>
    <w:rsid w:val="003551FB"/>
    <w:rsid w:val="00356C5D"/>
    <w:rsid w:val="0036235B"/>
    <w:rsid w:val="00365D8A"/>
    <w:rsid w:val="003664E0"/>
    <w:rsid w:val="00367799"/>
    <w:rsid w:val="003726AB"/>
    <w:rsid w:val="00377DC7"/>
    <w:rsid w:val="003803AC"/>
    <w:rsid w:val="00385990"/>
    <w:rsid w:val="00386AAB"/>
    <w:rsid w:val="003906CE"/>
    <w:rsid w:val="00392334"/>
    <w:rsid w:val="00397FB3"/>
    <w:rsid w:val="003A7F39"/>
    <w:rsid w:val="003B0144"/>
    <w:rsid w:val="003C06CD"/>
    <w:rsid w:val="003C0928"/>
    <w:rsid w:val="003C0B14"/>
    <w:rsid w:val="003C0DBC"/>
    <w:rsid w:val="003C2D59"/>
    <w:rsid w:val="003C4A8B"/>
    <w:rsid w:val="003D45F6"/>
    <w:rsid w:val="003D7AB3"/>
    <w:rsid w:val="003D7DD9"/>
    <w:rsid w:val="003E1241"/>
    <w:rsid w:val="003E2F76"/>
    <w:rsid w:val="003E66C2"/>
    <w:rsid w:val="003E6CA6"/>
    <w:rsid w:val="003F4707"/>
    <w:rsid w:val="003F489E"/>
    <w:rsid w:val="003F4BAD"/>
    <w:rsid w:val="003F7AB1"/>
    <w:rsid w:val="00401416"/>
    <w:rsid w:val="00401880"/>
    <w:rsid w:val="00404916"/>
    <w:rsid w:val="00404A18"/>
    <w:rsid w:val="00405334"/>
    <w:rsid w:val="00413425"/>
    <w:rsid w:val="00413B9F"/>
    <w:rsid w:val="004145B4"/>
    <w:rsid w:val="00415FB9"/>
    <w:rsid w:val="00425E03"/>
    <w:rsid w:val="00427CAF"/>
    <w:rsid w:val="0043782B"/>
    <w:rsid w:val="00440552"/>
    <w:rsid w:val="004410A6"/>
    <w:rsid w:val="00442C30"/>
    <w:rsid w:val="004466B4"/>
    <w:rsid w:val="00447F3A"/>
    <w:rsid w:val="00453B01"/>
    <w:rsid w:val="00454A3C"/>
    <w:rsid w:val="004618D7"/>
    <w:rsid w:val="00464F62"/>
    <w:rsid w:val="0046721F"/>
    <w:rsid w:val="00467874"/>
    <w:rsid w:val="004727E8"/>
    <w:rsid w:val="00473011"/>
    <w:rsid w:val="00475BF7"/>
    <w:rsid w:val="00475D48"/>
    <w:rsid w:val="00476133"/>
    <w:rsid w:val="00476D16"/>
    <w:rsid w:val="00481288"/>
    <w:rsid w:val="0048311A"/>
    <w:rsid w:val="00485DC6"/>
    <w:rsid w:val="00495502"/>
    <w:rsid w:val="004A3F5A"/>
    <w:rsid w:val="004B0850"/>
    <w:rsid w:val="004B5180"/>
    <w:rsid w:val="004C0294"/>
    <w:rsid w:val="004C046F"/>
    <w:rsid w:val="004C3576"/>
    <w:rsid w:val="004C709F"/>
    <w:rsid w:val="004C7615"/>
    <w:rsid w:val="004C7DCF"/>
    <w:rsid w:val="004E7824"/>
    <w:rsid w:val="004F0CBA"/>
    <w:rsid w:val="004F327F"/>
    <w:rsid w:val="004F6CD3"/>
    <w:rsid w:val="00500CCD"/>
    <w:rsid w:val="00503D7C"/>
    <w:rsid w:val="00506488"/>
    <w:rsid w:val="005068D6"/>
    <w:rsid w:val="0051154E"/>
    <w:rsid w:val="00512D56"/>
    <w:rsid w:val="00513514"/>
    <w:rsid w:val="00513F12"/>
    <w:rsid w:val="0052583C"/>
    <w:rsid w:val="0052591D"/>
    <w:rsid w:val="0053045A"/>
    <w:rsid w:val="0053147F"/>
    <w:rsid w:val="0053397E"/>
    <w:rsid w:val="005344C9"/>
    <w:rsid w:val="00536C49"/>
    <w:rsid w:val="00537F3E"/>
    <w:rsid w:val="00540E23"/>
    <w:rsid w:val="00542B8C"/>
    <w:rsid w:val="00542E04"/>
    <w:rsid w:val="005441CA"/>
    <w:rsid w:val="005530E4"/>
    <w:rsid w:val="005535AD"/>
    <w:rsid w:val="00557219"/>
    <w:rsid w:val="0057243F"/>
    <w:rsid w:val="0057392D"/>
    <w:rsid w:val="00573991"/>
    <w:rsid w:val="00590BE5"/>
    <w:rsid w:val="0059411A"/>
    <w:rsid w:val="0059757F"/>
    <w:rsid w:val="005975EE"/>
    <w:rsid w:val="0059776B"/>
    <w:rsid w:val="005A4B4C"/>
    <w:rsid w:val="005A63D2"/>
    <w:rsid w:val="005B1684"/>
    <w:rsid w:val="005B61A6"/>
    <w:rsid w:val="005B634C"/>
    <w:rsid w:val="005C33F3"/>
    <w:rsid w:val="005D080C"/>
    <w:rsid w:val="005D1C02"/>
    <w:rsid w:val="005D5F07"/>
    <w:rsid w:val="005D6C0E"/>
    <w:rsid w:val="005F0D9D"/>
    <w:rsid w:val="005F2003"/>
    <w:rsid w:val="005F41D2"/>
    <w:rsid w:val="005F4706"/>
    <w:rsid w:val="005F7219"/>
    <w:rsid w:val="00600DA7"/>
    <w:rsid w:val="00603BA0"/>
    <w:rsid w:val="006057C5"/>
    <w:rsid w:val="006166B1"/>
    <w:rsid w:val="00622455"/>
    <w:rsid w:val="00624F93"/>
    <w:rsid w:val="00625C71"/>
    <w:rsid w:val="006272A9"/>
    <w:rsid w:val="00632EAC"/>
    <w:rsid w:val="00633898"/>
    <w:rsid w:val="006436AE"/>
    <w:rsid w:val="0064646F"/>
    <w:rsid w:val="00652DC0"/>
    <w:rsid w:val="006542C5"/>
    <w:rsid w:val="00654848"/>
    <w:rsid w:val="00655042"/>
    <w:rsid w:val="006573ED"/>
    <w:rsid w:val="00661775"/>
    <w:rsid w:val="0066240E"/>
    <w:rsid w:val="0066543A"/>
    <w:rsid w:val="00667647"/>
    <w:rsid w:val="0067285B"/>
    <w:rsid w:val="00672E9C"/>
    <w:rsid w:val="0067791C"/>
    <w:rsid w:val="006828E1"/>
    <w:rsid w:val="00690C28"/>
    <w:rsid w:val="006910B3"/>
    <w:rsid w:val="00692F1C"/>
    <w:rsid w:val="00695318"/>
    <w:rsid w:val="00695F60"/>
    <w:rsid w:val="006A3586"/>
    <w:rsid w:val="006A46F9"/>
    <w:rsid w:val="006A6F7F"/>
    <w:rsid w:val="006B6C8B"/>
    <w:rsid w:val="006C4396"/>
    <w:rsid w:val="006D0138"/>
    <w:rsid w:val="006D5449"/>
    <w:rsid w:val="006E581A"/>
    <w:rsid w:val="006E5D09"/>
    <w:rsid w:val="006E6324"/>
    <w:rsid w:val="006F6B54"/>
    <w:rsid w:val="006F6DFD"/>
    <w:rsid w:val="0070353A"/>
    <w:rsid w:val="00707099"/>
    <w:rsid w:val="00707228"/>
    <w:rsid w:val="0071356A"/>
    <w:rsid w:val="00715AE9"/>
    <w:rsid w:val="00715E8A"/>
    <w:rsid w:val="00726574"/>
    <w:rsid w:val="00733CC4"/>
    <w:rsid w:val="00740D95"/>
    <w:rsid w:val="00746D08"/>
    <w:rsid w:val="00747FF1"/>
    <w:rsid w:val="00751CA4"/>
    <w:rsid w:val="00751F7D"/>
    <w:rsid w:val="007536C6"/>
    <w:rsid w:val="00757AAF"/>
    <w:rsid w:val="00764668"/>
    <w:rsid w:val="00764A4A"/>
    <w:rsid w:val="007653F8"/>
    <w:rsid w:val="00767B6D"/>
    <w:rsid w:val="0077036E"/>
    <w:rsid w:val="0077439E"/>
    <w:rsid w:val="007749A0"/>
    <w:rsid w:val="00775640"/>
    <w:rsid w:val="00775E55"/>
    <w:rsid w:val="00776F9D"/>
    <w:rsid w:val="007807B2"/>
    <w:rsid w:val="007835AF"/>
    <w:rsid w:val="00785E76"/>
    <w:rsid w:val="00796727"/>
    <w:rsid w:val="007A262B"/>
    <w:rsid w:val="007A2891"/>
    <w:rsid w:val="007A2F89"/>
    <w:rsid w:val="007A3149"/>
    <w:rsid w:val="007A3A3A"/>
    <w:rsid w:val="007A4576"/>
    <w:rsid w:val="007B186A"/>
    <w:rsid w:val="007B5833"/>
    <w:rsid w:val="007C01E4"/>
    <w:rsid w:val="007E15C5"/>
    <w:rsid w:val="007E5017"/>
    <w:rsid w:val="007F194A"/>
    <w:rsid w:val="00801F42"/>
    <w:rsid w:val="00802DCC"/>
    <w:rsid w:val="0080343C"/>
    <w:rsid w:val="00803A94"/>
    <w:rsid w:val="00807F5E"/>
    <w:rsid w:val="00820445"/>
    <w:rsid w:val="00825443"/>
    <w:rsid w:val="008367A0"/>
    <w:rsid w:val="00841240"/>
    <w:rsid w:val="008429B2"/>
    <w:rsid w:val="00843FB3"/>
    <w:rsid w:val="00847320"/>
    <w:rsid w:val="0086040B"/>
    <w:rsid w:val="00860C3C"/>
    <w:rsid w:val="008668C9"/>
    <w:rsid w:val="0086725D"/>
    <w:rsid w:val="00871784"/>
    <w:rsid w:val="00874499"/>
    <w:rsid w:val="00874667"/>
    <w:rsid w:val="00874B20"/>
    <w:rsid w:val="00893F70"/>
    <w:rsid w:val="0089553E"/>
    <w:rsid w:val="00895FAA"/>
    <w:rsid w:val="00896FEE"/>
    <w:rsid w:val="0089753C"/>
    <w:rsid w:val="0089798C"/>
    <w:rsid w:val="008B36D0"/>
    <w:rsid w:val="008C4A21"/>
    <w:rsid w:val="008D4D52"/>
    <w:rsid w:val="008E3817"/>
    <w:rsid w:val="008E7DF9"/>
    <w:rsid w:val="008E7E40"/>
    <w:rsid w:val="008F06C2"/>
    <w:rsid w:val="008F078F"/>
    <w:rsid w:val="008F0836"/>
    <w:rsid w:val="008F1F22"/>
    <w:rsid w:val="008F4769"/>
    <w:rsid w:val="008F4FD5"/>
    <w:rsid w:val="00900075"/>
    <w:rsid w:val="0091379D"/>
    <w:rsid w:val="009147CD"/>
    <w:rsid w:val="009149DE"/>
    <w:rsid w:val="009203ED"/>
    <w:rsid w:val="00920B80"/>
    <w:rsid w:val="00920BEE"/>
    <w:rsid w:val="00921701"/>
    <w:rsid w:val="009256A0"/>
    <w:rsid w:val="00926ABD"/>
    <w:rsid w:val="00933EFC"/>
    <w:rsid w:val="0093501E"/>
    <w:rsid w:val="00942EC8"/>
    <w:rsid w:val="00944FF0"/>
    <w:rsid w:val="00947980"/>
    <w:rsid w:val="0095389F"/>
    <w:rsid w:val="00960E54"/>
    <w:rsid w:val="00967FA9"/>
    <w:rsid w:val="009804F1"/>
    <w:rsid w:val="00980D95"/>
    <w:rsid w:val="00983545"/>
    <w:rsid w:val="009852CA"/>
    <w:rsid w:val="009852D9"/>
    <w:rsid w:val="0098672F"/>
    <w:rsid w:val="00987B3A"/>
    <w:rsid w:val="009905E3"/>
    <w:rsid w:val="00992E13"/>
    <w:rsid w:val="009946D6"/>
    <w:rsid w:val="009A0B56"/>
    <w:rsid w:val="009A0C07"/>
    <w:rsid w:val="009A0DC1"/>
    <w:rsid w:val="009A4C7C"/>
    <w:rsid w:val="009B4B2F"/>
    <w:rsid w:val="009C3B9A"/>
    <w:rsid w:val="009D0D3D"/>
    <w:rsid w:val="009E49AE"/>
    <w:rsid w:val="009E5A4E"/>
    <w:rsid w:val="009F2AE8"/>
    <w:rsid w:val="009F5083"/>
    <w:rsid w:val="009F6E6D"/>
    <w:rsid w:val="00A04E33"/>
    <w:rsid w:val="00A14400"/>
    <w:rsid w:val="00A14D53"/>
    <w:rsid w:val="00A17588"/>
    <w:rsid w:val="00A178E8"/>
    <w:rsid w:val="00A20192"/>
    <w:rsid w:val="00A22A77"/>
    <w:rsid w:val="00A3016B"/>
    <w:rsid w:val="00A33A13"/>
    <w:rsid w:val="00A34070"/>
    <w:rsid w:val="00A379B8"/>
    <w:rsid w:val="00A42E3E"/>
    <w:rsid w:val="00A533CE"/>
    <w:rsid w:val="00A6095F"/>
    <w:rsid w:val="00A63492"/>
    <w:rsid w:val="00A65D6A"/>
    <w:rsid w:val="00A70DF9"/>
    <w:rsid w:val="00A71570"/>
    <w:rsid w:val="00A71FDE"/>
    <w:rsid w:val="00A74A0A"/>
    <w:rsid w:val="00A87563"/>
    <w:rsid w:val="00AA2056"/>
    <w:rsid w:val="00AA3437"/>
    <w:rsid w:val="00AA37CC"/>
    <w:rsid w:val="00AA6B0E"/>
    <w:rsid w:val="00AB1BC4"/>
    <w:rsid w:val="00AB1DAB"/>
    <w:rsid w:val="00AB571B"/>
    <w:rsid w:val="00AB6C7A"/>
    <w:rsid w:val="00AC4255"/>
    <w:rsid w:val="00AC699B"/>
    <w:rsid w:val="00AD7CF0"/>
    <w:rsid w:val="00AE3050"/>
    <w:rsid w:val="00AE6A1F"/>
    <w:rsid w:val="00AF1D42"/>
    <w:rsid w:val="00AF3311"/>
    <w:rsid w:val="00B058DA"/>
    <w:rsid w:val="00B10FC1"/>
    <w:rsid w:val="00B15280"/>
    <w:rsid w:val="00B172F3"/>
    <w:rsid w:val="00B20794"/>
    <w:rsid w:val="00B21C66"/>
    <w:rsid w:val="00B24421"/>
    <w:rsid w:val="00B24F54"/>
    <w:rsid w:val="00B2558B"/>
    <w:rsid w:val="00B3044C"/>
    <w:rsid w:val="00B35CCE"/>
    <w:rsid w:val="00B40BA7"/>
    <w:rsid w:val="00B41567"/>
    <w:rsid w:val="00B41B89"/>
    <w:rsid w:val="00B434A1"/>
    <w:rsid w:val="00B43A6E"/>
    <w:rsid w:val="00B516E4"/>
    <w:rsid w:val="00B54E99"/>
    <w:rsid w:val="00B55977"/>
    <w:rsid w:val="00B60D67"/>
    <w:rsid w:val="00B62E1E"/>
    <w:rsid w:val="00B64CF6"/>
    <w:rsid w:val="00B6604A"/>
    <w:rsid w:val="00B70577"/>
    <w:rsid w:val="00B7084F"/>
    <w:rsid w:val="00B715D0"/>
    <w:rsid w:val="00BA5E54"/>
    <w:rsid w:val="00BA6667"/>
    <w:rsid w:val="00BA7CD5"/>
    <w:rsid w:val="00BB7268"/>
    <w:rsid w:val="00BC125B"/>
    <w:rsid w:val="00BC33D0"/>
    <w:rsid w:val="00BC3A55"/>
    <w:rsid w:val="00BC6E28"/>
    <w:rsid w:val="00BE595A"/>
    <w:rsid w:val="00BE7B0E"/>
    <w:rsid w:val="00BF4938"/>
    <w:rsid w:val="00BF5FC9"/>
    <w:rsid w:val="00C0010F"/>
    <w:rsid w:val="00C00612"/>
    <w:rsid w:val="00C030AE"/>
    <w:rsid w:val="00C03CB5"/>
    <w:rsid w:val="00C048D9"/>
    <w:rsid w:val="00C077D9"/>
    <w:rsid w:val="00C20B78"/>
    <w:rsid w:val="00C25390"/>
    <w:rsid w:val="00C32464"/>
    <w:rsid w:val="00C33378"/>
    <w:rsid w:val="00C33BE2"/>
    <w:rsid w:val="00C34AC0"/>
    <w:rsid w:val="00C37C09"/>
    <w:rsid w:val="00C45EFE"/>
    <w:rsid w:val="00C53628"/>
    <w:rsid w:val="00C55D53"/>
    <w:rsid w:val="00C56CD1"/>
    <w:rsid w:val="00C63AAF"/>
    <w:rsid w:val="00C65D0D"/>
    <w:rsid w:val="00C70944"/>
    <w:rsid w:val="00C72B94"/>
    <w:rsid w:val="00C72D78"/>
    <w:rsid w:val="00C734F8"/>
    <w:rsid w:val="00C81482"/>
    <w:rsid w:val="00C85114"/>
    <w:rsid w:val="00C862F0"/>
    <w:rsid w:val="00C9074B"/>
    <w:rsid w:val="00C91137"/>
    <w:rsid w:val="00C91253"/>
    <w:rsid w:val="00C913B3"/>
    <w:rsid w:val="00C92428"/>
    <w:rsid w:val="00C93621"/>
    <w:rsid w:val="00C94BE0"/>
    <w:rsid w:val="00C95FB2"/>
    <w:rsid w:val="00C965E1"/>
    <w:rsid w:val="00CA77A9"/>
    <w:rsid w:val="00CA7A0A"/>
    <w:rsid w:val="00CB0E08"/>
    <w:rsid w:val="00CD03C2"/>
    <w:rsid w:val="00CD2845"/>
    <w:rsid w:val="00CD4AE4"/>
    <w:rsid w:val="00CE033F"/>
    <w:rsid w:val="00CE0FC5"/>
    <w:rsid w:val="00CE1724"/>
    <w:rsid w:val="00CE772D"/>
    <w:rsid w:val="00CE7883"/>
    <w:rsid w:val="00CF0222"/>
    <w:rsid w:val="00CF1B5D"/>
    <w:rsid w:val="00CF40E1"/>
    <w:rsid w:val="00CF7C26"/>
    <w:rsid w:val="00D01824"/>
    <w:rsid w:val="00D02555"/>
    <w:rsid w:val="00D02A96"/>
    <w:rsid w:val="00D03094"/>
    <w:rsid w:val="00D07797"/>
    <w:rsid w:val="00D10D3D"/>
    <w:rsid w:val="00D140C7"/>
    <w:rsid w:val="00D14469"/>
    <w:rsid w:val="00D21804"/>
    <w:rsid w:val="00D259ED"/>
    <w:rsid w:val="00D30D1F"/>
    <w:rsid w:val="00D35133"/>
    <w:rsid w:val="00D357E9"/>
    <w:rsid w:val="00D41E24"/>
    <w:rsid w:val="00D42DCC"/>
    <w:rsid w:val="00D447EB"/>
    <w:rsid w:val="00D44A3B"/>
    <w:rsid w:val="00D45A3A"/>
    <w:rsid w:val="00D50BEA"/>
    <w:rsid w:val="00D60080"/>
    <w:rsid w:val="00D60177"/>
    <w:rsid w:val="00D61EB0"/>
    <w:rsid w:val="00D62D31"/>
    <w:rsid w:val="00D652E1"/>
    <w:rsid w:val="00D6578E"/>
    <w:rsid w:val="00D67189"/>
    <w:rsid w:val="00D707B6"/>
    <w:rsid w:val="00D71303"/>
    <w:rsid w:val="00D8379E"/>
    <w:rsid w:val="00D84B77"/>
    <w:rsid w:val="00D904EC"/>
    <w:rsid w:val="00D9136D"/>
    <w:rsid w:val="00D913B2"/>
    <w:rsid w:val="00D97B74"/>
    <w:rsid w:val="00DA2E82"/>
    <w:rsid w:val="00DA5721"/>
    <w:rsid w:val="00DA7200"/>
    <w:rsid w:val="00DB00F2"/>
    <w:rsid w:val="00DB4A33"/>
    <w:rsid w:val="00DC1553"/>
    <w:rsid w:val="00DC193B"/>
    <w:rsid w:val="00DC52E8"/>
    <w:rsid w:val="00DC5B1E"/>
    <w:rsid w:val="00DC7B65"/>
    <w:rsid w:val="00DD155C"/>
    <w:rsid w:val="00DD1C62"/>
    <w:rsid w:val="00DD260C"/>
    <w:rsid w:val="00DE1076"/>
    <w:rsid w:val="00DE5838"/>
    <w:rsid w:val="00DE6500"/>
    <w:rsid w:val="00DE6DE2"/>
    <w:rsid w:val="00DF0779"/>
    <w:rsid w:val="00DF1F28"/>
    <w:rsid w:val="00E00F5F"/>
    <w:rsid w:val="00E13ED3"/>
    <w:rsid w:val="00E169F8"/>
    <w:rsid w:val="00E17A82"/>
    <w:rsid w:val="00E20105"/>
    <w:rsid w:val="00E220FA"/>
    <w:rsid w:val="00E362F0"/>
    <w:rsid w:val="00E373CD"/>
    <w:rsid w:val="00E410FD"/>
    <w:rsid w:val="00E417BB"/>
    <w:rsid w:val="00E41E2D"/>
    <w:rsid w:val="00E43D7B"/>
    <w:rsid w:val="00E451B0"/>
    <w:rsid w:val="00E50257"/>
    <w:rsid w:val="00E55995"/>
    <w:rsid w:val="00E66A7C"/>
    <w:rsid w:val="00E67B3E"/>
    <w:rsid w:val="00E67C3C"/>
    <w:rsid w:val="00E700A4"/>
    <w:rsid w:val="00E7022B"/>
    <w:rsid w:val="00E72B39"/>
    <w:rsid w:val="00E72CD2"/>
    <w:rsid w:val="00E75410"/>
    <w:rsid w:val="00E75AC9"/>
    <w:rsid w:val="00E867CE"/>
    <w:rsid w:val="00E86E94"/>
    <w:rsid w:val="00E95F6D"/>
    <w:rsid w:val="00EB3349"/>
    <w:rsid w:val="00EB62BE"/>
    <w:rsid w:val="00EB72C1"/>
    <w:rsid w:val="00EC18C3"/>
    <w:rsid w:val="00EC19B3"/>
    <w:rsid w:val="00EC4662"/>
    <w:rsid w:val="00EC46A1"/>
    <w:rsid w:val="00EC61E3"/>
    <w:rsid w:val="00EC69E0"/>
    <w:rsid w:val="00EC69E6"/>
    <w:rsid w:val="00ED59E7"/>
    <w:rsid w:val="00ED6E54"/>
    <w:rsid w:val="00ED76B4"/>
    <w:rsid w:val="00EE03A0"/>
    <w:rsid w:val="00EE29E2"/>
    <w:rsid w:val="00EE468D"/>
    <w:rsid w:val="00EE51B9"/>
    <w:rsid w:val="00EF1EFC"/>
    <w:rsid w:val="00EF2884"/>
    <w:rsid w:val="00F00A28"/>
    <w:rsid w:val="00F023A4"/>
    <w:rsid w:val="00F02FEA"/>
    <w:rsid w:val="00F04881"/>
    <w:rsid w:val="00F06067"/>
    <w:rsid w:val="00F07FD9"/>
    <w:rsid w:val="00F15AED"/>
    <w:rsid w:val="00F16AFD"/>
    <w:rsid w:val="00F20463"/>
    <w:rsid w:val="00F230FA"/>
    <w:rsid w:val="00F231B9"/>
    <w:rsid w:val="00F23A0F"/>
    <w:rsid w:val="00F23C85"/>
    <w:rsid w:val="00F26534"/>
    <w:rsid w:val="00F27842"/>
    <w:rsid w:val="00F30294"/>
    <w:rsid w:val="00F331D4"/>
    <w:rsid w:val="00F40A08"/>
    <w:rsid w:val="00F43057"/>
    <w:rsid w:val="00F53E1A"/>
    <w:rsid w:val="00F55E8A"/>
    <w:rsid w:val="00F66962"/>
    <w:rsid w:val="00F71A96"/>
    <w:rsid w:val="00F727B5"/>
    <w:rsid w:val="00F73FA3"/>
    <w:rsid w:val="00F96D74"/>
    <w:rsid w:val="00FA3598"/>
    <w:rsid w:val="00FA77C8"/>
    <w:rsid w:val="00FB321B"/>
    <w:rsid w:val="00FB4DBA"/>
    <w:rsid w:val="00FB730A"/>
    <w:rsid w:val="00FC126B"/>
    <w:rsid w:val="00FC215D"/>
    <w:rsid w:val="00FC2718"/>
    <w:rsid w:val="00FC4B21"/>
    <w:rsid w:val="00FC557F"/>
    <w:rsid w:val="00FC6D10"/>
    <w:rsid w:val="00FC7F4F"/>
    <w:rsid w:val="00FD0EDC"/>
    <w:rsid w:val="00FD126C"/>
    <w:rsid w:val="00FD486D"/>
    <w:rsid w:val="00FD4D56"/>
    <w:rsid w:val="00FD5ECC"/>
    <w:rsid w:val="00FD703E"/>
    <w:rsid w:val="00FD7AD3"/>
    <w:rsid w:val="00FD7E5F"/>
    <w:rsid w:val="00FE1D6D"/>
    <w:rsid w:val="00FE552B"/>
    <w:rsid w:val="00FE5803"/>
    <w:rsid w:val="00FF1F45"/>
    <w:rsid w:val="00FF745B"/>
    <w:rsid w:val="060FAB24"/>
    <w:rsid w:val="06A258B7"/>
    <w:rsid w:val="06ED673F"/>
    <w:rsid w:val="0C9085CC"/>
    <w:rsid w:val="0D9FF122"/>
    <w:rsid w:val="2120CD58"/>
    <w:rsid w:val="3BE71083"/>
    <w:rsid w:val="429CF1EF"/>
    <w:rsid w:val="498D99E9"/>
    <w:rsid w:val="4D8A4758"/>
    <w:rsid w:val="5BC882AD"/>
    <w:rsid w:val="6801578A"/>
    <w:rsid w:val="6A863A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ind w:left="720"/>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paragraph" w:styleId="Paragraphedeliste">
    <w:name w:val="List Paragraph"/>
    <w:aliases w:val="- List tir,liste 1,puce 1,References,L_4,LIST,Paragraphe à Puce,List Paragraph,Bullets,List Paragraph (numbered (a)),Puce niveau 1,ReferencesCxSpLast,Medium Grid 1 - Accent 21,List Paragraph nowy,Numbered List Paragraph,Liste 1"/>
    <w:basedOn w:val="Normal"/>
    <w:link w:val="ParagraphedelisteCar"/>
    <w:uiPriority w:val="34"/>
    <w:qFormat/>
    <w:rsid w:val="00AB1DAB"/>
    <w:pPr>
      <w:ind w:left="720"/>
      <w:contextualSpacing/>
    </w:pPr>
  </w:style>
  <w:style w:type="character" w:customStyle="1" w:styleId="Titre3Car">
    <w:name w:val="Titre 3 Car"/>
    <w:aliases w:val="Car Car"/>
    <w:link w:val="Titre3"/>
    <w:rsid w:val="005D080C"/>
    <w:rPr>
      <w:rFonts w:cs="Calibri-Bold"/>
      <w:b/>
      <w:bCs/>
      <w:color w:val="585756"/>
      <w:sz w:val="24"/>
      <w:szCs w:val="24"/>
      <w:lang w:val="en-US" w:eastAsia="en-US"/>
    </w:rPr>
  </w:style>
  <w:style w:type="character" w:customStyle="1" w:styleId="Titre4Car">
    <w:name w:val="Titre 4 Car"/>
    <w:link w:val="Titre4"/>
    <w:rsid w:val="005D080C"/>
    <w:rPr>
      <w:rFonts w:eastAsia="Times New Roman"/>
      <w:b/>
      <w:iCs/>
      <w:color w:val="585756"/>
      <w:sz w:val="21"/>
      <w:szCs w:val="22"/>
      <w:lang w:eastAsia="en-US"/>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99"/>
    <w:rsid w:val="00495502"/>
    <w:rPr>
      <w:rFonts w:ascii="Calibri" w:hAnsi="Calibri"/>
      <w:color w:val="585756"/>
      <w:sz w:val="14"/>
      <w:szCs w:val="20"/>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Footnote symbol,Знак сноски 1,16 Point"/>
    <w:link w:val="CharCharCharCharChar"/>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9"/>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unhideWhenUsed/>
    <w:rsid w:val="002D3617"/>
    <w:rPr>
      <w:sz w:val="20"/>
      <w:szCs w:val="20"/>
    </w:rPr>
  </w:style>
  <w:style w:type="character" w:customStyle="1" w:styleId="CommentaireCar">
    <w:name w:val="Commentaire Car"/>
    <w:link w:val="Commentaire"/>
    <w:uiPriority w:val="99"/>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5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paragraph" w:customStyle="1" w:styleId="CharCharCharCharChar">
    <w:name w:val="Char Char Char Char Char"/>
    <w:basedOn w:val="Normal"/>
    <w:next w:val="Normal"/>
    <w:link w:val="Appelnotedebasdep"/>
    <w:uiPriority w:val="99"/>
    <w:rsid w:val="00655042"/>
    <w:pPr>
      <w:spacing w:line="240" w:lineRule="exact"/>
    </w:pPr>
    <w:rPr>
      <w:rFonts w:ascii="Calibri" w:hAnsi="Calibri"/>
      <w:color w:val="auto"/>
      <w:sz w:val="20"/>
      <w:szCs w:val="20"/>
      <w:vertAlign w:val="superscript"/>
      <w:lang w:eastAsia="fr-BE"/>
    </w:rPr>
  </w:style>
  <w:style w:type="paragraph" w:styleId="Sansinterligne">
    <w:name w:val="No Spacing"/>
    <w:uiPriority w:val="1"/>
    <w:qFormat/>
    <w:rsid w:val="003D7AB3"/>
    <w:rPr>
      <w:rFonts w:asciiTheme="minorHAnsi" w:eastAsiaTheme="minorHAnsi" w:hAnsiTheme="minorHAnsi" w:cstheme="minorBidi"/>
      <w:kern w:val="2"/>
      <w:sz w:val="22"/>
      <w:szCs w:val="22"/>
      <w:lang w:val="fr-FR" w:eastAsia="en-US"/>
      <w14:ligatures w14:val="standardContextual"/>
    </w:rPr>
  </w:style>
  <w:style w:type="character" w:customStyle="1" w:styleId="ParagraphedelisteCar">
    <w:name w:val="Paragraphe de liste Car"/>
    <w:aliases w:val="- List tir Car,liste 1 Car,puce 1 Car,References Car,L_4 Car,LIST Car,Paragraphe à Puce Car,List Paragraph Car,Bullets Car,List Paragraph (numbered (a)) Car,Puce niveau 1 Car,ReferencesCxSpLast Car,Medium Grid 1 - Accent 21 Car"/>
    <w:basedOn w:val="Policepardfaut"/>
    <w:link w:val="Paragraphedeliste"/>
    <w:uiPriority w:val="34"/>
    <w:qFormat/>
    <w:locked/>
    <w:rsid w:val="003D7AB3"/>
    <w:rPr>
      <w:rFonts w:ascii="Georgia" w:hAnsi="Georgia"/>
      <w:color w:val="585756"/>
      <w:sz w:val="21"/>
      <w:szCs w:val="22"/>
      <w:lang w:eastAsia="en-US"/>
    </w:rPr>
  </w:style>
  <w:style w:type="paragraph" w:styleId="Rvision">
    <w:name w:val="Revision"/>
    <w:hidden/>
    <w:uiPriority w:val="99"/>
    <w:semiHidden/>
    <w:rsid w:val="00654848"/>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http://www.enabel.be" TargetMode="External"/><Relationship Id="rId39" Type="http://schemas.openxmlformats.org/officeDocument/2006/relationships/hyperlink" Target="https://eeas.europa.eu/sites/eeas/files/restrictive_measures-2017-01-17-clean.pdf" TargetMode="External"/><Relationship Id="rId21" Type="http://schemas.openxmlformats.org/officeDocument/2006/relationships/hyperlink" Target="mailto:complaints@enabel.be" TargetMode="External"/><Relationship Id="rId34" Type="http://schemas.openxmlformats.org/officeDocument/2006/relationships/hyperlink" Target="https://documentcloud.adobe.com/link/track?uri=urn:aaid:scds:US:3b918624-1fb2-4708-9199-e591dcdfe19b" TargetMode="External"/><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9" Type="http://schemas.openxmlformats.org/officeDocument/2006/relationships/hyperlink" Target="https://finances.belgium.be/sites/default/files/01_marche_public.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p.bdi@enabel.be" TargetMode="External"/><Relationship Id="rId32" Type="http://schemas.openxmlformats.org/officeDocument/2006/relationships/hyperlink" Target="https://scholar.google.be/scholar?q=erosion+wischmeier+usle&amp;hl=fr&amp;as_sdt=0&amp;as_vis=1&amp;oi=scholart" TargetMode="External"/><Relationship Id="rId37" Type="http://schemas.openxmlformats.org/officeDocument/2006/relationships/hyperlink" Target="https://finances.belgium.be/fr/tresorerie/sanctions-financieres/sanctions-europ%C3%A9ennes-ue" TargetMode="External"/><Relationship Id="rId40" Type="http://schemas.openxmlformats.org/officeDocument/2006/relationships/hyperlink" Target="https://finances.belgium.be/fr/sur_le_spf/structure_et_services/administrations_generales/tr%C3%A9sorerie/contr%C3%B4le-des-instruments-1-2"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hyperlink" Target="mailto:valerie.delaunois@enabel.be" TargetMode="External"/><Relationship Id="rId36" Type="http://schemas.openxmlformats.org/officeDocument/2006/relationships/hyperlink" Target="https://finances.belgium.be/fr/tresorerie/sanctions-financieres/sanctions-internationales-nations-unies"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www.insbu.bi/"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be/fr/content/gestion-des-plaintes" TargetMode="External"/><Relationship Id="rId27" Type="http://schemas.openxmlformats.org/officeDocument/2006/relationships/hyperlink" Target="http://www.enabel.be" TargetMode="External"/><Relationship Id="rId30" Type="http://schemas.openxmlformats.org/officeDocument/2006/relationships/hyperlink" Target="mailto:info.cdcdck@minfin.fed.be" TargetMode="External"/><Relationship Id="rId35" Type="http://schemas.openxmlformats.org/officeDocument/2006/relationships/hyperlink" Target="https://documentcloud.adobe.com/link/track?uri=urn:aaid:scds:US:c52ab6a5-6134-4fed-9596-107f7daf6f1b" TargetMode="External"/><Relationship Id="rId43"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mailto:abdoulaye.keita@enabel.be" TargetMode="External"/><Relationship Id="rId33" Type="http://schemas.openxmlformats.org/officeDocument/2006/relationships/hyperlink" Target="https://documentcloud.adobe.com/link/track?uri=urn:aaid:scds:US:412289af-39d0-4646-b070-5cfed3760aed" TargetMode="External"/><Relationship Id="rId38" Type="http://schemas.openxmlformats.org/officeDocument/2006/relationships/hyperlink" Target="https://eeas.europa.eu/headquarters/headquarters-homepage/8442/consolidated-list-sanctions" TargetMode="External"/><Relationship Id="rId20" Type="http://schemas.openxmlformats.org/officeDocument/2006/relationships/hyperlink" Target="https://www.enabelintegrity.be/" TargetMode="External"/><Relationship Id="rId41" Type="http://schemas.openxmlformats.org/officeDocument/2006/relationships/hyperlink" Target="mailto:dpo@enabel.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6WVCMDRAQ7RD-738154572-1914</_dlc_DocId>
    <_dlc_DocIdUrl xmlns="b6df7d5b-c217-44eb-add4-b00859b03a64">
      <Url>https://enabelbe.sharepoint.com/sites/IntranetLogisticsAndProcurement/_layouts/15/DocIdRedir.aspx?ID=6WVCMDRAQ7RD-738154572-1914</Url>
      <Description>6WVCMDRAQ7RD-738154572-1914</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758B8-5880-4644-AFF8-00EB7A8A31AF}">
  <ds:schemaRefs>
    <ds:schemaRef ds:uri="http://schemas.microsoft.com/sharepoint/events"/>
  </ds:schemaRefs>
</ds:datastoreItem>
</file>

<file path=customXml/itemProps2.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customXml/itemProps3.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B9C9316A-1F6C-4624-9FE3-3C70AC022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699390-4645-487B-A988-57FAF1253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69</Pages>
  <Words>23885</Words>
  <Characters>131370</Characters>
  <Application>Microsoft Office Word</Application>
  <DocSecurity>0</DocSecurity>
  <Lines>1094</Lines>
  <Paragraphs>309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154946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KEITA, Abdoulaye</cp:lastModifiedBy>
  <cp:revision>22</cp:revision>
  <cp:lastPrinted>2025-07-09T14:12:00Z</cp:lastPrinted>
  <dcterms:created xsi:type="dcterms:W3CDTF">2025-06-26T14:56:00Z</dcterms:created>
  <dcterms:modified xsi:type="dcterms:W3CDTF">2025-07-09T14:12:00Z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6d314ceb-71a7-4cd0-8dbf-d5d1321239be</vt:lpwstr>
  </property>
  <property fmtid="{D5CDD505-2E9C-101B-9397-08002B2CF9AE}" pid="7" name="Order">
    <vt:r8>191400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