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34B50FCA" w:rsidR="00CF40E1" w:rsidRPr="00E30B67" w:rsidRDefault="00CB5120" w:rsidP="00CF40E1">
      <w:pPr>
        <w:rPr>
          <w:lang w:val="fr-FR"/>
        </w:rPr>
        <w:sectPr w:rsidR="00CF40E1" w:rsidRPr="00E30B67"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sidRPr="00E30B67">
        <w:rPr>
          <w:noProof/>
          <w:lang w:val="fr-FR" w:eastAsia="fr-BE"/>
        </w:rPr>
        <mc:AlternateContent>
          <mc:Choice Requires="wps">
            <w:drawing>
              <wp:anchor distT="0" distB="0" distL="114300" distR="114300" simplePos="0" relativeHeight="251658240" behindDoc="0" locked="1" layoutInCell="1" allowOverlap="1" wp14:anchorId="0E503D9A" wp14:editId="7F3A9AB2">
                <wp:simplePos x="0" y="0"/>
                <wp:positionH relativeFrom="column">
                  <wp:posOffset>-578485</wp:posOffset>
                </wp:positionH>
                <wp:positionV relativeFrom="page">
                  <wp:posOffset>3078480</wp:posOffset>
                </wp:positionV>
                <wp:extent cx="4511040" cy="1912620"/>
                <wp:effectExtent l="0" t="0" r="381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1040" cy="1912620"/>
                        </a:xfrm>
                        <a:prstGeom prst="rect">
                          <a:avLst/>
                        </a:prstGeom>
                        <a:solidFill>
                          <a:sysClr val="window" lastClr="FFFFFF"/>
                        </a:solidFill>
                        <a:ln w="6350">
                          <a:noFill/>
                        </a:ln>
                        <a:effectLst/>
                      </wps:spPr>
                      <wps:txbx>
                        <w:txbxContent>
                          <w:p w14:paraId="4C59894A" w14:textId="54A8CF0E" w:rsidR="00F6321E" w:rsidRPr="00F6321E" w:rsidRDefault="00564643" w:rsidP="00F6321E">
                            <w:pPr>
                              <w:spacing w:after="0" w:line="240" w:lineRule="auto"/>
                              <w:rPr>
                                <w:rFonts w:ascii="Times New Roman" w:eastAsia="Times New Roman" w:hAnsi="Times New Roman"/>
                                <w:color w:val="auto"/>
                                <w:sz w:val="24"/>
                                <w:szCs w:val="24"/>
                                <w:lang w:val="fr-FR" w:eastAsia="fr-FR"/>
                              </w:rPr>
                            </w:pPr>
                            <w:r w:rsidRPr="00612567">
                              <w:rPr>
                                <w:b/>
                                <w:bCs/>
                                <w:sz w:val="24"/>
                                <w:szCs w:val="24"/>
                              </w:rPr>
                              <w:t>Cahier Spécial des Charges</w:t>
                            </w:r>
                            <w:r w:rsidR="00C349F0" w:rsidRPr="00C349F0">
                              <w:t xml:space="preserve"> </w:t>
                            </w:r>
                            <w:r w:rsidR="00C349F0" w:rsidRPr="0052299D">
                              <w:rPr>
                                <w:b/>
                                <w:bCs/>
                                <w:sz w:val="24"/>
                                <w:szCs w:val="24"/>
                              </w:rPr>
                              <w:t>GIN2400</w:t>
                            </w:r>
                            <w:r w:rsidR="005D3849" w:rsidRPr="0052299D">
                              <w:rPr>
                                <w:b/>
                                <w:bCs/>
                                <w:sz w:val="24"/>
                                <w:szCs w:val="24"/>
                              </w:rPr>
                              <w:t>1-10046</w:t>
                            </w:r>
                          </w:p>
                          <w:p w14:paraId="5342A5AD" w14:textId="21F4BEA4" w:rsidR="00564643" w:rsidRPr="00F6321E" w:rsidRDefault="00564643" w:rsidP="00564643">
                            <w:pPr>
                              <w:pStyle w:val="Titrecouverture"/>
                              <w:rPr>
                                <w:rFonts w:ascii="Georgia" w:hAnsi="Georgia"/>
                                <w:b/>
                                <w:bCs/>
                                <w:sz w:val="24"/>
                                <w:szCs w:val="24"/>
                                <w:lang w:val="fr-FR"/>
                              </w:rPr>
                            </w:pPr>
                          </w:p>
                          <w:p w14:paraId="31AA9F60" w14:textId="15D77415" w:rsidR="00C349F0" w:rsidRDefault="00564643" w:rsidP="00DC6C47">
                            <w:pPr>
                              <w:rPr>
                                <w:bCs/>
                                <w:sz w:val="24"/>
                                <w:szCs w:val="24"/>
                              </w:rPr>
                            </w:pPr>
                            <w:bookmarkStart w:id="0" w:name="_Hlk101814511"/>
                            <w:bookmarkStart w:id="1" w:name="_Hlk101816819"/>
                            <w:bookmarkStart w:id="2" w:name="_Hlk201740456"/>
                            <w:r w:rsidRPr="00612567">
                              <w:rPr>
                                <w:bCs/>
                                <w:sz w:val="24"/>
                                <w:szCs w:val="24"/>
                              </w:rPr>
                              <w:t xml:space="preserve">Marché de service relatif </w:t>
                            </w:r>
                            <w:bookmarkEnd w:id="0"/>
                            <w:bookmarkEnd w:id="1"/>
                            <w:r w:rsidR="00C349F0">
                              <w:rPr>
                                <w:bCs/>
                                <w:sz w:val="24"/>
                                <w:szCs w:val="24"/>
                              </w:rPr>
                              <w:t xml:space="preserve">à </w:t>
                            </w:r>
                            <w:r w:rsidR="00C349F0" w:rsidRPr="00C349F0">
                              <w:rPr>
                                <w:bCs/>
                                <w:sz w:val="24"/>
                                <w:szCs w:val="24"/>
                              </w:rPr>
                              <w:t>l’élaboration du plan stratégique 2026 – 2030 du Centre d’Excellence d’Afrique pour la Prevention et le Contrôle des Maladies Transmissibles de la Faculté des Sciences et Techniques de la Santé de l’Université Gamal Abdel Nasser de Conakry.</w:t>
                            </w:r>
                          </w:p>
                          <w:bookmarkEnd w:id="2"/>
                          <w:p w14:paraId="66921A72" w14:textId="1131EEFC" w:rsidR="00564643" w:rsidRPr="00612567" w:rsidRDefault="00564643" w:rsidP="00564643">
                            <w:pPr>
                              <w:pStyle w:val="Sous-titre"/>
                              <w:rPr>
                                <w:rFonts w:ascii="Georgia" w:hAnsi="Georgia"/>
                                <w:b/>
                                <w:bCs/>
                                <w:sz w:val="22"/>
                              </w:rPr>
                            </w:pPr>
                            <w:r w:rsidRPr="00612567">
                              <w:rPr>
                                <w:rFonts w:ascii="Georgia" w:hAnsi="Georgia"/>
                                <w:b/>
                                <w:bCs/>
                                <w:sz w:val="22"/>
                              </w:rPr>
                              <w:t xml:space="preserve">Procédure Négociée </w:t>
                            </w:r>
                            <w:r w:rsidR="00DC6C47">
                              <w:rPr>
                                <w:rFonts w:ascii="Georgia" w:hAnsi="Georgia"/>
                                <w:b/>
                                <w:bCs/>
                                <w:sz w:val="22"/>
                              </w:rPr>
                              <w:t>Sans</w:t>
                            </w:r>
                            <w:r w:rsidRPr="00612567">
                              <w:rPr>
                                <w:rFonts w:ascii="Georgia" w:hAnsi="Georgia"/>
                                <w:b/>
                                <w:bCs/>
                                <w:sz w:val="22"/>
                              </w:rPr>
                              <w:t xml:space="preserve"> Publicité Préalable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45.55pt;margin-top:242.4pt;width:355.2pt;height:15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" fillcolor="window" stroked="f" strokeweight=".5pt">
                <v:textbox>
                  <w:txbxContent>
                    <w:p w14:paraId="4C59894A" w14:textId="54A8CF0E" w:rsidR="00F6321E" w:rsidRPr="00F6321E" w:rsidRDefault="00564643" w:rsidP="00F6321E">
                      <w:pPr>
                        <w:spacing w:after="0" w:line="240" w:lineRule="auto"/>
                        <w:rPr>
                          <w:rFonts w:ascii="Times New Roman" w:eastAsia="Times New Roman" w:hAnsi="Times New Roman"/>
                          <w:color w:val="auto"/>
                          <w:sz w:val="24"/>
                          <w:szCs w:val="24"/>
                          <w:lang w:val="fr-FR" w:eastAsia="fr-FR"/>
                        </w:rPr>
                      </w:pPr>
                      <w:r w:rsidRPr="00612567">
                        <w:rPr>
                          <w:b/>
                          <w:bCs/>
                          <w:sz w:val="24"/>
                          <w:szCs w:val="24"/>
                        </w:rPr>
                        <w:t>Cahier Spécial des Charges</w:t>
                      </w:r>
                      <w:r w:rsidR="00C349F0" w:rsidRPr="00C349F0">
                        <w:t xml:space="preserve"> </w:t>
                      </w:r>
                      <w:r w:rsidR="00C349F0" w:rsidRPr="0052299D">
                        <w:rPr>
                          <w:b/>
                          <w:bCs/>
                          <w:sz w:val="24"/>
                          <w:szCs w:val="24"/>
                        </w:rPr>
                        <w:t>GIN2400</w:t>
                      </w:r>
                      <w:r w:rsidR="005D3849" w:rsidRPr="0052299D">
                        <w:rPr>
                          <w:b/>
                          <w:bCs/>
                          <w:sz w:val="24"/>
                          <w:szCs w:val="24"/>
                        </w:rPr>
                        <w:t>1-10046</w:t>
                      </w:r>
                    </w:p>
                    <w:p w14:paraId="5342A5AD" w14:textId="21F4BEA4" w:rsidR="00564643" w:rsidRPr="00F6321E" w:rsidRDefault="00564643" w:rsidP="00564643">
                      <w:pPr>
                        <w:pStyle w:val="Titrecouverture"/>
                        <w:rPr>
                          <w:rFonts w:ascii="Georgia" w:hAnsi="Georgia"/>
                          <w:b/>
                          <w:bCs/>
                          <w:sz w:val="24"/>
                          <w:szCs w:val="24"/>
                          <w:lang w:val="fr-FR"/>
                        </w:rPr>
                      </w:pPr>
                    </w:p>
                    <w:p w14:paraId="31AA9F60" w14:textId="15D77415" w:rsidR="00C349F0" w:rsidRDefault="00564643" w:rsidP="00DC6C47">
                      <w:pPr>
                        <w:rPr>
                          <w:bCs/>
                          <w:sz w:val="24"/>
                          <w:szCs w:val="24"/>
                        </w:rPr>
                      </w:pPr>
                      <w:bookmarkStart w:id="3" w:name="_Hlk101814511"/>
                      <w:bookmarkStart w:id="4" w:name="_Hlk101816819"/>
                      <w:bookmarkStart w:id="5" w:name="_Hlk201740456"/>
                      <w:r w:rsidRPr="00612567">
                        <w:rPr>
                          <w:bCs/>
                          <w:sz w:val="24"/>
                          <w:szCs w:val="24"/>
                        </w:rPr>
                        <w:t xml:space="preserve">Marché de service relatif </w:t>
                      </w:r>
                      <w:bookmarkEnd w:id="3"/>
                      <w:bookmarkEnd w:id="4"/>
                      <w:r w:rsidR="00C349F0">
                        <w:rPr>
                          <w:bCs/>
                          <w:sz w:val="24"/>
                          <w:szCs w:val="24"/>
                        </w:rPr>
                        <w:t xml:space="preserve">à </w:t>
                      </w:r>
                      <w:r w:rsidR="00C349F0" w:rsidRPr="00C349F0">
                        <w:rPr>
                          <w:bCs/>
                          <w:sz w:val="24"/>
                          <w:szCs w:val="24"/>
                        </w:rPr>
                        <w:t>l’élaboration du plan stratégique 2026 – 2030 du Centre d’Excellence d’Afrique pour la Prevention et le Contrôle des Maladies Transmissibles de la Faculté des Sciences et Techniques de la Santé de l’Université Gamal Abdel Nasser de Conakry.</w:t>
                      </w:r>
                    </w:p>
                    <w:bookmarkEnd w:id="5"/>
                    <w:p w14:paraId="66921A72" w14:textId="1131EEFC" w:rsidR="00564643" w:rsidRPr="00612567" w:rsidRDefault="00564643" w:rsidP="00564643">
                      <w:pPr>
                        <w:pStyle w:val="Sous-titre"/>
                        <w:rPr>
                          <w:rFonts w:ascii="Georgia" w:hAnsi="Georgia"/>
                          <w:b/>
                          <w:bCs/>
                          <w:sz w:val="22"/>
                        </w:rPr>
                      </w:pPr>
                      <w:r w:rsidRPr="00612567">
                        <w:rPr>
                          <w:rFonts w:ascii="Georgia" w:hAnsi="Georgia"/>
                          <w:b/>
                          <w:bCs/>
                          <w:sz w:val="22"/>
                        </w:rPr>
                        <w:t xml:space="preserve">Procédure Négociée </w:t>
                      </w:r>
                      <w:r w:rsidR="00DC6C47">
                        <w:rPr>
                          <w:rFonts w:ascii="Georgia" w:hAnsi="Georgia"/>
                          <w:b/>
                          <w:bCs/>
                          <w:sz w:val="22"/>
                        </w:rPr>
                        <w:t>Sans</w:t>
                      </w:r>
                      <w:r w:rsidRPr="00612567">
                        <w:rPr>
                          <w:rFonts w:ascii="Georgia" w:hAnsi="Georgia"/>
                          <w:b/>
                          <w:bCs/>
                          <w:sz w:val="22"/>
                        </w:rPr>
                        <w:t xml:space="preserve"> Publicité Préalable</w:t>
                      </w:r>
                    </w:p>
                  </w:txbxContent>
                </v:textbox>
                <w10:wrap anchory="page"/>
                <w10:anchorlock/>
              </v:shape>
            </w:pict>
          </mc:Fallback>
        </mc:AlternateContent>
      </w:r>
    </w:p>
    <w:p w14:paraId="1E8C11B3" w14:textId="77777777" w:rsidR="00C45EFE" w:rsidRPr="00561EFE" w:rsidRDefault="00C45EFE" w:rsidP="6EBDCA21">
      <w:pPr>
        <w:pStyle w:val="En-ttedetabledesmatires"/>
        <w:spacing w:after="240"/>
        <w:jc w:val="both"/>
        <w:rPr>
          <w:rFonts w:ascii="Georgia" w:hAnsi="Georgia"/>
          <w:color w:val="585756"/>
          <w:lang w:val="fr-FR"/>
        </w:rPr>
      </w:pPr>
      <w:r w:rsidRPr="6EBDCA21">
        <w:rPr>
          <w:rFonts w:ascii="Georgia" w:hAnsi="Georgia"/>
          <w:color w:val="585756"/>
          <w:lang w:val="fr-FR"/>
        </w:rPr>
        <w:lastRenderedPageBreak/>
        <w:t>Table des matières</w:t>
      </w:r>
    </w:p>
    <w:p w14:paraId="225D3A6F" w14:textId="605F3277" w:rsidR="00732C56" w:rsidRDefault="52631CAD">
      <w:pPr>
        <w:pStyle w:val="TM1"/>
        <w:rPr>
          <w:rFonts w:asciiTheme="minorHAnsi" w:eastAsiaTheme="minorEastAsia" w:hAnsiTheme="minorHAnsi" w:cstheme="minorBidi"/>
          <w:b w:val="0"/>
          <w:noProof/>
          <w:color w:val="auto"/>
          <w:kern w:val="2"/>
          <w:sz w:val="24"/>
          <w:szCs w:val="24"/>
          <w:lang w:eastAsia="fr-BE"/>
          <w14:ligatures w14:val="standardContextual"/>
        </w:rPr>
      </w:pPr>
      <w:r w:rsidRPr="6EBDCA21">
        <w:rPr>
          <w:rFonts w:ascii="Georgia" w:hAnsi="Georgia"/>
          <w:lang w:val="fr-FR"/>
        </w:rPr>
        <w:fldChar w:fldCharType="begin"/>
      </w:r>
      <w:r w:rsidR="00C45EFE" w:rsidRPr="00561EFE">
        <w:rPr>
          <w:rFonts w:ascii="Georgia" w:hAnsi="Georgia"/>
          <w:lang w:val="fr-FR"/>
        </w:rPr>
        <w:instrText>TOC \o "1-4" \h \z \u</w:instrText>
      </w:r>
      <w:r w:rsidRPr="6EBDCA21">
        <w:rPr>
          <w:rFonts w:ascii="Georgia" w:hAnsi="Georgia"/>
          <w:lang w:val="fr-FR"/>
        </w:rPr>
        <w:fldChar w:fldCharType="separate"/>
      </w:r>
      <w:hyperlink w:anchor="_Toc208822756" w:history="1">
        <w:r w:rsidR="00732C56" w:rsidRPr="00863EFE">
          <w:rPr>
            <w:rStyle w:val="Lienhypertexte"/>
            <w:noProof/>
            <w:lang w:val="fr-FR"/>
          </w:rPr>
          <w:t>1</w:t>
        </w:r>
        <w:r w:rsidR="00732C56">
          <w:rPr>
            <w:rFonts w:asciiTheme="minorHAnsi" w:eastAsiaTheme="minorEastAsia" w:hAnsiTheme="minorHAnsi" w:cstheme="minorBidi"/>
            <w:b w:val="0"/>
            <w:noProof/>
            <w:color w:val="auto"/>
            <w:kern w:val="2"/>
            <w:sz w:val="24"/>
            <w:szCs w:val="24"/>
            <w:lang w:eastAsia="fr-BE"/>
            <w14:ligatures w14:val="standardContextual"/>
          </w:rPr>
          <w:tab/>
        </w:r>
        <w:r w:rsidR="00732C56" w:rsidRPr="00863EFE">
          <w:rPr>
            <w:rStyle w:val="Lienhypertexte"/>
            <w:noProof/>
            <w:lang w:val="fr-FR"/>
          </w:rPr>
          <w:t>Généralités</w:t>
        </w:r>
        <w:r w:rsidR="00732C56">
          <w:rPr>
            <w:noProof/>
            <w:webHidden/>
          </w:rPr>
          <w:tab/>
        </w:r>
        <w:r w:rsidR="00732C56">
          <w:rPr>
            <w:noProof/>
            <w:webHidden/>
          </w:rPr>
          <w:fldChar w:fldCharType="begin"/>
        </w:r>
        <w:r w:rsidR="00732C56">
          <w:rPr>
            <w:noProof/>
            <w:webHidden/>
          </w:rPr>
          <w:instrText xml:space="preserve"> PAGEREF _Toc208822756 \h </w:instrText>
        </w:r>
        <w:r w:rsidR="00732C56">
          <w:rPr>
            <w:noProof/>
            <w:webHidden/>
          </w:rPr>
        </w:r>
        <w:r w:rsidR="00732C56">
          <w:rPr>
            <w:noProof/>
            <w:webHidden/>
          </w:rPr>
          <w:fldChar w:fldCharType="separate"/>
        </w:r>
        <w:r w:rsidR="00352B12">
          <w:rPr>
            <w:noProof/>
            <w:webHidden/>
          </w:rPr>
          <w:t>5</w:t>
        </w:r>
        <w:r w:rsidR="00732C56">
          <w:rPr>
            <w:noProof/>
            <w:webHidden/>
          </w:rPr>
          <w:fldChar w:fldCharType="end"/>
        </w:r>
      </w:hyperlink>
    </w:p>
    <w:p w14:paraId="6D976FF7" w14:textId="1FF0AA72"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757" w:history="1">
        <w:r w:rsidRPr="00863EFE">
          <w:rPr>
            <w:rStyle w:val="Lienhypertexte"/>
            <w:noProof/>
            <w:lang w:val="fr-FR"/>
          </w:rPr>
          <w:t>1.1</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Dérogations</w:t>
        </w:r>
        <w:r>
          <w:rPr>
            <w:noProof/>
            <w:webHidden/>
          </w:rPr>
          <w:tab/>
        </w:r>
        <w:r>
          <w:rPr>
            <w:noProof/>
            <w:webHidden/>
          </w:rPr>
          <w:fldChar w:fldCharType="begin"/>
        </w:r>
        <w:r>
          <w:rPr>
            <w:noProof/>
            <w:webHidden/>
          </w:rPr>
          <w:instrText xml:space="preserve"> PAGEREF _Toc208822757 \h </w:instrText>
        </w:r>
        <w:r>
          <w:rPr>
            <w:noProof/>
            <w:webHidden/>
          </w:rPr>
        </w:r>
        <w:r>
          <w:rPr>
            <w:noProof/>
            <w:webHidden/>
          </w:rPr>
          <w:fldChar w:fldCharType="separate"/>
        </w:r>
        <w:r w:rsidR="00352B12">
          <w:rPr>
            <w:noProof/>
            <w:webHidden/>
          </w:rPr>
          <w:t>5</w:t>
        </w:r>
        <w:r>
          <w:rPr>
            <w:noProof/>
            <w:webHidden/>
          </w:rPr>
          <w:fldChar w:fldCharType="end"/>
        </w:r>
      </w:hyperlink>
    </w:p>
    <w:p w14:paraId="65AF470C" w14:textId="7C16313C"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758" w:history="1">
        <w:r w:rsidRPr="00863EFE">
          <w:rPr>
            <w:rStyle w:val="Lienhypertexte"/>
            <w:noProof/>
            <w:lang w:val="fr-FR"/>
          </w:rPr>
          <w:t>1.2</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Pouvoir adjudicateur</w:t>
        </w:r>
        <w:r>
          <w:rPr>
            <w:noProof/>
            <w:webHidden/>
          </w:rPr>
          <w:tab/>
        </w:r>
        <w:r>
          <w:rPr>
            <w:noProof/>
            <w:webHidden/>
          </w:rPr>
          <w:fldChar w:fldCharType="begin"/>
        </w:r>
        <w:r>
          <w:rPr>
            <w:noProof/>
            <w:webHidden/>
          </w:rPr>
          <w:instrText xml:space="preserve"> PAGEREF _Toc208822758 \h </w:instrText>
        </w:r>
        <w:r>
          <w:rPr>
            <w:noProof/>
            <w:webHidden/>
          </w:rPr>
        </w:r>
        <w:r>
          <w:rPr>
            <w:noProof/>
            <w:webHidden/>
          </w:rPr>
          <w:fldChar w:fldCharType="separate"/>
        </w:r>
        <w:r w:rsidR="00352B12">
          <w:rPr>
            <w:noProof/>
            <w:webHidden/>
          </w:rPr>
          <w:t>5</w:t>
        </w:r>
        <w:r>
          <w:rPr>
            <w:noProof/>
            <w:webHidden/>
          </w:rPr>
          <w:fldChar w:fldCharType="end"/>
        </w:r>
      </w:hyperlink>
    </w:p>
    <w:p w14:paraId="10457BFE" w14:textId="10D6B91A"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759" w:history="1">
        <w:r w:rsidRPr="00863EFE">
          <w:rPr>
            <w:rStyle w:val="Lienhypertexte"/>
            <w:noProof/>
            <w:lang w:val="fr-FR"/>
          </w:rPr>
          <w:t>1.3</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Cadre institutionnel d’Enabel</w:t>
        </w:r>
        <w:r>
          <w:rPr>
            <w:noProof/>
            <w:webHidden/>
          </w:rPr>
          <w:tab/>
        </w:r>
        <w:r>
          <w:rPr>
            <w:noProof/>
            <w:webHidden/>
          </w:rPr>
          <w:fldChar w:fldCharType="begin"/>
        </w:r>
        <w:r>
          <w:rPr>
            <w:noProof/>
            <w:webHidden/>
          </w:rPr>
          <w:instrText xml:space="preserve"> PAGEREF _Toc208822759 \h </w:instrText>
        </w:r>
        <w:r>
          <w:rPr>
            <w:noProof/>
            <w:webHidden/>
          </w:rPr>
        </w:r>
        <w:r>
          <w:rPr>
            <w:noProof/>
            <w:webHidden/>
          </w:rPr>
          <w:fldChar w:fldCharType="separate"/>
        </w:r>
        <w:r w:rsidR="00352B12">
          <w:rPr>
            <w:noProof/>
            <w:webHidden/>
          </w:rPr>
          <w:t>6</w:t>
        </w:r>
        <w:r>
          <w:rPr>
            <w:noProof/>
            <w:webHidden/>
          </w:rPr>
          <w:fldChar w:fldCharType="end"/>
        </w:r>
      </w:hyperlink>
    </w:p>
    <w:p w14:paraId="54B27093" w14:textId="2B27BD1A"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760" w:history="1">
        <w:r w:rsidRPr="00863EFE">
          <w:rPr>
            <w:rStyle w:val="Lienhypertexte"/>
            <w:noProof/>
            <w:lang w:val="fr-FR"/>
          </w:rPr>
          <w:t>1.4</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Règles régissant le marché</w:t>
        </w:r>
        <w:r>
          <w:rPr>
            <w:noProof/>
            <w:webHidden/>
          </w:rPr>
          <w:tab/>
        </w:r>
        <w:r>
          <w:rPr>
            <w:noProof/>
            <w:webHidden/>
          </w:rPr>
          <w:fldChar w:fldCharType="begin"/>
        </w:r>
        <w:r>
          <w:rPr>
            <w:noProof/>
            <w:webHidden/>
          </w:rPr>
          <w:instrText xml:space="preserve"> PAGEREF _Toc208822760 \h </w:instrText>
        </w:r>
        <w:r>
          <w:rPr>
            <w:noProof/>
            <w:webHidden/>
          </w:rPr>
        </w:r>
        <w:r>
          <w:rPr>
            <w:noProof/>
            <w:webHidden/>
          </w:rPr>
          <w:fldChar w:fldCharType="separate"/>
        </w:r>
        <w:r w:rsidR="00352B12">
          <w:rPr>
            <w:noProof/>
            <w:webHidden/>
          </w:rPr>
          <w:t>6</w:t>
        </w:r>
        <w:r>
          <w:rPr>
            <w:noProof/>
            <w:webHidden/>
          </w:rPr>
          <w:fldChar w:fldCharType="end"/>
        </w:r>
      </w:hyperlink>
    </w:p>
    <w:p w14:paraId="5C95A52C" w14:textId="238680C5"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761" w:history="1">
        <w:r w:rsidRPr="00863EFE">
          <w:rPr>
            <w:rStyle w:val="Lienhypertexte"/>
            <w:noProof/>
            <w:lang w:val="fr-FR"/>
          </w:rPr>
          <w:t>1.5</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Définitions</w:t>
        </w:r>
        <w:r>
          <w:rPr>
            <w:noProof/>
            <w:webHidden/>
          </w:rPr>
          <w:tab/>
        </w:r>
        <w:r>
          <w:rPr>
            <w:noProof/>
            <w:webHidden/>
          </w:rPr>
          <w:fldChar w:fldCharType="begin"/>
        </w:r>
        <w:r>
          <w:rPr>
            <w:noProof/>
            <w:webHidden/>
          </w:rPr>
          <w:instrText xml:space="preserve"> PAGEREF _Toc208822761 \h </w:instrText>
        </w:r>
        <w:r>
          <w:rPr>
            <w:noProof/>
            <w:webHidden/>
          </w:rPr>
        </w:r>
        <w:r>
          <w:rPr>
            <w:noProof/>
            <w:webHidden/>
          </w:rPr>
          <w:fldChar w:fldCharType="separate"/>
        </w:r>
        <w:r w:rsidR="00352B12">
          <w:rPr>
            <w:noProof/>
            <w:webHidden/>
          </w:rPr>
          <w:t>7</w:t>
        </w:r>
        <w:r>
          <w:rPr>
            <w:noProof/>
            <w:webHidden/>
          </w:rPr>
          <w:fldChar w:fldCharType="end"/>
        </w:r>
      </w:hyperlink>
    </w:p>
    <w:p w14:paraId="73EE66CB" w14:textId="70CD1775"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762" w:history="1">
        <w:r w:rsidRPr="00863EFE">
          <w:rPr>
            <w:rStyle w:val="Lienhypertexte"/>
            <w:noProof/>
            <w:lang w:val="fr-FR"/>
          </w:rPr>
          <w:t>1.6</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Confidentialité</w:t>
        </w:r>
        <w:r>
          <w:rPr>
            <w:noProof/>
            <w:webHidden/>
          </w:rPr>
          <w:tab/>
        </w:r>
        <w:r>
          <w:rPr>
            <w:noProof/>
            <w:webHidden/>
          </w:rPr>
          <w:fldChar w:fldCharType="begin"/>
        </w:r>
        <w:r>
          <w:rPr>
            <w:noProof/>
            <w:webHidden/>
          </w:rPr>
          <w:instrText xml:space="preserve"> PAGEREF _Toc208822762 \h </w:instrText>
        </w:r>
        <w:r>
          <w:rPr>
            <w:noProof/>
            <w:webHidden/>
          </w:rPr>
        </w:r>
        <w:r>
          <w:rPr>
            <w:noProof/>
            <w:webHidden/>
          </w:rPr>
          <w:fldChar w:fldCharType="separate"/>
        </w:r>
        <w:r w:rsidR="00352B12">
          <w:rPr>
            <w:noProof/>
            <w:webHidden/>
          </w:rPr>
          <w:t>8</w:t>
        </w:r>
        <w:r>
          <w:rPr>
            <w:noProof/>
            <w:webHidden/>
          </w:rPr>
          <w:fldChar w:fldCharType="end"/>
        </w:r>
      </w:hyperlink>
    </w:p>
    <w:p w14:paraId="1BEA6379" w14:textId="1DD991E3"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763" w:history="1">
        <w:r w:rsidRPr="00863EFE">
          <w:rPr>
            <w:rStyle w:val="Lienhypertexte"/>
            <w:noProof/>
            <w:lang w:val="fr-FR"/>
          </w:rPr>
          <w:t>1.6.1</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Traitement des données à caractère personnel</w:t>
        </w:r>
        <w:r>
          <w:rPr>
            <w:noProof/>
            <w:webHidden/>
          </w:rPr>
          <w:tab/>
        </w:r>
        <w:r>
          <w:rPr>
            <w:noProof/>
            <w:webHidden/>
          </w:rPr>
          <w:fldChar w:fldCharType="begin"/>
        </w:r>
        <w:r>
          <w:rPr>
            <w:noProof/>
            <w:webHidden/>
          </w:rPr>
          <w:instrText xml:space="preserve"> PAGEREF _Toc208822763 \h </w:instrText>
        </w:r>
        <w:r>
          <w:rPr>
            <w:noProof/>
            <w:webHidden/>
          </w:rPr>
        </w:r>
        <w:r>
          <w:rPr>
            <w:noProof/>
            <w:webHidden/>
          </w:rPr>
          <w:fldChar w:fldCharType="separate"/>
        </w:r>
        <w:r w:rsidR="00352B12">
          <w:rPr>
            <w:noProof/>
            <w:webHidden/>
          </w:rPr>
          <w:t>8</w:t>
        </w:r>
        <w:r>
          <w:rPr>
            <w:noProof/>
            <w:webHidden/>
          </w:rPr>
          <w:fldChar w:fldCharType="end"/>
        </w:r>
      </w:hyperlink>
    </w:p>
    <w:p w14:paraId="09F6D7D3" w14:textId="2C553F24"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764" w:history="1">
        <w:r w:rsidRPr="00863EFE">
          <w:rPr>
            <w:rStyle w:val="Lienhypertexte"/>
            <w:noProof/>
            <w:lang w:val="fr-FR"/>
          </w:rPr>
          <w:t>1.6.2</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Confidentialité</w:t>
        </w:r>
        <w:r>
          <w:rPr>
            <w:noProof/>
            <w:webHidden/>
          </w:rPr>
          <w:tab/>
        </w:r>
        <w:r>
          <w:rPr>
            <w:noProof/>
            <w:webHidden/>
          </w:rPr>
          <w:fldChar w:fldCharType="begin"/>
        </w:r>
        <w:r>
          <w:rPr>
            <w:noProof/>
            <w:webHidden/>
          </w:rPr>
          <w:instrText xml:space="preserve"> PAGEREF _Toc208822764 \h </w:instrText>
        </w:r>
        <w:r>
          <w:rPr>
            <w:noProof/>
            <w:webHidden/>
          </w:rPr>
        </w:r>
        <w:r>
          <w:rPr>
            <w:noProof/>
            <w:webHidden/>
          </w:rPr>
          <w:fldChar w:fldCharType="separate"/>
        </w:r>
        <w:r w:rsidR="00352B12">
          <w:rPr>
            <w:noProof/>
            <w:webHidden/>
          </w:rPr>
          <w:t>8</w:t>
        </w:r>
        <w:r>
          <w:rPr>
            <w:noProof/>
            <w:webHidden/>
          </w:rPr>
          <w:fldChar w:fldCharType="end"/>
        </w:r>
      </w:hyperlink>
    </w:p>
    <w:p w14:paraId="5DC27C56" w14:textId="658FE4E1"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765" w:history="1">
        <w:r w:rsidRPr="00863EFE">
          <w:rPr>
            <w:rStyle w:val="Lienhypertexte"/>
            <w:noProof/>
            <w:lang w:val="fr-FR"/>
          </w:rPr>
          <w:t>1.7</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Clauses déontologiques</w:t>
        </w:r>
        <w:r>
          <w:rPr>
            <w:noProof/>
            <w:webHidden/>
          </w:rPr>
          <w:tab/>
        </w:r>
        <w:r>
          <w:rPr>
            <w:noProof/>
            <w:webHidden/>
          </w:rPr>
          <w:fldChar w:fldCharType="begin"/>
        </w:r>
        <w:r>
          <w:rPr>
            <w:noProof/>
            <w:webHidden/>
          </w:rPr>
          <w:instrText xml:space="preserve"> PAGEREF _Toc208822765 \h </w:instrText>
        </w:r>
        <w:r>
          <w:rPr>
            <w:noProof/>
            <w:webHidden/>
          </w:rPr>
        </w:r>
        <w:r>
          <w:rPr>
            <w:noProof/>
            <w:webHidden/>
          </w:rPr>
          <w:fldChar w:fldCharType="separate"/>
        </w:r>
        <w:r w:rsidR="00352B12">
          <w:rPr>
            <w:noProof/>
            <w:webHidden/>
          </w:rPr>
          <w:t>9</w:t>
        </w:r>
        <w:r>
          <w:rPr>
            <w:noProof/>
            <w:webHidden/>
          </w:rPr>
          <w:fldChar w:fldCharType="end"/>
        </w:r>
      </w:hyperlink>
    </w:p>
    <w:p w14:paraId="0928E269" w14:textId="7A014F03"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766" w:history="1">
        <w:r w:rsidRPr="00863EFE">
          <w:rPr>
            <w:rStyle w:val="Lienhypertexte"/>
            <w:noProof/>
            <w:lang w:val="fr-FR"/>
          </w:rPr>
          <w:t>1.8</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Gestion des plaintes et tribunaux compétents</w:t>
        </w:r>
        <w:r>
          <w:rPr>
            <w:noProof/>
            <w:webHidden/>
          </w:rPr>
          <w:tab/>
        </w:r>
        <w:r>
          <w:rPr>
            <w:noProof/>
            <w:webHidden/>
          </w:rPr>
          <w:fldChar w:fldCharType="begin"/>
        </w:r>
        <w:r>
          <w:rPr>
            <w:noProof/>
            <w:webHidden/>
          </w:rPr>
          <w:instrText xml:space="preserve"> PAGEREF _Toc208822766 \h </w:instrText>
        </w:r>
        <w:r>
          <w:rPr>
            <w:noProof/>
            <w:webHidden/>
          </w:rPr>
        </w:r>
        <w:r>
          <w:rPr>
            <w:noProof/>
            <w:webHidden/>
          </w:rPr>
          <w:fldChar w:fldCharType="separate"/>
        </w:r>
        <w:r w:rsidR="00352B12">
          <w:rPr>
            <w:noProof/>
            <w:webHidden/>
          </w:rPr>
          <w:t>10</w:t>
        </w:r>
        <w:r>
          <w:rPr>
            <w:noProof/>
            <w:webHidden/>
          </w:rPr>
          <w:fldChar w:fldCharType="end"/>
        </w:r>
      </w:hyperlink>
    </w:p>
    <w:p w14:paraId="00829098" w14:textId="204A49B9" w:rsidR="00732C56" w:rsidRDefault="00732C56">
      <w:pPr>
        <w:pStyle w:val="TM1"/>
        <w:rPr>
          <w:rFonts w:asciiTheme="minorHAnsi" w:eastAsiaTheme="minorEastAsia" w:hAnsiTheme="minorHAnsi" w:cstheme="minorBidi"/>
          <w:b w:val="0"/>
          <w:noProof/>
          <w:color w:val="auto"/>
          <w:kern w:val="2"/>
          <w:sz w:val="24"/>
          <w:szCs w:val="24"/>
          <w:lang w:eastAsia="fr-BE"/>
          <w14:ligatures w14:val="standardContextual"/>
        </w:rPr>
      </w:pPr>
      <w:hyperlink w:anchor="_Toc208822767" w:history="1">
        <w:r w:rsidRPr="00863EFE">
          <w:rPr>
            <w:rStyle w:val="Lienhypertexte"/>
            <w:noProof/>
            <w:lang w:val="fr-FR"/>
          </w:rPr>
          <w:t>2</w:t>
        </w:r>
        <w:r>
          <w:rPr>
            <w:rFonts w:asciiTheme="minorHAnsi" w:eastAsiaTheme="minorEastAsia" w:hAnsiTheme="minorHAnsi" w:cstheme="minorBidi"/>
            <w:b w:val="0"/>
            <w:noProof/>
            <w:color w:val="auto"/>
            <w:kern w:val="2"/>
            <w:sz w:val="24"/>
            <w:szCs w:val="24"/>
            <w:lang w:eastAsia="fr-BE"/>
            <w14:ligatures w14:val="standardContextual"/>
          </w:rPr>
          <w:tab/>
        </w:r>
        <w:r w:rsidRPr="00863EFE">
          <w:rPr>
            <w:rStyle w:val="Lienhypertexte"/>
            <w:noProof/>
            <w:lang w:val="fr-FR"/>
          </w:rPr>
          <w:t>Objet et portée du marché</w:t>
        </w:r>
        <w:r>
          <w:rPr>
            <w:noProof/>
            <w:webHidden/>
          </w:rPr>
          <w:tab/>
        </w:r>
        <w:r>
          <w:rPr>
            <w:noProof/>
            <w:webHidden/>
          </w:rPr>
          <w:fldChar w:fldCharType="begin"/>
        </w:r>
        <w:r>
          <w:rPr>
            <w:noProof/>
            <w:webHidden/>
          </w:rPr>
          <w:instrText xml:space="preserve"> PAGEREF _Toc208822767 \h </w:instrText>
        </w:r>
        <w:r>
          <w:rPr>
            <w:noProof/>
            <w:webHidden/>
          </w:rPr>
        </w:r>
        <w:r>
          <w:rPr>
            <w:noProof/>
            <w:webHidden/>
          </w:rPr>
          <w:fldChar w:fldCharType="separate"/>
        </w:r>
        <w:r w:rsidR="00352B12">
          <w:rPr>
            <w:noProof/>
            <w:webHidden/>
          </w:rPr>
          <w:t>11</w:t>
        </w:r>
        <w:r>
          <w:rPr>
            <w:noProof/>
            <w:webHidden/>
          </w:rPr>
          <w:fldChar w:fldCharType="end"/>
        </w:r>
      </w:hyperlink>
    </w:p>
    <w:p w14:paraId="2BF1BE68" w14:textId="25AB8EFE"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768" w:history="1">
        <w:r w:rsidRPr="00863EFE">
          <w:rPr>
            <w:rStyle w:val="Lienhypertexte"/>
            <w:noProof/>
            <w:lang w:val="fr-FR"/>
          </w:rPr>
          <w:t>2.1</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Nature du marché</w:t>
        </w:r>
        <w:r>
          <w:rPr>
            <w:noProof/>
            <w:webHidden/>
          </w:rPr>
          <w:tab/>
        </w:r>
        <w:r>
          <w:rPr>
            <w:noProof/>
            <w:webHidden/>
          </w:rPr>
          <w:fldChar w:fldCharType="begin"/>
        </w:r>
        <w:r>
          <w:rPr>
            <w:noProof/>
            <w:webHidden/>
          </w:rPr>
          <w:instrText xml:space="preserve"> PAGEREF _Toc208822768 \h </w:instrText>
        </w:r>
        <w:r>
          <w:rPr>
            <w:noProof/>
            <w:webHidden/>
          </w:rPr>
        </w:r>
        <w:r>
          <w:rPr>
            <w:noProof/>
            <w:webHidden/>
          </w:rPr>
          <w:fldChar w:fldCharType="separate"/>
        </w:r>
        <w:r w:rsidR="00352B12">
          <w:rPr>
            <w:noProof/>
            <w:webHidden/>
          </w:rPr>
          <w:t>11</w:t>
        </w:r>
        <w:r>
          <w:rPr>
            <w:noProof/>
            <w:webHidden/>
          </w:rPr>
          <w:fldChar w:fldCharType="end"/>
        </w:r>
      </w:hyperlink>
    </w:p>
    <w:p w14:paraId="7422758B" w14:textId="37399CB4"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769" w:history="1">
        <w:r w:rsidRPr="00863EFE">
          <w:rPr>
            <w:rStyle w:val="Lienhypertexte"/>
            <w:noProof/>
            <w:lang w:val="fr-FR"/>
          </w:rPr>
          <w:t>2.2</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Objet du marché</w:t>
        </w:r>
        <w:r>
          <w:rPr>
            <w:noProof/>
            <w:webHidden/>
          </w:rPr>
          <w:tab/>
        </w:r>
        <w:r>
          <w:rPr>
            <w:noProof/>
            <w:webHidden/>
          </w:rPr>
          <w:fldChar w:fldCharType="begin"/>
        </w:r>
        <w:r>
          <w:rPr>
            <w:noProof/>
            <w:webHidden/>
          </w:rPr>
          <w:instrText xml:space="preserve"> PAGEREF _Toc208822769 \h </w:instrText>
        </w:r>
        <w:r>
          <w:rPr>
            <w:noProof/>
            <w:webHidden/>
          </w:rPr>
        </w:r>
        <w:r>
          <w:rPr>
            <w:noProof/>
            <w:webHidden/>
          </w:rPr>
          <w:fldChar w:fldCharType="separate"/>
        </w:r>
        <w:r w:rsidR="00352B12">
          <w:rPr>
            <w:noProof/>
            <w:webHidden/>
          </w:rPr>
          <w:t>11</w:t>
        </w:r>
        <w:r>
          <w:rPr>
            <w:noProof/>
            <w:webHidden/>
          </w:rPr>
          <w:fldChar w:fldCharType="end"/>
        </w:r>
      </w:hyperlink>
    </w:p>
    <w:p w14:paraId="69045210" w14:textId="2689972C"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770" w:history="1">
        <w:r w:rsidRPr="00863EFE">
          <w:rPr>
            <w:rStyle w:val="Lienhypertexte"/>
            <w:noProof/>
            <w:lang w:val="fr-FR"/>
          </w:rPr>
          <w:t>2.3</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Lot</w:t>
        </w:r>
        <w:r>
          <w:rPr>
            <w:noProof/>
            <w:webHidden/>
          </w:rPr>
          <w:tab/>
        </w:r>
        <w:r>
          <w:rPr>
            <w:noProof/>
            <w:webHidden/>
          </w:rPr>
          <w:fldChar w:fldCharType="begin"/>
        </w:r>
        <w:r>
          <w:rPr>
            <w:noProof/>
            <w:webHidden/>
          </w:rPr>
          <w:instrText xml:space="preserve"> PAGEREF _Toc208822770 \h </w:instrText>
        </w:r>
        <w:r>
          <w:rPr>
            <w:noProof/>
            <w:webHidden/>
          </w:rPr>
        </w:r>
        <w:r>
          <w:rPr>
            <w:noProof/>
            <w:webHidden/>
          </w:rPr>
          <w:fldChar w:fldCharType="separate"/>
        </w:r>
        <w:r w:rsidR="00352B12">
          <w:rPr>
            <w:noProof/>
            <w:webHidden/>
          </w:rPr>
          <w:t>11</w:t>
        </w:r>
        <w:r>
          <w:rPr>
            <w:noProof/>
            <w:webHidden/>
          </w:rPr>
          <w:fldChar w:fldCharType="end"/>
        </w:r>
      </w:hyperlink>
    </w:p>
    <w:p w14:paraId="65CD1C15" w14:textId="52237C3B"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771" w:history="1">
        <w:r w:rsidRPr="00863EFE">
          <w:rPr>
            <w:rStyle w:val="Lienhypertexte"/>
            <w:noProof/>
            <w:lang w:val="fr-FR"/>
          </w:rPr>
          <w:t>2.4</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Postes</w:t>
        </w:r>
        <w:r>
          <w:rPr>
            <w:noProof/>
            <w:webHidden/>
          </w:rPr>
          <w:tab/>
        </w:r>
        <w:r>
          <w:rPr>
            <w:noProof/>
            <w:webHidden/>
          </w:rPr>
          <w:fldChar w:fldCharType="begin"/>
        </w:r>
        <w:r>
          <w:rPr>
            <w:noProof/>
            <w:webHidden/>
          </w:rPr>
          <w:instrText xml:space="preserve"> PAGEREF _Toc208822771 \h </w:instrText>
        </w:r>
        <w:r>
          <w:rPr>
            <w:noProof/>
            <w:webHidden/>
          </w:rPr>
        </w:r>
        <w:r>
          <w:rPr>
            <w:noProof/>
            <w:webHidden/>
          </w:rPr>
          <w:fldChar w:fldCharType="separate"/>
        </w:r>
        <w:r w:rsidR="00352B12">
          <w:rPr>
            <w:noProof/>
            <w:webHidden/>
          </w:rPr>
          <w:t>11</w:t>
        </w:r>
        <w:r>
          <w:rPr>
            <w:noProof/>
            <w:webHidden/>
          </w:rPr>
          <w:fldChar w:fldCharType="end"/>
        </w:r>
      </w:hyperlink>
    </w:p>
    <w:p w14:paraId="08BB3D88" w14:textId="5FCF0AC8"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772" w:history="1">
        <w:r w:rsidRPr="00863EFE">
          <w:rPr>
            <w:rStyle w:val="Lienhypertexte"/>
            <w:noProof/>
            <w:lang w:val="fr-FR"/>
          </w:rPr>
          <w:t>2.5</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Durée du marché</w:t>
        </w:r>
        <w:r>
          <w:rPr>
            <w:noProof/>
            <w:webHidden/>
          </w:rPr>
          <w:tab/>
        </w:r>
        <w:r>
          <w:rPr>
            <w:noProof/>
            <w:webHidden/>
          </w:rPr>
          <w:fldChar w:fldCharType="begin"/>
        </w:r>
        <w:r>
          <w:rPr>
            <w:noProof/>
            <w:webHidden/>
          </w:rPr>
          <w:instrText xml:space="preserve"> PAGEREF _Toc208822772 \h </w:instrText>
        </w:r>
        <w:r>
          <w:rPr>
            <w:noProof/>
            <w:webHidden/>
          </w:rPr>
        </w:r>
        <w:r>
          <w:rPr>
            <w:noProof/>
            <w:webHidden/>
          </w:rPr>
          <w:fldChar w:fldCharType="separate"/>
        </w:r>
        <w:r w:rsidR="00352B12">
          <w:rPr>
            <w:noProof/>
            <w:webHidden/>
          </w:rPr>
          <w:t>11</w:t>
        </w:r>
        <w:r>
          <w:rPr>
            <w:noProof/>
            <w:webHidden/>
          </w:rPr>
          <w:fldChar w:fldCharType="end"/>
        </w:r>
      </w:hyperlink>
    </w:p>
    <w:p w14:paraId="12342D1A" w14:textId="5E5AE2DA"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773" w:history="1">
        <w:r w:rsidRPr="00863EFE">
          <w:rPr>
            <w:rStyle w:val="Lienhypertexte"/>
            <w:noProof/>
            <w:lang w:val="fr-FR"/>
          </w:rPr>
          <w:t>2.6</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Variantes</w:t>
        </w:r>
        <w:r>
          <w:rPr>
            <w:noProof/>
            <w:webHidden/>
          </w:rPr>
          <w:tab/>
        </w:r>
        <w:r>
          <w:rPr>
            <w:noProof/>
            <w:webHidden/>
          </w:rPr>
          <w:fldChar w:fldCharType="begin"/>
        </w:r>
        <w:r>
          <w:rPr>
            <w:noProof/>
            <w:webHidden/>
          </w:rPr>
          <w:instrText xml:space="preserve"> PAGEREF _Toc208822773 \h </w:instrText>
        </w:r>
        <w:r>
          <w:rPr>
            <w:noProof/>
            <w:webHidden/>
          </w:rPr>
        </w:r>
        <w:r>
          <w:rPr>
            <w:noProof/>
            <w:webHidden/>
          </w:rPr>
          <w:fldChar w:fldCharType="separate"/>
        </w:r>
        <w:r w:rsidR="00352B12">
          <w:rPr>
            <w:noProof/>
            <w:webHidden/>
          </w:rPr>
          <w:t>11</w:t>
        </w:r>
        <w:r>
          <w:rPr>
            <w:noProof/>
            <w:webHidden/>
          </w:rPr>
          <w:fldChar w:fldCharType="end"/>
        </w:r>
      </w:hyperlink>
    </w:p>
    <w:p w14:paraId="76B2F5BD" w14:textId="0990822D"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774" w:history="1">
        <w:r w:rsidRPr="00863EFE">
          <w:rPr>
            <w:rStyle w:val="Lienhypertexte"/>
            <w:noProof/>
            <w:lang w:val="fr-FR"/>
          </w:rPr>
          <w:t>2.7</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Options</w:t>
        </w:r>
        <w:r>
          <w:rPr>
            <w:noProof/>
            <w:webHidden/>
          </w:rPr>
          <w:tab/>
        </w:r>
        <w:r>
          <w:rPr>
            <w:noProof/>
            <w:webHidden/>
          </w:rPr>
          <w:fldChar w:fldCharType="begin"/>
        </w:r>
        <w:r>
          <w:rPr>
            <w:noProof/>
            <w:webHidden/>
          </w:rPr>
          <w:instrText xml:space="preserve"> PAGEREF _Toc208822774 \h </w:instrText>
        </w:r>
        <w:r>
          <w:rPr>
            <w:noProof/>
            <w:webHidden/>
          </w:rPr>
        </w:r>
        <w:r>
          <w:rPr>
            <w:noProof/>
            <w:webHidden/>
          </w:rPr>
          <w:fldChar w:fldCharType="separate"/>
        </w:r>
        <w:r w:rsidR="00352B12">
          <w:rPr>
            <w:noProof/>
            <w:webHidden/>
          </w:rPr>
          <w:t>11</w:t>
        </w:r>
        <w:r>
          <w:rPr>
            <w:noProof/>
            <w:webHidden/>
          </w:rPr>
          <w:fldChar w:fldCharType="end"/>
        </w:r>
      </w:hyperlink>
    </w:p>
    <w:p w14:paraId="4A8A55CF" w14:textId="05ABE13B"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775" w:history="1">
        <w:r w:rsidRPr="00863EFE">
          <w:rPr>
            <w:rStyle w:val="Lienhypertexte"/>
            <w:noProof/>
            <w:lang w:val="fr-FR"/>
          </w:rPr>
          <w:t>2.8</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Quantités</w:t>
        </w:r>
        <w:r>
          <w:rPr>
            <w:noProof/>
            <w:webHidden/>
          </w:rPr>
          <w:tab/>
        </w:r>
        <w:r>
          <w:rPr>
            <w:noProof/>
            <w:webHidden/>
          </w:rPr>
          <w:fldChar w:fldCharType="begin"/>
        </w:r>
        <w:r>
          <w:rPr>
            <w:noProof/>
            <w:webHidden/>
          </w:rPr>
          <w:instrText xml:space="preserve"> PAGEREF _Toc208822775 \h </w:instrText>
        </w:r>
        <w:r>
          <w:rPr>
            <w:noProof/>
            <w:webHidden/>
          </w:rPr>
        </w:r>
        <w:r>
          <w:rPr>
            <w:noProof/>
            <w:webHidden/>
          </w:rPr>
          <w:fldChar w:fldCharType="separate"/>
        </w:r>
        <w:r w:rsidR="00352B12">
          <w:rPr>
            <w:noProof/>
            <w:webHidden/>
          </w:rPr>
          <w:t>11</w:t>
        </w:r>
        <w:r>
          <w:rPr>
            <w:noProof/>
            <w:webHidden/>
          </w:rPr>
          <w:fldChar w:fldCharType="end"/>
        </w:r>
      </w:hyperlink>
    </w:p>
    <w:p w14:paraId="380AD3AC" w14:textId="5E2A94D2" w:rsidR="00732C56" w:rsidRDefault="00732C56">
      <w:pPr>
        <w:pStyle w:val="TM1"/>
        <w:rPr>
          <w:rFonts w:asciiTheme="minorHAnsi" w:eastAsiaTheme="minorEastAsia" w:hAnsiTheme="minorHAnsi" w:cstheme="minorBidi"/>
          <w:b w:val="0"/>
          <w:noProof/>
          <w:color w:val="auto"/>
          <w:kern w:val="2"/>
          <w:sz w:val="24"/>
          <w:szCs w:val="24"/>
          <w:lang w:eastAsia="fr-BE"/>
          <w14:ligatures w14:val="standardContextual"/>
        </w:rPr>
      </w:pPr>
      <w:hyperlink w:anchor="_Toc208822776" w:history="1">
        <w:r w:rsidRPr="00863EFE">
          <w:rPr>
            <w:rStyle w:val="Lienhypertexte"/>
            <w:noProof/>
            <w:lang w:val="fr-FR"/>
          </w:rPr>
          <w:t>3</w:t>
        </w:r>
        <w:r>
          <w:rPr>
            <w:rFonts w:asciiTheme="minorHAnsi" w:eastAsiaTheme="minorEastAsia" w:hAnsiTheme="minorHAnsi" w:cstheme="minorBidi"/>
            <w:b w:val="0"/>
            <w:noProof/>
            <w:color w:val="auto"/>
            <w:kern w:val="2"/>
            <w:sz w:val="24"/>
            <w:szCs w:val="24"/>
            <w:lang w:eastAsia="fr-BE"/>
            <w14:ligatures w14:val="standardContextual"/>
          </w:rPr>
          <w:tab/>
        </w:r>
        <w:r w:rsidRPr="00863EFE">
          <w:rPr>
            <w:rStyle w:val="Lienhypertexte"/>
            <w:noProof/>
            <w:lang w:val="fr-FR"/>
          </w:rPr>
          <w:t>Objet et portée du marché</w:t>
        </w:r>
        <w:r>
          <w:rPr>
            <w:noProof/>
            <w:webHidden/>
          </w:rPr>
          <w:tab/>
        </w:r>
        <w:r>
          <w:rPr>
            <w:noProof/>
            <w:webHidden/>
          </w:rPr>
          <w:fldChar w:fldCharType="begin"/>
        </w:r>
        <w:r>
          <w:rPr>
            <w:noProof/>
            <w:webHidden/>
          </w:rPr>
          <w:instrText xml:space="preserve"> PAGEREF _Toc208822776 \h </w:instrText>
        </w:r>
        <w:r>
          <w:rPr>
            <w:noProof/>
            <w:webHidden/>
          </w:rPr>
        </w:r>
        <w:r>
          <w:rPr>
            <w:noProof/>
            <w:webHidden/>
          </w:rPr>
          <w:fldChar w:fldCharType="separate"/>
        </w:r>
        <w:r w:rsidR="00352B12">
          <w:rPr>
            <w:noProof/>
            <w:webHidden/>
          </w:rPr>
          <w:t>12</w:t>
        </w:r>
        <w:r>
          <w:rPr>
            <w:noProof/>
            <w:webHidden/>
          </w:rPr>
          <w:fldChar w:fldCharType="end"/>
        </w:r>
      </w:hyperlink>
    </w:p>
    <w:p w14:paraId="12672F6D" w14:textId="5CA47825"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777" w:history="1">
        <w:r w:rsidRPr="00863EFE">
          <w:rPr>
            <w:rStyle w:val="Lienhypertexte"/>
            <w:noProof/>
            <w:lang w:val="fr-FR"/>
          </w:rPr>
          <w:t>3.1</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Mode de passation</w:t>
        </w:r>
        <w:r>
          <w:rPr>
            <w:noProof/>
            <w:webHidden/>
          </w:rPr>
          <w:tab/>
        </w:r>
        <w:r>
          <w:rPr>
            <w:noProof/>
            <w:webHidden/>
          </w:rPr>
          <w:fldChar w:fldCharType="begin"/>
        </w:r>
        <w:r>
          <w:rPr>
            <w:noProof/>
            <w:webHidden/>
          </w:rPr>
          <w:instrText xml:space="preserve"> PAGEREF _Toc208822777 \h </w:instrText>
        </w:r>
        <w:r>
          <w:rPr>
            <w:noProof/>
            <w:webHidden/>
          </w:rPr>
        </w:r>
        <w:r>
          <w:rPr>
            <w:noProof/>
            <w:webHidden/>
          </w:rPr>
          <w:fldChar w:fldCharType="separate"/>
        </w:r>
        <w:r w:rsidR="00352B12">
          <w:rPr>
            <w:noProof/>
            <w:webHidden/>
          </w:rPr>
          <w:t>12</w:t>
        </w:r>
        <w:r>
          <w:rPr>
            <w:noProof/>
            <w:webHidden/>
          </w:rPr>
          <w:fldChar w:fldCharType="end"/>
        </w:r>
      </w:hyperlink>
    </w:p>
    <w:p w14:paraId="1B931615" w14:textId="60670355"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778" w:history="1">
        <w:r w:rsidRPr="00863EFE">
          <w:rPr>
            <w:rStyle w:val="Lienhypertexte"/>
            <w:noProof/>
            <w:lang w:val="fr-FR"/>
          </w:rPr>
          <w:t>3.2</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Publication officieuse</w:t>
        </w:r>
        <w:r>
          <w:rPr>
            <w:noProof/>
            <w:webHidden/>
          </w:rPr>
          <w:tab/>
        </w:r>
        <w:r>
          <w:rPr>
            <w:noProof/>
            <w:webHidden/>
          </w:rPr>
          <w:fldChar w:fldCharType="begin"/>
        </w:r>
        <w:r>
          <w:rPr>
            <w:noProof/>
            <w:webHidden/>
          </w:rPr>
          <w:instrText xml:space="preserve"> PAGEREF _Toc208822778 \h </w:instrText>
        </w:r>
        <w:r>
          <w:rPr>
            <w:noProof/>
            <w:webHidden/>
          </w:rPr>
        </w:r>
        <w:r>
          <w:rPr>
            <w:noProof/>
            <w:webHidden/>
          </w:rPr>
          <w:fldChar w:fldCharType="separate"/>
        </w:r>
        <w:r w:rsidR="00352B12">
          <w:rPr>
            <w:noProof/>
            <w:webHidden/>
          </w:rPr>
          <w:t>12</w:t>
        </w:r>
        <w:r>
          <w:rPr>
            <w:noProof/>
            <w:webHidden/>
          </w:rPr>
          <w:fldChar w:fldCharType="end"/>
        </w:r>
      </w:hyperlink>
    </w:p>
    <w:p w14:paraId="74C2E0EB" w14:textId="3BC49286"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779" w:history="1">
        <w:r w:rsidRPr="00863EFE">
          <w:rPr>
            <w:rStyle w:val="Lienhypertexte"/>
            <w:noProof/>
            <w:lang w:val="fr-FR"/>
          </w:rPr>
          <w:t>3.2.1</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Publication Enabel</w:t>
        </w:r>
        <w:r>
          <w:rPr>
            <w:noProof/>
            <w:webHidden/>
          </w:rPr>
          <w:tab/>
        </w:r>
        <w:r>
          <w:rPr>
            <w:noProof/>
            <w:webHidden/>
          </w:rPr>
          <w:fldChar w:fldCharType="begin"/>
        </w:r>
        <w:r>
          <w:rPr>
            <w:noProof/>
            <w:webHidden/>
          </w:rPr>
          <w:instrText xml:space="preserve"> PAGEREF _Toc208822779 \h </w:instrText>
        </w:r>
        <w:r>
          <w:rPr>
            <w:noProof/>
            <w:webHidden/>
          </w:rPr>
        </w:r>
        <w:r>
          <w:rPr>
            <w:noProof/>
            <w:webHidden/>
          </w:rPr>
          <w:fldChar w:fldCharType="separate"/>
        </w:r>
        <w:r w:rsidR="00352B12">
          <w:rPr>
            <w:noProof/>
            <w:webHidden/>
          </w:rPr>
          <w:t>12</w:t>
        </w:r>
        <w:r>
          <w:rPr>
            <w:noProof/>
            <w:webHidden/>
          </w:rPr>
          <w:fldChar w:fldCharType="end"/>
        </w:r>
      </w:hyperlink>
    </w:p>
    <w:p w14:paraId="733B8789" w14:textId="53BCE14D"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780" w:history="1">
        <w:r w:rsidRPr="00863EFE">
          <w:rPr>
            <w:rStyle w:val="Lienhypertexte"/>
            <w:noProof/>
            <w:lang w:val="fr-FR"/>
          </w:rPr>
          <w:t>3.3</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Information</w:t>
        </w:r>
        <w:r>
          <w:rPr>
            <w:noProof/>
            <w:webHidden/>
          </w:rPr>
          <w:tab/>
        </w:r>
        <w:r>
          <w:rPr>
            <w:noProof/>
            <w:webHidden/>
          </w:rPr>
          <w:fldChar w:fldCharType="begin"/>
        </w:r>
        <w:r>
          <w:rPr>
            <w:noProof/>
            <w:webHidden/>
          </w:rPr>
          <w:instrText xml:space="preserve"> PAGEREF _Toc208822780 \h </w:instrText>
        </w:r>
        <w:r>
          <w:rPr>
            <w:noProof/>
            <w:webHidden/>
          </w:rPr>
        </w:r>
        <w:r>
          <w:rPr>
            <w:noProof/>
            <w:webHidden/>
          </w:rPr>
          <w:fldChar w:fldCharType="separate"/>
        </w:r>
        <w:r w:rsidR="00352B12">
          <w:rPr>
            <w:noProof/>
            <w:webHidden/>
          </w:rPr>
          <w:t>12</w:t>
        </w:r>
        <w:r>
          <w:rPr>
            <w:noProof/>
            <w:webHidden/>
          </w:rPr>
          <w:fldChar w:fldCharType="end"/>
        </w:r>
      </w:hyperlink>
    </w:p>
    <w:p w14:paraId="4DCB8FD3" w14:textId="20912F58"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781" w:history="1">
        <w:r w:rsidRPr="00863EFE">
          <w:rPr>
            <w:rStyle w:val="Lienhypertexte"/>
            <w:noProof/>
            <w:lang w:val="fr-FR"/>
          </w:rPr>
          <w:t>3.4</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Offre</w:t>
        </w:r>
        <w:r>
          <w:rPr>
            <w:noProof/>
            <w:webHidden/>
          </w:rPr>
          <w:tab/>
        </w:r>
        <w:r>
          <w:rPr>
            <w:noProof/>
            <w:webHidden/>
          </w:rPr>
          <w:fldChar w:fldCharType="begin"/>
        </w:r>
        <w:r>
          <w:rPr>
            <w:noProof/>
            <w:webHidden/>
          </w:rPr>
          <w:instrText xml:space="preserve"> PAGEREF _Toc208822781 \h </w:instrText>
        </w:r>
        <w:r>
          <w:rPr>
            <w:noProof/>
            <w:webHidden/>
          </w:rPr>
        </w:r>
        <w:r>
          <w:rPr>
            <w:noProof/>
            <w:webHidden/>
          </w:rPr>
          <w:fldChar w:fldCharType="separate"/>
        </w:r>
        <w:r w:rsidR="00352B12">
          <w:rPr>
            <w:noProof/>
            <w:webHidden/>
          </w:rPr>
          <w:t>12</w:t>
        </w:r>
        <w:r>
          <w:rPr>
            <w:noProof/>
            <w:webHidden/>
          </w:rPr>
          <w:fldChar w:fldCharType="end"/>
        </w:r>
      </w:hyperlink>
    </w:p>
    <w:p w14:paraId="155971A3" w14:textId="1E108347"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782" w:history="1">
        <w:r w:rsidRPr="00863EFE">
          <w:rPr>
            <w:rStyle w:val="Lienhypertexte"/>
            <w:noProof/>
            <w:lang w:val="fr-FR"/>
          </w:rPr>
          <w:t>3.4.1</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Données à mentionner dans l’offre</w:t>
        </w:r>
        <w:r>
          <w:rPr>
            <w:noProof/>
            <w:webHidden/>
          </w:rPr>
          <w:tab/>
        </w:r>
        <w:r>
          <w:rPr>
            <w:noProof/>
            <w:webHidden/>
          </w:rPr>
          <w:fldChar w:fldCharType="begin"/>
        </w:r>
        <w:r>
          <w:rPr>
            <w:noProof/>
            <w:webHidden/>
          </w:rPr>
          <w:instrText xml:space="preserve"> PAGEREF _Toc208822782 \h </w:instrText>
        </w:r>
        <w:r>
          <w:rPr>
            <w:noProof/>
            <w:webHidden/>
          </w:rPr>
        </w:r>
        <w:r>
          <w:rPr>
            <w:noProof/>
            <w:webHidden/>
          </w:rPr>
          <w:fldChar w:fldCharType="separate"/>
        </w:r>
        <w:r w:rsidR="00352B12">
          <w:rPr>
            <w:noProof/>
            <w:webHidden/>
          </w:rPr>
          <w:t>12</w:t>
        </w:r>
        <w:r>
          <w:rPr>
            <w:noProof/>
            <w:webHidden/>
          </w:rPr>
          <w:fldChar w:fldCharType="end"/>
        </w:r>
      </w:hyperlink>
    </w:p>
    <w:p w14:paraId="236947D8" w14:textId="74F27EAA"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783" w:history="1">
        <w:r w:rsidRPr="00863EFE">
          <w:rPr>
            <w:rStyle w:val="Lienhypertexte"/>
            <w:noProof/>
            <w:lang w:val="fr-FR"/>
          </w:rPr>
          <w:t>3.4.2</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Délai d’engagement</w:t>
        </w:r>
        <w:r>
          <w:rPr>
            <w:noProof/>
            <w:webHidden/>
          </w:rPr>
          <w:tab/>
        </w:r>
        <w:r>
          <w:rPr>
            <w:noProof/>
            <w:webHidden/>
          </w:rPr>
          <w:fldChar w:fldCharType="begin"/>
        </w:r>
        <w:r>
          <w:rPr>
            <w:noProof/>
            <w:webHidden/>
          </w:rPr>
          <w:instrText xml:space="preserve"> PAGEREF _Toc208822783 \h </w:instrText>
        </w:r>
        <w:r>
          <w:rPr>
            <w:noProof/>
            <w:webHidden/>
          </w:rPr>
        </w:r>
        <w:r>
          <w:rPr>
            <w:noProof/>
            <w:webHidden/>
          </w:rPr>
          <w:fldChar w:fldCharType="separate"/>
        </w:r>
        <w:r w:rsidR="00352B12">
          <w:rPr>
            <w:noProof/>
            <w:webHidden/>
          </w:rPr>
          <w:t>13</w:t>
        </w:r>
        <w:r>
          <w:rPr>
            <w:noProof/>
            <w:webHidden/>
          </w:rPr>
          <w:fldChar w:fldCharType="end"/>
        </w:r>
      </w:hyperlink>
    </w:p>
    <w:p w14:paraId="18F5E3D7" w14:textId="05D23D0E"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784" w:history="1">
        <w:r w:rsidRPr="00863EFE">
          <w:rPr>
            <w:rStyle w:val="Lienhypertexte"/>
            <w:noProof/>
            <w:lang w:val="fr-FR"/>
          </w:rPr>
          <w:t>3.4.3</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Détermination des prix</w:t>
        </w:r>
        <w:r>
          <w:rPr>
            <w:noProof/>
            <w:webHidden/>
          </w:rPr>
          <w:tab/>
        </w:r>
        <w:r>
          <w:rPr>
            <w:noProof/>
            <w:webHidden/>
          </w:rPr>
          <w:fldChar w:fldCharType="begin"/>
        </w:r>
        <w:r>
          <w:rPr>
            <w:noProof/>
            <w:webHidden/>
          </w:rPr>
          <w:instrText xml:space="preserve"> PAGEREF _Toc208822784 \h </w:instrText>
        </w:r>
        <w:r>
          <w:rPr>
            <w:noProof/>
            <w:webHidden/>
          </w:rPr>
        </w:r>
        <w:r>
          <w:rPr>
            <w:noProof/>
            <w:webHidden/>
          </w:rPr>
          <w:fldChar w:fldCharType="separate"/>
        </w:r>
        <w:r w:rsidR="00352B12">
          <w:rPr>
            <w:noProof/>
            <w:webHidden/>
          </w:rPr>
          <w:t>13</w:t>
        </w:r>
        <w:r>
          <w:rPr>
            <w:noProof/>
            <w:webHidden/>
          </w:rPr>
          <w:fldChar w:fldCharType="end"/>
        </w:r>
      </w:hyperlink>
    </w:p>
    <w:p w14:paraId="2C3275B1" w14:textId="6CF111FA"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785" w:history="1">
        <w:r w:rsidRPr="00863EFE">
          <w:rPr>
            <w:rStyle w:val="Lienhypertexte"/>
            <w:noProof/>
            <w:lang w:val="fr-FR"/>
          </w:rPr>
          <w:t>3.4.4</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Eléments inclus dans le prix</w:t>
        </w:r>
        <w:r>
          <w:rPr>
            <w:noProof/>
            <w:webHidden/>
          </w:rPr>
          <w:tab/>
        </w:r>
        <w:r>
          <w:rPr>
            <w:noProof/>
            <w:webHidden/>
          </w:rPr>
          <w:fldChar w:fldCharType="begin"/>
        </w:r>
        <w:r>
          <w:rPr>
            <w:noProof/>
            <w:webHidden/>
          </w:rPr>
          <w:instrText xml:space="preserve"> PAGEREF _Toc208822785 \h </w:instrText>
        </w:r>
        <w:r>
          <w:rPr>
            <w:noProof/>
            <w:webHidden/>
          </w:rPr>
        </w:r>
        <w:r>
          <w:rPr>
            <w:noProof/>
            <w:webHidden/>
          </w:rPr>
          <w:fldChar w:fldCharType="separate"/>
        </w:r>
        <w:r w:rsidR="00352B12">
          <w:rPr>
            <w:noProof/>
            <w:webHidden/>
          </w:rPr>
          <w:t>13</w:t>
        </w:r>
        <w:r>
          <w:rPr>
            <w:noProof/>
            <w:webHidden/>
          </w:rPr>
          <w:fldChar w:fldCharType="end"/>
        </w:r>
      </w:hyperlink>
    </w:p>
    <w:p w14:paraId="26D9BED3" w14:textId="26D2C620"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786" w:history="1">
        <w:r w:rsidRPr="00863EFE">
          <w:rPr>
            <w:rStyle w:val="Lienhypertexte"/>
            <w:noProof/>
            <w:lang w:val="fr-FR"/>
          </w:rPr>
          <w:t>3.4.5</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Clause d'exonération des taxes</w:t>
        </w:r>
        <w:r>
          <w:rPr>
            <w:noProof/>
            <w:webHidden/>
          </w:rPr>
          <w:tab/>
        </w:r>
        <w:r>
          <w:rPr>
            <w:noProof/>
            <w:webHidden/>
          </w:rPr>
          <w:fldChar w:fldCharType="begin"/>
        </w:r>
        <w:r>
          <w:rPr>
            <w:noProof/>
            <w:webHidden/>
          </w:rPr>
          <w:instrText xml:space="preserve"> PAGEREF _Toc208822786 \h </w:instrText>
        </w:r>
        <w:r>
          <w:rPr>
            <w:noProof/>
            <w:webHidden/>
          </w:rPr>
        </w:r>
        <w:r>
          <w:rPr>
            <w:noProof/>
            <w:webHidden/>
          </w:rPr>
          <w:fldChar w:fldCharType="separate"/>
        </w:r>
        <w:r w:rsidR="00352B12">
          <w:rPr>
            <w:noProof/>
            <w:webHidden/>
          </w:rPr>
          <w:t>14</w:t>
        </w:r>
        <w:r>
          <w:rPr>
            <w:noProof/>
            <w:webHidden/>
          </w:rPr>
          <w:fldChar w:fldCharType="end"/>
        </w:r>
      </w:hyperlink>
    </w:p>
    <w:p w14:paraId="0A7A6EFC" w14:textId="5DE26E3B"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787" w:history="1">
        <w:r w:rsidRPr="00863EFE">
          <w:rPr>
            <w:rStyle w:val="Lienhypertexte"/>
            <w:noProof/>
            <w:lang w:val="fr-FR"/>
          </w:rPr>
          <w:t>3.4.6</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Introduction des offres</w:t>
        </w:r>
        <w:r>
          <w:rPr>
            <w:noProof/>
            <w:webHidden/>
          </w:rPr>
          <w:tab/>
        </w:r>
        <w:r>
          <w:rPr>
            <w:noProof/>
            <w:webHidden/>
          </w:rPr>
          <w:fldChar w:fldCharType="begin"/>
        </w:r>
        <w:r>
          <w:rPr>
            <w:noProof/>
            <w:webHidden/>
          </w:rPr>
          <w:instrText xml:space="preserve"> PAGEREF _Toc208822787 \h </w:instrText>
        </w:r>
        <w:r>
          <w:rPr>
            <w:noProof/>
            <w:webHidden/>
          </w:rPr>
        </w:r>
        <w:r>
          <w:rPr>
            <w:noProof/>
            <w:webHidden/>
          </w:rPr>
          <w:fldChar w:fldCharType="separate"/>
        </w:r>
        <w:r w:rsidR="00352B12">
          <w:rPr>
            <w:noProof/>
            <w:webHidden/>
          </w:rPr>
          <w:t>15</w:t>
        </w:r>
        <w:r>
          <w:rPr>
            <w:noProof/>
            <w:webHidden/>
          </w:rPr>
          <w:fldChar w:fldCharType="end"/>
        </w:r>
      </w:hyperlink>
    </w:p>
    <w:p w14:paraId="16007438" w14:textId="2316C23C"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788" w:history="1">
        <w:r w:rsidRPr="00863EFE">
          <w:rPr>
            <w:rStyle w:val="Lienhypertexte"/>
            <w:noProof/>
            <w:lang w:val="fr-FR"/>
          </w:rPr>
          <w:t>3.4.7</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Modification ou retrait d’une offre déjà introduite</w:t>
        </w:r>
        <w:r>
          <w:rPr>
            <w:noProof/>
            <w:webHidden/>
          </w:rPr>
          <w:tab/>
        </w:r>
        <w:r>
          <w:rPr>
            <w:noProof/>
            <w:webHidden/>
          </w:rPr>
          <w:fldChar w:fldCharType="begin"/>
        </w:r>
        <w:r>
          <w:rPr>
            <w:noProof/>
            <w:webHidden/>
          </w:rPr>
          <w:instrText xml:space="preserve"> PAGEREF _Toc208822788 \h </w:instrText>
        </w:r>
        <w:r>
          <w:rPr>
            <w:noProof/>
            <w:webHidden/>
          </w:rPr>
        </w:r>
        <w:r>
          <w:rPr>
            <w:noProof/>
            <w:webHidden/>
          </w:rPr>
          <w:fldChar w:fldCharType="separate"/>
        </w:r>
        <w:r w:rsidR="00352B12">
          <w:rPr>
            <w:noProof/>
            <w:webHidden/>
          </w:rPr>
          <w:t>16</w:t>
        </w:r>
        <w:r>
          <w:rPr>
            <w:noProof/>
            <w:webHidden/>
          </w:rPr>
          <w:fldChar w:fldCharType="end"/>
        </w:r>
      </w:hyperlink>
    </w:p>
    <w:p w14:paraId="2A774470" w14:textId="45AF8790"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789" w:history="1">
        <w:r w:rsidRPr="00863EFE">
          <w:rPr>
            <w:rStyle w:val="Lienhypertexte"/>
            <w:noProof/>
            <w:lang w:val="fr-FR"/>
          </w:rPr>
          <w:t>3.4.8</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Dépôt des offres</w:t>
        </w:r>
        <w:r>
          <w:rPr>
            <w:noProof/>
            <w:webHidden/>
          </w:rPr>
          <w:tab/>
        </w:r>
        <w:r>
          <w:rPr>
            <w:noProof/>
            <w:webHidden/>
          </w:rPr>
          <w:fldChar w:fldCharType="begin"/>
        </w:r>
        <w:r>
          <w:rPr>
            <w:noProof/>
            <w:webHidden/>
          </w:rPr>
          <w:instrText xml:space="preserve"> PAGEREF _Toc208822789 \h </w:instrText>
        </w:r>
        <w:r>
          <w:rPr>
            <w:noProof/>
            <w:webHidden/>
          </w:rPr>
        </w:r>
        <w:r>
          <w:rPr>
            <w:noProof/>
            <w:webHidden/>
          </w:rPr>
          <w:fldChar w:fldCharType="separate"/>
        </w:r>
        <w:r w:rsidR="00352B12">
          <w:rPr>
            <w:noProof/>
            <w:webHidden/>
          </w:rPr>
          <w:t>16</w:t>
        </w:r>
        <w:r>
          <w:rPr>
            <w:noProof/>
            <w:webHidden/>
          </w:rPr>
          <w:fldChar w:fldCharType="end"/>
        </w:r>
      </w:hyperlink>
    </w:p>
    <w:p w14:paraId="3C894A17" w14:textId="19422065"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790" w:history="1">
        <w:r w:rsidRPr="00863EFE">
          <w:rPr>
            <w:rStyle w:val="Lienhypertexte"/>
            <w:noProof/>
            <w:lang w:val="fr-FR"/>
          </w:rPr>
          <w:t>3.4.9</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Sélection des soumissionnaires</w:t>
        </w:r>
        <w:r>
          <w:rPr>
            <w:noProof/>
            <w:webHidden/>
          </w:rPr>
          <w:tab/>
        </w:r>
        <w:r>
          <w:rPr>
            <w:noProof/>
            <w:webHidden/>
          </w:rPr>
          <w:fldChar w:fldCharType="begin"/>
        </w:r>
        <w:r>
          <w:rPr>
            <w:noProof/>
            <w:webHidden/>
          </w:rPr>
          <w:instrText xml:space="preserve"> PAGEREF _Toc208822790 \h </w:instrText>
        </w:r>
        <w:r>
          <w:rPr>
            <w:noProof/>
            <w:webHidden/>
          </w:rPr>
        </w:r>
        <w:r>
          <w:rPr>
            <w:noProof/>
            <w:webHidden/>
          </w:rPr>
          <w:fldChar w:fldCharType="separate"/>
        </w:r>
        <w:r w:rsidR="00352B12">
          <w:rPr>
            <w:noProof/>
            <w:webHidden/>
          </w:rPr>
          <w:t>16</w:t>
        </w:r>
        <w:r>
          <w:rPr>
            <w:noProof/>
            <w:webHidden/>
          </w:rPr>
          <w:fldChar w:fldCharType="end"/>
        </w:r>
      </w:hyperlink>
    </w:p>
    <w:p w14:paraId="79EC202E" w14:textId="1E1D0EAC" w:rsidR="00732C56" w:rsidRDefault="00732C56">
      <w:pPr>
        <w:pStyle w:val="TM4"/>
        <w:rPr>
          <w:rFonts w:asciiTheme="minorHAnsi" w:eastAsiaTheme="minorEastAsia" w:hAnsiTheme="minorHAnsi" w:cstheme="minorBidi"/>
          <w:noProof/>
          <w:color w:val="auto"/>
          <w:kern w:val="2"/>
          <w:sz w:val="24"/>
          <w:szCs w:val="24"/>
          <w:lang w:eastAsia="fr-BE"/>
          <w14:ligatures w14:val="standardContextual"/>
        </w:rPr>
      </w:pPr>
      <w:hyperlink w:anchor="_Toc208822791" w:history="1">
        <w:r w:rsidRPr="00863EFE">
          <w:rPr>
            <w:rStyle w:val="Lienhypertexte"/>
            <w:noProof/>
            <w:lang w:val="fr-FR"/>
          </w:rPr>
          <w:t>3.4.9.1</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Motifs d’exclusion</w:t>
        </w:r>
        <w:r>
          <w:rPr>
            <w:noProof/>
            <w:webHidden/>
          </w:rPr>
          <w:tab/>
        </w:r>
        <w:r>
          <w:rPr>
            <w:noProof/>
            <w:webHidden/>
          </w:rPr>
          <w:fldChar w:fldCharType="begin"/>
        </w:r>
        <w:r>
          <w:rPr>
            <w:noProof/>
            <w:webHidden/>
          </w:rPr>
          <w:instrText xml:space="preserve"> PAGEREF _Toc208822791 \h </w:instrText>
        </w:r>
        <w:r>
          <w:rPr>
            <w:noProof/>
            <w:webHidden/>
          </w:rPr>
        </w:r>
        <w:r>
          <w:rPr>
            <w:noProof/>
            <w:webHidden/>
          </w:rPr>
          <w:fldChar w:fldCharType="separate"/>
        </w:r>
        <w:r w:rsidR="00352B12">
          <w:rPr>
            <w:noProof/>
            <w:webHidden/>
          </w:rPr>
          <w:t>16</w:t>
        </w:r>
        <w:r>
          <w:rPr>
            <w:noProof/>
            <w:webHidden/>
          </w:rPr>
          <w:fldChar w:fldCharType="end"/>
        </w:r>
      </w:hyperlink>
    </w:p>
    <w:p w14:paraId="729B7E04" w14:textId="3B443FA4" w:rsidR="00732C56" w:rsidRDefault="00732C56">
      <w:pPr>
        <w:pStyle w:val="TM4"/>
        <w:rPr>
          <w:rFonts w:asciiTheme="minorHAnsi" w:eastAsiaTheme="minorEastAsia" w:hAnsiTheme="minorHAnsi" w:cstheme="minorBidi"/>
          <w:noProof/>
          <w:color w:val="auto"/>
          <w:kern w:val="2"/>
          <w:sz w:val="24"/>
          <w:szCs w:val="24"/>
          <w:lang w:eastAsia="fr-BE"/>
          <w14:ligatures w14:val="standardContextual"/>
        </w:rPr>
      </w:pPr>
      <w:hyperlink w:anchor="_Toc208822792" w:history="1">
        <w:r w:rsidRPr="00863EFE">
          <w:rPr>
            <w:rStyle w:val="Lienhypertexte"/>
            <w:noProof/>
            <w:lang w:val="fr-FR"/>
          </w:rPr>
          <w:t>3.4.9.2</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Critères de sélection</w:t>
        </w:r>
        <w:r>
          <w:rPr>
            <w:noProof/>
            <w:webHidden/>
          </w:rPr>
          <w:tab/>
        </w:r>
        <w:r>
          <w:rPr>
            <w:noProof/>
            <w:webHidden/>
          </w:rPr>
          <w:fldChar w:fldCharType="begin"/>
        </w:r>
        <w:r>
          <w:rPr>
            <w:noProof/>
            <w:webHidden/>
          </w:rPr>
          <w:instrText xml:space="preserve"> PAGEREF _Toc208822792 \h </w:instrText>
        </w:r>
        <w:r>
          <w:rPr>
            <w:noProof/>
            <w:webHidden/>
          </w:rPr>
        </w:r>
        <w:r>
          <w:rPr>
            <w:noProof/>
            <w:webHidden/>
          </w:rPr>
          <w:fldChar w:fldCharType="separate"/>
        </w:r>
        <w:r w:rsidR="00352B12">
          <w:rPr>
            <w:noProof/>
            <w:webHidden/>
          </w:rPr>
          <w:t>17</w:t>
        </w:r>
        <w:r>
          <w:rPr>
            <w:noProof/>
            <w:webHidden/>
          </w:rPr>
          <w:fldChar w:fldCharType="end"/>
        </w:r>
      </w:hyperlink>
    </w:p>
    <w:p w14:paraId="523E62A7" w14:textId="6E9D9157"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793" w:history="1">
        <w:r w:rsidRPr="00863EFE">
          <w:rPr>
            <w:rStyle w:val="Lienhypertexte"/>
            <w:noProof/>
            <w:lang w:val="fr-FR"/>
          </w:rPr>
          <w:t>3.4.10</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Evaluation des offres</w:t>
        </w:r>
        <w:r>
          <w:rPr>
            <w:noProof/>
            <w:webHidden/>
          </w:rPr>
          <w:tab/>
        </w:r>
        <w:r>
          <w:rPr>
            <w:noProof/>
            <w:webHidden/>
          </w:rPr>
          <w:fldChar w:fldCharType="begin"/>
        </w:r>
        <w:r>
          <w:rPr>
            <w:noProof/>
            <w:webHidden/>
          </w:rPr>
          <w:instrText xml:space="preserve"> PAGEREF _Toc208822793 \h </w:instrText>
        </w:r>
        <w:r>
          <w:rPr>
            <w:noProof/>
            <w:webHidden/>
          </w:rPr>
        </w:r>
        <w:r>
          <w:rPr>
            <w:noProof/>
            <w:webHidden/>
          </w:rPr>
          <w:fldChar w:fldCharType="separate"/>
        </w:r>
        <w:r w:rsidR="00352B12">
          <w:rPr>
            <w:noProof/>
            <w:webHidden/>
          </w:rPr>
          <w:t>18</w:t>
        </w:r>
        <w:r>
          <w:rPr>
            <w:noProof/>
            <w:webHidden/>
          </w:rPr>
          <w:fldChar w:fldCharType="end"/>
        </w:r>
      </w:hyperlink>
    </w:p>
    <w:p w14:paraId="3E5B7C9B" w14:textId="293768F0" w:rsidR="00732C56" w:rsidRDefault="00732C56">
      <w:pPr>
        <w:pStyle w:val="TM4"/>
        <w:tabs>
          <w:tab w:val="left" w:pos="1320"/>
        </w:tabs>
        <w:rPr>
          <w:rFonts w:asciiTheme="minorHAnsi" w:eastAsiaTheme="minorEastAsia" w:hAnsiTheme="minorHAnsi" w:cstheme="minorBidi"/>
          <w:noProof/>
          <w:color w:val="auto"/>
          <w:kern w:val="2"/>
          <w:sz w:val="24"/>
          <w:szCs w:val="24"/>
          <w:lang w:eastAsia="fr-BE"/>
          <w14:ligatures w14:val="standardContextual"/>
        </w:rPr>
      </w:pPr>
      <w:hyperlink w:anchor="_Toc208822794" w:history="1">
        <w:r w:rsidRPr="00863EFE">
          <w:rPr>
            <w:rStyle w:val="Lienhypertexte"/>
            <w:noProof/>
            <w:lang w:val="fr-FR"/>
          </w:rPr>
          <w:t>3.4.10.1</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Aperçu de la procédure</w:t>
        </w:r>
        <w:r>
          <w:rPr>
            <w:noProof/>
            <w:webHidden/>
          </w:rPr>
          <w:tab/>
        </w:r>
        <w:r>
          <w:rPr>
            <w:noProof/>
            <w:webHidden/>
          </w:rPr>
          <w:fldChar w:fldCharType="begin"/>
        </w:r>
        <w:r>
          <w:rPr>
            <w:noProof/>
            <w:webHidden/>
          </w:rPr>
          <w:instrText xml:space="preserve"> PAGEREF _Toc208822794 \h </w:instrText>
        </w:r>
        <w:r>
          <w:rPr>
            <w:noProof/>
            <w:webHidden/>
          </w:rPr>
        </w:r>
        <w:r>
          <w:rPr>
            <w:noProof/>
            <w:webHidden/>
          </w:rPr>
          <w:fldChar w:fldCharType="separate"/>
        </w:r>
        <w:r w:rsidR="00352B12">
          <w:rPr>
            <w:noProof/>
            <w:webHidden/>
          </w:rPr>
          <w:t>18</w:t>
        </w:r>
        <w:r>
          <w:rPr>
            <w:noProof/>
            <w:webHidden/>
          </w:rPr>
          <w:fldChar w:fldCharType="end"/>
        </w:r>
      </w:hyperlink>
    </w:p>
    <w:p w14:paraId="56C81B47" w14:textId="1360FE06" w:rsidR="00732C56" w:rsidRDefault="00732C56">
      <w:pPr>
        <w:pStyle w:val="TM4"/>
        <w:tabs>
          <w:tab w:val="left" w:pos="1320"/>
        </w:tabs>
        <w:rPr>
          <w:rFonts w:asciiTheme="minorHAnsi" w:eastAsiaTheme="minorEastAsia" w:hAnsiTheme="minorHAnsi" w:cstheme="minorBidi"/>
          <w:noProof/>
          <w:color w:val="auto"/>
          <w:kern w:val="2"/>
          <w:sz w:val="24"/>
          <w:szCs w:val="24"/>
          <w:lang w:eastAsia="fr-BE"/>
          <w14:ligatures w14:val="standardContextual"/>
        </w:rPr>
      </w:pPr>
      <w:hyperlink w:anchor="_Toc208822795" w:history="1">
        <w:r w:rsidRPr="00863EFE">
          <w:rPr>
            <w:rStyle w:val="Lienhypertexte"/>
            <w:noProof/>
            <w:lang w:val="fr-FR"/>
          </w:rPr>
          <w:t>3.4.10.2</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Critères d’attribution</w:t>
        </w:r>
        <w:r>
          <w:rPr>
            <w:noProof/>
            <w:webHidden/>
          </w:rPr>
          <w:tab/>
        </w:r>
        <w:r>
          <w:rPr>
            <w:noProof/>
            <w:webHidden/>
          </w:rPr>
          <w:fldChar w:fldCharType="begin"/>
        </w:r>
        <w:r>
          <w:rPr>
            <w:noProof/>
            <w:webHidden/>
          </w:rPr>
          <w:instrText xml:space="preserve"> PAGEREF _Toc208822795 \h </w:instrText>
        </w:r>
        <w:r>
          <w:rPr>
            <w:noProof/>
            <w:webHidden/>
          </w:rPr>
        </w:r>
        <w:r>
          <w:rPr>
            <w:noProof/>
            <w:webHidden/>
          </w:rPr>
          <w:fldChar w:fldCharType="separate"/>
        </w:r>
        <w:r w:rsidR="00352B12">
          <w:rPr>
            <w:noProof/>
            <w:webHidden/>
          </w:rPr>
          <w:t>18</w:t>
        </w:r>
        <w:r>
          <w:rPr>
            <w:noProof/>
            <w:webHidden/>
          </w:rPr>
          <w:fldChar w:fldCharType="end"/>
        </w:r>
      </w:hyperlink>
    </w:p>
    <w:p w14:paraId="55CB4BE2" w14:textId="4B9BFD9F" w:rsidR="00732C56" w:rsidRDefault="00732C56">
      <w:pPr>
        <w:pStyle w:val="TM4"/>
        <w:tabs>
          <w:tab w:val="left" w:pos="1320"/>
        </w:tabs>
        <w:rPr>
          <w:rFonts w:asciiTheme="minorHAnsi" w:eastAsiaTheme="minorEastAsia" w:hAnsiTheme="minorHAnsi" w:cstheme="minorBidi"/>
          <w:noProof/>
          <w:color w:val="auto"/>
          <w:kern w:val="2"/>
          <w:sz w:val="24"/>
          <w:szCs w:val="24"/>
          <w:lang w:eastAsia="fr-BE"/>
          <w14:ligatures w14:val="standardContextual"/>
        </w:rPr>
      </w:pPr>
      <w:hyperlink w:anchor="_Toc208822796" w:history="1">
        <w:r w:rsidRPr="00863EFE">
          <w:rPr>
            <w:rStyle w:val="Lienhypertexte"/>
            <w:noProof/>
            <w:lang w:val="fr-FR"/>
          </w:rPr>
          <w:t>3.4.10.3</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Attribution du marché</w:t>
        </w:r>
        <w:r>
          <w:rPr>
            <w:noProof/>
            <w:webHidden/>
          </w:rPr>
          <w:tab/>
        </w:r>
        <w:r>
          <w:rPr>
            <w:noProof/>
            <w:webHidden/>
          </w:rPr>
          <w:fldChar w:fldCharType="begin"/>
        </w:r>
        <w:r>
          <w:rPr>
            <w:noProof/>
            <w:webHidden/>
          </w:rPr>
          <w:instrText xml:space="preserve"> PAGEREF _Toc208822796 \h </w:instrText>
        </w:r>
        <w:r>
          <w:rPr>
            <w:noProof/>
            <w:webHidden/>
          </w:rPr>
        </w:r>
        <w:r>
          <w:rPr>
            <w:noProof/>
            <w:webHidden/>
          </w:rPr>
          <w:fldChar w:fldCharType="separate"/>
        </w:r>
        <w:r w:rsidR="00352B12">
          <w:rPr>
            <w:noProof/>
            <w:webHidden/>
          </w:rPr>
          <w:t>20</w:t>
        </w:r>
        <w:r>
          <w:rPr>
            <w:noProof/>
            <w:webHidden/>
          </w:rPr>
          <w:fldChar w:fldCharType="end"/>
        </w:r>
      </w:hyperlink>
    </w:p>
    <w:p w14:paraId="732AF5D0" w14:textId="33814274"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797" w:history="1">
        <w:r w:rsidRPr="00863EFE">
          <w:rPr>
            <w:rStyle w:val="Lienhypertexte"/>
            <w:noProof/>
            <w:lang w:val="fr-FR"/>
          </w:rPr>
          <w:t>3.4.11</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Conclusion du contrat</w:t>
        </w:r>
        <w:r>
          <w:rPr>
            <w:noProof/>
            <w:webHidden/>
          </w:rPr>
          <w:tab/>
        </w:r>
        <w:r>
          <w:rPr>
            <w:noProof/>
            <w:webHidden/>
          </w:rPr>
          <w:fldChar w:fldCharType="begin"/>
        </w:r>
        <w:r>
          <w:rPr>
            <w:noProof/>
            <w:webHidden/>
          </w:rPr>
          <w:instrText xml:space="preserve"> PAGEREF _Toc208822797 \h </w:instrText>
        </w:r>
        <w:r>
          <w:rPr>
            <w:noProof/>
            <w:webHidden/>
          </w:rPr>
        </w:r>
        <w:r>
          <w:rPr>
            <w:noProof/>
            <w:webHidden/>
          </w:rPr>
          <w:fldChar w:fldCharType="separate"/>
        </w:r>
        <w:r w:rsidR="00352B12">
          <w:rPr>
            <w:noProof/>
            <w:webHidden/>
          </w:rPr>
          <w:t>20</w:t>
        </w:r>
        <w:r>
          <w:rPr>
            <w:noProof/>
            <w:webHidden/>
          </w:rPr>
          <w:fldChar w:fldCharType="end"/>
        </w:r>
      </w:hyperlink>
    </w:p>
    <w:p w14:paraId="52252F29" w14:textId="0E464E70" w:rsidR="00732C56" w:rsidRDefault="00732C56">
      <w:pPr>
        <w:pStyle w:val="TM1"/>
        <w:rPr>
          <w:rFonts w:asciiTheme="minorHAnsi" w:eastAsiaTheme="minorEastAsia" w:hAnsiTheme="minorHAnsi" w:cstheme="minorBidi"/>
          <w:b w:val="0"/>
          <w:noProof/>
          <w:color w:val="auto"/>
          <w:kern w:val="2"/>
          <w:sz w:val="24"/>
          <w:szCs w:val="24"/>
          <w:lang w:eastAsia="fr-BE"/>
          <w14:ligatures w14:val="standardContextual"/>
        </w:rPr>
      </w:pPr>
      <w:hyperlink w:anchor="_Toc208822798" w:history="1">
        <w:r w:rsidRPr="00863EFE">
          <w:rPr>
            <w:rStyle w:val="Lienhypertexte"/>
            <w:noProof/>
            <w:lang w:val="fr-FR"/>
          </w:rPr>
          <w:t>4</w:t>
        </w:r>
        <w:r>
          <w:rPr>
            <w:rFonts w:asciiTheme="minorHAnsi" w:eastAsiaTheme="minorEastAsia" w:hAnsiTheme="minorHAnsi" w:cstheme="minorBidi"/>
            <w:b w:val="0"/>
            <w:noProof/>
            <w:color w:val="auto"/>
            <w:kern w:val="2"/>
            <w:sz w:val="24"/>
            <w:szCs w:val="24"/>
            <w:lang w:eastAsia="fr-BE"/>
            <w14:ligatures w14:val="standardContextual"/>
          </w:rPr>
          <w:tab/>
        </w:r>
        <w:r w:rsidRPr="00863EFE">
          <w:rPr>
            <w:rStyle w:val="Lienhypertexte"/>
            <w:noProof/>
            <w:lang w:val="fr-FR"/>
          </w:rPr>
          <w:t>Dispositions contractuelles particulières</w:t>
        </w:r>
        <w:r>
          <w:rPr>
            <w:noProof/>
            <w:webHidden/>
          </w:rPr>
          <w:tab/>
        </w:r>
        <w:r>
          <w:rPr>
            <w:noProof/>
            <w:webHidden/>
          </w:rPr>
          <w:fldChar w:fldCharType="begin"/>
        </w:r>
        <w:r>
          <w:rPr>
            <w:noProof/>
            <w:webHidden/>
          </w:rPr>
          <w:instrText xml:space="preserve"> PAGEREF _Toc208822798 \h </w:instrText>
        </w:r>
        <w:r>
          <w:rPr>
            <w:noProof/>
            <w:webHidden/>
          </w:rPr>
        </w:r>
        <w:r>
          <w:rPr>
            <w:noProof/>
            <w:webHidden/>
          </w:rPr>
          <w:fldChar w:fldCharType="separate"/>
        </w:r>
        <w:r w:rsidR="00352B12">
          <w:rPr>
            <w:noProof/>
            <w:webHidden/>
          </w:rPr>
          <w:t>21</w:t>
        </w:r>
        <w:r>
          <w:rPr>
            <w:noProof/>
            <w:webHidden/>
          </w:rPr>
          <w:fldChar w:fldCharType="end"/>
        </w:r>
      </w:hyperlink>
    </w:p>
    <w:p w14:paraId="778F28CF" w14:textId="22DDDF3D"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799" w:history="1">
        <w:r w:rsidRPr="00863EFE">
          <w:rPr>
            <w:rStyle w:val="Lienhypertexte"/>
            <w:noProof/>
            <w:lang w:val="fr-FR"/>
          </w:rPr>
          <w:t>4.1</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Fonctionnaire dirigeant (art. 11)</w:t>
        </w:r>
        <w:r>
          <w:rPr>
            <w:noProof/>
            <w:webHidden/>
          </w:rPr>
          <w:tab/>
        </w:r>
        <w:r>
          <w:rPr>
            <w:noProof/>
            <w:webHidden/>
          </w:rPr>
          <w:fldChar w:fldCharType="begin"/>
        </w:r>
        <w:r>
          <w:rPr>
            <w:noProof/>
            <w:webHidden/>
          </w:rPr>
          <w:instrText xml:space="preserve"> PAGEREF _Toc208822799 \h </w:instrText>
        </w:r>
        <w:r>
          <w:rPr>
            <w:noProof/>
            <w:webHidden/>
          </w:rPr>
        </w:r>
        <w:r>
          <w:rPr>
            <w:noProof/>
            <w:webHidden/>
          </w:rPr>
          <w:fldChar w:fldCharType="separate"/>
        </w:r>
        <w:r w:rsidR="00352B12">
          <w:rPr>
            <w:noProof/>
            <w:webHidden/>
          </w:rPr>
          <w:t>21</w:t>
        </w:r>
        <w:r>
          <w:rPr>
            <w:noProof/>
            <w:webHidden/>
          </w:rPr>
          <w:fldChar w:fldCharType="end"/>
        </w:r>
      </w:hyperlink>
    </w:p>
    <w:p w14:paraId="4A1D8323" w14:textId="3EDE1080"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800" w:history="1">
        <w:r w:rsidRPr="00863EFE">
          <w:rPr>
            <w:rStyle w:val="Lienhypertexte"/>
            <w:noProof/>
            <w:lang w:val="fr-FR"/>
          </w:rPr>
          <w:t>4.2</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Sous-traitants</w:t>
        </w:r>
        <w:r>
          <w:rPr>
            <w:noProof/>
            <w:webHidden/>
          </w:rPr>
          <w:tab/>
        </w:r>
        <w:r>
          <w:rPr>
            <w:noProof/>
            <w:webHidden/>
          </w:rPr>
          <w:fldChar w:fldCharType="begin"/>
        </w:r>
        <w:r>
          <w:rPr>
            <w:noProof/>
            <w:webHidden/>
          </w:rPr>
          <w:instrText xml:space="preserve"> PAGEREF _Toc208822800 \h </w:instrText>
        </w:r>
        <w:r>
          <w:rPr>
            <w:noProof/>
            <w:webHidden/>
          </w:rPr>
        </w:r>
        <w:r>
          <w:rPr>
            <w:noProof/>
            <w:webHidden/>
          </w:rPr>
          <w:fldChar w:fldCharType="separate"/>
        </w:r>
        <w:r w:rsidR="00352B12">
          <w:rPr>
            <w:noProof/>
            <w:webHidden/>
          </w:rPr>
          <w:t>21</w:t>
        </w:r>
        <w:r>
          <w:rPr>
            <w:noProof/>
            <w:webHidden/>
          </w:rPr>
          <w:fldChar w:fldCharType="end"/>
        </w:r>
      </w:hyperlink>
    </w:p>
    <w:p w14:paraId="693CABF5" w14:textId="732BC964"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801" w:history="1">
        <w:r w:rsidRPr="00863EFE">
          <w:rPr>
            <w:rStyle w:val="Lienhypertexte"/>
            <w:noProof/>
            <w:lang w:val="fr-FR"/>
          </w:rPr>
          <w:t>4.3</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Confidentialité</w:t>
        </w:r>
        <w:r>
          <w:rPr>
            <w:noProof/>
            <w:webHidden/>
          </w:rPr>
          <w:tab/>
        </w:r>
        <w:r>
          <w:rPr>
            <w:noProof/>
            <w:webHidden/>
          </w:rPr>
          <w:fldChar w:fldCharType="begin"/>
        </w:r>
        <w:r>
          <w:rPr>
            <w:noProof/>
            <w:webHidden/>
          </w:rPr>
          <w:instrText xml:space="preserve"> PAGEREF _Toc208822801 \h </w:instrText>
        </w:r>
        <w:r>
          <w:rPr>
            <w:noProof/>
            <w:webHidden/>
          </w:rPr>
        </w:r>
        <w:r>
          <w:rPr>
            <w:noProof/>
            <w:webHidden/>
          </w:rPr>
          <w:fldChar w:fldCharType="separate"/>
        </w:r>
        <w:r w:rsidR="00352B12">
          <w:rPr>
            <w:noProof/>
            <w:webHidden/>
          </w:rPr>
          <w:t>21</w:t>
        </w:r>
        <w:r>
          <w:rPr>
            <w:noProof/>
            <w:webHidden/>
          </w:rPr>
          <w:fldChar w:fldCharType="end"/>
        </w:r>
      </w:hyperlink>
    </w:p>
    <w:p w14:paraId="579DB277" w14:textId="4FC7DAC7"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802" w:history="1">
        <w:r w:rsidRPr="00863EFE">
          <w:rPr>
            <w:rStyle w:val="Lienhypertexte"/>
            <w:noProof/>
            <w:lang w:val="fr-FR"/>
          </w:rPr>
          <w:t>4.4</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Protection des données personnelles</w:t>
        </w:r>
        <w:r>
          <w:rPr>
            <w:noProof/>
            <w:webHidden/>
          </w:rPr>
          <w:tab/>
        </w:r>
        <w:r>
          <w:rPr>
            <w:noProof/>
            <w:webHidden/>
          </w:rPr>
          <w:fldChar w:fldCharType="begin"/>
        </w:r>
        <w:r>
          <w:rPr>
            <w:noProof/>
            <w:webHidden/>
          </w:rPr>
          <w:instrText xml:space="preserve"> PAGEREF _Toc208822802 \h </w:instrText>
        </w:r>
        <w:r>
          <w:rPr>
            <w:noProof/>
            <w:webHidden/>
          </w:rPr>
        </w:r>
        <w:r>
          <w:rPr>
            <w:noProof/>
            <w:webHidden/>
          </w:rPr>
          <w:fldChar w:fldCharType="separate"/>
        </w:r>
        <w:r w:rsidR="00352B12">
          <w:rPr>
            <w:noProof/>
            <w:webHidden/>
          </w:rPr>
          <w:t>22</w:t>
        </w:r>
        <w:r>
          <w:rPr>
            <w:noProof/>
            <w:webHidden/>
          </w:rPr>
          <w:fldChar w:fldCharType="end"/>
        </w:r>
      </w:hyperlink>
    </w:p>
    <w:p w14:paraId="57D45E9D" w14:textId="23362433"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803" w:history="1">
        <w:r w:rsidRPr="00863EFE">
          <w:rPr>
            <w:rStyle w:val="Lienhypertexte"/>
            <w:noProof/>
            <w:lang w:val="fr-FR"/>
          </w:rPr>
          <w:t>4.5</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Droits intellectuels</w:t>
        </w:r>
        <w:r>
          <w:rPr>
            <w:noProof/>
            <w:webHidden/>
          </w:rPr>
          <w:tab/>
        </w:r>
        <w:r>
          <w:rPr>
            <w:noProof/>
            <w:webHidden/>
          </w:rPr>
          <w:fldChar w:fldCharType="begin"/>
        </w:r>
        <w:r>
          <w:rPr>
            <w:noProof/>
            <w:webHidden/>
          </w:rPr>
          <w:instrText xml:space="preserve"> PAGEREF _Toc208822803 \h </w:instrText>
        </w:r>
        <w:r>
          <w:rPr>
            <w:noProof/>
            <w:webHidden/>
          </w:rPr>
        </w:r>
        <w:r>
          <w:rPr>
            <w:noProof/>
            <w:webHidden/>
          </w:rPr>
          <w:fldChar w:fldCharType="separate"/>
        </w:r>
        <w:r w:rsidR="00352B12">
          <w:rPr>
            <w:noProof/>
            <w:webHidden/>
          </w:rPr>
          <w:t>24</w:t>
        </w:r>
        <w:r>
          <w:rPr>
            <w:noProof/>
            <w:webHidden/>
          </w:rPr>
          <w:fldChar w:fldCharType="end"/>
        </w:r>
      </w:hyperlink>
    </w:p>
    <w:p w14:paraId="093E8FA5" w14:textId="74E142A1"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804" w:history="1">
        <w:r w:rsidRPr="00863EFE">
          <w:rPr>
            <w:rStyle w:val="Lienhypertexte"/>
            <w:noProof/>
            <w:lang w:val="fr-FR"/>
          </w:rPr>
          <w:t>4.6</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Cautionnement</w:t>
        </w:r>
        <w:r>
          <w:rPr>
            <w:noProof/>
            <w:webHidden/>
          </w:rPr>
          <w:tab/>
        </w:r>
        <w:r>
          <w:rPr>
            <w:noProof/>
            <w:webHidden/>
          </w:rPr>
          <w:fldChar w:fldCharType="begin"/>
        </w:r>
        <w:r>
          <w:rPr>
            <w:noProof/>
            <w:webHidden/>
          </w:rPr>
          <w:instrText xml:space="preserve"> PAGEREF _Toc208822804 \h </w:instrText>
        </w:r>
        <w:r>
          <w:rPr>
            <w:noProof/>
            <w:webHidden/>
          </w:rPr>
        </w:r>
        <w:r>
          <w:rPr>
            <w:noProof/>
            <w:webHidden/>
          </w:rPr>
          <w:fldChar w:fldCharType="separate"/>
        </w:r>
        <w:r w:rsidR="00352B12">
          <w:rPr>
            <w:noProof/>
            <w:webHidden/>
          </w:rPr>
          <w:t>24</w:t>
        </w:r>
        <w:r>
          <w:rPr>
            <w:noProof/>
            <w:webHidden/>
          </w:rPr>
          <w:fldChar w:fldCharType="end"/>
        </w:r>
      </w:hyperlink>
    </w:p>
    <w:p w14:paraId="401961EB" w14:textId="4AB5CD27"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805" w:history="1">
        <w:r w:rsidRPr="00863EFE">
          <w:rPr>
            <w:rStyle w:val="Lienhypertexte"/>
            <w:noProof/>
            <w:lang w:val="fr-FR"/>
          </w:rPr>
          <w:t>4.7</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Conformité de l’exécution</w:t>
        </w:r>
        <w:r>
          <w:rPr>
            <w:noProof/>
            <w:webHidden/>
          </w:rPr>
          <w:tab/>
        </w:r>
        <w:r>
          <w:rPr>
            <w:noProof/>
            <w:webHidden/>
          </w:rPr>
          <w:fldChar w:fldCharType="begin"/>
        </w:r>
        <w:r>
          <w:rPr>
            <w:noProof/>
            <w:webHidden/>
          </w:rPr>
          <w:instrText xml:space="preserve"> PAGEREF _Toc208822805 \h </w:instrText>
        </w:r>
        <w:r>
          <w:rPr>
            <w:noProof/>
            <w:webHidden/>
          </w:rPr>
        </w:r>
        <w:r>
          <w:rPr>
            <w:noProof/>
            <w:webHidden/>
          </w:rPr>
          <w:fldChar w:fldCharType="separate"/>
        </w:r>
        <w:r w:rsidR="00352B12">
          <w:rPr>
            <w:noProof/>
            <w:webHidden/>
          </w:rPr>
          <w:t>24</w:t>
        </w:r>
        <w:r>
          <w:rPr>
            <w:noProof/>
            <w:webHidden/>
          </w:rPr>
          <w:fldChar w:fldCharType="end"/>
        </w:r>
      </w:hyperlink>
    </w:p>
    <w:p w14:paraId="28CE37F5" w14:textId="09E7F98D"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806" w:history="1">
        <w:r w:rsidRPr="00863EFE">
          <w:rPr>
            <w:rStyle w:val="Lienhypertexte"/>
            <w:noProof/>
            <w:lang w:val="fr-FR"/>
          </w:rPr>
          <w:t>4.8</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Modifications du marché</w:t>
        </w:r>
        <w:r>
          <w:rPr>
            <w:noProof/>
            <w:webHidden/>
          </w:rPr>
          <w:tab/>
        </w:r>
        <w:r>
          <w:rPr>
            <w:noProof/>
            <w:webHidden/>
          </w:rPr>
          <w:fldChar w:fldCharType="begin"/>
        </w:r>
        <w:r>
          <w:rPr>
            <w:noProof/>
            <w:webHidden/>
          </w:rPr>
          <w:instrText xml:space="preserve"> PAGEREF _Toc208822806 \h </w:instrText>
        </w:r>
        <w:r>
          <w:rPr>
            <w:noProof/>
            <w:webHidden/>
          </w:rPr>
        </w:r>
        <w:r>
          <w:rPr>
            <w:noProof/>
            <w:webHidden/>
          </w:rPr>
          <w:fldChar w:fldCharType="separate"/>
        </w:r>
        <w:r w:rsidR="00352B12">
          <w:rPr>
            <w:noProof/>
            <w:webHidden/>
          </w:rPr>
          <w:t>24</w:t>
        </w:r>
        <w:r>
          <w:rPr>
            <w:noProof/>
            <w:webHidden/>
          </w:rPr>
          <w:fldChar w:fldCharType="end"/>
        </w:r>
      </w:hyperlink>
    </w:p>
    <w:p w14:paraId="0A4585B4" w14:textId="4ACA81C1"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807" w:history="1">
        <w:r w:rsidRPr="00863EFE">
          <w:rPr>
            <w:rStyle w:val="Lienhypertexte"/>
            <w:noProof/>
            <w:lang w:val="fr-FR"/>
          </w:rPr>
          <w:t>4.8.1</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Remplacement d’un expert</w:t>
        </w:r>
        <w:r>
          <w:rPr>
            <w:noProof/>
            <w:webHidden/>
          </w:rPr>
          <w:tab/>
        </w:r>
        <w:r>
          <w:rPr>
            <w:noProof/>
            <w:webHidden/>
          </w:rPr>
          <w:fldChar w:fldCharType="begin"/>
        </w:r>
        <w:r>
          <w:rPr>
            <w:noProof/>
            <w:webHidden/>
          </w:rPr>
          <w:instrText xml:space="preserve"> PAGEREF _Toc208822807 \h </w:instrText>
        </w:r>
        <w:r>
          <w:rPr>
            <w:noProof/>
            <w:webHidden/>
          </w:rPr>
        </w:r>
        <w:r>
          <w:rPr>
            <w:noProof/>
            <w:webHidden/>
          </w:rPr>
          <w:fldChar w:fldCharType="separate"/>
        </w:r>
        <w:r w:rsidR="00352B12">
          <w:rPr>
            <w:noProof/>
            <w:webHidden/>
          </w:rPr>
          <w:t>24</w:t>
        </w:r>
        <w:r>
          <w:rPr>
            <w:noProof/>
            <w:webHidden/>
          </w:rPr>
          <w:fldChar w:fldCharType="end"/>
        </w:r>
      </w:hyperlink>
    </w:p>
    <w:p w14:paraId="2826F9BF" w14:textId="25AA3E62"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808" w:history="1">
        <w:r w:rsidRPr="00863EFE">
          <w:rPr>
            <w:rStyle w:val="Lienhypertexte"/>
            <w:noProof/>
            <w:lang w:val="fr-FR"/>
          </w:rPr>
          <w:t>4.8.2</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Remplacement de l’adjudicataire</w:t>
        </w:r>
        <w:r>
          <w:rPr>
            <w:noProof/>
            <w:webHidden/>
          </w:rPr>
          <w:tab/>
        </w:r>
        <w:r>
          <w:rPr>
            <w:noProof/>
            <w:webHidden/>
          </w:rPr>
          <w:fldChar w:fldCharType="begin"/>
        </w:r>
        <w:r>
          <w:rPr>
            <w:noProof/>
            <w:webHidden/>
          </w:rPr>
          <w:instrText xml:space="preserve"> PAGEREF _Toc208822808 \h </w:instrText>
        </w:r>
        <w:r>
          <w:rPr>
            <w:noProof/>
            <w:webHidden/>
          </w:rPr>
        </w:r>
        <w:r>
          <w:rPr>
            <w:noProof/>
            <w:webHidden/>
          </w:rPr>
          <w:fldChar w:fldCharType="separate"/>
        </w:r>
        <w:r w:rsidR="00352B12">
          <w:rPr>
            <w:noProof/>
            <w:webHidden/>
          </w:rPr>
          <w:t>24</w:t>
        </w:r>
        <w:r>
          <w:rPr>
            <w:noProof/>
            <w:webHidden/>
          </w:rPr>
          <w:fldChar w:fldCharType="end"/>
        </w:r>
      </w:hyperlink>
    </w:p>
    <w:p w14:paraId="7A47E66E" w14:textId="0D360720"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809" w:history="1">
        <w:r w:rsidRPr="00863EFE">
          <w:rPr>
            <w:rStyle w:val="Lienhypertexte"/>
            <w:noProof/>
            <w:lang w:val="fr-FR"/>
          </w:rPr>
          <w:t>4.8.3</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Révision des prix</w:t>
        </w:r>
        <w:r>
          <w:rPr>
            <w:noProof/>
            <w:webHidden/>
          </w:rPr>
          <w:tab/>
        </w:r>
        <w:r>
          <w:rPr>
            <w:noProof/>
            <w:webHidden/>
          </w:rPr>
          <w:fldChar w:fldCharType="begin"/>
        </w:r>
        <w:r>
          <w:rPr>
            <w:noProof/>
            <w:webHidden/>
          </w:rPr>
          <w:instrText xml:space="preserve"> PAGEREF _Toc208822809 \h </w:instrText>
        </w:r>
        <w:r>
          <w:rPr>
            <w:noProof/>
            <w:webHidden/>
          </w:rPr>
        </w:r>
        <w:r>
          <w:rPr>
            <w:noProof/>
            <w:webHidden/>
          </w:rPr>
          <w:fldChar w:fldCharType="separate"/>
        </w:r>
        <w:r w:rsidR="00352B12">
          <w:rPr>
            <w:noProof/>
            <w:webHidden/>
          </w:rPr>
          <w:t>26</w:t>
        </w:r>
        <w:r>
          <w:rPr>
            <w:noProof/>
            <w:webHidden/>
          </w:rPr>
          <w:fldChar w:fldCharType="end"/>
        </w:r>
      </w:hyperlink>
    </w:p>
    <w:p w14:paraId="33600631" w14:textId="0571D265"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810" w:history="1">
        <w:r w:rsidRPr="00863EFE">
          <w:rPr>
            <w:rStyle w:val="Lienhypertexte"/>
            <w:noProof/>
            <w:lang w:val="fr-FR"/>
          </w:rPr>
          <w:t>4.8.4</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Imposition ayant une incidence sur le montant du marché</w:t>
        </w:r>
        <w:r>
          <w:rPr>
            <w:noProof/>
            <w:webHidden/>
          </w:rPr>
          <w:tab/>
        </w:r>
        <w:r>
          <w:rPr>
            <w:noProof/>
            <w:webHidden/>
          </w:rPr>
          <w:fldChar w:fldCharType="begin"/>
        </w:r>
        <w:r>
          <w:rPr>
            <w:noProof/>
            <w:webHidden/>
          </w:rPr>
          <w:instrText xml:space="preserve"> PAGEREF _Toc208822810 \h </w:instrText>
        </w:r>
        <w:r>
          <w:rPr>
            <w:noProof/>
            <w:webHidden/>
          </w:rPr>
        </w:r>
        <w:r>
          <w:rPr>
            <w:noProof/>
            <w:webHidden/>
          </w:rPr>
          <w:fldChar w:fldCharType="separate"/>
        </w:r>
        <w:r w:rsidR="00352B12">
          <w:rPr>
            <w:noProof/>
            <w:webHidden/>
          </w:rPr>
          <w:t>26</w:t>
        </w:r>
        <w:r>
          <w:rPr>
            <w:noProof/>
            <w:webHidden/>
          </w:rPr>
          <w:fldChar w:fldCharType="end"/>
        </w:r>
      </w:hyperlink>
    </w:p>
    <w:p w14:paraId="05DA65F0" w14:textId="14B1C865"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811" w:history="1">
        <w:r w:rsidRPr="00863EFE">
          <w:rPr>
            <w:rStyle w:val="Lienhypertexte"/>
            <w:noProof/>
            <w:lang w:val="fr-FR"/>
          </w:rPr>
          <w:t>4.8.5</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Circonstances imprévisibles</w:t>
        </w:r>
        <w:r>
          <w:rPr>
            <w:noProof/>
            <w:webHidden/>
          </w:rPr>
          <w:tab/>
        </w:r>
        <w:r>
          <w:rPr>
            <w:noProof/>
            <w:webHidden/>
          </w:rPr>
          <w:fldChar w:fldCharType="begin"/>
        </w:r>
        <w:r>
          <w:rPr>
            <w:noProof/>
            <w:webHidden/>
          </w:rPr>
          <w:instrText xml:space="preserve"> PAGEREF _Toc208822811 \h </w:instrText>
        </w:r>
        <w:r>
          <w:rPr>
            <w:noProof/>
            <w:webHidden/>
          </w:rPr>
        </w:r>
        <w:r>
          <w:rPr>
            <w:noProof/>
            <w:webHidden/>
          </w:rPr>
          <w:fldChar w:fldCharType="separate"/>
        </w:r>
        <w:r w:rsidR="00352B12">
          <w:rPr>
            <w:noProof/>
            <w:webHidden/>
          </w:rPr>
          <w:t>26</w:t>
        </w:r>
        <w:r>
          <w:rPr>
            <w:noProof/>
            <w:webHidden/>
          </w:rPr>
          <w:fldChar w:fldCharType="end"/>
        </w:r>
      </w:hyperlink>
    </w:p>
    <w:p w14:paraId="26855D63" w14:textId="51EC5E5B"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812" w:history="1">
        <w:r w:rsidRPr="00863EFE">
          <w:rPr>
            <w:rStyle w:val="Lienhypertexte"/>
            <w:noProof/>
            <w:lang w:val="fr-FR"/>
          </w:rPr>
          <w:t>4.9</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Réception technique préalable</w:t>
        </w:r>
        <w:r>
          <w:rPr>
            <w:noProof/>
            <w:webHidden/>
          </w:rPr>
          <w:tab/>
        </w:r>
        <w:r>
          <w:rPr>
            <w:noProof/>
            <w:webHidden/>
          </w:rPr>
          <w:fldChar w:fldCharType="begin"/>
        </w:r>
        <w:r>
          <w:rPr>
            <w:noProof/>
            <w:webHidden/>
          </w:rPr>
          <w:instrText xml:space="preserve"> PAGEREF _Toc208822812 \h </w:instrText>
        </w:r>
        <w:r>
          <w:rPr>
            <w:noProof/>
            <w:webHidden/>
          </w:rPr>
        </w:r>
        <w:r>
          <w:rPr>
            <w:noProof/>
            <w:webHidden/>
          </w:rPr>
          <w:fldChar w:fldCharType="separate"/>
        </w:r>
        <w:r w:rsidR="00352B12">
          <w:rPr>
            <w:noProof/>
            <w:webHidden/>
          </w:rPr>
          <w:t>26</w:t>
        </w:r>
        <w:r>
          <w:rPr>
            <w:noProof/>
            <w:webHidden/>
          </w:rPr>
          <w:fldChar w:fldCharType="end"/>
        </w:r>
      </w:hyperlink>
    </w:p>
    <w:p w14:paraId="655C7774" w14:textId="5A0F4DC2"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813" w:history="1">
        <w:r w:rsidRPr="00863EFE">
          <w:rPr>
            <w:rStyle w:val="Lienhypertexte"/>
            <w:noProof/>
            <w:lang w:val="fr-FR"/>
          </w:rPr>
          <w:t>4.10</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Modalités d’exécution</w:t>
        </w:r>
        <w:r>
          <w:rPr>
            <w:noProof/>
            <w:webHidden/>
          </w:rPr>
          <w:tab/>
        </w:r>
        <w:r>
          <w:rPr>
            <w:noProof/>
            <w:webHidden/>
          </w:rPr>
          <w:fldChar w:fldCharType="begin"/>
        </w:r>
        <w:r>
          <w:rPr>
            <w:noProof/>
            <w:webHidden/>
          </w:rPr>
          <w:instrText xml:space="preserve"> PAGEREF _Toc208822813 \h </w:instrText>
        </w:r>
        <w:r>
          <w:rPr>
            <w:noProof/>
            <w:webHidden/>
          </w:rPr>
        </w:r>
        <w:r>
          <w:rPr>
            <w:noProof/>
            <w:webHidden/>
          </w:rPr>
          <w:fldChar w:fldCharType="separate"/>
        </w:r>
        <w:r w:rsidR="00352B12">
          <w:rPr>
            <w:noProof/>
            <w:webHidden/>
          </w:rPr>
          <w:t>26</w:t>
        </w:r>
        <w:r>
          <w:rPr>
            <w:noProof/>
            <w:webHidden/>
          </w:rPr>
          <w:fldChar w:fldCharType="end"/>
        </w:r>
      </w:hyperlink>
    </w:p>
    <w:p w14:paraId="275F8AD6" w14:textId="281E1BC1"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814" w:history="1">
        <w:r w:rsidRPr="00863EFE">
          <w:rPr>
            <w:rStyle w:val="Lienhypertexte"/>
            <w:noProof/>
            <w:lang w:val="fr-FR"/>
          </w:rPr>
          <w:t>4.10.1</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Délais et clauses</w:t>
        </w:r>
        <w:r>
          <w:rPr>
            <w:noProof/>
            <w:webHidden/>
          </w:rPr>
          <w:tab/>
        </w:r>
        <w:r>
          <w:rPr>
            <w:noProof/>
            <w:webHidden/>
          </w:rPr>
          <w:fldChar w:fldCharType="begin"/>
        </w:r>
        <w:r>
          <w:rPr>
            <w:noProof/>
            <w:webHidden/>
          </w:rPr>
          <w:instrText xml:space="preserve"> PAGEREF _Toc208822814 \h </w:instrText>
        </w:r>
        <w:r>
          <w:rPr>
            <w:noProof/>
            <w:webHidden/>
          </w:rPr>
        </w:r>
        <w:r>
          <w:rPr>
            <w:noProof/>
            <w:webHidden/>
          </w:rPr>
          <w:fldChar w:fldCharType="separate"/>
        </w:r>
        <w:r w:rsidR="00352B12">
          <w:rPr>
            <w:noProof/>
            <w:webHidden/>
          </w:rPr>
          <w:t>26</w:t>
        </w:r>
        <w:r>
          <w:rPr>
            <w:noProof/>
            <w:webHidden/>
          </w:rPr>
          <w:fldChar w:fldCharType="end"/>
        </w:r>
      </w:hyperlink>
    </w:p>
    <w:p w14:paraId="175E0A96" w14:textId="07B30E68"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815" w:history="1">
        <w:r w:rsidRPr="00863EFE">
          <w:rPr>
            <w:rStyle w:val="Lienhypertexte"/>
            <w:noProof/>
            <w:lang w:val="fr-FR"/>
          </w:rPr>
          <w:t>4.10.2</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Lieu où les services doivent être exécutés et formalités</w:t>
        </w:r>
        <w:r>
          <w:rPr>
            <w:noProof/>
            <w:webHidden/>
          </w:rPr>
          <w:tab/>
        </w:r>
        <w:r>
          <w:rPr>
            <w:noProof/>
            <w:webHidden/>
          </w:rPr>
          <w:fldChar w:fldCharType="begin"/>
        </w:r>
        <w:r>
          <w:rPr>
            <w:noProof/>
            <w:webHidden/>
          </w:rPr>
          <w:instrText xml:space="preserve"> PAGEREF _Toc208822815 \h </w:instrText>
        </w:r>
        <w:r>
          <w:rPr>
            <w:noProof/>
            <w:webHidden/>
          </w:rPr>
        </w:r>
        <w:r>
          <w:rPr>
            <w:noProof/>
            <w:webHidden/>
          </w:rPr>
          <w:fldChar w:fldCharType="separate"/>
        </w:r>
        <w:r w:rsidR="00352B12">
          <w:rPr>
            <w:noProof/>
            <w:webHidden/>
          </w:rPr>
          <w:t>27</w:t>
        </w:r>
        <w:r>
          <w:rPr>
            <w:noProof/>
            <w:webHidden/>
          </w:rPr>
          <w:fldChar w:fldCharType="end"/>
        </w:r>
      </w:hyperlink>
    </w:p>
    <w:p w14:paraId="0DC8E3FA" w14:textId="57C8A582"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816" w:history="1">
        <w:r w:rsidRPr="00863EFE">
          <w:rPr>
            <w:rStyle w:val="Lienhypertexte"/>
            <w:noProof/>
            <w:lang w:val="fr-FR"/>
          </w:rPr>
          <w:t>4.10.3</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Egalité des genres</w:t>
        </w:r>
        <w:r>
          <w:rPr>
            <w:noProof/>
            <w:webHidden/>
          </w:rPr>
          <w:tab/>
        </w:r>
        <w:r>
          <w:rPr>
            <w:noProof/>
            <w:webHidden/>
          </w:rPr>
          <w:fldChar w:fldCharType="begin"/>
        </w:r>
        <w:r>
          <w:rPr>
            <w:noProof/>
            <w:webHidden/>
          </w:rPr>
          <w:instrText xml:space="preserve"> PAGEREF _Toc208822816 \h </w:instrText>
        </w:r>
        <w:r>
          <w:rPr>
            <w:noProof/>
            <w:webHidden/>
          </w:rPr>
        </w:r>
        <w:r>
          <w:rPr>
            <w:noProof/>
            <w:webHidden/>
          </w:rPr>
          <w:fldChar w:fldCharType="separate"/>
        </w:r>
        <w:r w:rsidR="00352B12">
          <w:rPr>
            <w:noProof/>
            <w:webHidden/>
          </w:rPr>
          <w:t>27</w:t>
        </w:r>
        <w:r>
          <w:rPr>
            <w:noProof/>
            <w:webHidden/>
          </w:rPr>
          <w:fldChar w:fldCharType="end"/>
        </w:r>
      </w:hyperlink>
    </w:p>
    <w:p w14:paraId="6EDEAC3C" w14:textId="6C50C5A3"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817" w:history="1">
        <w:r w:rsidRPr="00863EFE">
          <w:rPr>
            <w:rStyle w:val="Lienhypertexte"/>
            <w:noProof/>
            <w:lang w:val="fr-FR"/>
          </w:rPr>
          <w:t>4.10.4</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Tolérance zéro exploitation et abus sexuels</w:t>
        </w:r>
        <w:r>
          <w:rPr>
            <w:noProof/>
            <w:webHidden/>
          </w:rPr>
          <w:tab/>
        </w:r>
        <w:r>
          <w:rPr>
            <w:noProof/>
            <w:webHidden/>
          </w:rPr>
          <w:fldChar w:fldCharType="begin"/>
        </w:r>
        <w:r>
          <w:rPr>
            <w:noProof/>
            <w:webHidden/>
          </w:rPr>
          <w:instrText xml:space="preserve"> PAGEREF _Toc208822817 \h </w:instrText>
        </w:r>
        <w:r>
          <w:rPr>
            <w:noProof/>
            <w:webHidden/>
          </w:rPr>
        </w:r>
        <w:r>
          <w:rPr>
            <w:noProof/>
            <w:webHidden/>
          </w:rPr>
          <w:fldChar w:fldCharType="separate"/>
        </w:r>
        <w:r w:rsidR="00352B12">
          <w:rPr>
            <w:noProof/>
            <w:webHidden/>
          </w:rPr>
          <w:t>27</w:t>
        </w:r>
        <w:r>
          <w:rPr>
            <w:noProof/>
            <w:webHidden/>
          </w:rPr>
          <w:fldChar w:fldCharType="end"/>
        </w:r>
      </w:hyperlink>
    </w:p>
    <w:p w14:paraId="6F825F66" w14:textId="2CC7EBBE"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818" w:history="1">
        <w:r w:rsidRPr="00863EFE">
          <w:rPr>
            <w:rStyle w:val="Lienhypertexte"/>
            <w:noProof/>
            <w:lang w:val="fr-FR"/>
          </w:rPr>
          <w:t>4.11</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Vérification des services</w:t>
        </w:r>
        <w:r>
          <w:rPr>
            <w:noProof/>
            <w:webHidden/>
          </w:rPr>
          <w:tab/>
        </w:r>
        <w:r>
          <w:rPr>
            <w:noProof/>
            <w:webHidden/>
          </w:rPr>
          <w:fldChar w:fldCharType="begin"/>
        </w:r>
        <w:r>
          <w:rPr>
            <w:noProof/>
            <w:webHidden/>
          </w:rPr>
          <w:instrText xml:space="preserve"> PAGEREF _Toc208822818 \h </w:instrText>
        </w:r>
        <w:r>
          <w:rPr>
            <w:noProof/>
            <w:webHidden/>
          </w:rPr>
        </w:r>
        <w:r>
          <w:rPr>
            <w:noProof/>
            <w:webHidden/>
          </w:rPr>
          <w:fldChar w:fldCharType="separate"/>
        </w:r>
        <w:r w:rsidR="00352B12">
          <w:rPr>
            <w:noProof/>
            <w:webHidden/>
          </w:rPr>
          <w:t>27</w:t>
        </w:r>
        <w:r>
          <w:rPr>
            <w:noProof/>
            <w:webHidden/>
          </w:rPr>
          <w:fldChar w:fldCharType="end"/>
        </w:r>
      </w:hyperlink>
    </w:p>
    <w:p w14:paraId="7792B194" w14:textId="2E6F2404"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819" w:history="1">
        <w:r w:rsidRPr="00863EFE">
          <w:rPr>
            <w:rStyle w:val="Lienhypertexte"/>
            <w:noProof/>
            <w:lang w:val="fr-FR"/>
          </w:rPr>
          <w:t>4.12</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Responsabilité du prestataire de services</w:t>
        </w:r>
        <w:r>
          <w:rPr>
            <w:noProof/>
            <w:webHidden/>
          </w:rPr>
          <w:tab/>
        </w:r>
        <w:r>
          <w:rPr>
            <w:noProof/>
            <w:webHidden/>
          </w:rPr>
          <w:fldChar w:fldCharType="begin"/>
        </w:r>
        <w:r>
          <w:rPr>
            <w:noProof/>
            <w:webHidden/>
          </w:rPr>
          <w:instrText xml:space="preserve"> PAGEREF _Toc208822819 \h </w:instrText>
        </w:r>
        <w:r>
          <w:rPr>
            <w:noProof/>
            <w:webHidden/>
          </w:rPr>
        </w:r>
        <w:r>
          <w:rPr>
            <w:noProof/>
            <w:webHidden/>
          </w:rPr>
          <w:fldChar w:fldCharType="separate"/>
        </w:r>
        <w:r w:rsidR="00352B12">
          <w:rPr>
            <w:noProof/>
            <w:webHidden/>
          </w:rPr>
          <w:t>28</w:t>
        </w:r>
        <w:r>
          <w:rPr>
            <w:noProof/>
            <w:webHidden/>
          </w:rPr>
          <w:fldChar w:fldCharType="end"/>
        </w:r>
      </w:hyperlink>
    </w:p>
    <w:p w14:paraId="51B37FC3" w14:textId="499CBFAE"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820" w:history="1">
        <w:r w:rsidRPr="00863EFE">
          <w:rPr>
            <w:rStyle w:val="Lienhypertexte"/>
            <w:noProof/>
            <w:lang w:val="fr-FR"/>
          </w:rPr>
          <w:t>4.13</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Moyens d’action du Pouvoir Adjudicateur</w:t>
        </w:r>
        <w:r>
          <w:rPr>
            <w:noProof/>
            <w:webHidden/>
          </w:rPr>
          <w:tab/>
        </w:r>
        <w:r>
          <w:rPr>
            <w:noProof/>
            <w:webHidden/>
          </w:rPr>
          <w:fldChar w:fldCharType="begin"/>
        </w:r>
        <w:r>
          <w:rPr>
            <w:noProof/>
            <w:webHidden/>
          </w:rPr>
          <w:instrText xml:space="preserve"> PAGEREF _Toc208822820 \h </w:instrText>
        </w:r>
        <w:r>
          <w:rPr>
            <w:noProof/>
            <w:webHidden/>
          </w:rPr>
        </w:r>
        <w:r>
          <w:rPr>
            <w:noProof/>
            <w:webHidden/>
          </w:rPr>
          <w:fldChar w:fldCharType="separate"/>
        </w:r>
        <w:r w:rsidR="00352B12">
          <w:rPr>
            <w:noProof/>
            <w:webHidden/>
          </w:rPr>
          <w:t>28</w:t>
        </w:r>
        <w:r>
          <w:rPr>
            <w:noProof/>
            <w:webHidden/>
          </w:rPr>
          <w:fldChar w:fldCharType="end"/>
        </w:r>
      </w:hyperlink>
    </w:p>
    <w:p w14:paraId="6E394590" w14:textId="4786BC99"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821" w:history="1">
        <w:r w:rsidRPr="00863EFE">
          <w:rPr>
            <w:rStyle w:val="Lienhypertexte"/>
            <w:noProof/>
            <w:lang w:val="fr-FR"/>
          </w:rPr>
          <w:t>4.13.1</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Défaut d’exécution</w:t>
        </w:r>
        <w:r>
          <w:rPr>
            <w:noProof/>
            <w:webHidden/>
          </w:rPr>
          <w:tab/>
        </w:r>
        <w:r>
          <w:rPr>
            <w:noProof/>
            <w:webHidden/>
          </w:rPr>
          <w:fldChar w:fldCharType="begin"/>
        </w:r>
        <w:r>
          <w:rPr>
            <w:noProof/>
            <w:webHidden/>
          </w:rPr>
          <w:instrText xml:space="preserve"> PAGEREF _Toc208822821 \h </w:instrText>
        </w:r>
        <w:r>
          <w:rPr>
            <w:noProof/>
            <w:webHidden/>
          </w:rPr>
        </w:r>
        <w:r>
          <w:rPr>
            <w:noProof/>
            <w:webHidden/>
          </w:rPr>
          <w:fldChar w:fldCharType="separate"/>
        </w:r>
        <w:r w:rsidR="00352B12">
          <w:rPr>
            <w:noProof/>
            <w:webHidden/>
          </w:rPr>
          <w:t>28</w:t>
        </w:r>
        <w:r>
          <w:rPr>
            <w:noProof/>
            <w:webHidden/>
          </w:rPr>
          <w:fldChar w:fldCharType="end"/>
        </w:r>
      </w:hyperlink>
    </w:p>
    <w:p w14:paraId="262E8A78" w14:textId="2D83992A"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822" w:history="1">
        <w:r w:rsidRPr="00863EFE">
          <w:rPr>
            <w:rStyle w:val="Lienhypertexte"/>
            <w:noProof/>
            <w:lang w:val="fr-FR"/>
          </w:rPr>
          <w:t>4.13.2</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Amendes pour retard</w:t>
        </w:r>
        <w:r>
          <w:rPr>
            <w:noProof/>
            <w:webHidden/>
          </w:rPr>
          <w:tab/>
        </w:r>
        <w:r>
          <w:rPr>
            <w:noProof/>
            <w:webHidden/>
          </w:rPr>
          <w:fldChar w:fldCharType="begin"/>
        </w:r>
        <w:r>
          <w:rPr>
            <w:noProof/>
            <w:webHidden/>
          </w:rPr>
          <w:instrText xml:space="preserve"> PAGEREF _Toc208822822 \h </w:instrText>
        </w:r>
        <w:r>
          <w:rPr>
            <w:noProof/>
            <w:webHidden/>
          </w:rPr>
        </w:r>
        <w:r>
          <w:rPr>
            <w:noProof/>
            <w:webHidden/>
          </w:rPr>
          <w:fldChar w:fldCharType="separate"/>
        </w:r>
        <w:r w:rsidR="00352B12">
          <w:rPr>
            <w:noProof/>
            <w:webHidden/>
          </w:rPr>
          <w:t>29</w:t>
        </w:r>
        <w:r>
          <w:rPr>
            <w:noProof/>
            <w:webHidden/>
          </w:rPr>
          <w:fldChar w:fldCharType="end"/>
        </w:r>
      </w:hyperlink>
    </w:p>
    <w:p w14:paraId="6282D976" w14:textId="524FB3D3"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823" w:history="1">
        <w:r w:rsidRPr="00863EFE">
          <w:rPr>
            <w:rStyle w:val="Lienhypertexte"/>
            <w:noProof/>
            <w:lang w:val="fr-FR"/>
          </w:rPr>
          <w:t>4.13.3</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Mesures d’office</w:t>
        </w:r>
        <w:r>
          <w:rPr>
            <w:noProof/>
            <w:webHidden/>
          </w:rPr>
          <w:tab/>
        </w:r>
        <w:r>
          <w:rPr>
            <w:noProof/>
            <w:webHidden/>
          </w:rPr>
          <w:fldChar w:fldCharType="begin"/>
        </w:r>
        <w:r>
          <w:rPr>
            <w:noProof/>
            <w:webHidden/>
          </w:rPr>
          <w:instrText xml:space="preserve"> PAGEREF _Toc208822823 \h </w:instrText>
        </w:r>
        <w:r>
          <w:rPr>
            <w:noProof/>
            <w:webHidden/>
          </w:rPr>
        </w:r>
        <w:r>
          <w:rPr>
            <w:noProof/>
            <w:webHidden/>
          </w:rPr>
          <w:fldChar w:fldCharType="separate"/>
        </w:r>
        <w:r w:rsidR="00352B12">
          <w:rPr>
            <w:noProof/>
            <w:webHidden/>
          </w:rPr>
          <w:t>29</w:t>
        </w:r>
        <w:r>
          <w:rPr>
            <w:noProof/>
            <w:webHidden/>
          </w:rPr>
          <w:fldChar w:fldCharType="end"/>
        </w:r>
      </w:hyperlink>
    </w:p>
    <w:p w14:paraId="50DD62BA" w14:textId="19C90B53"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824" w:history="1">
        <w:r w:rsidRPr="00863EFE">
          <w:rPr>
            <w:rStyle w:val="Lienhypertexte"/>
            <w:noProof/>
            <w:lang w:val="fr-FR"/>
          </w:rPr>
          <w:t>4.14</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Fin du marché</w:t>
        </w:r>
        <w:r>
          <w:rPr>
            <w:noProof/>
            <w:webHidden/>
          </w:rPr>
          <w:tab/>
        </w:r>
        <w:r>
          <w:rPr>
            <w:noProof/>
            <w:webHidden/>
          </w:rPr>
          <w:fldChar w:fldCharType="begin"/>
        </w:r>
        <w:r>
          <w:rPr>
            <w:noProof/>
            <w:webHidden/>
          </w:rPr>
          <w:instrText xml:space="preserve"> PAGEREF _Toc208822824 \h </w:instrText>
        </w:r>
        <w:r>
          <w:rPr>
            <w:noProof/>
            <w:webHidden/>
          </w:rPr>
        </w:r>
        <w:r>
          <w:rPr>
            <w:noProof/>
            <w:webHidden/>
          </w:rPr>
          <w:fldChar w:fldCharType="separate"/>
        </w:r>
        <w:r w:rsidR="00352B12">
          <w:rPr>
            <w:noProof/>
            <w:webHidden/>
          </w:rPr>
          <w:t>29</w:t>
        </w:r>
        <w:r>
          <w:rPr>
            <w:noProof/>
            <w:webHidden/>
          </w:rPr>
          <w:fldChar w:fldCharType="end"/>
        </w:r>
      </w:hyperlink>
    </w:p>
    <w:p w14:paraId="582151C2" w14:textId="13C11A81"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825" w:history="1">
        <w:r w:rsidRPr="00863EFE">
          <w:rPr>
            <w:rStyle w:val="Lienhypertexte"/>
            <w:noProof/>
            <w:lang w:val="fr-FR"/>
          </w:rPr>
          <w:t>4.14.1</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Réception des services exécutés</w:t>
        </w:r>
        <w:r>
          <w:rPr>
            <w:noProof/>
            <w:webHidden/>
          </w:rPr>
          <w:tab/>
        </w:r>
        <w:r>
          <w:rPr>
            <w:noProof/>
            <w:webHidden/>
          </w:rPr>
          <w:fldChar w:fldCharType="begin"/>
        </w:r>
        <w:r>
          <w:rPr>
            <w:noProof/>
            <w:webHidden/>
          </w:rPr>
          <w:instrText xml:space="preserve"> PAGEREF _Toc208822825 \h </w:instrText>
        </w:r>
        <w:r>
          <w:rPr>
            <w:noProof/>
            <w:webHidden/>
          </w:rPr>
        </w:r>
        <w:r>
          <w:rPr>
            <w:noProof/>
            <w:webHidden/>
          </w:rPr>
          <w:fldChar w:fldCharType="separate"/>
        </w:r>
        <w:r w:rsidR="00352B12">
          <w:rPr>
            <w:noProof/>
            <w:webHidden/>
          </w:rPr>
          <w:t>29</w:t>
        </w:r>
        <w:r>
          <w:rPr>
            <w:noProof/>
            <w:webHidden/>
          </w:rPr>
          <w:fldChar w:fldCharType="end"/>
        </w:r>
      </w:hyperlink>
    </w:p>
    <w:p w14:paraId="114A77AA" w14:textId="2E3AFE9C"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826" w:history="1">
        <w:r w:rsidRPr="00863EFE">
          <w:rPr>
            <w:rStyle w:val="Lienhypertexte"/>
            <w:noProof/>
            <w:lang w:val="fr-FR"/>
          </w:rPr>
          <w:t>4.14.2</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Frais de réception</w:t>
        </w:r>
        <w:r>
          <w:rPr>
            <w:noProof/>
            <w:webHidden/>
          </w:rPr>
          <w:tab/>
        </w:r>
        <w:r>
          <w:rPr>
            <w:noProof/>
            <w:webHidden/>
          </w:rPr>
          <w:fldChar w:fldCharType="begin"/>
        </w:r>
        <w:r>
          <w:rPr>
            <w:noProof/>
            <w:webHidden/>
          </w:rPr>
          <w:instrText xml:space="preserve"> PAGEREF _Toc208822826 \h </w:instrText>
        </w:r>
        <w:r>
          <w:rPr>
            <w:noProof/>
            <w:webHidden/>
          </w:rPr>
        </w:r>
        <w:r>
          <w:rPr>
            <w:noProof/>
            <w:webHidden/>
          </w:rPr>
          <w:fldChar w:fldCharType="separate"/>
        </w:r>
        <w:r w:rsidR="00352B12">
          <w:rPr>
            <w:noProof/>
            <w:webHidden/>
          </w:rPr>
          <w:t>30</w:t>
        </w:r>
        <w:r>
          <w:rPr>
            <w:noProof/>
            <w:webHidden/>
          </w:rPr>
          <w:fldChar w:fldCharType="end"/>
        </w:r>
      </w:hyperlink>
    </w:p>
    <w:p w14:paraId="70DD75B8" w14:textId="30309C21"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827" w:history="1">
        <w:r w:rsidRPr="00863EFE">
          <w:rPr>
            <w:rStyle w:val="Lienhypertexte"/>
            <w:noProof/>
            <w:lang w:val="fr-FR"/>
          </w:rPr>
          <w:t>4.14.3</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Facturation et paiement des services</w:t>
        </w:r>
        <w:r>
          <w:rPr>
            <w:noProof/>
            <w:webHidden/>
          </w:rPr>
          <w:tab/>
        </w:r>
        <w:r>
          <w:rPr>
            <w:noProof/>
            <w:webHidden/>
          </w:rPr>
          <w:fldChar w:fldCharType="begin"/>
        </w:r>
        <w:r>
          <w:rPr>
            <w:noProof/>
            <w:webHidden/>
          </w:rPr>
          <w:instrText xml:space="preserve"> PAGEREF _Toc208822827 \h </w:instrText>
        </w:r>
        <w:r>
          <w:rPr>
            <w:noProof/>
            <w:webHidden/>
          </w:rPr>
        </w:r>
        <w:r>
          <w:rPr>
            <w:noProof/>
            <w:webHidden/>
          </w:rPr>
          <w:fldChar w:fldCharType="separate"/>
        </w:r>
        <w:r w:rsidR="00352B12">
          <w:rPr>
            <w:noProof/>
            <w:webHidden/>
          </w:rPr>
          <w:t>30</w:t>
        </w:r>
        <w:r>
          <w:rPr>
            <w:noProof/>
            <w:webHidden/>
          </w:rPr>
          <w:fldChar w:fldCharType="end"/>
        </w:r>
      </w:hyperlink>
    </w:p>
    <w:p w14:paraId="7AFA0030" w14:textId="31BA1616"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828" w:history="1">
        <w:r w:rsidRPr="00863EFE">
          <w:rPr>
            <w:rStyle w:val="Lienhypertexte"/>
            <w:noProof/>
          </w:rPr>
          <w:t>4.14.4</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rPr>
          <w:t>Avance</w:t>
        </w:r>
        <w:r>
          <w:rPr>
            <w:noProof/>
            <w:webHidden/>
          </w:rPr>
          <w:tab/>
        </w:r>
        <w:r>
          <w:rPr>
            <w:noProof/>
            <w:webHidden/>
          </w:rPr>
          <w:fldChar w:fldCharType="begin"/>
        </w:r>
        <w:r>
          <w:rPr>
            <w:noProof/>
            <w:webHidden/>
          </w:rPr>
          <w:instrText xml:space="preserve"> PAGEREF _Toc208822828 \h </w:instrText>
        </w:r>
        <w:r>
          <w:rPr>
            <w:noProof/>
            <w:webHidden/>
          </w:rPr>
        </w:r>
        <w:r>
          <w:rPr>
            <w:noProof/>
            <w:webHidden/>
          </w:rPr>
          <w:fldChar w:fldCharType="separate"/>
        </w:r>
        <w:r w:rsidR="00352B12">
          <w:rPr>
            <w:noProof/>
            <w:webHidden/>
          </w:rPr>
          <w:t>30</w:t>
        </w:r>
        <w:r>
          <w:rPr>
            <w:noProof/>
            <w:webHidden/>
          </w:rPr>
          <w:fldChar w:fldCharType="end"/>
        </w:r>
      </w:hyperlink>
    </w:p>
    <w:p w14:paraId="63E62473" w14:textId="2AD08BD9"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829" w:history="1">
        <w:r w:rsidRPr="00863EFE">
          <w:rPr>
            <w:rStyle w:val="Lienhypertexte"/>
            <w:noProof/>
            <w:lang w:val="fr-FR"/>
          </w:rPr>
          <w:t>4.15</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Litiges</w:t>
        </w:r>
        <w:r>
          <w:rPr>
            <w:noProof/>
            <w:webHidden/>
          </w:rPr>
          <w:tab/>
        </w:r>
        <w:r>
          <w:rPr>
            <w:noProof/>
            <w:webHidden/>
          </w:rPr>
          <w:fldChar w:fldCharType="begin"/>
        </w:r>
        <w:r>
          <w:rPr>
            <w:noProof/>
            <w:webHidden/>
          </w:rPr>
          <w:instrText xml:space="preserve"> PAGEREF _Toc208822829 \h </w:instrText>
        </w:r>
        <w:r>
          <w:rPr>
            <w:noProof/>
            <w:webHidden/>
          </w:rPr>
        </w:r>
        <w:r>
          <w:rPr>
            <w:noProof/>
            <w:webHidden/>
          </w:rPr>
          <w:fldChar w:fldCharType="separate"/>
        </w:r>
        <w:r w:rsidR="00352B12">
          <w:rPr>
            <w:noProof/>
            <w:webHidden/>
          </w:rPr>
          <w:t>31</w:t>
        </w:r>
        <w:r>
          <w:rPr>
            <w:noProof/>
            <w:webHidden/>
          </w:rPr>
          <w:fldChar w:fldCharType="end"/>
        </w:r>
      </w:hyperlink>
    </w:p>
    <w:p w14:paraId="0F114917" w14:textId="7E87B173" w:rsidR="00732C56" w:rsidRDefault="00732C56">
      <w:pPr>
        <w:pStyle w:val="TM1"/>
        <w:rPr>
          <w:rFonts w:asciiTheme="minorHAnsi" w:eastAsiaTheme="minorEastAsia" w:hAnsiTheme="minorHAnsi" w:cstheme="minorBidi"/>
          <w:b w:val="0"/>
          <w:noProof/>
          <w:color w:val="auto"/>
          <w:kern w:val="2"/>
          <w:sz w:val="24"/>
          <w:szCs w:val="24"/>
          <w:lang w:eastAsia="fr-BE"/>
          <w14:ligatures w14:val="standardContextual"/>
        </w:rPr>
      </w:pPr>
      <w:hyperlink w:anchor="_Toc208822830" w:history="1">
        <w:r w:rsidRPr="00863EFE">
          <w:rPr>
            <w:rStyle w:val="Lienhypertexte"/>
            <w:noProof/>
            <w:lang w:val="fr-FR"/>
          </w:rPr>
          <w:t>5</w:t>
        </w:r>
        <w:r>
          <w:rPr>
            <w:rFonts w:asciiTheme="minorHAnsi" w:eastAsiaTheme="minorEastAsia" w:hAnsiTheme="minorHAnsi" w:cstheme="minorBidi"/>
            <w:b w:val="0"/>
            <w:noProof/>
            <w:color w:val="auto"/>
            <w:kern w:val="2"/>
            <w:sz w:val="24"/>
            <w:szCs w:val="24"/>
            <w:lang w:eastAsia="fr-BE"/>
            <w14:ligatures w14:val="standardContextual"/>
          </w:rPr>
          <w:tab/>
        </w:r>
        <w:r w:rsidRPr="00863EFE">
          <w:rPr>
            <w:rStyle w:val="Lienhypertexte"/>
            <w:noProof/>
            <w:lang w:val="fr-FR"/>
          </w:rPr>
          <w:t>Termes de référence</w:t>
        </w:r>
        <w:r>
          <w:rPr>
            <w:noProof/>
            <w:webHidden/>
          </w:rPr>
          <w:tab/>
        </w:r>
        <w:r>
          <w:rPr>
            <w:noProof/>
            <w:webHidden/>
          </w:rPr>
          <w:fldChar w:fldCharType="begin"/>
        </w:r>
        <w:r>
          <w:rPr>
            <w:noProof/>
            <w:webHidden/>
          </w:rPr>
          <w:instrText xml:space="preserve"> PAGEREF _Toc208822830 \h </w:instrText>
        </w:r>
        <w:r>
          <w:rPr>
            <w:noProof/>
            <w:webHidden/>
          </w:rPr>
        </w:r>
        <w:r>
          <w:rPr>
            <w:noProof/>
            <w:webHidden/>
          </w:rPr>
          <w:fldChar w:fldCharType="separate"/>
        </w:r>
        <w:r w:rsidR="00352B12">
          <w:rPr>
            <w:noProof/>
            <w:webHidden/>
          </w:rPr>
          <w:t>32</w:t>
        </w:r>
        <w:r>
          <w:rPr>
            <w:noProof/>
            <w:webHidden/>
          </w:rPr>
          <w:fldChar w:fldCharType="end"/>
        </w:r>
      </w:hyperlink>
    </w:p>
    <w:p w14:paraId="252DADC1" w14:textId="0469767D"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831" w:history="1">
        <w:r w:rsidRPr="00863EFE">
          <w:rPr>
            <w:rStyle w:val="Lienhypertexte"/>
            <w:noProof/>
            <w:lang w:val="fr-FR"/>
          </w:rPr>
          <w:t>5.1</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Contexte</w:t>
        </w:r>
        <w:r>
          <w:rPr>
            <w:noProof/>
            <w:webHidden/>
          </w:rPr>
          <w:tab/>
        </w:r>
        <w:r>
          <w:rPr>
            <w:noProof/>
            <w:webHidden/>
          </w:rPr>
          <w:fldChar w:fldCharType="begin"/>
        </w:r>
        <w:r>
          <w:rPr>
            <w:noProof/>
            <w:webHidden/>
          </w:rPr>
          <w:instrText xml:space="preserve"> PAGEREF _Toc208822831 \h </w:instrText>
        </w:r>
        <w:r>
          <w:rPr>
            <w:noProof/>
            <w:webHidden/>
          </w:rPr>
        </w:r>
        <w:r>
          <w:rPr>
            <w:noProof/>
            <w:webHidden/>
          </w:rPr>
          <w:fldChar w:fldCharType="separate"/>
        </w:r>
        <w:r w:rsidR="00352B12">
          <w:rPr>
            <w:noProof/>
            <w:webHidden/>
          </w:rPr>
          <w:t>32</w:t>
        </w:r>
        <w:r>
          <w:rPr>
            <w:noProof/>
            <w:webHidden/>
          </w:rPr>
          <w:fldChar w:fldCharType="end"/>
        </w:r>
      </w:hyperlink>
    </w:p>
    <w:p w14:paraId="646F9A01" w14:textId="7F09F8EA"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832" w:history="1">
        <w:r w:rsidRPr="00863EFE">
          <w:rPr>
            <w:rStyle w:val="Lienhypertexte"/>
            <w:noProof/>
            <w:lang w:val="fr-FR"/>
          </w:rPr>
          <w:t>5.2</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Justification</w:t>
        </w:r>
        <w:r>
          <w:rPr>
            <w:noProof/>
            <w:webHidden/>
          </w:rPr>
          <w:tab/>
        </w:r>
        <w:r>
          <w:rPr>
            <w:noProof/>
            <w:webHidden/>
          </w:rPr>
          <w:fldChar w:fldCharType="begin"/>
        </w:r>
        <w:r>
          <w:rPr>
            <w:noProof/>
            <w:webHidden/>
          </w:rPr>
          <w:instrText xml:space="preserve"> PAGEREF _Toc208822832 \h </w:instrText>
        </w:r>
        <w:r>
          <w:rPr>
            <w:noProof/>
            <w:webHidden/>
          </w:rPr>
        </w:r>
        <w:r>
          <w:rPr>
            <w:noProof/>
            <w:webHidden/>
          </w:rPr>
          <w:fldChar w:fldCharType="separate"/>
        </w:r>
        <w:r w:rsidR="00352B12">
          <w:rPr>
            <w:noProof/>
            <w:webHidden/>
          </w:rPr>
          <w:t>33</w:t>
        </w:r>
        <w:r>
          <w:rPr>
            <w:noProof/>
            <w:webHidden/>
          </w:rPr>
          <w:fldChar w:fldCharType="end"/>
        </w:r>
      </w:hyperlink>
    </w:p>
    <w:p w14:paraId="287410DA" w14:textId="41392B93"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833" w:history="1">
        <w:r w:rsidRPr="00863EFE">
          <w:rPr>
            <w:rStyle w:val="Lienhypertexte"/>
            <w:noProof/>
            <w:lang w:val="fr-FR"/>
          </w:rPr>
          <w:t>5.3</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Objet des termes de référence</w:t>
        </w:r>
        <w:r>
          <w:rPr>
            <w:noProof/>
            <w:webHidden/>
          </w:rPr>
          <w:tab/>
        </w:r>
        <w:r>
          <w:rPr>
            <w:noProof/>
            <w:webHidden/>
          </w:rPr>
          <w:fldChar w:fldCharType="begin"/>
        </w:r>
        <w:r>
          <w:rPr>
            <w:noProof/>
            <w:webHidden/>
          </w:rPr>
          <w:instrText xml:space="preserve"> PAGEREF _Toc208822833 \h </w:instrText>
        </w:r>
        <w:r>
          <w:rPr>
            <w:noProof/>
            <w:webHidden/>
          </w:rPr>
        </w:r>
        <w:r>
          <w:rPr>
            <w:noProof/>
            <w:webHidden/>
          </w:rPr>
          <w:fldChar w:fldCharType="separate"/>
        </w:r>
        <w:r w:rsidR="00352B12">
          <w:rPr>
            <w:noProof/>
            <w:webHidden/>
          </w:rPr>
          <w:t>33</w:t>
        </w:r>
        <w:r>
          <w:rPr>
            <w:noProof/>
            <w:webHidden/>
          </w:rPr>
          <w:fldChar w:fldCharType="end"/>
        </w:r>
      </w:hyperlink>
    </w:p>
    <w:p w14:paraId="07B731AC" w14:textId="223FCDEA"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834" w:history="1">
        <w:r w:rsidRPr="00863EFE">
          <w:rPr>
            <w:rStyle w:val="Lienhypertexte"/>
            <w:noProof/>
            <w:lang w:val="fr-FR"/>
          </w:rPr>
          <w:t>5.4</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Objectifs de la mission</w:t>
        </w:r>
        <w:r>
          <w:rPr>
            <w:noProof/>
            <w:webHidden/>
          </w:rPr>
          <w:tab/>
        </w:r>
        <w:r>
          <w:rPr>
            <w:noProof/>
            <w:webHidden/>
          </w:rPr>
          <w:fldChar w:fldCharType="begin"/>
        </w:r>
        <w:r>
          <w:rPr>
            <w:noProof/>
            <w:webHidden/>
          </w:rPr>
          <w:instrText xml:space="preserve"> PAGEREF _Toc208822834 \h </w:instrText>
        </w:r>
        <w:r>
          <w:rPr>
            <w:noProof/>
            <w:webHidden/>
          </w:rPr>
        </w:r>
        <w:r>
          <w:rPr>
            <w:noProof/>
            <w:webHidden/>
          </w:rPr>
          <w:fldChar w:fldCharType="separate"/>
        </w:r>
        <w:r w:rsidR="00352B12">
          <w:rPr>
            <w:noProof/>
            <w:webHidden/>
          </w:rPr>
          <w:t>33</w:t>
        </w:r>
        <w:r>
          <w:rPr>
            <w:noProof/>
            <w:webHidden/>
          </w:rPr>
          <w:fldChar w:fldCharType="end"/>
        </w:r>
      </w:hyperlink>
    </w:p>
    <w:p w14:paraId="19F948FC" w14:textId="08104109"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835" w:history="1">
        <w:r w:rsidRPr="00863EFE">
          <w:rPr>
            <w:rStyle w:val="Lienhypertexte"/>
            <w:noProof/>
          </w:rPr>
          <w:t>5.4.1</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rPr>
          <w:t>Objectif général</w:t>
        </w:r>
        <w:r>
          <w:rPr>
            <w:noProof/>
            <w:webHidden/>
          </w:rPr>
          <w:tab/>
        </w:r>
        <w:r>
          <w:rPr>
            <w:noProof/>
            <w:webHidden/>
          </w:rPr>
          <w:fldChar w:fldCharType="begin"/>
        </w:r>
        <w:r>
          <w:rPr>
            <w:noProof/>
            <w:webHidden/>
          </w:rPr>
          <w:instrText xml:space="preserve"> PAGEREF _Toc208822835 \h </w:instrText>
        </w:r>
        <w:r>
          <w:rPr>
            <w:noProof/>
            <w:webHidden/>
          </w:rPr>
        </w:r>
        <w:r>
          <w:rPr>
            <w:noProof/>
            <w:webHidden/>
          </w:rPr>
          <w:fldChar w:fldCharType="separate"/>
        </w:r>
        <w:r w:rsidR="00352B12">
          <w:rPr>
            <w:noProof/>
            <w:webHidden/>
          </w:rPr>
          <w:t>33</w:t>
        </w:r>
        <w:r>
          <w:rPr>
            <w:noProof/>
            <w:webHidden/>
          </w:rPr>
          <w:fldChar w:fldCharType="end"/>
        </w:r>
      </w:hyperlink>
    </w:p>
    <w:p w14:paraId="0B71B98D" w14:textId="59FF6838"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836" w:history="1">
        <w:r w:rsidRPr="00863EFE">
          <w:rPr>
            <w:rStyle w:val="Lienhypertexte"/>
            <w:noProof/>
          </w:rPr>
          <w:t>5.4.2</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rPr>
          <w:t>Objectifs spécifiques</w:t>
        </w:r>
        <w:r>
          <w:rPr>
            <w:noProof/>
            <w:webHidden/>
          </w:rPr>
          <w:tab/>
        </w:r>
        <w:r>
          <w:rPr>
            <w:noProof/>
            <w:webHidden/>
          </w:rPr>
          <w:fldChar w:fldCharType="begin"/>
        </w:r>
        <w:r>
          <w:rPr>
            <w:noProof/>
            <w:webHidden/>
          </w:rPr>
          <w:instrText xml:space="preserve"> PAGEREF _Toc208822836 \h </w:instrText>
        </w:r>
        <w:r>
          <w:rPr>
            <w:noProof/>
            <w:webHidden/>
          </w:rPr>
        </w:r>
        <w:r>
          <w:rPr>
            <w:noProof/>
            <w:webHidden/>
          </w:rPr>
          <w:fldChar w:fldCharType="separate"/>
        </w:r>
        <w:r w:rsidR="00352B12">
          <w:rPr>
            <w:noProof/>
            <w:webHidden/>
          </w:rPr>
          <w:t>33</w:t>
        </w:r>
        <w:r>
          <w:rPr>
            <w:noProof/>
            <w:webHidden/>
          </w:rPr>
          <w:fldChar w:fldCharType="end"/>
        </w:r>
      </w:hyperlink>
    </w:p>
    <w:p w14:paraId="24E80D12" w14:textId="6D2A29E5"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837" w:history="1">
        <w:r w:rsidRPr="00863EFE">
          <w:rPr>
            <w:rStyle w:val="Lienhypertexte"/>
            <w:noProof/>
            <w:lang w:val="fr-FR"/>
          </w:rPr>
          <w:t>5.5</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Résultats et produits attendus</w:t>
        </w:r>
        <w:r>
          <w:rPr>
            <w:noProof/>
            <w:webHidden/>
          </w:rPr>
          <w:tab/>
        </w:r>
        <w:r>
          <w:rPr>
            <w:noProof/>
            <w:webHidden/>
          </w:rPr>
          <w:fldChar w:fldCharType="begin"/>
        </w:r>
        <w:r>
          <w:rPr>
            <w:noProof/>
            <w:webHidden/>
          </w:rPr>
          <w:instrText xml:space="preserve"> PAGEREF _Toc208822837 \h </w:instrText>
        </w:r>
        <w:r>
          <w:rPr>
            <w:noProof/>
            <w:webHidden/>
          </w:rPr>
        </w:r>
        <w:r>
          <w:rPr>
            <w:noProof/>
            <w:webHidden/>
          </w:rPr>
          <w:fldChar w:fldCharType="separate"/>
        </w:r>
        <w:r w:rsidR="00352B12">
          <w:rPr>
            <w:noProof/>
            <w:webHidden/>
          </w:rPr>
          <w:t>34</w:t>
        </w:r>
        <w:r>
          <w:rPr>
            <w:noProof/>
            <w:webHidden/>
          </w:rPr>
          <w:fldChar w:fldCharType="end"/>
        </w:r>
      </w:hyperlink>
    </w:p>
    <w:p w14:paraId="754A43E0" w14:textId="6CFCA618"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838" w:history="1">
        <w:r w:rsidRPr="00863EFE">
          <w:rPr>
            <w:rStyle w:val="Lienhypertexte"/>
            <w:noProof/>
          </w:rPr>
          <w:t>5.5.1</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rPr>
          <w:t>Résultats attendus</w:t>
        </w:r>
        <w:r>
          <w:rPr>
            <w:noProof/>
            <w:webHidden/>
          </w:rPr>
          <w:tab/>
        </w:r>
        <w:r>
          <w:rPr>
            <w:noProof/>
            <w:webHidden/>
          </w:rPr>
          <w:fldChar w:fldCharType="begin"/>
        </w:r>
        <w:r>
          <w:rPr>
            <w:noProof/>
            <w:webHidden/>
          </w:rPr>
          <w:instrText xml:space="preserve"> PAGEREF _Toc208822838 \h </w:instrText>
        </w:r>
        <w:r>
          <w:rPr>
            <w:noProof/>
            <w:webHidden/>
          </w:rPr>
        </w:r>
        <w:r>
          <w:rPr>
            <w:noProof/>
            <w:webHidden/>
          </w:rPr>
          <w:fldChar w:fldCharType="separate"/>
        </w:r>
        <w:r w:rsidR="00352B12">
          <w:rPr>
            <w:noProof/>
            <w:webHidden/>
          </w:rPr>
          <w:t>34</w:t>
        </w:r>
        <w:r>
          <w:rPr>
            <w:noProof/>
            <w:webHidden/>
          </w:rPr>
          <w:fldChar w:fldCharType="end"/>
        </w:r>
      </w:hyperlink>
    </w:p>
    <w:p w14:paraId="3D1AEE7F" w14:textId="56D0FECB"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839" w:history="1">
        <w:r w:rsidRPr="00863EFE">
          <w:rPr>
            <w:rStyle w:val="Lienhypertexte"/>
            <w:noProof/>
          </w:rPr>
          <w:t>5.5.2</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rPr>
          <w:t>Produit attendu</w:t>
        </w:r>
        <w:r>
          <w:rPr>
            <w:noProof/>
            <w:webHidden/>
          </w:rPr>
          <w:tab/>
        </w:r>
        <w:r>
          <w:rPr>
            <w:noProof/>
            <w:webHidden/>
          </w:rPr>
          <w:fldChar w:fldCharType="begin"/>
        </w:r>
        <w:r>
          <w:rPr>
            <w:noProof/>
            <w:webHidden/>
          </w:rPr>
          <w:instrText xml:space="preserve"> PAGEREF _Toc208822839 \h </w:instrText>
        </w:r>
        <w:r>
          <w:rPr>
            <w:noProof/>
            <w:webHidden/>
          </w:rPr>
        </w:r>
        <w:r>
          <w:rPr>
            <w:noProof/>
            <w:webHidden/>
          </w:rPr>
          <w:fldChar w:fldCharType="separate"/>
        </w:r>
        <w:r w:rsidR="00352B12">
          <w:rPr>
            <w:noProof/>
            <w:webHidden/>
          </w:rPr>
          <w:t>34</w:t>
        </w:r>
        <w:r>
          <w:rPr>
            <w:noProof/>
            <w:webHidden/>
          </w:rPr>
          <w:fldChar w:fldCharType="end"/>
        </w:r>
      </w:hyperlink>
    </w:p>
    <w:p w14:paraId="4D3C5D5F" w14:textId="5D7A6DE1"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840" w:history="1">
        <w:r w:rsidRPr="00863EFE">
          <w:rPr>
            <w:rStyle w:val="Lienhypertexte"/>
            <w:noProof/>
            <w:lang w:val="fr-FR"/>
          </w:rPr>
          <w:t>5.6</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Méthodologie</w:t>
        </w:r>
        <w:r>
          <w:rPr>
            <w:noProof/>
            <w:webHidden/>
          </w:rPr>
          <w:tab/>
        </w:r>
        <w:r>
          <w:rPr>
            <w:noProof/>
            <w:webHidden/>
          </w:rPr>
          <w:fldChar w:fldCharType="begin"/>
        </w:r>
        <w:r>
          <w:rPr>
            <w:noProof/>
            <w:webHidden/>
          </w:rPr>
          <w:instrText xml:space="preserve"> PAGEREF _Toc208822840 \h </w:instrText>
        </w:r>
        <w:r>
          <w:rPr>
            <w:noProof/>
            <w:webHidden/>
          </w:rPr>
        </w:r>
        <w:r>
          <w:rPr>
            <w:noProof/>
            <w:webHidden/>
          </w:rPr>
          <w:fldChar w:fldCharType="separate"/>
        </w:r>
        <w:r w:rsidR="00352B12">
          <w:rPr>
            <w:noProof/>
            <w:webHidden/>
          </w:rPr>
          <w:t>34</w:t>
        </w:r>
        <w:r>
          <w:rPr>
            <w:noProof/>
            <w:webHidden/>
          </w:rPr>
          <w:fldChar w:fldCharType="end"/>
        </w:r>
      </w:hyperlink>
    </w:p>
    <w:p w14:paraId="1FD6DA2F" w14:textId="00939147"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841" w:history="1">
        <w:r w:rsidRPr="00863EFE">
          <w:rPr>
            <w:rStyle w:val="Lienhypertexte"/>
            <w:noProof/>
            <w:lang w:val="fr-FR"/>
          </w:rPr>
          <w:t>5.7</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Lieu et durée de la consultance</w:t>
        </w:r>
        <w:r>
          <w:rPr>
            <w:noProof/>
            <w:webHidden/>
          </w:rPr>
          <w:tab/>
        </w:r>
        <w:r>
          <w:rPr>
            <w:noProof/>
            <w:webHidden/>
          </w:rPr>
          <w:fldChar w:fldCharType="begin"/>
        </w:r>
        <w:r>
          <w:rPr>
            <w:noProof/>
            <w:webHidden/>
          </w:rPr>
          <w:instrText xml:space="preserve"> PAGEREF _Toc208822841 \h </w:instrText>
        </w:r>
        <w:r>
          <w:rPr>
            <w:noProof/>
            <w:webHidden/>
          </w:rPr>
        </w:r>
        <w:r>
          <w:rPr>
            <w:noProof/>
            <w:webHidden/>
          </w:rPr>
          <w:fldChar w:fldCharType="separate"/>
        </w:r>
        <w:r w:rsidR="00352B12">
          <w:rPr>
            <w:noProof/>
            <w:webHidden/>
          </w:rPr>
          <w:t>35</w:t>
        </w:r>
        <w:r>
          <w:rPr>
            <w:noProof/>
            <w:webHidden/>
          </w:rPr>
          <w:fldChar w:fldCharType="end"/>
        </w:r>
      </w:hyperlink>
    </w:p>
    <w:p w14:paraId="107CFA4B" w14:textId="7BDED9D6"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842" w:history="1">
        <w:r w:rsidRPr="00863EFE">
          <w:rPr>
            <w:rStyle w:val="Lienhypertexte"/>
            <w:noProof/>
            <w:lang w:val="fr-FR"/>
          </w:rPr>
          <w:t>5.8</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Profil requis des consultants</w:t>
        </w:r>
        <w:r>
          <w:rPr>
            <w:noProof/>
            <w:webHidden/>
          </w:rPr>
          <w:tab/>
        </w:r>
        <w:r>
          <w:rPr>
            <w:noProof/>
            <w:webHidden/>
          </w:rPr>
          <w:fldChar w:fldCharType="begin"/>
        </w:r>
        <w:r>
          <w:rPr>
            <w:noProof/>
            <w:webHidden/>
          </w:rPr>
          <w:instrText xml:space="preserve"> PAGEREF _Toc208822842 \h </w:instrText>
        </w:r>
        <w:r>
          <w:rPr>
            <w:noProof/>
            <w:webHidden/>
          </w:rPr>
        </w:r>
        <w:r>
          <w:rPr>
            <w:noProof/>
            <w:webHidden/>
          </w:rPr>
          <w:fldChar w:fldCharType="separate"/>
        </w:r>
        <w:r w:rsidR="00352B12">
          <w:rPr>
            <w:noProof/>
            <w:webHidden/>
          </w:rPr>
          <w:t>35</w:t>
        </w:r>
        <w:r>
          <w:rPr>
            <w:noProof/>
            <w:webHidden/>
          </w:rPr>
          <w:fldChar w:fldCharType="end"/>
        </w:r>
      </w:hyperlink>
    </w:p>
    <w:p w14:paraId="259AD216" w14:textId="5724879D"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843" w:history="1">
        <w:r w:rsidRPr="00863EFE">
          <w:rPr>
            <w:rStyle w:val="Lienhypertexte"/>
            <w:noProof/>
          </w:rPr>
          <w:t>5.8.1</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rPr>
          <w:t>Consultant International</w:t>
        </w:r>
        <w:r>
          <w:rPr>
            <w:noProof/>
            <w:webHidden/>
          </w:rPr>
          <w:tab/>
        </w:r>
        <w:r>
          <w:rPr>
            <w:noProof/>
            <w:webHidden/>
          </w:rPr>
          <w:fldChar w:fldCharType="begin"/>
        </w:r>
        <w:r>
          <w:rPr>
            <w:noProof/>
            <w:webHidden/>
          </w:rPr>
          <w:instrText xml:space="preserve"> PAGEREF _Toc208822843 \h </w:instrText>
        </w:r>
        <w:r>
          <w:rPr>
            <w:noProof/>
            <w:webHidden/>
          </w:rPr>
        </w:r>
        <w:r>
          <w:rPr>
            <w:noProof/>
            <w:webHidden/>
          </w:rPr>
          <w:fldChar w:fldCharType="separate"/>
        </w:r>
        <w:r w:rsidR="00352B12">
          <w:rPr>
            <w:noProof/>
            <w:webHidden/>
          </w:rPr>
          <w:t>36</w:t>
        </w:r>
        <w:r>
          <w:rPr>
            <w:noProof/>
            <w:webHidden/>
          </w:rPr>
          <w:fldChar w:fldCharType="end"/>
        </w:r>
      </w:hyperlink>
    </w:p>
    <w:p w14:paraId="3F7A4A5E" w14:textId="7A2F1FD8"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844" w:history="1">
        <w:r w:rsidRPr="00863EFE">
          <w:rPr>
            <w:rStyle w:val="Lienhypertexte"/>
            <w:noProof/>
          </w:rPr>
          <w:t>5.8.2</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rPr>
          <w:t>Consultant national</w:t>
        </w:r>
        <w:r>
          <w:rPr>
            <w:noProof/>
            <w:webHidden/>
          </w:rPr>
          <w:tab/>
        </w:r>
        <w:r>
          <w:rPr>
            <w:noProof/>
            <w:webHidden/>
          </w:rPr>
          <w:fldChar w:fldCharType="begin"/>
        </w:r>
        <w:r>
          <w:rPr>
            <w:noProof/>
            <w:webHidden/>
          </w:rPr>
          <w:instrText xml:space="preserve"> PAGEREF _Toc208822844 \h </w:instrText>
        </w:r>
        <w:r>
          <w:rPr>
            <w:noProof/>
            <w:webHidden/>
          </w:rPr>
        </w:r>
        <w:r>
          <w:rPr>
            <w:noProof/>
            <w:webHidden/>
          </w:rPr>
          <w:fldChar w:fldCharType="separate"/>
        </w:r>
        <w:r w:rsidR="00352B12">
          <w:rPr>
            <w:noProof/>
            <w:webHidden/>
          </w:rPr>
          <w:t>37</w:t>
        </w:r>
        <w:r>
          <w:rPr>
            <w:noProof/>
            <w:webHidden/>
          </w:rPr>
          <w:fldChar w:fldCharType="end"/>
        </w:r>
      </w:hyperlink>
    </w:p>
    <w:p w14:paraId="5183D0B7" w14:textId="1166AA93"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845" w:history="1">
        <w:r w:rsidRPr="00863EFE">
          <w:rPr>
            <w:rStyle w:val="Lienhypertexte"/>
            <w:noProof/>
            <w:lang w:val="fr-FR"/>
          </w:rPr>
          <w:t>5.9</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Modalité de réception des services</w:t>
        </w:r>
        <w:r>
          <w:rPr>
            <w:noProof/>
            <w:webHidden/>
          </w:rPr>
          <w:tab/>
        </w:r>
        <w:r>
          <w:rPr>
            <w:noProof/>
            <w:webHidden/>
          </w:rPr>
          <w:fldChar w:fldCharType="begin"/>
        </w:r>
        <w:r>
          <w:rPr>
            <w:noProof/>
            <w:webHidden/>
          </w:rPr>
          <w:instrText xml:space="preserve"> PAGEREF _Toc208822845 \h </w:instrText>
        </w:r>
        <w:r>
          <w:rPr>
            <w:noProof/>
            <w:webHidden/>
          </w:rPr>
        </w:r>
        <w:r>
          <w:rPr>
            <w:noProof/>
            <w:webHidden/>
          </w:rPr>
          <w:fldChar w:fldCharType="separate"/>
        </w:r>
        <w:r w:rsidR="00352B12">
          <w:rPr>
            <w:noProof/>
            <w:webHidden/>
          </w:rPr>
          <w:t>38</w:t>
        </w:r>
        <w:r>
          <w:rPr>
            <w:noProof/>
            <w:webHidden/>
          </w:rPr>
          <w:fldChar w:fldCharType="end"/>
        </w:r>
      </w:hyperlink>
    </w:p>
    <w:p w14:paraId="48EACAC8" w14:textId="6C097870" w:rsidR="00732C56" w:rsidRDefault="00732C56">
      <w:pPr>
        <w:pStyle w:val="TM1"/>
        <w:rPr>
          <w:rFonts w:asciiTheme="minorHAnsi" w:eastAsiaTheme="minorEastAsia" w:hAnsiTheme="minorHAnsi" w:cstheme="minorBidi"/>
          <w:b w:val="0"/>
          <w:noProof/>
          <w:color w:val="auto"/>
          <w:kern w:val="2"/>
          <w:sz w:val="24"/>
          <w:szCs w:val="24"/>
          <w:lang w:eastAsia="fr-BE"/>
          <w14:ligatures w14:val="standardContextual"/>
        </w:rPr>
      </w:pPr>
      <w:hyperlink w:anchor="_Toc208822846" w:history="1">
        <w:r w:rsidRPr="00863EFE">
          <w:rPr>
            <w:rStyle w:val="Lienhypertexte"/>
            <w:noProof/>
            <w:lang w:val="fr-FR"/>
          </w:rPr>
          <w:t>6</w:t>
        </w:r>
        <w:r>
          <w:rPr>
            <w:rFonts w:asciiTheme="minorHAnsi" w:eastAsiaTheme="minorEastAsia" w:hAnsiTheme="minorHAnsi" w:cstheme="minorBidi"/>
            <w:b w:val="0"/>
            <w:noProof/>
            <w:color w:val="auto"/>
            <w:kern w:val="2"/>
            <w:sz w:val="24"/>
            <w:szCs w:val="24"/>
            <w:lang w:eastAsia="fr-BE"/>
            <w14:ligatures w14:val="standardContextual"/>
          </w:rPr>
          <w:tab/>
        </w:r>
        <w:r w:rsidRPr="00863EFE">
          <w:rPr>
            <w:rStyle w:val="Lienhypertexte"/>
            <w:noProof/>
            <w:lang w:val="fr-FR"/>
          </w:rPr>
          <w:t>Formulaires d’offre</w:t>
        </w:r>
        <w:r>
          <w:rPr>
            <w:noProof/>
            <w:webHidden/>
          </w:rPr>
          <w:tab/>
        </w:r>
        <w:r>
          <w:rPr>
            <w:noProof/>
            <w:webHidden/>
          </w:rPr>
          <w:fldChar w:fldCharType="begin"/>
        </w:r>
        <w:r>
          <w:rPr>
            <w:noProof/>
            <w:webHidden/>
          </w:rPr>
          <w:instrText xml:space="preserve"> PAGEREF _Toc208822846 \h </w:instrText>
        </w:r>
        <w:r>
          <w:rPr>
            <w:noProof/>
            <w:webHidden/>
          </w:rPr>
        </w:r>
        <w:r>
          <w:rPr>
            <w:noProof/>
            <w:webHidden/>
          </w:rPr>
          <w:fldChar w:fldCharType="separate"/>
        </w:r>
        <w:r w:rsidR="00352B12">
          <w:rPr>
            <w:noProof/>
            <w:webHidden/>
          </w:rPr>
          <w:t>39</w:t>
        </w:r>
        <w:r>
          <w:rPr>
            <w:noProof/>
            <w:webHidden/>
          </w:rPr>
          <w:fldChar w:fldCharType="end"/>
        </w:r>
      </w:hyperlink>
    </w:p>
    <w:p w14:paraId="72722D60" w14:textId="394AA17D"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847" w:history="1">
        <w:r w:rsidRPr="00863EFE">
          <w:rPr>
            <w:rStyle w:val="Lienhypertexte"/>
            <w:noProof/>
            <w:lang w:val="fr-FR"/>
          </w:rPr>
          <w:t>6.1</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Fiche d’identification</w:t>
        </w:r>
        <w:r>
          <w:rPr>
            <w:noProof/>
            <w:webHidden/>
          </w:rPr>
          <w:tab/>
        </w:r>
        <w:r>
          <w:rPr>
            <w:noProof/>
            <w:webHidden/>
          </w:rPr>
          <w:fldChar w:fldCharType="begin"/>
        </w:r>
        <w:r>
          <w:rPr>
            <w:noProof/>
            <w:webHidden/>
          </w:rPr>
          <w:instrText xml:space="preserve"> PAGEREF _Toc208822847 \h </w:instrText>
        </w:r>
        <w:r>
          <w:rPr>
            <w:noProof/>
            <w:webHidden/>
          </w:rPr>
        </w:r>
        <w:r>
          <w:rPr>
            <w:noProof/>
            <w:webHidden/>
          </w:rPr>
          <w:fldChar w:fldCharType="separate"/>
        </w:r>
        <w:r w:rsidR="00352B12">
          <w:rPr>
            <w:noProof/>
            <w:webHidden/>
          </w:rPr>
          <w:t>39</w:t>
        </w:r>
        <w:r>
          <w:rPr>
            <w:noProof/>
            <w:webHidden/>
          </w:rPr>
          <w:fldChar w:fldCharType="end"/>
        </w:r>
      </w:hyperlink>
    </w:p>
    <w:p w14:paraId="2143AA19" w14:textId="5A95C23D"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848" w:history="1">
        <w:r w:rsidRPr="00863EFE">
          <w:rPr>
            <w:rStyle w:val="Lienhypertexte"/>
            <w:noProof/>
            <w:lang w:val="fr-FR"/>
          </w:rPr>
          <w:t>6.1.1</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Personne physique</w:t>
        </w:r>
        <w:r>
          <w:rPr>
            <w:noProof/>
            <w:webHidden/>
          </w:rPr>
          <w:tab/>
        </w:r>
        <w:r>
          <w:rPr>
            <w:noProof/>
            <w:webHidden/>
          </w:rPr>
          <w:fldChar w:fldCharType="begin"/>
        </w:r>
        <w:r>
          <w:rPr>
            <w:noProof/>
            <w:webHidden/>
          </w:rPr>
          <w:instrText xml:space="preserve"> PAGEREF _Toc208822848 \h </w:instrText>
        </w:r>
        <w:r>
          <w:rPr>
            <w:noProof/>
            <w:webHidden/>
          </w:rPr>
        </w:r>
        <w:r>
          <w:rPr>
            <w:noProof/>
            <w:webHidden/>
          </w:rPr>
          <w:fldChar w:fldCharType="separate"/>
        </w:r>
        <w:r w:rsidR="00352B12">
          <w:rPr>
            <w:noProof/>
            <w:webHidden/>
          </w:rPr>
          <w:t>39</w:t>
        </w:r>
        <w:r>
          <w:rPr>
            <w:noProof/>
            <w:webHidden/>
          </w:rPr>
          <w:fldChar w:fldCharType="end"/>
        </w:r>
      </w:hyperlink>
    </w:p>
    <w:p w14:paraId="3BE13C0D" w14:textId="2450E0E1"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849" w:history="1">
        <w:r w:rsidRPr="00863EFE">
          <w:rPr>
            <w:rStyle w:val="Lienhypertexte"/>
            <w:noProof/>
            <w:lang w:val="fr-FR"/>
          </w:rPr>
          <w:t>6.1.2</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Entité de droit privé/public ayant une forme juridique</w:t>
        </w:r>
        <w:r>
          <w:rPr>
            <w:noProof/>
            <w:webHidden/>
          </w:rPr>
          <w:tab/>
        </w:r>
        <w:r>
          <w:rPr>
            <w:noProof/>
            <w:webHidden/>
          </w:rPr>
          <w:fldChar w:fldCharType="begin"/>
        </w:r>
        <w:r>
          <w:rPr>
            <w:noProof/>
            <w:webHidden/>
          </w:rPr>
          <w:instrText xml:space="preserve"> PAGEREF _Toc208822849 \h </w:instrText>
        </w:r>
        <w:r>
          <w:rPr>
            <w:noProof/>
            <w:webHidden/>
          </w:rPr>
        </w:r>
        <w:r>
          <w:rPr>
            <w:noProof/>
            <w:webHidden/>
          </w:rPr>
          <w:fldChar w:fldCharType="separate"/>
        </w:r>
        <w:r w:rsidR="00352B12">
          <w:rPr>
            <w:noProof/>
            <w:webHidden/>
          </w:rPr>
          <w:t>40</w:t>
        </w:r>
        <w:r>
          <w:rPr>
            <w:noProof/>
            <w:webHidden/>
          </w:rPr>
          <w:fldChar w:fldCharType="end"/>
        </w:r>
      </w:hyperlink>
    </w:p>
    <w:p w14:paraId="4AC996B0" w14:textId="3BA1E164"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850" w:history="1">
        <w:r w:rsidRPr="00863EFE">
          <w:rPr>
            <w:rStyle w:val="Lienhypertexte"/>
            <w:noProof/>
            <w:lang w:val="fr-FR"/>
          </w:rPr>
          <w:t>6.1.3</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Entité de droit public</w:t>
        </w:r>
        <w:r>
          <w:rPr>
            <w:noProof/>
            <w:webHidden/>
          </w:rPr>
          <w:tab/>
        </w:r>
        <w:r>
          <w:rPr>
            <w:noProof/>
            <w:webHidden/>
          </w:rPr>
          <w:fldChar w:fldCharType="begin"/>
        </w:r>
        <w:r>
          <w:rPr>
            <w:noProof/>
            <w:webHidden/>
          </w:rPr>
          <w:instrText xml:space="preserve"> PAGEREF _Toc208822850 \h </w:instrText>
        </w:r>
        <w:r>
          <w:rPr>
            <w:noProof/>
            <w:webHidden/>
          </w:rPr>
        </w:r>
        <w:r>
          <w:rPr>
            <w:noProof/>
            <w:webHidden/>
          </w:rPr>
          <w:fldChar w:fldCharType="separate"/>
        </w:r>
        <w:r w:rsidR="00352B12">
          <w:rPr>
            <w:noProof/>
            <w:webHidden/>
          </w:rPr>
          <w:t>41</w:t>
        </w:r>
        <w:r>
          <w:rPr>
            <w:noProof/>
            <w:webHidden/>
          </w:rPr>
          <w:fldChar w:fldCharType="end"/>
        </w:r>
      </w:hyperlink>
    </w:p>
    <w:p w14:paraId="32A6C138" w14:textId="46A9D2A4"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851" w:history="1">
        <w:r w:rsidRPr="00863EFE">
          <w:rPr>
            <w:rStyle w:val="Lienhypertexte"/>
            <w:noProof/>
            <w:lang w:val="fr-FR"/>
          </w:rPr>
          <w:t>6.1.4</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Sous-traitants</w:t>
        </w:r>
        <w:r>
          <w:rPr>
            <w:noProof/>
            <w:webHidden/>
          </w:rPr>
          <w:tab/>
        </w:r>
        <w:r>
          <w:rPr>
            <w:noProof/>
            <w:webHidden/>
          </w:rPr>
          <w:fldChar w:fldCharType="begin"/>
        </w:r>
        <w:r>
          <w:rPr>
            <w:noProof/>
            <w:webHidden/>
          </w:rPr>
          <w:instrText xml:space="preserve"> PAGEREF _Toc208822851 \h </w:instrText>
        </w:r>
        <w:r>
          <w:rPr>
            <w:noProof/>
            <w:webHidden/>
          </w:rPr>
        </w:r>
        <w:r>
          <w:rPr>
            <w:noProof/>
            <w:webHidden/>
          </w:rPr>
          <w:fldChar w:fldCharType="separate"/>
        </w:r>
        <w:r w:rsidR="00352B12">
          <w:rPr>
            <w:noProof/>
            <w:webHidden/>
          </w:rPr>
          <w:t>42</w:t>
        </w:r>
        <w:r>
          <w:rPr>
            <w:noProof/>
            <w:webHidden/>
          </w:rPr>
          <w:fldChar w:fldCharType="end"/>
        </w:r>
      </w:hyperlink>
    </w:p>
    <w:p w14:paraId="424F4EAC" w14:textId="1228F42E"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852" w:history="1">
        <w:r w:rsidRPr="00863EFE">
          <w:rPr>
            <w:rStyle w:val="Lienhypertexte"/>
            <w:noProof/>
            <w:lang w:val="fr-FR"/>
          </w:rPr>
          <w:t>6.2</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Formulaire d’offre - Prix</w:t>
        </w:r>
        <w:r>
          <w:rPr>
            <w:noProof/>
            <w:webHidden/>
          </w:rPr>
          <w:tab/>
        </w:r>
        <w:r>
          <w:rPr>
            <w:noProof/>
            <w:webHidden/>
          </w:rPr>
          <w:fldChar w:fldCharType="begin"/>
        </w:r>
        <w:r>
          <w:rPr>
            <w:noProof/>
            <w:webHidden/>
          </w:rPr>
          <w:instrText xml:space="preserve"> PAGEREF _Toc208822852 \h </w:instrText>
        </w:r>
        <w:r>
          <w:rPr>
            <w:noProof/>
            <w:webHidden/>
          </w:rPr>
        </w:r>
        <w:r>
          <w:rPr>
            <w:noProof/>
            <w:webHidden/>
          </w:rPr>
          <w:fldChar w:fldCharType="separate"/>
        </w:r>
        <w:r w:rsidR="00352B12">
          <w:rPr>
            <w:noProof/>
            <w:webHidden/>
          </w:rPr>
          <w:t>2</w:t>
        </w:r>
        <w:r>
          <w:rPr>
            <w:noProof/>
            <w:webHidden/>
          </w:rPr>
          <w:fldChar w:fldCharType="end"/>
        </w:r>
      </w:hyperlink>
    </w:p>
    <w:p w14:paraId="7789E157" w14:textId="65A03D00"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853" w:history="1">
        <w:r w:rsidRPr="00863EFE">
          <w:rPr>
            <w:rStyle w:val="Lienhypertexte"/>
            <w:noProof/>
            <w:lang w:val="fr-FR"/>
          </w:rPr>
          <w:t>6.3</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Déclaration sur l’honneur – motifs d’exclusion</w:t>
        </w:r>
        <w:r>
          <w:rPr>
            <w:noProof/>
            <w:webHidden/>
          </w:rPr>
          <w:tab/>
        </w:r>
        <w:r>
          <w:rPr>
            <w:noProof/>
            <w:webHidden/>
          </w:rPr>
          <w:fldChar w:fldCharType="begin"/>
        </w:r>
        <w:r>
          <w:rPr>
            <w:noProof/>
            <w:webHidden/>
          </w:rPr>
          <w:instrText xml:space="preserve"> PAGEREF _Toc208822853 \h </w:instrText>
        </w:r>
        <w:r>
          <w:rPr>
            <w:noProof/>
            <w:webHidden/>
          </w:rPr>
        </w:r>
        <w:r>
          <w:rPr>
            <w:noProof/>
            <w:webHidden/>
          </w:rPr>
          <w:fldChar w:fldCharType="separate"/>
        </w:r>
        <w:r w:rsidR="00352B12">
          <w:rPr>
            <w:noProof/>
            <w:webHidden/>
          </w:rPr>
          <w:t>2</w:t>
        </w:r>
        <w:r>
          <w:rPr>
            <w:noProof/>
            <w:webHidden/>
          </w:rPr>
          <w:fldChar w:fldCharType="end"/>
        </w:r>
      </w:hyperlink>
    </w:p>
    <w:p w14:paraId="7F96C408" w14:textId="775BC4EC"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854" w:history="1">
        <w:r w:rsidRPr="00863EFE">
          <w:rPr>
            <w:rStyle w:val="Lienhypertexte"/>
            <w:noProof/>
            <w:lang w:val="fr-FR"/>
          </w:rPr>
          <w:t>6.4</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Documents à remettre – liste exhaustive</w:t>
        </w:r>
        <w:r>
          <w:rPr>
            <w:noProof/>
            <w:webHidden/>
          </w:rPr>
          <w:tab/>
        </w:r>
        <w:r>
          <w:rPr>
            <w:noProof/>
            <w:webHidden/>
          </w:rPr>
          <w:fldChar w:fldCharType="begin"/>
        </w:r>
        <w:r>
          <w:rPr>
            <w:noProof/>
            <w:webHidden/>
          </w:rPr>
          <w:instrText xml:space="preserve"> PAGEREF _Toc208822854 \h </w:instrText>
        </w:r>
        <w:r>
          <w:rPr>
            <w:noProof/>
            <w:webHidden/>
          </w:rPr>
        </w:r>
        <w:r>
          <w:rPr>
            <w:noProof/>
            <w:webHidden/>
          </w:rPr>
          <w:fldChar w:fldCharType="separate"/>
        </w:r>
        <w:r w:rsidR="00352B12">
          <w:rPr>
            <w:noProof/>
            <w:webHidden/>
          </w:rPr>
          <w:t>4</w:t>
        </w:r>
        <w:r>
          <w:rPr>
            <w:noProof/>
            <w:webHidden/>
          </w:rPr>
          <w:fldChar w:fldCharType="end"/>
        </w:r>
      </w:hyperlink>
    </w:p>
    <w:p w14:paraId="55EB69CE" w14:textId="5B0F846B" w:rsidR="00732C56" w:rsidRDefault="00732C5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08822855" w:history="1">
        <w:r w:rsidRPr="00863EFE">
          <w:rPr>
            <w:rStyle w:val="Lienhypertexte"/>
            <w:noProof/>
            <w:lang w:val="fr-FR"/>
          </w:rPr>
          <w:t>6.5</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lang w:val="fr-FR"/>
          </w:rPr>
          <w:t>Annexes</w:t>
        </w:r>
        <w:r>
          <w:rPr>
            <w:noProof/>
            <w:webHidden/>
          </w:rPr>
          <w:tab/>
        </w:r>
        <w:r>
          <w:rPr>
            <w:noProof/>
            <w:webHidden/>
          </w:rPr>
          <w:fldChar w:fldCharType="begin"/>
        </w:r>
        <w:r>
          <w:rPr>
            <w:noProof/>
            <w:webHidden/>
          </w:rPr>
          <w:instrText xml:space="preserve"> PAGEREF _Toc208822855 \h </w:instrText>
        </w:r>
        <w:r>
          <w:rPr>
            <w:noProof/>
            <w:webHidden/>
          </w:rPr>
        </w:r>
        <w:r>
          <w:rPr>
            <w:noProof/>
            <w:webHidden/>
          </w:rPr>
          <w:fldChar w:fldCharType="separate"/>
        </w:r>
        <w:r w:rsidR="00352B12">
          <w:rPr>
            <w:noProof/>
            <w:webHidden/>
          </w:rPr>
          <w:t>6</w:t>
        </w:r>
        <w:r>
          <w:rPr>
            <w:noProof/>
            <w:webHidden/>
          </w:rPr>
          <w:fldChar w:fldCharType="end"/>
        </w:r>
      </w:hyperlink>
    </w:p>
    <w:p w14:paraId="4346EA43" w14:textId="2EFCE878" w:rsidR="00732C56" w:rsidRDefault="00732C56">
      <w:pPr>
        <w:pStyle w:val="TM3"/>
        <w:rPr>
          <w:rFonts w:asciiTheme="minorHAnsi" w:eastAsiaTheme="minorEastAsia" w:hAnsiTheme="minorHAnsi" w:cstheme="minorBidi"/>
          <w:noProof/>
          <w:color w:val="auto"/>
          <w:kern w:val="2"/>
          <w:sz w:val="24"/>
          <w:szCs w:val="24"/>
          <w:lang w:eastAsia="fr-BE"/>
          <w14:ligatures w14:val="standardContextual"/>
        </w:rPr>
      </w:pPr>
      <w:hyperlink w:anchor="_Toc208822856" w:history="1">
        <w:r w:rsidRPr="00863EFE">
          <w:rPr>
            <w:rStyle w:val="Lienhypertexte"/>
            <w:noProof/>
          </w:rPr>
          <w:t>6.5.1</w:t>
        </w:r>
        <w:r>
          <w:rPr>
            <w:rFonts w:asciiTheme="minorHAnsi" w:eastAsiaTheme="minorEastAsia" w:hAnsiTheme="minorHAnsi" w:cstheme="minorBidi"/>
            <w:noProof/>
            <w:color w:val="auto"/>
            <w:kern w:val="2"/>
            <w:sz w:val="24"/>
            <w:szCs w:val="24"/>
            <w:lang w:eastAsia="fr-BE"/>
            <w14:ligatures w14:val="standardContextual"/>
          </w:rPr>
          <w:tab/>
        </w:r>
        <w:r w:rsidRPr="00863EFE">
          <w:rPr>
            <w:rStyle w:val="Lienhypertexte"/>
            <w:noProof/>
          </w:rPr>
          <w:t>Clause GDPR (en cas de prestataire de service qui va traiter des données personnelles)</w:t>
        </w:r>
        <w:r>
          <w:rPr>
            <w:noProof/>
            <w:webHidden/>
          </w:rPr>
          <w:tab/>
        </w:r>
        <w:r>
          <w:rPr>
            <w:noProof/>
            <w:webHidden/>
          </w:rPr>
          <w:fldChar w:fldCharType="begin"/>
        </w:r>
        <w:r>
          <w:rPr>
            <w:noProof/>
            <w:webHidden/>
          </w:rPr>
          <w:instrText xml:space="preserve"> PAGEREF _Toc208822856 \h </w:instrText>
        </w:r>
        <w:r>
          <w:rPr>
            <w:noProof/>
            <w:webHidden/>
          </w:rPr>
        </w:r>
        <w:r>
          <w:rPr>
            <w:noProof/>
            <w:webHidden/>
          </w:rPr>
          <w:fldChar w:fldCharType="separate"/>
        </w:r>
        <w:r w:rsidR="00352B12">
          <w:rPr>
            <w:noProof/>
            <w:webHidden/>
          </w:rPr>
          <w:t>6</w:t>
        </w:r>
        <w:r>
          <w:rPr>
            <w:noProof/>
            <w:webHidden/>
          </w:rPr>
          <w:fldChar w:fldCharType="end"/>
        </w:r>
      </w:hyperlink>
    </w:p>
    <w:p w14:paraId="28529180" w14:textId="1295F1CC" w:rsidR="00251977" w:rsidRPr="00E30B67" w:rsidRDefault="52631CAD" w:rsidP="6EBDCA21">
      <w:pPr>
        <w:pStyle w:val="TM3"/>
        <w:tabs>
          <w:tab w:val="left" w:pos="1050"/>
        </w:tabs>
        <w:ind w:left="0"/>
        <w:jc w:val="both"/>
        <w:rPr>
          <w:rFonts w:cs="Calibri"/>
          <w:b/>
          <w:bCs/>
          <w:color w:val="FFFFFF"/>
          <w:sz w:val="32"/>
          <w:szCs w:val="32"/>
          <w:lang w:val="fr-FR"/>
        </w:rPr>
      </w:pPr>
      <w:r w:rsidRPr="6EBDCA21">
        <w:rPr>
          <w:rFonts w:ascii="Georgia" w:hAnsi="Georgia"/>
          <w:lang w:val="fr-FR"/>
        </w:rPr>
        <w:fldChar w:fldCharType="end"/>
      </w:r>
      <w:r w:rsidRPr="6EBDCA21">
        <w:rPr>
          <w:rFonts w:ascii="Georgia" w:hAnsi="Georgia"/>
          <w:lang w:val="fr-FR"/>
        </w:rPr>
        <w:br w:type="page"/>
      </w:r>
    </w:p>
    <w:p w14:paraId="02A49965" w14:textId="4DF58958" w:rsidR="002B7D5A" w:rsidRPr="00E30B67" w:rsidRDefault="006C4396" w:rsidP="6EBDCA21">
      <w:pPr>
        <w:pStyle w:val="Titre1"/>
        <w:jc w:val="both"/>
        <w:rPr>
          <w:lang w:val="fr-FR"/>
        </w:rPr>
      </w:pPr>
      <w:bookmarkStart w:id="6" w:name="_Toc208822756"/>
      <w:r w:rsidRPr="6EBDCA21">
        <w:rPr>
          <w:lang w:val="fr-FR"/>
        </w:rPr>
        <w:lastRenderedPageBreak/>
        <w:t>Généralités</w:t>
      </w:r>
      <w:bookmarkEnd w:id="6"/>
      <w:r w:rsidR="00557219" w:rsidRPr="6EBDCA21">
        <w:rPr>
          <w:lang w:val="fr-FR"/>
        </w:rPr>
        <w:t xml:space="preserve"> </w:t>
      </w:r>
    </w:p>
    <w:p w14:paraId="12FECCB2" w14:textId="4812AE0A" w:rsidR="00564643" w:rsidRPr="00E30B67" w:rsidRDefault="00564643" w:rsidP="6EBDCA21">
      <w:pPr>
        <w:pStyle w:val="Titre2"/>
        <w:jc w:val="both"/>
        <w:rPr>
          <w:lang w:val="fr-FR"/>
        </w:rPr>
      </w:pPr>
      <w:bookmarkStart w:id="7" w:name="_Toc199236076"/>
      <w:bookmarkStart w:id="8" w:name="_Toc208822757"/>
      <w:r w:rsidRPr="6EBDCA21">
        <w:rPr>
          <w:lang w:val="fr-FR"/>
        </w:rPr>
        <w:t>Dérogations</w:t>
      </w:r>
      <w:bookmarkEnd w:id="7"/>
      <w:bookmarkEnd w:id="8"/>
    </w:p>
    <w:p w14:paraId="53FF8EF2" w14:textId="77777777" w:rsidR="00564643" w:rsidRPr="00E30B67" w:rsidRDefault="00564643" w:rsidP="6EBDCA21">
      <w:pPr>
        <w:pStyle w:val="Corpsdetexte"/>
        <w:shd w:val="clear" w:color="auto" w:fill="FFFFFF" w:themeFill="background1"/>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 xml:space="preserve">La section 4. « Dispositions contractuelles particulières » du présent cahier spécial des charges (CSC) contient les clauses administratives et contractuelles particulières applicables au présent marché public par dérogation à l’AR du 14.01.2013 ou qui complètent ou précisent celui-ci. </w:t>
      </w:r>
    </w:p>
    <w:p w14:paraId="0E1BC24B" w14:textId="77777777" w:rsidR="00564643" w:rsidRPr="00E30B67" w:rsidRDefault="00564643" w:rsidP="00564643">
      <w:pPr>
        <w:widowControl w:val="0"/>
        <w:shd w:val="clear" w:color="auto" w:fill="FFFFFF"/>
        <w:suppressAutoHyphens/>
        <w:spacing w:after="120" w:line="288" w:lineRule="auto"/>
        <w:jc w:val="both"/>
        <w:rPr>
          <w:u w:val="single"/>
          <w:lang w:val="fr-FR"/>
        </w:rPr>
      </w:pPr>
      <w:r w:rsidRPr="00E30B67">
        <w:rPr>
          <w:u w:val="single"/>
          <w:lang w:val="fr-FR"/>
        </w:rPr>
        <w:t xml:space="preserve">Constitution du cautionnement </w:t>
      </w:r>
    </w:p>
    <w:p w14:paraId="59F96BB2" w14:textId="77777777" w:rsidR="00564643" w:rsidRPr="00E30B67" w:rsidRDefault="00564643" w:rsidP="6EBDCA21">
      <w:pPr>
        <w:pStyle w:val="Corpsdetexte"/>
        <w:shd w:val="clear" w:color="auto" w:fill="FFFFFF" w:themeFill="background1"/>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Dans le présent CSC, il est à l’article 26 des Règles Générales d’Exécution - RGE (AR du 14.01.2013).</w:t>
      </w:r>
    </w:p>
    <w:p w14:paraId="50A56B32" w14:textId="77777777" w:rsidR="00564643" w:rsidRPr="00E30B67" w:rsidRDefault="00564643" w:rsidP="00564643">
      <w:pPr>
        <w:widowControl w:val="0"/>
        <w:shd w:val="clear" w:color="auto" w:fill="FFFFFF"/>
        <w:suppressAutoHyphens/>
        <w:spacing w:after="120" w:line="288" w:lineRule="auto"/>
        <w:jc w:val="both"/>
        <w:rPr>
          <w:lang w:val="fr-FR"/>
        </w:rPr>
      </w:pPr>
      <w:r w:rsidRPr="00E30B67">
        <w:rPr>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 La dérogation est motivée pour laisser l’opportunité aux éventuels soumissionnaires locaux d’introduire offre.</w:t>
      </w:r>
    </w:p>
    <w:p w14:paraId="750E4DB4" w14:textId="77777777" w:rsidR="00564643" w:rsidRPr="00E30B67" w:rsidRDefault="00564643" w:rsidP="00564643">
      <w:pPr>
        <w:widowControl w:val="0"/>
        <w:shd w:val="clear" w:color="auto" w:fill="FFFFFF"/>
        <w:suppressAutoHyphens/>
        <w:spacing w:after="120" w:line="288" w:lineRule="auto"/>
        <w:jc w:val="both"/>
        <w:rPr>
          <w:u w:val="single"/>
          <w:lang w:val="fr-FR"/>
        </w:rPr>
      </w:pPr>
      <w:r w:rsidRPr="00E30B67">
        <w:rPr>
          <w:u w:val="single"/>
          <w:lang w:val="fr-FR"/>
        </w:rPr>
        <w:t>Règles applicables aux moyens de communication</w:t>
      </w:r>
    </w:p>
    <w:p w14:paraId="40C7EBDA" w14:textId="77777777" w:rsidR="00564643" w:rsidRPr="00E30B67" w:rsidRDefault="00564643" w:rsidP="00564643">
      <w:pPr>
        <w:widowControl w:val="0"/>
        <w:shd w:val="clear" w:color="auto" w:fill="FFFFFF"/>
        <w:suppressAutoHyphens/>
        <w:spacing w:after="120"/>
        <w:jc w:val="both"/>
        <w:rPr>
          <w:lang w:val="fr-FR"/>
        </w:rPr>
      </w:pPr>
      <w:r w:rsidRPr="00E30B67">
        <w:rPr>
          <w:lang w:val="fr-FR"/>
        </w:rPr>
        <w:t>Par dérogation à l’article 14, §1, de la loi du 17 juin 2016 relative aux marchés publics, qui dispose que la transmission et la réception des offres doivent, à tous les stades de la procédure de passation, être réalisés par des moyens de communication électroniques, les offres, dans le cadre de la présente procédure seront déposées sur support papier à l’adresse ci-dessous indiquée dans le CSC.</w:t>
      </w:r>
    </w:p>
    <w:p w14:paraId="50AFCE9B" w14:textId="77777777" w:rsidR="00564643" w:rsidRPr="00E30B67" w:rsidRDefault="00564643" w:rsidP="00564643">
      <w:pPr>
        <w:widowControl w:val="0"/>
        <w:shd w:val="clear" w:color="auto" w:fill="FFFFFF"/>
        <w:suppressAutoHyphens/>
        <w:spacing w:after="120"/>
        <w:jc w:val="both"/>
        <w:rPr>
          <w:lang w:val="fr-FR"/>
        </w:rPr>
      </w:pPr>
      <w:r w:rsidRPr="00E30B67">
        <w:rPr>
          <w:lang w:val="fr-FR"/>
        </w:rPr>
        <w:t>En effet, les opérateurs économiques nationaux ou régionaux, n’ont pas un accès égal face aux exigences liées à l’utilisation de la plateforme fédérale belge « e-Procurement ». Les caractéristiques techniques peuvent donc être discriminatoires et peuvent restreindre l’accès des opérateurs économiques à la procédure de passation, notamment, en matière de vitesse et de qualité de la connexion internet, ainsi que de la qualité du réseau de transport d'électricité.</w:t>
      </w:r>
    </w:p>
    <w:p w14:paraId="0395E3EF" w14:textId="77777777" w:rsidR="00564643" w:rsidRPr="00E30B67" w:rsidRDefault="00564643" w:rsidP="00564643">
      <w:pPr>
        <w:widowControl w:val="0"/>
        <w:shd w:val="clear" w:color="auto" w:fill="FFFFFF"/>
        <w:suppressAutoHyphens/>
        <w:spacing w:after="120"/>
        <w:jc w:val="both"/>
        <w:rPr>
          <w:lang w:val="fr-FR"/>
        </w:rPr>
      </w:pPr>
      <w:r w:rsidRPr="00E30B67">
        <w:rPr>
          <w:lang w:val="fr-FR"/>
        </w:rPr>
        <w:t>Le dépôt des offres sous format électronique via l’application e-tendering n’étant pas suffisamment supporté par les dispositifs d’accès à internet à la disposition des opérateurs économiques, le pouvoir adjudicateur considère qu’il n’est pas relevant d’imposer l’obligation d’utilisation de moyens de communication électroniques</w:t>
      </w:r>
    </w:p>
    <w:p w14:paraId="2855F036" w14:textId="77777777" w:rsidR="00564643" w:rsidRPr="00E30B67" w:rsidRDefault="00564643" w:rsidP="6EBDCA21">
      <w:pPr>
        <w:pStyle w:val="Corpsdetexte"/>
        <w:shd w:val="clear" w:color="auto" w:fill="FFFFFF" w:themeFill="background1"/>
        <w:rPr>
          <w:rFonts w:ascii="Georgia" w:eastAsia="Calibri" w:hAnsi="Georgia" w:cs="Times New Roman"/>
          <w:i/>
          <w:iCs/>
          <w:color w:val="585756"/>
          <w:kern w:val="0"/>
          <w:sz w:val="21"/>
          <w:szCs w:val="21"/>
        </w:rPr>
      </w:pPr>
      <w:r w:rsidRPr="00E30B67">
        <w:rPr>
          <w:rFonts w:ascii="Georgia" w:eastAsia="Calibri" w:hAnsi="Georgia" w:cs="Times New Roman"/>
          <w:color w:val="585756"/>
          <w:kern w:val="0"/>
          <w:sz w:val="21"/>
          <w:szCs w:val="21"/>
        </w:rPr>
        <w:t>Par ailleurs, pour les marchés lancés dans les pays partenaires, Enabel n’applique pas encore e-tendering pour la raison que les exigences techniques applicables à la signature électronique posées par la plateforme e-procurement ne sont en général pas assez adaptées au contexte local et aux signatures qui y sont normalement utilisées. Trop peu de soumissionnaires locaux utilisent une signature électronique qualifiée répondant aux normes UE afin d'être 'recevables' et cela a un impact sur la concurrence et la possibilité d'avoir des marchés fructueux</w:t>
      </w:r>
    </w:p>
    <w:p w14:paraId="03ED1DCA" w14:textId="4FB3CB9A" w:rsidR="00564643" w:rsidRPr="00E30B67" w:rsidRDefault="00564643" w:rsidP="6EBDCA21">
      <w:pPr>
        <w:pStyle w:val="Titre2"/>
        <w:keepLines w:val="0"/>
        <w:widowControl w:val="0"/>
        <w:tabs>
          <w:tab w:val="num" w:pos="576"/>
        </w:tabs>
        <w:suppressAutoHyphens/>
        <w:spacing w:after="240"/>
        <w:jc w:val="both"/>
        <w:rPr>
          <w:lang w:val="fr-FR"/>
        </w:rPr>
      </w:pPr>
      <w:bookmarkStart w:id="9" w:name="_Ref260219633"/>
      <w:bookmarkStart w:id="10" w:name="_Ref260219636"/>
      <w:bookmarkStart w:id="11" w:name="_Toc364253062"/>
      <w:bookmarkStart w:id="12" w:name="_Toc199236077"/>
      <w:bookmarkStart w:id="13" w:name="_Toc208822758"/>
      <w:r w:rsidRPr="6EBDCA21">
        <w:rPr>
          <w:lang w:val="fr-FR"/>
        </w:rPr>
        <w:t>Pouvoir adjudicateur</w:t>
      </w:r>
      <w:bookmarkEnd w:id="9"/>
      <w:bookmarkEnd w:id="10"/>
      <w:bookmarkEnd w:id="11"/>
      <w:bookmarkEnd w:id="12"/>
      <w:bookmarkEnd w:id="13"/>
    </w:p>
    <w:p w14:paraId="3A9C7D83" w14:textId="77777777" w:rsidR="00564643" w:rsidRPr="00E30B67" w:rsidRDefault="00564643" w:rsidP="6EBDCA21">
      <w:pPr>
        <w:pStyle w:val="Corpsdetexte"/>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 xml:space="preserve">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w:t>
      </w:r>
      <w:r w:rsidRPr="00E30B67">
        <w:rPr>
          <w:rFonts w:ascii="Georgia" w:eastAsia="Calibri" w:hAnsi="Georgia" w:cs="Times New Roman"/>
          <w:color w:val="585756"/>
          <w:kern w:val="0"/>
          <w:sz w:val="21"/>
          <w:szCs w:val="21"/>
        </w:rPr>
        <w:lastRenderedPageBreak/>
        <w:t>outre, elle peut exécuter d’autres missions de coopération à la demande d’organismes d’intérêt public et développer des actions propres qui contribuent à ses objectifs.</w:t>
      </w:r>
    </w:p>
    <w:p w14:paraId="2087EE19" w14:textId="77777777" w:rsidR="00564643" w:rsidRPr="00E30B67" w:rsidRDefault="00564643" w:rsidP="6EBDCA21">
      <w:pPr>
        <w:pStyle w:val="Corpsdetexte"/>
        <w:rPr>
          <w:rFonts w:ascii="Georgia" w:eastAsia="Calibri" w:hAnsi="Georgia" w:cs="Times New Roman"/>
          <w:i/>
          <w:iCs/>
          <w:color w:val="585756"/>
          <w:kern w:val="0"/>
          <w:sz w:val="21"/>
          <w:szCs w:val="21"/>
        </w:rPr>
      </w:pPr>
      <w:r w:rsidRPr="00E30B67">
        <w:rPr>
          <w:rFonts w:ascii="Georgia" w:eastAsia="Calibri" w:hAnsi="Georgia" w:cs="Times New Roman"/>
          <w:color w:val="585756"/>
          <w:kern w:val="0"/>
          <w:sz w:val="21"/>
          <w:szCs w:val="21"/>
        </w:rPr>
        <w:t xml:space="preserve">Pour ce marché, Enabel est valablement représentée par </w:t>
      </w:r>
      <w:r w:rsidRPr="00E30B67">
        <w:rPr>
          <w:rFonts w:ascii="Georgia" w:eastAsia="Calibri" w:hAnsi="Georgia" w:cs="Times New Roman"/>
          <w:b/>
          <w:bCs/>
          <w:color w:val="585756"/>
          <w:kern w:val="0"/>
          <w:sz w:val="21"/>
          <w:szCs w:val="21"/>
        </w:rPr>
        <w:t xml:space="preserve">Adama DIANDA, </w:t>
      </w:r>
      <w:r w:rsidRPr="6EBDCA21">
        <w:rPr>
          <w:rFonts w:ascii="Georgia" w:eastAsia="Calibri" w:hAnsi="Georgia" w:cs="Times New Roman"/>
          <w:i/>
          <w:iCs/>
          <w:color w:val="585756"/>
          <w:kern w:val="0"/>
          <w:sz w:val="21"/>
          <w:szCs w:val="21"/>
        </w:rPr>
        <w:t>Expert en Contractualisation</w:t>
      </w:r>
    </w:p>
    <w:p w14:paraId="19C5F0F4" w14:textId="3C3C4960" w:rsidR="00564643" w:rsidRPr="00E30B67" w:rsidRDefault="00564643" w:rsidP="6EBDCA21">
      <w:pPr>
        <w:pStyle w:val="Titre2"/>
        <w:keepLines w:val="0"/>
        <w:widowControl w:val="0"/>
        <w:tabs>
          <w:tab w:val="num" w:pos="576"/>
        </w:tabs>
        <w:suppressAutoHyphens/>
        <w:spacing w:after="240"/>
        <w:jc w:val="both"/>
        <w:rPr>
          <w:lang w:val="fr-FR"/>
        </w:rPr>
      </w:pPr>
      <w:bookmarkStart w:id="14" w:name="_Toc257039813"/>
      <w:bookmarkStart w:id="15" w:name="_Toc366161146"/>
      <w:bookmarkStart w:id="16" w:name="_Toc199236078"/>
      <w:bookmarkStart w:id="17" w:name="_Toc208822759"/>
      <w:r w:rsidRPr="6EBDCA21">
        <w:rPr>
          <w:lang w:val="fr-FR"/>
        </w:rPr>
        <w:t>Cadre institutionnel d</w:t>
      </w:r>
      <w:bookmarkEnd w:id="14"/>
      <w:bookmarkEnd w:id="15"/>
      <w:r w:rsidRPr="6EBDCA21">
        <w:rPr>
          <w:lang w:val="fr-FR"/>
        </w:rPr>
        <w:t>’Enabel</w:t>
      </w:r>
      <w:bookmarkEnd w:id="16"/>
      <w:bookmarkEnd w:id="17"/>
    </w:p>
    <w:p w14:paraId="59B97923" w14:textId="77777777" w:rsidR="00564643" w:rsidRPr="00E30B67" w:rsidRDefault="00564643" w:rsidP="6EBDCA21">
      <w:pPr>
        <w:pStyle w:val="BTCtextCTB"/>
        <w:rPr>
          <w:rFonts w:ascii="Georgia" w:eastAsia="Calibri" w:hAnsi="Georgia"/>
          <w:color w:val="585756"/>
          <w:sz w:val="21"/>
          <w:szCs w:val="21"/>
          <w:lang w:val="fr-FR"/>
        </w:rPr>
      </w:pPr>
      <w:r w:rsidRPr="6EBDCA21">
        <w:rPr>
          <w:rFonts w:ascii="Georgia" w:eastAsia="Calibri" w:hAnsi="Georgia"/>
          <w:color w:val="585756"/>
          <w:sz w:val="21"/>
          <w:szCs w:val="21"/>
          <w:lang w:val="fr-FR"/>
        </w:rPr>
        <w:t>Le cadre de référence général dans lequel travaille Enabel est :</w:t>
      </w:r>
    </w:p>
    <w:p w14:paraId="3B690BE8" w14:textId="280F32CC" w:rsidR="00564643" w:rsidRPr="00E30B67" w:rsidRDefault="00564643">
      <w:pPr>
        <w:pStyle w:val="BTCtextCTB"/>
        <w:numPr>
          <w:ilvl w:val="0"/>
          <w:numId w:val="44"/>
        </w:numPr>
        <w:ind w:left="426"/>
        <w:rPr>
          <w:rFonts w:ascii="Georgia" w:eastAsia="Calibri" w:hAnsi="Georgia"/>
          <w:color w:val="585756"/>
          <w:sz w:val="21"/>
          <w:szCs w:val="21"/>
          <w:lang w:val="fr-FR"/>
        </w:rPr>
      </w:pPr>
      <w:r w:rsidRPr="6EBDCA21">
        <w:rPr>
          <w:rFonts w:ascii="Georgia" w:eastAsia="Calibri" w:hAnsi="Georgia"/>
          <w:color w:val="585756"/>
          <w:sz w:val="21"/>
          <w:szCs w:val="21"/>
          <w:lang w:val="fr-FR"/>
        </w:rPr>
        <w:t>la loi belge du 19 mars 2013 relative à la Coopération au Développement ;</w:t>
      </w:r>
    </w:p>
    <w:p w14:paraId="47FA951A" w14:textId="4956F807" w:rsidR="00564643" w:rsidRPr="00E30B67" w:rsidRDefault="00564643">
      <w:pPr>
        <w:pStyle w:val="BTCtextCTB"/>
        <w:numPr>
          <w:ilvl w:val="0"/>
          <w:numId w:val="44"/>
        </w:numPr>
        <w:ind w:left="426"/>
        <w:rPr>
          <w:rFonts w:ascii="Georgia" w:eastAsia="Calibri" w:hAnsi="Georgia"/>
          <w:color w:val="585756"/>
          <w:sz w:val="21"/>
          <w:szCs w:val="21"/>
          <w:lang w:val="fr-FR"/>
        </w:rPr>
      </w:pPr>
      <w:r w:rsidRPr="6EBDCA21">
        <w:rPr>
          <w:rFonts w:ascii="Georgia" w:eastAsia="Calibri" w:hAnsi="Georgia"/>
          <w:color w:val="585756"/>
          <w:sz w:val="21"/>
          <w:szCs w:val="21"/>
          <w:lang w:val="fr-FR"/>
        </w:rPr>
        <w:t>la Loi belge du 21 décembre 1998 portant création de la « Coopération Technique Belge » sous la forme d’une société de droit public ;</w:t>
      </w:r>
    </w:p>
    <w:p w14:paraId="7336EDC5" w14:textId="642E5246" w:rsidR="00564643" w:rsidRPr="00E30B67" w:rsidRDefault="00564643">
      <w:pPr>
        <w:pStyle w:val="BTCtextCTB"/>
        <w:numPr>
          <w:ilvl w:val="0"/>
          <w:numId w:val="44"/>
        </w:numPr>
        <w:ind w:left="426"/>
        <w:rPr>
          <w:rFonts w:ascii="Georgia" w:eastAsia="Calibri" w:hAnsi="Georgia"/>
          <w:color w:val="585756"/>
          <w:sz w:val="21"/>
          <w:szCs w:val="21"/>
          <w:lang w:val="fr-FR"/>
        </w:rPr>
      </w:pPr>
      <w:r w:rsidRPr="6EBDCA21">
        <w:rPr>
          <w:rFonts w:ascii="Georgia" w:eastAsia="Calibri" w:hAnsi="Georgia"/>
          <w:color w:val="585756"/>
          <w:sz w:val="21"/>
          <w:szCs w:val="21"/>
          <w:lang w:val="fr-FR"/>
        </w:rPr>
        <w:t xml:space="preserve">la Loi du 23 novembre 2017 portant modification du nom de la Coopération technique belge et définition des missions et du fonctionnement d’Enabel, Agence belge de Développement, publiée au Moniteur belge du 11 décembre 2017. </w:t>
      </w:r>
    </w:p>
    <w:p w14:paraId="1D4C8AEA" w14:textId="77777777" w:rsidR="00564643" w:rsidRPr="00E30B67" w:rsidRDefault="00564643" w:rsidP="6EBDCA21">
      <w:pPr>
        <w:pStyle w:val="Corpsdetexte"/>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Les développements suivants constituent eux aussi un fil rouge dans le travail d’Enabel: citons, à titre de principaux exemples :</w:t>
      </w:r>
    </w:p>
    <w:p w14:paraId="1C79FFA9" w14:textId="099CB460" w:rsidR="00564643" w:rsidRPr="00E30B67" w:rsidRDefault="00564643">
      <w:pPr>
        <w:pStyle w:val="BTCtextCTB"/>
        <w:numPr>
          <w:ilvl w:val="0"/>
          <w:numId w:val="44"/>
        </w:numPr>
        <w:ind w:left="426"/>
        <w:rPr>
          <w:rFonts w:ascii="Georgia" w:eastAsia="Calibri" w:hAnsi="Georgia"/>
          <w:color w:val="585756"/>
          <w:sz w:val="21"/>
          <w:szCs w:val="21"/>
          <w:lang w:val="fr-FR"/>
        </w:rPr>
      </w:pPr>
      <w:r w:rsidRPr="6EBDCA21">
        <w:rPr>
          <w:rFonts w:ascii="Georgia" w:eastAsia="Calibri" w:hAnsi="Georgia"/>
          <w:color w:val="585756"/>
          <w:sz w:val="21"/>
          <w:szCs w:val="21"/>
          <w:lang w:val="fr-FR"/>
        </w:rPr>
        <w:t xml:space="preserve">sur le plan de la coopération internationale : les Objectifs de Développement Durables des Nations unies, la Déclaration de Paris sur l’harmonisation et l’alignement de l’aide ; </w:t>
      </w:r>
    </w:p>
    <w:p w14:paraId="0F51C945" w14:textId="2B4EAF27" w:rsidR="00564643" w:rsidRPr="00E30B67" w:rsidRDefault="00564643">
      <w:pPr>
        <w:pStyle w:val="BTCtextCTB"/>
        <w:numPr>
          <w:ilvl w:val="0"/>
          <w:numId w:val="44"/>
        </w:numPr>
        <w:ind w:left="426"/>
        <w:rPr>
          <w:rFonts w:ascii="Georgia" w:eastAsia="Calibri" w:hAnsi="Georgia"/>
          <w:color w:val="585756"/>
          <w:sz w:val="21"/>
          <w:szCs w:val="21"/>
          <w:lang w:val="fr-FR"/>
        </w:rPr>
      </w:pPr>
      <w:r w:rsidRPr="6EBDCA21">
        <w:rPr>
          <w:rFonts w:ascii="Georgia" w:eastAsia="Calibri" w:hAnsi="Georgia"/>
          <w:color w:val="585756"/>
          <w:sz w:val="21"/>
          <w:szCs w:val="21"/>
          <w:lang w:val="fr-FR"/>
        </w:rPr>
        <w:t>sur le plan de la lutte contre la corruption : la loi du 8 mai 2007 portant assentiment à la Convention des Nations unies contre la corruption, faite à New York le 31 octobre 2003, ainsi que la loi du 10 février 1999 relative à la répression de la corruption transposant la Convention relative à la lutte contre la corruption de fonctionnaires étrangers dans des transactions commerciales internationales ;</w:t>
      </w:r>
    </w:p>
    <w:p w14:paraId="4FA30B7F" w14:textId="77777777" w:rsidR="00564643" w:rsidRPr="00E30B67" w:rsidRDefault="00564643">
      <w:pPr>
        <w:pStyle w:val="BTCtextCTB"/>
        <w:numPr>
          <w:ilvl w:val="0"/>
          <w:numId w:val="44"/>
        </w:numPr>
        <w:ind w:left="426"/>
        <w:rPr>
          <w:rFonts w:ascii="Georgia" w:eastAsia="Calibri" w:hAnsi="Georgia"/>
          <w:color w:val="585756"/>
          <w:sz w:val="21"/>
          <w:szCs w:val="21"/>
          <w:lang w:val="fr-FR"/>
        </w:rPr>
      </w:pPr>
      <w:r w:rsidRPr="6EBDCA21">
        <w:rPr>
          <w:rFonts w:ascii="Georgia" w:eastAsia="Calibri" w:hAnsi="Georgia"/>
          <w:color w:val="585756"/>
          <w:sz w:val="21"/>
          <w:szCs w:val="21"/>
          <w:lang w:val="fr-FR"/>
        </w:rPr>
        <w:t>sur le plan du respect des droits humains : la Déclaration Universelle des Droits de l’Homme des Nations unies (1948) ainsi que les 8 conventions de base de l’Organisation Internationale du Travail consacrant en particulier le droit à la liberté syndicale (C. n° 87), le droit d’organisation et de négociation collective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3CFCE027" w14:textId="332FC995" w:rsidR="00564643" w:rsidRPr="00E30B67" w:rsidRDefault="00564643">
      <w:pPr>
        <w:pStyle w:val="BTCtextCTB"/>
        <w:numPr>
          <w:ilvl w:val="0"/>
          <w:numId w:val="44"/>
        </w:numPr>
        <w:ind w:left="426"/>
        <w:rPr>
          <w:rFonts w:ascii="Georgia" w:eastAsia="Calibri" w:hAnsi="Georgia"/>
          <w:color w:val="585756"/>
          <w:sz w:val="21"/>
          <w:szCs w:val="21"/>
          <w:lang w:val="fr-FR"/>
        </w:rPr>
      </w:pPr>
      <w:r w:rsidRPr="6EBDCA21">
        <w:rPr>
          <w:rFonts w:ascii="Georgia" w:eastAsia="Calibri" w:hAnsi="Georgia"/>
          <w:color w:val="585756"/>
          <w:sz w:val="21"/>
          <w:szCs w:val="21"/>
          <w:lang w:val="fr-FR"/>
        </w:rPr>
        <w:t>sur le plan du respect de l’environnement :  La Convention-cadre sur les changements climatiques de Paris, le douze décembre deux mille quinze ;</w:t>
      </w:r>
    </w:p>
    <w:p w14:paraId="4C3009EA" w14:textId="01E218E0" w:rsidR="00564643" w:rsidRPr="00E30B67" w:rsidRDefault="00564643">
      <w:pPr>
        <w:pStyle w:val="BTCtextCTB"/>
        <w:numPr>
          <w:ilvl w:val="0"/>
          <w:numId w:val="44"/>
        </w:numPr>
        <w:ind w:left="426"/>
        <w:rPr>
          <w:rFonts w:ascii="Georgia" w:eastAsia="Calibri" w:hAnsi="Georgia"/>
          <w:color w:val="585756"/>
          <w:sz w:val="21"/>
          <w:szCs w:val="21"/>
          <w:lang w:val="fr-FR"/>
        </w:rPr>
      </w:pPr>
      <w:r w:rsidRPr="6EBDCA21">
        <w:rPr>
          <w:rFonts w:ascii="Georgia" w:eastAsia="Calibri" w:hAnsi="Georgia"/>
          <w:color w:val="585756"/>
          <w:sz w:val="21"/>
          <w:szCs w:val="21"/>
          <w:lang w:val="fr-FR"/>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69F9365D" w14:textId="7C777358" w:rsidR="00564643" w:rsidRPr="00E30B67" w:rsidRDefault="00564643">
      <w:pPr>
        <w:pStyle w:val="BTCtextCTB"/>
        <w:numPr>
          <w:ilvl w:val="0"/>
          <w:numId w:val="44"/>
        </w:numPr>
        <w:ind w:left="426"/>
        <w:rPr>
          <w:rFonts w:ascii="Georgia" w:eastAsia="Calibri" w:hAnsi="Georgia"/>
          <w:color w:val="585756"/>
          <w:sz w:val="21"/>
          <w:szCs w:val="21"/>
          <w:lang w:val="fr-FR"/>
        </w:rPr>
      </w:pPr>
      <w:r w:rsidRPr="6EBDCA21">
        <w:rPr>
          <w:rFonts w:ascii="Georgia" w:eastAsia="Calibri" w:hAnsi="Georgia"/>
          <w:color w:val="585756"/>
          <w:sz w:val="21"/>
          <w:szCs w:val="21"/>
          <w:lang w:val="fr-FR"/>
        </w:rPr>
        <w:t>le Code éthique de Enabel de janvier 2019, ainsi que la Politique de Enabel concernant l’exploitation et les abus sexuels – juin 2019 et la Politique de Enabel concernant la maîtrise des risques de fraude et de corruption – juin 2019 ;  </w:t>
      </w:r>
    </w:p>
    <w:p w14:paraId="18A77E41" w14:textId="229D6F03" w:rsidR="00564643" w:rsidRPr="00E30B67" w:rsidRDefault="00564643" w:rsidP="6EBDCA21">
      <w:pPr>
        <w:pStyle w:val="Titre2"/>
        <w:keepLines w:val="0"/>
        <w:widowControl w:val="0"/>
        <w:tabs>
          <w:tab w:val="num" w:pos="576"/>
        </w:tabs>
        <w:suppressAutoHyphens/>
        <w:spacing w:after="240"/>
        <w:ind w:left="578" w:hanging="578"/>
        <w:jc w:val="both"/>
        <w:rPr>
          <w:lang w:val="fr-FR"/>
        </w:rPr>
      </w:pPr>
      <w:bookmarkStart w:id="18" w:name="législation"/>
      <w:bookmarkStart w:id="19" w:name="_Ref233108991"/>
      <w:bookmarkStart w:id="20" w:name="_Ref233108994"/>
      <w:bookmarkStart w:id="21" w:name="_Toc257380472"/>
      <w:bookmarkStart w:id="22" w:name="_Toc260134189"/>
      <w:bookmarkStart w:id="23" w:name="_Toc364253063"/>
      <w:bookmarkStart w:id="24" w:name="_Toc199236079"/>
      <w:bookmarkStart w:id="25" w:name="_Toc208822760"/>
      <w:r w:rsidRPr="6EBDCA21">
        <w:rPr>
          <w:lang w:val="fr-FR"/>
        </w:rPr>
        <w:t>Règles régissant le marché</w:t>
      </w:r>
      <w:bookmarkEnd w:id="18"/>
      <w:bookmarkEnd w:id="19"/>
      <w:bookmarkEnd w:id="20"/>
      <w:bookmarkEnd w:id="21"/>
      <w:bookmarkEnd w:id="22"/>
      <w:bookmarkEnd w:id="23"/>
      <w:bookmarkEnd w:id="24"/>
      <w:bookmarkEnd w:id="25"/>
    </w:p>
    <w:p w14:paraId="6CA34FBD" w14:textId="77777777" w:rsidR="00564643" w:rsidRPr="00E30B67" w:rsidRDefault="00564643" w:rsidP="00564643">
      <w:pPr>
        <w:pStyle w:val="BTCbulletsCTB"/>
        <w:tabs>
          <w:tab w:val="left" w:pos="360"/>
        </w:tabs>
        <w:spacing w:after="120" w:line="288" w:lineRule="auto"/>
        <w:jc w:val="both"/>
        <w:rPr>
          <w:rFonts w:ascii="Georgia" w:eastAsia="Calibri" w:hAnsi="Georgia"/>
          <w:bCs w:val="0"/>
          <w:color w:val="585756"/>
          <w:sz w:val="21"/>
          <w:szCs w:val="22"/>
          <w:lang w:val="fr-FR" w:eastAsia="en-US"/>
        </w:rPr>
      </w:pPr>
      <w:r w:rsidRPr="00E30B67">
        <w:rPr>
          <w:rFonts w:ascii="Georgia" w:eastAsia="Calibri" w:hAnsi="Georgia"/>
          <w:bCs w:val="0"/>
          <w:color w:val="585756"/>
          <w:sz w:val="21"/>
          <w:szCs w:val="22"/>
          <w:lang w:val="fr-FR" w:eastAsia="en-US"/>
        </w:rPr>
        <w:t>Sont d’application au présent marché public :</w:t>
      </w:r>
    </w:p>
    <w:p w14:paraId="5036F47A" w14:textId="77777777" w:rsidR="00564643" w:rsidRPr="00E30B67" w:rsidRDefault="00564643">
      <w:pPr>
        <w:pStyle w:val="BTCtextCTB"/>
        <w:numPr>
          <w:ilvl w:val="0"/>
          <w:numId w:val="44"/>
        </w:numPr>
        <w:ind w:left="426"/>
        <w:rPr>
          <w:rFonts w:ascii="Georgia" w:eastAsia="Calibri" w:hAnsi="Georgia"/>
          <w:color w:val="585756"/>
          <w:sz w:val="21"/>
          <w:szCs w:val="21"/>
          <w:lang w:val="fr-FR"/>
        </w:rPr>
      </w:pPr>
      <w:r w:rsidRPr="6EBDCA21">
        <w:rPr>
          <w:rFonts w:ascii="Georgia" w:eastAsia="Calibri" w:hAnsi="Georgia"/>
          <w:color w:val="585756"/>
          <w:sz w:val="21"/>
          <w:szCs w:val="21"/>
          <w:lang w:val="fr-FR"/>
        </w:rPr>
        <w:t>La Loi du 17 juin 2016 relative aux marchés publics ;</w:t>
      </w:r>
    </w:p>
    <w:p w14:paraId="674DDF09" w14:textId="77777777" w:rsidR="00564643" w:rsidRPr="00E30B67" w:rsidRDefault="00564643">
      <w:pPr>
        <w:pStyle w:val="BTCtextCTB"/>
        <w:numPr>
          <w:ilvl w:val="0"/>
          <w:numId w:val="44"/>
        </w:numPr>
        <w:ind w:left="426"/>
        <w:rPr>
          <w:rFonts w:ascii="Georgia" w:eastAsia="Calibri" w:hAnsi="Georgia"/>
          <w:color w:val="585756"/>
          <w:sz w:val="21"/>
          <w:szCs w:val="21"/>
          <w:lang w:val="fr-FR"/>
        </w:rPr>
      </w:pPr>
      <w:r w:rsidRPr="6EBDCA21">
        <w:rPr>
          <w:rFonts w:ascii="Georgia" w:eastAsia="Calibri" w:hAnsi="Georgia"/>
          <w:color w:val="585756"/>
          <w:sz w:val="21"/>
          <w:szCs w:val="21"/>
          <w:lang w:val="fr-FR"/>
        </w:rPr>
        <w:t>La Loi du 17 juin 2013 relative à la motivation, à l’information et aux voies de recours en matière de marchés publics et de certains marchés de travaux, de fournitures et de services ;</w:t>
      </w:r>
    </w:p>
    <w:p w14:paraId="317239A2" w14:textId="77777777" w:rsidR="00564643" w:rsidRPr="00E30B67" w:rsidRDefault="00564643">
      <w:pPr>
        <w:pStyle w:val="BTCtextCTB"/>
        <w:numPr>
          <w:ilvl w:val="0"/>
          <w:numId w:val="44"/>
        </w:numPr>
        <w:ind w:left="426"/>
        <w:rPr>
          <w:rFonts w:ascii="Georgia" w:eastAsia="Calibri" w:hAnsi="Georgia"/>
          <w:color w:val="585756"/>
          <w:sz w:val="21"/>
          <w:szCs w:val="21"/>
          <w:lang w:val="fr-FR"/>
        </w:rPr>
      </w:pPr>
      <w:r w:rsidRPr="6EBDCA21">
        <w:rPr>
          <w:rFonts w:ascii="Georgia" w:eastAsia="Calibri" w:hAnsi="Georgia"/>
          <w:color w:val="585756"/>
          <w:sz w:val="21"/>
          <w:szCs w:val="21"/>
          <w:lang w:val="fr-FR"/>
        </w:rPr>
        <w:t>L’A.R. du 18 avril 2017 relatif à la passation des marchés publics dans les secteurs classiques ;</w:t>
      </w:r>
    </w:p>
    <w:p w14:paraId="0619BBC5" w14:textId="77777777" w:rsidR="00564643" w:rsidRPr="00E30B67" w:rsidRDefault="00564643">
      <w:pPr>
        <w:pStyle w:val="BTCtextCTB"/>
        <w:numPr>
          <w:ilvl w:val="0"/>
          <w:numId w:val="44"/>
        </w:numPr>
        <w:ind w:left="426"/>
        <w:rPr>
          <w:rFonts w:ascii="Georgia" w:eastAsia="Calibri" w:hAnsi="Georgia"/>
          <w:color w:val="585756"/>
          <w:sz w:val="21"/>
          <w:szCs w:val="21"/>
          <w:lang w:val="fr-FR"/>
        </w:rPr>
      </w:pPr>
      <w:r w:rsidRPr="6EBDCA21">
        <w:rPr>
          <w:rFonts w:ascii="Georgia" w:eastAsia="Calibri" w:hAnsi="Georgia"/>
          <w:color w:val="585756"/>
          <w:sz w:val="21"/>
          <w:szCs w:val="21"/>
          <w:lang w:val="fr-FR"/>
        </w:rPr>
        <w:t>L’A.R. du 14 janvier 2013 établissant les règles générales d’exécution des marchés publics ;</w:t>
      </w:r>
    </w:p>
    <w:p w14:paraId="244525B9" w14:textId="77777777" w:rsidR="00564643" w:rsidRPr="00E30B67" w:rsidRDefault="00564643">
      <w:pPr>
        <w:pStyle w:val="BTCtextCTB"/>
        <w:numPr>
          <w:ilvl w:val="0"/>
          <w:numId w:val="44"/>
        </w:numPr>
        <w:ind w:left="426"/>
        <w:rPr>
          <w:rFonts w:ascii="Georgia" w:eastAsia="Calibri" w:hAnsi="Georgia"/>
          <w:color w:val="585756"/>
          <w:sz w:val="21"/>
          <w:szCs w:val="21"/>
          <w:lang w:val="fr-FR"/>
        </w:rPr>
      </w:pPr>
      <w:r w:rsidRPr="6EBDCA21">
        <w:rPr>
          <w:rFonts w:ascii="Georgia" w:eastAsia="Calibri" w:hAnsi="Georgia"/>
          <w:color w:val="585756"/>
          <w:sz w:val="21"/>
          <w:szCs w:val="21"/>
          <w:lang w:val="fr-FR"/>
        </w:rPr>
        <w:t>Les Circulaires du Premier Ministre en matière de marchés publics.</w:t>
      </w:r>
    </w:p>
    <w:p w14:paraId="0BC4E3AE" w14:textId="77777777" w:rsidR="00564643" w:rsidRPr="00E30B67" w:rsidRDefault="00564643">
      <w:pPr>
        <w:pStyle w:val="BTCtextCTB"/>
        <w:numPr>
          <w:ilvl w:val="0"/>
          <w:numId w:val="44"/>
        </w:numPr>
        <w:ind w:left="426"/>
        <w:rPr>
          <w:rFonts w:ascii="Georgia" w:eastAsia="Calibri" w:hAnsi="Georgia"/>
          <w:color w:val="585756"/>
          <w:sz w:val="21"/>
          <w:szCs w:val="21"/>
          <w:lang w:val="fr-FR"/>
        </w:rPr>
      </w:pPr>
      <w:r w:rsidRPr="6EBDCA21">
        <w:rPr>
          <w:rFonts w:ascii="Georgia" w:eastAsia="Calibri" w:hAnsi="Georgia"/>
          <w:color w:val="585756"/>
          <w:sz w:val="21"/>
          <w:szCs w:val="21"/>
          <w:lang w:val="fr-FR"/>
        </w:rPr>
        <w:lastRenderedPageBreak/>
        <w:t>La Politique de Enabel concernant l’exploitation et les abus sexuels – juin 2019 ; </w:t>
      </w:r>
    </w:p>
    <w:p w14:paraId="1B5F49E7" w14:textId="77777777" w:rsidR="00564643" w:rsidRPr="00E30B67" w:rsidRDefault="00564643">
      <w:pPr>
        <w:pStyle w:val="BTCtextCTB"/>
        <w:numPr>
          <w:ilvl w:val="0"/>
          <w:numId w:val="44"/>
        </w:numPr>
        <w:ind w:left="426"/>
        <w:rPr>
          <w:rFonts w:ascii="Georgia" w:eastAsia="Calibri" w:hAnsi="Georgia"/>
          <w:color w:val="585756"/>
          <w:sz w:val="21"/>
          <w:szCs w:val="21"/>
          <w:lang w:val="fr-FR"/>
        </w:rPr>
      </w:pPr>
      <w:r w:rsidRPr="6EBDCA21">
        <w:rPr>
          <w:rFonts w:ascii="Georgia" w:eastAsia="Calibri" w:hAnsi="Georgia"/>
          <w:color w:val="585756"/>
          <w:sz w:val="21"/>
          <w:szCs w:val="21"/>
          <w:lang w:val="fr-FR"/>
        </w:rPr>
        <w:t>La Politique de Enabel concernant la maîtrise des risques de fraude et de corruption – juin 2019 ; </w:t>
      </w:r>
    </w:p>
    <w:p w14:paraId="31A2E588" w14:textId="13A264BE" w:rsidR="00564643" w:rsidRPr="00E30B67" w:rsidRDefault="00564643">
      <w:pPr>
        <w:pStyle w:val="BTCtextCTB"/>
        <w:numPr>
          <w:ilvl w:val="0"/>
          <w:numId w:val="44"/>
        </w:numPr>
        <w:ind w:left="426"/>
        <w:rPr>
          <w:rFonts w:ascii="Georgia" w:eastAsia="Calibri" w:hAnsi="Georgia"/>
          <w:color w:val="585756"/>
          <w:sz w:val="21"/>
          <w:szCs w:val="21"/>
          <w:lang w:val="fr-FR"/>
        </w:rPr>
      </w:pPr>
      <w:r w:rsidRPr="6EBDCA21">
        <w:rPr>
          <w:rFonts w:ascii="Georgia" w:eastAsia="Calibri" w:hAnsi="Georgia"/>
          <w:color w:val="585756"/>
          <w:sz w:val="21"/>
          <w:szCs w:val="21"/>
          <w:lang w:val="fr-FR"/>
        </w:rPr>
        <w:t>la législation locale applicable relative au harcèlement sexuel au travail’ ou similaire] </w:t>
      </w:r>
    </w:p>
    <w:p w14:paraId="514C583D" w14:textId="77777777" w:rsidR="00564643" w:rsidRPr="00E30B67" w:rsidRDefault="00564643">
      <w:pPr>
        <w:pStyle w:val="BTCtextCTB"/>
        <w:numPr>
          <w:ilvl w:val="0"/>
          <w:numId w:val="44"/>
        </w:numPr>
        <w:ind w:left="426"/>
        <w:rPr>
          <w:rFonts w:ascii="Georgia" w:eastAsia="Calibri" w:hAnsi="Georgia"/>
          <w:color w:val="585756"/>
          <w:sz w:val="21"/>
          <w:szCs w:val="21"/>
          <w:lang w:val="fr-FR"/>
        </w:rPr>
      </w:pPr>
      <w:r w:rsidRPr="6EBDCA21">
        <w:rPr>
          <w:rFonts w:ascii="Georgia" w:eastAsia="Calibri" w:hAnsi="Georgia"/>
          <w:color w:val="585756"/>
          <w:sz w:val="21"/>
          <w:szCs w:val="21"/>
          <w:lang w:val="fr-FR"/>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78E20116" w14:textId="77777777" w:rsidR="00564643" w:rsidRPr="00E30B67" w:rsidRDefault="00564643">
      <w:pPr>
        <w:pStyle w:val="BTCtextCTB"/>
        <w:numPr>
          <w:ilvl w:val="0"/>
          <w:numId w:val="44"/>
        </w:numPr>
        <w:ind w:left="426"/>
        <w:rPr>
          <w:rFonts w:ascii="Georgia" w:eastAsia="Calibri" w:hAnsi="Georgia"/>
          <w:color w:val="585756"/>
          <w:sz w:val="21"/>
          <w:szCs w:val="21"/>
          <w:lang w:val="fr-FR"/>
        </w:rPr>
      </w:pPr>
      <w:r w:rsidRPr="6EBDCA21">
        <w:rPr>
          <w:rFonts w:ascii="Georgia" w:eastAsia="Calibri" w:hAnsi="Georgia"/>
          <w:color w:val="585756"/>
          <w:sz w:val="21"/>
          <w:szCs w:val="21"/>
          <w:lang w:val="fr-FR"/>
        </w:rPr>
        <w:t>Loi du 30 juillet 2018 relative à la protection des personnes physiques à l’égard des traitements de données à caractère personnel ;</w:t>
      </w:r>
    </w:p>
    <w:p w14:paraId="11509C89" w14:textId="478374AD" w:rsidR="00564643" w:rsidRPr="00E30B67" w:rsidRDefault="00564643">
      <w:pPr>
        <w:pStyle w:val="BTCtextCTB"/>
        <w:numPr>
          <w:ilvl w:val="0"/>
          <w:numId w:val="44"/>
        </w:numPr>
        <w:ind w:left="426"/>
        <w:jc w:val="left"/>
        <w:rPr>
          <w:rFonts w:ascii="Georgia" w:eastAsia="Calibri" w:hAnsi="Georgia"/>
          <w:b/>
          <w:bCs/>
          <w:color w:val="585756"/>
          <w:sz w:val="21"/>
          <w:szCs w:val="21"/>
          <w:lang w:val="fr-FR"/>
        </w:rPr>
      </w:pPr>
      <w:r w:rsidRPr="00E30B67">
        <w:rPr>
          <w:rFonts w:ascii="Georgia" w:eastAsia="Calibri" w:hAnsi="Georgia"/>
          <w:color w:val="585756"/>
          <w:sz w:val="21"/>
          <w:szCs w:val="21"/>
          <w:lang w:val="fr-FR"/>
        </w:rPr>
        <w:t>Toute la réglementation belge sur les marchés publics peut être consultée sur www.publicprocurement.be</w:t>
      </w:r>
      <w:r w:rsidRPr="6EBDCA21">
        <w:rPr>
          <w:rFonts w:ascii="Georgia" w:eastAsia="Calibri" w:hAnsi="Georgia"/>
          <w:color w:val="585756"/>
          <w:sz w:val="21"/>
          <w:szCs w:val="21"/>
          <w:lang w:val="fr-FR"/>
        </w:rPr>
        <w:t>, le code éthique et les politiques de Enabel mentionnées ci-dessus sur le site web de Enabel,</w:t>
      </w:r>
      <w:r w:rsidRPr="00E30B67">
        <w:rPr>
          <w:rStyle w:val="normaltextrun"/>
          <w:rFonts w:ascii="Calibri" w:hAnsi="Calibri" w:cs="Calibri"/>
          <w:color w:val="000000"/>
          <w:sz w:val="22"/>
          <w:szCs w:val="22"/>
          <w:shd w:val="clear" w:color="auto" w:fill="FFFFFF"/>
          <w:lang w:val="fr-FR"/>
        </w:rPr>
        <w:t xml:space="preserve"> ou </w:t>
      </w:r>
      <w:hyperlink r:id="rId16" w:history="1">
        <w:r w:rsidR="00C349F0" w:rsidRPr="004162DB">
          <w:rPr>
            <w:rStyle w:val="Lienhypertexte"/>
            <w:rFonts w:ascii="Georgia" w:hAnsi="Georgia" w:cs="Calibri"/>
            <w:b/>
            <w:bCs/>
            <w:sz w:val="22"/>
            <w:szCs w:val="22"/>
            <w:shd w:val="clear" w:color="auto" w:fill="FFFFFF"/>
            <w:lang w:val="fr-FR"/>
          </w:rPr>
          <w:t>https://www.enabel.be/fr/content/lethique-enabel</w:t>
        </w:r>
      </w:hyperlink>
      <w:r w:rsidRPr="00E30B67">
        <w:rPr>
          <w:rStyle w:val="normaltextrun"/>
          <w:rFonts w:ascii="Georgia" w:hAnsi="Georgia" w:cs="Calibri"/>
          <w:b/>
          <w:bCs/>
          <w:color w:val="000000"/>
          <w:sz w:val="22"/>
          <w:szCs w:val="22"/>
          <w:shd w:val="clear" w:color="auto" w:fill="FFFFFF"/>
          <w:lang w:val="fr-FR"/>
        </w:rPr>
        <w:t>.</w:t>
      </w:r>
    </w:p>
    <w:p w14:paraId="5C91EAD7" w14:textId="095C1C3E" w:rsidR="00564643" w:rsidRPr="00E30B67" w:rsidRDefault="00564643" w:rsidP="6EBDCA21">
      <w:pPr>
        <w:pStyle w:val="Titre2"/>
        <w:keepLines w:val="0"/>
        <w:widowControl w:val="0"/>
        <w:tabs>
          <w:tab w:val="num" w:pos="576"/>
        </w:tabs>
        <w:suppressAutoHyphens/>
        <w:spacing w:after="240"/>
        <w:ind w:left="578" w:hanging="578"/>
        <w:jc w:val="both"/>
        <w:rPr>
          <w:lang w:val="fr-FR"/>
        </w:rPr>
      </w:pPr>
      <w:bookmarkStart w:id="26" w:name="_Toc224619176"/>
      <w:bookmarkStart w:id="27" w:name="_Toc257380473"/>
      <w:bookmarkStart w:id="28" w:name="_Toc260134190"/>
      <w:bookmarkStart w:id="29" w:name="_Toc364253064"/>
      <w:bookmarkStart w:id="30" w:name="_Toc199236080"/>
      <w:bookmarkStart w:id="31" w:name="_Toc208822761"/>
      <w:r w:rsidRPr="6EBDCA21">
        <w:rPr>
          <w:lang w:val="fr-FR"/>
        </w:rPr>
        <w:t>Définitions</w:t>
      </w:r>
      <w:bookmarkEnd w:id="26"/>
      <w:bookmarkEnd w:id="27"/>
      <w:bookmarkEnd w:id="28"/>
      <w:bookmarkEnd w:id="29"/>
      <w:bookmarkEnd w:id="30"/>
      <w:bookmarkEnd w:id="31"/>
    </w:p>
    <w:p w14:paraId="64EB2759" w14:textId="77777777" w:rsidR="00564643" w:rsidRPr="00E30B67" w:rsidRDefault="00564643" w:rsidP="6EBDCA21">
      <w:pPr>
        <w:pStyle w:val="Corpsdetexte"/>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Dans le cadre de ce marché, il faut comprendre par :</w:t>
      </w:r>
    </w:p>
    <w:p w14:paraId="2C517B18" w14:textId="77777777" w:rsidR="00564643" w:rsidRPr="00E30B67"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E30B67">
        <w:rPr>
          <w:rFonts w:ascii="Georgia" w:eastAsia="Calibri" w:hAnsi="Georgia"/>
          <w:b/>
          <w:color w:val="585756"/>
          <w:sz w:val="21"/>
          <w:szCs w:val="22"/>
          <w:u w:val="single"/>
          <w:lang w:val="fr-FR" w:eastAsia="en-US"/>
        </w:rPr>
        <w:t>Le soumissionnaire</w:t>
      </w:r>
      <w:r w:rsidRPr="00E30B67">
        <w:rPr>
          <w:rFonts w:ascii="Georgia" w:eastAsia="Calibri" w:hAnsi="Georgia"/>
          <w:bCs w:val="0"/>
          <w:color w:val="585756"/>
          <w:sz w:val="21"/>
          <w:szCs w:val="22"/>
          <w:lang w:val="fr-FR" w:eastAsia="en-US"/>
        </w:rPr>
        <w:t> : un opérateur économique qui présente une offre ;</w:t>
      </w:r>
    </w:p>
    <w:p w14:paraId="4CEC0190" w14:textId="77777777" w:rsidR="00564643" w:rsidRPr="00E30B67"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E30B67">
        <w:rPr>
          <w:rFonts w:ascii="Georgia" w:eastAsia="Calibri" w:hAnsi="Georgia"/>
          <w:b/>
          <w:color w:val="585756"/>
          <w:sz w:val="21"/>
          <w:szCs w:val="22"/>
          <w:u w:val="single"/>
          <w:lang w:val="fr-FR" w:eastAsia="en-US"/>
        </w:rPr>
        <w:t>L’adjudicataire / le prestataire de services</w:t>
      </w:r>
      <w:r w:rsidRPr="00E30B67">
        <w:rPr>
          <w:rFonts w:ascii="Georgia" w:eastAsia="Calibri" w:hAnsi="Georgia"/>
          <w:bCs w:val="0"/>
          <w:color w:val="585756"/>
          <w:sz w:val="21"/>
          <w:szCs w:val="22"/>
          <w:lang w:val="fr-FR" w:eastAsia="en-US"/>
        </w:rPr>
        <w:t> : le soumissionnaire à qui le marché est attribué ;</w:t>
      </w:r>
    </w:p>
    <w:p w14:paraId="1504D3D9" w14:textId="77777777" w:rsidR="00564643" w:rsidRPr="00E30B67"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E30B67">
        <w:rPr>
          <w:rFonts w:ascii="Georgia" w:eastAsia="Calibri" w:hAnsi="Georgia"/>
          <w:b/>
          <w:color w:val="585756"/>
          <w:sz w:val="21"/>
          <w:szCs w:val="22"/>
          <w:u w:val="single"/>
          <w:lang w:val="fr-FR" w:eastAsia="en-US"/>
        </w:rPr>
        <w:t>Le pouvoir adjudicateur ou l’adjudicateur</w:t>
      </w:r>
      <w:r w:rsidRPr="00E30B67">
        <w:rPr>
          <w:rFonts w:ascii="Georgia" w:eastAsia="Calibri" w:hAnsi="Georgia"/>
          <w:bCs w:val="0"/>
          <w:color w:val="585756"/>
          <w:sz w:val="21"/>
          <w:szCs w:val="22"/>
          <w:lang w:val="fr-FR" w:eastAsia="en-US"/>
        </w:rPr>
        <w:t xml:space="preserve"> : Enabel ;</w:t>
      </w:r>
    </w:p>
    <w:p w14:paraId="753FD9D6" w14:textId="77777777" w:rsidR="00564643" w:rsidRPr="00E30B67"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E30B67">
        <w:rPr>
          <w:rFonts w:ascii="Georgia" w:eastAsia="Calibri" w:hAnsi="Georgia"/>
          <w:b/>
          <w:color w:val="585756"/>
          <w:sz w:val="21"/>
          <w:szCs w:val="22"/>
          <w:u w:val="single"/>
          <w:lang w:val="fr-FR" w:eastAsia="en-US"/>
        </w:rPr>
        <w:t>L’offre </w:t>
      </w:r>
      <w:r w:rsidRPr="00E30B67">
        <w:rPr>
          <w:rFonts w:ascii="Georgia" w:eastAsia="Calibri" w:hAnsi="Georgia"/>
          <w:b/>
          <w:color w:val="585756"/>
          <w:sz w:val="21"/>
          <w:szCs w:val="22"/>
          <w:lang w:val="fr-FR" w:eastAsia="en-US"/>
        </w:rPr>
        <w:t>:</w:t>
      </w:r>
      <w:r w:rsidRPr="00E30B67">
        <w:rPr>
          <w:rFonts w:ascii="Georgia" w:eastAsia="Calibri" w:hAnsi="Georgia"/>
          <w:bCs w:val="0"/>
          <w:color w:val="585756"/>
          <w:sz w:val="21"/>
          <w:szCs w:val="22"/>
          <w:lang w:val="fr-FR" w:eastAsia="en-US"/>
        </w:rPr>
        <w:t xml:space="preserve"> l’engagement du soumissionnaire d’exécuter le marché aux conditions qu’il présente ;</w:t>
      </w:r>
    </w:p>
    <w:p w14:paraId="2D94D4D0" w14:textId="77777777" w:rsidR="00564643" w:rsidRPr="00E30B67"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E30B67">
        <w:rPr>
          <w:rFonts w:ascii="Georgia" w:eastAsia="Calibri" w:hAnsi="Georgia"/>
          <w:b/>
          <w:color w:val="585756"/>
          <w:sz w:val="21"/>
          <w:szCs w:val="22"/>
          <w:u w:val="single"/>
          <w:lang w:val="fr-FR" w:eastAsia="en-US"/>
        </w:rPr>
        <w:t>Jours </w:t>
      </w:r>
      <w:r w:rsidRPr="00E30B67">
        <w:rPr>
          <w:rFonts w:ascii="Georgia" w:eastAsia="Calibri" w:hAnsi="Georgia"/>
          <w:b/>
          <w:color w:val="585756"/>
          <w:sz w:val="21"/>
          <w:szCs w:val="22"/>
          <w:lang w:val="fr-FR" w:eastAsia="en-US"/>
        </w:rPr>
        <w:t>:</w:t>
      </w:r>
      <w:r w:rsidRPr="00E30B67">
        <w:rPr>
          <w:rFonts w:ascii="Georgia" w:eastAsia="Calibri" w:hAnsi="Georgia"/>
          <w:bCs w:val="0"/>
          <w:color w:val="585756"/>
          <w:sz w:val="21"/>
          <w:szCs w:val="22"/>
          <w:lang w:val="fr-FR" w:eastAsia="en-US"/>
        </w:rPr>
        <w:t xml:space="preserve"> A défaut d’indication dans le cahier spécial des charges et réglementation applicable, tous les jours s’entendent comme des jours calendrier ;</w:t>
      </w:r>
    </w:p>
    <w:p w14:paraId="41B502F5" w14:textId="77777777" w:rsidR="00564643" w:rsidRPr="00E30B67"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E30B67">
        <w:rPr>
          <w:rFonts w:ascii="Georgia" w:eastAsia="Calibri" w:hAnsi="Georgia"/>
          <w:b/>
          <w:color w:val="585756"/>
          <w:sz w:val="21"/>
          <w:szCs w:val="22"/>
          <w:u w:val="single"/>
          <w:lang w:val="fr-FR" w:eastAsia="en-US"/>
        </w:rPr>
        <w:t>Documents du marché</w:t>
      </w:r>
      <w:r w:rsidRPr="00E30B67">
        <w:rPr>
          <w:rFonts w:ascii="Georgia" w:eastAsia="Calibri" w:hAnsi="Georgia"/>
          <w:bCs w:val="0"/>
          <w:color w:val="585756"/>
          <w:sz w:val="21"/>
          <w:szCs w:val="22"/>
          <w:lang w:val="fr-FR" w:eastAsia="en-US"/>
        </w:rPr>
        <w:t> : Cahier spécial des charges, y inclus les annexes et les documents auxquels ils se réfèrent ;</w:t>
      </w:r>
    </w:p>
    <w:p w14:paraId="583F5136" w14:textId="77777777" w:rsidR="00564643" w:rsidRPr="00E30B67"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E30B67">
        <w:rPr>
          <w:rFonts w:ascii="Georgia" w:eastAsia="Calibri" w:hAnsi="Georgia"/>
          <w:b/>
          <w:color w:val="585756"/>
          <w:sz w:val="21"/>
          <w:szCs w:val="22"/>
          <w:u w:val="single"/>
          <w:lang w:val="fr-FR" w:eastAsia="en-US"/>
        </w:rPr>
        <w:t>Termes de Références /Spécification technique</w:t>
      </w:r>
      <w:r w:rsidRPr="00E30B67">
        <w:rPr>
          <w:rFonts w:ascii="Georgia" w:eastAsia="Calibri" w:hAnsi="Georgia"/>
          <w:b/>
          <w:color w:val="585756"/>
          <w:sz w:val="21"/>
          <w:szCs w:val="22"/>
          <w:lang w:val="fr-FR" w:eastAsia="en-US"/>
        </w:rPr>
        <w:t> :</w:t>
      </w:r>
      <w:r w:rsidRPr="00E30B67">
        <w:rPr>
          <w:rFonts w:ascii="Georgia" w:eastAsia="Calibri" w:hAnsi="Georgia"/>
          <w:bCs w:val="0"/>
          <w:color w:val="585756"/>
          <w:sz w:val="21"/>
          <w:szCs w:val="22"/>
          <w:lang w:val="fr-FR" w:eastAsia="en-US"/>
        </w:rPr>
        <w:t xml:space="preserve">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01B6727" w14:textId="77777777" w:rsidR="00564643" w:rsidRPr="00E30B67"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E30B67">
        <w:rPr>
          <w:rFonts w:ascii="Georgia" w:eastAsia="Calibri" w:hAnsi="Georgia"/>
          <w:b/>
          <w:color w:val="585756"/>
          <w:sz w:val="21"/>
          <w:szCs w:val="22"/>
          <w:u w:val="single"/>
          <w:lang w:val="fr-FR" w:eastAsia="en-US"/>
        </w:rPr>
        <w:t>Variante</w:t>
      </w:r>
      <w:r w:rsidRPr="00E30B67">
        <w:rPr>
          <w:rFonts w:ascii="Georgia" w:eastAsia="Calibri" w:hAnsi="Georgia"/>
          <w:b/>
          <w:color w:val="585756"/>
          <w:sz w:val="21"/>
          <w:szCs w:val="22"/>
          <w:lang w:val="fr-FR" w:eastAsia="en-US"/>
        </w:rPr>
        <w:t> :</w:t>
      </w:r>
      <w:r w:rsidRPr="00E30B67">
        <w:rPr>
          <w:rFonts w:ascii="Georgia" w:eastAsia="Calibri" w:hAnsi="Georgia"/>
          <w:bCs w:val="0"/>
          <w:color w:val="585756"/>
          <w:sz w:val="21"/>
          <w:szCs w:val="22"/>
          <w:lang w:val="fr-FR" w:eastAsia="en-US"/>
        </w:rPr>
        <w:t xml:space="preserve"> un mode alternatif de conception ou d’exécution qui est introduit soit à la demande du pouvoir adjudicateur, soit à l’initiative du soumissionnaire ;</w:t>
      </w:r>
    </w:p>
    <w:p w14:paraId="0650F12E" w14:textId="77777777" w:rsidR="00564643" w:rsidRPr="00E30B67"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u w:val="single"/>
          <w:lang w:val="fr-FR" w:eastAsia="en-US"/>
        </w:rPr>
      </w:pPr>
      <w:r w:rsidRPr="00E30B67">
        <w:rPr>
          <w:rFonts w:ascii="Georgia" w:eastAsia="Calibri" w:hAnsi="Georgia"/>
          <w:b/>
          <w:color w:val="585756"/>
          <w:sz w:val="21"/>
          <w:szCs w:val="22"/>
          <w:u w:val="single"/>
          <w:lang w:val="fr-FR" w:eastAsia="en-US"/>
        </w:rPr>
        <w:t>Option</w:t>
      </w:r>
      <w:r w:rsidRPr="00E30B67">
        <w:rPr>
          <w:rFonts w:ascii="Georgia" w:eastAsia="Calibri" w:hAnsi="Georgia"/>
          <w:b/>
          <w:color w:val="585756"/>
          <w:sz w:val="21"/>
          <w:szCs w:val="22"/>
          <w:lang w:val="fr-FR" w:eastAsia="en-US"/>
        </w:rPr>
        <w:t> :</w:t>
      </w:r>
      <w:r w:rsidRPr="00E30B67">
        <w:rPr>
          <w:rFonts w:ascii="Georgia" w:eastAsia="Calibri" w:hAnsi="Georgia"/>
          <w:bCs w:val="0"/>
          <w:color w:val="585756"/>
          <w:sz w:val="21"/>
          <w:szCs w:val="22"/>
          <w:lang w:val="fr-FR" w:eastAsia="en-US"/>
        </w:rPr>
        <w:t xml:space="preserve"> un élément accessoire et non strictement nécessaire à l’exécution du marché, qui est introduit soit à la demande du pouvoir adjudicateur, soit à l’initiative du soumissionnaire ;</w:t>
      </w:r>
    </w:p>
    <w:p w14:paraId="6A41130D" w14:textId="77777777" w:rsidR="00564643" w:rsidRPr="00E30B67"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E30B67">
        <w:rPr>
          <w:rFonts w:ascii="Georgia" w:eastAsia="Calibri" w:hAnsi="Georgia"/>
          <w:b/>
          <w:color w:val="585756"/>
          <w:sz w:val="21"/>
          <w:szCs w:val="22"/>
          <w:u w:val="single"/>
          <w:lang w:val="fr-FR" w:eastAsia="en-US"/>
        </w:rPr>
        <w:t>Inventaire</w:t>
      </w:r>
      <w:r w:rsidRPr="00E30B67">
        <w:rPr>
          <w:rFonts w:ascii="Georgia" w:eastAsia="Calibri" w:hAnsi="Georgia"/>
          <w:bCs w:val="0"/>
          <w:color w:val="585756"/>
          <w:sz w:val="21"/>
          <w:szCs w:val="22"/>
          <w:lang w:val="fr-FR" w:eastAsia="en-US"/>
        </w:rPr>
        <w:t xml:space="preserve"> : le document du marché qui fractionne les prestations en postes différents et précise pour chacun d’eux la quantité ou le mode de détermination du prix ;</w:t>
      </w:r>
    </w:p>
    <w:p w14:paraId="5D84D368" w14:textId="5D07E504" w:rsidR="00564643" w:rsidRPr="00E30B67" w:rsidRDefault="00564643" w:rsidP="00564643">
      <w:pPr>
        <w:pStyle w:val="BTCbulletsCTB"/>
        <w:tabs>
          <w:tab w:val="left" w:pos="360"/>
        </w:tabs>
        <w:spacing w:after="120" w:line="288" w:lineRule="auto"/>
        <w:ind w:left="360"/>
        <w:jc w:val="both"/>
        <w:rPr>
          <w:rFonts w:ascii="Georgia" w:eastAsia="Calibri" w:hAnsi="Georgia"/>
          <w:color w:val="585756"/>
          <w:sz w:val="21"/>
          <w:szCs w:val="21"/>
          <w:u w:val="single"/>
          <w:lang w:val="fr-FR" w:eastAsia="en-US"/>
        </w:rPr>
      </w:pPr>
      <w:r w:rsidRPr="00E30B67">
        <w:rPr>
          <w:rFonts w:ascii="Georgia" w:eastAsia="Calibri" w:hAnsi="Georgia"/>
          <w:b/>
          <w:color w:val="585756"/>
          <w:sz w:val="21"/>
          <w:szCs w:val="21"/>
          <w:u w:val="single"/>
          <w:lang w:val="fr-FR" w:eastAsia="en-US"/>
        </w:rPr>
        <w:lastRenderedPageBreak/>
        <w:t xml:space="preserve">Les règles générales d’exécution (RGE) </w:t>
      </w:r>
      <w:r w:rsidRPr="00E30B67">
        <w:rPr>
          <w:rFonts w:ascii="Georgia" w:eastAsia="Calibri" w:hAnsi="Georgia"/>
          <w:b/>
          <w:color w:val="585756"/>
          <w:sz w:val="21"/>
          <w:szCs w:val="21"/>
          <w:lang w:val="fr-FR" w:eastAsia="en-US"/>
        </w:rPr>
        <w:t>:</w:t>
      </w:r>
      <w:r w:rsidRPr="00E30B67">
        <w:rPr>
          <w:rFonts w:ascii="Georgia" w:eastAsia="Calibri" w:hAnsi="Georgia"/>
          <w:color w:val="585756"/>
          <w:sz w:val="21"/>
          <w:szCs w:val="21"/>
          <w:lang w:val="fr-FR" w:eastAsia="en-US"/>
        </w:rPr>
        <w:t xml:space="preserve"> les règles se trouvant dans l’AR du 14.01.2013, établissant les règles générales d’exécution des marchés </w:t>
      </w:r>
      <w:r w:rsidR="00FE316B" w:rsidRPr="00E30B67">
        <w:rPr>
          <w:rFonts w:ascii="Georgia" w:eastAsia="Calibri" w:hAnsi="Georgia"/>
          <w:color w:val="585756"/>
          <w:sz w:val="21"/>
          <w:szCs w:val="21"/>
          <w:lang w:val="fr-FR" w:eastAsia="en-US"/>
        </w:rPr>
        <w:t>publics ;</w:t>
      </w:r>
    </w:p>
    <w:p w14:paraId="4BAF1605" w14:textId="77777777" w:rsidR="00564643" w:rsidRPr="00E30B67"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E30B67">
        <w:rPr>
          <w:rFonts w:ascii="Georgia" w:eastAsia="Calibri" w:hAnsi="Georgia"/>
          <w:b/>
          <w:color w:val="585756"/>
          <w:sz w:val="21"/>
          <w:szCs w:val="22"/>
          <w:u w:val="single"/>
          <w:lang w:val="fr-FR" w:eastAsia="en-US"/>
        </w:rPr>
        <w:t>Le cahier spécial des charges (CSC)</w:t>
      </w:r>
      <w:r w:rsidRPr="00E30B67">
        <w:rPr>
          <w:rFonts w:ascii="Georgia" w:eastAsia="Calibri" w:hAnsi="Georgia"/>
          <w:b/>
          <w:color w:val="585756"/>
          <w:sz w:val="21"/>
          <w:szCs w:val="22"/>
          <w:lang w:val="fr-FR" w:eastAsia="en-US"/>
        </w:rPr>
        <w:t> :</w:t>
      </w:r>
      <w:r w:rsidRPr="00E30B67">
        <w:rPr>
          <w:rFonts w:ascii="Georgia" w:eastAsia="Calibri" w:hAnsi="Georgia"/>
          <w:bCs w:val="0"/>
          <w:color w:val="585756"/>
          <w:sz w:val="21"/>
          <w:szCs w:val="22"/>
          <w:lang w:val="fr-FR" w:eastAsia="en-US"/>
        </w:rPr>
        <w:t xml:space="preserve"> le présent document ainsi que toutes ses annexes et documents auxquels il fait référence ;</w:t>
      </w:r>
    </w:p>
    <w:p w14:paraId="16ECA479" w14:textId="77777777" w:rsidR="00564643" w:rsidRPr="00E30B67"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E30B67">
        <w:rPr>
          <w:rFonts w:ascii="Georgia" w:eastAsia="Calibri" w:hAnsi="Georgia"/>
          <w:b/>
          <w:color w:val="585756"/>
          <w:sz w:val="21"/>
          <w:szCs w:val="22"/>
          <w:u w:val="single"/>
          <w:lang w:val="fr-FR" w:eastAsia="en-US"/>
        </w:rPr>
        <w:t>La pratique de corruption</w:t>
      </w:r>
      <w:r w:rsidRPr="00E30B67">
        <w:rPr>
          <w:rFonts w:ascii="Georgia" w:eastAsia="Calibri" w:hAnsi="Georgia"/>
          <w:b/>
          <w:color w:val="585756"/>
          <w:sz w:val="21"/>
          <w:szCs w:val="22"/>
          <w:lang w:val="fr-FR" w:eastAsia="en-US"/>
        </w:rPr>
        <w:t> :</w:t>
      </w:r>
      <w:r w:rsidRPr="00E30B67">
        <w:rPr>
          <w:rFonts w:ascii="Georgia" w:eastAsia="Calibri" w:hAnsi="Georgia"/>
          <w:bCs w:val="0"/>
          <w:color w:val="585756"/>
          <w:sz w:val="21"/>
          <w:szCs w:val="22"/>
          <w:lang w:val="fr-FR" w:eastAsia="en-US"/>
        </w:rPr>
        <w:t xml:space="preserve">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0F6E6397" w14:textId="77777777" w:rsidR="00564643" w:rsidRPr="00E30B67"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E30B67">
        <w:rPr>
          <w:rFonts w:ascii="Georgia" w:eastAsia="Calibri" w:hAnsi="Georgia"/>
          <w:b/>
          <w:color w:val="585756"/>
          <w:sz w:val="21"/>
          <w:szCs w:val="22"/>
          <w:u w:val="single"/>
          <w:lang w:val="fr-FR" w:eastAsia="en-US"/>
        </w:rPr>
        <w:t>Sous-traitant au sens de la règlementation relative aux marchés publics :</w:t>
      </w:r>
      <w:r w:rsidRPr="00E30B67">
        <w:rPr>
          <w:rFonts w:ascii="Georgia" w:eastAsia="Calibri" w:hAnsi="Georgia"/>
          <w:bCs w:val="0"/>
          <w:color w:val="585756"/>
          <w:sz w:val="21"/>
          <w:szCs w:val="22"/>
          <w:lang w:val="fr-FR" w:eastAsia="en-US"/>
        </w:rPr>
        <w:t xml:space="preserve"> l’opérateur économique proposé par un soumissionnaire ou un adjudicataire pour exécuter une partie du marché. </w:t>
      </w:r>
    </w:p>
    <w:p w14:paraId="18EF6316" w14:textId="77777777" w:rsidR="00564643" w:rsidRPr="00E30B67"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E30B67">
        <w:rPr>
          <w:rFonts w:ascii="Georgia" w:eastAsia="Calibri" w:hAnsi="Georgia"/>
          <w:b/>
          <w:color w:val="585756"/>
          <w:sz w:val="21"/>
          <w:szCs w:val="22"/>
          <w:u w:val="single"/>
          <w:lang w:val="fr-FR" w:eastAsia="en-US"/>
        </w:rPr>
        <w:t>Responsable de traitement au sens du RGPD</w:t>
      </w:r>
      <w:r w:rsidRPr="00E30B67">
        <w:rPr>
          <w:rFonts w:ascii="Georgia" w:eastAsia="Calibri" w:hAnsi="Georgia"/>
          <w:b/>
          <w:color w:val="585756"/>
          <w:sz w:val="21"/>
          <w:szCs w:val="22"/>
          <w:lang w:val="fr-FR" w:eastAsia="en-US"/>
        </w:rPr>
        <w:t xml:space="preserve"> :</w:t>
      </w:r>
      <w:r w:rsidRPr="00E30B67">
        <w:rPr>
          <w:rFonts w:ascii="Georgia" w:eastAsia="Calibri" w:hAnsi="Georgia"/>
          <w:bCs w:val="0"/>
          <w:color w:val="585756"/>
          <w:sz w:val="21"/>
          <w:szCs w:val="22"/>
          <w:lang w:val="fr-FR" w:eastAsia="en-US"/>
        </w:rPr>
        <w:t xml:space="preserve"> la personne physique ou morale, l'autorité publique, le service ou un autre organisme qui, seul ou conjointement avec d'autres, détermine les finalités et les moyens du traitement</w:t>
      </w:r>
    </w:p>
    <w:p w14:paraId="32B9048E" w14:textId="77777777" w:rsidR="00564643" w:rsidRPr="00E30B67"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E30B67">
        <w:rPr>
          <w:rFonts w:ascii="Georgia" w:eastAsia="Calibri" w:hAnsi="Georgia"/>
          <w:b/>
          <w:color w:val="585756"/>
          <w:sz w:val="21"/>
          <w:szCs w:val="22"/>
          <w:u w:val="single"/>
          <w:lang w:val="fr-FR" w:eastAsia="en-US"/>
        </w:rPr>
        <w:t>Sous-traitant au sens du RGPD :</w:t>
      </w:r>
      <w:r w:rsidRPr="00E30B67">
        <w:rPr>
          <w:rFonts w:ascii="Georgia" w:eastAsia="Calibri" w:hAnsi="Georgia"/>
          <w:bCs w:val="0"/>
          <w:color w:val="585756"/>
          <w:sz w:val="21"/>
          <w:szCs w:val="22"/>
          <w:lang w:val="fr-FR" w:eastAsia="en-US"/>
        </w:rPr>
        <w:t xml:space="preserve"> la personne physique ou morale, l'autorité publique, le service ou un autre organisme qui traite des données à caractère personnel pour le compte du responsable du traitement </w:t>
      </w:r>
    </w:p>
    <w:p w14:paraId="7EF092F3" w14:textId="77777777" w:rsidR="00564643" w:rsidRPr="00E30B67"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E30B67">
        <w:rPr>
          <w:rFonts w:ascii="Georgia" w:eastAsia="Calibri" w:hAnsi="Georgia"/>
          <w:b/>
          <w:color w:val="585756"/>
          <w:sz w:val="21"/>
          <w:szCs w:val="22"/>
          <w:u w:val="single"/>
          <w:lang w:val="fr-FR" w:eastAsia="en-US"/>
        </w:rPr>
        <w:t>Destinataire au sens du RGPD :</w:t>
      </w:r>
      <w:r w:rsidRPr="00E30B67">
        <w:rPr>
          <w:rFonts w:ascii="Georgia" w:eastAsia="Calibri" w:hAnsi="Georgia"/>
          <w:bCs w:val="0"/>
          <w:color w:val="585756"/>
          <w:sz w:val="21"/>
          <w:szCs w:val="22"/>
          <w:lang w:val="fr-FR" w:eastAsia="en-US"/>
        </w:rPr>
        <w:t xml:space="preserve"> la personne physique ou morale, l'autorité publique, le service ou tout autre organisme qui reçoit communication de données à caractère personnel, qu'il s'agisse ou non d'un tiers. </w:t>
      </w:r>
    </w:p>
    <w:p w14:paraId="6E426C89" w14:textId="77777777" w:rsidR="00564643" w:rsidRPr="00E30B67"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FR" w:eastAsia="en-US"/>
        </w:rPr>
      </w:pPr>
      <w:r w:rsidRPr="00E30B67">
        <w:rPr>
          <w:rFonts w:ascii="Georgia" w:eastAsia="Calibri" w:hAnsi="Georgia"/>
          <w:b/>
          <w:color w:val="585756"/>
          <w:sz w:val="21"/>
          <w:szCs w:val="22"/>
          <w:u w:val="single"/>
          <w:lang w:val="fr-FR" w:eastAsia="en-US"/>
        </w:rPr>
        <w:t>Donnée personnelle</w:t>
      </w:r>
      <w:r w:rsidRPr="00E30B67">
        <w:rPr>
          <w:rFonts w:ascii="Georgia" w:eastAsia="Calibri" w:hAnsi="Georgia"/>
          <w:b/>
          <w:color w:val="585756"/>
          <w:sz w:val="21"/>
          <w:szCs w:val="22"/>
          <w:lang w:val="fr-FR" w:eastAsia="en-US"/>
        </w:rPr>
        <w:t xml:space="preserve"> :</w:t>
      </w:r>
      <w:r w:rsidRPr="00E30B67">
        <w:rPr>
          <w:rFonts w:ascii="Georgia" w:eastAsia="Calibri" w:hAnsi="Georgia"/>
          <w:bCs w:val="0"/>
          <w:color w:val="585756"/>
          <w:sz w:val="21"/>
          <w:szCs w:val="22"/>
          <w:lang w:val="fr-FR" w:eastAsia="en-US"/>
        </w:rPr>
        <w:t xml:space="preserve">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054AB225" w14:textId="49A17802" w:rsidR="00564643" w:rsidRPr="00E30B67" w:rsidRDefault="00564643" w:rsidP="6EBDCA21">
      <w:pPr>
        <w:pStyle w:val="Titre2"/>
        <w:keepLines w:val="0"/>
        <w:widowControl w:val="0"/>
        <w:tabs>
          <w:tab w:val="num" w:pos="576"/>
        </w:tabs>
        <w:suppressAutoHyphens/>
        <w:spacing w:after="240"/>
        <w:ind w:left="578" w:hanging="578"/>
        <w:jc w:val="both"/>
        <w:rPr>
          <w:lang w:val="fr-FR"/>
        </w:rPr>
      </w:pPr>
      <w:bookmarkStart w:id="32" w:name="_Toc257380474"/>
      <w:bookmarkStart w:id="33" w:name="_Toc260134191"/>
      <w:bookmarkStart w:id="34" w:name="_Toc364253065"/>
      <w:bookmarkStart w:id="35" w:name="_Toc52502987"/>
      <w:bookmarkStart w:id="36" w:name="_Toc199236081"/>
      <w:bookmarkStart w:id="37" w:name="_Toc208822762"/>
      <w:r w:rsidRPr="6EBDCA21">
        <w:rPr>
          <w:lang w:val="fr-FR"/>
        </w:rPr>
        <w:t>Confidentialité</w:t>
      </w:r>
      <w:bookmarkEnd w:id="32"/>
      <w:bookmarkEnd w:id="33"/>
      <w:bookmarkEnd w:id="34"/>
      <w:bookmarkEnd w:id="35"/>
      <w:bookmarkEnd w:id="36"/>
      <w:bookmarkEnd w:id="37"/>
    </w:p>
    <w:p w14:paraId="1DA0D7FC" w14:textId="72C3D2B2" w:rsidR="00564643" w:rsidRPr="00E30B67" w:rsidRDefault="00564643" w:rsidP="6EBDCA21">
      <w:pPr>
        <w:pStyle w:val="Titre3"/>
        <w:jc w:val="both"/>
        <w:rPr>
          <w:lang w:val="fr-FR"/>
        </w:rPr>
      </w:pPr>
      <w:bookmarkStart w:id="38" w:name="_Toc199236082"/>
      <w:bookmarkStart w:id="39" w:name="_Toc208822763"/>
      <w:r w:rsidRPr="6EBDCA21">
        <w:rPr>
          <w:lang w:val="fr-FR"/>
        </w:rPr>
        <w:t>Traitement des données à caractère personnel</w:t>
      </w:r>
      <w:bookmarkEnd w:id="38"/>
      <w:bookmarkEnd w:id="39"/>
    </w:p>
    <w:p w14:paraId="3E8AAE45" w14:textId="77777777" w:rsidR="00564643" w:rsidRPr="00E30B67" w:rsidRDefault="00564643" w:rsidP="00564643">
      <w:pPr>
        <w:jc w:val="both"/>
        <w:rPr>
          <w:lang w:val="fr-FR"/>
        </w:rPr>
      </w:pPr>
      <w:r w:rsidRPr="00E30B67">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694C7118" w14:textId="681B59A3" w:rsidR="00564643" w:rsidRPr="00E30B67" w:rsidRDefault="00564643" w:rsidP="6EBDCA21">
      <w:pPr>
        <w:pStyle w:val="Titre3"/>
        <w:jc w:val="both"/>
        <w:rPr>
          <w:lang w:val="fr-FR"/>
        </w:rPr>
      </w:pPr>
      <w:bookmarkStart w:id="40" w:name="_Toc199236083"/>
      <w:bookmarkStart w:id="41" w:name="_Toc208822764"/>
      <w:r w:rsidRPr="6EBDCA21">
        <w:rPr>
          <w:lang w:val="fr-FR"/>
        </w:rPr>
        <w:t>Confidentialité</w:t>
      </w:r>
      <w:bookmarkEnd w:id="40"/>
      <w:bookmarkEnd w:id="41"/>
    </w:p>
    <w:p w14:paraId="349B925E" w14:textId="77777777" w:rsidR="00564643" w:rsidRPr="00E30B67" w:rsidRDefault="00564643" w:rsidP="6EBDCA21">
      <w:pPr>
        <w:jc w:val="both"/>
        <w:rPr>
          <w:lang w:val="fr-FR"/>
        </w:rPr>
      </w:pPr>
      <w:r w:rsidRPr="6EBDCA21">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4F4AE229" w14:textId="77777777" w:rsidR="00564643" w:rsidRPr="00E30B67" w:rsidRDefault="00564643" w:rsidP="6EBDCA21">
      <w:pPr>
        <w:jc w:val="both"/>
        <w:rPr>
          <w:lang w:val="fr-FR"/>
        </w:rPr>
      </w:pPr>
      <w:r w:rsidRPr="6EBDCA21">
        <w:rPr>
          <w:lang w:val="fr-FR"/>
        </w:rPr>
        <w:lastRenderedPageBreak/>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06D319B6" w14:textId="77777777" w:rsidR="00564643" w:rsidRPr="00E30B67" w:rsidRDefault="00564643" w:rsidP="6EBDCA21">
      <w:pPr>
        <w:jc w:val="both"/>
        <w:rPr>
          <w:lang w:val="fr-FR"/>
        </w:rPr>
      </w:pPr>
      <w:r w:rsidRPr="6EBDCA21">
        <w:rPr>
          <w:lang w:val="fr-FR"/>
        </w:rPr>
        <w:t xml:space="preserve">Voir aussi : </w:t>
      </w:r>
      <w:hyperlink r:id="rId17">
        <w:r w:rsidRPr="6EBDCA21">
          <w:rPr>
            <w:rStyle w:val="Lienhypertexte"/>
            <w:lang w:val="fr-FR"/>
          </w:rPr>
          <w:t>https://www.enabel.be/fr/content/declaration-de-confidentialite-denabel</w:t>
        </w:r>
      </w:hyperlink>
      <w:r w:rsidRPr="6EBDCA21">
        <w:rPr>
          <w:lang w:val="fr-FR"/>
        </w:rPr>
        <w:t>.</w:t>
      </w:r>
    </w:p>
    <w:p w14:paraId="6B8E1449" w14:textId="54EB26A4" w:rsidR="00564643" w:rsidRPr="00E30B67" w:rsidRDefault="00564643" w:rsidP="6EBDCA21">
      <w:pPr>
        <w:pStyle w:val="Titre2"/>
        <w:keepLines w:val="0"/>
        <w:widowControl w:val="0"/>
        <w:tabs>
          <w:tab w:val="num" w:pos="576"/>
        </w:tabs>
        <w:suppressAutoHyphens/>
        <w:spacing w:after="240"/>
        <w:ind w:left="578" w:hanging="578"/>
        <w:jc w:val="both"/>
        <w:rPr>
          <w:lang w:val="fr-FR"/>
        </w:rPr>
      </w:pPr>
      <w:bookmarkStart w:id="42" w:name="_Toc199236084"/>
      <w:bookmarkStart w:id="43" w:name="_Toc201746060"/>
      <w:bookmarkStart w:id="44" w:name="_Toc208822765"/>
      <w:r w:rsidRPr="6EBDCA21">
        <w:rPr>
          <w:lang w:val="fr-FR"/>
        </w:rPr>
        <w:t>Clauses déontologiques</w:t>
      </w:r>
      <w:bookmarkEnd w:id="42"/>
      <w:bookmarkEnd w:id="43"/>
      <w:bookmarkEnd w:id="44"/>
    </w:p>
    <w:p w14:paraId="44AD2510" w14:textId="77777777" w:rsidR="00564643" w:rsidRPr="00E10200" w:rsidRDefault="00564643">
      <w:pPr>
        <w:pStyle w:val="Paragraphedeliste"/>
        <w:numPr>
          <w:ilvl w:val="0"/>
          <w:numId w:val="70"/>
        </w:numPr>
        <w:ind w:left="714" w:hanging="357"/>
        <w:contextualSpacing w:val="0"/>
        <w:jc w:val="both"/>
        <w:rPr>
          <w:b/>
          <w:bCs/>
          <w:lang w:val="fr-FR"/>
        </w:rPr>
      </w:pPr>
      <w:bookmarkStart w:id="45" w:name="_Toc199230969"/>
      <w:bookmarkStart w:id="46" w:name="_Toc199236085"/>
      <w:bookmarkStart w:id="47" w:name="_Toc201746061"/>
      <w:r w:rsidRPr="00E10200">
        <w:t>Tout manquement à se conformer à une ou plusieurs des clauses déontologiques peut aboutir</w:t>
      </w:r>
      <w:r w:rsidR="002F5EB4" w:rsidRPr="00E10200">
        <w:t xml:space="preserve"> </w:t>
      </w:r>
      <w:r w:rsidRPr="00E10200">
        <w:t>à</w:t>
      </w:r>
      <w:r w:rsidRPr="00E10200">
        <w:rPr>
          <w:lang w:val="fr-FR"/>
        </w:rPr>
        <w:t xml:space="preserve"> l’exclusion du candidat, du soumissionnaire ou de l’adjudicataire à d’autres marchés publics pour Enabel.</w:t>
      </w:r>
      <w:bookmarkEnd w:id="45"/>
      <w:bookmarkEnd w:id="46"/>
      <w:bookmarkEnd w:id="47"/>
    </w:p>
    <w:p w14:paraId="4173AA0F" w14:textId="77777777" w:rsidR="00564643" w:rsidRPr="00E10200" w:rsidRDefault="00564643">
      <w:pPr>
        <w:pStyle w:val="Paragraphedeliste"/>
        <w:numPr>
          <w:ilvl w:val="0"/>
          <w:numId w:val="70"/>
        </w:numPr>
        <w:ind w:left="714" w:hanging="357"/>
        <w:contextualSpacing w:val="0"/>
        <w:jc w:val="both"/>
        <w:rPr>
          <w:b/>
          <w:bCs/>
          <w:lang w:val="fr-FR"/>
        </w:rPr>
      </w:pPr>
      <w:bookmarkStart w:id="48" w:name="_Toc199230970"/>
      <w:bookmarkStart w:id="49" w:name="_Toc199236086"/>
      <w:bookmarkStart w:id="50" w:name="_Toc201746062"/>
      <w:r w:rsidRPr="00E10200">
        <w:rPr>
          <w:lang w:val="fr-FR"/>
        </w:rPr>
        <w:t>Pendant la durée du marché, l’adjudicataire et son personnel respectent les droits de l’homme et s’engagent à ne pas heurter les usages politiques, culturels et religieux du pays bénéficiaire.</w:t>
      </w:r>
      <w:bookmarkEnd w:id="48"/>
      <w:bookmarkEnd w:id="49"/>
      <w:bookmarkEnd w:id="50"/>
    </w:p>
    <w:p w14:paraId="0D4FD3B9" w14:textId="77777777" w:rsidR="00564643" w:rsidRPr="00E10200" w:rsidRDefault="00564643">
      <w:pPr>
        <w:pStyle w:val="Paragraphedeliste"/>
        <w:numPr>
          <w:ilvl w:val="0"/>
          <w:numId w:val="70"/>
        </w:numPr>
        <w:ind w:left="714" w:hanging="357"/>
        <w:contextualSpacing w:val="0"/>
        <w:jc w:val="both"/>
        <w:rPr>
          <w:b/>
          <w:bCs/>
          <w:lang w:val="fr-FR"/>
        </w:rPr>
      </w:pPr>
      <w:bookmarkStart w:id="51" w:name="_Toc199230971"/>
      <w:bookmarkStart w:id="52" w:name="_Toc199236087"/>
      <w:bookmarkStart w:id="53" w:name="_Toc201746063"/>
      <w:r w:rsidRPr="00E10200">
        <w:rPr>
          <w:lang w:val="fr-FR"/>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 Conformément à la Politique concernant l’exploitation et les abus sexuels de Enabel, l’adjudicataire et son personnel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bookmarkEnd w:id="51"/>
      <w:bookmarkEnd w:id="52"/>
      <w:bookmarkEnd w:id="53"/>
    </w:p>
    <w:p w14:paraId="4A7A249E" w14:textId="77777777" w:rsidR="00564643" w:rsidRPr="00E10200" w:rsidRDefault="00564643">
      <w:pPr>
        <w:pStyle w:val="Paragraphedeliste"/>
        <w:numPr>
          <w:ilvl w:val="0"/>
          <w:numId w:val="70"/>
        </w:numPr>
        <w:ind w:left="714" w:hanging="357"/>
        <w:contextualSpacing w:val="0"/>
        <w:jc w:val="both"/>
        <w:rPr>
          <w:b/>
          <w:bCs/>
          <w:lang w:val="fr-FR"/>
        </w:rPr>
      </w:pPr>
      <w:bookmarkStart w:id="54" w:name="_Toc199230972"/>
      <w:bookmarkStart w:id="55" w:name="_Toc199236088"/>
      <w:bookmarkStart w:id="56" w:name="_Toc201746064"/>
      <w:r w:rsidRPr="00E10200">
        <w:rPr>
          <w:lang w:val="fr-FR"/>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bookmarkEnd w:id="54"/>
      <w:bookmarkEnd w:id="55"/>
      <w:bookmarkEnd w:id="56"/>
    </w:p>
    <w:p w14:paraId="4ADB9505" w14:textId="77777777" w:rsidR="00564643" w:rsidRPr="00E10200" w:rsidRDefault="00564643">
      <w:pPr>
        <w:pStyle w:val="Paragraphedeliste"/>
        <w:numPr>
          <w:ilvl w:val="0"/>
          <w:numId w:val="70"/>
        </w:numPr>
        <w:ind w:left="714" w:hanging="357"/>
        <w:contextualSpacing w:val="0"/>
        <w:jc w:val="both"/>
        <w:rPr>
          <w:b/>
          <w:bCs/>
          <w:lang w:val="fr-FR"/>
        </w:rPr>
      </w:pPr>
      <w:bookmarkStart w:id="57" w:name="_Toc199230973"/>
      <w:bookmarkStart w:id="58" w:name="_Toc199236089"/>
      <w:bookmarkStart w:id="59" w:name="_Toc201746065"/>
      <w:r w:rsidRPr="00E10200">
        <w:rPr>
          <w:lang w:val="fr-FR"/>
        </w:rPr>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bookmarkEnd w:id="57"/>
      <w:bookmarkEnd w:id="58"/>
      <w:bookmarkEnd w:id="59"/>
    </w:p>
    <w:p w14:paraId="64F0AF90" w14:textId="375199C3" w:rsidR="00564643" w:rsidRPr="00E10200" w:rsidRDefault="00564643">
      <w:pPr>
        <w:pStyle w:val="Paragraphedeliste"/>
        <w:numPr>
          <w:ilvl w:val="0"/>
          <w:numId w:val="70"/>
        </w:numPr>
        <w:jc w:val="both"/>
        <w:rPr>
          <w:b/>
        </w:rPr>
      </w:pPr>
      <w:bookmarkStart w:id="60" w:name="_Toc199230974"/>
      <w:bookmarkStart w:id="61" w:name="_Toc199236090"/>
      <w:bookmarkStart w:id="62" w:name="_Toc201746066"/>
      <w:r w:rsidRPr="00E10200">
        <w:t>Les plaintes liées à des questions d’intégrité (fraude, corruption, ) doivent être adressées au bureau d’intégrité via l’adresse</w:t>
      </w:r>
      <w:bookmarkEnd w:id="60"/>
      <w:bookmarkEnd w:id="61"/>
      <w:bookmarkEnd w:id="62"/>
      <w:r w:rsidR="00C23F99" w:rsidRPr="00E10200">
        <w:t> </w:t>
      </w:r>
      <w:r w:rsidR="00C23F99" w:rsidRPr="00E10200">
        <w:rPr>
          <w:rStyle w:val="Lienhypertexte"/>
          <w:u w:val="none"/>
        </w:rPr>
        <w:t>:</w:t>
      </w:r>
      <w:r w:rsidR="00C23F99" w:rsidRPr="00E10200">
        <w:rPr>
          <w:rStyle w:val="Lienhypertexte"/>
        </w:rPr>
        <w:t xml:space="preserve"> </w:t>
      </w:r>
      <w:hyperlink r:id="rId18">
        <w:r w:rsidR="00C23F99" w:rsidRPr="50081C8B">
          <w:rPr>
            <w:rStyle w:val="Lienhypertexte"/>
          </w:rPr>
          <w:t>https://www.enabelintegrity.be</w:t>
        </w:r>
      </w:hyperlink>
    </w:p>
    <w:p w14:paraId="008C23D9" w14:textId="3795DC59" w:rsidR="00564643" w:rsidRPr="00732C56" w:rsidRDefault="00564643">
      <w:pPr>
        <w:pStyle w:val="BankNormal"/>
        <w:numPr>
          <w:ilvl w:val="0"/>
          <w:numId w:val="70"/>
        </w:numPr>
        <w:jc w:val="both"/>
        <w:rPr>
          <w:lang w:val="fr-BE"/>
        </w:rPr>
      </w:pPr>
      <w:bookmarkStart w:id="63" w:name="_Toc199230975"/>
      <w:bookmarkStart w:id="64" w:name="_Toc199236091"/>
      <w:bookmarkStart w:id="65" w:name="_Toc201746067"/>
      <w:r w:rsidRPr="00732C56">
        <w:rPr>
          <w:rFonts w:ascii="Georgia" w:hAnsi="Georgia"/>
          <w:color w:val="525252" w:themeColor="accent3" w:themeShade="80"/>
          <w:sz w:val="21"/>
          <w:szCs w:val="21"/>
          <w:lang w:val="fr-BE"/>
        </w:rPr>
        <w:t>Conformément à la Politique de Enabel concernant l’exploitation et les abus sexuels et la Politique de Enabel concernant la maîtrise des risques de fraude et de corruption, les plaintes liées à des questions d’intégrité (fraude, corruption, exploitation ou abus sexuel …) doivent être adressées au bureau d’intégrité via l’adresse</w:t>
      </w:r>
      <w:r w:rsidRPr="00732C56">
        <w:rPr>
          <w:color w:val="525252" w:themeColor="accent3" w:themeShade="80"/>
          <w:lang w:val="fr-BE"/>
        </w:rPr>
        <w:t> </w:t>
      </w:r>
      <w:hyperlink r:id="rId19" w:tgtFrame="_blank" w:history="1">
        <w:r w:rsidRPr="00C349F0">
          <w:rPr>
            <w:rStyle w:val="Lienhypertexte"/>
            <w:rFonts w:ascii="Georgia" w:hAnsi="Georgia"/>
            <w:sz w:val="21"/>
            <w:szCs w:val="21"/>
            <w:lang w:val="fr-FR"/>
          </w:rPr>
          <w:t>https://www.enabelintegrity.be.</w:t>
        </w:r>
        <w:bookmarkEnd w:id="63"/>
        <w:bookmarkEnd w:id="64"/>
        <w:bookmarkEnd w:id="65"/>
        <w:r w:rsidRPr="00C349F0">
          <w:rPr>
            <w:rStyle w:val="Lienhypertexte"/>
            <w:rFonts w:ascii="Georgia" w:hAnsi="Georgia"/>
            <w:sz w:val="21"/>
            <w:szCs w:val="21"/>
            <w:lang w:val="fr-FR"/>
          </w:rPr>
          <w:t> </w:t>
        </w:r>
      </w:hyperlink>
    </w:p>
    <w:p w14:paraId="1B47EAF7" w14:textId="6C1BDDF8" w:rsidR="00564643" w:rsidRPr="00E30B67" w:rsidRDefault="00564643" w:rsidP="6EBDCA21">
      <w:pPr>
        <w:pStyle w:val="Titre2"/>
        <w:jc w:val="both"/>
        <w:rPr>
          <w:lang w:val="fr-FR"/>
        </w:rPr>
      </w:pPr>
      <w:bookmarkStart w:id="66" w:name="_Ref228951536"/>
      <w:bookmarkStart w:id="67" w:name="_Toc257039818"/>
      <w:bookmarkStart w:id="68" w:name="_Toc366161151"/>
      <w:bookmarkStart w:id="69" w:name="_Toc199236092"/>
      <w:bookmarkStart w:id="70" w:name="_Toc208822766"/>
      <w:r w:rsidRPr="6EBDCA21">
        <w:rPr>
          <w:lang w:val="fr-FR"/>
        </w:rPr>
        <w:lastRenderedPageBreak/>
        <w:t>Gestion des plaintes et tribunaux compétents</w:t>
      </w:r>
      <w:bookmarkEnd w:id="66"/>
      <w:bookmarkEnd w:id="67"/>
      <w:bookmarkEnd w:id="68"/>
      <w:bookmarkEnd w:id="69"/>
      <w:bookmarkEnd w:id="70"/>
    </w:p>
    <w:p w14:paraId="310DC2E0" w14:textId="77777777" w:rsidR="00564643" w:rsidRPr="00E30B67" w:rsidRDefault="00564643" w:rsidP="6EBDCA21">
      <w:pPr>
        <w:pStyle w:val="Corpsdetexte"/>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Le marché doit être attribué et exécuté conformément au droit belge.</w:t>
      </w:r>
    </w:p>
    <w:p w14:paraId="77F9D2BE" w14:textId="77777777" w:rsidR="00564643" w:rsidRPr="00E30B67" w:rsidRDefault="00564643" w:rsidP="6EBDCA21">
      <w:pPr>
        <w:pStyle w:val="Corpsdetexte"/>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Les parties s’engagent à remplir de bonne foi leurs engagements en vue d’assurer la bonne fin du marché.</w:t>
      </w:r>
    </w:p>
    <w:p w14:paraId="4616B088" w14:textId="27E216A1" w:rsidR="00564643" w:rsidRPr="00E30B67" w:rsidRDefault="00564643" w:rsidP="6EBDCA21">
      <w:pPr>
        <w:pStyle w:val="Corpsdetexte"/>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En cas de litige ou de divergence d’opinion entre le pouvoir adjudicateur et l’adjudicataire, les parties se concerteront pour trouver une solution. L’adjudicataire peut s’adresser à l’adresse e</w:t>
      </w:r>
      <w:r w:rsidR="002859FE">
        <w:rPr>
          <w:rFonts w:ascii="Georgia" w:eastAsia="Calibri" w:hAnsi="Georgia" w:cs="Times New Roman"/>
          <w:color w:val="585756"/>
          <w:kern w:val="0"/>
          <w:sz w:val="21"/>
          <w:szCs w:val="21"/>
        </w:rPr>
        <w:t>-</w:t>
      </w:r>
      <w:r w:rsidRPr="00E30B67">
        <w:rPr>
          <w:rFonts w:ascii="Georgia" w:eastAsia="Calibri" w:hAnsi="Georgia" w:cs="Times New Roman"/>
          <w:color w:val="585756"/>
          <w:kern w:val="0"/>
          <w:sz w:val="21"/>
          <w:szCs w:val="21"/>
        </w:rPr>
        <w:t xml:space="preserve">mail </w:t>
      </w:r>
      <w:hyperlink r:id="rId20" w:history="1">
        <w:r w:rsidRPr="00E30B67">
          <w:rPr>
            <w:rStyle w:val="Lienhypertexte"/>
            <w:rFonts w:ascii="Georgia" w:eastAsia="Calibri" w:hAnsi="Georgia" w:cs="Times New Roman"/>
            <w:kern w:val="0"/>
            <w:sz w:val="21"/>
            <w:szCs w:val="21"/>
          </w:rPr>
          <w:t>complaints@enabel.be</w:t>
        </w:r>
      </w:hyperlink>
      <w:r w:rsidRPr="00E30B67">
        <w:rPr>
          <w:rFonts w:ascii="Georgia" w:eastAsia="Calibri" w:hAnsi="Georgia" w:cs="Times New Roman"/>
          <w:color w:val="585756"/>
          <w:kern w:val="0"/>
          <w:sz w:val="21"/>
          <w:szCs w:val="21"/>
        </w:rPr>
        <w:t xml:space="preserve"> cfr. </w:t>
      </w:r>
      <w:hyperlink r:id="rId21" w:history="1">
        <w:r w:rsidRPr="00E30B67">
          <w:rPr>
            <w:rStyle w:val="Lienhypertexte"/>
            <w:rFonts w:ascii="Georgia" w:eastAsia="Calibri" w:hAnsi="Georgia" w:cs="Times New Roman"/>
            <w:kern w:val="0"/>
            <w:sz w:val="21"/>
            <w:szCs w:val="21"/>
          </w:rPr>
          <w:t>https://www.enabel.be/fr/content/gestion-des-plaintes</w:t>
        </w:r>
      </w:hyperlink>
      <w:r w:rsidRPr="00E30B67">
        <w:rPr>
          <w:rFonts w:ascii="Georgia" w:eastAsia="Calibri" w:hAnsi="Georgia" w:cs="Times New Roman"/>
          <w:color w:val="585756"/>
          <w:kern w:val="0"/>
          <w:sz w:val="21"/>
          <w:szCs w:val="21"/>
        </w:rPr>
        <w:t xml:space="preserve"> . </w:t>
      </w:r>
    </w:p>
    <w:p w14:paraId="6F7F2A0B" w14:textId="15FC561F" w:rsidR="00564643" w:rsidRPr="00E30B67" w:rsidRDefault="00564643" w:rsidP="6EBDCA21">
      <w:pPr>
        <w:pStyle w:val="Corpsdetexte"/>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À défaut d’accord, les tribunaux de Bruxelles sont seuls compétents pour trouver une solution (voir point 4.1</w:t>
      </w:r>
      <w:r w:rsidR="00732C56">
        <w:rPr>
          <w:rFonts w:ascii="Georgia" w:eastAsia="Calibri" w:hAnsi="Georgia" w:cs="Times New Roman"/>
          <w:color w:val="585756"/>
          <w:kern w:val="0"/>
          <w:sz w:val="21"/>
          <w:szCs w:val="21"/>
        </w:rPr>
        <w:t>5</w:t>
      </w:r>
      <w:r w:rsidRPr="00E30B67">
        <w:rPr>
          <w:rFonts w:ascii="Georgia" w:eastAsia="Calibri" w:hAnsi="Georgia" w:cs="Times New Roman"/>
          <w:color w:val="585756"/>
          <w:kern w:val="0"/>
          <w:sz w:val="21"/>
          <w:szCs w:val="21"/>
        </w:rPr>
        <w:t xml:space="preserve"> Litiges).</w:t>
      </w:r>
    </w:p>
    <w:p w14:paraId="7C7CE3A0" w14:textId="77777777" w:rsidR="00564643" w:rsidRPr="00E30B67" w:rsidRDefault="00564643" w:rsidP="6EBDCA21">
      <w:pPr>
        <w:spacing w:after="0" w:line="240" w:lineRule="auto"/>
        <w:jc w:val="both"/>
        <w:rPr>
          <w:lang w:val="fr-FR"/>
        </w:rPr>
      </w:pPr>
      <w:r w:rsidRPr="6EBDCA21">
        <w:rPr>
          <w:lang w:val="fr-FR"/>
        </w:rPr>
        <w:br w:type="page"/>
      </w:r>
    </w:p>
    <w:p w14:paraId="41A00867" w14:textId="357BBC6F" w:rsidR="00564643" w:rsidRPr="00E30B67" w:rsidRDefault="00564643" w:rsidP="6EBDCA21">
      <w:pPr>
        <w:pStyle w:val="Titre1"/>
        <w:jc w:val="both"/>
        <w:rPr>
          <w:lang w:val="fr-FR"/>
        </w:rPr>
      </w:pPr>
      <w:bookmarkStart w:id="71" w:name="_Toc199236093"/>
      <w:bookmarkStart w:id="72" w:name="_Toc208822767"/>
      <w:r w:rsidRPr="6EBDCA21">
        <w:rPr>
          <w:lang w:val="fr-FR"/>
        </w:rPr>
        <w:lastRenderedPageBreak/>
        <w:t>Objet et portée du marché</w:t>
      </w:r>
      <w:bookmarkEnd w:id="71"/>
      <w:bookmarkEnd w:id="72"/>
    </w:p>
    <w:p w14:paraId="336F33E1" w14:textId="6571D703" w:rsidR="00564643" w:rsidRPr="00E30B67" w:rsidRDefault="00564643" w:rsidP="6EBDCA21">
      <w:pPr>
        <w:pStyle w:val="Titre2"/>
        <w:keepLines w:val="0"/>
        <w:widowControl w:val="0"/>
        <w:tabs>
          <w:tab w:val="num" w:pos="576"/>
        </w:tabs>
        <w:suppressAutoHyphens/>
        <w:spacing w:after="240"/>
        <w:ind w:left="578" w:hanging="578"/>
        <w:jc w:val="both"/>
        <w:rPr>
          <w:lang w:val="fr-FR"/>
        </w:rPr>
      </w:pPr>
      <w:bookmarkStart w:id="73" w:name="_Toc199236094"/>
      <w:bookmarkStart w:id="74" w:name="_Toc208822768"/>
      <w:r w:rsidRPr="6EBDCA21">
        <w:rPr>
          <w:lang w:val="fr-FR"/>
        </w:rPr>
        <w:t>Nature du marché</w:t>
      </w:r>
      <w:bookmarkEnd w:id="73"/>
      <w:bookmarkEnd w:id="74"/>
    </w:p>
    <w:p w14:paraId="4C261E1F" w14:textId="77777777" w:rsidR="00564643" w:rsidRPr="00E30B67" w:rsidRDefault="00564643" w:rsidP="6EBDCA21">
      <w:pPr>
        <w:pStyle w:val="Corpsdetexte"/>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Le présent marché est un marché de services.</w:t>
      </w:r>
    </w:p>
    <w:p w14:paraId="6D5E6DDD" w14:textId="4B37681E" w:rsidR="00564643" w:rsidRPr="00E30B67" w:rsidRDefault="00564643" w:rsidP="6EBDCA21">
      <w:pPr>
        <w:pStyle w:val="Titre2"/>
        <w:keepLines w:val="0"/>
        <w:widowControl w:val="0"/>
        <w:tabs>
          <w:tab w:val="num" w:pos="576"/>
        </w:tabs>
        <w:suppressAutoHyphens/>
        <w:spacing w:after="240"/>
        <w:ind w:left="578" w:hanging="578"/>
        <w:jc w:val="both"/>
        <w:rPr>
          <w:lang w:val="fr-FR"/>
        </w:rPr>
      </w:pPr>
      <w:bookmarkStart w:id="75" w:name="_Toc257380471"/>
      <w:bookmarkStart w:id="76" w:name="_Toc260134188"/>
      <w:bookmarkStart w:id="77" w:name="_Toc364253068"/>
      <w:bookmarkStart w:id="78" w:name="_Toc199236095"/>
      <w:bookmarkStart w:id="79" w:name="_Toc208822769"/>
      <w:r w:rsidRPr="6EBDCA21">
        <w:rPr>
          <w:lang w:val="fr-FR"/>
        </w:rPr>
        <w:t>Objet</w:t>
      </w:r>
      <w:bookmarkEnd w:id="75"/>
      <w:bookmarkEnd w:id="76"/>
      <w:r w:rsidRPr="6EBDCA21">
        <w:rPr>
          <w:lang w:val="fr-FR"/>
        </w:rPr>
        <w:t xml:space="preserve"> du marché</w:t>
      </w:r>
      <w:bookmarkEnd w:id="77"/>
      <w:bookmarkEnd w:id="78"/>
      <w:bookmarkEnd w:id="79"/>
    </w:p>
    <w:p w14:paraId="400C5557" w14:textId="738C5F8B" w:rsidR="00C349F0" w:rsidRPr="00E30B67" w:rsidRDefault="00564643" w:rsidP="6EBDCA21">
      <w:pPr>
        <w:pStyle w:val="Corpsdetexte"/>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 xml:space="preserve">Ce marché de services consiste </w:t>
      </w:r>
      <w:r w:rsidR="00AF7AB6">
        <w:rPr>
          <w:rFonts w:ascii="Georgia" w:eastAsia="Calibri" w:hAnsi="Georgia" w:cs="Times New Roman"/>
          <w:color w:val="585756"/>
          <w:kern w:val="0"/>
          <w:sz w:val="21"/>
          <w:szCs w:val="21"/>
        </w:rPr>
        <w:t>à</w:t>
      </w:r>
      <w:r w:rsidR="003306B2" w:rsidRPr="003306B2">
        <w:rPr>
          <w:rFonts w:ascii="Georgia" w:eastAsia="Calibri" w:hAnsi="Georgia" w:cs="Times New Roman"/>
          <w:color w:val="585756"/>
          <w:kern w:val="0"/>
          <w:sz w:val="21"/>
          <w:szCs w:val="21"/>
        </w:rPr>
        <w:t xml:space="preserve"> </w:t>
      </w:r>
      <w:r w:rsidR="00C349F0" w:rsidRPr="00C349F0">
        <w:rPr>
          <w:rFonts w:ascii="Georgia" w:eastAsia="Calibri" w:hAnsi="Georgia" w:cs="Times New Roman"/>
          <w:color w:val="585756"/>
          <w:kern w:val="0"/>
          <w:sz w:val="21"/>
          <w:szCs w:val="21"/>
        </w:rPr>
        <w:t>l’élaboration du plan stratégique 2026 – 2030 du Centre d’Excellence d’Afrique pour la Prevention et le Contrôle des Maladies Transmissibles de la Faculté des Sciences et Techniques de la Santé de l’Université Gamal Abdel Nasser de Conakry</w:t>
      </w:r>
      <w:r w:rsidR="00C349F0">
        <w:rPr>
          <w:rFonts w:ascii="Georgia" w:eastAsia="Calibri" w:hAnsi="Georgia" w:cs="Times New Roman"/>
          <w:color w:val="585756"/>
          <w:kern w:val="0"/>
          <w:sz w:val="21"/>
          <w:szCs w:val="21"/>
        </w:rPr>
        <w:t xml:space="preserve"> </w:t>
      </w:r>
      <w:r w:rsidRPr="00E30B67">
        <w:rPr>
          <w:rFonts w:ascii="Georgia" w:eastAsia="Calibri" w:hAnsi="Georgia" w:cs="Times New Roman"/>
          <w:color w:val="585756"/>
          <w:kern w:val="0"/>
          <w:sz w:val="21"/>
          <w:szCs w:val="21"/>
        </w:rPr>
        <w:t>conformément aux conditions du présent CSC</w:t>
      </w:r>
      <w:r w:rsidR="00DC6C47" w:rsidRPr="00E30B67">
        <w:rPr>
          <w:rFonts w:ascii="Georgia" w:eastAsia="Calibri" w:hAnsi="Georgia" w:cs="Times New Roman"/>
          <w:color w:val="585756"/>
          <w:kern w:val="0"/>
          <w:sz w:val="21"/>
          <w:szCs w:val="21"/>
        </w:rPr>
        <w:t>.</w:t>
      </w:r>
    </w:p>
    <w:p w14:paraId="3C2A8592" w14:textId="6ABB5AE9" w:rsidR="00564643" w:rsidRPr="00E30B67" w:rsidRDefault="00564643" w:rsidP="6EBDCA21">
      <w:pPr>
        <w:pStyle w:val="Titre2"/>
        <w:keepLines w:val="0"/>
        <w:widowControl w:val="0"/>
        <w:tabs>
          <w:tab w:val="num" w:pos="576"/>
        </w:tabs>
        <w:suppressAutoHyphens/>
        <w:spacing w:after="240"/>
        <w:ind w:left="578" w:hanging="578"/>
        <w:jc w:val="both"/>
        <w:rPr>
          <w:lang w:val="fr-FR"/>
        </w:rPr>
      </w:pPr>
      <w:bookmarkStart w:id="80" w:name="_Toc199236096"/>
      <w:bookmarkStart w:id="81" w:name="_Toc208822770"/>
      <w:r w:rsidRPr="6EBDCA21">
        <w:rPr>
          <w:lang w:val="fr-FR"/>
        </w:rPr>
        <w:t>Lot</w:t>
      </w:r>
      <w:bookmarkEnd w:id="80"/>
      <w:bookmarkEnd w:id="81"/>
    </w:p>
    <w:p w14:paraId="46530CB4" w14:textId="5F2C1F56" w:rsidR="00564643" w:rsidRPr="00E30B67" w:rsidRDefault="00564643" w:rsidP="6EBDCA21">
      <w:pPr>
        <w:pStyle w:val="Corpsdetexte"/>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 xml:space="preserve">Le marché est constitué d’un </w:t>
      </w:r>
      <w:r w:rsidR="00371EEB">
        <w:rPr>
          <w:rFonts w:ascii="Georgia" w:eastAsia="Calibri" w:hAnsi="Georgia" w:cs="Times New Roman"/>
          <w:color w:val="585756"/>
          <w:kern w:val="0"/>
          <w:sz w:val="21"/>
          <w:szCs w:val="21"/>
        </w:rPr>
        <w:t xml:space="preserve">lot </w:t>
      </w:r>
      <w:r w:rsidR="00DC6C47" w:rsidRPr="00E30B67">
        <w:rPr>
          <w:rFonts w:ascii="Georgia" w:eastAsia="Calibri" w:hAnsi="Georgia" w:cs="Times New Roman"/>
          <w:color w:val="585756"/>
          <w:kern w:val="0"/>
          <w:sz w:val="21"/>
          <w:szCs w:val="21"/>
        </w:rPr>
        <w:t>unique et</w:t>
      </w:r>
      <w:r w:rsidRPr="00E30B67">
        <w:rPr>
          <w:rFonts w:ascii="Georgia" w:eastAsia="Calibri" w:hAnsi="Georgia" w:cs="Times New Roman"/>
          <w:color w:val="585756"/>
          <w:kern w:val="0"/>
          <w:sz w:val="21"/>
          <w:szCs w:val="21"/>
        </w:rPr>
        <w:t xml:space="preserve"> indivisible. Une offre pour une partie du lot unique est irrecevable.</w:t>
      </w:r>
    </w:p>
    <w:p w14:paraId="7B1B26FC" w14:textId="55BD63D6" w:rsidR="00564643" w:rsidRPr="00E30B67" w:rsidRDefault="00564643" w:rsidP="6EBDCA21">
      <w:pPr>
        <w:pStyle w:val="Titre2"/>
        <w:keepLines w:val="0"/>
        <w:widowControl w:val="0"/>
        <w:tabs>
          <w:tab w:val="num" w:pos="576"/>
        </w:tabs>
        <w:suppressAutoHyphens/>
        <w:spacing w:after="240"/>
        <w:ind w:left="578" w:hanging="578"/>
        <w:jc w:val="both"/>
        <w:rPr>
          <w:lang w:val="fr-FR"/>
        </w:rPr>
      </w:pPr>
      <w:bookmarkStart w:id="82" w:name="_Toc199236097"/>
      <w:bookmarkStart w:id="83" w:name="_Toc208822771"/>
      <w:r w:rsidRPr="6EBDCA21">
        <w:rPr>
          <w:lang w:val="fr-FR"/>
        </w:rPr>
        <w:t>Postes</w:t>
      </w:r>
      <w:bookmarkEnd w:id="82"/>
      <w:bookmarkEnd w:id="83"/>
    </w:p>
    <w:p w14:paraId="0C1516B6" w14:textId="4B2A0C66" w:rsidR="003744B4" w:rsidRPr="00561EFE" w:rsidRDefault="003744B4" w:rsidP="6EBDCA21">
      <w:pPr>
        <w:pStyle w:val="Corpsdetexte"/>
        <w:rPr>
          <w:rFonts w:ascii="Georgia" w:eastAsia="Calibri" w:hAnsi="Georgia" w:cs="Times New Roman"/>
          <w:color w:val="585756"/>
          <w:kern w:val="0"/>
          <w:sz w:val="21"/>
          <w:szCs w:val="21"/>
        </w:rPr>
      </w:pPr>
      <w:r w:rsidRPr="00561EFE">
        <w:rPr>
          <w:rFonts w:ascii="Georgia" w:eastAsia="Calibri" w:hAnsi="Georgia" w:cs="Times New Roman"/>
          <w:color w:val="585756"/>
          <w:kern w:val="0"/>
          <w:sz w:val="21"/>
          <w:szCs w:val="21"/>
        </w:rPr>
        <w:t xml:space="preserve">Le </w:t>
      </w:r>
      <w:r w:rsidR="00561EFE" w:rsidRPr="00561EFE">
        <w:rPr>
          <w:rFonts w:ascii="Georgia" w:eastAsia="Calibri" w:hAnsi="Georgia" w:cs="Times New Roman"/>
          <w:color w:val="585756"/>
          <w:kern w:val="0"/>
          <w:sz w:val="21"/>
          <w:szCs w:val="21"/>
        </w:rPr>
        <w:t xml:space="preserve">marché est composé d’un </w:t>
      </w:r>
      <w:r w:rsidRPr="00561EFE">
        <w:rPr>
          <w:rFonts w:ascii="Georgia" w:eastAsia="Calibri" w:hAnsi="Georgia" w:cs="Times New Roman"/>
          <w:color w:val="585756"/>
          <w:kern w:val="0"/>
          <w:sz w:val="21"/>
          <w:szCs w:val="21"/>
        </w:rPr>
        <w:t>lot unique</w:t>
      </w:r>
      <w:r w:rsidR="00561EFE" w:rsidRPr="00561EFE">
        <w:rPr>
          <w:rFonts w:ascii="Georgia" w:eastAsia="Calibri" w:hAnsi="Georgia" w:cs="Times New Roman"/>
          <w:color w:val="585756"/>
          <w:kern w:val="0"/>
          <w:sz w:val="21"/>
          <w:szCs w:val="21"/>
        </w:rPr>
        <w:t>.</w:t>
      </w:r>
    </w:p>
    <w:p w14:paraId="11CEB13A" w14:textId="77777777" w:rsidR="00564643" w:rsidRPr="00E30B67" w:rsidRDefault="00564643" w:rsidP="6EBDCA21">
      <w:pPr>
        <w:pStyle w:val="Titre2"/>
        <w:keepLines w:val="0"/>
        <w:widowControl w:val="0"/>
        <w:tabs>
          <w:tab w:val="num" w:pos="576"/>
        </w:tabs>
        <w:suppressAutoHyphens/>
        <w:spacing w:after="240"/>
        <w:ind w:left="578" w:hanging="578"/>
        <w:jc w:val="both"/>
        <w:rPr>
          <w:lang w:val="fr-FR"/>
        </w:rPr>
      </w:pPr>
      <w:bookmarkStart w:id="84" w:name="_Toc364253069"/>
      <w:bookmarkStart w:id="85" w:name="_Toc199236098"/>
      <w:bookmarkStart w:id="86" w:name="_Toc208822772"/>
      <w:r w:rsidRPr="00E30B67">
        <w:rPr>
          <w:lang w:val="fr-FR"/>
        </w:rPr>
        <w:t>Durée du marché</w:t>
      </w:r>
      <w:bookmarkEnd w:id="84"/>
      <w:r w:rsidRPr="00E30B67">
        <w:rPr>
          <w:rStyle w:val="Appelnotedebasdep"/>
          <w:lang w:val="fr-FR"/>
        </w:rPr>
        <w:footnoteReference w:id="2"/>
      </w:r>
      <w:bookmarkEnd w:id="85"/>
      <w:bookmarkEnd w:id="86"/>
    </w:p>
    <w:p w14:paraId="4171C973" w14:textId="77777777" w:rsidR="00564643" w:rsidRPr="00E30B67" w:rsidRDefault="00564643" w:rsidP="6EBDCA21">
      <w:pPr>
        <w:pStyle w:val="Corpsdetexte"/>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Le marché débute à la notification de l’attribution et prend fin à la réception définitive des services.</w:t>
      </w:r>
    </w:p>
    <w:p w14:paraId="454A1047" w14:textId="3DD636BA" w:rsidR="00564643" w:rsidRPr="00E30B67" w:rsidRDefault="00564643" w:rsidP="6EBDCA21">
      <w:pPr>
        <w:pStyle w:val="Titre2"/>
        <w:keepLines w:val="0"/>
        <w:widowControl w:val="0"/>
        <w:tabs>
          <w:tab w:val="num" w:pos="576"/>
        </w:tabs>
        <w:suppressAutoHyphens/>
        <w:spacing w:after="240"/>
        <w:ind w:left="578" w:hanging="578"/>
        <w:jc w:val="both"/>
        <w:rPr>
          <w:lang w:val="fr-FR"/>
        </w:rPr>
      </w:pPr>
      <w:bookmarkStart w:id="87" w:name="_Toc199236099"/>
      <w:bookmarkStart w:id="88" w:name="_Toc208822773"/>
      <w:bookmarkStart w:id="89" w:name="_Toc257039826"/>
      <w:bookmarkStart w:id="90" w:name="_Toc366161158"/>
      <w:r w:rsidRPr="6EBDCA21">
        <w:rPr>
          <w:lang w:val="fr-FR"/>
        </w:rPr>
        <w:t>Variantes</w:t>
      </w:r>
      <w:bookmarkEnd w:id="87"/>
      <w:bookmarkEnd w:id="88"/>
      <w:r w:rsidRPr="6EBDCA21">
        <w:rPr>
          <w:lang w:val="fr-FR"/>
        </w:rPr>
        <w:t xml:space="preserve"> </w:t>
      </w:r>
      <w:bookmarkEnd w:id="89"/>
      <w:bookmarkEnd w:id="90"/>
    </w:p>
    <w:p w14:paraId="455F42EB" w14:textId="77777777" w:rsidR="00564643" w:rsidRPr="00E30B67" w:rsidRDefault="00564643" w:rsidP="6EBDCA21">
      <w:pPr>
        <w:pStyle w:val="Corpsdetexte"/>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Chaque soumissionnaire ne peut introduire qu’une seule offre. Les variantes sont interdites.</w:t>
      </w:r>
      <w:bookmarkStart w:id="91" w:name="_Ref264270773"/>
    </w:p>
    <w:p w14:paraId="72970404" w14:textId="26BBA8D5" w:rsidR="00564643" w:rsidRPr="00E30B67" w:rsidRDefault="00564643" w:rsidP="6EBDCA21">
      <w:pPr>
        <w:pStyle w:val="Titre2"/>
        <w:keepLines w:val="0"/>
        <w:widowControl w:val="0"/>
        <w:tabs>
          <w:tab w:val="num" w:pos="576"/>
        </w:tabs>
        <w:suppressAutoHyphens/>
        <w:spacing w:after="240"/>
        <w:ind w:left="578" w:hanging="578"/>
        <w:jc w:val="both"/>
        <w:rPr>
          <w:lang w:val="fr-FR"/>
        </w:rPr>
      </w:pPr>
      <w:bookmarkStart w:id="92" w:name="_Toc364253071"/>
      <w:bookmarkStart w:id="93" w:name="_Toc199236100"/>
      <w:bookmarkStart w:id="94" w:name="_Toc208822774"/>
      <w:r w:rsidRPr="6EBDCA21">
        <w:rPr>
          <w:lang w:val="fr-FR"/>
        </w:rPr>
        <w:t>Option</w:t>
      </w:r>
      <w:bookmarkEnd w:id="91"/>
      <w:bookmarkEnd w:id="92"/>
      <w:r w:rsidRPr="6EBDCA21">
        <w:rPr>
          <w:lang w:val="fr-FR"/>
        </w:rPr>
        <w:t>s</w:t>
      </w:r>
      <w:bookmarkEnd w:id="93"/>
      <w:bookmarkEnd w:id="94"/>
    </w:p>
    <w:p w14:paraId="2681F4B5" w14:textId="77777777" w:rsidR="00564643" w:rsidRPr="00E30B67" w:rsidRDefault="00564643" w:rsidP="6EBDCA21">
      <w:pPr>
        <w:jc w:val="both"/>
        <w:rPr>
          <w:lang w:val="fr-FR"/>
        </w:rPr>
      </w:pPr>
      <w:r w:rsidRPr="6EBDCA21">
        <w:rPr>
          <w:lang w:val="fr-FR"/>
        </w:rPr>
        <w:t>Les options sont interdites.</w:t>
      </w:r>
    </w:p>
    <w:p w14:paraId="629582EB" w14:textId="77777777" w:rsidR="00564643" w:rsidRPr="00E30B67" w:rsidRDefault="00564643" w:rsidP="6EBDCA21">
      <w:pPr>
        <w:pStyle w:val="Titre2"/>
        <w:jc w:val="both"/>
        <w:rPr>
          <w:rFonts w:eastAsia="Calibri"/>
          <w:lang w:val="fr-FR"/>
        </w:rPr>
      </w:pPr>
      <w:bookmarkStart w:id="95" w:name="_Toc199236101"/>
      <w:bookmarkStart w:id="96" w:name="_Toc208822775"/>
      <w:r w:rsidRPr="6EBDCA21">
        <w:rPr>
          <w:rFonts w:eastAsia="Calibri"/>
          <w:lang w:val="fr-FR"/>
        </w:rPr>
        <w:t>Quantités</w:t>
      </w:r>
      <w:bookmarkEnd w:id="95"/>
      <w:bookmarkEnd w:id="96"/>
      <w:r w:rsidRPr="6EBDCA21">
        <w:rPr>
          <w:rFonts w:eastAsia="Calibri"/>
          <w:lang w:val="fr-FR"/>
        </w:rPr>
        <w:t xml:space="preserve"> </w:t>
      </w:r>
    </w:p>
    <w:p w14:paraId="1CCC4FEF" w14:textId="77777777" w:rsidR="00564643" w:rsidRPr="00E30B67" w:rsidRDefault="00564643" w:rsidP="6EBDCA21">
      <w:pPr>
        <w:pStyle w:val="Corpsdetexte"/>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Voir Termes de référence au point 5.</w:t>
      </w:r>
    </w:p>
    <w:p w14:paraId="65234024" w14:textId="77777777" w:rsidR="00564643" w:rsidRPr="00E30B67" w:rsidRDefault="00564643" w:rsidP="6EBDCA21">
      <w:pPr>
        <w:pStyle w:val="Corpsdetexte"/>
      </w:pPr>
      <w:r w:rsidRPr="6EBDCA21">
        <w:rPr>
          <w:rFonts w:ascii="Georgia" w:hAnsi="Georgia"/>
          <w:i/>
          <w:iCs/>
          <w:sz w:val="21"/>
          <w:szCs w:val="21"/>
          <w:highlight w:val="lightGray"/>
        </w:rPr>
        <w:br w:type="page"/>
      </w:r>
    </w:p>
    <w:p w14:paraId="7406E50E" w14:textId="2AE018D4" w:rsidR="00D07797" w:rsidRPr="00E30B67" w:rsidRDefault="00D07797" w:rsidP="6EBDCA21">
      <w:pPr>
        <w:pStyle w:val="Titre1"/>
        <w:jc w:val="both"/>
        <w:rPr>
          <w:lang w:val="fr-FR"/>
        </w:rPr>
      </w:pPr>
      <w:bookmarkStart w:id="97" w:name="_Toc208822776"/>
      <w:r w:rsidRPr="6EBDCA21">
        <w:rPr>
          <w:lang w:val="fr-FR"/>
        </w:rPr>
        <w:lastRenderedPageBreak/>
        <w:t>Objet et portée du marché</w:t>
      </w:r>
      <w:bookmarkEnd w:id="97"/>
    </w:p>
    <w:p w14:paraId="7B133F27" w14:textId="6EA0D82B" w:rsidR="009804F1" w:rsidRPr="00E30B67" w:rsidRDefault="009804F1" w:rsidP="6EBDCA21">
      <w:pPr>
        <w:pStyle w:val="Titre2"/>
        <w:jc w:val="both"/>
        <w:rPr>
          <w:lang w:val="fr-FR"/>
        </w:rPr>
      </w:pPr>
      <w:bookmarkStart w:id="98" w:name="_Toc364253074"/>
      <w:bookmarkStart w:id="99" w:name="_Toc208822777"/>
      <w:bookmarkStart w:id="100" w:name="_Ref224472424"/>
      <w:bookmarkStart w:id="101" w:name="_Ref224472425"/>
      <w:bookmarkStart w:id="102" w:name="_Toc257380481"/>
      <w:bookmarkStart w:id="103" w:name="_Toc260134198"/>
      <w:r w:rsidRPr="6EBDCA21">
        <w:rPr>
          <w:lang w:val="fr-FR"/>
        </w:rPr>
        <w:t>Mode de passation</w:t>
      </w:r>
      <w:bookmarkEnd w:id="98"/>
      <w:bookmarkEnd w:id="99"/>
    </w:p>
    <w:p w14:paraId="2C6AB17B" w14:textId="41415C3F" w:rsidR="009804F1" w:rsidRPr="00D666FB" w:rsidRDefault="009804F1" w:rsidP="6EBDCA21">
      <w:pPr>
        <w:pStyle w:val="Corpsdetexte"/>
        <w:rPr>
          <w:rFonts w:ascii="Georgia" w:eastAsia="Calibri" w:hAnsi="Georgia" w:cs="Times New Roman"/>
          <w:b/>
          <w:bCs/>
          <w:color w:val="585756"/>
          <w:kern w:val="0"/>
          <w:sz w:val="21"/>
          <w:szCs w:val="21"/>
        </w:rPr>
      </w:pPr>
      <w:r w:rsidRPr="00E30B67">
        <w:rPr>
          <w:rFonts w:ascii="Georgia" w:eastAsia="Calibri" w:hAnsi="Georgia" w:cs="Times New Roman"/>
          <w:color w:val="585756"/>
          <w:kern w:val="0"/>
          <w:sz w:val="21"/>
          <w:szCs w:val="21"/>
        </w:rPr>
        <w:t xml:space="preserve">Procédure négociée sans publication préalable en application de l’article </w:t>
      </w:r>
      <w:r w:rsidRPr="00D666FB">
        <w:rPr>
          <w:rFonts w:ascii="Georgia" w:eastAsia="Calibri" w:hAnsi="Georgia" w:cs="Times New Roman"/>
          <w:b/>
          <w:bCs/>
          <w:color w:val="585756"/>
          <w:kern w:val="0"/>
          <w:sz w:val="21"/>
          <w:szCs w:val="21"/>
        </w:rPr>
        <w:t>42</w:t>
      </w:r>
      <w:r w:rsidR="004C6AD3" w:rsidRPr="00D666FB">
        <w:rPr>
          <w:rFonts w:ascii="Georgia" w:eastAsia="Calibri" w:hAnsi="Georgia" w:cs="Times New Roman"/>
          <w:b/>
          <w:bCs/>
          <w:color w:val="585756"/>
          <w:kern w:val="0"/>
          <w:sz w:val="21"/>
          <w:szCs w:val="21"/>
        </w:rPr>
        <w:t>,</w:t>
      </w:r>
      <w:r w:rsidR="000D7E28" w:rsidRPr="00D666FB">
        <w:rPr>
          <w:rFonts w:ascii="Georgia" w:eastAsia="Calibri" w:hAnsi="Georgia" w:cs="Times New Roman"/>
          <w:b/>
          <w:bCs/>
          <w:color w:val="585756"/>
          <w:kern w:val="0"/>
          <w:sz w:val="21"/>
          <w:szCs w:val="21"/>
        </w:rPr>
        <w:t xml:space="preserve"> </w:t>
      </w:r>
      <w:r w:rsidR="001E7050" w:rsidRPr="00D666FB">
        <w:rPr>
          <w:rFonts w:ascii="Georgia" w:eastAsia="Calibri" w:hAnsi="Georgia" w:cs="Times New Roman"/>
          <w:b/>
          <w:bCs/>
          <w:color w:val="585756"/>
          <w:kern w:val="0"/>
          <w:sz w:val="21"/>
          <w:szCs w:val="21"/>
          <w:lang w:val="fr-BE"/>
        </w:rPr>
        <w:t>§ 1</w:t>
      </w:r>
      <w:r w:rsidR="001E7050" w:rsidRPr="00D666FB">
        <w:rPr>
          <w:rFonts w:ascii="Georgia" w:eastAsia="Calibri" w:hAnsi="Georgia" w:cs="Times New Roman"/>
          <w:b/>
          <w:bCs/>
          <w:color w:val="585756"/>
          <w:kern w:val="0"/>
          <w:sz w:val="21"/>
          <w:szCs w:val="21"/>
          <w:vertAlign w:val="superscript"/>
          <w:lang w:val="fr-BE"/>
        </w:rPr>
        <w:t>er </w:t>
      </w:r>
      <w:r w:rsidR="001E7050" w:rsidRPr="00D666FB">
        <w:rPr>
          <w:rFonts w:ascii="Georgia" w:eastAsia="Calibri" w:hAnsi="Georgia" w:cs="Times New Roman"/>
          <w:b/>
          <w:bCs/>
          <w:color w:val="585756"/>
          <w:kern w:val="0"/>
          <w:sz w:val="21"/>
          <w:szCs w:val="21"/>
          <w:lang w:val="fr-BE"/>
        </w:rPr>
        <w:t xml:space="preserve">; </w:t>
      </w:r>
      <w:r w:rsidR="004C6AD3" w:rsidRPr="00D666FB">
        <w:rPr>
          <w:rFonts w:ascii="Georgia" w:eastAsia="Calibri" w:hAnsi="Georgia" w:cs="Times New Roman"/>
          <w:b/>
          <w:bCs/>
          <w:color w:val="585756"/>
          <w:kern w:val="0"/>
          <w:sz w:val="21"/>
          <w:szCs w:val="21"/>
        </w:rPr>
        <w:t>1</w:t>
      </w:r>
      <w:r w:rsidR="001E7050" w:rsidRPr="00D666FB">
        <w:rPr>
          <w:rFonts w:ascii="Georgia" w:eastAsia="Calibri" w:hAnsi="Georgia" w:cs="Times New Roman"/>
          <w:b/>
          <w:bCs/>
          <w:color w:val="585756"/>
          <w:kern w:val="0"/>
          <w:sz w:val="21"/>
          <w:szCs w:val="21"/>
        </w:rPr>
        <w:t> ;</w:t>
      </w:r>
      <w:r w:rsidR="002E0210" w:rsidRPr="00D666FB">
        <w:rPr>
          <w:rFonts w:ascii="Georgia" w:eastAsia="Calibri" w:hAnsi="Georgia" w:cs="Times New Roman"/>
          <w:b/>
          <w:bCs/>
          <w:color w:val="585756"/>
          <w:kern w:val="0"/>
          <w:sz w:val="21"/>
          <w:szCs w:val="21"/>
        </w:rPr>
        <w:t xml:space="preserve"> </w:t>
      </w:r>
      <w:r w:rsidR="001E7050" w:rsidRPr="00D666FB">
        <w:rPr>
          <w:rFonts w:ascii="Georgia" w:eastAsia="Calibri" w:hAnsi="Georgia" w:cs="Times New Roman"/>
          <w:b/>
          <w:bCs/>
          <w:color w:val="585756"/>
          <w:kern w:val="0"/>
          <w:sz w:val="21"/>
          <w:szCs w:val="21"/>
        </w:rPr>
        <w:t>a)</w:t>
      </w:r>
      <w:r w:rsidRPr="00D666FB">
        <w:rPr>
          <w:rFonts w:ascii="Georgia" w:eastAsia="Calibri" w:hAnsi="Georgia" w:cs="Times New Roman"/>
          <w:b/>
          <w:bCs/>
          <w:color w:val="585756"/>
          <w:kern w:val="0"/>
          <w:sz w:val="21"/>
          <w:szCs w:val="21"/>
        </w:rPr>
        <w:t xml:space="preserve"> de la loi du 17 juin 2016</w:t>
      </w:r>
      <w:r w:rsidR="003744B4" w:rsidRPr="00D666FB">
        <w:rPr>
          <w:rFonts w:ascii="Georgia" w:eastAsia="Calibri" w:hAnsi="Georgia" w:cs="Times New Roman"/>
          <w:b/>
          <w:bCs/>
          <w:color w:val="585756"/>
          <w:kern w:val="0"/>
          <w:sz w:val="21"/>
          <w:szCs w:val="21"/>
        </w:rPr>
        <w:t>.</w:t>
      </w:r>
    </w:p>
    <w:p w14:paraId="14278E55" w14:textId="35246BA1" w:rsidR="009804F1" w:rsidRPr="00E30B67" w:rsidRDefault="009804F1" w:rsidP="6EBDCA21">
      <w:pPr>
        <w:pStyle w:val="Titre2"/>
        <w:keepLines w:val="0"/>
        <w:widowControl w:val="0"/>
        <w:tabs>
          <w:tab w:val="num" w:pos="576"/>
        </w:tabs>
        <w:suppressAutoHyphens/>
        <w:spacing w:after="240"/>
        <w:jc w:val="both"/>
        <w:rPr>
          <w:lang w:val="fr-FR"/>
        </w:rPr>
      </w:pPr>
      <w:bookmarkStart w:id="104" w:name="_Toc364253075"/>
      <w:bookmarkStart w:id="105" w:name="_Toc208822778"/>
      <w:r w:rsidRPr="6EBDCA21">
        <w:rPr>
          <w:lang w:val="fr-FR"/>
        </w:rPr>
        <w:t>Publication officieuse</w:t>
      </w:r>
      <w:bookmarkEnd w:id="104"/>
      <w:bookmarkEnd w:id="105"/>
    </w:p>
    <w:p w14:paraId="4C8C13C4" w14:textId="26BDC2EC" w:rsidR="009804F1" w:rsidRPr="00E30B67" w:rsidRDefault="009804F1" w:rsidP="6EBDCA21">
      <w:pPr>
        <w:pStyle w:val="Titre3"/>
        <w:keepNext/>
        <w:widowControl w:val="0"/>
        <w:tabs>
          <w:tab w:val="num" w:pos="720"/>
        </w:tabs>
        <w:suppressAutoHyphens/>
        <w:autoSpaceDE/>
        <w:autoSpaceDN/>
        <w:adjustRightInd/>
        <w:spacing w:before="180" w:after="180"/>
        <w:jc w:val="both"/>
        <w:rPr>
          <w:lang w:val="fr-FR"/>
        </w:rPr>
      </w:pPr>
      <w:bookmarkStart w:id="106" w:name="_Toc208822779"/>
      <w:r w:rsidRPr="6EBDCA21">
        <w:rPr>
          <w:lang w:val="fr-FR"/>
        </w:rPr>
        <w:t xml:space="preserve">Publication </w:t>
      </w:r>
      <w:r w:rsidR="0021448A" w:rsidRPr="6EBDCA21">
        <w:rPr>
          <w:lang w:val="fr-FR"/>
        </w:rPr>
        <w:t>Enabel</w:t>
      </w:r>
      <w:bookmarkEnd w:id="106"/>
    </w:p>
    <w:p w14:paraId="1BF68D6A" w14:textId="2020D59D" w:rsidR="00B53FEA" w:rsidRPr="00E30B67" w:rsidRDefault="003744B4" w:rsidP="6EBDCA21">
      <w:pPr>
        <w:pStyle w:val="Corpsdetexte"/>
        <w:rPr>
          <w:rFonts w:ascii="Georgia" w:eastAsia="Calibri" w:hAnsi="Georgia" w:cs="Times New Roman"/>
          <w:color w:val="585756"/>
          <w:kern w:val="0"/>
          <w:sz w:val="21"/>
          <w:szCs w:val="21"/>
        </w:rPr>
      </w:pPr>
      <w:bookmarkStart w:id="107" w:name="_Toc364253076"/>
      <w:r w:rsidRPr="00E30B67">
        <w:rPr>
          <w:rFonts w:ascii="Georgia" w:eastAsia="Calibri" w:hAnsi="Georgia" w:cs="Times New Roman"/>
          <w:color w:val="585756"/>
          <w:kern w:val="0"/>
          <w:sz w:val="21"/>
          <w:szCs w:val="21"/>
        </w:rPr>
        <w:t>Le présent CSC est publiée sur le site Web de Enabel (</w:t>
      </w:r>
      <w:hyperlink r:id="rId22" w:history="1">
        <w:r w:rsidRPr="00E30B67">
          <w:rPr>
            <w:rStyle w:val="Lienhypertexte"/>
            <w:rFonts w:ascii="Georgia" w:eastAsia="Calibri" w:hAnsi="Georgia" w:cs="Times New Roman"/>
            <w:kern w:val="0"/>
            <w:sz w:val="21"/>
            <w:szCs w:val="21"/>
          </w:rPr>
          <w:t>www.enabel.be</w:t>
        </w:r>
      </w:hyperlink>
      <w:r w:rsidRPr="00E30B67">
        <w:rPr>
          <w:rFonts w:ascii="Georgia" w:eastAsia="Calibri" w:hAnsi="Georgia" w:cs="Times New Roman"/>
          <w:color w:val="585756"/>
          <w:kern w:val="0"/>
          <w:sz w:val="21"/>
          <w:szCs w:val="21"/>
        </w:rPr>
        <w:t>).</w:t>
      </w:r>
      <w:r w:rsidR="006E19D2">
        <w:rPr>
          <w:rFonts w:ascii="Georgia" w:eastAsia="Calibri" w:hAnsi="Georgia" w:cs="Times New Roman"/>
          <w:color w:val="585756"/>
          <w:kern w:val="0"/>
          <w:sz w:val="21"/>
          <w:szCs w:val="21"/>
        </w:rPr>
        <w:t xml:space="preserve"> </w:t>
      </w:r>
    </w:p>
    <w:p w14:paraId="7CB3DE93" w14:textId="16103EE7" w:rsidR="003744B4" w:rsidRDefault="003744B4" w:rsidP="6EBDCA21">
      <w:pPr>
        <w:pStyle w:val="Corpsdetexte"/>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Le présent marché fait l’objet d’une publication sur le site du JAO (jaoguinee.com) de la Guinée</w:t>
      </w:r>
      <w:r w:rsidR="00C45D2F">
        <w:rPr>
          <w:rFonts w:ascii="Georgia" w:eastAsia="Calibri" w:hAnsi="Georgia" w:cs="Times New Roman"/>
          <w:color w:val="585756"/>
          <w:kern w:val="0"/>
          <w:sz w:val="21"/>
          <w:szCs w:val="21"/>
        </w:rPr>
        <w:t>.</w:t>
      </w:r>
    </w:p>
    <w:p w14:paraId="13E48ED9" w14:textId="46997F01" w:rsidR="00C45D2F" w:rsidRPr="00E30B67" w:rsidRDefault="00C45D2F" w:rsidP="6EBDCA21">
      <w:pPr>
        <w:pStyle w:val="Corpsdetexte"/>
        <w:rPr>
          <w:rFonts w:ascii="Georgia" w:eastAsia="Calibri" w:hAnsi="Georgia" w:cs="Times New Roman"/>
          <w:color w:val="585756"/>
          <w:kern w:val="0"/>
          <w:sz w:val="21"/>
          <w:szCs w:val="21"/>
        </w:rPr>
      </w:pPr>
      <w:r>
        <w:rPr>
          <w:rFonts w:ascii="Georgia" w:eastAsia="Calibri" w:hAnsi="Georgia" w:cs="Times New Roman"/>
          <w:color w:val="585756"/>
          <w:kern w:val="0"/>
          <w:sz w:val="21"/>
          <w:szCs w:val="21"/>
        </w:rPr>
        <w:t>Le Cahier Spécial des Charge est transmis à une liste de trois (03) prestataires.</w:t>
      </w:r>
    </w:p>
    <w:p w14:paraId="093D87AD" w14:textId="2EC09AB3" w:rsidR="009804F1" w:rsidRPr="00E30B67" w:rsidRDefault="009804F1" w:rsidP="6EBDCA21">
      <w:pPr>
        <w:pStyle w:val="Titre2"/>
        <w:keepLines w:val="0"/>
        <w:widowControl w:val="0"/>
        <w:tabs>
          <w:tab w:val="num" w:pos="576"/>
        </w:tabs>
        <w:suppressAutoHyphens/>
        <w:spacing w:after="240"/>
        <w:jc w:val="both"/>
        <w:rPr>
          <w:lang w:val="fr-FR"/>
        </w:rPr>
      </w:pPr>
      <w:bookmarkStart w:id="108" w:name="_Toc208822780"/>
      <w:r w:rsidRPr="6EBDCA21">
        <w:rPr>
          <w:lang w:val="fr-FR"/>
        </w:rPr>
        <w:t>Information</w:t>
      </w:r>
      <w:bookmarkEnd w:id="100"/>
      <w:bookmarkEnd w:id="101"/>
      <w:bookmarkEnd w:id="102"/>
      <w:bookmarkEnd w:id="103"/>
      <w:bookmarkEnd w:id="107"/>
      <w:bookmarkEnd w:id="108"/>
    </w:p>
    <w:p w14:paraId="39BC9ADB" w14:textId="77777777" w:rsidR="003744B4" w:rsidRPr="00E30B67" w:rsidRDefault="003744B4" w:rsidP="6EBDCA21">
      <w:pPr>
        <w:pStyle w:val="BTCtextCTB"/>
        <w:rPr>
          <w:rFonts w:ascii="Georgia" w:eastAsia="Calibri" w:hAnsi="Georgia"/>
          <w:color w:val="585756"/>
          <w:sz w:val="21"/>
          <w:szCs w:val="21"/>
          <w:lang w:val="fr-FR"/>
        </w:rPr>
      </w:pPr>
      <w:bookmarkStart w:id="109" w:name="_Toc260134199"/>
      <w:bookmarkStart w:id="110" w:name="_Toc364253077"/>
      <w:bookmarkStart w:id="111" w:name="_Ref233177124"/>
      <w:bookmarkStart w:id="112" w:name="_Ref233177126"/>
      <w:bookmarkStart w:id="113" w:name="_Toc257380489"/>
      <w:bookmarkStart w:id="114" w:name="_Toc260134208"/>
      <w:bookmarkStart w:id="115" w:name="_Toc364253078"/>
      <w:r w:rsidRPr="6EBDCA21">
        <w:rPr>
          <w:rFonts w:ascii="Georgia" w:eastAsia="Calibri" w:hAnsi="Georgia"/>
          <w:color w:val="585756"/>
          <w:sz w:val="21"/>
          <w:szCs w:val="21"/>
          <w:lang w:val="fr-FR"/>
        </w:rPr>
        <w:t xml:space="preserve">L’attribution de ce marché est coordonnée par </w:t>
      </w:r>
      <w:r w:rsidRPr="00381538">
        <w:rPr>
          <w:rFonts w:ascii="Georgia" w:eastAsia="Calibri" w:hAnsi="Georgia"/>
          <w:b/>
          <w:bCs/>
          <w:color w:val="585756"/>
          <w:sz w:val="21"/>
          <w:szCs w:val="21"/>
          <w:lang w:val="fr-FR"/>
        </w:rPr>
        <w:t>Adama DIANDA</w:t>
      </w:r>
      <w:r w:rsidRPr="00381538">
        <w:rPr>
          <w:rFonts w:ascii="Georgia" w:eastAsia="Calibri" w:hAnsi="Georgia"/>
          <w:color w:val="585756"/>
          <w:sz w:val="21"/>
          <w:szCs w:val="21"/>
          <w:lang w:val="fr-FR"/>
        </w:rPr>
        <w:t xml:space="preserve">, </w:t>
      </w:r>
      <w:r w:rsidRPr="00381538">
        <w:rPr>
          <w:rFonts w:ascii="Georgia" w:eastAsia="Calibri" w:hAnsi="Georgia"/>
          <w:b/>
          <w:bCs/>
          <w:i/>
          <w:iCs/>
          <w:color w:val="585756"/>
          <w:sz w:val="21"/>
          <w:szCs w:val="21"/>
          <w:lang w:val="fr-FR"/>
        </w:rPr>
        <w:t>Expert en Contractualisation</w:t>
      </w:r>
      <w:r w:rsidRPr="00381538">
        <w:rPr>
          <w:rFonts w:ascii="Georgia" w:eastAsia="Calibri" w:hAnsi="Georgia"/>
          <w:color w:val="585756"/>
          <w:sz w:val="21"/>
          <w:szCs w:val="21"/>
          <w:lang w:val="fr-FR"/>
        </w:rPr>
        <w:t>.</w:t>
      </w:r>
      <w:r w:rsidRPr="6EBDCA21">
        <w:rPr>
          <w:rFonts w:ascii="Georgia" w:eastAsia="Calibri" w:hAnsi="Georgia"/>
          <w:color w:val="585756"/>
          <w:sz w:val="21"/>
          <w:szCs w:val="21"/>
          <w:lang w:val="fr-FR"/>
        </w:rPr>
        <w:t xml:space="preserve"> Aussi longtemps que court la procédure, tous les contacts entre le pouvoir adjudicateur et les soumissionnaires potentiels concernant le présent marché se font exclusivement via cette personne et il est interdit aux soumissionnaires potentiels d’entrer en contact avec le pouvoir adjudicateur d’une autre manière au sujet du présent marché, sauf disposition contraire dans le présent CSC.</w:t>
      </w:r>
    </w:p>
    <w:p w14:paraId="20F4D29F" w14:textId="77777777" w:rsidR="004343FA" w:rsidRDefault="003744B4" w:rsidP="004343FA">
      <w:pPr>
        <w:pStyle w:val="BTCtextCTB"/>
        <w:rPr>
          <w:rFonts w:ascii="Georgia" w:eastAsia="Calibri" w:hAnsi="Georgia"/>
          <w:b/>
          <w:bCs/>
          <w:color w:val="585756"/>
          <w:sz w:val="21"/>
          <w:szCs w:val="21"/>
          <w:lang w:val="fr-FR"/>
        </w:rPr>
      </w:pPr>
      <w:r w:rsidRPr="6EBDCA21">
        <w:rPr>
          <w:rFonts w:ascii="Georgia" w:eastAsia="Calibri" w:hAnsi="Georgia"/>
          <w:color w:val="585756"/>
          <w:sz w:val="21"/>
          <w:szCs w:val="21"/>
          <w:lang w:val="fr-FR"/>
        </w:rPr>
        <w:t xml:space="preserve">Jusqu’à </w:t>
      </w:r>
      <w:r w:rsidRPr="6EBDCA21">
        <w:rPr>
          <w:rFonts w:ascii="Georgia" w:eastAsia="Calibri" w:hAnsi="Georgia"/>
          <w:b/>
          <w:bCs/>
          <w:color w:val="585756"/>
          <w:sz w:val="21"/>
          <w:szCs w:val="21"/>
          <w:lang w:val="fr-FR"/>
        </w:rPr>
        <w:t>huit (08) jours</w:t>
      </w:r>
      <w:r w:rsidRPr="6EBDCA21">
        <w:rPr>
          <w:rFonts w:ascii="Georgia" w:eastAsia="Calibri" w:hAnsi="Georgia"/>
          <w:color w:val="585756"/>
          <w:sz w:val="21"/>
          <w:szCs w:val="21"/>
          <w:lang w:val="fr-FR"/>
        </w:rPr>
        <w:t xml:space="preserve"> inclus avant la date limite de soumission des offres, les soumissionnaires potentiels peuvent poser des questions concernant le CSC et le marché. Les questions seront posées par écrit à </w:t>
      </w:r>
      <w:r w:rsidRPr="00381538">
        <w:rPr>
          <w:rFonts w:ascii="Georgia" w:eastAsia="Calibri" w:hAnsi="Georgia"/>
          <w:b/>
          <w:bCs/>
          <w:color w:val="585756"/>
          <w:sz w:val="21"/>
          <w:szCs w:val="21"/>
          <w:lang w:val="fr-FR"/>
        </w:rPr>
        <w:t>M. Adama DIANDA, E</w:t>
      </w:r>
      <w:r w:rsidR="00C23F99" w:rsidRPr="00381538">
        <w:rPr>
          <w:rFonts w:ascii="Georgia" w:eastAsia="Calibri" w:hAnsi="Georgia"/>
          <w:b/>
          <w:bCs/>
          <w:color w:val="585756"/>
          <w:sz w:val="21"/>
          <w:szCs w:val="21"/>
          <w:lang w:val="fr-FR"/>
        </w:rPr>
        <w:t>-</w:t>
      </w:r>
      <w:r w:rsidRPr="00381538">
        <w:rPr>
          <w:rFonts w:ascii="Georgia" w:eastAsia="Calibri" w:hAnsi="Georgia"/>
          <w:b/>
          <w:bCs/>
          <w:color w:val="585756"/>
          <w:sz w:val="21"/>
          <w:szCs w:val="21"/>
          <w:lang w:val="fr-FR"/>
        </w:rPr>
        <w:t>mail :</w:t>
      </w:r>
    </w:p>
    <w:p w14:paraId="138DA5F1" w14:textId="02B339CE" w:rsidR="003744B4" w:rsidRPr="004343FA" w:rsidRDefault="003744B4" w:rsidP="004343FA">
      <w:pPr>
        <w:pStyle w:val="BTCtextCTB"/>
        <w:rPr>
          <w:rFonts w:ascii="Georgia" w:eastAsia="Calibri" w:hAnsi="Georgia"/>
          <w:b/>
          <w:bCs/>
          <w:color w:val="585756"/>
          <w:sz w:val="21"/>
          <w:szCs w:val="21"/>
          <w:lang w:val="fr-FR"/>
        </w:rPr>
      </w:pPr>
      <w:hyperlink r:id="rId23">
        <w:r w:rsidRPr="00381538">
          <w:rPr>
            <w:rStyle w:val="Lienhypertexte"/>
            <w:rFonts w:ascii="Georgia" w:eastAsia="Calibri" w:hAnsi="Georgia"/>
            <w:b/>
            <w:bCs/>
            <w:sz w:val="21"/>
            <w:szCs w:val="21"/>
            <w:lang w:val="fr-FR"/>
          </w:rPr>
          <w:t>adama.dianda@enabel.be</w:t>
        </w:r>
      </w:hyperlink>
      <w:r w:rsidRPr="6EBDCA21">
        <w:rPr>
          <w:rFonts w:ascii="Georgia" w:eastAsia="Calibri" w:hAnsi="Georgia"/>
          <w:color w:val="585756"/>
          <w:sz w:val="21"/>
          <w:szCs w:val="21"/>
          <w:lang w:val="fr-FR"/>
        </w:rPr>
        <w:t xml:space="preserve"> et il y sera répondu au fur et à mesure de leur réception. Lorsque celles-ci entrainent un complément ou une rectification, l’aperçu de ces questions-réponses sera disponible à au plus </w:t>
      </w:r>
      <w:r w:rsidRPr="002E0210">
        <w:rPr>
          <w:rFonts w:ascii="Georgia" w:eastAsia="Calibri" w:hAnsi="Georgia"/>
          <w:b/>
          <w:bCs/>
          <w:color w:val="585756"/>
          <w:sz w:val="21"/>
          <w:szCs w:val="21"/>
          <w:lang w:val="fr-FR"/>
        </w:rPr>
        <w:t>tard six (06) jours</w:t>
      </w:r>
      <w:r w:rsidRPr="6EBDCA21">
        <w:rPr>
          <w:rFonts w:ascii="Georgia" w:eastAsia="Calibri" w:hAnsi="Georgia"/>
          <w:color w:val="585756"/>
          <w:sz w:val="21"/>
          <w:szCs w:val="21"/>
          <w:lang w:val="fr-FR"/>
        </w:rPr>
        <w:t xml:space="preserve"> </w:t>
      </w:r>
      <w:r w:rsidRPr="00651D73">
        <w:rPr>
          <w:rFonts w:ascii="Georgia" w:eastAsia="Calibri" w:hAnsi="Georgia"/>
          <w:color w:val="585756"/>
          <w:sz w:val="21"/>
          <w:szCs w:val="21"/>
          <w:lang w:val="fr-FR"/>
        </w:rPr>
        <w:t>avant la date limite de dépôt des offres sur site web Enabel.</w:t>
      </w:r>
    </w:p>
    <w:p w14:paraId="3C23D4FC" w14:textId="77777777" w:rsidR="003744B4" w:rsidRPr="00E30B67" w:rsidRDefault="003744B4" w:rsidP="6EBDCA21">
      <w:pPr>
        <w:pStyle w:val="BTCtextCTB"/>
        <w:rPr>
          <w:rFonts w:ascii="Georgia" w:eastAsia="Calibri" w:hAnsi="Georgia"/>
          <w:color w:val="585756"/>
          <w:sz w:val="21"/>
          <w:szCs w:val="21"/>
          <w:lang w:val="fr-FR"/>
        </w:rPr>
      </w:pPr>
      <w:r w:rsidRPr="6EBDCA21">
        <w:rPr>
          <w:rFonts w:ascii="Georgia" w:eastAsia="Calibri" w:hAnsi="Georgia"/>
          <w:color w:val="585756"/>
          <w:sz w:val="21"/>
          <w:szCs w:val="21"/>
          <w:lang w:val="fr-FR"/>
        </w:rPr>
        <w:t>Jusqu’à la notification de la décision d’attribution, il ne sera donné aucune information sur l’évolution de la procédure.</w:t>
      </w:r>
    </w:p>
    <w:p w14:paraId="45AE977F" w14:textId="77777777" w:rsidR="003744B4" w:rsidRPr="00E30B67" w:rsidRDefault="003744B4" w:rsidP="6EBDCA21">
      <w:pPr>
        <w:pStyle w:val="BTCtextCTB"/>
        <w:rPr>
          <w:rFonts w:ascii="Georgia" w:eastAsia="Calibri" w:hAnsi="Georgia"/>
          <w:color w:val="585756"/>
          <w:sz w:val="21"/>
          <w:szCs w:val="21"/>
          <w:lang w:val="fr-FR"/>
        </w:rPr>
      </w:pPr>
      <w:r w:rsidRPr="6EBDCA21">
        <w:rPr>
          <w:rFonts w:ascii="Georgia" w:eastAsia="Calibri" w:hAnsi="Georgia"/>
          <w:color w:val="585756"/>
          <w:sz w:val="21"/>
          <w:szCs w:val="21"/>
          <w:lang w:val="fr-FR"/>
        </w:rPr>
        <w:t xml:space="preserve">Les documents de marchés seront accessibles gratuitement à l’adresse internet suivante : </w:t>
      </w:r>
    </w:p>
    <w:p w14:paraId="55F6B5B5" w14:textId="77777777" w:rsidR="003744B4" w:rsidRPr="00E30B67" w:rsidRDefault="003744B4" w:rsidP="00391562">
      <w:pPr>
        <w:pStyle w:val="BTCtextCTB"/>
        <w:numPr>
          <w:ilvl w:val="0"/>
          <w:numId w:val="4"/>
        </w:numPr>
        <w:rPr>
          <w:rFonts w:ascii="Georgia" w:eastAsia="Calibri" w:hAnsi="Georgia"/>
          <w:b/>
          <w:bCs/>
          <w:color w:val="585756"/>
          <w:sz w:val="21"/>
          <w:szCs w:val="21"/>
          <w:lang w:val="fr-FR"/>
        </w:rPr>
      </w:pPr>
      <w:hyperlink r:id="rId24">
        <w:r w:rsidRPr="6EBDCA21">
          <w:rPr>
            <w:rStyle w:val="Lienhypertexte"/>
            <w:rFonts w:ascii="Georgia" w:eastAsia="Calibri" w:hAnsi="Georgia"/>
            <w:b/>
            <w:bCs/>
            <w:sz w:val="21"/>
            <w:szCs w:val="21"/>
            <w:lang w:val="fr-FR"/>
          </w:rPr>
          <w:t>www.enabel.be</w:t>
        </w:r>
      </w:hyperlink>
      <w:r w:rsidRPr="6EBDCA21">
        <w:rPr>
          <w:rFonts w:ascii="Georgia" w:eastAsia="Calibri" w:hAnsi="Georgia"/>
          <w:b/>
          <w:bCs/>
          <w:color w:val="585756"/>
          <w:sz w:val="21"/>
          <w:szCs w:val="21"/>
          <w:lang w:val="fr-FR"/>
        </w:rPr>
        <w:t xml:space="preserve"> </w:t>
      </w:r>
    </w:p>
    <w:p w14:paraId="15EB5FC5" w14:textId="77777777" w:rsidR="003744B4" w:rsidRPr="00E30B67" w:rsidRDefault="003744B4" w:rsidP="6EBDCA21">
      <w:pPr>
        <w:pStyle w:val="BTCtextCTB"/>
        <w:rPr>
          <w:rFonts w:ascii="Georgia" w:eastAsia="Calibri" w:hAnsi="Georgia"/>
          <w:color w:val="585756"/>
          <w:sz w:val="21"/>
          <w:szCs w:val="21"/>
          <w:lang w:val="fr-FR"/>
        </w:rPr>
      </w:pPr>
      <w:r w:rsidRPr="6EBDCA21">
        <w:rPr>
          <w:rFonts w:ascii="Georgia" w:eastAsia="Calibri" w:hAnsi="Georgia"/>
          <w:color w:val="585756"/>
          <w:sz w:val="21"/>
          <w:szCs w:val="21"/>
          <w:lang w:val="fr-FR"/>
        </w:rPr>
        <w:t>Le soumissionnaire est censé introduire son offre en ayant pris connaissance et en tenant compte des rectifications éventuelles concernant l’avis de marché ou le CSC qui sont publiées au Bulletin des Adjudications et sur le site Enabel. Il lui est vivement conseillé de se renseigner sur les éventuelles modifications ou informations complémentaires.</w:t>
      </w:r>
    </w:p>
    <w:p w14:paraId="01C5D8D2" w14:textId="77777777" w:rsidR="003744B4" w:rsidRPr="00E30B67" w:rsidRDefault="003744B4" w:rsidP="6EBDCA21">
      <w:pPr>
        <w:pStyle w:val="BTCtextCTB"/>
        <w:rPr>
          <w:rFonts w:ascii="Georgia" w:eastAsia="Calibri" w:hAnsi="Georgia"/>
          <w:color w:val="585756"/>
          <w:sz w:val="21"/>
          <w:szCs w:val="21"/>
          <w:lang w:val="fr-FR"/>
        </w:rPr>
      </w:pPr>
      <w:r w:rsidRPr="6EBDCA21">
        <w:rPr>
          <w:rFonts w:ascii="Georgia" w:eastAsia="Calibri" w:hAnsi="Georgia"/>
          <w:color w:val="585756"/>
          <w:sz w:val="21"/>
          <w:szCs w:val="21"/>
          <w:lang w:val="fr-FR"/>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1E1B9202" w14:textId="6AC9C568" w:rsidR="003744B4" w:rsidRPr="00E30B67" w:rsidRDefault="003744B4" w:rsidP="6EBDCA21">
      <w:pPr>
        <w:pStyle w:val="Titre2"/>
        <w:keepLines w:val="0"/>
        <w:widowControl w:val="0"/>
        <w:tabs>
          <w:tab w:val="num" w:pos="576"/>
        </w:tabs>
        <w:suppressAutoHyphens/>
        <w:spacing w:after="240"/>
        <w:jc w:val="both"/>
        <w:rPr>
          <w:lang w:val="fr-FR"/>
        </w:rPr>
      </w:pPr>
      <w:bookmarkStart w:id="116" w:name="_Toc199236108"/>
      <w:bookmarkStart w:id="117" w:name="_Toc208822781"/>
      <w:r w:rsidRPr="6EBDCA21">
        <w:rPr>
          <w:lang w:val="fr-FR"/>
        </w:rPr>
        <w:t>Offre</w:t>
      </w:r>
      <w:bookmarkEnd w:id="109"/>
      <w:bookmarkEnd w:id="110"/>
      <w:bookmarkEnd w:id="116"/>
      <w:bookmarkEnd w:id="117"/>
    </w:p>
    <w:p w14:paraId="22BD2688" w14:textId="57E3A761" w:rsidR="003744B4" w:rsidRPr="00E30B67" w:rsidRDefault="003744B4" w:rsidP="6EBDCA21">
      <w:pPr>
        <w:pStyle w:val="Titre3"/>
        <w:keepNext/>
        <w:widowControl w:val="0"/>
        <w:tabs>
          <w:tab w:val="num" w:pos="720"/>
        </w:tabs>
        <w:suppressAutoHyphens/>
        <w:autoSpaceDE/>
        <w:autoSpaceDN/>
        <w:adjustRightInd/>
        <w:spacing w:before="180" w:after="180"/>
        <w:jc w:val="both"/>
        <w:rPr>
          <w:lang w:val="fr-FR"/>
        </w:rPr>
      </w:pPr>
      <w:bookmarkStart w:id="118" w:name="_Toc199236109"/>
      <w:bookmarkStart w:id="119" w:name="_Toc208822782"/>
      <w:bookmarkStart w:id="120" w:name="_Toc257380483"/>
      <w:bookmarkStart w:id="121" w:name="_Toc260134200"/>
      <w:r w:rsidRPr="6EBDCA21">
        <w:rPr>
          <w:lang w:val="fr-FR"/>
        </w:rPr>
        <w:t>Données à mentionner dans l’offre</w:t>
      </w:r>
      <w:bookmarkEnd w:id="118"/>
      <w:bookmarkEnd w:id="119"/>
    </w:p>
    <w:p w14:paraId="4D7BE4AE" w14:textId="77777777" w:rsidR="003744B4" w:rsidRPr="00E30B67" w:rsidRDefault="003744B4" w:rsidP="6EBDCA21">
      <w:pPr>
        <w:pStyle w:val="Corpsdetexte"/>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Le soumissionnaire est tenu d’utiliser les formulaires joints en annexe. A défaut d'utiliser ces formulaires, il supporte l'entière responsabilité de la parfaite concordance entre les documents qu'il a utilisés et les formulaires. </w:t>
      </w:r>
    </w:p>
    <w:p w14:paraId="2500C6AC" w14:textId="77777777" w:rsidR="003744B4" w:rsidRPr="00E30B67" w:rsidRDefault="003744B4" w:rsidP="6EBDCA21">
      <w:pPr>
        <w:pStyle w:val="Corpsdetexte"/>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 xml:space="preserve">L’offre et les annexes jointes aux formulaires sont rédigées </w:t>
      </w:r>
      <w:r w:rsidRPr="00E30B67">
        <w:rPr>
          <w:rFonts w:ascii="Georgia" w:eastAsia="Calibri" w:hAnsi="Georgia" w:cs="Times New Roman"/>
          <w:b/>
          <w:bCs/>
          <w:color w:val="585756"/>
          <w:kern w:val="0"/>
          <w:sz w:val="21"/>
          <w:szCs w:val="21"/>
        </w:rPr>
        <w:t>en français</w:t>
      </w:r>
      <w:r w:rsidRPr="00E30B67">
        <w:rPr>
          <w:rFonts w:ascii="Georgia" w:eastAsia="Calibri" w:hAnsi="Georgia" w:cs="Times New Roman"/>
          <w:color w:val="585756"/>
          <w:kern w:val="0"/>
          <w:sz w:val="21"/>
          <w:szCs w:val="21"/>
        </w:rPr>
        <w:t>.</w:t>
      </w:r>
    </w:p>
    <w:p w14:paraId="29D277B2" w14:textId="77777777" w:rsidR="003744B4" w:rsidRPr="00E30B67" w:rsidRDefault="003744B4" w:rsidP="6EBDCA21">
      <w:pPr>
        <w:pStyle w:val="Corpsdetexte"/>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lastRenderedPageBreak/>
        <w:t xml:space="preserve">Le soumissionnaire indique clairement dans son offre quelle information est confidentielle et/ou se rapporte à des secrets techniques ou commerciaux et ne peut donc pas être divulguée par le pouvoir adjudicateur. </w:t>
      </w:r>
    </w:p>
    <w:p w14:paraId="0A46BEE2" w14:textId="77777777" w:rsidR="003744B4" w:rsidRPr="00E30B67" w:rsidRDefault="003744B4" w:rsidP="6EBDCA21">
      <w:pPr>
        <w:pStyle w:val="Titre3"/>
        <w:keepNext/>
        <w:widowControl w:val="0"/>
        <w:tabs>
          <w:tab w:val="num" w:pos="720"/>
        </w:tabs>
        <w:suppressAutoHyphens/>
        <w:autoSpaceDE/>
        <w:autoSpaceDN/>
        <w:adjustRightInd/>
        <w:spacing w:before="180" w:after="180"/>
        <w:jc w:val="both"/>
        <w:rPr>
          <w:lang w:val="fr-FR"/>
        </w:rPr>
      </w:pPr>
      <w:bookmarkStart w:id="122" w:name="_Toc199236110"/>
      <w:bookmarkStart w:id="123" w:name="_Toc208822783"/>
      <w:r w:rsidRPr="6EBDCA21">
        <w:rPr>
          <w:lang w:val="fr-FR"/>
        </w:rPr>
        <w:t>Délai d’engagement</w:t>
      </w:r>
      <w:bookmarkEnd w:id="122"/>
      <w:bookmarkEnd w:id="123"/>
      <w:r w:rsidRPr="6EBDCA21">
        <w:rPr>
          <w:lang w:val="fr-FR"/>
        </w:rPr>
        <w:t xml:space="preserve"> </w:t>
      </w:r>
    </w:p>
    <w:p w14:paraId="5715A80F" w14:textId="77777777" w:rsidR="003744B4" w:rsidRPr="00E30B67" w:rsidRDefault="003744B4" w:rsidP="6EBDCA21">
      <w:pPr>
        <w:pStyle w:val="Corpsdetexte"/>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 xml:space="preserve">Les soumissionnaires restent liés par leur offre pendant un délai de </w:t>
      </w:r>
      <w:r w:rsidRPr="00E30B67">
        <w:rPr>
          <w:rFonts w:ascii="Georgia" w:eastAsia="Calibri" w:hAnsi="Georgia" w:cs="Times New Roman"/>
          <w:b/>
          <w:bCs/>
          <w:color w:val="585756"/>
          <w:kern w:val="0"/>
          <w:sz w:val="21"/>
          <w:szCs w:val="21"/>
        </w:rPr>
        <w:t>90 jours calendrier</w:t>
      </w:r>
      <w:r w:rsidRPr="00E30B67">
        <w:rPr>
          <w:rFonts w:ascii="Georgia" w:eastAsia="Calibri" w:hAnsi="Georgia" w:cs="Times New Roman"/>
          <w:color w:val="585756"/>
          <w:kern w:val="0"/>
          <w:sz w:val="21"/>
          <w:szCs w:val="21"/>
        </w:rPr>
        <w:t xml:space="preserve">, à compter de la date limite de réception. </w:t>
      </w:r>
    </w:p>
    <w:p w14:paraId="74DD3DFC" w14:textId="77777777" w:rsidR="003744B4" w:rsidRPr="00E30B67" w:rsidRDefault="003744B4" w:rsidP="6EBDCA21">
      <w:pPr>
        <w:pStyle w:val="Corpsdetexte"/>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En cas de dépassement du délai visé ci-dessus, l’engagement du soumissionnaire pourra être confirmé lors des négociations.</w:t>
      </w:r>
    </w:p>
    <w:p w14:paraId="669FD405" w14:textId="7F351689" w:rsidR="003744B4" w:rsidRPr="00E30B67" w:rsidRDefault="003744B4" w:rsidP="6EBDCA21">
      <w:pPr>
        <w:pStyle w:val="Titre3"/>
        <w:keepNext/>
        <w:widowControl w:val="0"/>
        <w:tabs>
          <w:tab w:val="num" w:pos="720"/>
        </w:tabs>
        <w:suppressAutoHyphens/>
        <w:autoSpaceDE/>
        <w:autoSpaceDN/>
        <w:adjustRightInd/>
        <w:spacing w:before="180" w:after="180"/>
        <w:jc w:val="both"/>
        <w:rPr>
          <w:lang w:val="fr-FR"/>
        </w:rPr>
      </w:pPr>
      <w:bookmarkStart w:id="124" w:name="_Toc257380485"/>
      <w:bookmarkStart w:id="125" w:name="_Toc260134204"/>
      <w:bookmarkStart w:id="126" w:name="_Toc199236111"/>
      <w:bookmarkStart w:id="127" w:name="_Toc208822784"/>
      <w:bookmarkEnd w:id="120"/>
      <w:bookmarkEnd w:id="121"/>
      <w:r w:rsidRPr="6EBDCA21">
        <w:rPr>
          <w:lang w:val="fr-FR"/>
        </w:rPr>
        <w:t>Détermination des prix</w:t>
      </w:r>
      <w:bookmarkEnd w:id="124"/>
      <w:bookmarkEnd w:id="125"/>
      <w:bookmarkEnd w:id="126"/>
      <w:bookmarkEnd w:id="127"/>
    </w:p>
    <w:p w14:paraId="1C95BE2D" w14:textId="77777777" w:rsidR="003744B4" w:rsidRPr="00E30B67" w:rsidRDefault="003744B4" w:rsidP="6EBDCA21">
      <w:pPr>
        <w:pStyle w:val="Corpsdetexte"/>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Tous les prix mentionnés dans le formulaire d’offre doivent être obligatoirement libellés en EURO.</w:t>
      </w:r>
    </w:p>
    <w:p w14:paraId="37AD8F94" w14:textId="77777777" w:rsidR="003744B4" w:rsidRPr="00E30B67" w:rsidRDefault="003744B4" w:rsidP="6EBDCA21">
      <w:pPr>
        <w:pStyle w:val="Corpsdetexte"/>
        <w:rPr>
          <w:rFonts w:ascii="Georgia" w:eastAsia="Calibri" w:hAnsi="Georgia" w:cs="Times New Roman"/>
          <w:color w:val="585756"/>
          <w:kern w:val="0"/>
          <w:sz w:val="21"/>
          <w:szCs w:val="21"/>
        </w:rPr>
      </w:pPr>
      <w:r w:rsidRPr="00E30B67">
        <w:rPr>
          <w:rFonts w:ascii="Georgia" w:eastAsia="Calibri" w:hAnsi="Georgia" w:cs="Times New Roman"/>
          <w:b/>
          <w:bCs/>
          <w:color w:val="585756"/>
          <w:kern w:val="0"/>
          <w:sz w:val="21"/>
          <w:szCs w:val="21"/>
        </w:rPr>
        <w:t>Le présent marché est un marché à prix global, ce qui signifie que le prix global est forfaitaire et couvre l’ensemble des prestations du marché</w:t>
      </w:r>
      <w:r w:rsidRPr="00E30B67">
        <w:rPr>
          <w:rFonts w:ascii="Georgia" w:eastAsia="Calibri" w:hAnsi="Georgia" w:cs="Times New Roman"/>
          <w:color w:val="585756"/>
          <w:kern w:val="0"/>
          <w:sz w:val="21"/>
          <w:szCs w:val="21"/>
        </w:rPr>
        <w:t>.</w:t>
      </w:r>
    </w:p>
    <w:p w14:paraId="1869E255" w14:textId="77777777" w:rsidR="003744B4" w:rsidRPr="00E30B67" w:rsidRDefault="003744B4" w:rsidP="6EBDCA21">
      <w:pPr>
        <w:pStyle w:val="Corpsdetexte"/>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311C87E2" w14:textId="0932CFA1" w:rsidR="003744B4" w:rsidRPr="00E30B67" w:rsidRDefault="003744B4" w:rsidP="6EBDCA21">
      <w:pPr>
        <w:pStyle w:val="Titre3"/>
        <w:jc w:val="both"/>
        <w:rPr>
          <w:lang w:val="fr-FR"/>
        </w:rPr>
      </w:pPr>
      <w:bookmarkStart w:id="128" w:name="_Toc199236112"/>
      <w:bookmarkStart w:id="129" w:name="_Toc208822785"/>
      <w:r w:rsidRPr="6EBDCA21">
        <w:rPr>
          <w:lang w:val="fr-FR"/>
        </w:rPr>
        <w:t>Eléments inclus dans le prix</w:t>
      </w:r>
      <w:bookmarkEnd w:id="128"/>
      <w:bookmarkEnd w:id="129"/>
    </w:p>
    <w:p w14:paraId="2E95BB00" w14:textId="77777777" w:rsidR="003744B4" w:rsidRPr="00E30B67" w:rsidRDefault="003744B4" w:rsidP="6EBDCA21">
      <w:pPr>
        <w:pStyle w:val="Corpsdetexte"/>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Le prestataire de services est censé avoir inclus dans ses prix tant unitaires que globaux tous les frais et impositions généralement quelconques grevant les services, à l’exception de la taxe sur la valeur ajoutée.</w:t>
      </w:r>
    </w:p>
    <w:p w14:paraId="4133B6EE" w14:textId="77777777" w:rsidR="003744B4" w:rsidRPr="00E30B67" w:rsidRDefault="003744B4" w:rsidP="6EBDCA21">
      <w:pPr>
        <w:pStyle w:val="Corpsdetexte"/>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Sont notamment inclus dans les prix :</w:t>
      </w:r>
    </w:p>
    <w:p w14:paraId="77FDB0AF" w14:textId="77777777" w:rsidR="003744B4" w:rsidRPr="00E30B67" w:rsidRDefault="003744B4">
      <w:pPr>
        <w:pStyle w:val="Corpsdetexte"/>
        <w:numPr>
          <w:ilvl w:val="0"/>
          <w:numId w:val="45"/>
        </w:numPr>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Les honoraires</w:t>
      </w:r>
    </w:p>
    <w:p w14:paraId="5A701CD0" w14:textId="77777777" w:rsidR="003744B4" w:rsidRPr="00E30B67" w:rsidRDefault="003744B4">
      <w:pPr>
        <w:pStyle w:val="Corpsdetexte"/>
        <w:numPr>
          <w:ilvl w:val="0"/>
          <w:numId w:val="45"/>
        </w:numPr>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Les per diem</w:t>
      </w:r>
    </w:p>
    <w:p w14:paraId="1A0E3F7E" w14:textId="77777777" w:rsidR="003744B4" w:rsidRPr="00E30B67" w:rsidRDefault="003744B4">
      <w:pPr>
        <w:pStyle w:val="Corpsdetexte"/>
        <w:numPr>
          <w:ilvl w:val="0"/>
          <w:numId w:val="45"/>
        </w:numPr>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la gestion administrative et le secrétariat ;</w:t>
      </w:r>
    </w:p>
    <w:p w14:paraId="2FA675C7" w14:textId="3C5D9527" w:rsidR="003744B4" w:rsidRPr="00E30B67" w:rsidRDefault="003744B4">
      <w:pPr>
        <w:pStyle w:val="Corpsdetexte"/>
        <w:numPr>
          <w:ilvl w:val="0"/>
          <w:numId w:val="45"/>
        </w:numPr>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 xml:space="preserve">le déplacement, le transport y compris </w:t>
      </w:r>
      <w:r w:rsidRPr="007C4E31">
        <w:rPr>
          <w:rFonts w:ascii="Georgia" w:eastAsia="Calibri" w:hAnsi="Georgia" w:cs="Times New Roman"/>
          <w:b/>
          <w:bCs/>
          <w:color w:val="585756"/>
          <w:kern w:val="0"/>
          <w:sz w:val="21"/>
          <w:szCs w:val="21"/>
        </w:rPr>
        <w:t>le transport international</w:t>
      </w:r>
      <w:r w:rsidRPr="00E30B67">
        <w:rPr>
          <w:rFonts w:ascii="Georgia" w:eastAsia="Calibri" w:hAnsi="Georgia" w:cs="Times New Roman"/>
          <w:color w:val="585756"/>
          <w:kern w:val="0"/>
          <w:sz w:val="21"/>
          <w:szCs w:val="21"/>
        </w:rPr>
        <w:t xml:space="preserve"> et l’assurance ;</w:t>
      </w:r>
    </w:p>
    <w:p w14:paraId="20012531" w14:textId="77777777" w:rsidR="003744B4" w:rsidRPr="00E30B67" w:rsidRDefault="003744B4">
      <w:pPr>
        <w:pStyle w:val="Corpsdetexte"/>
        <w:numPr>
          <w:ilvl w:val="0"/>
          <w:numId w:val="45"/>
        </w:numPr>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la documentation relative aux services ;</w:t>
      </w:r>
    </w:p>
    <w:p w14:paraId="66FC90BB" w14:textId="77777777" w:rsidR="003744B4" w:rsidRPr="00E30B67" w:rsidRDefault="003744B4">
      <w:pPr>
        <w:pStyle w:val="Corpsdetexte"/>
        <w:numPr>
          <w:ilvl w:val="0"/>
          <w:numId w:val="45"/>
        </w:numPr>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la livraison de documents ou de pièces liés à l’exécution ;</w:t>
      </w:r>
    </w:p>
    <w:p w14:paraId="02493E2A" w14:textId="77777777" w:rsidR="003744B4" w:rsidRPr="00E30B67" w:rsidRDefault="003744B4">
      <w:pPr>
        <w:pStyle w:val="Corpsdetexte"/>
        <w:numPr>
          <w:ilvl w:val="0"/>
          <w:numId w:val="45"/>
        </w:numPr>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les emballages ;</w:t>
      </w:r>
    </w:p>
    <w:p w14:paraId="4EE277C5" w14:textId="77777777" w:rsidR="003744B4" w:rsidRPr="00E30B67" w:rsidRDefault="003744B4">
      <w:pPr>
        <w:pStyle w:val="Corpsdetexte"/>
        <w:numPr>
          <w:ilvl w:val="0"/>
          <w:numId w:val="45"/>
        </w:numPr>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la formation nécessaire à l’usage ;</w:t>
      </w:r>
    </w:p>
    <w:p w14:paraId="6119A858" w14:textId="77777777" w:rsidR="003744B4" w:rsidRPr="00E30B67" w:rsidRDefault="003744B4">
      <w:pPr>
        <w:pStyle w:val="Corpsdetexte"/>
        <w:numPr>
          <w:ilvl w:val="0"/>
          <w:numId w:val="45"/>
        </w:numPr>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le cas échéant, les mesures imposées par la législation en matière de sécurité et de santé des travailleurs lors de l'exécution de leur travail ;</w:t>
      </w:r>
    </w:p>
    <w:p w14:paraId="305C1867" w14:textId="69D00834" w:rsidR="003744B4" w:rsidRPr="00E30B67" w:rsidRDefault="00C349F0">
      <w:pPr>
        <w:pStyle w:val="Corpsdetexte"/>
        <w:numPr>
          <w:ilvl w:val="0"/>
          <w:numId w:val="45"/>
        </w:numPr>
        <w:rPr>
          <w:rFonts w:ascii="Georgia" w:eastAsia="Calibri" w:hAnsi="Georgia" w:cs="Times New Roman"/>
          <w:color w:val="585756"/>
          <w:kern w:val="0"/>
          <w:sz w:val="21"/>
          <w:szCs w:val="21"/>
        </w:rPr>
      </w:pPr>
      <w:r>
        <w:rPr>
          <w:rFonts w:ascii="Georgia" w:eastAsia="Calibri" w:hAnsi="Georgia" w:cs="Times New Roman"/>
          <w:color w:val="585756"/>
          <w:kern w:val="0"/>
          <w:sz w:val="21"/>
          <w:szCs w:val="21"/>
        </w:rPr>
        <w:t>l</w:t>
      </w:r>
      <w:r w:rsidR="003744B4" w:rsidRPr="00E30B67">
        <w:rPr>
          <w:rFonts w:ascii="Georgia" w:eastAsia="Calibri" w:hAnsi="Georgia" w:cs="Times New Roman"/>
          <w:color w:val="585756"/>
          <w:kern w:val="0"/>
          <w:sz w:val="21"/>
          <w:szCs w:val="21"/>
        </w:rPr>
        <w:t>es droits de douane et d’accise relatifs au matériel et aux produits utilisés ;</w:t>
      </w:r>
    </w:p>
    <w:p w14:paraId="5820F87D" w14:textId="77777777" w:rsidR="003744B4" w:rsidRPr="00E30B67" w:rsidRDefault="003744B4" w:rsidP="6EBDCA21">
      <w:pPr>
        <w:pStyle w:val="Corpsdetexte"/>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Mais également les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p>
    <w:p w14:paraId="03E9C1C9" w14:textId="77777777" w:rsidR="003744B4" w:rsidRPr="00E30B67" w:rsidRDefault="003744B4" w:rsidP="6EBDCA21">
      <w:pPr>
        <w:pStyle w:val="Corpsdetexte"/>
        <w:rPr>
          <w:rFonts w:ascii="Georgia" w:eastAsia="Calibri" w:hAnsi="Georgia" w:cs="Times New Roman"/>
          <w:b/>
          <w:bCs/>
          <w:i/>
          <w:iCs/>
          <w:color w:val="585756"/>
          <w:kern w:val="0"/>
          <w:sz w:val="21"/>
          <w:szCs w:val="21"/>
          <w:u w:val="single"/>
        </w:rPr>
      </w:pPr>
      <w:r w:rsidRPr="00E30B67">
        <w:rPr>
          <w:rFonts w:ascii="Georgia" w:eastAsia="Calibri" w:hAnsi="Georgia" w:cs="Times New Roman"/>
          <w:b/>
          <w:bCs/>
          <w:color w:val="EE0000"/>
          <w:kern w:val="0"/>
          <w:sz w:val="21"/>
          <w:szCs w:val="21"/>
        </w:rPr>
        <w:t xml:space="preserve">Remarque importante : </w:t>
      </w:r>
      <w:r w:rsidRPr="6EBDCA21">
        <w:rPr>
          <w:rFonts w:ascii="Georgia" w:eastAsia="Calibri" w:hAnsi="Georgia" w:cs="Times New Roman"/>
          <w:b/>
          <w:bCs/>
          <w:i/>
          <w:iCs/>
          <w:color w:val="585756"/>
          <w:kern w:val="0"/>
          <w:sz w:val="21"/>
          <w:szCs w:val="21"/>
          <w:u w:val="single"/>
        </w:rPr>
        <w:t xml:space="preserve">La législation fiscale guinéenne est d’application. Il sera retenu à la source 15% sur les revenus non-salariaux (Art 198 du code général des impôts) si le prestataire ne possède pas de NIF en Guinée </w:t>
      </w:r>
      <w:r w:rsidRPr="6EBDCA21">
        <w:rPr>
          <w:rFonts w:ascii="Georgia" w:eastAsia="Calibri" w:hAnsi="Georgia" w:cs="Times New Roman"/>
          <w:b/>
          <w:bCs/>
          <w:i/>
          <w:iCs/>
          <w:color w:val="585756"/>
          <w:kern w:val="0"/>
          <w:sz w:val="21"/>
          <w:szCs w:val="21"/>
          <w:u w:val="single"/>
        </w:rPr>
        <w:lastRenderedPageBreak/>
        <w:t>(=contractant sans domicile fiscal en Guinée). Le montant prélevé le cas échéant sera reversé au fisc guinéen par Enabel. Prière donc de tenir compte de cette retenue lors de l’établissement de l’offre financière. Cependant si le soumissionnaire a son siège fiscal dans un pays qui a conclu un accord de non double imposition avec la Guinée (actuellement la France, le Maroc et la Tunisie), cette retenue ne sera pas appliquée.</w:t>
      </w:r>
    </w:p>
    <w:p w14:paraId="77532A2A" w14:textId="77777777" w:rsidR="003744B4" w:rsidRPr="00E30B67" w:rsidRDefault="003744B4" w:rsidP="6EBDCA21">
      <w:pPr>
        <w:pStyle w:val="Corpsdetexte"/>
        <w:rPr>
          <w:rFonts w:ascii="Georgia" w:eastAsia="Calibri" w:hAnsi="Georgia" w:cs="Times New Roman"/>
          <w:b/>
          <w:bCs/>
          <w:color w:val="EE0000"/>
          <w:kern w:val="0"/>
          <w:sz w:val="21"/>
          <w:szCs w:val="21"/>
          <w:u w:val="single"/>
        </w:rPr>
      </w:pPr>
      <w:r w:rsidRPr="6EBDCA21">
        <w:rPr>
          <w:rFonts w:ascii="Georgia" w:eastAsia="Calibri" w:hAnsi="Georgia" w:cs="Times New Roman"/>
          <w:b/>
          <w:bCs/>
          <w:color w:val="EE0000"/>
          <w:kern w:val="0"/>
          <w:sz w:val="21"/>
          <w:szCs w:val="21"/>
          <w:u w:val="single"/>
        </w:rPr>
        <w:t>Les frais suivants ne doivent pas être inclus dans le prix global proposé :</w:t>
      </w:r>
    </w:p>
    <w:p w14:paraId="4C857568" w14:textId="77777777" w:rsidR="003744B4" w:rsidRPr="00E30B67" w:rsidRDefault="003744B4" w:rsidP="6EBDCA21">
      <w:pPr>
        <w:pStyle w:val="Corpsdetexte"/>
        <w:rPr>
          <w:rFonts w:ascii="Georgia" w:eastAsia="Calibri" w:hAnsi="Georgia" w:cs="Times New Roman"/>
          <w:b/>
          <w:bCs/>
          <w:color w:val="585756"/>
          <w:kern w:val="0"/>
          <w:sz w:val="21"/>
          <w:szCs w:val="21"/>
        </w:rPr>
      </w:pPr>
      <w:r w:rsidRPr="00E30B67">
        <w:rPr>
          <w:rFonts w:ascii="Georgia" w:eastAsia="Calibri" w:hAnsi="Georgia" w:cs="Times New Roman"/>
          <w:color w:val="585756"/>
          <w:kern w:val="0"/>
          <w:sz w:val="21"/>
          <w:szCs w:val="21"/>
        </w:rPr>
        <w:t xml:space="preserve">Les éventuels ateliers, les sessions de formation avec les bénéficiaires dans le cadre de l’exécution sont à la charge du pouvoir adjudicateur, </w:t>
      </w:r>
      <w:r w:rsidRPr="00E30B67">
        <w:rPr>
          <w:rFonts w:ascii="Georgia" w:eastAsia="Calibri" w:hAnsi="Georgia" w:cs="Times New Roman"/>
          <w:b/>
          <w:bCs/>
          <w:color w:val="585756"/>
          <w:kern w:val="0"/>
          <w:sz w:val="21"/>
          <w:szCs w:val="21"/>
        </w:rPr>
        <w:t>à l’exclusion des frais liés à la participation de l’équipe du prestataire.</w:t>
      </w:r>
    </w:p>
    <w:p w14:paraId="36F60334" w14:textId="19C24C4A" w:rsidR="003744B4" w:rsidRPr="00E30B67" w:rsidRDefault="003744B4" w:rsidP="6EBDCA21">
      <w:pPr>
        <w:pStyle w:val="Titre3"/>
        <w:jc w:val="both"/>
        <w:rPr>
          <w:lang w:val="fr-FR"/>
        </w:rPr>
      </w:pPr>
      <w:bookmarkStart w:id="130" w:name="_Toc199236113"/>
      <w:bookmarkStart w:id="131" w:name="_Toc208822786"/>
      <w:r w:rsidRPr="6EBDCA21">
        <w:rPr>
          <w:lang w:val="fr-FR"/>
        </w:rPr>
        <w:t>Clause d'exonération des taxes</w:t>
      </w:r>
      <w:bookmarkEnd w:id="130"/>
      <w:bookmarkEnd w:id="131"/>
    </w:p>
    <w:p w14:paraId="16E5B55D" w14:textId="77777777" w:rsidR="003744B4" w:rsidRPr="00E30B67" w:rsidRDefault="003744B4" w:rsidP="6EBDCA21">
      <w:pPr>
        <w:pStyle w:val="Corpsdetexte"/>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Dans le cadre du présent marché public, le soumissionnaire est informé, que les biens, services et travaux liés à ce marché peuvent bénéficier d'une exonération d’impôts, taxes et charges imposées par la législation fiscale guinéenne conformément aux dispositions de la Convention Spécifique entre la République de Guinée et le Royaume de Belgique.</w:t>
      </w:r>
    </w:p>
    <w:p w14:paraId="056B719A" w14:textId="2CFBAD87" w:rsidR="003744B4" w:rsidRPr="00E30B67" w:rsidRDefault="003744B4">
      <w:pPr>
        <w:pStyle w:val="Corpsdetexte"/>
        <w:numPr>
          <w:ilvl w:val="0"/>
          <w:numId w:val="62"/>
        </w:numPr>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Applicabilité de l'exonération : Les soumissionnaires sont tenus de respecter les conditions nécessaires pour bénéficier de l'exonération de taxes applicables dans le cadre de ce marché. Cette exonération concerne, sans s'y limiter, les droits de douane, la TVA et autres taxes assimilées, conformément aux législations et accords en vigueur.</w:t>
      </w:r>
    </w:p>
    <w:p w14:paraId="05F1D8FF" w14:textId="2B3F9713" w:rsidR="003744B4" w:rsidRPr="00E30B67" w:rsidRDefault="003744B4">
      <w:pPr>
        <w:pStyle w:val="Corpsdetexte"/>
        <w:numPr>
          <w:ilvl w:val="0"/>
          <w:numId w:val="62"/>
        </w:numPr>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Procédures administratives : Les soumissionnaires doivent se conformer aux démarches administratives exigées par les autorités fiscales compétentes pour bénéficier de cette exonération. Dans le cadre spécifique de la TVA sur les activités financées par des marchés publics extérieurs, l’État prend en charge la TVA, qui est réglée par Enabel sous forme de Chèque de Trésor Série Spéciale (CTSS). À cet effet, il est demandé aux soumissionnaires de fournir tous les documents requis pour attester leur éligibilité, notamment :</w:t>
      </w:r>
    </w:p>
    <w:p w14:paraId="2A1E5D05" w14:textId="77777777" w:rsidR="003744B4" w:rsidRPr="00E30B67" w:rsidRDefault="003744B4">
      <w:pPr>
        <w:pStyle w:val="Corpsdetexte"/>
        <w:numPr>
          <w:ilvl w:val="0"/>
          <w:numId w:val="46"/>
        </w:numPr>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 xml:space="preserve">Quitus fiscal : Attestation prouvant que les obligations fiscales du fournisseur sont en règle. </w:t>
      </w:r>
    </w:p>
    <w:p w14:paraId="69E34D00" w14:textId="77777777" w:rsidR="003744B4" w:rsidRPr="00E30B67" w:rsidRDefault="003744B4">
      <w:pPr>
        <w:pStyle w:val="Corpsdetexte"/>
        <w:numPr>
          <w:ilvl w:val="0"/>
          <w:numId w:val="46"/>
        </w:numPr>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Numéro d’Identification Fiscale (NIF) : L’identifiant TVA du fournisseur.</w:t>
      </w:r>
    </w:p>
    <w:p w14:paraId="500DDE14" w14:textId="77777777" w:rsidR="003744B4" w:rsidRPr="00E30B67" w:rsidRDefault="003744B4" w:rsidP="6EBDCA21">
      <w:pPr>
        <w:pStyle w:val="Corpsdetexte"/>
        <w:ind w:left="-284"/>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De plus, la facture de l’adjudicataire doit impérativement contenir les informations suivantes :</w:t>
      </w:r>
    </w:p>
    <w:p w14:paraId="3F0D8061" w14:textId="77777777" w:rsidR="003744B4" w:rsidRPr="00E30B67" w:rsidRDefault="003744B4">
      <w:pPr>
        <w:pStyle w:val="Corpsdetexte"/>
        <w:numPr>
          <w:ilvl w:val="0"/>
          <w:numId w:val="46"/>
        </w:numPr>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Identification du fournisseur : Nom, adresse complète, et numéro d’identification fiscale (NIF).</w:t>
      </w:r>
    </w:p>
    <w:p w14:paraId="0402DE49" w14:textId="77777777" w:rsidR="003744B4" w:rsidRPr="00E30B67" w:rsidRDefault="003744B4">
      <w:pPr>
        <w:pStyle w:val="Corpsdetexte"/>
        <w:numPr>
          <w:ilvl w:val="0"/>
          <w:numId w:val="46"/>
        </w:numPr>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Identification de l’adjudicateur : Informations précises du client (l’entité bénéficiaire de l’exonération) et coordonnées complètes.</w:t>
      </w:r>
    </w:p>
    <w:p w14:paraId="7D165036" w14:textId="77777777" w:rsidR="003744B4" w:rsidRPr="00E30B67" w:rsidRDefault="003744B4">
      <w:pPr>
        <w:pStyle w:val="Corpsdetexte"/>
        <w:numPr>
          <w:ilvl w:val="0"/>
          <w:numId w:val="46"/>
        </w:numPr>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Numéro de facture et date : Chaque facture doit avoir un numéro unique et être datée au jour de l’émission.</w:t>
      </w:r>
    </w:p>
    <w:p w14:paraId="5C102293" w14:textId="77777777" w:rsidR="003744B4" w:rsidRPr="00E30B67" w:rsidRDefault="003744B4">
      <w:pPr>
        <w:pStyle w:val="Corpsdetexte"/>
        <w:numPr>
          <w:ilvl w:val="0"/>
          <w:numId w:val="46"/>
        </w:numPr>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Description des biens ou services : Détail clair de chaque produit ou service fourni avec quantités, unités et tarifs unitaires.</w:t>
      </w:r>
    </w:p>
    <w:p w14:paraId="720B3E16" w14:textId="77777777" w:rsidR="003744B4" w:rsidRPr="00E30B67" w:rsidRDefault="003744B4">
      <w:pPr>
        <w:pStyle w:val="Corpsdetexte"/>
        <w:numPr>
          <w:ilvl w:val="0"/>
          <w:numId w:val="46"/>
        </w:numPr>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Montant total hors taxes (HT) : Montant total avant application de toute taxe.</w:t>
      </w:r>
    </w:p>
    <w:p w14:paraId="3459C648" w14:textId="77777777" w:rsidR="003744B4" w:rsidRPr="00E30B67" w:rsidRDefault="003744B4">
      <w:pPr>
        <w:pStyle w:val="Corpsdetexte"/>
        <w:numPr>
          <w:ilvl w:val="0"/>
          <w:numId w:val="46"/>
        </w:numPr>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Montant de la TVA : Mention indiquant que la TVA est couverte par le mécanisme de CTSS.</w:t>
      </w:r>
    </w:p>
    <w:p w14:paraId="73188E65" w14:textId="77777777" w:rsidR="003744B4" w:rsidRPr="00E30B67" w:rsidRDefault="003744B4" w:rsidP="6EBDCA21">
      <w:pPr>
        <w:pStyle w:val="Corpsdetexte"/>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 xml:space="preserve">Ces éléments garantissent la conformité et facilitent le remboursement de la TVA via le mécanisme de Chèque de Trésor Série Spéciale (CTSS), en accord avec les exigences de </w:t>
      </w:r>
      <w:r w:rsidRPr="00E30B67">
        <w:rPr>
          <w:rFonts w:ascii="Georgia" w:eastAsia="Calibri" w:hAnsi="Georgia" w:cs="Times New Roman"/>
          <w:color w:val="585756"/>
          <w:kern w:val="0"/>
          <w:sz w:val="21"/>
          <w:szCs w:val="21"/>
        </w:rPr>
        <w:lastRenderedPageBreak/>
        <w:t>l’administration fiscale guinéenne. Chaque mois, Enabel soumettra une demande de remboursement de la TVA auprès du Ministère du Plan et de la Coopération Internationale, qui, après analyse, la transmettra au Directeur Général du Trésor et de la Comptabilité Publique pour l’émission des CTSS pour le paiement de la TVA. Une fois les documents reçus, l’administration fiscale transmettra le bulletin de liquidation (BL) à la Direction Générale du Trésor, puis les factures et CTSS seront renvoyés à Enabel après traitement des dossiers.</w:t>
      </w:r>
    </w:p>
    <w:p w14:paraId="101BBB85" w14:textId="77777777" w:rsidR="003744B4" w:rsidRPr="00E30B67" w:rsidRDefault="003744B4" w:rsidP="6EBDCA21">
      <w:pPr>
        <w:pStyle w:val="Corpsdetexte"/>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Responsabilité du soumissionnaire : Il incombe aux soumissionnaires de s’assurer qu’ils comprennent les implications de cette exonération et de prévoir dans leurs offres les documents et informations nécessaires pour obtenir ces allègements fiscaux.</w:t>
      </w:r>
    </w:p>
    <w:p w14:paraId="12F5967D" w14:textId="236C400A" w:rsidR="003744B4" w:rsidRPr="00E30B67" w:rsidRDefault="003744B4" w:rsidP="6EBDCA21">
      <w:pPr>
        <w:pStyle w:val="Titre3"/>
        <w:keepNext/>
        <w:widowControl w:val="0"/>
        <w:tabs>
          <w:tab w:val="num" w:pos="720"/>
        </w:tabs>
        <w:suppressAutoHyphens/>
        <w:autoSpaceDE/>
        <w:autoSpaceDN/>
        <w:adjustRightInd/>
        <w:spacing w:before="180" w:after="180"/>
        <w:jc w:val="both"/>
        <w:rPr>
          <w:lang w:val="fr-FR"/>
        </w:rPr>
      </w:pPr>
      <w:bookmarkStart w:id="132" w:name="_Toc257380488"/>
      <w:bookmarkStart w:id="133" w:name="_Toc260134207"/>
      <w:bookmarkStart w:id="134" w:name="_Toc199236114"/>
      <w:bookmarkStart w:id="135" w:name="_Toc208822787"/>
      <w:r w:rsidRPr="6EBDCA21">
        <w:rPr>
          <w:lang w:val="fr-FR"/>
        </w:rPr>
        <w:t>Introduction des offres</w:t>
      </w:r>
      <w:bookmarkEnd w:id="132"/>
      <w:bookmarkEnd w:id="133"/>
      <w:bookmarkEnd w:id="134"/>
      <w:bookmarkEnd w:id="135"/>
    </w:p>
    <w:p w14:paraId="729B0396" w14:textId="77777777" w:rsidR="003744B4" w:rsidRPr="00E30B67" w:rsidRDefault="003744B4" w:rsidP="003744B4">
      <w:pPr>
        <w:spacing w:before="120" w:after="120" w:line="240" w:lineRule="auto"/>
        <w:jc w:val="both"/>
        <w:rPr>
          <w:lang w:val="fr-FR"/>
        </w:rPr>
      </w:pPr>
      <w:bookmarkStart w:id="136" w:name="_Hlk201064517"/>
      <w:r w:rsidRPr="00E30B67">
        <w:rPr>
          <w:lang w:val="fr-FR"/>
        </w:rPr>
        <w:t>Le soumissionnaire ne peut remettre qu’une seule offre pour ce marché.</w:t>
      </w:r>
    </w:p>
    <w:p w14:paraId="3FE58AF4" w14:textId="77777777" w:rsidR="003744B4" w:rsidRPr="00E30B67" w:rsidRDefault="003744B4" w:rsidP="003744B4">
      <w:pPr>
        <w:spacing w:before="120" w:after="120" w:line="240" w:lineRule="auto"/>
        <w:jc w:val="both"/>
        <w:rPr>
          <w:lang w:val="fr-FR"/>
        </w:rPr>
      </w:pPr>
      <w:r w:rsidRPr="00E30B67">
        <w:rPr>
          <w:lang w:val="fr-FR"/>
        </w:rPr>
        <w:t>Le soumissionnaire introduit son offre de la manière suivante :</w:t>
      </w:r>
    </w:p>
    <w:p w14:paraId="6410770C" w14:textId="31EE6D39" w:rsidR="003744B4" w:rsidRPr="00E30B67" w:rsidRDefault="003744B4" w:rsidP="00391562">
      <w:pPr>
        <w:numPr>
          <w:ilvl w:val="0"/>
          <w:numId w:val="4"/>
        </w:numPr>
        <w:spacing w:before="120" w:after="120" w:line="240" w:lineRule="auto"/>
        <w:jc w:val="both"/>
        <w:rPr>
          <w:b/>
          <w:bCs/>
          <w:lang w:val="fr-FR"/>
        </w:rPr>
      </w:pPr>
      <w:r w:rsidRPr="00E30B67">
        <w:rPr>
          <w:lang w:val="fr-FR"/>
        </w:rPr>
        <w:t xml:space="preserve">Un </w:t>
      </w:r>
      <w:r w:rsidRPr="00E30B67">
        <w:rPr>
          <w:b/>
          <w:lang w:val="fr-FR"/>
        </w:rPr>
        <w:t>exemplaire original</w:t>
      </w:r>
      <w:r w:rsidRPr="00E30B67">
        <w:rPr>
          <w:lang w:val="fr-FR"/>
        </w:rPr>
        <w:t xml:space="preserve"> de l’offre complète sera introduit sur papier. En plus, le soumissionnaire joindra à l’offre </w:t>
      </w:r>
      <w:r w:rsidRPr="00E30B67">
        <w:rPr>
          <w:b/>
          <w:lang w:val="fr-FR"/>
        </w:rPr>
        <w:t>deux (02) copies</w:t>
      </w:r>
      <w:r w:rsidRPr="00E30B67">
        <w:rPr>
          <w:lang w:val="fr-FR"/>
        </w:rPr>
        <w:t xml:space="preserve">. Le soumissionnaire joindra également la version électronique de son offre conforme à l’originale sous forme d’un fichier au format PDF sur Clé </w:t>
      </w:r>
      <w:r w:rsidR="00CE6A77">
        <w:rPr>
          <w:lang w:val="fr-FR"/>
        </w:rPr>
        <w:t>USB</w:t>
      </w:r>
      <w:r w:rsidRPr="00E30B67">
        <w:rPr>
          <w:lang w:val="fr-FR"/>
        </w:rPr>
        <w:t>.</w:t>
      </w:r>
    </w:p>
    <w:p w14:paraId="6AF09B86" w14:textId="77777777" w:rsidR="00132881" w:rsidRDefault="003744B4" w:rsidP="003744B4">
      <w:pPr>
        <w:spacing w:before="120" w:after="120" w:line="240" w:lineRule="auto"/>
        <w:ind w:left="720"/>
        <w:jc w:val="both"/>
        <w:rPr>
          <w:lang w:val="fr-FR"/>
        </w:rPr>
      </w:pPr>
      <w:r w:rsidRPr="00E30B67">
        <w:rPr>
          <w:lang w:val="fr-FR"/>
        </w:rPr>
        <w:t xml:space="preserve">Elle est introduite sous pli définitivement scellé, portant la mention : </w:t>
      </w:r>
    </w:p>
    <w:p w14:paraId="66B40157" w14:textId="00286F2C" w:rsidR="003744B4" w:rsidRPr="00E30B67" w:rsidRDefault="003744B4" w:rsidP="00132881">
      <w:pPr>
        <w:spacing w:before="120" w:after="120" w:line="240" w:lineRule="auto"/>
        <w:ind w:left="720"/>
        <w:jc w:val="both"/>
        <w:rPr>
          <w:b/>
          <w:lang w:val="fr-FR"/>
        </w:rPr>
      </w:pPr>
      <w:r w:rsidRPr="00E30B67">
        <w:rPr>
          <w:b/>
          <w:lang w:val="fr-FR"/>
        </w:rPr>
        <w:t xml:space="preserve">Offre </w:t>
      </w:r>
      <w:r w:rsidR="00AB00FB" w:rsidRPr="00AB00FB">
        <w:rPr>
          <w:b/>
          <w:bCs/>
          <w:sz w:val="24"/>
          <w:szCs w:val="24"/>
        </w:rPr>
        <w:t>GIN24001-10046</w:t>
      </w:r>
      <w:r w:rsidR="00132881">
        <w:rPr>
          <w:b/>
          <w:bCs/>
          <w:sz w:val="24"/>
          <w:szCs w:val="24"/>
        </w:rPr>
        <w:t xml:space="preserve"> </w:t>
      </w:r>
      <w:r w:rsidRPr="00E30B67">
        <w:rPr>
          <w:b/>
          <w:lang w:val="fr-FR"/>
        </w:rPr>
        <w:t xml:space="preserve">- Marché de service relatif </w:t>
      </w:r>
      <w:r w:rsidR="00226C8B">
        <w:rPr>
          <w:b/>
          <w:lang w:val="fr-FR"/>
        </w:rPr>
        <w:t>à</w:t>
      </w:r>
      <w:r w:rsidR="009D7144" w:rsidRPr="009D7144">
        <w:rPr>
          <w:b/>
          <w:lang w:val="fr-FR"/>
        </w:rPr>
        <w:t xml:space="preserve"> </w:t>
      </w:r>
      <w:r w:rsidR="004742E6" w:rsidRPr="004742E6">
        <w:rPr>
          <w:b/>
          <w:lang w:val="fr-FR"/>
        </w:rPr>
        <w:t>l’élaboration du plan stratégique 2026 – 2030 du Centre d’Excellence d’Afrique pour la Prevention et le Contrôle des Maladies Transmissibles de la Faculté des Sciences et Techniques de la Santé de l’Université Gamal Abdel Nasser de Conakry</w:t>
      </w:r>
      <w:r w:rsidR="009C4249" w:rsidRPr="009D7144">
        <w:rPr>
          <w:b/>
          <w:lang w:val="fr-FR"/>
        </w:rPr>
        <w:t>.</w:t>
      </w:r>
      <w:r w:rsidR="009C4249" w:rsidRPr="00E30B67">
        <w:rPr>
          <w:b/>
          <w:lang w:val="fr-FR"/>
        </w:rPr>
        <w:t xml:space="preserve"> </w:t>
      </w:r>
      <w:r w:rsidRPr="00E30B67">
        <w:rPr>
          <w:lang w:val="fr-FR"/>
        </w:rPr>
        <w:t xml:space="preserve">Ouverture des </w:t>
      </w:r>
      <w:r w:rsidRPr="00F1216B">
        <w:rPr>
          <w:lang w:val="fr-FR"/>
        </w:rPr>
        <w:t xml:space="preserve">offres </w:t>
      </w:r>
      <w:bookmarkStart w:id="137" w:name="_Hlk155621928"/>
      <w:r w:rsidRPr="00F1216B">
        <w:rPr>
          <w:b/>
          <w:color w:val="FF0000"/>
          <w:lang w:val="fr-FR"/>
        </w:rPr>
        <w:t>le</w:t>
      </w:r>
      <w:r w:rsidR="00FF5ABE" w:rsidRPr="00F1216B">
        <w:rPr>
          <w:b/>
          <w:color w:val="FF0000"/>
          <w:lang w:val="fr-FR"/>
        </w:rPr>
        <w:t xml:space="preserve"> </w:t>
      </w:r>
      <w:r w:rsidR="00F1216B" w:rsidRPr="00F1216B">
        <w:rPr>
          <w:b/>
          <w:color w:val="FF0000"/>
          <w:lang w:val="fr-FR"/>
        </w:rPr>
        <w:t>10</w:t>
      </w:r>
      <w:r w:rsidR="00FF5ABE" w:rsidRPr="00F1216B">
        <w:rPr>
          <w:b/>
          <w:color w:val="FF0000"/>
          <w:lang w:val="fr-FR"/>
        </w:rPr>
        <w:t xml:space="preserve"> octobre </w:t>
      </w:r>
      <w:r w:rsidRPr="00F1216B">
        <w:rPr>
          <w:b/>
          <w:color w:val="FF0000"/>
          <w:lang w:val="fr-FR"/>
        </w:rPr>
        <w:t xml:space="preserve">2025 à 11 heures 00 minutes, heure de </w:t>
      </w:r>
      <w:bookmarkEnd w:id="137"/>
      <w:r w:rsidRPr="00F1216B">
        <w:rPr>
          <w:b/>
          <w:color w:val="FF0000"/>
          <w:lang w:val="fr-FR"/>
        </w:rPr>
        <w:t>Conakry</w:t>
      </w:r>
      <w:r w:rsidRPr="00E30B67">
        <w:rPr>
          <w:b/>
          <w:color w:val="FF0000"/>
          <w:lang w:val="fr-FR"/>
        </w:rPr>
        <w:t xml:space="preserve"> </w:t>
      </w:r>
      <w:r w:rsidRPr="00E30B67">
        <w:rPr>
          <w:b/>
          <w:lang w:val="fr-FR"/>
        </w:rPr>
        <w:t xml:space="preserve">– </w:t>
      </w:r>
      <w:r w:rsidR="00C23F99">
        <w:rPr>
          <w:b/>
          <w:lang w:val="fr-FR"/>
        </w:rPr>
        <w:t xml:space="preserve">Attention : </w:t>
      </w:r>
      <w:r w:rsidRPr="00E30B67">
        <w:rPr>
          <w:b/>
          <w:lang w:val="fr-FR"/>
        </w:rPr>
        <w:t>Adama DIANDA</w:t>
      </w:r>
      <w:r w:rsidRPr="00E30B67">
        <w:rPr>
          <w:lang w:val="fr-FR"/>
        </w:rPr>
        <w:t>.</w:t>
      </w:r>
    </w:p>
    <w:p w14:paraId="22A45BB8" w14:textId="77777777" w:rsidR="003744B4" w:rsidRPr="00E30B67" w:rsidRDefault="003744B4" w:rsidP="003744B4">
      <w:pPr>
        <w:tabs>
          <w:tab w:val="left" w:pos="3280"/>
        </w:tabs>
        <w:spacing w:before="120" w:after="120" w:line="240" w:lineRule="auto"/>
        <w:ind w:left="720"/>
        <w:jc w:val="both"/>
        <w:rPr>
          <w:lang w:val="fr-FR"/>
        </w:rPr>
      </w:pPr>
      <w:r w:rsidRPr="00E30B67">
        <w:rPr>
          <w:lang w:val="fr-FR"/>
        </w:rPr>
        <w:t>Elle peut être introduite :</w:t>
      </w:r>
      <w:r w:rsidRPr="00E30B67">
        <w:rPr>
          <w:lang w:val="fr-FR"/>
        </w:rPr>
        <w:tab/>
      </w:r>
    </w:p>
    <w:p w14:paraId="165F7804" w14:textId="48DA8AE5" w:rsidR="003744B4" w:rsidRPr="004742E6" w:rsidRDefault="003744B4">
      <w:pPr>
        <w:pStyle w:val="Paragraphedeliste"/>
        <w:numPr>
          <w:ilvl w:val="0"/>
          <w:numId w:val="63"/>
        </w:numPr>
        <w:spacing w:before="120" w:after="120" w:line="240" w:lineRule="auto"/>
        <w:jc w:val="both"/>
        <w:rPr>
          <w:lang w:val="fr-FR"/>
        </w:rPr>
      </w:pPr>
      <w:r w:rsidRPr="004742E6">
        <w:rPr>
          <w:lang w:val="fr-FR"/>
        </w:rPr>
        <w:t>par la poste (recommandé)</w:t>
      </w:r>
    </w:p>
    <w:p w14:paraId="678BE095" w14:textId="77777777" w:rsidR="003744B4" w:rsidRPr="00E30B67" w:rsidRDefault="003744B4" w:rsidP="003744B4">
      <w:pPr>
        <w:spacing w:before="120" w:after="120" w:line="240" w:lineRule="auto"/>
        <w:ind w:left="720"/>
        <w:jc w:val="both"/>
        <w:rPr>
          <w:lang w:val="fr-FR"/>
        </w:rPr>
      </w:pPr>
      <w:r w:rsidRPr="00E30B67">
        <w:rPr>
          <w:lang w:val="fr-FR"/>
        </w:rPr>
        <w:t>Dans ce cas, le pli scellé est glissé dans une seconde enveloppe fermée adressée à la :</w:t>
      </w:r>
    </w:p>
    <w:p w14:paraId="7C3397A1" w14:textId="77777777" w:rsidR="003744B4" w:rsidRPr="00E30B67" w:rsidRDefault="003744B4" w:rsidP="003744B4">
      <w:pPr>
        <w:spacing w:before="120" w:after="120" w:line="240" w:lineRule="auto"/>
        <w:ind w:left="720"/>
        <w:jc w:val="both"/>
        <w:rPr>
          <w:b/>
          <w:lang w:val="fr-FR"/>
        </w:rPr>
      </w:pPr>
      <w:r w:rsidRPr="00E30B67">
        <w:rPr>
          <w:b/>
          <w:lang w:val="fr-FR"/>
        </w:rPr>
        <w:t>Agence belge de développement en Guinée</w:t>
      </w:r>
    </w:p>
    <w:p w14:paraId="624D0415" w14:textId="77777777" w:rsidR="003744B4" w:rsidRPr="00E30B67" w:rsidRDefault="003744B4" w:rsidP="003744B4">
      <w:pPr>
        <w:spacing w:before="120" w:after="120" w:line="240" w:lineRule="auto"/>
        <w:ind w:left="720"/>
        <w:jc w:val="both"/>
        <w:rPr>
          <w:b/>
          <w:lang w:val="fr-FR"/>
        </w:rPr>
      </w:pPr>
      <w:r w:rsidRPr="00E30B67">
        <w:rPr>
          <w:b/>
          <w:lang w:val="fr-FR"/>
        </w:rPr>
        <w:t>Immeuble Koubia, 3ème Etage</w:t>
      </w:r>
    </w:p>
    <w:p w14:paraId="3FA27890" w14:textId="77777777" w:rsidR="003744B4" w:rsidRPr="00E30B67" w:rsidRDefault="003744B4" w:rsidP="003744B4">
      <w:pPr>
        <w:spacing w:before="120" w:after="120" w:line="240" w:lineRule="auto"/>
        <w:ind w:left="720"/>
        <w:jc w:val="both"/>
        <w:rPr>
          <w:b/>
          <w:lang w:val="fr-FR"/>
        </w:rPr>
      </w:pPr>
      <w:r w:rsidRPr="00E30B67">
        <w:rPr>
          <w:b/>
          <w:lang w:val="fr-FR"/>
        </w:rPr>
        <w:t xml:space="preserve">Appartement 301, à Camayenne, </w:t>
      </w:r>
    </w:p>
    <w:p w14:paraId="56F80B78" w14:textId="77777777" w:rsidR="003744B4" w:rsidRPr="00E30B67" w:rsidRDefault="003744B4" w:rsidP="003744B4">
      <w:pPr>
        <w:spacing w:before="120" w:after="120" w:line="240" w:lineRule="auto"/>
        <w:ind w:left="720"/>
        <w:jc w:val="both"/>
        <w:rPr>
          <w:b/>
          <w:lang w:val="fr-FR"/>
        </w:rPr>
      </w:pPr>
      <w:r w:rsidRPr="00E30B67">
        <w:rPr>
          <w:b/>
          <w:lang w:val="fr-FR"/>
        </w:rPr>
        <w:t>Commune de Dixinn Conakry, Guinée.</w:t>
      </w:r>
    </w:p>
    <w:p w14:paraId="04DCEEA9" w14:textId="77777777" w:rsidR="003744B4" w:rsidRDefault="003744B4" w:rsidP="004742E6">
      <w:pPr>
        <w:spacing w:before="120" w:after="120" w:line="240" w:lineRule="auto"/>
        <w:ind w:left="720"/>
        <w:contextualSpacing/>
        <w:jc w:val="both"/>
        <w:rPr>
          <w:b/>
          <w:lang w:val="fr-FR"/>
        </w:rPr>
      </w:pPr>
      <w:r w:rsidRPr="00E30B67">
        <w:rPr>
          <w:b/>
          <w:lang w:val="fr-FR"/>
        </w:rPr>
        <w:t>Att : M. Dianda Adama</w:t>
      </w:r>
    </w:p>
    <w:p w14:paraId="502C639D" w14:textId="77777777" w:rsidR="004742E6" w:rsidRPr="00E30B67" w:rsidRDefault="004742E6" w:rsidP="004742E6">
      <w:pPr>
        <w:spacing w:before="120" w:after="120" w:line="240" w:lineRule="auto"/>
        <w:ind w:left="720"/>
        <w:contextualSpacing/>
        <w:jc w:val="both"/>
        <w:rPr>
          <w:b/>
          <w:lang w:val="fr-FR"/>
        </w:rPr>
      </w:pPr>
    </w:p>
    <w:p w14:paraId="2ABC8ABC" w14:textId="212054F6" w:rsidR="003744B4" w:rsidRPr="004742E6" w:rsidRDefault="003744B4">
      <w:pPr>
        <w:pStyle w:val="Paragraphedeliste"/>
        <w:numPr>
          <w:ilvl w:val="0"/>
          <w:numId w:val="63"/>
        </w:numPr>
        <w:spacing w:before="120" w:after="120" w:line="240" w:lineRule="auto"/>
        <w:jc w:val="both"/>
        <w:rPr>
          <w:lang w:val="fr-FR"/>
        </w:rPr>
      </w:pPr>
      <w:r w:rsidRPr="004742E6">
        <w:rPr>
          <w:lang w:val="fr-FR"/>
        </w:rPr>
        <w:t>par remise contre accusé de réception.</w:t>
      </w:r>
    </w:p>
    <w:p w14:paraId="1E2310C3" w14:textId="77777777" w:rsidR="003744B4" w:rsidRPr="00E30B67" w:rsidRDefault="003744B4" w:rsidP="003744B4">
      <w:pPr>
        <w:spacing w:before="120" w:after="120" w:line="240" w:lineRule="auto"/>
        <w:ind w:left="720"/>
        <w:jc w:val="both"/>
        <w:rPr>
          <w:b/>
          <w:lang w:val="fr-FR"/>
        </w:rPr>
      </w:pPr>
      <w:r w:rsidRPr="00E30B67">
        <w:rPr>
          <w:b/>
          <w:lang w:val="fr-FR"/>
        </w:rPr>
        <w:t>Agence belge de développement en Guinée</w:t>
      </w:r>
    </w:p>
    <w:p w14:paraId="4246C0BD" w14:textId="77777777" w:rsidR="003744B4" w:rsidRPr="00E30B67" w:rsidRDefault="003744B4" w:rsidP="003744B4">
      <w:pPr>
        <w:spacing w:before="120" w:after="120" w:line="240" w:lineRule="auto"/>
        <w:ind w:left="720"/>
        <w:jc w:val="both"/>
        <w:rPr>
          <w:b/>
          <w:lang w:val="fr-FR"/>
        </w:rPr>
      </w:pPr>
      <w:r w:rsidRPr="00E30B67">
        <w:rPr>
          <w:b/>
          <w:lang w:val="fr-FR"/>
        </w:rPr>
        <w:t>Immeuble Koubia, 3ème Etage</w:t>
      </w:r>
    </w:p>
    <w:p w14:paraId="2F5CD978" w14:textId="77777777" w:rsidR="003744B4" w:rsidRPr="00E30B67" w:rsidRDefault="003744B4" w:rsidP="003744B4">
      <w:pPr>
        <w:spacing w:before="120" w:after="120" w:line="240" w:lineRule="auto"/>
        <w:ind w:left="720"/>
        <w:jc w:val="both"/>
        <w:rPr>
          <w:b/>
          <w:lang w:val="fr-FR"/>
        </w:rPr>
      </w:pPr>
      <w:r w:rsidRPr="00E30B67">
        <w:rPr>
          <w:b/>
          <w:lang w:val="fr-FR"/>
        </w:rPr>
        <w:t xml:space="preserve">Appartement 301, à Camayenne, </w:t>
      </w:r>
    </w:p>
    <w:p w14:paraId="180F9D06" w14:textId="77777777" w:rsidR="003744B4" w:rsidRPr="00E30B67" w:rsidRDefault="003744B4" w:rsidP="003744B4">
      <w:pPr>
        <w:spacing w:before="120" w:after="120" w:line="240" w:lineRule="auto"/>
        <w:ind w:left="720"/>
        <w:jc w:val="both"/>
        <w:rPr>
          <w:b/>
          <w:lang w:val="fr-FR"/>
        </w:rPr>
      </w:pPr>
      <w:r w:rsidRPr="00E30B67">
        <w:rPr>
          <w:b/>
          <w:lang w:val="fr-FR"/>
        </w:rPr>
        <w:t>Commune de Dixinn Conakry, Guinée.</w:t>
      </w:r>
    </w:p>
    <w:p w14:paraId="2A07AD26" w14:textId="77777777" w:rsidR="003744B4" w:rsidRPr="00E30B67" w:rsidRDefault="003744B4" w:rsidP="003744B4">
      <w:pPr>
        <w:spacing w:before="120" w:after="120" w:line="240" w:lineRule="auto"/>
        <w:ind w:left="720"/>
        <w:jc w:val="both"/>
        <w:rPr>
          <w:b/>
          <w:lang w:val="fr-FR"/>
        </w:rPr>
      </w:pPr>
      <w:r w:rsidRPr="00E30B67">
        <w:rPr>
          <w:b/>
          <w:lang w:val="fr-FR"/>
        </w:rPr>
        <w:t>Att : M. Dianda Adama</w:t>
      </w:r>
    </w:p>
    <w:p w14:paraId="0CED6665" w14:textId="77777777" w:rsidR="00556714" w:rsidRDefault="003744B4" w:rsidP="3221E5F7">
      <w:pPr>
        <w:spacing w:before="120" w:after="120" w:line="240" w:lineRule="auto"/>
        <w:ind w:left="720"/>
        <w:jc w:val="both"/>
        <w:rPr>
          <w:b/>
          <w:bCs/>
          <w:lang w:val="fr-FR"/>
        </w:rPr>
      </w:pPr>
      <w:r w:rsidRPr="3221E5F7">
        <w:rPr>
          <w:b/>
          <w:bCs/>
          <w:lang w:val="fr-FR"/>
        </w:rPr>
        <w:t xml:space="preserve">Le service est accessible, tous les jours ouvrables, pendant les heures de bureau : </w:t>
      </w:r>
    </w:p>
    <w:p w14:paraId="38A5AB18" w14:textId="3C04ADDB" w:rsidR="00556714" w:rsidRDefault="00CC25E9">
      <w:pPr>
        <w:pStyle w:val="Paragraphedeliste"/>
        <w:numPr>
          <w:ilvl w:val="1"/>
          <w:numId w:val="46"/>
        </w:numPr>
        <w:spacing w:before="120" w:after="120" w:line="240" w:lineRule="auto"/>
        <w:jc w:val="both"/>
        <w:rPr>
          <w:b/>
          <w:bCs/>
          <w:lang w:val="fr-FR"/>
        </w:rPr>
      </w:pPr>
      <w:r>
        <w:rPr>
          <w:b/>
          <w:bCs/>
          <w:lang w:val="fr-FR"/>
        </w:rPr>
        <w:t>D</w:t>
      </w:r>
      <w:r w:rsidR="003744B4" w:rsidRPr="00556714">
        <w:rPr>
          <w:b/>
          <w:bCs/>
          <w:lang w:val="fr-FR"/>
        </w:rPr>
        <w:t xml:space="preserve">u lundi au </w:t>
      </w:r>
      <w:r w:rsidR="1D9F4AAC" w:rsidRPr="00556714">
        <w:rPr>
          <w:b/>
          <w:bCs/>
          <w:lang w:val="fr-FR"/>
        </w:rPr>
        <w:t>jeudi</w:t>
      </w:r>
      <w:r>
        <w:rPr>
          <w:b/>
          <w:bCs/>
          <w:lang w:val="fr-FR"/>
        </w:rPr>
        <w:t> :</w:t>
      </w:r>
    </w:p>
    <w:p w14:paraId="4DAC6220" w14:textId="57D7A426" w:rsidR="00CC25E9" w:rsidRPr="001E2C89" w:rsidRDefault="003744B4">
      <w:pPr>
        <w:pStyle w:val="Paragraphedeliste"/>
        <w:numPr>
          <w:ilvl w:val="2"/>
          <w:numId w:val="46"/>
        </w:numPr>
        <w:spacing w:before="120" w:after="120" w:line="240" w:lineRule="auto"/>
        <w:jc w:val="both"/>
        <w:rPr>
          <w:b/>
          <w:bCs/>
          <w:lang w:val="pt-PT"/>
        </w:rPr>
      </w:pPr>
      <w:r w:rsidRPr="00556714">
        <w:rPr>
          <w:b/>
          <w:bCs/>
          <w:lang w:val="pt-PT"/>
        </w:rPr>
        <w:t>0</w:t>
      </w:r>
      <w:r w:rsidR="00B4480D" w:rsidRPr="00556714">
        <w:rPr>
          <w:b/>
          <w:bCs/>
          <w:lang w:val="pt-PT"/>
        </w:rPr>
        <w:t>8</w:t>
      </w:r>
      <w:r w:rsidRPr="00556714">
        <w:rPr>
          <w:b/>
          <w:bCs/>
          <w:lang w:val="pt-PT"/>
        </w:rPr>
        <w:t>h0</w:t>
      </w:r>
      <w:r w:rsidR="10363638" w:rsidRPr="00556714">
        <w:rPr>
          <w:b/>
          <w:bCs/>
          <w:lang w:val="pt-PT"/>
        </w:rPr>
        <w:t>0</w:t>
      </w:r>
      <w:r w:rsidRPr="00556714">
        <w:rPr>
          <w:b/>
          <w:bCs/>
          <w:lang w:val="pt-PT"/>
        </w:rPr>
        <w:t xml:space="preserve"> à 13h00 et </w:t>
      </w:r>
      <w:r w:rsidRPr="001E2C89">
        <w:rPr>
          <w:b/>
          <w:bCs/>
          <w:lang w:val="pt-PT"/>
        </w:rPr>
        <w:t>14 h00 à 1</w:t>
      </w:r>
      <w:r w:rsidR="00F97976" w:rsidRPr="001E2C89">
        <w:rPr>
          <w:b/>
          <w:bCs/>
          <w:lang w:val="pt-PT"/>
        </w:rPr>
        <w:t>6</w:t>
      </w:r>
      <w:r w:rsidRPr="001E2C89">
        <w:rPr>
          <w:b/>
          <w:bCs/>
          <w:lang w:val="pt-PT"/>
        </w:rPr>
        <w:t xml:space="preserve"> h</w:t>
      </w:r>
      <w:r w:rsidR="00B4480D" w:rsidRPr="001E2C89">
        <w:rPr>
          <w:b/>
          <w:bCs/>
          <w:lang w:val="pt-PT"/>
        </w:rPr>
        <w:t>0</w:t>
      </w:r>
      <w:r w:rsidRPr="001E2C89">
        <w:rPr>
          <w:b/>
          <w:bCs/>
          <w:lang w:val="pt-PT"/>
        </w:rPr>
        <w:t>0</w:t>
      </w:r>
      <w:r w:rsidR="721E093B" w:rsidRPr="001E2C89">
        <w:rPr>
          <w:b/>
          <w:bCs/>
          <w:lang w:val="pt-PT"/>
        </w:rPr>
        <w:t xml:space="preserve"> </w:t>
      </w:r>
    </w:p>
    <w:p w14:paraId="6F3118F5" w14:textId="67353D57" w:rsidR="00CC25E9" w:rsidRDefault="00CC25E9">
      <w:pPr>
        <w:pStyle w:val="Paragraphedeliste"/>
        <w:numPr>
          <w:ilvl w:val="1"/>
          <w:numId w:val="46"/>
        </w:numPr>
        <w:spacing w:before="120" w:after="120" w:line="240" w:lineRule="auto"/>
        <w:jc w:val="both"/>
        <w:rPr>
          <w:b/>
          <w:bCs/>
          <w:lang w:val="pt-PT"/>
        </w:rPr>
      </w:pPr>
      <w:r>
        <w:rPr>
          <w:b/>
          <w:bCs/>
          <w:lang w:val="pt-PT"/>
        </w:rPr>
        <w:t>L</w:t>
      </w:r>
      <w:r w:rsidR="721E093B" w:rsidRPr="00CC25E9">
        <w:rPr>
          <w:b/>
          <w:bCs/>
          <w:lang w:val="pt-PT"/>
        </w:rPr>
        <w:t xml:space="preserve">e vendredi </w:t>
      </w:r>
    </w:p>
    <w:p w14:paraId="038A469A" w14:textId="581E7244" w:rsidR="003744B4" w:rsidRPr="00CC25E9" w:rsidRDefault="721E093B">
      <w:pPr>
        <w:pStyle w:val="Paragraphedeliste"/>
        <w:numPr>
          <w:ilvl w:val="2"/>
          <w:numId w:val="46"/>
        </w:numPr>
        <w:spacing w:before="120" w:after="120" w:line="240" w:lineRule="auto"/>
        <w:jc w:val="both"/>
        <w:rPr>
          <w:b/>
          <w:bCs/>
          <w:lang w:val="pt-PT"/>
        </w:rPr>
      </w:pPr>
      <w:r w:rsidRPr="00CC25E9">
        <w:rPr>
          <w:b/>
          <w:bCs/>
          <w:lang w:val="pt-PT"/>
        </w:rPr>
        <w:t>8h00</w:t>
      </w:r>
      <w:r w:rsidR="7242579C" w:rsidRPr="00CC25E9">
        <w:rPr>
          <w:b/>
          <w:bCs/>
          <w:lang w:val="pt-PT"/>
        </w:rPr>
        <w:t xml:space="preserve"> à 12h00.</w:t>
      </w:r>
    </w:p>
    <w:p w14:paraId="5D9A8544" w14:textId="44F2CFC9" w:rsidR="003744B4" w:rsidRPr="00E30B67" w:rsidRDefault="003744B4" w:rsidP="00525360">
      <w:pPr>
        <w:pBdr>
          <w:top w:val="single" w:sz="8" w:space="1" w:color="FFC000" w:themeColor="accent4"/>
          <w:left w:val="single" w:sz="8" w:space="4" w:color="FFC000" w:themeColor="accent4"/>
          <w:bottom w:val="single" w:sz="8" w:space="1" w:color="FFC000" w:themeColor="accent4"/>
          <w:right w:val="single" w:sz="8" w:space="4" w:color="FFC000" w:themeColor="accent4"/>
        </w:pBdr>
        <w:spacing w:before="120" w:after="120" w:line="240" w:lineRule="auto"/>
        <w:jc w:val="both"/>
        <w:rPr>
          <w:lang w:val="fr-FR"/>
        </w:rPr>
      </w:pPr>
      <w:r w:rsidRPr="00E30B67">
        <w:rPr>
          <w:lang w:val="fr-FR"/>
        </w:rPr>
        <w:lastRenderedPageBreak/>
        <w:t>Toute demande de participation ou offre doit parvenir avant la date et l'heure ultime de dépôt</w:t>
      </w:r>
      <w:r w:rsidRPr="00E30B67">
        <w:rPr>
          <w:rFonts w:ascii="Garamond" w:eastAsia="Times New Roman" w:hAnsi="Garamond"/>
          <w:color w:val="auto"/>
          <w:sz w:val="24"/>
          <w:szCs w:val="20"/>
          <w:lang w:val="fr-FR"/>
        </w:rPr>
        <w:t xml:space="preserve"> </w:t>
      </w:r>
      <w:r w:rsidRPr="00DF18E5">
        <w:rPr>
          <w:b/>
          <w:bCs/>
          <w:color w:val="FF0000"/>
          <w:lang w:val="fr-FR"/>
        </w:rPr>
        <w:t>le</w:t>
      </w:r>
      <w:r w:rsidR="004C0209" w:rsidRPr="00DF18E5">
        <w:rPr>
          <w:b/>
          <w:bCs/>
          <w:color w:val="FF0000"/>
          <w:lang w:val="fr-FR"/>
        </w:rPr>
        <w:t xml:space="preserve"> </w:t>
      </w:r>
      <w:r w:rsidR="00F1216B">
        <w:rPr>
          <w:b/>
          <w:bCs/>
          <w:color w:val="FF0000"/>
          <w:lang w:val="fr-FR"/>
        </w:rPr>
        <w:t>10</w:t>
      </w:r>
      <w:r w:rsidR="00B3555F" w:rsidRPr="00DF18E5">
        <w:rPr>
          <w:b/>
          <w:bCs/>
          <w:color w:val="FF0000"/>
          <w:lang w:val="fr-FR"/>
        </w:rPr>
        <w:t xml:space="preserve"> octobre </w:t>
      </w:r>
      <w:r w:rsidR="004C0209" w:rsidRPr="00DF18E5">
        <w:rPr>
          <w:b/>
          <w:bCs/>
          <w:color w:val="FF0000"/>
          <w:lang w:val="fr-FR"/>
        </w:rPr>
        <w:t xml:space="preserve">2025 </w:t>
      </w:r>
      <w:r w:rsidRPr="00DF18E5">
        <w:rPr>
          <w:b/>
          <w:bCs/>
          <w:color w:val="FF0000"/>
          <w:lang w:val="fr-FR"/>
        </w:rPr>
        <w:t>à 11 heures 00 minutes, heure de Conakry</w:t>
      </w:r>
      <w:r w:rsidRPr="00525360">
        <w:rPr>
          <w:lang w:val="fr-FR"/>
        </w:rPr>
        <w:t>.</w:t>
      </w:r>
      <w:r w:rsidRPr="00E30B67">
        <w:rPr>
          <w:lang w:val="fr-FR"/>
        </w:rPr>
        <w:t xml:space="preserve"> Les demandes de participation ou les offres parvenues tardivement ne sont pas acceptées. (Article 83 de l’AR Passation).</w:t>
      </w:r>
    </w:p>
    <w:p w14:paraId="2B5B8047" w14:textId="0AC0FD01" w:rsidR="003744B4" w:rsidRPr="00E30B67" w:rsidRDefault="003744B4" w:rsidP="6EBDCA21">
      <w:pPr>
        <w:pStyle w:val="Titre3"/>
        <w:keepNext/>
        <w:widowControl w:val="0"/>
        <w:tabs>
          <w:tab w:val="num" w:pos="720"/>
        </w:tabs>
        <w:suppressAutoHyphens/>
        <w:autoSpaceDE/>
        <w:autoSpaceDN/>
        <w:adjustRightInd/>
        <w:spacing w:before="180" w:after="180"/>
        <w:jc w:val="both"/>
        <w:rPr>
          <w:lang w:val="fr-FR"/>
        </w:rPr>
      </w:pPr>
      <w:bookmarkStart w:id="138" w:name="_Toc199236115"/>
      <w:bookmarkStart w:id="139" w:name="_Toc208822788"/>
      <w:bookmarkEnd w:id="136"/>
      <w:r w:rsidRPr="6EBDCA21">
        <w:rPr>
          <w:lang w:val="fr-FR"/>
        </w:rPr>
        <w:t>Modification ou retrait d’une offre déjà introduite</w:t>
      </w:r>
      <w:bookmarkEnd w:id="138"/>
      <w:bookmarkEnd w:id="139"/>
    </w:p>
    <w:p w14:paraId="7054EE6B" w14:textId="77777777" w:rsidR="003744B4" w:rsidRPr="00E30B67" w:rsidRDefault="003744B4" w:rsidP="6EBDCA21">
      <w:pPr>
        <w:pStyle w:val="BTCtextCTB"/>
        <w:rPr>
          <w:rFonts w:ascii="Georgia" w:eastAsia="Calibri" w:hAnsi="Georgia"/>
          <w:color w:val="585756"/>
          <w:sz w:val="21"/>
          <w:szCs w:val="21"/>
          <w:lang w:val="fr-FR"/>
        </w:rPr>
      </w:pPr>
      <w:r w:rsidRPr="6EBDCA21">
        <w:rPr>
          <w:rFonts w:ascii="Georgia" w:eastAsia="Calibri" w:hAnsi="Georgia"/>
          <w:color w:val="585756"/>
          <w:sz w:val="21"/>
          <w:szCs w:val="21"/>
          <w:lang w:val="fr-FR"/>
        </w:rPr>
        <w:t xml:space="preserve">Lorsqu’un soumissionnaire souhaite modifier ou retirer une offre déjà envoyée ou introduite, ceci doit se dérouler conformément aux dispositions des articles 43 et 85 de l’arrêté royal du 18 avril 2017. </w:t>
      </w:r>
    </w:p>
    <w:p w14:paraId="054B7BC8" w14:textId="77777777" w:rsidR="003744B4" w:rsidRPr="00E30B67" w:rsidRDefault="003744B4" w:rsidP="6EBDCA21">
      <w:pPr>
        <w:pStyle w:val="BTCtextCTB"/>
        <w:rPr>
          <w:rFonts w:ascii="Georgia" w:eastAsia="Calibri" w:hAnsi="Georgia"/>
          <w:color w:val="585756"/>
          <w:sz w:val="21"/>
          <w:szCs w:val="21"/>
          <w:lang w:val="fr-FR"/>
        </w:rPr>
      </w:pPr>
      <w:r w:rsidRPr="6EBDCA21">
        <w:rPr>
          <w:rFonts w:ascii="Georgia" w:eastAsia="Calibri" w:hAnsi="Georgia"/>
          <w:color w:val="585756"/>
          <w:sz w:val="21"/>
          <w:szCs w:val="21"/>
          <w:lang w:val="fr-FR"/>
        </w:rPr>
        <w:t>L'objet et la portée des modifications doivent être indiqués avec précision.</w:t>
      </w:r>
    </w:p>
    <w:p w14:paraId="3BD85357" w14:textId="77777777" w:rsidR="003744B4" w:rsidRPr="00E30B67" w:rsidRDefault="003744B4" w:rsidP="6EBDCA21">
      <w:pPr>
        <w:pStyle w:val="BTCtextCTB"/>
        <w:rPr>
          <w:rFonts w:ascii="Georgia" w:eastAsia="Calibri" w:hAnsi="Georgia"/>
          <w:color w:val="585756"/>
          <w:sz w:val="21"/>
          <w:szCs w:val="21"/>
          <w:lang w:val="fr-FR"/>
        </w:rPr>
      </w:pPr>
      <w:r w:rsidRPr="6EBDCA21">
        <w:rPr>
          <w:rFonts w:ascii="Georgia" w:eastAsia="Calibri" w:hAnsi="Georgia"/>
          <w:color w:val="585756"/>
          <w:sz w:val="21"/>
          <w:szCs w:val="21"/>
          <w:lang w:val="fr-FR"/>
        </w:rPr>
        <w:t>Le retrait doit être pur et simple.</w:t>
      </w:r>
    </w:p>
    <w:p w14:paraId="75020678" w14:textId="77777777" w:rsidR="003744B4" w:rsidRPr="00E30B67" w:rsidRDefault="003744B4" w:rsidP="6EBDCA21">
      <w:pPr>
        <w:pStyle w:val="BTCtextCTB"/>
        <w:rPr>
          <w:rFonts w:ascii="Georgia" w:eastAsia="Calibri" w:hAnsi="Georgia"/>
          <w:color w:val="585756"/>
          <w:sz w:val="21"/>
          <w:szCs w:val="21"/>
          <w:lang w:val="fr-FR"/>
        </w:rPr>
      </w:pPr>
      <w:r w:rsidRPr="6EBDCA21">
        <w:rPr>
          <w:rFonts w:ascii="Georgia" w:eastAsia="Calibri" w:hAnsi="Georgia"/>
          <w:color w:val="585756"/>
          <w:sz w:val="21"/>
          <w:szCs w:val="21"/>
          <w:lang w:val="fr-FR"/>
        </w:rPr>
        <w:t xml:space="preserve">Afin de modifier ou de retirer une offre déjà envoyée ou introduite, une déclaration écrite est exigée, correctement signée par le soumissionnaire ou par son mandataire. </w:t>
      </w:r>
    </w:p>
    <w:p w14:paraId="69BF2FF0" w14:textId="77777777" w:rsidR="003744B4" w:rsidRPr="00E30B67" w:rsidRDefault="003744B4" w:rsidP="6EBDCA21">
      <w:pPr>
        <w:pStyle w:val="BTCtextCTB"/>
        <w:rPr>
          <w:rFonts w:ascii="Georgia" w:eastAsia="Calibri" w:hAnsi="Georgia"/>
          <w:color w:val="585756"/>
          <w:sz w:val="21"/>
          <w:szCs w:val="21"/>
          <w:lang w:val="fr-FR"/>
        </w:rPr>
      </w:pPr>
      <w:r w:rsidRPr="6EBDCA21">
        <w:rPr>
          <w:rFonts w:ascii="Georgia" w:eastAsia="Calibri" w:hAnsi="Georgia"/>
          <w:color w:val="585756"/>
          <w:sz w:val="21"/>
          <w:szCs w:val="21"/>
          <w:lang w:val="fr-FR"/>
        </w:rPr>
        <w:t>Le retrait ou la modification peuvent également être communiqué via un moyen électronique, pour autant qu’il soit confirmé par lettre recommandée déposée à la poste ou contre accusé de réception au plus tard le jour avant la date limite de réception des offres.</w:t>
      </w:r>
    </w:p>
    <w:p w14:paraId="669EFE40" w14:textId="170A2025" w:rsidR="003744B4" w:rsidRPr="00E30B67" w:rsidRDefault="003744B4" w:rsidP="6EBDCA21">
      <w:pPr>
        <w:pStyle w:val="Titre3"/>
        <w:keepNext/>
        <w:widowControl w:val="0"/>
        <w:tabs>
          <w:tab w:val="num" w:pos="720"/>
        </w:tabs>
        <w:suppressAutoHyphens/>
        <w:autoSpaceDE/>
        <w:autoSpaceDN/>
        <w:adjustRightInd/>
        <w:spacing w:before="180" w:after="180"/>
        <w:jc w:val="both"/>
        <w:rPr>
          <w:lang w:val="fr-FR"/>
        </w:rPr>
      </w:pPr>
      <w:bookmarkStart w:id="140" w:name="_Toc199236116"/>
      <w:bookmarkStart w:id="141" w:name="_Toc208822789"/>
      <w:r w:rsidRPr="6EBDCA21">
        <w:rPr>
          <w:lang w:val="fr-FR"/>
        </w:rPr>
        <w:t>Dépôt des offres</w:t>
      </w:r>
      <w:bookmarkEnd w:id="140"/>
      <w:bookmarkEnd w:id="141"/>
    </w:p>
    <w:p w14:paraId="7C8CC4F3" w14:textId="70E44B19" w:rsidR="003744B4" w:rsidRPr="00E30B67" w:rsidRDefault="003744B4" w:rsidP="6EBDCA21">
      <w:pPr>
        <w:pStyle w:val="Corpsdetexte"/>
        <w:rPr>
          <w:rFonts w:ascii="Georgia" w:eastAsia="Calibri" w:hAnsi="Georgia" w:cs="Times New Roman"/>
          <w:b/>
          <w:bCs/>
          <w:color w:val="585756"/>
          <w:kern w:val="0"/>
          <w:sz w:val="21"/>
          <w:szCs w:val="21"/>
        </w:rPr>
      </w:pPr>
      <w:r w:rsidRPr="00E30B67">
        <w:rPr>
          <w:rFonts w:ascii="Georgia" w:eastAsia="Calibri" w:hAnsi="Georgia" w:cs="Times New Roman"/>
          <w:color w:val="585756"/>
          <w:kern w:val="0"/>
          <w:sz w:val="21"/>
          <w:szCs w:val="21"/>
        </w:rPr>
        <w:t>Les offres doivent être en possession du pouvoir adjudicateu</w:t>
      </w:r>
      <w:r w:rsidRPr="00DF18E5">
        <w:rPr>
          <w:rFonts w:ascii="Georgia" w:eastAsia="Calibri" w:hAnsi="Georgia" w:cs="Times New Roman"/>
          <w:color w:val="585756"/>
          <w:kern w:val="0"/>
          <w:sz w:val="21"/>
          <w:szCs w:val="21"/>
        </w:rPr>
        <w:t xml:space="preserve">r </w:t>
      </w:r>
      <w:r w:rsidRPr="00DF18E5">
        <w:rPr>
          <w:rFonts w:ascii="Georgia" w:eastAsia="Calibri" w:hAnsi="Georgia" w:cs="Times New Roman"/>
          <w:b/>
          <w:bCs/>
          <w:color w:val="585756"/>
          <w:kern w:val="0"/>
          <w:sz w:val="21"/>
          <w:szCs w:val="21"/>
        </w:rPr>
        <w:t>avant</w:t>
      </w:r>
      <w:r w:rsidRPr="00DF18E5">
        <w:rPr>
          <w:rFonts w:ascii="Georgia" w:eastAsia="Calibri" w:hAnsi="Georgia" w:cs="Times New Roman"/>
          <w:color w:val="585756"/>
          <w:kern w:val="0"/>
          <w:sz w:val="21"/>
          <w:szCs w:val="21"/>
        </w:rPr>
        <w:t xml:space="preserve"> </w:t>
      </w:r>
      <w:r w:rsidRPr="00DF18E5">
        <w:rPr>
          <w:rFonts w:ascii="Georgia" w:eastAsia="Calibri" w:hAnsi="Georgia" w:cs="Times New Roman"/>
          <w:b/>
          <w:bCs/>
          <w:color w:val="EE0000"/>
          <w:kern w:val="0"/>
          <w:sz w:val="21"/>
          <w:szCs w:val="21"/>
        </w:rPr>
        <w:t xml:space="preserve">le </w:t>
      </w:r>
      <w:r w:rsidR="00F1216B">
        <w:rPr>
          <w:rFonts w:ascii="Georgia" w:eastAsia="Calibri" w:hAnsi="Georgia" w:cs="Times New Roman"/>
          <w:b/>
          <w:bCs/>
          <w:color w:val="EE0000"/>
          <w:kern w:val="0"/>
          <w:sz w:val="21"/>
          <w:szCs w:val="21"/>
        </w:rPr>
        <w:t>10</w:t>
      </w:r>
      <w:r w:rsidR="00DF18E5" w:rsidRPr="00DF18E5">
        <w:rPr>
          <w:rFonts w:ascii="Georgia" w:eastAsia="Calibri" w:hAnsi="Georgia" w:cs="Times New Roman"/>
          <w:b/>
          <w:bCs/>
          <w:color w:val="EE0000"/>
          <w:kern w:val="0"/>
          <w:sz w:val="21"/>
          <w:szCs w:val="21"/>
        </w:rPr>
        <w:t xml:space="preserve"> octobre 2025 </w:t>
      </w:r>
      <w:r w:rsidRPr="00DF18E5">
        <w:rPr>
          <w:rFonts w:ascii="Georgia" w:eastAsia="Calibri" w:hAnsi="Georgia" w:cs="Times New Roman"/>
          <w:b/>
          <w:bCs/>
          <w:color w:val="EE0000"/>
          <w:kern w:val="0"/>
          <w:sz w:val="21"/>
          <w:szCs w:val="21"/>
        </w:rPr>
        <w:t>2025 à 11 heure</w:t>
      </w:r>
      <w:r w:rsidR="00B4480D" w:rsidRPr="00DF18E5">
        <w:rPr>
          <w:rFonts w:ascii="Georgia" w:eastAsia="Calibri" w:hAnsi="Georgia" w:cs="Times New Roman"/>
          <w:b/>
          <w:bCs/>
          <w:color w:val="EE0000"/>
          <w:kern w:val="0"/>
          <w:sz w:val="21"/>
          <w:szCs w:val="21"/>
        </w:rPr>
        <w:t>s</w:t>
      </w:r>
      <w:r w:rsidRPr="00DF18E5">
        <w:rPr>
          <w:rFonts w:ascii="Georgia" w:eastAsia="Calibri" w:hAnsi="Georgia" w:cs="Times New Roman"/>
          <w:b/>
          <w:bCs/>
          <w:color w:val="EE0000"/>
          <w:kern w:val="0"/>
          <w:sz w:val="21"/>
          <w:szCs w:val="21"/>
        </w:rPr>
        <w:t xml:space="preserve"> 00 minutes, heure de Conakry.</w:t>
      </w:r>
      <w:r w:rsidRPr="00E30B67">
        <w:rPr>
          <w:rFonts w:ascii="Georgia" w:eastAsia="Calibri" w:hAnsi="Georgia" w:cs="Times New Roman"/>
          <w:color w:val="EE0000"/>
          <w:kern w:val="0"/>
          <w:sz w:val="21"/>
          <w:szCs w:val="21"/>
        </w:rPr>
        <w:t xml:space="preserve"> </w:t>
      </w:r>
      <w:r w:rsidRPr="00E30B67">
        <w:rPr>
          <w:rFonts w:ascii="Georgia" w:eastAsia="Calibri" w:hAnsi="Georgia" w:cs="Times New Roman"/>
          <w:b/>
          <w:bCs/>
          <w:color w:val="585756"/>
          <w:kern w:val="0"/>
          <w:sz w:val="21"/>
          <w:szCs w:val="21"/>
        </w:rPr>
        <w:t>L’ouverture des offres se fera à huis-clos.</w:t>
      </w:r>
    </w:p>
    <w:p w14:paraId="3F6C871A" w14:textId="1CE9D119" w:rsidR="003744B4" w:rsidRPr="00E30B67" w:rsidRDefault="003744B4" w:rsidP="6EBDCA21">
      <w:pPr>
        <w:pStyle w:val="BTCtextCTB"/>
        <w:rPr>
          <w:rFonts w:ascii="Georgia" w:eastAsia="Calibri" w:hAnsi="Georgia"/>
          <w:color w:val="585756"/>
          <w:sz w:val="21"/>
          <w:szCs w:val="21"/>
          <w:lang w:val="fr-FR"/>
        </w:rPr>
      </w:pPr>
      <w:r w:rsidRPr="6EBDCA21">
        <w:rPr>
          <w:rFonts w:ascii="Georgia" w:eastAsia="Calibri" w:hAnsi="Georgia"/>
          <w:color w:val="585756"/>
          <w:sz w:val="21"/>
          <w:szCs w:val="21"/>
          <w:lang w:val="fr-FR"/>
        </w:rPr>
        <w:t xml:space="preserve">Les offres parvenues tardivement ne sont pas acceptées. </w:t>
      </w:r>
      <w:bookmarkStart w:id="142" w:name="Art.84"/>
      <w:bookmarkEnd w:id="142"/>
    </w:p>
    <w:p w14:paraId="4187CEC8" w14:textId="62834D67" w:rsidR="003744B4" w:rsidRPr="00E30B67" w:rsidRDefault="003744B4" w:rsidP="6EBDCA21">
      <w:pPr>
        <w:pStyle w:val="Titre3"/>
        <w:keepNext/>
        <w:widowControl w:val="0"/>
        <w:tabs>
          <w:tab w:val="num" w:pos="810"/>
        </w:tabs>
        <w:suppressAutoHyphens/>
        <w:autoSpaceDE/>
        <w:autoSpaceDN/>
        <w:adjustRightInd/>
        <w:spacing w:before="180" w:after="180"/>
        <w:ind w:left="810"/>
        <w:jc w:val="both"/>
        <w:rPr>
          <w:lang w:val="fr-FR"/>
        </w:rPr>
      </w:pPr>
      <w:bookmarkStart w:id="143" w:name="_Toc199236117"/>
      <w:bookmarkStart w:id="144" w:name="_Toc208822790"/>
      <w:r w:rsidRPr="6EBDCA21">
        <w:rPr>
          <w:lang w:val="fr-FR"/>
        </w:rPr>
        <w:t>Sélection des soumissionnaires</w:t>
      </w:r>
      <w:bookmarkEnd w:id="143"/>
      <w:bookmarkEnd w:id="144"/>
    </w:p>
    <w:p w14:paraId="12149C6F" w14:textId="738D35EA" w:rsidR="003744B4" w:rsidRPr="00E30B67" w:rsidRDefault="003744B4" w:rsidP="00DB6D19">
      <w:pPr>
        <w:pStyle w:val="Titre4"/>
        <w:rPr>
          <w:lang w:val="fr-FR"/>
        </w:rPr>
      </w:pPr>
      <w:bookmarkStart w:id="145" w:name="_Toc199236118"/>
      <w:bookmarkStart w:id="146" w:name="_Toc208822791"/>
      <w:r w:rsidRPr="6EBDCA21">
        <w:rPr>
          <w:lang w:val="fr-FR"/>
        </w:rPr>
        <w:t>Motifs d’exclusion</w:t>
      </w:r>
      <w:bookmarkEnd w:id="145"/>
      <w:bookmarkEnd w:id="146"/>
    </w:p>
    <w:p w14:paraId="3BC216A1" w14:textId="77777777" w:rsidR="003744B4" w:rsidRPr="00E30B67" w:rsidRDefault="003744B4" w:rsidP="6EBDCA21">
      <w:pPr>
        <w:pStyle w:val="BTCtextCTB"/>
        <w:rPr>
          <w:rFonts w:ascii="Georgia" w:eastAsia="Calibri" w:hAnsi="Georgia"/>
          <w:color w:val="585756"/>
          <w:sz w:val="21"/>
          <w:szCs w:val="21"/>
          <w:lang w:val="fr-FR"/>
        </w:rPr>
      </w:pPr>
      <w:r w:rsidRPr="6EBDCA21">
        <w:rPr>
          <w:rFonts w:ascii="Georgia" w:eastAsia="Calibri" w:hAnsi="Georgia"/>
          <w:color w:val="585756"/>
          <w:sz w:val="21"/>
          <w:szCs w:val="21"/>
          <w:lang w:val="fr-FR"/>
        </w:rPr>
        <w:t>Les motifs d’exclusion obligatoires et facultatifs sont renseignés en annexe du présent cahier spécial des charges.</w:t>
      </w:r>
    </w:p>
    <w:p w14:paraId="1FEB0332" w14:textId="0AA465B4" w:rsidR="003744B4" w:rsidRPr="00E30B67" w:rsidRDefault="003744B4" w:rsidP="6EBDCA21">
      <w:pPr>
        <w:pStyle w:val="BTCtextCTB"/>
        <w:rPr>
          <w:rFonts w:ascii="Georgia" w:eastAsia="Calibri" w:hAnsi="Georgia"/>
          <w:color w:val="585756"/>
          <w:sz w:val="21"/>
          <w:szCs w:val="21"/>
          <w:lang w:val="fr-FR"/>
        </w:rPr>
      </w:pPr>
      <w:r w:rsidRPr="6EBDCA21">
        <w:rPr>
          <w:rFonts w:ascii="Georgia" w:eastAsia="Calibri" w:hAnsi="Georgia"/>
          <w:color w:val="585756"/>
          <w:sz w:val="21"/>
          <w:szCs w:val="21"/>
          <w:lang w:val="fr-FR"/>
        </w:rPr>
        <w:t xml:space="preserve">Par le dépôt de son offre, le soumissionnaire atteste qu’il ne se trouve pas dans un des cas d’exclusion figurant aux articles 67 à 70 de la loi du 17 juin 2016 et aux articles 61 à 64 de l’A.R. du 18 avril 2017. </w:t>
      </w:r>
      <w:r w:rsidRPr="6EBDCA21">
        <w:rPr>
          <w:rFonts w:ascii="Georgia" w:eastAsia="Calibri" w:hAnsi="Georgia"/>
          <w:b/>
          <w:bCs/>
          <w:color w:val="585756"/>
          <w:sz w:val="21"/>
          <w:szCs w:val="21"/>
          <w:lang w:val="fr-FR"/>
        </w:rPr>
        <w:t xml:space="preserve">Il signera pour ce faire la Déclaration de </w:t>
      </w:r>
      <w:r w:rsidR="007912C5" w:rsidRPr="6EBDCA21">
        <w:rPr>
          <w:rFonts w:ascii="Georgia" w:eastAsia="Calibri" w:hAnsi="Georgia"/>
          <w:b/>
          <w:bCs/>
          <w:color w:val="585756"/>
          <w:sz w:val="21"/>
          <w:szCs w:val="21"/>
          <w:lang w:val="fr-FR"/>
        </w:rPr>
        <w:t>non-exclusion</w:t>
      </w:r>
      <w:r w:rsidRPr="6EBDCA21">
        <w:rPr>
          <w:rFonts w:ascii="Georgia" w:eastAsia="Calibri" w:hAnsi="Georgia"/>
          <w:b/>
          <w:bCs/>
          <w:color w:val="585756"/>
          <w:sz w:val="21"/>
          <w:szCs w:val="21"/>
          <w:lang w:val="fr-FR"/>
        </w:rPr>
        <w:t xml:space="preserve"> au Point 6.4.</w:t>
      </w:r>
    </w:p>
    <w:p w14:paraId="15E64D70" w14:textId="20D0A746" w:rsidR="003744B4" w:rsidRPr="00E30B67" w:rsidRDefault="003744B4" w:rsidP="6EBDCA21">
      <w:pPr>
        <w:pStyle w:val="BTCtextCTB"/>
        <w:rPr>
          <w:rFonts w:ascii="Georgia" w:eastAsia="Calibri" w:hAnsi="Georgia"/>
          <w:color w:val="585756"/>
          <w:sz w:val="21"/>
          <w:szCs w:val="21"/>
          <w:lang w:val="fr-FR"/>
        </w:rPr>
      </w:pPr>
      <w:r w:rsidRPr="6EBDCA21">
        <w:rPr>
          <w:rFonts w:ascii="Georgia" w:eastAsia="Calibri" w:hAnsi="Georgia"/>
          <w:color w:val="585756"/>
          <w:sz w:val="21"/>
          <w:szCs w:val="21"/>
          <w:lang w:val="fr-FR"/>
        </w:rPr>
        <w:t xml:space="preserve">Le pouvoir adjudicateur vérifiera l’exactitude de cette déclaration sur l’honneur et les autres pièces relatives aux motifs </w:t>
      </w:r>
      <w:r w:rsidRPr="00B52E2F">
        <w:rPr>
          <w:rFonts w:ascii="Georgia" w:eastAsia="Calibri" w:hAnsi="Georgia"/>
          <w:color w:val="585756"/>
          <w:sz w:val="21"/>
          <w:szCs w:val="21"/>
          <w:lang w:val="fr-FR"/>
        </w:rPr>
        <w:t>d’exclusion (Voir le point 6.</w:t>
      </w:r>
      <w:r w:rsidR="00B52E2F" w:rsidRPr="00B52E2F">
        <w:rPr>
          <w:rFonts w:ascii="Georgia" w:eastAsia="Calibri" w:hAnsi="Georgia"/>
          <w:color w:val="585756"/>
          <w:sz w:val="21"/>
          <w:szCs w:val="21"/>
          <w:lang w:val="fr-FR"/>
        </w:rPr>
        <w:t>3</w:t>
      </w:r>
      <w:r w:rsidRPr="00B52E2F">
        <w:rPr>
          <w:rFonts w:ascii="Georgia" w:eastAsia="Calibri" w:hAnsi="Georgia"/>
          <w:color w:val="585756"/>
          <w:sz w:val="21"/>
          <w:szCs w:val="21"/>
          <w:lang w:val="fr-FR"/>
        </w:rPr>
        <w:t>)</w:t>
      </w:r>
      <w:r w:rsidRPr="6EBDCA21">
        <w:rPr>
          <w:rFonts w:ascii="Georgia" w:eastAsia="Calibri" w:hAnsi="Georgia"/>
          <w:color w:val="585756"/>
          <w:sz w:val="21"/>
          <w:szCs w:val="21"/>
          <w:lang w:val="fr-FR"/>
        </w:rPr>
        <w:t xml:space="preserve"> dans le chef du soumissionnaire dont l’offre est la mieux classée. </w:t>
      </w:r>
    </w:p>
    <w:p w14:paraId="3F3584F9" w14:textId="77777777" w:rsidR="003744B4" w:rsidRPr="00E30B67" w:rsidRDefault="003744B4" w:rsidP="6EBDCA21">
      <w:pPr>
        <w:pStyle w:val="BTCtextCTB"/>
        <w:rPr>
          <w:rFonts w:ascii="Georgia" w:eastAsia="Calibri" w:hAnsi="Georgia"/>
          <w:color w:val="585756"/>
          <w:sz w:val="21"/>
          <w:szCs w:val="21"/>
          <w:lang w:val="fr-FR"/>
        </w:rPr>
      </w:pPr>
      <w:r w:rsidRPr="6EBDCA21">
        <w:rPr>
          <w:rFonts w:ascii="Georgia" w:eastAsia="Calibri" w:hAnsi="Georgia"/>
          <w:color w:val="585756"/>
          <w:sz w:val="21"/>
          <w:szCs w:val="21"/>
          <w:lang w:val="fr-FR"/>
        </w:rPr>
        <w:t xml:space="preserve">A cette fin, il demandera au soumissionnaire concerné par les moyens les plus rapides et endéans le délai qu’il détermine de fournir les renseignements ou documents permettant de vérifier sa situation personnelle. Il s’agit de : </w:t>
      </w:r>
    </w:p>
    <w:p w14:paraId="033B22A5" w14:textId="77777777" w:rsidR="003744B4" w:rsidRPr="00E30B67" w:rsidRDefault="003744B4">
      <w:pPr>
        <w:numPr>
          <w:ilvl w:val="0"/>
          <w:numId w:val="47"/>
        </w:numPr>
        <w:spacing w:after="120"/>
        <w:ind w:left="714" w:hanging="357"/>
        <w:jc w:val="both"/>
        <w:rPr>
          <w:lang w:val="fr-FR"/>
        </w:rPr>
      </w:pPr>
      <w:r w:rsidRPr="00E30B67">
        <w:rPr>
          <w:lang w:val="fr-FR"/>
        </w:rPr>
        <w:t xml:space="preserve">un </w:t>
      </w:r>
      <w:r w:rsidRPr="00E30B67">
        <w:rPr>
          <w:b/>
          <w:lang w:val="fr-FR"/>
        </w:rPr>
        <w:t>extrait du casier judiciaire</w:t>
      </w:r>
      <w:r w:rsidRPr="00E30B67">
        <w:rPr>
          <w:lang w:val="fr-FR"/>
        </w:rPr>
        <w:t xml:space="preserve"> au nom du soumissionnaire (personne morale) ou de son représentant légal (personne physique) dans le cas où il n’existe pas de casier judiciaire pour les personnes morales</w:t>
      </w:r>
      <w:r w:rsidRPr="00E30B67">
        <w:rPr>
          <w:rFonts w:ascii="Times New Roman" w:hAnsi="Times New Roman"/>
          <w:lang w:val="fr-FR"/>
        </w:rPr>
        <w:t> </w:t>
      </w:r>
      <w:r w:rsidRPr="00E30B67">
        <w:rPr>
          <w:lang w:val="fr-FR"/>
        </w:rPr>
        <w:t>;</w:t>
      </w:r>
    </w:p>
    <w:p w14:paraId="0EACD3C9" w14:textId="77777777" w:rsidR="003744B4" w:rsidRPr="00E30B67" w:rsidRDefault="003744B4">
      <w:pPr>
        <w:numPr>
          <w:ilvl w:val="0"/>
          <w:numId w:val="47"/>
        </w:numPr>
        <w:spacing w:after="120"/>
        <w:ind w:left="714" w:hanging="357"/>
        <w:jc w:val="both"/>
        <w:rPr>
          <w:lang w:val="fr-FR"/>
        </w:rPr>
      </w:pPr>
      <w:r w:rsidRPr="00E30B67">
        <w:rPr>
          <w:lang w:val="fr-FR"/>
        </w:rPr>
        <w:t xml:space="preserve">le document justifiant que le soumissionnaire est en règle en matière de </w:t>
      </w:r>
      <w:r w:rsidRPr="00E30B67">
        <w:rPr>
          <w:b/>
          <w:lang w:val="fr-FR"/>
        </w:rPr>
        <w:t>paiement des cotisations sociales</w:t>
      </w:r>
      <w:r w:rsidRPr="00E30B67">
        <w:rPr>
          <w:lang w:val="fr-FR"/>
        </w:rPr>
        <w:t>, sauf lorsque le pouvoir adjudicateur a la possibilité d’obtenir directement les certificats ou les informations pertinentes en accédant à une base de données nationale gratuite dans un État membre de l’UE</w:t>
      </w:r>
      <w:r w:rsidRPr="00E30B67">
        <w:rPr>
          <w:rFonts w:ascii="Times New Roman" w:hAnsi="Times New Roman"/>
          <w:lang w:val="fr-FR"/>
        </w:rPr>
        <w:t> </w:t>
      </w:r>
      <w:r w:rsidRPr="00E30B67">
        <w:rPr>
          <w:lang w:val="fr-FR"/>
        </w:rPr>
        <w:t>;</w:t>
      </w:r>
    </w:p>
    <w:p w14:paraId="17457036" w14:textId="77777777" w:rsidR="003744B4" w:rsidRPr="00E30B67" w:rsidRDefault="003744B4">
      <w:pPr>
        <w:numPr>
          <w:ilvl w:val="0"/>
          <w:numId w:val="47"/>
        </w:numPr>
        <w:spacing w:after="120"/>
        <w:ind w:left="714" w:hanging="357"/>
        <w:jc w:val="both"/>
        <w:rPr>
          <w:lang w:val="fr-FR"/>
        </w:rPr>
      </w:pPr>
      <w:r w:rsidRPr="00E30B67">
        <w:rPr>
          <w:lang w:val="fr-FR"/>
        </w:rPr>
        <w:t xml:space="preserve">le document justifiant que le soumissionnaire est en règle en matière de </w:t>
      </w:r>
      <w:r w:rsidRPr="00E30B67">
        <w:rPr>
          <w:b/>
          <w:lang w:val="fr-FR"/>
        </w:rPr>
        <w:t>paiement des impôts et taxes</w:t>
      </w:r>
      <w:r w:rsidRPr="00E30B67">
        <w:rPr>
          <w:lang w:val="fr-FR"/>
        </w:rPr>
        <w:t>, sauf lorsque le pouvoir adjudicateur a la possibilité d’obtenir directement les certificats ou les informations pertinentes en accédant à une base de données nationale gratuite dans un État membre de l’UE</w:t>
      </w:r>
      <w:r w:rsidRPr="00E30B67">
        <w:rPr>
          <w:rFonts w:ascii="Times New Roman" w:hAnsi="Times New Roman"/>
          <w:lang w:val="fr-FR"/>
        </w:rPr>
        <w:t> </w:t>
      </w:r>
      <w:r w:rsidRPr="00E30B67">
        <w:rPr>
          <w:lang w:val="fr-FR"/>
        </w:rPr>
        <w:t>;</w:t>
      </w:r>
    </w:p>
    <w:p w14:paraId="5DEE75D9" w14:textId="77777777" w:rsidR="003744B4" w:rsidRPr="00E144A0" w:rsidRDefault="003744B4">
      <w:pPr>
        <w:numPr>
          <w:ilvl w:val="0"/>
          <w:numId w:val="47"/>
        </w:numPr>
        <w:contextualSpacing/>
        <w:jc w:val="both"/>
        <w:rPr>
          <w:color w:val="525252" w:themeColor="accent3" w:themeShade="80"/>
          <w:lang w:val="fr-FR"/>
        </w:rPr>
      </w:pPr>
      <w:r w:rsidRPr="00E144A0">
        <w:rPr>
          <w:color w:val="525252" w:themeColor="accent3" w:themeShade="80"/>
          <w:lang w:val="fr-FR"/>
        </w:rPr>
        <w:lastRenderedPageBreak/>
        <w:t xml:space="preserve">le document attestant que le soumissionnaire n’est </w:t>
      </w:r>
      <w:r w:rsidRPr="00E144A0">
        <w:rPr>
          <w:b/>
          <w:color w:val="525252" w:themeColor="accent3" w:themeShade="80"/>
          <w:lang w:val="fr-FR"/>
        </w:rPr>
        <w:t>pas en situation de faillite</w:t>
      </w:r>
      <w:r w:rsidRPr="00E144A0">
        <w:rPr>
          <w:color w:val="525252" w:themeColor="accent3" w:themeShade="80"/>
          <w:lang w:val="fr-FR"/>
        </w:rPr>
        <w:t>, sauf lorsque le pouvoir adjudicateur a la possibilité d’obtenir directement le document ou l’information pertinente en accédant à une base de données nationale gratuite dans un État membre de l’UE.</w:t>
      </w:r>
    </w:p>
    <w:p w14:paraId="202BE272" w14:textId="77777777" w:rsidR="003744B4" w:rsidRPr="00E144A0" w:rsidRDefault="003744B4" w:rsidP="6EBDCA21">
      <w:pPr>
        <w:pStyle w:val="BTCtextCTB"/>
        <w:rPr>
          <w:rFonts w:ascii="Georgia" w:eastAsia="Calibri" w:hAnsi="Georgia"/>
          <w:color w:val="525252" w:themeColor="accent3" w:themeShade="80"/>
          <w:sz w:val="21"/>
          <w:szCs w:val="21"/>
          <w:lang w:val="fr-FR"/>
        </w:rPr>
      </w:pPr>
      <w:r w:rsidRPr="00E144A0">
        <w:rPr>
          <w:rFonts w:ascii="Georgia" w:eastAsia="Calibri" w:hAnsi="Georgia"/>
          <w:color w:val="525252" w:themeColor="accent3" w:themeShade="80"/>
          <w:sz w:val="21"/>
          <w:szCs w:val="21"/>
          <w:lang w:val="fr-FR"/>
        </w:rPr>
        <w:t>Le pouvoir adjudicateur demandera lui-même les renseignements ou documents qu’il peut obtenir gratuitement par des moyens électroniques auprès des services qui en sont les gestionnaires.</w:t>
      </w:r>
    </w:p>
    <w:p w14:paraId="4E9AF65F" w14:textId="76BCD202" w:rsidR="003744B4" w:rsidRPr="00E144A0" w:rsidRDefault="003744B4" w:rsidP="009810CB">
      <w:pPr>
        <w:pStyle w:val="Titre4"/>
        <w:rPr>
          <w:color w:val="525252" w:themeColor="accent3" w:themeShade="80"/>
          <w:lang w:val="fr-FR"/>
        </w:rPr>
      </w:pPr>
      <w:bookmarkStart w:id="147" w:name="_Toc199236119"/>
      <w:bookmarkStart w:id="148" w:name="_Toc208822792"/>
      <w:r w:rsidRPr="00E144A0">
        <w:rPr>
          <w:color w:val="525252" w:themeColor="accent3" w:themeShade="80"/>
          <w:lang w:val="fr-FR"/>
        </w:rPr>
        <w:t>Critères de sélection</w:t>
      </w:r>
      <w:bookmarkEnd w:id="147"/>
      <w:bookmarkEnd w:id="148"/>
    </w:p>
    <w:p w14:paraId="29EA74E0" w14:textId="77777777" w:rsidR="003744B4" w:rsidRPr="00E144A0" w:rsidRDefault="003744B4" w:rsidP="6EBDCA21">
      <w:pPr>
        <w:pStyle w:val="BTCtextCTB"/>
        <w:rPr>
          <w:rFonts w:ascii="Georgia" w:eastAsia="Calibri" w:hAnsi="Georgia"/>
          <w:color w:val="525252" w:themeColor="accent3" w:themeShade="80"/>
          <w:sz w:val="21"/>
          <w:szCs w:val="21"/>
          <w:lang w:val="fr-FR"/>
        </w:rPr>
      </w:pPr>
      <w:r w:rsidRPr="00E144A0">
        <w:rPr>
          <w:rFonts w:ascii="Georgia" w:eastAsia="Calibri" w:hAnsi="Georgia"/>
          <w:color w:val="525252" w:themeColor="accent3" w:themeShade="80"/>
          <w:sz w:val="21"/>
          <w:szCs w:val="21"/>
          <w:lang w:val="fr-FR"/>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22929177" w14:textId="77777777" w:rsidR="003744B4" w:rsidRPr="00E30B67" w:rsidRDefault="003744B4">
      <w:pPr>
        <w:pStyle w:val="Paragraphedeliste"/>
        <w:numPr>
          <w:ilvl w:val="0"/>
          <w:numId w:val="48"/>
        </w:numPr>
        <w:autoSpaceDE w:val="0"/>
        <w:autoSpaceDN w:val="0"/>
        <w:adjustRightInd w:val="0"/>
        <w:jc w:val="both"/>
        <w:rPr>
          <w:b/>
          <w:bCs/>
          <w:i/>
          <w:iCs/>
          <w:color w:val="007BB8"/>
          <w:kern w:val="18"/>
          <w:sz w:val="20"/>
          <w:lang w:val="fr-FR"/>
        </w:rPr>
      </w:pPr>
      <w:bookmarkStart w:id="149" w:name="_Hlk191995462"/>
      <w:r w:rsidRPr="00E30B67">
        <w:rPr>
          <w:b/>
          <w:bCs/>
          <w:i/>
          <w:iCs/>
          <w:color w:val="007BB8"/>
          <w:kern w:val="18"/>
          <w:sz w:val="20"/>
          <w:lang w:val="fr-FR"/>
        </w:rPr>
        <w:t>En matière de capacité économique et financière</w:t>
      </w:r>
    </w:p>
    <w:bookmarkEnd w:id="149"/>
    <w:p w14:paraId="6BE33EC5" w14:textId="5456C7E3" w:rsidR="003744B4" w:rsidRPr="00E30B67" w:rsidRDefault="003744B4" w:rsidP="003744B4">
      <w:pPr>
        <w:autoSpaceDE w:val="0"/>
        <w:autoSpaceDN w:val="0"/>
        <w:adjustRightInd w:val="0"/>
        <w:jc w:val="both"/>
        <w:rPr>
          <w:rFonts w:eastAsia="DejaVu Sans" w:cs="Tahoma"/>
          <w:b/>
          <w:bCs/>
          <w:color w:val="FF0000"/>
          <w:kern w:val="18"/>
          <w:szCs w:val="21"/>
          <w:lang w:val="fr-FR"/>
        </w:rPr>
      </w:pPr>
      <w:r w:rsidRPr="00E144A0">
        <w:rPr>
          <w:rFonts w:eastAsia="DejaVu Sans" w:cs="Tahoma"/>
          <w:b/>
          <w:bCs/>
          <w:color w:val="525252" w:themeColor="accent3" w:themeShade="80"/>
          <w:kern w:val="18"/>
          <w:szCs w:val="21"/>
          <w:lang w:val="fr-FR"/>
        </w:rPr>
        <w:t xml:space="preserve">Tout soumissionnaire qui postule pour le marché doit avoir réalisé au cours des trois derniers exercices clos (2022, 2023 et 2024) un chiffre d’affaires moyen annuel d’au moins </w:t>
      </w:r>
      <w:r w:rsidR="007912C5" w:rsidRPr="00E144A0">
        <w:rPr>
          <w:rFonts w:eastAsia="DejaVu Sans" w:cs="Tahoma"/>
          <w:b/>
          <w:bCs/>
          <w:color w:val="525252" w:themeColor="accent3" w:themeShade="80"/>
          <w:kern w:val="18"/>
          <w:szCs w:val="21"/>
          <w:lang w:val="fr-FR"/>
        </w:rPr>
        <w:t>50</w:t>
      </w:r>
      <w:r w:rsidRPr="00E144A0">
        <w:rPr>
          <w:rFonts w:eastAsia="DejaVu Sans" w:cs="Tahoma"/>
          <w:b/>
          <w:bCs/>
          <w:color w:val="525252" w:themeColor="accent3" w:themeShade="80"/>
          <w:kern w:val="18"/>
          <w:szCs w:val="21"/>
          <w:lang w:val="fr-FR"/>
        </w:rPr>
        <w:t> 000 Euros. (Joindre attestation de chiffre d’affaires certifié par les services des impôts ou un expert-comptable</w:t>
      </w:r>
      <w:r w:rsidRPr="00E144A0">
        <w:rPr>
          <w:b/>
          <w:bCs/>
          <w:color w:val="525252" w:themeColor="accent3" w:themeShade="80"/>
          <w:kern w:val="18"/>
          <w:sz w:val="20"/>
          <w:lang w:val="fr-FR"/>
        </w:rPr>
        <w:t xml:space="preserve"> </w:t>
      </w:r>
      <w:r w:rsidRPr="00E30B67">
        <w:rPr>
          <w:rFonts w:eastAsia="DejaVu Sans" w:cs="Tahoma"/>
          <w:b/>
          <w:bCs/>
          <w:color w:val="FF0000"/>
          <w:kern w:val="18"/>
          <w:szCs w:val="21"/>
          <w:lang w:val="fr-FR"/>
        </w:rPr>
        <w:t>(si les services des impôts du pays résidence ne délivre pas une telle attestation).</w:t>
      </w:r>
    </w:p>
    <w:p w14:paraId="07EC02C8" w14:textId="77777777" w:rsidR="003744B4" w:rsidRPr="00E144A0" w:rsidRDefault="003744B4" w:rsidP="003744B4">
      <w:pPr>
        <w:widowControl w:val="0"/>
        <w:spacing w:before="120" w:after="120" w:line="240" w:lineRule="auto"/>
        <w:jc w:val="both"/>
        <w:rPr>
          <w:color w:val="525252" w:themeColor="accent3" w:themeShade="80"/>
          <w:kern w:val="18"/>
          <w:szCs w:val="21"/>
          <w:lang w:val="fr-FR"/>
        </w:rPr>
      </w:pPr>
      <w:r w:rsidRPr="00E144A0">
        <w:rPr>
          <w:color w:val="525252" w:themeColor="accent3" w:themeShade="80"/>
          <w:kern w:val="18"/>
          <w:szCs w:val="21"/>
          <w:lang w:val="fr-FR"/>
        </w:rPr>
        <w:t>Un soumissionnaire peut, le cas échéant, faire valoir les capacités économiques et financières d’autres entités, quelle que soit la nature juridique des liens existant entre lui-même et ces entités. Les règles suivantes sont alors d’application :</w:t>
      </w:r>
    </w:p>
    <w:p w14:paraId="043365D6" w14:textId="77777777" w:rsidR="003744B4" w:rsidRPr="00E144A0" w:rsidRDefault="003744B4" w:rsidP="00391562">
      <w:pPr>
        <w:widowControl w:val="0"/>
        <w:numPr>
          <w:ilvl w:val="0"/>
          <w:numId w:val="5"/>
        </w:numPr>
        <w:suppressAutoHyphens/>
        <w:spacing w:before="120" w:after="120" w:line="240" w:lineRule="auto"/>
        <w:jc w:val="both"/>
        <w:rPr>
          <w:color w:val="525252" w:themeColor="accent3" w:themeShade="80"/>
          <w:kern w:val="18"/>
          <w:szCs w:val="21"/>
          <w:lang w:val="fr-FR"/>
        </w:rPr>
      </w:pPr>
      <w:r w:rsidRPr="00E144A0">
        <w:rPr>
          <w:color w:val="525252" w:themeColor="accent3" w:themeShade="80"/>
          <w:kern w:val="18"/>
          <w:szCs w:val="21"/>
          <w:lang w:val="fr-FR"/>
        </w:rPr>
        <w:t>Si un opérateur économique souhaite recourir aux capacités d’autres entités, il apporte au pouvoir adjudicateur la preuve qu’il disposera des moyens nécessaires, notamment en produisant l’engagement de ces entités à cet effet.</w:t>
      </w:r>
    </w:p>
    <w:p w14:paraId="42D6788A" w14:textId="77777777" w:rsidR="003744B4" w:rsidRPr="00E144A0" w:rsidRDefault="003744B4" w:rsidP="00391562">
      <w:pPr>
        <w:widowControl w:val="0"/>
        <w:numPr>
          <w:ilvl w:val="0"/>
          <w:numId w:val="5"/>
        </w:numPr>
        <w:suppressAutoHyphens/>
        <w:spacing w:before="120" w:after="120" w:line="240" w:lineRule="auto"/>
        <w:jc w:val="both"/>
        <w:rPr>
          <w:color w:val="525252" w:themeColor="accent3" w:themeShade="80"/>
          <w:kern w:val="18"/>
          <w:szCs w:val="21"/>
          <w:lang w:val="fr-FR"/>
        </w:rPr>
      </w:pPr>
      <w:r w:rsidRPr="00E144A0">
        <w:rPr>
          <w:color w:val="525252" w:themeColor="accent3" w:themeShade="80"/>
          <w:kern w:val="18"/>
          <w:szCs w:val="21"/>
          <w:lang w:val="fr-FR"/>
        </w:rPr>
        <w:t>Le pouvoir adjudicateur vérifiera, pour les entités à la capacité desquelles l’opérateur économique entend avoir recours s’il existe des motifs d’exclusion dans leur chef.</w:t>
      </w:r>
    </w:p>
    <w:p w14:paraId="38DB3002" w14:textId="77777777" w:rsidR="003744B4" w:rsidRPr="00E144A0" w:rsidRDefault="003744B4" w:rsidP="00391562">
      <w:pPr>
        <w:widowControl w:val="0"/>
        <w:numPr>
          <w:ilvl w:val="0"/>
          <w:numId w:val="5"/>
        </w:numPr>
        <w:suppressAutoHyphens/>
        <w:spacing w:before="120" w:after="120" w:line="240" w:lineRule="auto"/>
        <w:jc w:val="both"/>
        <w:rPr>
          <w:color w:val="525252" w:themeColor="accent3" w:themeShade="80"/>
          <w:kern w:val="18"/>
          <w:szCs w:val="21"/>
          <w:lang w:val="fr-FR"/>
        </w:rPr>
      </w:pPr>
      <w:r w:rsidRPr="00E144A0">
        <w:rPr>
          <w:color w:val="525252" w:themeColor="accent3" w:themeShade="80"/>
          <w:kern w:val="18"/>
          <w:szCs w:val="21"/>
          <w:lang w:val="fr-FR"/>
        </w:rPr>
        <w:t>Lorsqu’un opérateur économique a recours aux capacités d’autres entités en ce qui concerne des critères ayant trait à la capacité économique et financière, l’opérateur économique et ces entités sont solidairement responsables de l’exécution du marché.</w:t>
      </w:r>
    </w:p>
    <w:p w14:paraId="4BCD8974" w14:textId="75661CD4" w:rsidR="003744B4" w:rsidRPr="00E144A0" w:rsidRDefault="003744B4" w:rsidP="003744B4">
      <w:pPr>
        <w:spacing w:after="112" w:line="247" w:lineRule="auto"/>
        <w:ind w:left="-5" w:hanging="10"/>
        <w:jc w:val="both"/>
        <w:rPr>
          <w:rFonts w:eastAsia="Georgia" w:cs="Georgia"/>
          <w:color w:val="525252" w:themeColor="accent3" w:themeShade="80"/>
          <w:lang w:val="fr-FR" w:eastAsia="fr-ML"/>
        </w:rPr>
      </w:pPr>
      <w:r w:rsidRPr="00E144A0">
        <w:rPr>
          <w:rFonts w:eastAsia="Georgia" w:cs="Georgia"/>
          <w:color w:val="525252" w:themeColor="accent3" w:themeShade="80"/>
          <w:lang w:val="fr-FR" w:eastAsia="fr-ML"/>
        </w:rPr>
        <w:t xml:space="preserve">Dans les mêmes conditions, un groupement de candidats ou de soumissionnaires peut faire valoir les capacités des participants au groupement ou celles d’autres entités. En </w:t>
      </w:r>
      <w:r w:rsidR="5140BB32" w:rsidRPr="00E144A0">
        <w:rPr>
          <w:rFonts w:eastAsia="Georgia" w:cs="Georgia"/>
          <w:color w:val="525252" w:themeColor="accent3" w:themeShade="80"/>
          <w:lang w:val="fr-FR" w:eastAsia="fr-ML"/>
        </w:rPr>
        <w:t xml:space="preserve">qualité </w:t>
      </w:r>
      <w:r w:rsidRPr="00E144A0">
        <w:rPr>
          <w:rFonts w:eastAsia="Georgia" w:cs="Georgia"/>
          <w:color w:val="525252" w:themeColor="accent3" w:themeShade="80"/>
          <w:lang w:val="fr-FR" w:eastAsia="fr-ML"/>
        </w:rPr>
        <w:t xml:space="preserve">de groupement, </w:t>
      </w:r>
      <w:r w:rsidRPr="00E144A0">
        <w:rPr>
          <w:rFonts w:eastAsia="Georgia" w:cs="Georgia"/>
          <w:b/>
          <w:bCs/>
          <w:color w:val="525252" w:themeColor="accent3" w:themeShade="80"/>
          <w:lang w:val="fr-FR" w:eastAsia="fr-ML"/>
        </w:rPr>
        <w:t>les chiffres d’affaires des membres du groupement ne sont pas cumulatifs. Au moins un des membres du groupement doit satisfaire à l’exigence ci-dessus.</w:t>
      </w:r>
    </w:p>
    <w:p w14:paraId="271F00FB" w14:textId="77777777" w:rsidR="003744B4" w:rsidRPr="00E30B67" w:rsidRDefault="003744B4">
      <w:pPr>
        <w:pStyle w:val="Paragraphedeliste"/>
        <w:numPr>
          <w:ilvl w:val="0"/>
          <w:numId w:val="48"/>
        </w:numPr>
        <w:autoSpaceDE w:val="0"/>
        <w:autoSpaceDN w:val="0"/>
        <w:adjustRightInd w:val="0"/>
        <w:jc w:val="both"/>
        <w:rPr>
          <w:b/>
          <w:bCs/>
          <w:i/>
          <w:iCs/>
          <w:color w:val="007BB8"/>
          <w:kern w:val="18"/>
          <w:sz w:val="20"/>
          <w:lang w:val="fr-FR"/>
        </w:rPr>
      </w:pPr>
      <w:r w:rsidRPr="00E30B67">
        <w:rPr>
          <w:b/>
          <w:bCs/>
          <w:i/>
          <w:iCs/>
          <w:color w:val="007BB8"/>
          <w:kern w:val="18"/>
          <w:sz w:val="20"/>
          <w:lang w:val="fr-FR"/>
        </w:rPr>
        <w:t>En matière de capacité technique et professionnelle</w:t>
      </w:r>
    </w:p>
    <w:p w14:paraId="132AA0F3" w14:textId="620ADA74" w:rsidR="003744B4" w:rsidRPr="00E30B67" w:rsidRDefault="003744B4" w:rsidP="003744B4">
      <w:pPr>
        <w:spacing w:before="120" w:after="0"/>
        <w:jc w:val="both"/>
        <w:rPr>
          <w:rFonts w:eastAsia="DejaVu Sans" w:cs="Tahoma"/>
          <w:b/>
          <w:bCs/>
          <w:color w:val="595959" w:themeColor="text1" w:themeTint="A6"/>
          <w:kern w:val="18"/>
          <w:lang w:val="fr-FR"/>
        </w:rPr>
      </w:pPr>
      <w:r w:rsidRPr="00E144A0">
        <w:rPr>
          <w:rFonts w:eastAsia="DejaVu Sans" w:cs="Tahoma"/>
          <w:b/>
          <w:bCs/>
          <w:color w:val="525252" w:themeColor="accent3" w:themeShade="80"/>
          <w:kern w:val="18"/>
          <w:lang w:val="fr-FR"/>
        </w:rPr>
        <w:t xml:space="preserve">Tout soumissionnaire qui postule pour le marché doit avoir réalisé </w:t>
      </w:r>
      <w:r w:rsidR="00591BEB" w:rsidRPr="00E144A0">
        <w:rPr>
          <w:rFonts w:eastAsia="DejaVu Sans" w:cs="Tahoma"/>
          <w:b/>
          <w:bCs/>
          <w:color w:val="525252" w:themeColor="accent3" w:themeShade="80"/>
          <w:kern w:val="18"/>
          <w:lang w:val="fr-FR"/>
        </w:rPr>
        <w:t>une</w:t>
      </w:r>
      <w:r w:rsidRPr="00E144A0">
        <w:rPr>
          <w:rFonts w:eastAsia="DejaVu Sans" w:cs="Tahoma"/>
          <w:b/>
          <w:bCs/>
          <w:color w:val="525252" w:themeColor="accent3" w:themeShade="80"/>
          <w:kern w:val="18"/>
          <w:lang w:val="fr-FR"/>
        </w:rPr>
        <w:t xml:space="preserve"> (0</w:t>
      </w:r>
      <w:r w:rsidR="00591BEB" w:rsidRPr="00E144A0">
        <w:rPr>
          <w:rFonts w:eastAsia="DejaVu Sans" w:cs="Tahoma"/>
          <w:b/>
          <w:bCs/>
          <w:color w:val="525252" w:themeColor="accent3" w:themeShade="80"/>
          <w:kern w:val="18"/>
          <w:lang w:val="fr-FR"/>
        </w:rPr>
        <w:t>1</w:t>
      </w:r>
      <w:r w:rsidRPr="00E144A0">
        <w:rPr>
          <w:rFonts w:eastAsia="DejaVu Sans" w:cs="Tahoma"/>
          <w:b/>
          <w:bCs/>
          <w:color w:val="525252" w:themeColor="accent3" w:themeShade="80"/>
          <w:kern w:val="18"/>
          <w:lang w:val="fr-FR"/>
        </w:rPr>
        <w:t>) référence pertinente similaire (</w:t>
      </w:r>
      <w:r w:rsidR="0037694C" w:rsidRPr="00E144A0">
        <w:rPr>
          <w:rFonts w:eastAsia="DejaVu Sans" w:cs="Tahoma"/>
          <w:b/>
          <w:bCs/>
          <w:color w:val="525252" w:themeColor="accent3" w:themeShade="80"/>
          <w:kern w:val="18"/>
          <w:u w:val="single"/>
          <w:lang w:val="fr-FR"/>
        </w:rPr>
        <w:t xml:space="preserve">à savoir </w:t>
      </w:r>
      <w:r w:rsidR="007912C5" w:rsidRPr="00E144A0">
        <w:rPr>
          <w:rFonts w:eastAsia="DejaVu Sans" w:cs="Tahoma"/>
          <w:b/>
          <w:bCs/>
          <w:color w:val="525252" w:themeColor="accent3" w:themeShade="80"/>
          <w:kern w:val="18"/>
          <w:u w:val="single"/>
          <w:lang w:val="fr-FR"/>
        </w:rPr>
        <w:t>l’</w:t>
      </w:r>
      <w:r w:rsidR="00B00FFD" w:rsidRPr="00E144A0">
        <w:rPr>
          <w:rFonts w:eastAsia="DejaVu Sans" w:cs="Tahoma"/>
          <w:b/>
          <w:bCs/>
          <w:color w:val="525252" w:themeColor="accent3" w:themeShade="80"/>
          <w:kern w:val="18"/>
          <w:u w:val="single"/>
          <w:lang w:val="fr-FR"/>
        </w:rPr>
        <w:t>élaboration et/ou l’évaluation d’un plan stratégique dans le secteur de la santé</w:t>
      </w:r>
      <w:r w:rsidRPr="00E144A0">
        <w:rPr>
          <w:rFonts w:eastAsia="DejaVu Sans" w:cs="Tahoma"/>
          <w:b/>
          <w:bCs/>
          <w:color w:val="525252" w:themeColor="accent3" w:themeShade="80"/>
          <w:kern w:val="18"/>
          <w:lang w:val="fr-FR"/>
        </w:rPr>
        <w:t xml:space="preserve">) exécutée au cours des </w:t>
      </w:r>
      <w:r w:rsidR="00CA02C2" w:rsidRPr="00E144A0">
        <w:rPr>
          <w:rFonts w:eastAsia="DejaVu Sans" w:cs="Tahoma"/>
          <w:b/>
          <w:bCs/>
          <w:color w:val="525252" w:themeColor="accent3" w:themeShade="80"/>
          <w:kern w:val="18"/>
          <w:lang w:val="fr-FR"/>
        </w:rPr>
        <w:t>cinq</w:t>
      </w:r>
      <w:r w:rsidRPr="00E144A0">
        <w:rPr>
          <w:rFonts w:eastAsia="DejaVu Sans" w:cs="Tahoma"/>
          <w:b/>
          <w:bCs/>
          <w:color w:val="525252" w:themeColor="accent3" w:themeShade="80"/>
          <w:kern w:val="18"/>
          <w:lang w:val="fr-FR"/>
        </w:rPr>
        <w:t xml:space="preserve"> (</w:t>
      </w:r>
      <w:r w:rsidR="00CA02C2" w:rsidRPr="00E144A0">
        <w:rPr>
          <w:rFonts w:eastAsia="DejaVu Sans" w:cs="Tahoma"/>
          <w:b/>
          <w:bCs/>
          <w:color w:val="525252" w:themeColor="accent3" w:themeShade="80"/>
          <w:kern w:val="18"/>
          <w:lang w:val="fr-FR"/>
        </w:rPr>
        <w:t>0</w:t>
      </w:r>
      <w:r w:rsidR="00734884" w:rsidRPr="00E144A0">
        <w:rPr>
          <w:rFonts w:eastAsia="DejaVu Sans" w:cs="Tahoma"/>
          <w:b/>
          <w:bCs/>
          <w:color w:val="525252" w:themeColor="accent3" w:themeShade="80"/>
          <w:kern w:val="18"/>
          <w:lang w:val="fr-FR"/>
        </w:rPr>
        <w:t>5</w:t>
      </w:r>
      <w:r w:rsidRPr="00E144A0">
        <w:rPr>
          <w:rFonts w:eastAsia="DejaVu Sans" w:cs="Tahoma"/>
          <w:b/>
          <w:bCs/>
          <w:color w:val="525252" w:themeColor="accent3" w:themeShade="80"/>
          <w:kern w:val="18"/>
          <w:lang w:val="fr-FR"/>
        </w:rPr>
        <w:t xml:space="preserve">) dernières années à compter de la date limite de dépôt des offres d’un montant minimum de </w:t>
      </w:r>
      <w:r w:rsidR="00B00FFD" w:rsidRPr="00E144A0">
        <w:rPr>
          <w:rFonts w:eastAsia="DejaVu Sans" w:cs="Tahoma"/>
          <w:b/>
          <w:bCs/>
          <w:color w:val="525252" w:themeColor="accent3" w:themeShade="80"/>
          <w:kern w:val="18"/>
          <w:lang w:val="fr-FR"/>
        </w:rPr>
        <w:t>20</w:t>
      </w:r>
      <w:r w:rsidRPr="00E144A0">
        <w:rPr>
          <w:rFonts w:eastAsia="DejaVu Sans" w:cs="Tahoma"/>
          <w:b/>
          <w:bCs/>
          <w:color w:val="525252" w:themeColor="accent3" w:themeShade="80"/>
          <w:kern w:val="18"/>
          <w:lang w:val="fr-FR"/>
        </w:rPr>
        <w:t xml:space="preserve"> 000 </w:t>
      </w:r>
      <w:r w:rsidR="00182CE6" w:rsidRPr="00E144A0">
        <w:rPr>
          <w:rFonts w:eastAsia="DejaVu Sans" w:cs="Tahoma"/>
          <w:b/>
          <w:bCs/>
          <w:color w:val="525252" w:themeColor="accent3" w:themeShade="80"/>
          <w:kern w:val="18"/>
          <w:lang w:val="fr-FR"/>
        </w:rPr>
        <w:t>euros ;</w:t>
      </w:r>
      <w:r w:rsidRPr="00E144A0">
        <w:rPr>
          <w:b/>
          <w:bCs/>
          <w:color w:val="525252" w:themeColor="accent3" w:themeShade="80"/>
          <w:lang w:val="fr-FR"/>
        </w:rPr>
        <w:t xml:space="preserve"> </w:t>
      </w:r>
      <w:bookmarkStart w:id="150" w:name="_Hlk118113224"/>
      <w:r w:rsidRPr="00610077">
        <w:rPr>
          <w:rFonts w:eastAsia="DejaVu Sans" w:cs="Tahoma"/>
          <w:b/>
          <w:bCs/>
          <w:i/>
          <w:iCs/>
          <w:color w:val="595959" w:themeColor="text1" w:themeTint="A6"/>
          <w:kern w:val="18"/>
          <w:lang w:val="fr-FR"/>
        </w:rPr>
        <w:t>(</w:t>
      </w:r>
      <w:r w:rsidRPr="00610077">
        <w:rPr>
          <w:rFonts w:eastAsia="DejaVu Sans" w:cs="Tahoma"/>
          <w:b/>
          <w:bCs/>
          <w:i/>
          <w:iCs/>
          <w:color w:val="ED0000"/>
          <w:kern w:val="18"/>
          <w:lang w:val="fr-FR"/>
        </w:rPr>
        <w:t>Joindre le contrat ou bon de commande + PV de réception ou attestation de bonne fin d’exécution</w:t>
      </w:r>
      <w:r w:rsidRPr="00610077">
        <w:rPr>
          <w:rFonts w:eastAsia="DejaVu Sans" w:cs="Tahoma"/>
          <w:b/>
          <w:bCs/>
          <w:i/>
          <w:iCs/>
          <w:color w:val="595959" w:themeColor="text1" w:themeTint="A6"/>
          <w:kern w:val="18"/>
          <w:lang w:val="fr-FR"/>
        </w:rPr>
        <w:t>)</w:t>
      </w:r>
      <w:r w:rsidRPr="00610077">
        <w:rPr>
          <w:rFonts w:eastAsia="DejaVu Sans" w:cs="Tahoma"/>
          <w:b/>
          <w:bCs/>
          <w:color w:val="595959" w:themeColor="text1" w:themeTint="A6"/>
          <w:kern w:val="18"/>
          <w:lang w:val="fr-FR"/>
        </w:rPr>
        <w:t>.</w:t>
      </w:r>
    </w:p>
    <w:bookmarkEnd w:id="150"/>
    <w:p w14:paraId="656D5893" w14:textId="77777777" w:rsidR="003744B4" w:rsidRPr="00E144A0" w:rsidRDefault="003744B4" w:rsidP="6EBDCA21">
      <w:pPr>
        <w:pStyle w:val="BTCtextCTB"/>
        <w:rPr>
          <w:rFonts w:ascii="Georgia" w:hAnsi="Georgia" w:cs="Arial"/>
          <w:color w:val="525252" w:themeColor="accent3" w:themeShade="80"/>
          <w:sz w:val="21"/>
          <w:szCs w:val="21"/>
          <w:lang w:val="fr-FR"/>
        </w:rPr>
      </w:pPr>
      <w:r w:rsidRPr="00E144A0">
        <w:rPr>
          <w:rFonts w:ascii="Georgia" w:hAnsi="Georgia" w:cs="Arial"/>
          <w:color w:val="525252" w:themeColor="accent3" w:themeShade="80"/>
          <w:sz w:val="21"/>
          <w:szCs w:val="21"/>
          <w:lang w:val="fr-FR"/>
        </w:rPr>
        <w:t>Un soumissionnaire peut, le cas échéant et pour un marché déterminé, faire valoir les capacités d’autres entités, quelle que soit la nature juridique des liens existant entre lui-même et ces entités. Les règles suivantes sont alors d’application :</w:t>
      </w:r>
    </w:p>
    <w:p w14:paraId="2EEBF87D" w14:textId="77777777" w:rsidR="003744B4" w:rsidRPr="00E144A0" w:rsidRDefault="003744B4" w:rsidP="00391562">
      <w:pPr>
        <w:pStyle w:val="BTCtextCTB"/>
        <w:numPr>
          <w:ilvl w:val="0"/>
          <w:numId w:val="5"/>
        </w:numPr>
        <w:rPr>
          <w:rFonts w:ascii="Georgia" w:hAnsi="Georgia" w:cs="Arial"/>
          <w:color w:val="525252" w:themeColor="accent3" w:themeShade="80"/>
          <w:sz w:val="21"/>
          <w:szCs w:val="21"/>
          <w:lang w:val="fr-FR"/>
        </w:rPr>
      </w:pPr>
      <w:r w:rsidRPr="00E144A0">
        <w:rPr>
          <w:rFonts w:ascii="Georgia" w:hAnsi="Georgia" w:cs="Arial"/>
          <w:color w:val="525252" w:themeColor="accent3" w:themeShade="80"/>
          <w:sz w:val="21"/>
          <w:szCs w:val="21"/>
          <w:lang w:val="fr-FR"/>
        </w:rPr>
        <w:t xml:space="preserve">Si un opérateur économique souhaite recourir aux capacités d’autres entités, il apporte au pouvoir adjudicateur </w:t>
      </w:r>
      <w:r w:rsidRPr="00E144A0">
        <w:rPr>
          <w:rFonts w:ascii="Georgia" w:hAnsi="Georgia" w:cs="Arial"/>
          <w:color w:val="525252" w:themeColor="accent3" w:themeShade="80"/>
          <w:sz w:val="21"/>
          <w:szCs w:val="21"/>
          <w:u w:val="single"/>
          <w:lang w:val="fr-FR"/>
        </w:rPr>
        <w:t>la preuve</w:t>
      </w:r>
      <w:r w:rsidRPr="00E144A0">
        <w:rPr>
          <w:rFonts w:ascii="Georgia" w:hAnsi="Georgia" w:cs="Arial"/>
          <w:color w:val="525252" w:themeColor="accent3" w:themeShade="80"/>
          <w:sz w:val="21"/>
          <w:szCs w:val="21"/>
          <w:lang w:val="fr-FR"/>
        </w:rPr>
        <w:t xml:space="preserve"> qu’il disposera des moyens nécessaires, notamment en produisant </w:t>
      </w:r>
      <w:r w:rsidRPr="00E144A0">
        <w:rPr>
          <w:rFonts w:ascii="Georgia" w:hAnsi="Georgia" w:cs="Arial"/>
          <w:color w:val="525252" w:themeColor="accent3" w:themeShade="80"/>
          <w:sz w:val="21"/>
          <w:szCs w:val="21"/>
          <w:u w:val="single"/>
          <w:lang w:val="fr-FR"/>
        </w:rPr>
        <w:t>l’engagement de ces entités à cet effet</w:t>
      </w:r>
      <w:r w:rsidRPr="00E144A0">
        <w:rPr>
          <w:rFonts w:ascii="Georgia" w:hAnsi="Georgia" w:cs="Arial"/>
          <w:color w:val="525252" w:themeColor="accent3" w:themeShade="80"/>
          <w:sz w:val="21"/>
          <w:szCs w:val="21"/>
          <w:lang w:val="fr-FR"/>
        </w:rPr>
        <w:t>.</w:t>
      </w:r>
    </w:p>
    <w:p w14:paraId="2DA89B45" w14:textId="77777777" w:rsidR="003744B4" w:rsidRPr="00E144A0" w:rsidRDefault="003744B4" w:rsidP="00391562">
      <w:pPr>
        <w:pStyle w:val="BTCtextCTB"/>
        <w:numPr>
          <w:ilvl w:val="0"/>
          <w:numId w:val="5"/>
        </w:numPr>
        <w:rPr>
          <w:rFonts w:ascii="Georgia" w:hAnsi="Georgia" w:cs="Arial"/>
          <w:color w:val="525252" w:themeColor="accent3" w:themeShade="80"/>
          <w:sz w:val="21"/>
          <w:szCs w:val="21"/>
          <w:lang w:val="fr-FR"/>
        </w:rPr>
      </w:pPr>
      <w:r w:rsidRPr="00E144A0">
        <w:rPr>
          <w:rFonts w:ascii="Georgia" w:hAnsi="Georgia" w:cs="Arial"/>
          <w:color w:val="525252" w:themeColor="accent3" w:themeShade="80"/>
          <w:sz w:val="21"/>
          <w:szCs w:val="21"/>
          <w:lang w:val="fr-FR"/>
        </w:rPr>
        <w:t xml:space="preserve">Le pouvoir adjudicateur vérifiera, si les entités à la capacité desquelles l’opérateur économique entend avoir recours s’il existe des </w:t>
      </w:r>
      <w:r w:rsidRPr="00E144A0">
        <w:rPr>
          <w:rFonts w:ascii="Georgia" w:hAnsi="Georgia" w:cs="Arial"/>
          <w:color w:val="525252" w:themeColor="accent3" w:themeShade="80"/>
          <w:sz w:val="21"/>
          <w:szCs w:val="21"/>
          <w:u w:val="single"/>
          <w:lang w:val="fr-FR"/>
        </w:rPr>
        <w:t>motifs d’exclusion</w:t>
      </w:r>
      <w:r w:rsidRPr="00E144A0">
        <w:rPr>
          <w:rFonts w:ascii="Georgia" w:hAnsi="Georgia" w:cs="Arial"/>
          <w:color w:val="525252" w:themeColor="accent3" w:themeShade="80"/>
          <w:sz w:val="21"/>
          <w:szCs w:val="21"/>
          <w:lang w:val="fr-FR"/>
        </w:rPr>
        <w:t xml:space="preserve"> dans leur chef.</w:t>
      </w:r>
    </w:p>
    <w:p w14:paraId="385960F6" w14:textId="5B219B57" w:rsidR="003744B4" w:rsidRPr="00E144A0" w:rsidRDefault="003744B4" w:rsidP="00391562">
      <w:pPr>
        <w:pStyle w:val="BTCtextCTB"/>
        <w:numPr>
          <w:ilvl w:val="0"/>
          <w:numId w:val="5"/>
        </w:numPr>
        <w:rPr>
          <w:rFonts w:ascii="Georgia" w:hAnsi="Georgia" w:cs="Arial"/>
          <w:color w:val="525252" w:themeColor="accent3" w:themeShade="80"/>
          <w:sz w:val="21"/>
          <w:szCs w:val="21"/>
          <w:lang w:val="fr-FR"/>
        </w:rPr>
      </w:pPr>
      <w:r w:rsidRPr="00E144A0">
        <w:rPr>
          <w:rFonts w:ascii="Georgia" w:hAnsi="Georgia" w:cs="Arial"/>
          <w:color w:val="525252" w:themeColor="accent3" w:themeShade="80"/>
          <w:sz w:val="21"/>
          <w:szCs w:val="21"/>
          <w:lang w:val="fr-FR"/>
        </w:rPr>
        <w:lastRenderedPageBreak/>
        <w:t>le pouvoir adjudicateur peut exiger que certaines tâches essentielles soient effectuées directement par le soumissionnaire lui-même ou, si l’offre est soumise par un groupement d’opérateurs économiques par un participant dudit groupement.</w:t>
      </w:r>
    </w:p>
    <w:p w14:paraId="57E98E5D" w14:textId="77777777" w:rsidR="003744B4" w:rsidRPr="00E144A0" w:rsidRDefault="003744B4" w:rsidP="003744B4">
      <w:pPr>
        <w:autoSpaceDE w:val="0"/>
        <w:autoSpaceDN w:val="0"/>
        <w:adjustRightInd w:val="0"/>
        <w:jc w:val="both"/>
        <w:rPr>
          <w:color w:val="525252" w:themeColor="accent3" w:themeShade="80"/>
          <w:kern w:val="18"/>
          <w:szCs w:val="21"/>
          <w:lang w:val="fr-FR"/>
        </w:rPr>
      </w:pPr>
      <w:r w:rsidRPr="00E144A0">
        <w:rPr>
          <w:rFonts w:cs="Arial"/>
          <w:color w:val="525252" w:themeColor="accent3" w:themeShade="80"/>
          <w:szCs w:val="21"/>
          <w:lang w:val="fr-FR"/>
        </w:rPr>
        <w:t>Dans les mêmes conditions, un groupement de candidats ou de soumissionnaires peut faire valoir les capacités des participants au groupement ou celles d’autres entités.</w:t>
      </w:r>
    </w:p>
    <w:p w14:paraId="36076D30" w14:textId="77777777" w:rsidR="003744B4" w:rsidRPr="00E30B67" w:rsidRDefault="003744B4" w:rsidP="00B75360">
      <w:pPr>
        <w:pStyle w:val="Titre3"/>
        <w:rPr>
          <w:lang w:val="fr-FR"/>
        </w:rPr>
      </w:pPr>
      <w:bookmarkStart w:id="151" w:name="_Toc199236120"/>
      <w:bookmarkStart w:id="152" w:name="_Toc208822793"/>
      <w:r w:rsidRPr="00E30B67">
        <w:rPr>
          <w:lang w:val="fr-FR"/>
        </w:rPr>
        <w:t>Evaluation des offres</w:t>
      </w:r>
      <w:bookmarkEnd w:id="151"/>
      <w:bookmarkEnd w:id="152"/>
    </w:p>
    <w:p w14:paraId="55F49763" w14:textId="7564124F" w:rsidR="003744B4" w:rsidRPr="00E30B67" w:rsidRDefault="003744B4" w:rsidP="00B75360">
      <w:pPr>
        <w:pStyle w:val="Titre4"/>
        <w:rPr>
          <w:lang w:val="fr-FR"/>
        </w:rPr>
      </w:pPr>
      <w:bookmarkStart w:id="153" w:name="_Toc199236121"/>
      <w:bookmarkStart w:id="154" w:name="_Toc208822794"/>
      <w:r w:rsidRPr="6EBDCA21">
        <w:rPr>
          <w:lang w:val="fr-FR"/>
        </w:rPr>
        <w:t>Aperçu de la procédure</w:t>
      </w:r>
      <w:bookmarkEnd w:id="153"/>
      <w:bookmarkEnd w:id="154"/>
    </w:p>
    <w:p w14:paraId="23609FB6" w14:textId="77777777" w:rsidR="003744B4" w:rsidRPr="00B06FFF" w:rsidRDefault="003744B4" w:rsidP="6EBDCA21">
      <w:pPr>
        <w:pStyle w:val="BTCtextCTB"/>
        <w:rPr>
          <w:rFonts w:ascii="Georgia" w:eastAsia="Calibri" w:hAnsi="Georgia"/>
          <w:color w:val="585756"/>
          <w:sz w:val="21"/>
          <w:szCs w:val="21"/>
          <w:lang w:val="fr-FR"/>
        </w:rPr>
      </w:pPr>
      <w:r w:rsidRPr="00B06FFF">
        <w:rPr>
          <w:rFonts w:ascii="Georgia" w:eastAsia="Calibri" w:hAnsi="Georgia"/>
          <w:color w:val="585756"/>
          <w:sz w:val="21"/>
          <w:szCs w:val="21"/>
          <w:lang w:val="fr-FR"/>
        </w:rPr>
        <w:t>Le pouvoir adjudicateur se réserve le droit de faire régulariser les irrégularités dans l’offre des soumissionnaires durant les négociations.</w:t>
      </w:r>
    </w:p>
    <w:p w14:paraId="4CDBCE6D" w14:textId="77777777" w:rsidR="003744B4" w:rsidRPr="00B06FFF" w:rsidRDefault="003744B4" w:rsidP="6EBDCA21">
      <w:pPr>
        <w:pStyle w:val="BTCtextCTB"/>
        <w:rPr>
          <w:rFonts w:ascii="Georgia" w:eastAsia="Calibri" w:hAnsi="Georgia"/>
          <w:color w:val="585756"/>
          <w:sz w:val="21"/>
          <w:szCs w:val="21"/>
          <w:lang w:val="fr-FR"/>
        </w:rPr>
      </w:pPr>
      <w:r w:rsidRPr="00B06FFF">
        <w:rPr>
          <w:rFonts w:ascii="Georgia" w:eastAsia="Calibri" w:hAnsi="Georgia"/>
          <w:color w:val="585756"/>
          <w:sz w:val="21"/>
          <w:szCs w:val="21"/>
          <w:lang w:val="fr-FR"/>
        </w:rPr>
        <w:t xml:space="preserve">Les offres régulières seront examinées par le comité d’évaluation. </w:t>
      </w:r>
    </w:p>
    <w:p w14:paraId="278B061D" w14:textId="4103F48A" w:rsidR="003744B4" w:rsidRPr="00E30B67" w:rsidRDefault="003744B4" w:rsidP="6EBDCA21">
      <w:pPr>
        <w:pStyle w:val="BTCtextCTB"/>
        <w:rPr>
          <w:rFonts w:ascii="Georgia" w:eastAsia="Calibri" w:hAnsi="Georgia"/>
          <w:color w:val="585756"/>
          <w:sz w:val="21"/>
          <w:szCs w:val="21"/>
          <w:lang w:val="fr-FR"/>
        </w:rPr>
      </w:pPr>
      <w:r w:rsidRPr="00B06FFF">
        <w:rPr>
          <w:rFonts w:ascii="Georgia" w:eastAsia="Calibri" w:hAnsi="Georgia"/>
          <w:color w:val="585756"/>
          <w:sz w:val="21"/>
          <w:szCs w:val="21"/>
          <w:lang w:val="fr-FR"/>
        </w:rPr>
        <w:t>Le pouvoir adjudicateur limitera le nombre d’offres à négocier en appliquant les critères de sélection précisés dans les documents du marché.  Cet examen sera réalisé sur la base des critères de sélection mentionnés dans le présent cahier spécial des charges et a pour but de composer une shortlist de soumissionnaires avec lesquels des négociations seront menées.</w:t>
      </w:r>
    </w:p>
    <w:p w14:paraId="1B764A33" w14:textId="61E79B68" w:rsidR="003744B4" w:rsidRPr="00E30B67" w:rsidRDefault="003744B4" w:rsidP="6EBDCA21">
      <w:pPr>
        <w:pStyle w:val="BTCtextCTB"/>
        <w:rPr>
          <w:rFonts w:ascii="Georgia" w:eastAsia="Calibri" w:hAnsi="Georgia"/>
          <w:color w:val="585756"/>
          <w:sz w:val="21"/>
          <w:szCs w:val="21"/>
          <w:lang w:val="fr-FR"/>
        </w:rPr>
      </w:pPr>
      <w:r w:rsidRPr="6EBDCA21">
        <w:rPr>
          <w:rFonts w:ascii="Georgia" w:eastAsia="Calibri" w:hAnsi="Georgia"/>
          <w:color w:val="585756"/>
          <w:sz w:val="21"/>
          <w:szCs w:val="21"/>
          <w:lang w:val="fr-FR"/>
        </w:rPr>
        <w:t>Ensuite vient la phase des négociations. Le pouvoir adjudicateur peut négocier avec les soumissionnaires les offres initiales et toutes les offres ultérieures que ceux-ci ont présentées, à</w:t>
      </w:r>
      <w:r w:rsidRPr="6EBDCA21">
        <w:rPr>
          <w:lang w:val="fr-FR"/>
        </w:rPr>
        <w:t xml:space="preserve"> </w:t>
      </w:r>
      <w:r w:rsidRPr="6EBDCA21">
        <w:rPr>
          <w:rFonts w:ascii="Georgia" w:eastAsia="Calibri" w:hAnsi="Georgia"/>
          <w:color w:val="585756"/>
          <w:sz w:val="21"/>
          <w:szCs w:val="21"/>
          <w:lang w:val="fr-FR"/>
        </w:rPr>
        <w:t xml:space="preserve">l’exception des offres finales, en vue d’améliorer leur contenu. </w:t>
      </w:r>
      <w:r w:rsidR="0051447E" w:rsidRPr="6EBDCA21">
        <w:rPr>
          <w:rFonts w:ascii="Georgia" w:eastAsia="Calibri" w:hAnsi="Georgia"/>
          <w:color w:val="585756"/>
          <w:sz w:val="21"/>
          <w:szCs w:val="21"/>
          <w:lang w:val="fr-FR"/>
        </w:rPr>
        <w:t>Seuls l</w:t>
      </w:r>
      <w:r w:rsidRPr="6EBDCA21">
        <w:rPr>
          <w:rFonts w:ascii="Georgia" w:eastAsia="Calibri" w:hAnsi="Georgia"/>
          <w:color w:val="585756"/>
          <w:sz w:val="21"/>
          <w:szCs w:val="21"/>
          <w:lang w:val="fr-FR"/>
        </w:rPr>
        <w:t>es critères d’attribution ne font pas l’objet de négociations. Cependant, le pouvoir adjudicateur peut également décider de ne pas négocier. Dans ce cas</w:t>
      </w:r>
      <w:r w:rsidR="00605DE2">
        <w:rPr>
          <w:rFonts w:ascii="Georgia" w:eastAsia="Calibri" w:hAnsi="Georgia"/>
          <w:color w:val="585756"/>
          <w:sz w:val="21"/>
          <w:szCs w:val="21"/>
          <w:lang w:val="fr-FR"/>
        </w:rPr>
        <w:t>,</w:t>
      </w:r>
      <w:r w:rsidRPr="6EBDCA21">
        <w:rPr>
          <w:rFonts w:ascii="Georgia" w:eastAsia="Calibri" w:hAnsi="Georgia"/>
          <w:color w:val="585756"/>
          <w:sz w:val="21"/>
          <w:szCs w:val="21"/>
          <w:lang w:val="fr-FR"/>
        </w:rPr>
        <w:t xml:space="preserve"> l’offre initiale vaut comme offre définitive. </w:t>
      </w:r>
    </w:p>
    <w:p w14:paraId="24093AD4" w14:textId="77777777" w:rsidR="003744B4" w:rsidRPr="00E30B67" w:rsidRDefault="003744B4" w:rsidP="6EBDCA21">
      <w:pPr>
        <w:pStyle w:val="BTCtextCTB"/>
        <w:rPr>
          <w:rFonts w:ascii="Georgia" w:eastAsia="Calibri" w:hAnsi="Georgia"/>
          <w:color w:val="585756"/>
          <w:sz w:val="21"/>
          <w:szCs w:val="21"/>
          <w:lang w:val="fr-FR"/>
        </w:rPr>
      </w:pPr>
      <w:r w:rsidRPr="6EBDCA21">
        <w:rPr>
          <w:rFonts w:ascii="Georgia" w:eastAsia="Calibri" w:hAnsi="Georgia"/>
          <w:color w:val="585756"/>
          <w:sz w:val="21"/>
          <w:szCs w:val="21"/>
          <w:lang w:val="fr-FR"/>
        </w:rPr>
        <w:t xml:space="preserve">Lorsque le pouvoir adjudicateur entend conclure les négociations, il en informera les soumissionnaires restant en lice et fixera une date limite commune pour la présentation d’éventuelles BAFO. Le soumissionnaire dont la BAFO présente le meilleur rapport qualité/prix (donc celui qui obtient le meilleur score sur la base des critères d’attribution mentionnés ci-après) sera désigné comme adjudicataire pour le présent marché après vérification des motifs d’exclusion. </w:t>
      </w:r>
    </w:p>
    <w:p w14:paraId="1122A89E" w14:textId="77777777" w:rsidR="003744B4" w:rsidRDefault="003744B4" w:rsidP="6EBDCA21">
      <w:pPr>
        <w:pStyle w:val="BTCtextCTB"/>
        <w:rPr>
          <w:rFonts w:ascii="Georgia" w:eastAsia="Calibri" w:hAnsi="Georgia"/>
          <w:color w:val="585756"/>
          <w:sz w:val="21"/>
          <w:szCs w:val="21"/>
          <w:lang w:val="fr-FR"/>
        </w:rPr>
      </w:pPr>
      <w:r w:rsidRPr="6EBDCA21">
        <w:rPr>
          <w:rFonts w:ascii="Georgia" w:eastAsia="Calibri" w:hAnsi="Georgia"/>
          <w:color w:val="585756"/>
          <w:sz w:val="21"/>
          <w:szCs w:val="21"/>
          <w:lang w:val="fr-FR"/>
        </w:rPr>
        <w:t>Le pouvoir adjudicateur se réserve le droit de revoir la procédure énoncée ci-dessus dans le respect du principe d’égalité de traitement et de transparence.</w:t>
      </w:r>
    </w:p>
    <w:p w14:paraId="1D3AB4F9" w14:textId="77777777" w:rsidR="00605DE2" w:rsidRPr="00E30B67" w:rsidRDefault="00605DE2" w:rsidP="6EBDCA21">
      <w:pPr>
        <w:pStyle w:val="BTCtextCTB"/>
        <w:rPr>
          <w:rFonts w:ascii="Georgia" w:eastAsia="Calibri" w:hAnsi="Georgia"/>
          <w:color w:val="585756"/>
          <w:sz w:val="21"/>
          <w:szCs w:val="21"/>
          <w:lang w:val="fr-FR"/>
        </w:rPr>
      </w:pPr>
    </w:p>
    <w:p w14:paraId="79AB6174" w14:textId="77777777" w:rsidR="003744B4" w:rsidRPr="00E30B67" w:rsidRDefault="003744B4" w:rsidP="00605DE2">
      <w:pPr>
        <w:pStyle w:val="Titre4"/>
        <w:rPr>
          <w:lang w:val="fr-FR"/>
        </w:rPr>
      </w:pPr>
      <w:bookmarkStart w:id="155" w:name="_Toc199236122"/>
      <w:bookmarkStart w:id="156" w:name="_Toc208822795"/>
      <w:r w:rsidRPr="6EBDCA21">
        <w:rPr>
          <w:lang w:val="fr-FR"/>
        </w:rPr>
        <w:t>Critères d’attribution</w:t>
      </w:r>
      <w:bookmarkEnd w:id="155"/>
      <w:bookmarkEnd w:id="156"/>
      <w:r w:rsidRPr="6EBDCA21">
        <w:rPr>
          <w:lang w:val="fr-FR"/>
        </w:rPr>
        <w:t xml:space="preserve"> </w:t>
      </w:r>
    </w:p>
    <w:p w14:paraId="3EC697DA" w14:textId="77777777" w:rsidR="003744B4" w:rsidRPr="00E30B67" w:rsidRDefault="003744B4" w:rsidP="6EBDCA21">
      <w:pPr>
        <w:pStyle w:val="Corpsdetexte"/>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Le pouvoir adjudicateur choisira la BAFO régulière qu’il juge la plus avantageuse en tenant compte des critères suivants :</w:t>
      </w:r>
    </w:p>
    <w:p w14:paraId="63BC51A5" w14:textId="5F07CEC6" w:rsidR="003744B4" w:rsidRPr="00E30B67" w:rsidRDefault="003744B4" w:rsidP="00391562">
      <w:pPr>
        <w:pStyle w:val="Corpsdetexte"/>
        <w:numPr>
          <w:ilvl w:val="0"/>
          <w:numId w:val="5"/>
        </w:numPr>
        <w:rPr>
          <w:rFonts w:ascii="Georgia" w:eastAsia="Calibri" w:hAnsi="Georgia" w:cs="Times New Roman"/>
          <w:b/>
          <w:bCs/>
          <w:color w:val="004E9A"/>
          <w:kern w:val="0"/>
          <w:sz w:val="21"/>
          <w:szCs w:val="21"/>
        </w:rPr>
      </w:pPr>
      <w:r w:rsidRPr="00E30B67">
        <w:rPr>
          <w:rFonts w:ascii="Georgia" w:eastAsia="Calibri" w:hAnsi="Georgia" w:cs="Times New Roman"/>
          <w:b/>
          <w:bCs/>
          <w:color w:val="004E9A"/>
          <w:sz w:val="21"/>
          <w:szCs w:val="21"/>
        </w:rPr>
        <w:t xml:space="preserve">La </w:t>
      </w:r>
      <w:r w:rsidRPr="00E30B67">
        <w:rPr>
          <w:rFonts w:ascii="Georgia" w:eastAsia="Calibri" w:hAnsi="Georgia" w:cs="Times New Roman"/>
          <w:b/>
          <w:bCs/>
          <w:color w:val="004E9A"/>
          <w:kern w:val="0"/>
          <w:sz w:val="21"/>
          <w:szCs w:val="21"/>
        </w:rPr>
        <w:t xml:space="preserve">qualité du dossier technique : </w:t>
      </w:r>
      <w:r w:rsidR="00FF57C7">
        <w:rPr>
          <w:rFonts w:ascii="Georgia" w:eastAsia="Calibri" w:hAnsi="Georgia" w:cs="Times New Roman"/>
          <w:b/>
          <w:bCs/>
          <w:color w:val="004E9A"/>
          <w:kern w:val="0"/>
          <w:sz w:val="21"/>
          <w:szCs w:val="21"/>
        </w:rPr>
        <w:t>60</w:t>
      </w:r>
      <w:r w:rsidR="00DA79FD">
        <w:rPr>
          <w:rFonts w:ascii="Georgia" w:eastAsia="Calibri" w:hAnsi="Georgia" w:cs="Times New Roman"/>
          <w:b/>
          <w:bCs/>
          <w:color w:val="004E9A"/>
          <w:kern w:val="0"/>
          <w:sz w:val="21"/>
          <w:szCs w:val="21"/>
        </w:rPr>
        <w:t xml:space="preserve"> points</w:t>
      </w:r>
    </w:p>
    <w:tbl>
      <w:tblPr>
        <w:tblW w:w="90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57"/>
      </w:tblGrid>
      <w:tr w:rsidR="006D46DB" w:rsidRPr="006D46DB" w14:paraId="0E86E9D0" w14:textId="77777777" w:rsidTr="006D46DB">
        <w:trPr>
          <w:trHeight w:val="48"/>
        </w:trPr>
        <w:tc>
          <w:tcPr>
            <w:tcW w:w="5000" w:type="pct"/>
            <w:shd w:val="clear" w:color="auto" w:fill="B4C6E7"/>
            <w:tcMar>
              <w:top w:w="0" w:type="dxa"/>
              <w:left w:w="70" w:type="dxa"/>
              <w:bottom w:w="0" w:type="dxa"/>
              <w:right w:w="70" w:type="dxa"/>
            </w:tcMar>
            <w:vAlign w:val="center"/>
            <w:hideMark/>
          </w:tcPr>
          <w:p w14:paraId="55ED5FF4" w14:textId="77777777" w:rsidR="006D46DB" w:rsidRPr="00861BC8" w:rsidRDefault="006D46DB" w:rsidP="003439B2">
            <w:pPr>
              <w:spacing w:before="120" w:after="120"/>
              <w:rPr>
                <w:rFonts w:eastAsia="Times New Roman" w:cs="Arial"/>
                <w:b/>
                <w:color w:val="525252" w:themeColor="accent3" w:themeShade="80"/>
                <w:sz w:val="22"/>
              </w:rPr>
            </w:pPr>
            <w:r w:rsidRPr="00861BC8">
              <w:rPr>
                <w:rFonts w:eastAsia="DejaVu Sans" w:cs="Arial"/>
                <w:b/>
                <w:color w:val="525252" w:themeColor="accent3" w:themeShade="80"/>
                <w:kern w:val="18"/>
                <w:sz w:val="22"/>
                <w:lang w:val="fr-FR"/>
              </w:rPr>
              <w:t>Sous critère 1.1 : Compréhension générale de la mission et méthodologie proposée</w:t>
            </w:r>
            <w:r w:rsidRPr="00861BC8">
              <w:rPr>
                <w:rFonts w:eastAsia="Times New Roman"/>
                <w:b/>
                <w:color w:val="525252" w:themeColor="accent3" w:themeShade="80"/>
                <w:sz w:val="22"/>
              </w:rPr>
              <w:t xml:space="preserve"> (35 points)</w:t>
            </w:r>
          </w:p>
        </w:tc>
      </w:tr>
      <w:tr w:rsidR="006D46DB" w:rsidRPr="006D46DB" w14:paraId="0DE261C4" w14:textId="77777777">
        <w:tc>
          <w:tcPr>
            <w:tcW w:w="5000" w:type="pct"/>
            <w:tcMar>
              <w:top w:w="0" w:type="dxa"/>
              <w:left w:w="70" w:type="dxa"/>
              <w:bottom w:w="0" w:type="dxa"/>
              <w:right w:w="70" w:type="dxa"/>
            </w:tcMar>
            <w:vAlign w:val="center"/>
          </w:tcPr>
          <w:p w14:paraId="68C47FB1" w14:textId="77777777" w:rsidR="006D46DB" w:rsidRPr="00861BC8" w:rsidRDefault="006D46DB">
            <w:pPr>
              <w:numPr>
                <w:ilvl w:val="0"/>
                <w:numId w:val="53"/>
              </w:numPr>
              <w:spacing w:before="120" w:after="120" w:line="259" w:lineRule="auto"/>
              <w:jc w:val="both"/>
              <w:rPr>
                <w:rFonts w:eastAsia="Times New Roman"/>
                <w:b/>
                <w:color w:val="525252" w:themeColor="accent3" w:themeShade="80"/>
                <w:sz w:val="22"/>
              </w:rPr>
            </w:pPr>
            <w:r w:rsidRPr="00861BC8">
              <w:rPr>
                <w:rFonts w:eastAsia="Times New Roman"/>
                <w:b/>
                <w:color w:val="525252" w:themeColor="accent3" w:themeShade="80"/>
                <w:sz w:val="22"/>
              </w:rPr>
              <w:t>Compréhension des TDR : 0</w:t>
            </w:r>
            <w:r w:rsidRPr="00861BC8">
              <w:rPr>
                <w:rFonts w:ascii="Garamond" w:eastAsia="Times New Roman" w:hAnsi="Garamond"/>
                <w:b/>
                <w:bCs/>
                <w:color w:val="525252" w:themeColor="accent3" w:themeShade="80"/>
                <w:sz w:val="24"/>
                <w:szCs w:val="20"/>
              </w:rPr>
              <w:t>5</w:t>
            </w:r>
            <w:r w:rsidRPr="00861BC8">
              <w:rPr>
                <w:rFonts w:eastAsia="Times New Roman"/>
                <w:b/>
                <w:color w:val="525252" w:themeColor="accent3" w:themeShade="80"/>
                <w:sz w:val="22"/>
              </w:rPr>
              <w:t xml:space="preserve"> points </w:t>
            </w:r>
          </w:p>
          <w:p w14:paraId="1233AC13" w14:textId="168608F2" w:rsidR="00EA7538" w:rsidRPr="00861BC8" w:rsidRDefault="00EA7538">
            <w:pPr>
              <w:pStyle w:val="Paragraphedeliste"/>
              <w:numPr>
                <w:ilvl w:val="0"/>
                <w:numId w:val="65"/>
              </w:numPr>
              <w:spacing w:before="120" w:after="120" w:line="259" w:lineRule="auto"/>
              <w:jc w:val="both"/>
              <w:rPr>
                <w:rFonts w:eastAsia="Times New Roman"/>
                <w:bCs/>
                <w:color w:val="525252" w:themeColor="accent3" w:themeShade="80"/>
                <w:sz w:val="22"/>
                <w:u w:val="single"/>
              </w:rPr>
            </w:pPr>
            <w:r w:rsidRPr="00861BC8">
              <w:rPr>
                <w:rFonts w:eastAsia="Times New Roman"/>
                <w:bCs/>
                <w:color w:val="525252" w:themeColor="accent3" w:themeShade="80"/>
                <w:sz w:val="22"/>
                <w:u w:val="single"/>
              </w:rPr>
              <w:t>Le sou</w:t>
            </w:r>
            <w:r w:rsidR="002C754B" w:rsidRPr="00861BC8">
              <w:rPr>
                <w:rFonts w:eastAsia="Times New Roman"/>
                <w:bCs/>
                <w:color w:val="525252" w:themeColor="accent3" w:themeShade="80"/>
                <w:sz w:val="22"/>
                <w:u w:val="single"/>
              </w:rPr>
              <w:t>missionnaire devra fournir</w:t>
            </w:r>
            <w:r w:rsidR="0049283E" w:rsidRPr="00861BC8">
              <w:rPr>
                <w:rFonts w:eastAsia="Times New Roman"/>
                <w:bCs/>
                <w:color w:val="525252" w:themeColor="accent3" w:themeShade="80"/>
                <w:sz w:val="22"/>
                <w:u w:val="single"/>
              </w:rPr>
              <w:t xml:space="preserve"> une note explicative de 2 pages</w:t>
            </w:r>
            <w:r w:rsidR="001B2CC0" w:rsidRPr="00861BC8">
              <w:rPr>
                <w:rFonts w:eastAsia="Times New Roman"/>
                <w:bCs/>
                <w:color w:val="525252" w:themeColor="accent3" w:themeShade="80"/>
                <w:sz w:val="22"/>
                <w:u w:val="single"/>
              </w:rPr>
              <w:t xml:space="preserve"> ma</w:t>
            </w:r>
            <w:r w:rsidRPr="00861BC8">
              <w:rPr>
                <w:rFonts w:eastAsia="Times New Roman"/>
                <w:bCs/>
                <w:color w:val="525252" w:themeColor="accent3" w:themeShade="80"/>
                <w:sz w:val="22"/>
                <w:u w:val="single"/>
              </w:rPr>
              <w:t>ximum en format A4</w:t>
            </w:r>
            <w:r w:rsidR="00256FCE" w:rsidRPr="00861BC8">
              <w:rPr>
                <w:rFonts w:eastAsia="Times New Roman"/>
                <w:bCs/>
                <w:color w:val="525252" w:themeColor="accent3" w:themeShade="80"/>
                <w:sz w:val="22"/>
                <w:u w:val="single"/>
              </w:rPr>
              <w:t xml:space="preserve">, présentant </w:t>
            </w:r>
            <w:r w:rsidR="00191374" w:rsidRPr="00861BC8">
              <w:rPr>
                <w:rFonts w:eastAsia="Times New Roman"/>
                <w:bCs/>
                <w:color w:val="525252" w:themeColor="accent3" w:themeShade="80"/>
                <w:sz w:val="22"/>
                <w:u w:val="single"/>
              </w:rPr>
              <w:t>sa compréhension de la mission attendue</w:t>
            </w:r>
            <w:r w:rsidRPr="00861BC8">
              <w:rPr>
                <w:rFonts w:eastAsia="Times New Roman"/>
                <w:bCs/>
                <w:color w:val="525252" w:themeColor="accent3" w:themeShade="80"/>
                <w:sz w:val="22"/>
                <w:u w:val="single"/>
              </w:rPr>
              <w:t>.</w:t>
            </w:r>
          </w:p>
          <w:p w14:paraId="55638CCE" w14:textId="77777777" w:rsidR="006D46DB" w:rsidRPr="00861BC8" w:rsidRDefault="006D46DB">
            <w:pPr>
              <w:numPr>
                <w:ilvl w:val="0"/>
                <w:numId w:val="53"/>
              </w:numPr>
              <w:spacing w:before="120" w:after="120" w:line="259" w:lineRule="auto"/>
              <w:jc w:val="both"/>
              <w:rPr>
                <w:rFonts w:eastAsia="Times New Roman" w:cs="Arial"/>
                <w:b/>
                <w:color w:val="525252" w:themeColor="accent3" w:themeShade="80"/>
                <w:sz w:val="22"/>
              </w:rPr>
            </w:pPr>
            <w:r w:rsidRPr="00861BC8">
              <w:rPr>
                <w:rFonts w:eastAsia="Times New Roman"/>
                <w:b/>
                <w:color w:val="525252" w:themeColor="accent3" w:themeShade="80"/>
                <w:sz w:val="22"/>
              </w:rPr>
              <w:t xml:space="preserve">Proposition d’une méthodologie de travail : 30 points </w:t>
            </w:r>
          </w:p>
          <w:p w14:paraId="671D9D11" w14:textId="77777777" w:rsidR="006D46DB" w:rsidRPr="00861BC8" w:rsidRDefault="006D46DB">
            <w:pPr>
              <w:numPr>
                <w:ilvl w:val="1"/>
                <w:numId w:val="53"/>
              </w:numPr>
              <w:spacing w:before="120" w:after="120" w:line="259" w:lineRule="auto"/>
              <w:jc w:val="both"/>
              <w:rPr>
                <w:rFonts w:eastAsia="Times New Roman"/>
                <w:color w:val="525252" w:themeColor="accent3" w:themeShade="80"/>
                <w:sz w:val="22"/>
              </w:rPr>
            </w:pPr>
            <w:r w:rsidRPr="00861BC8">
              <w:rPr>
                <w:rFonts w:eastAsia="Times New Roman"/>
                <w:color w:val="525252" w:themeColor="accent3" w:themeShade="80"/>
                <w:sz w:val="22"/>
              </w:rPr>
              <w:t xml:space="preserve">Description détaillée de la méthodologie que les consultants vont utiliser </w:t>
            </w:r>
            <w:r w:rsidRPr="00861BC8">
              <w:rPr>
                <w:rFonts w:eastAsia="Times New Roman"/>
                <w:b/>
                <w:bCs/>
                <w:color w:val="525252" w:themeColor="accent3" w:themeShade="80"/>
                <w:sz w:val="22"/>
              </w:rPr>
              <w:t>(20 pts)</w:t>
            </w:r>
            <w:r w:rsidRPr="00861BC8">
              <w:rPr>
                <w:rFonts w:eastAsia="Times New Roman"/>
                <w:color w:val="525252" w:themeColor="accent3" w:themeShade="80"/>
                <w:sz w:val="22"/>
              </w:rPr>
              <w:t xml:space="preserve"> </w:t>
            </w:r>
          </w:p>
          <w:p w14:paraId="761F7408" w14:textId="77777777" w:rsidR="006D46DB" w:rsidRPr="00861BC8" w:rsidRDefault="006D46DB">
            <w:pPr>
              <w:numPr>
                <w:ilvl w:val="1"/>
                <w:numId w:val="53"/>
              </w:numPr>
              <w:spacing w:before="120" w:after="120" w:line="259" w:lineRule="auto"/>
              <w:jc w:val="both"/>
              <w:rPr>
                <w:rFonts w:eastAsia="Times New Roman" w:cs="Arial"/>
                <w:color w:val="525252" w:themeColor="accent3" w:themeShade="80"/>
                <w:sz w:val="22"/>
              </w:rPr>
            </w:pPr>
            <w:r w:rsidRPr="00861BC8">
              <w:rPr>
                <w:rFonts w:eastAsia="Times New Roman"/>
                <w:color w:val="525252" w:themeColor="accent3" w:themeShade="80"/>
                <w:sz w:val="22"/>
              </w:rPr>
              <w:t xml:space="preserve">Description des outils et/ou ébauche </w:t>
            </w:r>
            <w:r w:rsidRPr="00861BC8">
              <w:rPr>
                <w:rFonts w:eastAsia="Times New Roman"/>
                <w:b/>
                <w:bCs/>
                <w:color w:val="525252" w:themeColor="accent3" w:themeShade="80"/>
                <w:sz w:val="22"/>
              </w:rPr>
              <w:t>(05 pts)</w:t>
            </w:r>
          </w:p>
          <w:p w14:paraId="49876781" w14:textId="77777777" w:rsidR="006D46DB" w:rsidRPr="00861BC8" w:rsidRDefault="006D46DB">
            <w:pPr>
              <w:numPr>
                <w:ilvl w:val="1"/>
                <w:numId w:val="53"/>
              </w:numPr>
              <w:spacing w:before="120" w:after="120" w:line="259" w:lineRule="auto"/>
              <w:jc w:val="both"/>
              <w:rPr>
                <w:rFonts w:eastAsia="Times New Roman" w:cs="Arial"/>
                <w:color w:val="525252" w:themeColor="accent3" w:themeShade="80"/>
                <w:sz w:val="22"/>
              </w:rPr>
            </w:pPr>
            <w:r w:rsidRPr="00861BC8">
              <w:rPr>
                <w:rFonts w:eastAsia="Times New Roman"/>
                <w:color w:val="525252" w:themeColor="accent3" w:themeShade="80"/>
                <w:sz w:val="22"/>
              </w:rPr>
              <w:t xml:space="preserve">Planning de travail : chronogramme et répartition des rôles </w:t>
            </w:r>
            <w:r w:rsidRPr="00861BC8">
              <w:rPr>
                <w:rFonts w:eastAsia="Times New Roman"/>
                <w:b/>
                <w:bCs/>
                <w:color w:val="525252" w:themeColor="accent3" w:themeShade="80"/>
                <w:sz w:val="22"/>
              </w:rPr>
              <w:t>(0</w:t>
            </w:r>
            <w:r w:rsidRPr="00861BC8">
              <w:rPr>
                <w:rFonts w:ascii="Garamond" w:eastAsia="Times New Roman" w:hAnsi="Garamond"/>
                <w:b/>
                <w:bCs/>
                <w:color w:val="525252" w:themeColor="accent3" w:themeShade="80"/>
                <w:sz w:val="24"/>
                <w:szCs w:val="20"/>
              </w:rPr>
              <w:t>5</w:t>
            </w:r>
            <w:r w:rsidRPr="00861BC8">
              <w:rPr>
                <w:rFonts w:eastAsia="Times New Roman"/>
                <w:b/>
                <w:bCs/>
                <w:color w:val="525252" w:themeColor="accent3" w:themeShade="80"/>
                <w:sz w:val="22"/>
              </w:rPr>
              <w:t xml:space="preserve"> pts)</w:t>
            </w:r>
            <w:r w:rsidRPr="00861BC8">
              <w:rPr>
                <w:rFonts w:eastAsia="Times New Roman" w:cs="Arial"/>
                <w:color w:val="525252" w:themeColor="accent3" w:themeShade="80"/>
                <w:sz w:val="22"/>
              </w:rPr>
              <w:t xml:space="preserve"> </w:t>
            </w:r>
          </w:p>
          <w:p w14:paraId="2FB35576" w14:textId="3CFF50DE" w:rsidR="007A763F" w:rsidRPr="00861BC8" w:rsidRDefault="007A763F">
            <w:pPr>
              <w:pStyle w:val="Paragraphedeliste"/>
              <w:numPr>
                <w:ilvl w:val="0"/>
                <w:numId w:val="65"/>
              </w:numPr>
              <w:spacing w:before="120" w:after="120" w:line="259" w:lineRule="auto"/>
              <w:jc w:val="both"/>
              <w:rPr>
                <w:rFonts w:eastAsia="Times New Roman" w:cs="Arial"/>
                <w:color w:val="525252" w:themeColor="accent3" w:themeShade="80"/>
                <w:sz w:val="22"/>
              </w:rPr>
            </w:pPr>
            <w:r w:rsidRPr="00861BC8">
              <w:rPr>
                <w:rFonts w:eastAsia="Times New Roman"/>
                <w:bCs/>
                <w:color w:val="525252" w:themeColor="accent3" w:themeShade="80"/>
                <w:sz w:val="22"/>
                <w:u w:val="single"/>
              </w:rPr>
              <w:t>Le soumissionnaire devra fournir une desc</w:t>
            </w:r>
            <w:r w:rsidR="00191374" w:rsidRPr="00861BC8">
              <w:rPr>
                <w:rFonts w:eastAsia="Times New Roman"/>
                <w:bCs/>
                <w:color w:val="525252" w:themeColor="accent3" w:themeShade="80"/>
                <w:sz w:val="22"/>
                <w:u w:val="single"/>
              </w:rPr>
              <w:t>ription de 8</w:t>
            </w:r>
            <w:r w:rsidRPr="00861BC8">
              <w:rPr>
                <w:rFonts w:eastAsia="Times New Roman"/>
                <w:bCs/>
                <w:color w:val="525252" w:themeColor="accent3" w:themeShade="80"/>
                <w:sz w:val="22"/>
                <w:u w:val="single"/>
              </w:rPr>
              <w:t xml:space="preserve"> pages maximum en format A4 de la méthodologie proposée.</w:t>
            </w:r>
          </w:p>
        </w:tc>
      </w:tr>
      <w:tr w:rsidR="006D46DB" w:rsidRPr="006D46DB" w14:paraId="22875494" w14:textId="77777777" w:rsidTr="006D46DB">
        <w:tc>
          <w:tcPr>
            <w:tcW w:w="5000" w:type="pct"/>
            <w:shd w:val="clear" w:color="auto" w:fill="B4C6E7"/>
            <w:tcMar>
              <w:top w:w="0" w:type="dxa"/>
              <w:left w:w="70" w:type="dxa"/>
              <w:bottom w:w="0" w:type="dxa"/>
              <w:right w:w="70" w:type="dxa"/>
            </w:tcMar>
            <w:vAlign w:val="center"/>
          </w:tcPr>
          <w:p w14:paraId="40CD6422" w14:textId="0696960D" w:rsidR="006D46DB" w:rsidRPr="00861BC8" w:rsidRDefault="00191374" w:rsidP="006D46DB">
            <w:pPr>
              <w:spacing w:before="120" w:after="120"/>
              <w:jc w:val="both"/>
              <w:rPr>
                <w:rFonts w:eastAsia="DejaVu Sans" w:cs="Arial"/>
                <w:b/>
                <w:color w:val="525252" w:themeColor="accent3" w:themeShade="80"/>
                <w:kern w:val="18"/>
                <w:sz w:val="22"/>
                <w:lang w:val="fr-FR"/>
              </w:rPr>
            </w:pPr>
            <w:r>
              <w:lastRenderedPageBreak/>
              <w:br w:type="page"/>
            </w:r>
            <w:r w:rsidR="006D46DB" w:rsidRPr="00861BC8">
              <w:rPr>
                <w:rFonts w:eastAsia="DejaVu Sans" w:cs="Arial"/>
                <w:b/>
                <w:color w:val="525252" w:themeColor="accent3" w:themeShade="80"/>
                <w:kern w:val="18"/>
                <w:sz w:val="22"/>
                <w:lang w:val="fr-FR"/>
              </w:rPr>
              <w:t>Sous critère 1.2 : Profil des experts (25 points)</w:t>
            </w:r>
          </w:p>
        </w:tc>
      </w:tr>
      <w:tr w:rsidR="006D46DB" w:rsidRPr="006D46DB" w14:paraId="714C3671" w14:textId="77777777">
        <w:tc>
          <w:tcPr>
            <w:tcW w:w="5000" w:type="pct"/>
            <w:tcMar>
              <w:top w:w="0" w:type="dxa"/>
              <w:left w:w="70" w:type="dxa"/>
              <w:bottom w:w="0" w:type="dxa"/>
              <w:right w:w="70" w:type="dxa"/>
            </w:tcMar>
            <w:vAlign w:val="center"/>
          </w:tcPr>
          <w:p w14:paraId="3CC47EA4" w14:textId="77777777" w:rsidR="006D46DB" w:rsidRPr="00861BC8" w:rsidRDefault="006D46DB">
            <w:pPr>
              <w:numPr>
                <w:ilvl w:val="0"/>
                <w:numId w:val="57"/>
              </w:numPr>
              <w:spacing w:before="120" w:after="120" w:line="259" w:lineRule="auto"/>
              <w:jc w:val="both"/>
              <w:rPr>
                <w:rFonts w:eastAsia="Times New Roman"/>
                <w:b/>
                <w:color w:val="525252" w:themeColor="accent3" w:themeShade="80"/>
                <w:sz w:val="22"/>
              </w:rPr>
            </w:pPr>
            <w:r w:rsidRPr="00861BC8">
              <w:rPr>
                <w:rFonts w:eastAsia="Times New Roman"/>
                <w:b/>
                <w:color w:val="525252" w:themeColor="accent3" w:themeShade="80"/>
                <w:sz w:val="22"/>
              </w:rPr>
              <w:t>Consultant principal – international (15 points)</w:t>
            </w:r>
          </w:p>
          <w:p w14:paraId="593B415A" w14:textId="77777777" w:rsidR="006D46DB" w:rsidRPr="00861BC8" w:rsidRDefault="006D46DB">
            <w:pPr>
              <w:numPr>
                <w:ilvl w:val="0"/>
                <w:numId w:val="56"/>
              </w:numPr>
              <w:spacing w:before="100" w:beforeAutospacing="1" w:after="0" w:line="259" w:lineRule="auto"/>
              <w:ind w:left="1044" w:hanging="283"/>
              <w:jc w:val="both"/>
              <w:rPr>
                <w:rFonts w:eastAsia="Times New Roman"/>
                <w:color w:val="525252" w:themeColor="accent3" w:themeShade="80"/>
                <w:sz w:val="22"/>
                <w:u w:val="single"/>
                <w:lang w:val="fr-FR" w:eastAsia="fr-FR"/>
              </w:rPr>
            </w:pPr>
            <w:r w:rsidRPr="00861BC8">
              <w:rPr>
                <w:rFonts w:eastAsia="Times New Roman"/>
                <w:color w:val="525252" w:themeColor="accent3" w:themeShade="80"/>
                <w:sz w:val="22"/>
                <w:u w:val="single"/>
                <w:lang w:val="fr-FR" w:eastAsia="fr-FR"/>
              </w:rPr>
              <w:t>Formation académique :</w:t>
            </w:r>
          </w:p>
          <w:p w14:paraId="2309946D" w14:textId="77777777" w:rsidR="00DC3A2D" w:rsidRPr="00861BC8" w:rsidRDefault="00DC3A2D">
            <w:pPr>
              <w:numPr>
                <w:ilvl w:val="1"/>
                <w:numId w:val="54"/>
              </w:numPr>
              <w:tabs>
                <w:tab w:val="clear" w:pos="1440"/>
              </w:tabs>
              <w:spacing w:after="100" w:afterAutospacing="1" w:line="259" w:lineRule="auto"/>
              <w:jc w:val="both"/>
              <w:rPr>
                <w:rFonts w:eastAsia="Times New Roman"/>
                <w:b/>
                <w:bCs/>
                <w:color w:val="525252" w:themeColor="accent3" w:themeShade="80"/>
                <w:sz w:val="22"/>
                <w:lang w:val="fr-FR" w:eastAsia="fr-FR"/>
              </w:rPr>
            </w:pPr>
            <w:r w:rsidRPr="00861BC8">
              <w:rPr>
                <w:rFonts w:eastAsia="Times New Roman"/>
                <w:color w:val="525252" w:themeColor="accent3" w:themeShade="80"/>
                <w:sz w:val="22"/>
                <w:lang w:val="fr-FR" w:eastAsia="fr-FR"/>
              </w:rPr>
              <w:t xml:space="preserve">Doctorat (PhD) dans un domaine pertinent pour la santé publique </w:t>
            </w:r>
            <w:r w:rsidRPr="00861BC8">
              <w:rPr>
                <w:rFonts w:eastAsia="Times New Roman"/>
                <w:b/>
                <w:bCs/>
                <w:color w:val="525252" w:themeColor="accent3" w:themeShade="80"/>
                <w:sz w:val="22"/>
                <w:lang w:val="fr-FR" w:eastAsia="fr-FR"/>
              </w:rPr>
              <w:t xml:space="preserve">(1 point). </w:t>
            </w:r>
          </w:p>
          <w:p w14:paraId="418FD1B8" w14:textId="77777777" w:rsidR="00DC3A2D" w:rsidRPr="00861BC8" w:rsidRDefault="00DC3A2D">
            <w:pPr>
              <w:numPr>
                <w:ilvl w:val="1"/>
                <w:numId w:val="54"/>
              </w:numPr>
              <w:tabs>
                <w:tab w:val="clear" w:pos="1440"/>
              </w:tabs>
              <w:spacing w:after="100" w:afterAutospacing="1" w:line="259" w:lineRule="auto"/>
              <w:jc w:val="both"/>
              <w:rPr>
                <w:rFonts w:eastAsia="Times New Roman"/>
                <w:color w:val="525252" w:themeColor="accent3" w:themeShade="80"/>
                <w:sz w:val="22"/>
                <w:lang w:val="fr-FR" w:eastAsia="fr-FR"/>
              </w:rPr>
            </w:pPr>
            <w:r w:rsidRPr="00861BC8">
              <w:rPr>
                <w:rFonts w:eastAsia="Times New Roman"/>
                <w:color w:val="525252" w:themeColor="accent3" w:themeShade="80"/>
                <w:sz w:val="22"/>
                <w:lang w:val="fr-FR" w:eastAsia="fr-FR"/>
              </w:rPr>
              <w:t xml:space="preserve">Grade académique de Maitre de conférences agrégé (Maitre de Recherche) ou de Professeur titulaire (Directeur de Recherche) </w:t>
            </w:r>
            <w:r w:rsidRPr="00861BC8">
              <w:rPr>
                <w:rFonts w:eastAsia="Times New Roman"/>
                <w:b/>
                <w:bCs/>
                <w:color w:val="525252" w:themeColor="accent3" w:themeShade="80"/>
                <w:sz w:val="22"/>
                <w:lang w:val="fr-FR" w:eastAsia="fr-FR"/>
              </w:rPr>
              <w:t>(2 points).</w:t>
            </w:r>
          </w:p>
          <w:p w14:paraId="456D5B8E" w14:textId="77777777" w:rsidR="00DC3A2D" w:rsidRPr="00861BC8" w:rsidRDefault="00DC3A2D">
            <w:pPr>
              <w:numPr>
                <w:ilvl w:val="1"/>
                <w:numId w:val="54"/>
              </w:numPr>
              <w:tabs>
                <w:tab w:val="clear" w:pos="1440"/>
              </w:tabs>
              <w:spacing w:after="100" w:afterAutospacing="1" w:line="259" w:lineRule="auto"/>
              <w:jc w:val="both"/>
              <w:rPr>
                <w:rFonts w:eastAsia="Times New Roman"/>
                <w:color w:val="525252" w:themeColor="accent3" w:themeShade="80"/>
                <w:sz w:val="22"/>
                <w:lang w:val="fr-FR" w:eastAsia="fr-FR"/>
              </w:rPr>
            </w:pPr>
            <w:r w:rsidRPr="00861BC8">
              <w:rPr>
                <w:rFonts w:eastAsia="Times New Roman"/>
                <w:color w:val="525252" w:themeColor="accent3" w:themeShade="80"/>
                <w:sz w:val="22"/>
                <w:lang w:val="fr-FR" w:eastAsia="fr-FR"/>
              </w:rPr>
              <w:t xml:space="preserve">Certifications ou formations complémentaires </w:t>
            </w:r>
            <w:r w:rsidRPr="00861BC8">
              <w:rPr>
                <w:rFonts w:eastAsia="Times New Roman"/>
                <w:b/>
                <w:bCs/>
                <w:color w:val="525252" w:themeColor="accent3" w:themeShade="80"/>
                <w:sz w:val="22"/>
                <w:lang w:val="fr-FR" w:eastAsia="fr-FR"/>
              </w:rPr>
              <w:t>(2 points).</w:t>
            </w:r>
          </w:p>
          <w:p w14:paraId="1F241A68" w14:textId="77777777" w:rsidR="006D46DB" w:rsidRPr="00861BC8" w:rsidRDefault="006D46DB">
            <w:pPr>
              <w:numPr>
                <w:ilvl w:val="0"/>
                <w:numId w:val="56"/>
              </w:numPr>
              <w:spacing w:before="100" w:beforeAutospacing="1" w:after="0" w:line="259" w:lineRule="auto"/>
              <w:ind w:left="1044" w:hanging="283"/>
              <w:jc w:val="both"/>
              <w:rPr>
                <w:rFonts w:eastAsia="Times New Roman"/>
                <w:color w:val="525252" w:themeColor="accent3" w:themeShade="80"/>
                <w:sz w:val="22"/>
                <w:u w:val="single"/>
                <w:lang w:val="fr-FR" w:eastAsia="fr-FR"/>
              </w:rPr>
            </w:pPr>
            <w:r w:rsidRPr="00861BC8">
              <w:rPr>
                <w:rFonts w:eastAsia="Times New Roman"/>
                <w:color w:val="525252" w:themeColor="accent3" w:themeShade="80"/>
                <w:sz w:val="22"/>
                <w:u w:val="single"/>
                <w:lang w:val="fr-FR" w:eastAsia="fr-FR"/>
              </w:rPr>
              <w:t>Expérience professionnelle :</w:t>
            </w:r>
          </w:p>
          <w:p w14:paraId="4FDD7F22" w14:textId="52FC88E3" w:rsidR="0069510D" w:rsidRPr="00861BC8" w:rsidRDefault="00CB6DD3">
            <w:pPr>
              <w:numPr>
                <w:ilvl w:val="1"/>
                <w:numId w:val="54"/>
              </w:numPr>
              <w:tabs>
                <w:tab w:val="clear" w:pos="1440"/>
              </w:tabs>
              <w:spacing w:after="100" w:afterAutospacing="1" w:line="259" w:lineRule="auto"/>
              <w:jc w:val="both"/>
              <w:rPr>
                <w:rFonts w:eastAsia="Times New Roman"/>
                <w:color w:val="525252" w:themeColor="accent3" w:themeShade="80"/>
                <w:sz w:val="22"/>
                <w:lang w:val="fr-FR" w:eastAsia="fr-FR"/>
              </w:rPr>
            </w:pPr>
            <w:r w:rsidRPr="00861BC8">
              <w:rPr>
                <w:rFonts w:eastAsia="Times New Roman"/>
                <w:color w:val="525252" w:themeColor="accent3" w:themeShade="80"/>
                <w:sz w:val="22"/>
                <w:lang w:val="fr-FR" w:eastAsia="fr-FR"/>
              </w:rPr>
              <w:t>Expérience</w:t>
            </w:r>
            <w:r w:rsidR="00CB551E" w:rsidRPr="00861BC8">
              <w:rPr>
                <w:rFonts w:eastAsia="Times New Roman"/>
                <w:color w:val="525252" w:themeColor="accent3" w:themeShade="80"/>
                <w:sz w:val="22"/>
                <w:lang w:val="fr-FR" w:eastAsia="fr-FR"/>
              </w:rPr>
              <w:t xml:space="preserve"> avé</w:t>
            </w:r>
            <w:r w:rsidRPr="00861BC8">
              <w:rPr>
                <w:rFonts w:eastAsia="Times New Roman"/>
                <w:color w:val="525252" w:themeColor="accent3" w:themeShade="80"/>
                <w:sz w:val="22"/>
                <w:lang w:val="fr-FR" w:eastAsia="fr-FR"/>
              </w:rPr>
              <w:t xml:space="preserve">rée </w:t>
            </w:r>
            <w:r w:rsidR="0069510D" w:rsidRPr="00861BC8">
              <w:rPr>
                <w:rFonts w:eastAsia="Times New Roman"/>
                <w:color w:val="525252" w:themeColor="accent3" w:themeShade="80"/>
                <w:sz w:val="22"/>
                <w:lang w:val="fr-FR" w:eastAsia="fr-FR"/>
              </w:rPr>
              <w:t xml:space="preserve">dans le domaine de la santé publique, incluant un rôle de leadership dans l’élaboration, la mise en œuvre et l’évaluation de plans stratégiques pour des institutions de renom </w:t>
            </w:r>
            <w:r w:rsidR="0069510D" w:rsidRPr="00861BC8">
              <w:rPr>
                <w:rFonts w:eastAsia="Times New Roman"/>
                <w:b/>
                <w:bCs/>
                <w:color w:val="525252" w:themeColor="accent3" w:themeShade="80"/>
                <w:sz w:val="22"/>
                <w:lang w:val="fr-FR" w:eastAsia="fr-FR"/>
              </w:rPr>
              <w:t>(2 points).</w:t>
            </w:r>
          </w:p>
          <w:p w14:paraId="7F632AB1" w14:textId="2213F08B" w:rsidR="0069510D" w:rsidRPr="00861BC8" w:rsidRDefault="0069510D">
            <w:pPr>
              <w:numPr>
                <w:ilvl w:val="1"/>
                <w:numId w:val="54"/>
              </w:numPr>
              <w:tabs>
                <w:tab w:val="clear" w:pos="1440"/>
              </w:tabs>
              <w:spacing w:after="100" w:afterAutospacing="1" w:line="259" w:lineRule="auto"/>
              <w:jc w:val="both"/>
              <w:rPr>
                <w:rFonts w:eastAsia="Times New Roman"/>
                <w:color w:val="525252" w:themeColor="accent3" w:themeShade="80"/>
                <w:sz w:val="22"/>
                <w:lang w:val="fr-FR" w:eastAsia="fr-FR"/>
              </w:rPr>
            </w:pPr>
            <w:r w:rsidRPr="00861BC8">
              <w:rPr>
                <w:rFonts w:eastAsia="Times New Roman"/>
                <w:color w:val="525252" w:themeColor="accent3" w:themeShade="80"/>
                <w:sz w:val="22"/>
                <w:lang w:val="fr-FR" w:eastAsia="fr-FR"/>
              </w:rPr>
              <w:t xml:space="preserve">Expérience significative de travail dans des contextes à ressources limitées, avec une compréhension approfondie des systèmes de santé en Afrique </w:t>
            </w:r>
            <w:r w:rsidRPr="00861BC8">
              <w:rPr>
                <w:rFonts w:eastAsia="Times New Roman"/>
                <w:color w:val="525252" w:themeColor="accent3" w:themeShade="80"/>
                <w:sz w:val="22"/>
                <w:lang w:val="fr-FR" w:eastAsia="fr-FR"/>
              </w:rPr>
              <w:br/>
            </w:r>
            <w:r w:rsidRPr="00861BC8">
              <w:rPr>
                <w:rFonts w:eastAsia="Times New Roman"/>
                <w:b/>
                <w:bCs/>
                <w:color w:val="525252" w:themeColor="accent3" w:themeShade="80"/>
                <w:sz w:val="22"/>
                <w:lang w:val="fr-FR" w:eastAsia="fr-FR"/>
              </w:rPr>
              <w:t>(1 point)</w:t>
            </w:r>
            <w:r w:rsidR="007B2F8B" w:rsidRPr="00861BC8">
              <w:rPr>
                <w:rFonts w:eastAsia="Times New Roman"/>
                <w:b/>
                <w:bCs/>
                <w:color w:val="525252" w:themeColor="accent3" w:themeShade="80"/>
                <w:sz w:val="22"/>
                <w:lang w:val="fr-FR" w:eastAsia="fr-FR"/>
              </w:rPr>
              <w:t>.</w:t>
            </w:r>
          </w:p>
          <w:p w14:paraId="1A69C55C" w14:textId="71FFDBA3" w:rsidR="0069510D" w:rsidRPr="00861BC8" w:rsidRDefault="0069510D">
            <w:pPr>
              <w:numPr>
                <w:ilvl w:val="1"/>
                <w:numId w:val="54"/>
              </w:numPr>
              <w:tabs>
                <w:tab w:val="clear" w:pos="1440"/>
              </w:tabs>
              <w:spacing w:after="100" w:afterAutospacing="1" w:line="259" w:lineRule="auto"/>
              <w:jc w:val="both"/>
              <w:rPr>
                <w:rFonts w:eastAsia="Times New Roman"/>
                <w:color w:val="525252" w:themeColor="accent3" w:themeShade="80"/>
                <w:sz w:val="22"/>
                <w:lang w:val="fr-FR" w:eastAsia="fr-FR"/>
              </w:rPr>
            </w:pPr>
            <w:r w:rsidRPr="00861BC8">
              <w:rPr>
                <w:rFonts w:eastAsia="Times New Roman"/>
                <w:color w:val="525252" w:themeColor="accent3" w:themeShade="80"/>
                <w:sz w:val="22"/>
                <w:lang w:val="fr-FR" w:eastAsia="fr-FR"/>
              </w:rPr>
              <w:t xml:space="preserve">Expérience dans des projets impliquant des partenariats internationaux et des institutions académiques ou de recherche </w:t>
            </w:r>
            <w:r w:rsidRPr="00861BC8">
              <w:rPr>
                <w:rFonts w:eastAsia="Times New Roman"/>
                <w:b/>
                <w:bCs/>
                <w:color w:val="525252" w:themeColor="accent3" w:themeShade="80"/>
                <w:sz w:val="22"/>
                <w:lang w:val="fr-FR" w:eastAsia="fr-FR"/>
              </w:rPr>
              <w:t>(1 point)</w:t>
            </w:r>
            <w:r w:rsidR="007B2F8B" w:rsidRPr="00861BC8">
              <w:rPr>
                <w:rFonts w:eastAsia="Times New Roman"/>
                <w:b/>
                <w:bCs/>
                <w:color w:val="525252" w:themeColor="accent3" w:themeShade="80"/>
                <w:sz w:val="22"/>
                <w:lang w:val="fr-FR" w:eastAsia="fr-FR"/>
              </w:rPr>
              <w:t>.</w:t>
            </w:r>
          </w:p>
          <w:p w14:paraId="66C5140A" w14:textId="4D22B87C" w:rsidR="0069510D" w:rsidRPr="00861BC8" w:rsidRDefault="0069510D">
            <w:pPr>
              <w:numPr>
                <w:ilvl w:val="1"/>
                <w:numId w:val="54"/>
              </w:numPr>
              <w:tabs>
                <w:tab w:val="clear" w:pos="1440"/>
              </w:tabs>
              <w:spacing w:after="100" w:afterAutospacing="1" w:line="259" w:lineRule="auto"/>
              <w:jc w:val="both"/>
              <w:rPr>
                <w:rFonts w:eastAsia="Times New Roman"/>
                <w:color w:val="525252" w:themeColor="accent3" w:themeShade="80"/>
                <w:sz w:val="22"/>
                <w:lang w:val="fr-FR" w:eastAsia="fr-FR"/>
              </w:rPr>
            </w:pPr>
            <w:r w:rsidRPr="00861BC8">
              <w:rPr>
                <w:rFonts w:eastAsia="Times New Roman"/>
                <w:color w:val="525252" w:themeColor="accent3" w:themeShade="80"/>
                <w:sz w:val="22"/>
                <w:lang w:val="fr-FR" w:eastAsia="fr-FR"/>
              </w:rPr>
              <w:t xml:space="preserve">Expertise avérée dans la gestion de projets d’envergure internationale, incluant la coordination d’équipes multidisciplinaires et multiculturelles </w:t>
            </w:r>
            <w:r w:rsidR="007B2F8B" w:rsidRPr="00861BC8">
              <w:rPr>
                <w:rFonts w:eastAsia="Times New Roman"/>
                <w:color w:val="525252" w:themeColor="accent3" w:themeShade="80"/>
                <w:sz w:val="22"/>
                <w:lang w:val="fr-FR" w:eastAsia="fr-FR"/>
              </w:rPr>
              <w:br/>
            </w:r>
            <w:r w:rsidRPr="00861BC8">
              <w:rPr>
                <w:rFonts w:eastAsia="Times New Roman"/>
                <w:b/>
                <w:bCs/>
                <w:color w:val="525252" w:themeColor="accent3" w:themeShade="80"/>
                <w:sz w:val="22"/>
                <w:lang w:val="fr-FR" w:eastAsia="fr-FR"/>
              </w:rPr>
              <w:t>(1 point)</w:t>
            </w:r>
            <w:r w:rsidR="007B2F8B" w:rsidRPr="00861BC8">
              <w:rPr>
                <w:rFonts w:eastAsia="Times New Roman"/>
                <w:b/>
                <w:bCs/>
                <w:color w:val="525252" w:themeColor="accent3" w:themeShade="80"/>
                <w:sz w:val="22"/>
                <w:lang w:val="fr-FR" w:eastAsia="fr-FR"/>
              </w:rPr>
              <w:t>.</w:t>
            </w:r>
          </w:p>
          <w:p w14:paraId="319EB79F" w14:textId="77777777" w:rsidR="0069510D" w:rsidRPr="00861BC8" w:rsidRDefault="0069510D">
            <w:pPr>
              <w:numPr>
                <w:ilvl w:val="1"/>
                <w:numId w:val="54"/>
              </w:numPr>
              <w:tabs>
                <w:tab w:val="clear" w:pos="1440"/>
              </w:tabs>
              <w:spacing w:after="100" w:afterAutospacing="1" w:line="259" w:lineRule="auto"/>
              <w:jc w:val="both"/>
              <w:rPr>
                <w:rFonts w:eastAsia="Times New Roman"/>
                <w:color w:val="525252" w:themeColor="accent3" w:themeShade="80"/>
                <w:sz w:val="22"/>
                <w:lang w:val="fr-FR" w:eastAsia="fr-FR"/>
              </w:rPr>
            </w:pPr>
            <w:r w:rsidRPr="00861BC8">
              <w:rPr>
                <w:rFonts w:eastAsia="Times New Roman"/>
                <w:color w:val="525252" w:themeColor="accent3" w:themeShade="80"/>
                <w:sz w:val="22"/>
                <w:lang w:val="fr-FR" w:eastAsia="fr-FR"/>
              </w:rPr>
              <w:t xml:space="preserve">Preuve de travaux scientifiques ou académiques documentés par les publications </w:t>
            </w:r>
            <w:r w:rsidRPr="00861BC8">
              <w:rPr>
                <w:rFonts w:eastAsia="Times New Roman"/>
                <w:b/>
                <w:bCs/>
                <w:color w:val="525252" w:themeColor="accent3" w:themeShade="80"/>
                <w:sz w:val="22"/>
                <w:lang w:val="fr-FR" w:eastAsia="fr-FR"/>
              </w:rPr>
              <w:t>(2 points).</w:t>
            </w:r>
          </w:p>
          <w:p w14:paraId="30F72F7F" w14:textId="29155750" w:rsidR="0069510D" w:rsidRPr="00861BC8" w:rsidRDefault="0069510D">
            <w:pPr>
              <w:numPr>
                <w:ilvl w:val="1"/>
                <w:numId w:val="54"/>
              </w:numPr>
              <w:tabs>
                <w:tab w:val="clear" w:pos="1440"/>
              </w:tabs>
              <w:spacing w:after="100" w:afterAutospacing="1" w:line="259" w:lineRule="auto"/>
              <w:jc w:val="both"/>
              <w:rPr>
                <w:rFonts w:eastAsia="Times New Roman"/>
                <w:color w:val="525252" w:themeColor="accent3" w:themeShade="80"/>
                <w:sz w:val="22"/>
                <w:lang w:val="fr-FR" w:eastAsia="fr-FR"/>
              </w:rPr>
            </w:pPr>
            <w:r w:rsidRPr="00861BC8">
              <w:rPr>
                <w:rFonts w:eastAsia="Times New Roman"/>
                <w:color w:val="525252" w:themeColor="accent3" w:themeShade="80"/>
                <w:sz w:val="22"/>
                <w:lang w:val="fr-FR" w:eastAsia="fr-FR"/>
              </w:rPr>
              <w:t xml:space="preserve">Expérience en analyses situationnelles complexes, dans l’utilisation des données probantes pour la prise de décision, et dans la formulation de recommandations stratégiques claires et réalisables </w:t>
            </w:r>
            <w:r w:rsidRPr="00861BC8">
              <w:rPr>
                <w:rFonts w:eastAsia="Times New Roman"/>
                <w:b/>
                <w:bCs/>
                <w:color w:val="525252" w:themeColor="accent3" w:themeShade="80"/>
                <w:sz w:val="22"/>
                <w:lang w:val="fr-FR" w:eastAsia="fr-FR"/>
              </w:rPr>
              <w:t>(2 points)</w:t>
            </w:r>
            <w:r w:rsidR="007B2F8B" w:rsidRPr="00861BC8">
              <w:rPr>
                <w:rFonts w:eastAsia="Times New Roman"/>
                <w:b/>
                <w:bCs/>
                <w:color w:val="525252" w:themeColor="accent3" w:themeShade="80"/>
                <w:sz w:val="22"/>
                <w:lang w:val="fr-FR" w:eastAsia="fr-FR"/>
              </w:rPr>
              <w:t>.</w:t>
            </w:r>
          </w:p>
          <w:p w14:paraId="29A755E5" w14:textId="35E595C9" w:rsidR="0069510D" w:rsidRPr="00861BC8" w:rsidRDefault="0069510D">
            <w:pPr>
              <w:numPr>
                <w:ilvl w:val="1"/>
                <w:numId w:val="54"/>
              </w:numPr>
              <w:tabs>
                <w:tab w:val="clear" w:pos="1440"/>
              </w:tabs>
              <w:spacing w:after="100" w:afterAutospacing="1" w:line="259" w:lineRule="auto"/>
              <w:jc w:val="both"/>
              <w:rPr>
                <w:rFonts w:eastAsia="Times New Roman"/>
                <w:color w:val="525252" w:themeColor="accent3" w:themeShade="80"/>
                <w:sz w:val="22"/>
                <w:lang w:val="fr-FR" w:eastAsia="fr-FR"/>
              </w:rPr>
            </w:pPr>
            <w:r w:rsidRPr="00861BC8">
              <w:rPr>
                <w:rFonts w:eastAsia="Times New Roman"/>
                <w:color w:val="525252" w:themeColor="accent3" w:themeShade="80"/>
                <w:sz w:val="22"/>
                <w:lang w:val="fr-FR" w:eastAsia="fr-FR"/>
              </w:rPr>
              <w:t xml:space="preserve">Expérience dans la facilitation d’ateliers participatifs et la médiation entre divers groupes d’intérêts, y compris les autorités gouvernementales, les partenaires au développement, et les communautés locales </w:t>
            </w:r>
            <w:r w:rsidRPr="00861BC8">
              <w:rPr>
                <w:rFonts w:eastAsia="Times New Roman"/>
                <w:b/>
                <w:bCs/>
                <w:color w:val="525252" w:themeColor="accent3" w:themeShade="80"/>
                <w:sz w:val="22"/>
                <w:lang w:val="fr-FR" w:eastAsia="fr-FR"/>
              </w:rPr>
              <w:t>(1 point).</w:t>
            </w:r>
          </w:p>
          <w:p w14:paraId="0D19885A" w14:textId="77777777" w:rsidR="006D46DB" w:rsidRPr="00861BC8" w:rsidRDefault="006D46DB">
            <w:pPr>
              <w:numPr>
                <w:ilvl w:val="0"/>
                <w:numId w:val="57"/>
              </w:numPr>
              <w:spacing w:before="120" w:after="120" w:line="259" w:lineRule="auto"/>
              <w:jc w:val="both"/>
              <w:rPr>
                <w:rFonts w:eastAsia="Times New Roman"/>
                <w:b/>
                <w:color w:val="525252" w:themeColor="accent3" w:themeShade="80"/>
                <w:sz w:val="22"/>
              </w:rPr>
            </w:pPr>
            <w:r w:rsidRPr="00861BC8">
              <w:rPr>
                <w:rFonts w:eastAsia="Times New Roman"/>
                <w:b/>
                <w:color w:val="525252" w:themeColor="accent3" w:themeShade="80"/>
                <w:sz w:val="22"/>
              </w:rPr>
              <w:t>Consultant national (10 points)</w:t>
            </w:r>
          </w:p>
          <w:p w14:paraId="27909DDE" w14:textId="77777777" w:rsidR="006D46DB" w:rsidRPr="00861BC8" w:rsidRDefault="006D46DB">
            <w:pPr>
              <w:numPr>
                <w:ilvl w:val="0"/>
                <w:numId w:val="55"/>
              </w:numPr>
              <w:spacing w:after="0" w:line="259" w:lineRule="auto"/>
              <w:ind w:left="1044" w:hanging="283"/>
              <w:jc w:val="both"/>
              <w:rPr>
                <w:rFonts w:eastAsia="Times New Roman"/>
                <w:color w:val="525252" w:themeColor="accent3" w:themeShade="80"/>
                <w:sz w:val="22"/>
                <w:u w:val="single"/>
                <w:lang w:val="fr-FR" w:eastAsia="fr-FR"/>
              </w:rPr>
            </w:pPr>
            <w:r w:rsidRPr="00861BC8">
              <w:rPr>
                <w:rFonts w:eastAsia="Times New Roman"/>
                <w:color w:val="525252" w:themeColor="accent3" w:themeShade="80"/>
                <w:sz w:val="22"/>
                <w:u w:val="single"/>
                <w:lang w:val="fr-FR" w:eastAsia="fr-FR"/>
              </w:rPr>
              <w:t>Formation académique :</w:t>
            </w:r>
          </w:p>
          <w:p w14:paraId="546EC29C" w14:textId="77777777" w:rsidR="00D85F03" w:rsidRPr="00861BC8" w:rsidRDefault="00D85F03">
            <w:pPr>
              <w:numPr>
                <w:ilvl w:val="1"/>
                <w:numId w:val="54"/>
              </w:numPr>
              <w:tabs>
                <w:tab w:val="clear" w:pos="1440"/>
              </w:tabs>
              <w:spacing w:after="100" w:afterAutospacing="1" w:line="259" w:lineRule="auto"/>
              <w:jc w:val="both"/>
              <w:rPr>
                <w:rFonts w:eastAsia="Times New Roman"/>
                <w:color w:val="525252" w:themeColor="accent3" w:themeShade="80"/>
                <w:sz w:val="22"/>
                <w:lang w:val="fr-FR" w:eastAsia="fr-FR"/>
              </w:rPr>
            </w:pPr>
            <w:r w:rsidRPr="00861BC8">
              <w:rPr>
                <w:rFonts w:eastAsia="Times New Roman"/>
                <w:color w:val="525252" w:themeColor="accent3" w:themeShade="80"/>
                <w:sz w:val="22"/>
                <w:lang w:val="fr-FR" w:eastAsia="fr-FR"/>
              </w:rPr>
              <w:t xml:space="preserve">Diplôme de niveau doctorat (PhD) dans un domaine pertinent pour la santé publique </w:t>
            </w:r>
            <w:r w:rsidRPr="00861BC8">
              <w:rPr>
                <w:rFonts w:eastAsia="Times New Roman"/>
                <w:b/>
                <w:bCs/>
                <w:color w:val="525252" w:themeColor="accent3" w:themeShade="80"/>
                <w:sz w:val="22"/>
                <w:lang w:val="fr-FR" w:eastAsia="fr-FR"/>
              </w:rPr>
              <w:t>(1 point).</w:t>
            </w:r>
          </w:p>
          <w:p w14:paraId="382CC31F" w14:textId="77777777" w:rsidR="00D85F03" w:rsidRPr="00861BC8" w:rsidRDefault="00D85F03">
            <w:pPr>
              <w:numPr>
                <w:ilvl w:val="1"/>
                <w:numId w:val="54"/>
              </w:numPr>
              <w:tabs>
                <w:tab w:val="clear" w:pos="1440"/>
              </w:tabs>
              <w:spacing w:after="100" w:afterAutospacing="1" w:line="259" w:lineRule="auto"/>
              <w:jc w:val="both"/>
              <w:rPr>
                <w:rFonts w:eastAsia="Times New Roman"/>
                <w:color w:val="525252" w:themeColor="accent3" w:themeShade="80"/>
                <w:sz w:val="22"/>
                <w:lang w:val="fr-FR" w:eastAsia="fr-FR"/>
              </w:rPr>
            </w:pPr>
            <w:r w:rsidRPr="00861BC8">
              <w:rPr>
                <w:rFonts w:eastAsia="Times New Roman"/>
                <w:color w:val="525252" w:themeColor="accent3" w:themeShade="80"/>
                <w:sz w:val="22"/>
                <w:lang w:val="fr-FR" w:eastAsia="fr-FR"/>
              </w:rPr>
              <w:t>Grade académique de Maitre de conférences agrégé (Maitre de Recherche) ou de Professeur titulaire (Directeur de Recherche)</w:t>
            </w:r>
            <w:r w:rsidRPr="00861BC8">
              <w:rPr>
                <w:rFonts w:eastAsia="Times New Roman"/>
                <w:b/>
                <w:bCs/>
                <w:color w:val="525252" w:themeColor="accent3" w:themeShade="80"/>
                <w:sz w:val="22"/>
                <w:lang w:val="fr-FR" w:eastAsia="fr-FR"/>
              </w:rPr>
              <w:t xml:space="preserve"> (2 points).</w:t>
            </w:r>
          </w:p>
          <w:p w14:paraId="28465E0B" w14:textId="77777777" w:rsidR="00D85F03" w:rsidRPr="00861BC8" w:rsidRDefault="00D85F03">
            <w:pPr>
              <w:numPr>
                <w:ilvl w:val="1"/>
                <w:numId w:val="54"/>
              </w:numPr>
              <w:tabs>
                <w:tab w:val="clear" w:pos="1440"/>
              </w:tabs>
              <w:spacing w:after="100" w:afterAutospacing="1" w:line="259" w:lineRule="auto"/>
              <w:jc w:val="both"/>
              <w:rPr>
                <w:rFonts w:eastAsia="Times New Roman"/>
                <w:color w:val="525252" w:themeColor="accent3" w:themeShade="80"/>
                <w:sz w:val="22"/>
                <w:lang w:val="fr-FR" w:eastAsia="fr-FR"/>
              </w:rPr>
            </w:pPr>
            <w:r w:rsidRPr="00861BC8">
              <w:rPr>
                <w:rFonts w:eastAsia="Times New Roman"/>
                <w:color w:val="525252" w:themeColor="accent3" w:themeShade="80"/>
                <w:sz w:val="22"/>
                <w:lang w:val="fr-FR" w:eastAsia="fr-FR"/>
              </w:rPr>
              <w:t xml:space="preserve">Certifications ou formations complémentaires </w:t>
            </w:r>
            <w:r w:rsidRPr="00861BC8">
              <w:rPr>
                <w:rFonts w:eastAsia="Times New Roman"/>
                <w:b/>
                <w:bCs/>
                <w:color w:val="525252" w:themeColor="accent3" w:themeShade="80"/>
                <w:sz w:val="22"/>
                <w:lang w:val="fr-FR" w:eastAsia="fr-FR"/>
              </w:rPr>
              <w:t>(1 point).</w:t>
            </w:r>
          </w:p>
          <w:p w14:paraId="09CE63F3" w14:textId="77777777" w:rsidR="006D46DB" w:rsidRPr="00861BC8" w:rsidRDefault="006D46DB">
            <w:pPr>
              <w:numPr>
                <w:ilvl w:val="0"/>
                <w:numId w:val="55"/>
              </w:numPr>
              <w:spacing w:after="0" w:line="259" w:lineRule="auto"/>
              <w:ind w:left="1044" w:hanging="283"/>
              <w:jc w:val="both"/>
              <w:rPr>
                <w:rFonts w:eastAsia="Times New Roman"/>
                <w:color w:val="525252" w:themeColor="accent3" w:themeShade="80"/>
                <w:sz w:val="22"/>
                <w:u w:val="single"/>
                <w:lang w:val="fr-FR" w:eastAsia="fr-FR"/>
              </w:rPr>
            </w:pPr>
            <w:r w:rsidRPr="00861BC8">
              <w:rPr>
                <w:rFonts w:eastAsia="Times New Roman"/>
                <w:color w:val="525252" w:themeColor="accent3" w:themeShade="80"/>
                <w:sz w:val="22"/>
                <w:u w:val="single"/>
                <w:lang w:val="fr-FR" w:eastAsia="fr-FR"/>
              </w:rPr>
              <w:t>Expérience professionnelle :</w:t>
            </w:r>
          </w:p>
          <w:p w14:paraId="6C71DB8C" w14:textId="3D1C5C69" w:rsidR="005264D4" w:rsidRPr="00861BC8" w:rsidRDefault="00282345">
            <w:pPr>
              <w:numPr>
                <w:ilvl w:val="1"/>
                <w:numId w:val="54"/>
              </w:numPr>
              <w:tabs>
                <w:tab w:val="clear" w:pos="1440"/>
              </w:tabs>
              <w:spacing w:after="100" w:afterAutospacing="1" w:line="259" w:lineRule="auto"/>
              <w:jc w:val="both"/>
              <w:rPr>
                <w:rFonts w:eastAsia="Times New Roman"/>
                <w:color w:val="525252" w:themeColor="accent3" w:themeShade="80"/>
                <w:sz w:val="22"/>
                <w:lang w:val="fr-FR" w:eastAsia="fr-FR"/>
              </w:rPr>
            </w:pPr>
            <w:r w:rsidRPr="00861BC8">
              <w:rPr>
                <w:rFonts w:eastAsia="Times New Roman"/>
                <w:color w:val="525252" w:themeColor="accent3" w:themeShade="80"/>
                <w:sz w:val="22"/>
                <w:lang w:val="fr-FR" w:eastAsia="fr-FR"/>
              </w:rPr>
              <w:t xml:space="preserve">Expérience </w:t>
            </w:r>
            <w:r w:rsidR="00315D95" w:rsidRPr="00861BC8">
              <w:rPr>
                <w:rFonts w:eastAsia="Times New Roman"/>
                <w:color w:val="525252" w:themeColor="accent3" w:themeShade="80"/>
                <w:sz w:val="22"/>
                <w:lang w:val="fr-FR" w:eastAsia="fr-FR"/>
              </w:rPr>
              <w:t>pertinente</w:t>
            </w:r>
            <w:r w:rsidR="005264D4" w:rsidRPr="00861BC8">
              <w:rPr>
                <w:rFonts w:eastAsia="Times New Roman"/>
                <w:color w:val="525252" w:themeColor="accent3" w:themeShade="80"/>
                <w:sz w:val="22"/>
                <w:lang w:val="fr-FR" w:eastAsia="fr-FR"/>
              </w:rPr>
              <w:t xml:space="preserve"> dans le secteur de la santé publique, avec une expertise avérée dans l’élaboration, la mise en œuvre et l’évaluation de plans stratégiques </w:t>
            </w:r>
            <w:r w:rsidR="005264D4" w:rsidRPr="00861BC8">
              <w:rPr>
                <w:rFonts w:eastAsia="Times New Roman"/>
                <w:b/>
                <w:bCs/>
                <w:color w:val="525252" w:themeColor="accent3" w:themeShade="80"/>
                <w:sz w:val="22"/>
                <w:lang w:val="fr-FR" w:eastAsia="fr-FR"/>
              </w:rPr>
              <w:t xml:space="preserve">(2 points) </w:t>
            </w:r>
            <w:r w:rsidR="005264D4" w:rsidRPr="00861BC8">
              <w:rPr>
                <w:rFonts w:eastAsia="Times New Roman"/>
                <w:color w:val="525252" w:themeColor="accent3" w:themeShade="80"/>
                <w:sz w:val="22"/>
                <w:lang w:val="fr-FR" w:eastAsia="fr-FR"/>
              </w:rPr>
              <w:t>;</w:t>
            </w:r>
          </w:p>
          <w:p w14:paraId="670078E7" w14:textId="77777777" w:rsidR="005264D4" w:rsidRPr="00861BC8" w:rsidRDefault="005264D4">
            <w:pPr>
              <w:numPr>
                <w:ilvl w:val="1"/>
                <w:numId w:val="54"/>
              </w:numPr>
              <w:tabs>
                <w:tab w:val="clear" w:pos="1440"/>
              </w:tabs>
              <w:spacing w:after="100" w:afterAutospacing="1" w:line="259" w:lineRule="auto"/>
              <w:jc w:val="both"/>
              <w:rPr>
                <w:rFonts w:eastAsia="Times New Roman"/>
                <w:color w:val="525252" w:themeColor="accent3" w:themeShade="80"/>
                <w:sz w:val="22"/>
                <w:lang w:val="fr-FR" w:eastAsia="fr-FR"/>
              </w:rPr>
            </w:pPr>
            <w:r w:rsidRPr="00861BC8">
              <w:rPr>
                <w:rFonts w:eastAsia="Times New Roman"/>
                <w:color w:val="525252" w:themeColor="accent3" w:themeShade="80"/>
                <w:sz w:val="22"/>
                <w:lang w:val="fr-FR" w:eastAsia="fr-FR"/>
              </w:rPr>
              <w:t xml:space="preserve">Expérience de travail dans des contextes à ressources limitées, de préférence en Guinée ou dans un pays avec des défis sanitaires similaires </w:t>
            </w:r>
            <w:r w:rsidRPr="00861BC8">
              <w:rPr>
                <w:rFonts w:eastAsia="Times New Roman"/>
                <w:b/>
                <w:bCs/>
                <w:color w:val="525252" w:themeColor="accent3" w:themeShade="80"/>
                <w:sz w:val="22"/>
                <w:lang w:val="fr-FR" w:eastAsia="fr-FR"/>
              </w:rPr>
              <w:t>(2 points)</w:t>
            </w:r>
            <w:r w:rsidRPr="00861BC8">
              <w:rPr>
                <w:rFonts w:eastAsia="Times New Roman"/>
                <w:color w:val="525252" w:themeColor="accent3" w:themeShade="80"/>
                <w:sz w:val="22"/>
                <w:lang w:val="fr-FR" w:eastAsia="fr-FR"/>
              </w:rPr>
              <w:t xml:space="preserve"> ;</w:t>
            </w:r>
          </w:p>
          <w:p w14:paraId="182B1741" w14:textId="77777777" w:rsidR="005264D4" w:rsidRPr="00861BC8" w:rsidRDefault="005264D4">
            <w:pPr>
              <w:numPr>
                <w:ilvl w:val="1"/>
                <w:numId w:val="54"/>
              </w:numPr>
              <w:tabs>
                <w:tab w:val="clear" w:pos="1440"/>
              </w:tabs>
              <w:spacing w:after="100" w:afterAutospacing="1" w:line="259" w:lineRule="auto"/>
              <w:jc w:val="both"/>
              <w:rPr>
                <w:rFonts w:eastAsia="Times New Roman"/>
                <w:color w:val="525252" w:themeColor="accent3" w:themeShade="80"/>
                <w:sz w:val="22"/>
                <w:lang w:val="fr-FR" w:eastAsia="fr-FR"/>
              </w:rPr>
            </w:pPr>
            <w:r w:rsidRPr="00861BC8">
              <w:rPr>
                <w:rFonts w:eastAsia="Times New Roman"/>
                <w:color w:val="525252" w:themeColor="accent3" w:themeShade="80"/>
                <w:sz w:val="22"/>
                <w:lang w:val="fr-FR" w:eastAsia="fr-FR"/>
              </w:rPr>
              <w:t xml:space="preserve">Expérience en analyses situationnelles complexes, dans l’utilisation des données probantes pour la prise de décision, et dans la formulation de recommandations stratégiques claires et réalisables </w:t>
            </w:r>
            <w:r w:rsidRPr="00861BC8">
              <w:rPr>
                <w:rFonts w:eastAsia="Times New Roman"/>
                <w:b/>
                <w:bCs/>
                <w:color w:val="525252" w:themeColor="accent3" w:themeShade="80"/>
                <w:sz w:val="22"/>
                <w:lang w:val="fr-FR" w:eastAsia="fr-FR"/>
              </w:rPr>
              <w:t>(1 point)</w:t>
            </w:r>
            <w:r w:rsidRPr="00861BC8">
              <w:rPr>
                <w:rFonts w:eastAsia="Times New Roman"/>
                <w:color w:val="525252" w:themeColor="accent3" w:themeShade="80"/>
                <w:sz w:val="22"/>
                <w:lang w:val="fr-FR" w:eastAsia="fr-FR"/>
              </w:rPr>
              <w:t xml:space="preserve"> </w:t>
            </w:r>
          </w:p>
          <w:p w14:paraId="499E0149" w14:textId="77777777" w:rsidR="006D46DB" w:rsidRPr="00861BC8" w:rsidRDefault="005264D4">
            <w:pPr>
              <w:numPr>
                <w:ilvl w:val="1"/>
                <w:numId w:val="54"/>
              </w:numPr>
              <w:spacing w:after="0" w:line="259" w:lineRule="auto"/>
              <w:jc w:val="both"/>
              <w:rPr>
                <w:rFonts w:eastAsia="Times New Roman"/>
                <w:color w:val="525252" w:themeColor="accent3" w:themeShade="80"/>
                <w:sz w:val="22"/>
                <w:lang w:val="fr-FR" w:eastAsia="fr-FR"/>
              </w:rPr>
            </w:pPr>
            <w:r w:rsidRPr="00861BC8">
              <w:rPr>
                <w:rFonts w:eastAsia="Times New Roman"/>
                <w:color w:val="525252" w:themeColor="accent3" w:themeShade="80"/>
                <w:sz w:val="22"/>
                <w:lang w:val="fr-FR" w:eastAsia="fr-FR"/>
              </w:rPr>
              <w:t xml:space="preserve">Expérience dans la gestion de projets complexes, dans la coordination d’équipes multidisciplinaires </w:t>
            </w:r>
            <w:r w:rsidRPr="00861BC8">
              <w:rPr>
                <w:rFonts w:eastAsia="Times New Roman"/>
                <w:b/>
                <w:bCs/>
                <w:color w:val="525252" w:themeColor="accent3" w:themeShade="80"/>
                <w:sz w:val="22"/>
                <w:lang w:val="fr-FR" w:eastAsia="fr-FR"/>
              </w:rPr>
              <w:t>(1 point).</w:t>
            </w:r>
          </w:p>
          <w:p w14:paraId="4678C238" w14:textId="77777777" w:rsidR="003329AB" w:rsidRPr="00861BC8" w:rsidRDefault="003329AB" w:rsidP="003329AB">
            <w:pPr>
              <w:spacing w:after="0" w:line="259" w:lineRule="auto"/>
              <w:ind w:left="1440"/>
              <w:jc w:val="both"/>
              <w:rPr>
                <w:rFonts w:eastAsia="Times New Roman"/>
                <w:color w:val="525252" w:themeColor="accent3" w:themeShade="80"/>
                <w:sz w:val="22"/>
                <w:lang w:val="fr-FR" w:eastAsia="fr-FR"/>
              </w:rPr>
            </w:pPr>
          </w:p>
          <w:p w14:paraId="0FA613A4" w14:textId="60CF4B44" w:rsidR="0074559A" w:rsidRPr="00861BC8" w:rsidRDefault="00694E41">
            <w:pPr>
              <w:pStyle w:val="Paragraphedeliste"/>
              <w:numPr>
                <w:ilvl w:val="0"/>
                <w:numId w:val="65"/>
              </w:numPr>
              <w:spacing w:after="0" w:line="259" w:lineRule="auto"/>
              <w:jc w:val="both"/>
              <w:rPr>
                <w:rFonts w:eastAsia="Times New Roman"/>
                <w:color w:val="525252" w:themeColor="accent3" w:themeShade="80"/>
                <w:sz w:val="22"/>
                <w:lang w:val="fr-FR" w:eastAsia="fr-FR"/>
              </w:rPr>
            </w:pPr>
            <w:r w:rsidRPr="00861BC8">
              <w:rPr>
                <w:rFonts w:eastAsia="Times New Roman"/>
                <w:color w:val="525252" w:themeColor="accent3" w:themeShade="80"/>
                <w:sz w:val="22"/>
                <w:lang w:val="fr-FR" w:eastAsia="fr-FR"/>
              </w:rPr>
              <w:lastRenderedPageBreak/>
              <w:t xml:space="preserve">Le soumissionnaire devra fournir, pour chaque consultant·e, un curriculum vitae signé par l’intéressé·e </w:t>
            </w:r>
            <w:r w:rsidR="00D8192F">
              <w:rPr>
                <w:rFonts w:eastAsia="Times New Roman"/>
                <w:color w:val="525252" w:themeColor="accent3" w:themeShade="80"/>
                <w:sz w:val="22"/>
                <w:lang w:val="fr-FR" w:eastAsia="fr-FR"/>
              </w:rPr>
              <w:t>et une</w:t>
            </w:r>
            <w:r w:rsidRPr="00861BC8">
              <w:rPr>
                <w:rFonts w:eastAsia="Times New Roman"/>
                <w:color w:val="525252" w:themeColor="accent3" w:themeShade="80"/>
                <w:sz w:val="22"/>
                <w:lang w:val="fr-FR" w:eastAsia="fr-FR"/>
              </w:rPr>
              <w:t xml:space="preserve"> copie légalisée de ses diplômes</w:t>
            </w:r>
            <w:r w:rsidR="00D8192F">
              <w:rPr>
                <w:rFonts w:eastAsia="Times New Roman"/>
                <w:color w:val="525252" w:themeColor="accent3" w:themeShade="80"/>
                <w:sz w:val="22"/>
                <w:lang w:val="fr-FR" w:eastAsia="fr-FR"/>
              </w:rPr>
              <w:t xml:space="preserve"> </w:t>
            </w:r>
          </w:p>
        </w:tc>
      </w:tr>
    </w:tbl>
    <w:p w14:paraId="2CFFEFB5" w14:textId="77777777" w:rsidR="00235CB0" w:rsidRPr="00E30B67" w:rsidRDefault="00235CB0" w:rsidP="003744B4">
      <w:pPr>
        <w:widowControl w:val="0"/>
        <w:suppressAutoHyphens/>
        <w:spacing w:after="120" w:line="288" w:lineRule="auto"/>
        <w:jc w:val="both"/>
        <w:rPr>
          <w:rFonts w:eastAsia="DejaVu Sans" w:cs="Tahoma"/>
          <w:b/>
          <w:color w:val="404040"/>
          <w:kern w:val="18"/>
          <w:szCs w:val="21"/>
          <w:lang w:val="fr-FR"/>
        </w:rPr>
      </w:pPr>
    </w:p>
    <w:p w14:paraId="1864B2C3" w14:textId="0DFBF532" w:rsidR="003744B4" w:rsidRPr="00E30B67" w:rsidRDefault="003744B4" w:rsidP="00391562">
      <w:pPr>
        <w:pStyle w:val="Corpsdetexte"/>
        <w:numPr>
          <w:ilvl w:val="0"/>
          <w:numId w:val="5"/>
        </w:numPr>
        <w:rPr>
          <w:rFonts w:ascii="Georgia" w:hAnsi="Georgia" w:cs="Arial"/>
          <w:color w:val="004E9A"/>
          <w:sz w:val="21"/>
          <w:szCs w:val="21"/>
        </w:rPr>
      </w:pPr>
      <w:r w:rsidRPr="000C1084">
        <w:rPr>
          <w:rFonts w:ascii="Georgia" w:hAnsi="Georgia"/>
          <w:b/>
          <w:bCs/>
          <w:color w:val="004E9A"/>
          <w:sz w:val="21"/>
          <w:szCs w:val="21"/>
        </w:rPr>
        <w:t>Le p</w:t>
      </w:r>
      <w:r w:rsidRPr="6EBDCA21">
        <w:rPr>
          <w:rFonts w:ascii="Georgia" w:hAnsi="Georgia"/>
          <w:b/>
          <w:bCs/>
          <w:color w:val="004E9A"/>
          <w:sz w:val="21"/>
          <w:szCs w:val="21"/>
        </w:rPr>
        <w:t xml:space="preserve">rix : </w:t>
      </w:r>
      <w:r w:rsidR="00F46F83">
        <w:rPr>
          <w:rFonts w:ascii="Georgia" w:hAnsi="Georgia"/>
          <w:b/>
          <w:bCs/>
          <w:color w:val="004E9A"/>
          <w:sz w:val="21"/>
          <w:szCs w:val="21"/>
        </w:rPr>
        <w:t>40</w:t>
      </w:r>
      <w:r w:rsidR="00DA79FD">
        <w:rPr>
          <w:rFonts w:ascii="Georgia" w:hAnsi="Georgia"/>
          <w:b/>
          <w:bCs/>
          <w:color w:val="004E9A"/>
          <w:sz w:val="21"/>
          <w:szCs w:val="21"/>
        </w:rPr>
        <w:t xml:space="preserve"> points</w:t>
      </w:r>
    </w:p>
    <w:p w14:paraId="6A2A920B" w14:textId="77777777" w:rsidR="003744B4" w:rsidRPr="00E30B67" w:rsidRDefault="003744B4" w:rsidP="003744B4">
      <w:pPr>
        <w:widowControl w:val="0"/>
        <w:suppressAutoHyphens/>
        <w:spacing w:after="120" w:line="288" w:lineRule="auto"/>
        <w:jc w:val="both"/>
        <w:rPr>
          <w:lang w:val="fr-FR"/>
        </w:rPr>
      </w:pPr>
      <w:r w:rsidRPr="00E30B67">
        <w:rPr>
          <w:lang w:val="fr-FR"/>
        </w:rPr>
        <w:t>La formule utilisée pour établir la notation de la proposition financière est la suivante :</w:t>
      </w:r>
    </w:p>
    <w:p w14:paraId="745701C4" w14:textId="37A45307" w:rsidR="000C1084" w:rsidRDefault="003744B4" w:rsidP="003329AB">
      <w:pPr>
        <w:widowControl w:val="0"/>
        <w:suppressAutoHyphens/>
        <w:spacing w:after="120" w:line="288" w:lineRule="auto"/>
        <w:jc w:val="both"/>
        <w:rPr>
          <w:lang w:val="fr-FR"/>
        </w:rPr>
      </w:pPr>
      <w:r w:rsidRPr="00E30B67">
        <w:rPr>
          <w:lang w:val="fr-FR"/>
        </w:rPr>
        <w:t xml:space="preserve">Le prix total de l’offre la plus basse reçoit 100% de la cote soit </w:t>
      </w:r>
      <w:r w:rsidR="00F46F83">
        <w:rPr>
          <w:lang w:val="fr-FR"/>
        </w:rPr>
        <w:t>40</w:t>
      </w:r>
      <w:r w:rsidRPr="00E30B67">
        <w:rPr>
          <w:lang w:val="fr-FR"/>
        </w:rPr>
        <w:t xml:space="preserve"> points</w:t>
      </w:r>
      <w:r w:rsidR="000C1084">
        <w:rPr>
          <w:lang w:val="fr-FR"/>
        </w:rPr>
        <w:t>.</w:t>
      </w:r>
    </w:p>
    <w:p w14:paraId="4FFFCBB4" w14:textId="3800089B" w:rsidR="003744B4" w:rsidRDefault="003744B4" w:rsidP="003744B4">
      <w:pPr>
        <w:widowControl w:val="0"/>
        <w:suppressAutoHyphens/>
        <w:spacing w:after="120" w:line="288" w:lineRule="auto"/>
        <w:jc w:val="both"/>
        <w:rPr>
          <w:lang w:val="fr-FR"/>
        </w:rPr>
      </w:pPr>
      <w:r w:rsidRPr="00E30B67">
        <w:rPr>
          <w:lang w:val="fr-FR"/>
        </w:rPr>
        <w:t xml:space="preserve">La cote pour l’offre Z est calculée comme suit : </w:t>
      </w:r>
    </w:p>
    <w:p w14:paraId="3425365F" w14:textId="78990FFA" w:rsidR="000C1084" w:rsidRPr="00C230D4" w:rsidRDefault="00661E3F" w:rsidP="003744B4">
      <w:pPr>
        <w:widowControl w:val="0"/>
        <w:suppressAutoHyphens/>
        <w:spacing w:after="120" w:line="288" w:lineRule="auto"/>
        <w:jc w:val="both"/>
        <w:rPr>
          <w:b/>
          <w:bCs/>
          <w:color w:val="525252" w:themeColor="accent3" w:themeShade="80"/>
          <w:lang w:val="fr-FR"/>
        </w:rPr>
      </w:pPr>
      <m:oMathPara>
        <m:oMath>
          <m:r>
            <m:rPr>
              <m:sty m:val="b"/>
            </m:rPr>
            <w:rPr>
              <w:rFonts w:ascii="Cambria Math" w:hAnsi="Cambria Math" w:cs="Cambria Math"/>
              <w:color w:val="525252" w:themeColor="accent3" w:themeShade="80"/>
              <w:lang w:val="fr-FR"/>
            </w:rPr>
            <m:t xml:space="preserve">Score de </m:t>
          </m:r>
          <m:sSup>
            <m:sSupPr>
              <m:ctrlPr>
                <w:rPr>
                  <w:rFonts w:ascii="Cambria Math" w:hAnsi="Cambria Math" w:cs="Cambria Math"/>
                  <w:b/>
                  <w:bCs/>
                  <w:color w:val="525252" w:themeColor="accent3" w:themeShade="80"/>
                  <w:lang w:val="fr-FR"/>
                </w:rPr>
              </m:ctrlPr>
            </m:sSupPr>
            <m:e>
              <m:r>
                <m:rPr>
                  <m:sty m:val="b"/>
                </m:rPr>
                <w:rPr>
                  <w:rFonts w:ascii="Cambria Math" w:hAnsi="Cambria Math" w:cs="Cambria Math"/>
                  <w:color w:val="525252" w:themeColor="accent3" w:themeShade="80"/>
                  <w:lang w:val="fr-FR"/>
                </w:rPr>
                <m:t>l</m:t>
              </m:r>
            </m:e>
            <m:sup>
              <m:r>
                <m:rPr>
                  <m:sty m:val="b"/>
                </m:rPr>
                <w:rPr>
                  <w:rFonts w:ascii="Cambria Math" w:hAnsi="Cambria Math" w:cs="Cambria Math"/>
                  <w:color w:val="525252" w:themeColor="accent3" w:themeShade="80"/>
                  <w:lang w:val="fr-FR"/>
                </w:rPr>
                <m:t>'</m:t>
              </m:r>
            </m:sup>
          </m:sSup>
          <m:r>
            <m:rPr>
              <m:sty m:val="b"/>
            </m:rPr>
            <w:rPr>
              <w:rFonts w:ascii="Cambria Math" w:hAnsi="Cambria Math" w:cs="Cambria Math"/>
              <w:color w:val="525252" w:themeColor="accent3" w:themeShade="80"/>
              <w:lang w:val="fr-FR"/>
            </w:rPr>
            <m:t>offre Z=</m:t>
          </m:r>
          <m:f>
            <m:fPr>
              <m:ctrlPr>
                <w:rPr>
                  <w:rFonts w:ascii="Cambria Math" w:hAnsi="Cambria Math"/>
                  <w:b/>
                  <w:bCs/>
                  <w:color w:val="525252" w:themeColor="accent3" w:themeShade="80"/>
                  <w:lang w:val="fr-FR"/>
                </w:rPr>
              </m:ctrlPr>
            </m:fPr>
            <m:num>
              <m:r>
                <m:rPr>
                  <m:sty m:val="b"/>
                </m:rPr>
                <w:rPr>
                  <w:rFonts w:ascii="Cambria Math" w:hAnsi="Cambria Math"/>
                  <w:color w:val="525252" w:themeColor="accent3" w:themeShade="80"/>
                  <w:lang w:val="fr-FR"/>
                </w:rPr>
                <m:t>Prix total de l’offre la plus basse</m:t>
              </m:r>
            </m:num>
            <m:den>
              <m:r>
                <m:rPr>
                  <m:sty m:val="b"/>
                </m:rPr>
                <w:rPr>
                  <w:rFonts w:ascii="Cambria Math" w:hAnsi="Cambria Math"/>
                  <w:color w:val="525252" w:themeColor="accent3" w:themeShade="80"/>
                  <w:lang w:val="fr-FR"/>
                </w:rPr>
                <m:t xml:space="preserve">Prix total l’offre Z </m:t>
              </m:r>
            </m:den>
          </m:f>
          <m:r>
            <m:rPr>
              <m:sty m:val="bi"/>
            </m:rPr>
            <w:rPr>
              <w:rFonts w:ascii="Cambria Math" w:hAnsi="Cambria Math" w:cs="Segoe UI Emoji"/>
              <w:color w:val="525252" w:themeColor="accent3" w:themeShade="80"/>
              <w:lang w:val="fr-FR"/>
            </w:rPr>
            <m:t xml:space="preserve"> X </m:t>
          </m:r>
          <m:r>
            <m:rPr>
              <m:sty m:val="bi"/>
            </m:rPr>
            <w:rPr>
              <w:rFonts w:ascii="Cambria Math" w:hAnsi="Cambria Math"/>
              <w:color w:val="525252" w:themeColor="accent3" w:themeShade="80"/>
              <w:lang w:val="fr-FR"/>
            </w:rPr>
            <m:t>40</m:t>
          </m:r>
        </m:oMath>
      </m:oMathPara>
    </w:p>
    <w:p w14:paraId="1D10D578" w14:textId="77777777" w:rsidR="00EF0556" w:rsidRDefault="00EF0556" w:rsidP="6EBDCA21">
      <w:pPr>
        <w:pStyle w:val="Corpsdetexte"/>
        <w:rPr>
          <w:rFonts w:ascii="Georgia" w:hAnsi="Georgia"/>
          <w:color w:val="404040" w:themeColor="text1" w:themeTint="BF"/>
          <w:sz w:val="21"/>
          <w:szCs w:val="21"/>
        </w:rPr>
      </w:pPr>
    </w:p>
    <w:p w14:paraId="1ED40ED0" w14:textId="792F0CF4" w:rsidR="003744B4" w:rsidRPr="00E30B67" w:rsidRDefault="003744B4" w:rsidP="6EBDCA21">
      <w:pPr>
        <w:pStyle w:val="Corpsdetexte"/>
        <w:rPr>
          <w:rFonts w:ascii="Georgia" w:hAnsi="Georgia"/>
          <w:color w:val="404040"/>
          <w:sz w:val="21"/>
          <w:szCs w:val="21"/>
        </w:rPr>
      </w:pPr>
      <w:r w:rsidRPr="6EBDCA21">
        <w:rPr>
          <w:rFonts w:ascii="Georgia" w:hAnsi="Georgia"/>
          <w:color w:val="404040" w:themeColor="text1" w:themeTint="BF"/>
          <w:sz w:val="21"/>
          <w:szCs w:val="21"/>
        </w:rPr>
        <w:t xml:space="preserve">Les cotations pour les critères d’attribution seront additionnées. </w:t>
      </w:r>
    </w:p>
    <w:p w14:paraId="4849060C" w14:textId="6DE89691" w:rsidR="003744B4" w:rsidRPr="00E30B67" w:rsidRDefault="003744B4" w:rsidP="00EF0556">
      <w:pPr>
        <w:pStyle w:val="Titre4"/>
        <w:rPr>
          <w:lang w:val="fr-FR"/>
        </w:rPr>
      </w:pPr>
      <w:bookmarkStart w:id="157" w:name="_Toc257039853"/>
      <w:bookmarkStart w:id="158" w:name="_Toc199236123"/>
      <w:bookmarkStart w:id="159" w:name="_Toc208822796"/>
      <w:r w:rsidRPr="6EBDCA21">
        <w:rPr>
          <w:lang w:val="fr-FR"/>
        </w:rPr>
        <w:t>Attribution du marché</w:t>
      </w:r>
      <w:bookmarkEnd w:id="157"/>
      <w:bookmarkEnd w:id="158"/>
      <w:bookmarkEnd w:id="159"/>
    </w:p>
    <w:p w14:paraId="3479D4F3" w14:textId="77777777" w:rsidR="003744B4" w:rsidRPr="00A91A89" w:rsidRDefault="003744B4" w:rsidP="6EBDCA21">
      <w:pPr>
        <w:pStyle w:val="BTCtextCTB"/>
        <w:rPr>
          <w:rFonts w:ascii="Georgia" w:eastAsia="DejaVu Sans" w:hAnsi="Georgia" w:cs="Tahoma"/>
          <w:color w:val="525252" w:themeColor="accent3" w:themeShade="80"/>
          <w:kern w:val="18"/>
          <w:sz w:val="21"/>
          <w:szCs w:val="21"/>
          <w:lang w:val="fr-FR"/>
        </w:rPr>
      </w:pPr>
      <w:r w:rsidRPr="00A91A89">
        <w:rPr>
          <w:rFonts w:ascii="Georgia" w:eastAsia="DejaVu Sans" w:hAnsi="Georgia" w:cs="Tahoma"/>
          <w:color w:val="525252" w:themeColor="accent3" w:themeShade="80"/>
          <w:kern w:val="18"/>
          <w:sz w:val="21"/>
          <w:szCs w:val="21"/>
          <w:lang w:val="fr-FR"/>
        </w:rPr>
        <w:t>Le marché sera attribué au soumissionnaire qui a remis l’offre régulière économiquement la plus avantageuse.</w:t>
      </w:r>
    </w:p>
    <w:p w14:paraId="40EB38E8" w14:textId="77777777" w:rsidR="003744B4" w:rsidRPr="00A91A89" w:rsidRDefault="003744B4" w:rsidP="6EBDCA21">
      <w:pPr>
        <w:pStyle w:val="Corpsdetexte"/>
        <w:rPr>
          <w:rFonts w:ascii="Georgia" w:hAnsi="Georgia"/>
          <w:color w:val="525252" w:themeColor="accent3" w:themeShade="80"/>
          <w:sz w:val="21"/>
          <w:szCs w:val="21"/>
        </w:rPr>
      </w:pPr>
      <w:r w:rsidRPr="00A91A89">
        <w:rPr>
          <w:rFonts w:ascii="Georgia" w:hAnsi="Georgia"/>
          <w:color w:val="525252" w:themeColor="accent3" w:themeShade="80"/>
          <w:sz w:val="21"/>
          <w:szCs w:val="21"/>
        </w:rPr>
        <w:t>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1AF2F2D3" w14:textId="77777777" w:rsidR="003744B4" w:rsidRPr="00A91A89" w:rsidRDefault="003744B4" w:rsidP="6EBDCA21">
      <w:pPr>
        <w:pStyle w:val="BTCtextCTB"/>
        <w:rPr>
          <w:rFonts w:ascii="Georgia" w:eastAsia="DejaVu Sans" w:hAnsi="Georgia" w:cs="Tahoma"/>
          <w:color w:val="525252" w:themeColor="accent3" w:themeShade="80"/>
          <w:kern w:val="18"/>
          <w:sz w:val="21"/>
          <w:szCs w:val="21"/>
          <w:lang w:val="fr-FR"/>
        </w:rPr>
      </w:pPr>
      <w:r w:rsidRPr="00A91A89">
        <w:rPr>
          <w:rFonts w:ascii="Georgia" w:eastAsia="DejaVu Sans" w:hAnsi="Georgia" w:cs="Tahoma"/>
          <w:color w:val="525252" w:themeColor="accent3" w:themeShade="80"/>
          <w:kern w:val="18"/>
          <w:sz w:val="21"/>
          <w:szCs w:val="21"/>
          <w:lang w:val="fr-FR"/>
        </w:rPr>
        <w:t>Il faut néanmoins remarquer que, conformément à l’art. 85 de la Loi du 17 juin 2016, il n’existe aucune obligation pour le pouvoir adjudicateur d’attribuer le marché.</w:t>
      </w:r>
    </w:p>
    <w:p w14:paraId="755A5A9F" w14:textId="77777777" w:rsidR="003744B4" w:rsidRPr="00E30B67" w:rsidRDefault="003744B4" w:rsidP="6EBDCA21">
      <w:pPr>
        <w:pStyle w:val="BTCtextCTB"/>
        <w:rPr>
          <w:rFonts w:ascii="Georgia" w:eastAsia="DejaVu Sans" w:hAnsi="Georgia" w:cs="Tahoma"/>
          <w:color w:val="404040"/>
          <w:kern w:val="18"/>
          <w:sz w:val="21"/>
          <w:szCs w:val="21"/>
          <w:lang w:val="fr-FR"/>
        </w:rPr>
      </w:pPr>
      <w:r w:rsidRPr="00A91A89">
        <w:rPr>
          <w:rFonts w:ascii="Georgia" w:eastAsia="DejaVu Sans" w:hAnsi="Georgia" w:cs="Tahoma"/>
          <w:color w:val="525252" w:themeColor="accent3" w:themeShade="80"/>
          <w:kern w:val="18"/>
          <w:sz w:val="21"/>
          <w:szCs w:val="21"/>
          <w:lang w:val="fr-FR"/>
        </w:rPr>
        <w:t>Le pouvoir adjudicateur peut soit renoncer à passer le marché, soit refaire la procédure, au besoin suivant un autre mode</w:t>
      </w:r>
      <w:r w:rsidRPr="00E30B67">
        <w:rPr>
          <w:rFonts w:ascii="Georgia" w:eastAsia="DejaVu Sans" w:hAnsi="Georgia" w:cs="Tahoma"/>
          <w:color w:val="404040"/>
          <w:kern w:val="18"/>
          <w:sz w:val="21"/>
          <w:szCs w:val="21"/>
          <w:lang w:val="fr-FR"/>
        </w:rPr>
        <w:t>.</w:t>
      </w:r>
    </w:p>
    <w:p w14:paraId="26537B07" w14:textId="45D9D9FC" w:rsidR="003744B4" w:rsidRPr="00E30B67" w:rsidRDefault="003744B4" w:rsidP="00EF0556">
      <w:pPr>
        <w:pStyle w:val="Titre3"/>
        <w:rPr>
          <w:lang w:val="fr-FR"/>
        </w:rPr>
      </w:pPr>
      <w:bookmarkStart w:id="160" w:name="_Toc257039854"/>
      <w:bookmarkStart w:id="161" w:name="_Toc366161168"/>
      <w:bookmarkStart w:id="162" w:name="_Toc199236124"/>
      <w:bookmarkStart w:id="163" w:name="_Toc208822797"/>
      <w:r w:rsidRPr="6EBDCA21">
        <w:rPr>
          <w:lang w:val="fr-FR"/>
        </w:rPr>
        <w:t>Conclusion du contrat</w:t>
      </w:r>
      <w:bookmarkEnd w:id="160"/>
      <w:bookmarkEnd w:id="161"/>
      <w:bookmarkEnd w:id="162"/>
      <w:bookmarkEnd w:id="163"/>
    </w:p>
    <w:p w14:paraId="6BA3795B" w14:textId="77777777" w:rsidR="003744B4" w:rsidRPr="00A91A89" w:rsidRDefault="003744B4" w:rsidP="6EBDCA21">
      <w:pPr>
        <w:pStyle w:val="BTCtextCTB"/>
        <w:rPr>
          <w:rFonts w:ascii="Georgia" w:eastAsia="DejaVu Sans" w:hAnsi="Georgia" w:cs="Tahoma"/>
          <w:color w:val="525252" w:themeColor="accent3" w:themeShade="80"/>
          <w:kern w:val="18"/>
          <w:sz w:val="21"/>
          <w:szCs w:val="21"/>
          <w:lang w:val="fr-FR"/>
        </w:rPr>
      </w:pPr>
      <w:r w:rsidRPr="00A91A89">
        <w:rPr>
          <w:rFonts w:ascii="Georgia" w:eastAsia="DejaVu Sans" w:hAnsi="Georgia" w:cs="Tahoma"/>
          <w:color w:val="525252" w:themeColor="accent3" w:themeShade="80"/>
          <w:kern w:val="18"/>
          <w:sz w:val="21"/>
          <w:szCs w:val="21"/>
          <w:lang w:val="fr-FR"/>
        </w:rPr>
        <w:t xml:space="preserve">Conformément à l’art. 88 de l’A.R. du 18 avril 2017, le marché a lieu par la notification à l’adjudicataire de l’approbation de son offre. </w:t>
      </w:r>
    </w:p>
    <w:p w14:paraId="797392A3" w14:textId="77777777" w:rsidR="003744B4" w:rsidRPr="00A91A89" w:rsidRDefault="003744B4" w:rsidP="6EBDCA21">
      <w:pPr>
        <w:pStyle w:val="BTCtextCTB"/>
        <w:rPr>
          <w:rFonts w:ascii="Georgia" w:eastAsia="DejaVu Sans" w:hAnsi="Georgia" w:cs="Tahoma"/>
          <w:color w:val="525252" w:themeColor="accent3" w:themeShade="80"/>
          <w:kern w:val="18"/>
          <w:sz w:val="21"/>
          <w:szCs w:val="21"/>
          <w:lang w:val="fr-FR"/>
        </w:rPr>
      </w:pPr>
      <w:r w:rsidRPr="00A91A89">
        <w:rPr>
          <w:rFonts w:ascii="Georgia" w:eastAsia="DejaVu Sans" w:hAnsi="Georgia" w:cs="Tahoma"/>
          <w:color w:val="525252" w:themeColor="accent3" w:themeShade="80"/>
          <w:kern w:val="18"/>
          <w:sz w:val="21"/>
          <w:szCs w:val="21"/>
          <w:lang w:val="fr-FR"/>
        </w:rPr>
        <w:t xml:space="preserve">La notification est effectuée par les plateformes électroniques, par courrier électronique ou par fax et, le même jour, par envoi recommandé.  </w:t>
      </w:r>
    </w:p>
    <w:p w14:paraId="61CD7DB6" w14:textId="77777777" w:rsidR="003744B4" w:rsidRPr="00A91A89" w:rsidRDefault="003744B4" w:rsidP="6EBDCA21">
      <w:pPr>
        <w:pStyle w:val="BTCtextCTB"/>
        <w:rPr>
          <w:rFonts w:ascii="Georgia" w:eastAsia="DejaVu Sans" w:hAnsi="Georgia" w:cs="Tahoma"/>
          <w:color w:val="525252" w:themeColor="accent3" w:themeShade="80"/>
          <w:kern w:val="18"/>
          <w:sz w:val="21"/>
          <w:szCs w:val="21"/>
          <w:lang w:val="fr-FR"/>
        </w:rPr>
      </w:pPr>
      <w:r w:rsidRPr="00A91A89">
        <w:rPr>
          <w:rFonts w:ascii="Georgia" w:eastAsia="DejaVu Sans" w:hAnsi="Georgia" w:cs="Tahoma"/>
          <w:color w:val="525252" w:themeColor="accent3" w:themeShade="80"/>
          <w:kern w:val="18"/>
          <w:sz w:val="21"/>
          <w:szCs w:val="21"/>
          <w:lang w:val="fr-FR"/>
        </w:rPr>
        <w:t xml:space="preserve">Le contrat intégral consiste dès lors en un marché attribué par </w:t>
      </w:r>
      <w:r w:rsidRPr="00A91A89">
        <w:rPr>
          <w:rFonts w:ascii="Georgia" w:eastAsia="Calibri" w:hAnsi="Georgia"/>
          <w:color w:val="525252" w:themeColor="accent3" w:themeShade="80"/>
          <w:sz w:val="21"/>
          <w:szCs w:val="21"/>
          <w:lang w:val="fr-FR"/>
        </w:rPr>
        <w:t>Enabel</w:t>
      </w:r>
      <w:r w:rsidRPr="00A91A89">
        <w:rPr>
          <w:rFonts w:ascii="Georgia" w:eastAsia="DejaVu Sans" w:hAnsi="Georgia" w:cs="Tahoma"/>
          <w:color w:val="525252" w:themeColor="accent3" w:themeShade="80"/>
          <w:kern w:val="18"/>
          <w:sz w:val="21"/>
          <w:szCs w:val="21"/>
          <w:lang w:val="fr-FR"/>
        </w:rPr>
        <w:t xml:space="preserve"> à l’adjudicataire conformément au :</w:t>
      </w:r>
    </w:p>
    <w:p w14:paraId="235C8AC2" w14:textId="77777777" w:rsidR="003744B4" w:rsidRPr="00A91A89" w:rsidRDefault="003744B4" w:rsidP="00391562">
      <w:pPr>
        <w:pStyle w:val="BTCbulletsCTB"/>
        <w:numPr>
          <w:ilvl w:val="0"/>
          <w:numId w:val="6"/>
        </w:numPr>
        <w:tabs>
          <w:tab w:val="left" w:pos="360"/>
        </w:tabs>
        <w:spacing w:after="120" w:line="288" w:lineRule="auto"/>
        <w:jc w:val="both"/>
        <w:rPr>
          <w:rFonts w:ascii="Georgia" w:hAnsi="Georgia"/>
          <w:color w:val="525252" w:themeColor="accent3" w:themeShade="80"/>
          <w:sz w:val="21"/>
          <w:szCs w:val="21"/>
          <w:lang w:val="fr-FR"/>
        </w:rPr>
      </w:pPr>
      <w:r w:rsidRPr="00A91A89">
        <w:rPr>
          <w:rFonts w:ascii="Georgia" w:hAnsi="Georgia"/>
          <w:color w:val="525252" w:themeColor="accent3" w:themeShade="80"/>
          <w:sz w:val="21"/>
          <w:szCs w:val="21"/>
          <w:lang w:val="fr-FR"/>
        </w:rPr>
        <w:t>présent CSC et ses annexes ;</w:t>
      </w:r>
    </w:p>
    <w:p w14:paraId="3043ED93" w14:textId="77777777" w:rsidR="003744B4" w:rsidRPr="00A91A89" w:rsidRDefault="003744B4" w:rsidP="00391562">
      <w:pPr>
        <w:pStyle w:val="BTCbulletsCTB"/>
        <w:numPr>
          <w:ilvl w:val="0"/>
          <w:numId w:val="6"/>
        </w:numPr>
        <w:tabs>
          <w:tab w:val="left" w:pos="360"/>
        </w:tabs>
        <w:spacing w:after="120" w:line="288" w:lineRule="auto"/>
        <w:jc w:val="both"/>
        <w:rPr>
          <w:rFonts w:ascii="Georgia" w:hAnsi="Georgia"/>
          <w:color w:val="525252" w:themeColor="accent3" w:themeShade="80"/>
          <w:sz w:val="21"/>
          <w:szCs w:val="21"/>
          <w:lang w:val="fr-FR"/>
        </w:rPr>
      </w:pPr>
      <w:r w:rsidRPr="00A91A89">
        <w:rPr>
          <w:rFonts w:ascii="Georgia" w:hAnsi="Georgia"/>
          <w:color w:val="525252" w:themeColor="accent3" w:themeShade="80"/>
          <w:sz w:val="21"/>
          <w:szCs w:val="21"/>
          <w:lang w:val="fr-FR"/>
        </w:rPr>
        <w:t>la BAFO approuvée de l’adjudicataire et toutes ses annexes ;</w:t>
      </w:r>
    </w:p>
    <w:p w14:paraId="38FDE39D" w14:textId="77777777" w:rsidR="003744B4" w:rsidRPr="00A91A89" w:rsidRDefault="003744B4" w:rsidP="00391562">
      <w:pPr>
        <w:pStyle w:val="BTCbulletsCTB"/>
        <w:numPr>
          <w:ilvl w:val="0"/>
          <w:numId w:val="6"/>
        </w:numPr>
        <w:tabs>
          <w:tab w:val="left" w:pos="360"/>
        </w:tabs>
        <w:spacing w:after="120" w:line="288" w:lineRule="auto"/>
        <w:jc w:val="both"/>
        <w:rPr>
          <w:rFonts w:ascii="Georgia" w:hAnsi="Georgia"/>
          <w:color w:val="525252" w:themeColor="accent3" w:themeShade="80"/>
          <w:sz w:val="21"/>
          <w:szCs w:val="21"/>
          <w:lang w:val="fr-FR"/>
        </w:rPr>
      </w:pPr>
      <w:r w:rsidRPr="00A91A89">
        <w:rPr>
          <w:rFonts w:ascii="Georgia" w:hAnsi="Georgia"/>
          <w:color w:val="525252" w:themeColor="accent3" w:themeShade="80"/>
          <w:sz w:val="21"/>
          <w:szCs w:val="21"/>
          <w:lang w:val="fr-FR"/>
        </w:rPr>
        <w:t>la lettre recommandée portant notification de la décision d’attribution ;</w:t>
      </w:r>
    </w:p>
    <w:p w14:paraId="7F11D540" w14:textId="77777777" w:rsidR="003744B4" w:rsidRPr="00A91A89" w:rsidRDefault="003744B4" w:rsidP="00391562">
      <w:pPr>
        <w:pStyle w:val="BTCbulletsCTB"/>
        <w:numPr>
          <w:ilvl w:val="0"/>
          <w:numId w:val="6"/>
        </w:numPr>
        <w:tabs>
          <w:tab w:val="left" w:pos="360"/>
        </w:tabs>
        <w:spacing w:after="120" w:line="288" w:lineRule="auto"/>
        <w:jc w:val="both"/>
        <w:rPr>
          <w:rFonts w:ascii="Georgia" w:hAnsi="Georgia"/>
          <w:color w:val="525252" w:themeColor="accent3" w:themeShade="80"/>
          <w:sz w:val="21"/>
          <w:szCs w:val="21"/>
          <w:lang w:val="fr-FR"/>
        </w:rPr>
      </w:pPr>
      <w:r w:rsidRPr="00A91A89">
        <w:rPr>
          <w:rFonts w:ascii="Georgia" w:hAnsi="Georgia"/>
          <w:color w:val="525252" w:themeColor="accent3" w:themeShade="80"/>
          <w:sz w:val="21"/>
          <w:szCs w:val="21"/>
          <w:lang w:val="fr-FR"/>
        </w:rPr>
        <w:t>cas échéant, les documents éventuels ultérieurs acceptés par les deux parties.</w:t>
      </w:r>
    </w:p>
    <w:p w14:paraId="6A2EE292" w14:textId="77777777" w:rsidR="003744B4" w:rsidRPr="00A91A89" w:rsidRDefault="003744B4" w:rsidP="003744B4">
      <w:pPr>
        <w:pStyle w:val="BTCbulletsCTB"/>
        <w:tabs>
          <w:tab w:val="left" w:pos="360"/>
        </w:tabs>
        <w:spacing w:after="120" w:line="288" w:lineRule="auto"/>
        <w:jc w:val="both"/>
        <w:rPr>
          <w:rFonts w:ascii="Georgia" w:hAnsi="Georgia"/>
          <w:b/>
          <w:bCs w:val="0"/>
          <w:color w:val="525252" w:themeColor="accent3" w:themeShade="80"/>
          <w:sz w:val="21"/>
          <w:szCs w:val="21"/>
          <w:lang w:val="fr-FR"/>
        </w:rPr>
      </w:pPr>
      <w:r w:rsidRPr="00A91A89">
        <w:rPr>
          <w:rFonts w:ascii="Georgia" w:hAnsi="Georgia"/>
          <w:b/>
          <w:bCs w:val="0"/>
          <w:color w:val="525252" w:themeColor="accent3" w:themeShade="80"/>
          <w:sz w:val="21"/>
          <w:szCs w:val="21"/>
          <w:lang w:val="fr-FR"/>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23B6F1A7" w14:textId="77777777" w:rsidR="003744B4" w:rsidRPr="00E30B67" w:rsidRDefault="003744B4" w:rsidP="6EBDCA21">
      <w:pPr>
        <w:pStyle w:val="Corpsdetexte"/>
      </w:pPr>
      <w:r>
        <w:br w:type="page"/>
      </w:r>
    </w:p>
    <w:p w14:paraId="518509ED" w14:textId="4AB4AB7D" w:rsidR="005F2003" w:rsidRPr="00E30B67" w:rsidRDefault="005F2003" w:rsidP="6EBDCA21">
      <w:pPr>
        <w:pStyle w:val="Titre1"/>
        <w:jc w:val="both"/>
        <w:rPr>
          <w:lang w:val="fr-FR"/>
        </w:rPr>
      </w:pPr>
      <w:bookmarkStart w:id="164" w:name="_Toc208822798"/>
      <w:bookmarkEnd w:id="111"/>
      <w:bookmarkEnd w:id="112"/>
      <w:bookmarkEnd w:id="113"/>
      <w:bookmarkEnd w:id="114"/>
      <w:bookmarkEnd w:id="115"/>
      <w:r w:rsidRPr="6EBDCA21">
        <w:rPr>
          <w:lang w:val="fr-FR"/>
        </w:rPr>
        <w:lastRenderedPageBreak/>
        <w:t xml:space="preserve">Dispositions contractuelles </w:t>
      </w:r>
      <w:r w:rsidR="00235CB0" w:rsidRPr="6EBDCA21">
        <w:rPr>
          <w:lang w:val="fr-FR"/>
        </w:rPr>
        <w:t>particulières</w:t>
      </w:r>
      <w:bookmarkEnd w:id="164"/>
    </w:p>
    <w:p w14:paraId="5708516A" w14:textId="77777777" w:rsidR="005F2003" w:rsidRPr="00E30B67" w:rsidRDefault="005F2003" w:rsidP="6EBDCA21">
      <w:pPr>
        <w:pStyle w:val="Corpsdetexte"/>
        <w:rPr>
          <w:rFonts w:ascii="Georgia" w:hAnsi="Georgia"/>
          <w:color w:val="404040" w:themeColor="text1" w:themeTint="BF"/>
          <w:sz w:val="21"/>
          <w:szCs w:val="21"/>
        </w:rPr>
      </w:pPr>
      <w:r w:rsidRPr="6EBDCA21">
        <w:rPr>
          <w:rFonts w:ascii="Georgia" w:hAnsi="Georgia"/>
          <w:color w:val="404040" w:themeColor="text1" w:themeTint="BF"/>
          <w:sz w:val="21"/>
          <w:szCs w:val="21"/>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31407D4E" w:rsidR="005F2003" w:rsidRPr="00E30B67" w:rsidRDefault="005F2003" w:rsidP="6EBDCA21">
      <w:pPr>
        <w:pStyle w:val="Corpsdetexte"/>
        <w:rPr>
          <w:rFonts w:ascii="Georgia" w:hAnsi="Georgia"/>
          <w:color w:val="404040" w:themeColor="text1" w:themeTint="BF"/>
          <w:sz w:val="21"/>
          <w:szCs w:val="21"/>
        </w:rPr>
      </w:pPr>
      <w:r w:rsidRPr="6EBDCA21">
        <w:rPr>
          <w:rFonts w:ascii="Georgia" w:hAnsi="Georgia"/>
          <w:color w:val="404040" w:themeColor="text1" w:themeTint="BF"/>
          <w:sz w:val="21"/>
          <w:szCs w:val="21"/>
        </w:rPr>
        <w:t>Dans ce CSC, il est dérogé</w:t>
      </w:r>
      <w:r w:rsidR="00235CB0" w:rsidRPr="6EBDCA21">
        <w:rPr>
          <w:rFonts w:ascii="Georgia" w:hAnsi="Georgia"/>
          <w:color w:val="404040" w:themeColor="text1" w:themeTint="BF"/>
          <w:sz w:val="21"/>
          <w:szCs w:val="21"/>
        </w:rPr>
        <w:t xml:space="preserve"> </w:t>
      </w:r>
      <w:r w:rsidRPr="6EBDCA21">
        <w:rPr>
          <w:rFonts w:ascii="Georgia" w:hAnsi="Georgia"/>
          <w:color w:val="404040" w:themeColor="text1" w:themeTint="BF"/>
          <w:sz w:val="21"/>
          <w:szCs w:val="21"/>
        </w:rPr>
        <w:t>à l’article</w:t>
      </w:r>
      <w:r w:rsidR="00235CB0" w:rsidRPr="6EBDCA21">
        <w:rPr>
          <w:rFonts w:ascii="Georgia" w:hAnsi="Georgia"/>
          <w:color w:val="404040" w:themeColor="text1" w:themeTint="BF"/>
          <w:sz w:val="21"/>
          <w:szCs w:val="21"/>
        </w:rPr>
        <w:t xml:space="preserve"> 26 </w:t>
      </w:r>
      <w:r w:rsidRPr="6EBDCA21">
        <w:rPr>
          <w:rFonts w:ascii="Georgia" w:hAnsi="Georgia"/>
          <w:color w:val="404040" w:themeColor="text1" w:themeTint="BF"/>
          <w:sz w:val="21"/>
          <w:szCs w:val="21"/>
        </w:rPr>
        <w:t>des RGE.</w:t>
      </w:r>
    </w:p>
    <w:p w14:paraId="20A48E8F" w14:textId="7A05771B" w:rsidR="005F2003" w:rsidRPr="00E30B67" w:rsidRDefault="005F2003" w:rsidP="6EBDCA21">
      <w:pPr>
        <w:pStyle w:val="Titre2"/>
        <w:keepLines w:val="0"/>
        <w:widowControl w:val="0"/>
        <w:tabs>
          <w:tab w:val="num" w:pos="576"/>
        </w:tabs>
        <w:suppressAutoHyphens/>
        <w:spacing w:after="240"/>
        <w:jc w:val="both"/>
        <w:rPr>
          <w:lang w:val="fr-FR"/>
        </w:rPr>
      </w:pPr>
      <w:bookmarkStart w:id="165" w:name="_Ref223946633"/>
      <w:bookmarkStart w:id="166" w:name="_Ref223946647"/>
      <w:bookmarkStart w:id="167" w:name="_Toc257380496"/>
      <w:bookmarkStart w:id="168" w:name="_Toc260134215"/>
      <w:bookmarkStart w:id="169" w:name="_Toc364253083"/>
      <w:bookmarkStart w:id="170" w:name="_Toc208822799"/>
      <w:r w:rsidRPr="6EBDCA21">
        <w:rPr>
          <w:lang w:val="fr-FR"/>
        </w:rPr>
        <w:t>Fonctionnaire dirigeant</w:t>
      </w:r>
      <w:bookmarkEnd w:id="165"/>
      <w:bookmarkEnd w:id="166"/>
      <w:bookmarkEnd w:id="167"/>
      <w:bookmarkEnd w:id="168"/>
      <w:r w:rsidRPr="6EBDCA21">
        <w:rPr>
          <w:lang w:val="fr-FR"/>
        </w:rPr>
        <w:t xml:space="preserve"> (art. 11)</w:t>
      </w:r>
      <w:bookmarkEnd w:id="169"/>
      <w:bookmarkEnd w:id="170"/>
    </w:p>
    <w:p w14:paraId="63FDC236" w14:textId="1C8514A5" w:rsidR="005F2003" w:rsidRPr="00E30B67" w:rsidRDefault="005F2003" w:rsidP="6EBDCA21">
      <w:pPr>
        <w:pStyle w:val="Corpsdetexte"/>
        <w:rPr>
          <w:rFonts w:ascii="Georgia" w:hAnsi="Georgia"/>
          <w:color w:val="404040" w:themeColor="text1" w:themeTint="BF"/>
          <w:sz w:val="21"/>
          <w:szCs w:val="21"/>
        </w:rPr>
      </w:pPr>
      <w:r w:rsidRPr="6EBDCA21">
        <w:rPr>
          <w:rFonts w:ascii="Georgia" w:hAnsi="Georgia"/>
          <w:color w:val="404040" w:themeColor="text1" w:themeTint="BF"/>
          <w:sz w:val="21"/>
          <w:szCs w:val="21"/>
        </w:rPr>
        <w:t xml:space="preserve">Le fonctionnaire dirigeant est </w:t>
      </w:r>
      <w:r w:rsidR="006B7A90" w:rsidRPr="00835223">
        <w:rPr>
          <w:rFonts w:ascii="Georgia" w:hAnsi="Georgia"/>
          <w:b/>
          <w:bCs/>
          <w:color w:val="404040" w:themeColor="text1" w:themeTint="BF"/>
          <w:sz w:val="21"/>
          <w:szCs w:val="21"/>
        </w:rPr>
        <w:t xml:space="preserve">M. </w:t>
      </w:r>
      <w:r w:rsidR="009F19AD" w:rsidRPr="00835223">
        <w:rPr>
          <w:rFonts w:ascii="Georgia" w:hAnsi="Georgia"/>
          <w:b/>
          <w:bCs/>
          <w:color w:val="404040" w:themeColor="text1" w:themeTint="BF"/>
          <w:sz w:val="21"/>
          <w:szCs w:val="21"/>
        </w:rPr>
        <w:t>Mimtiri</w:t>
      </w:r>
      <w:r w:rsidR="009F19AD" w:rsidRPr="00835223">
        <w:rPr>
          <w:rFonts w:ascii="Georgia" w:hAnsi="Georgia"/>
          <w:color w:val="404040" w:themeColor="text1" w:themeTint="BF"/>
          <w:sz w:val="21"/>
          <w:szCs w:val="21"/>
        </w:rPr>
        <w:t xml:space="preserve"> </w:t>
      </w:r>
      <w:r w:rsidR="0001212D" w:rsidRPr="00835223">
        <w:rPr>
          <w:rFonts w:ascii="Georgia" w:hAnsi="Georgia"/>
          <w:b/>
          <w:bCs/>
          <w:color w:val="404040" w:themeColor="text1" w:themeTint="BF"/>
          <w:sz w:val="21"/>
          <w:szCs w:val="21"/>
        </w:rPr>
        <w:t>Phillipe COMPAORE</w:t>
      </w:r>
      <w:r w:rsidR="00235CB0" w:rsidRPr="00835223">
        <w:rPr>
          <w:rFonts w:ascii="Georgia" w:hAnsi="Georgia"/>
          <w:color w:val="404040" w:themeColor="text1" w:themeTint="BF"/>
          <w:sz w:val="21"/>
          <w:szCs w:val="21"/>
        </w:rPr>
        <w:t xml:space="preserve">, </w:t>
      </w:r>
      <w:r w:rsidR="00E56901" w:rsidRPr="00835223">
        <w:rPr>
          <w:rFonts w:ascii="Georgia" w:hAnsi="Georgia"/>
          <w:i/>
          <w:iCs/>
          <w:color w:val="404040" w:themeColor="text1" w:themeTint="BF"/>
          <w:sz w:val="21"/>
          <w:szCs w:val="21"/>
        </w:rPr>
        <w:t>Project Manager INS</w:t>
      </w:r>
      <w:r w:rsidR="009A4601">
        <w:rPr>
          <w:rFonts w:ascii="Georgia" w:hAnsi="Georgia"/>
          <w:i/>
          <w:iCs/>
          <w:color w:val="404040" w:themeColor="text1" w:themeTint="BF"/>
          <w:sz w:val="21"/>
          <w:szCs w:val="21"/>
        </w:rPr>
        <w:t>P</w:t>
      </w:r>
      <w:r w:rsidR="0098658F" w:rsidRPr="00835223">
        <w:rPr>
          <w:rFonts w:ascii="Georgia" w:hAnsi="Georgia"/>
          <w:color w:val="404040" w:themeColor="text1" w:themeTint="BF"/>
          <w:sz w:val="21"/>
          <w:szCs w:val="21"/>
        </w:rPr>
        <w:t xml:space="preserve">, </w:t>
      </w:r>
      <w:r w:rsidRPr="00835223">
        <w:rPr>
          <w:rFonts w:ascii="Georgia" w:hAnsi="Georgia"/>
          <w:color w:val="404040" w:themeColor="text1" w:themeTint="BF"/>
          <w:sz w:val="21"/>
          <w:szCs w:val="21"/>
        </w:rPr>
        <w:t>courriel :</w:t>
      </w:r>
      <w:r w:rsidRPr="000934B0">
        <w:rPr>
          <w:rFonts w:ascii="Georgia" w:hAnsi="Georgia"/>
          <w:color w:val="2E74B5" w:themeColor="accent1" w:themeShade="BF"/>
          <w:sz w:val="21"/>
          <w:szCs w:val="21"/>
        </w:rPr>
        <w:t xml:space="preserve"> </w:t>
      </w:r>
      <w:hyperlink r:id="rId25" w:history="1">
        <w:r w:rsidR="0098658F" w:rsidRPr="000934B0">
          <w:rPr>
            <w:rStyle w:val="Lienhypertexte"/>
            <w:rFonts w:ascii="Georgia" w:hAnsi="Georgia"/>
            <w:b/>
            <w:bCs/>
            <w:color w:val="2E74B5" w:themeColor="accent1" w:themeShade="BF"/>
            <w:sz w:val="21"/>
            <w:szCs w:val="21"/>
          </w:rPr>
          <w:t>philippe.compaore@enabel.be</w:t>
        </w:r>
        <w:r w:rsidRPr="000934B0">
          <w:rPr>
            <w:rStyle w:val="Lienhypertexte"/>
            <w:rFonts w:ascii="Georgia" w:hAnsi="Georgia"/>
            <w:b/>
            <w:bCs/>
            <w:color w:val="2E74B5" w:themeColor="accent1" w:themeShade="BF"/>
            <w:sz w:val="21"/>
            <w:szCs w:val="21"/>
          </w:rPr>
          <w:t>.</w:t>
        </w:r>
      </w:hyperlink>
    </w:p>
    <w:p w14:paraId="19108FA6" w14:textId="77777777" w:rsidR="005F2003" w:rsidRPr="00E30B67" w:rsidRDefault="005F2003" w:rsidP="6EBDCA21">
      <w:pPr>
        <w:pStyle w:val="Corpsdetexte"/>
        <w:rPr>
          <w:rFonts w:ascii="Georgia" w:hAnsi="Georgia"/>
          <w:color w:val="404040" w:themeColor="text1" w:themeTint="BF"/>
          <w:sz w:val="21"/>
          <w:szCs w:val="21"/>
        </w:rPr>
      </w:pPr>
      <w:r w:rsidRPr="6EBDCA21">
        <w:rPr>
          <w:rFonts w:ascii="Georgia" w:hAnsi="Georgia"/>
          <w:color w:val="404040" w:themeColor="text1" w:themeTint="BF"/>
          <w:sz w:val="21"/>
          <w:szCs w:val="21"/>
        </w:rPr>
        <w:t>Une fois le marché conclu, le fonctionnaire dirigeant est l’interlocuteur principal du prestataire de services. Toute la correspondance et toutes les questions concernant l’exécution du marché lui seront adressées, sauf mention contraire expresse dans ce CSC.</w:t>
      </w:r>
    </w:p>
    <w:p w14:paraId="2B639AB7" w14:textId="45518C54" w:rsidR="005F2003" w:rsidRPr="00E30B67" w:rsidRDefault="005F2003" w:rsidP="6EBDCA21">
      <w:pPr>
        <w:pStyle w:val="Corpsdetexte"/>
        <w:rPr>
          <w:rFonts w:ascii="Georgia" w:hAnsi="Georgia"/>
          <w:color w:val="404040" w:themeColor="text1" w:themeTint="BF"/>
          <w:sz w:val="21"/>
          <w:szCs w:val="21"/>
        </w:rPr>
      </w:pPr>
      <w:r w:rsidRPr="6EBDCA21">
        <w:rPr>
          <w:rFonts w:ascii="Georgia" w:hAnsi="Georgia"/>
          <w:color w:val="404040" w:themeColor="text1" w:themeTint="BF"/>
          <w:sz w:val="21"/>
          <w:szCs w:val="21"/>
        </w:rPr>
        <w:t xml:space="preserve">Le fonctionnaire dirigeant est responsable du suivi de </w:t>
      </w:r>
      <w:r w:rsidR="00235CB0" w:rsidRPr="6EBDCA21">
        <w:rPr>
          <w:rFonts w:ascii="Georgia" w:hAnsi="Georgia"/>
          <w:color w:val="404040" w:themeColor="text1" w:themeTint="BF"/>
          <w:sz w:val="21"/>
          <w:szCs w:val="21"/>
        </w:rPr>
        <w:t>l’exécution</w:t>
      </w:r>
      <w:r w:rsidRPr="6EBDCA21">
        <w:rPr>
          <w:rFonts w:ascii="Georgia" w:hAnsi="Georgia"/>
          <w:color w:val="404040" w:themeColor="text1" w:themeTint="BF"/>
          <w:sz w:val="21"/>
          <w:szCs w:val="21"/>
        </w:rPr>
        <w:t xml:space="preserve"> du marché.</w:t>
      </w:r>
    </w:p>
    <w:p w14:paraId="273315EE" w14:textId="77777777" w:rsidR="005F2003" w:rsidRPr="00E30B67" w:rsidRDefault="005F2003" w:rsidP="6EBDCA21">
      <w:pPr>
        <w:pStyle w:val="Corpsdetexte"/>
        <w:rPr>
          <w:rFonts w:ascii="Georgia" w:hAnsi="Georgia"/>
          <w:color w:val="404040" w:themeColor="text1" w:themeTint="BF"/>
          <w:sz w:val="21"/>
          <w:szCs w:val="21"/>
        </w:rPr>
      </w:pPr>
      <w:r w:rsidRPr="6EBDCA21">
        <w:rPr>
          <w:rFonts w:ascii="Georgia" w:hAnsi="Georgia"/>
          <w:color w:val="404040" w:themeColor="text1" w:themeTint="BF"/>
          <w:sz w:val="21"/>
          <w:szCs w:val="21"/>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E30B67" w:rsidRDefault="005F2003" w:rsidP="6EBDCA21">
      <w:pPr>
        <w:pStyle w:val="Corpsdetexte"/>
        <w:rPr>
          <w:rFonts w:ascii="Georgia" w:hAnsi="Georgia"/>
          <w:color w:val="404040" w:themeColor="text1" w:themeTint="BF"/>
          <w:sz w:val="21"/>
          <w:szCs w:val="21"/>
        </w:rPr>
      </w:pPr>
      <w:r w:rsidRPr="6EBDCA21">
        <w:rPr>
          <w:rFonts w:ascii="Georgia" w:hAnsi="Georgia"/>
          <w:color w:val="404040" w:themeColor="text1" w:themeTint="BF"/>
          <w:sz w:val="21"/>
          <w:szCs w:val="21"/>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4669D492" w:rsidR="005F2003" w:rsidRPr="00E30B67" w:rsidRDefault="005F2003" w:rsidP="6EBDCA21">
      <w:pPr>
        <w:pStyle w:val="Corpsdetexte"/>
        <w:rPr>
          <w:rFonts w:ascii="Georgia" w:hAnsi="Georgia"/>
          <w:color w:val="404040" w:themeColor="text1" w:themeTint="BF"/>
          <w:sz w:val="21"/>
          <w:szCs w:val="21"/>
        </w:rPr>
      </w:pPr>
      <w:r w:rsidRPr="6EBDCA21">
        <w:rPr>
          <w:rFonts w:ascii="Georgia" w:hAnsi="Georgia"/>
          <w:color w:val="404040" w:themeColor="text1" w:themeTint="BF"/>
          <w:sz w:val="21"/>
          <w:szCs w:val="21"/>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32AEF859" w:rsidR="005F2003" w:rsidRPr="00E30B67" w:rsidRDefault="005F2003" w:rsidP="6EBDCA21">
      <w:pPr>
        <w:pStyle w:val="Titre2"/>
        <w:keepLines w:val="0"/>
        <w:widowControl w:val="0"/>
        <w:tabs>
          <w:tab w:val="num" w:pos="576"/>
        </w:tabs>
        <w:suppressAutoHyphens/>
        <w:spacing w:after="240"/>
        <w:jc w:val="both"/>
        <w:rPr>
          <w:lang w:val="fr-FR"/>
        </w:rPr>
      </w:pPr>
      <w:bookmarkStart w:id="171" w:name="_Toc361408323"/>
      <w:bookmarkStart w:id="172" w:name="_Toc208822800"/>
      <w:bookmarkStart w:id="173" w:name="_Toc361408324"/>
      <w:r w:rsidRPr="6EBDCA21">
        <w:rPr>
          <w:lang w:val="fr-FR"/>
        </w:rPr>
        <w:t>Sous-traitants</w:t>
      </w:r>
      <w:bookmarkEnd w:id="171"/>
      <w:bookmarkEnd w:id="172"/>
    </w:p>
    <w:p w14:paraId="3DB1E104" w14:textId="77777777" w:rsidR="005F2003" w:rsidRPr="00E30B67" w:rsidRDefault="005F2003" w:rsidP="6EBDCA21">
      <w:pPr>
        <w:pStyle w:val="Corpsdetexte"/>
        <w:rPr>
          <w:rFonts w:ascii="Georgia" w:hAnsi="Georgia"/>
          <w:color w:val="404040" w:themeColor="text1" w:themeTint="BF"/>
          <w:sz w:val="21"/>
          <w:szCs w:val="21"/>
        </w:rPr>
      </w:pPr>
      <w:r w:rsidRPr="6EBDCA21">
        <w:rPr>
          <w:rFonts w:ascii="Georgia" w:hAnsi="Georgia"/>
          <w:color w:val="404040" w:themeColor="text1" w:themeTint="BF"/>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77777777" w:rsidR="005F2003" w:rsidRPr="00E30B67" w:rsidRDefault="005F2003" w:rsidP="6EBDCA21">
      <w:pPr>
        <w:pStyle w:val="Corpsdetexte"/>
        <w:rPr>
          <w:rFonts w:ascii="Georgia" w:hAnsi="Georgia"/>
          <w:color w:val="404040" w:themeColor="text1" w:themeTint="BF"/>
          <w:sz w:val="21"/>
          <w:szCs w:val="21"/>
        </w:rPr>
      </w:pPr>
      <w:r w:rsidRPr="6EBDCA21">
        <w:rPr>
          <w:rFonts w:ascii="Georgia" w:hAnsi="Georgia"/>
          <w:color w:val="404040" w:themeColor="text1" w:themeTint="BF"/>
          <w:sz w:val="21"/>
          <w:szCs w:val="21"/>
        </w:rPr>
        <w:t>L’adjudicataire reste, dans tous les cas, seul responsable vis-à-vis du pouvoir adjudicateur.</w:t>
      </w:r>
    </w:p>
    <w:p w14:paraId="109A0182" w14:textId="77777777" w:rsidR="005F2003" w:rsidRPr="00E30B67" w:rsidRDefault="005F2003" w:rsidP="6EBDCA21">
      <w:pPr>
        <w:pStyle w:val="Corpsdetexte"/>
        <w:rPr>
          <w:rFonts w:ascii="Georgia" w:hAnsi="Georgia"/>
          <w:color w:val="404040" w:themeColor="text1" w:themeTint="BF"/>
          <w:sz w:val="21"/>
          <w:szCs w:val="21"/>
        </w:rPr>
      </w:pPr>
      <w:r w:rsidRPr="6EBDCA21">
        <w:rPr>
          <w:rFonts w:ascii="Georgia" w:hAnsi="Georgia"/>
          <w:color w:val="404040" w:themeColor="text1" w:themeTint="BF"/>
          <w:sz w:val="21"/>
          <w:szCs w:val="21"/>
        </w:rPr>
        <w:t>Le prestataire de services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4C5CA93C" w14:textId="4E32F575" w:rsidR="00E8612D" w:rsidRPr="00E30B67" w:rsidRDefault="00E8612D" w:rsidP="6EBDCA21">
      <w:pPr>
        <w:pStyle w:val="Titre2"/>
        <w:keepLines w:val="0"/>
        <w:widowControl w:val="0"/>
        <w:tabs>
          <w:tab w:val="num" w:pos="576"/>
        </w:tabs>
        <w:suppressAutoHyphens/>
        <w:spacing w:after="240"/>
        <w:jc w:val="both"/>
        <w:rPr>
          <w:lang w:val="fr-FR"/>
        </w:rPr>
      </w:pPr>
      <w:bookmarkStart w:id="174" w:name="_Toc52503024"/>
      <w:bookmarkStart w:id="175" w:name="_Toc208822801"/>
      <w:bookmarkStart w:id="176" w:name="_Toc361408325"/>
      <w:bookmarkEnd w:id="173"/>
      <w:r w:rsidRPr="6EBDCA21">
        <w:rPr>
          <w:lang w:val="fr-FR"/>
        </w:rPr>
        <w:t>Confidentialité</w:t>
      </w:r>
      <w:bookmarkEnd w:id="174"/>
      <w:bookmarkEnd w:id="175"/>
    </w:p>
    <w:p w14:paraId="19D547CE" w14:textId="77777777" w:rsidR="00E8612D" w:rsidRPr="00E30B67" w:rsidRDefault="00E8612D" w:rsidP="6EBDCA21">
      <w:pPr>
        <w:pStyle w:val="Corpsdetexte"/>
        <w:rPr>
          <w:rFonts w:ascii="Georgia" w:hAnsi="Georgia"/>
          <w:color w:val="404040"/>
          <w:sz w:val="21"/>
          <w:szCs w:val="21"/>
        </w:rPr>
      </w:pPr>
      <w:r w:rsidRPr="6EBDCA21">
        <w:rPr>
          <w:rFonts w:ascii="Georgia" w:hAnsi="Georgia"/>
          <w:color w:val="404040" w:themeColor="text1" w:themeTint="BF"/>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2630579E" w14:textId="77777777" w:rsidR="00E8612D" w:rsidRPr="00E30B67" w:rsidRDefault="00E8612D" w:rsidP="6EBDCA21">
      <w:pPr>
        <w:pStyle w:val="Corpsdetexte"/>
        <w:rPr>
          <w:rFonts w:ascii="Georgia" w:hAnsi="Georgia"/>
          <w:color w:val="404040"/>
          <w:sz w:val="21"/>
          <w:szCs w:val="21"/>
        </w:rPr>
      </w:pPr>
      <w:r w:rsidRPr="6EBDCA21">
        <w:rPr>
          <w:rFonts w:ascii="Georgia" w:hAnsi="Georgia"/>
          <w:color w:val="404040" w:themeColor="text1" w:themeTint="BF"/>
          <w:sz w:val="21"/>
          <w:szCs w:val="21"/>
        </w:rPr>
        <w:lastRenderedPageBreak/>
        <w:t>En aucun cas les informations recueillies, peu importe leur origine et leur nature, ne pourront être transmis à des tiers sous quelque forme que ce soit.</w:t>
      </w:r>
    </w:p>
    <w:p w14:paraId="279E2191" w14:textId="703B8026" w:rsidR="00E8612D" w:rsidRPr="00E30B67" w:rsidRDefault="00E8612D" w:rsidP="6EBDCA21">
      <w:pPr>
        <w:pStyle w:val="Corpsdetexte"/>
        <w:rPr>
          <w:rFonts w:ascii="Georgia" w:hAnsi="Georgia"/>
          <w:color w:val="404040"/>
          <w:sz w:val="21"/>
          <w:szCs w:val="21"/>
        </w:rPr>
      </w:pPr>
      <w:r w:rsidRPr="6EBDCA21">
        <w:rPr>
          <w:rFonts w:ascii="Georgia" w:hAnsi="Georgia"/>
          <w:color w:val="404040" w:themeColor="text1" w:themeTint="BF"/>
          <w:sz w:val="21"/>
          <w:szCs w:val="21"/>
        </w:rPr>
        <w:t>Toutes les parties</w:t>
      </w:r>
      <w:r w:rsidR="00C23F99">
        <w:rPr>
          <w:rFonts w:ascii="Georgia" w:hAnsi="Georgia"/>
          <w:color w:val="404040" w:themeColor="text1" w:themeTint="BF"/>
          <w:sz w:val="21"/>
          <w:szCs w:val="21"/>
        </w:rPr>
        <w:t xml:space="preserve"> qui</w:t>
      </w:r>
      <w:r w:rsidRPr="6EBDCA21">
        <w:rPr>
          <w:rFonts w:ascii="Georgia" w:hAnsi="Georgia"/>
          <w:color w:val="404040" w:themeColor="text1" w:themeTint="BF"/>
          <w:sz w:val="21"/>
          <w:szCs w:val="21"/>
        </w:rPr>
        <w:t xml:space="preserve"> interv</w:t>
      </w:r>
      <w:r w:rsidR="00C23F99">
        <w:rPr>
          <w:rFonts w:ascii="Georgia" w:hAnsi="Georgia"/>
          <w:color w:val="404040" w:themeColor="text1" w:themeTint="BF"/>
          <w:sz w:val="21"/>
          <w:szCs w:val="21"/>
        </w:rPr>
        <w:t>iennent</w:t>
      </w:r>
      <w:r w:rsidRPr="6EBDCA21">
        <w:rPr>
          <w:rFonts w:ascii="Georgia" w:hAnsi="Georgia"/>
          <w:color w:val="404040" w:themeColor="text1" w:themeTint="BF"/>
          <w:sz w:val="21"/>
          <w:szCs w:val="21"/>
        </w:rPr>
        <w:t xml:space="preserve"> directement ou indirectement sont donc tenues au devoir de discrétion.</w:t>
      </w:r>
    </w:p>
    <w:p w14:paraId="787A70FE" w14:textId="77777777" w:rsidR="00E8612D" w:rsidRPr="00E30B67" w:rsidRDefault="00E8612D" w:rsidP="6EBDCA21">
      <w:pPr>
        <w:pStyle w:val="Corpsdetexte"/>
        <w:rPr>
          <w:rFonts w:ascii="Georgia" w:hAnsi="Georgia"/>
          <w:color w:val="404040"/>
          <w:sz w:val="21"/>
          <w:szCs w:val="21"/>
        </w:rPr>
      </w:pPr>
      <w:r w:rsidRPr="6EBDCA21">
        <w:rPr>
          <w:rFonts w:ascii="Georgia" w:hAnsi="Georgia"/>
          <w:color w:val="404040" w:themeColor="text1" w:themeTint="BF"/>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D9BBCF8" w14:textId="77777777" w:rsidR="00E8612D" w:rsidRPr="00E30B67" w:rsidRDefault="00E8612D" w:rsidP="6EBDCA21">
      <w:pPr>
        <w:pStyle w:val="Corpsdetexte"/>
        <w:rPr>
          <w:rFonts w:ascii="Georgia" w:hAnsi="Georgia"/>
          <w:color w:val="404040"/>
          <w:sz w:val="21"/>
          <w:szCs w:val="21"/>
        </w:rPr>
      </w:pPr>
      <w:r w:rsidRPr="6EBDCA21">
        <w:rPr>
          <w:rFonts w:ascii="Georgia" w:hAnsi="Georgia"/>
          <w:color w:val="404040" w:themeColor="text1" w:themeTint="BF"/>
          <w:sz w:val="21"/>
          <w:szCs w:val="21"/>
        </w:rPr>
        <w:t xml:space="preserve">A ce titre, il s’engage notamment : </w:t>
      </w:r>
    </w:p>
    <w:p w14:paraId="7AAD3B2D" w14:textId="20818CCF" w:rsidR="00E8612D" w:rsidRPr="00E30B67" w:rsidRDefault="00E8612D" w:rsidP="00391562">
      <w:pPr>
        <w:pStyle w:val="Corpsdetexte"/>
        <w:numPr>
          <w:ilvl w:val="1"/>
          <w:numId w:val="6"/>
        </w:numPr>
        <w:ind w:left="709"/>
        <w:rPr>
          <w:rFonts w:ascii="Georgia" w:hAnsi="Georgia"/>
          <w:color w:val="404040"/>
          <w:sz w:val="21"/>
          <w:szCs w:val="21"/>
        </w:rPr>
      </w:pPr>
      <w:r w:rsidRPr="6EBDCA21">
        <w:rPr>
          <w:rFonts w:ascii="Georgia" w:hAnsi="Georgia"/>
          <w:color w:val="404040" w:themeColor="text1" w:themeTint="BF"/>
          <w:sz w:val="21"/>
          <w:szCs w:val="21"/>
        </w:rPr>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7F0AAB21" w:rsidR="00E8612D" w:rsidRPr="00E30B67" w:rsidRDefault="00E8612D" w:rsidP="00391562">
      <w:pPr>
        <w:pStyle w:val="Corpsdetexte"/>
        <w:numPr>
          <w:ilvl w:val="1"/>
          <w:numId w:val="6"/>
        </w:numPr>
        <w:ind w:left="709"/>
        <w:rPr>
          <w:rFonts w:ascii="Georgia" w:hAnsi="Georgia"/>
          <w:color w:val="404040"/>
          <w:sz w:val="21"/>
          <w:szCs w:val="21"/>
        </w:rPr>
      </w:pPr>
      <w:r w:rsidRPr="6EBDCA21">
        <w:rPr>
          <w:rFonts w:ascii="Georgia" w:hAnsi="Georgia"/>
          <w:color w:val="404040" w:themeColor="text1" w:themeTint="BF"/>
          <w:sz w:val="21"/>
          <w:szCs w:val="21"/>
        </w:rPr>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49B49000" w:rsidR="00E8612D" w:rsidRPr="00E30B67" w:rsidRDefault="00E8612D" w:rsidP="00391562">
      <w:pPr>
        <w:pStyle w:val="Corpsdetexte"/>
        <w:numPr>
          <w:ilvl w:val="1"/>
          <w:numId w:val="6"/>
        </w:numPr>
        <w:ind w:left="709"/>
        <w:rPr>
          <w:rFonts w:ascii="Georgia" w:hAnsi="Georgia"/>
          <w:color w:val="404040"/>
          <w:sz w:val="21"/>
          <w:szCs w:val="21"/>
        </w:rPr>
      </w:pPr>
      <w:r w:rsidRPr="6EBDCA21">
        <w:rPr>
          <w:rFonts w:ascii="Georgia" w:hAnsi="Georgia"/>
          <w:color w:val="404040" w:themeColor="text1" w:themeTint="BF"/>
          <w:sz w:val="21"/>
          <w:szCs w:val="21"/>
        </w:rPr>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66F9AF9" w14:textId="66E62DC5" w:rsidR="00E8612D" w:rsidRPr="00E30B67" w:rsidRDefault="00E8612D" w:rsidP="00391562">
      <w:pPr>
        <w:pStyle w:val="Corpsdetexte"/>
        <w:numPr>
          <w:ilvl w:val="1"/>
          <w:numId w:val="6"/>
        </w:numPr>
        <w:ind w:left="709"/>
        <w:rPr>
          <w:rFonts w:ascii="Georgia" w:hAnsi="Georgia"/>
          <w:color w:val="404040"/>
          <w:sz w:val="21"/>
          <w:szCs w:val="21"/>
        </w:rPr>
      </w:pPr>
      <w:r w:rsidRPr="6EBDCA21">
        <w:rPr>
          <w:rFonts w:ascii="Georgia" w:hAnsi="Georgia"/>
          <w:color w:val="404040" w:themeColor="text1" w:themeTint="BF"/>
          <w:sz w:val="21"/>
          <w:szCs w:val="21"/>
        </w:rPr>
        <w:t>à restituer, à première demande du Pouvoir Adjudicateur, les éléments précités ;</w:t>
      </w:r>
    </w:p>
    <w:p w14:paraId="22991A80" w14:textId="2DCFDD80" w:rsidR="00E8612D" w:rsidRPr="00E30B67" w:rsidRDefault="00E8612D" w:rsidP="00391562">
      <w:pPr>
        <w:pStyle w:val="Corpsdetexte"/>
        <w:numPr>
          <w:ilvl w:val="1"/>
          <w:numId w:val="6"/>
        </w:numPr>
        <w:ind w:left="709"/>
        <w:rPr>
          <w:rFonts w:ascii="Georgia" w:hAnsi="Georgia"/>
          <w:color w:val="404040"/>
          <w:sz w:val="21"/>
          <w:szCs w:val="21"/>
        </w:rPr>
      </w:pPr>
      <w:r w:rsidRPr="6EBDCA21">
        <w:rPr>
          <w:rFonts w:ascii="Georgia" w:hAnsi="Georgia"/>
          <w:color w:val="404040" w:themeColor="text1" w:themeTint="BF"/>
          <w:sz w:val="21"/>
          <w:szCs w:val="21"/>
        </w:rPr>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69A6462" w14:textId="45AD53E3" w:rsidR="00E8612D" w:rsidRPr="00E30B67" w:rsidRDefault="00E8612D" w:rsidP="6EBDCA21">
      <w:pPr>
        <w:pStyle w:val="Titre2"/>
        <w:keepLines w:val="0"/>
        <w:widowControl w:val="0"/>
        <w:tabs>
          <w:tab w:val="num" w:pos="576"/>
        </w:tabs>
        <w:suppressAutoHyphens/>
        <w:spacing w:after="240"/>
        <w:jc w:val="both"/>
        <w:rPr>
          <w:lang w:val="fr-FR"/>
        </w:rPr>
      </w:pPr>
      <w:bookmarkStart w:id="177" w:name="_Toc208822802"/>
      <w:r w:rsidRPr="6EBDCA21">
        <w:rPr>
          <w:lang w:val="fr-FR"/>
        </w:rPr>
        <w:t>Protection des données personnelles</w:t>
      </w:r>
      <w:bookmarkEnd w:id="177"/>
    </w:p>
    <w:p w14:paraId="4C09F32B" w14:textId="77777777" w:rsidR="00E8612D" w:rsidRPr="00E30B67" w:rsidRDefault="00E8612D" w:rsidP="6EBDCA21">
      <w:pPr>
        <w:jc w:val="both"/>
        <w:rPr>
          <w:b/>
          <w:bCs/>
          <w:lang w:val="fr-FR"/>
        </w:rPr>
      </w:pPr>
      <w:r w:rsidRPr="6EBDCA21">
        <w:rPr>
          <w:b/>
          <w:bCs/>
          <w:lang w:val="fr-FR"/>
        </w:rPr>
        <w:t>4.4.1</w:t>
      </w:r>
      <w:r>
        <w:tab/>
      </w:r>
      <w:r w:rsidRPr="6EBDCA21">
        <w:rPr>
          <w:b/>
          <w:bCs/>
          <w:lang w:val="fr-FR"/>
        </w:rPr>
        <w:t>Traitement des données personnelles par le pouvoir adjudicateur</w:t>
      </w:r>
    </w:p>
    <w:p w14:paraId="34C2A438" w14:textId="77777777" w:rsidR="00E8612D" w:rsidRDefault="00E8612D" w:rsidP="6EBDCA21">
      <w:pPr>
        <w:jc w:val="both"/>
        <w:rPr>
          <w:lang w:val="fr-FR"/>
        </w:rPr>
      </w:pPr>
      <w:r w:rsidRPr="6EBDCA21">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72777E91" w14:textId="77777777" w:rsidR="009859D9" w:rsidRDefault="009859D9" w:rsidP="6EBDCA21">
      <w:pPr>
        <w:jc w:val="both"/>
        <w:rPr>
          <w:lang w:val="fr-FR"/>
        </w:rPr>
      </w:pPr>
    </w:p>
    <w:p w14:paraId="355A6ADA" w14:textId="77777777" w:rsidR="009859D9" w:rsidRPr="00E30B67" w:rsidRDefault="009859D9" w:rsidP="6EBDCA21">
      <w:pPr>
        <w:jc w:val="both"/>
        <w:rPr>
          <w:lang w:val="fr-FR"/>
        </w:rPr>
      </w:pPr>
    </w:p>
    <w:p w14:paraId="2A22CBE4" w14:textId="77777777" w:rsidR="00E8612D" w:rsidRPr="00622189" w:rsidRDefault="00E8612D" w:rsidP="6EBDCA21">
      <w:pPr>
        <w:jc w:val="both"/>
        <w:rPr>
          <w:lang w:val="fr-FR"/>
        </w:rPr>
      </w:pPr>
      <w:r w:rsidRPr="00622189">
        <w:rPr>
          <w:b/>
          <w:bCs/>
          <w:lang w:val="fr-FR"/>
        </w:rPr>
        <w:lastRenderedPageBreak/>
        <w:t>4.4.2</w:t>
      </w:r>
      <w:r w:rsidRPr="00622189">
        <w:tab/>
      </w:r>
      <w:r w:rsidRPr="00622189">
        <w:rPr>
          <w:b/>
          <w:bCs/>
          <w:lang w:val="fr-FR"/>
        </w:rPr>
        <w:t>Traitement des données personnelles par l’adjudicataire</w:t>
      </w:r>
      <w:r w:rsidRPr="00622189">
        <w:rPr>
          <w:lang w:val="fr-FR"/>
        </w:rPr>
        <w:t xml:space="preserve"> </w:t>
      </w:r>
    </w:p>
    <w:p w14:paraId="13F4B19D" w14:textId="6A753B48" w:rsidR="00E8612D" w:rsidRPr="000400FD" w:rsidRDefault="00E8612D">
      <w:pPr>
        <w:pStyle w:val="Paragraphedeliste"/>
        <w:numPr>
          <w:ilvl w:val="0"/>
          <w:numId w:val="64"/>
        </w:numPr>
        <w:jc w:val="both"/>
        <w:rPr>
          <w:b/>
          <w:bCs/>
          <w:caps/>
          <w:szCs w:val="21"/>
          <w:lang w:val="fr-FR"/>
        </w:rPr>
      </w:pPr>
      <w:r w:rsidRPr="000400FD">
        <w:rPr>
          <w:b/>
          <w:bCs/>
          <w:caps/>
          <w:szCs w:val="21"/>
          <w:lang w:val="fr-FR"/>
        </w:rPr>
        <w:t>OPTION 1 : Traitement des données à caractère personnel par un sous-traitant</w:t>
      </w:r>
    </w:p>
    <w:p w14:paraId="2D4E87F6" w14:textId="77777777" w:rsidR="00E8612D" w:rsidRPr="00E30B67" w:rsidRDefault="00E8612D" w:rsidP="6EBDCA21">
      <w:pPr>
        <w:jc w:val="both"/>
        <w:rPr>
          <w:lang w:val="fr-FR"/>
        </w:rPr>
      </w:pPr>
      <w:r w:rsidRPr="6EBDCA21">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8C2BD7D" w14:textId="77777777" w:rsidR="00E8612D" w:rsidRPr="00E30B67" w:rsidRDefault="00E8612D" w:rsidP="6EBDCA21">
      <w:pPr>
        <w:jc w:val="both"/>
        <w:rPr>
          <w:lang w:val="fr-FR"/>
        </w:rPr>
      </w:pPr>
      <w:r w:rsidRPr="6EBDCA21">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1EC2513" w14:textId="77777777" w:rsidR="00E8612D" w:rsidRPr="00E30B67" w:rsidRDefault="00E8612D" w:rsidP="6EBDCA21">
      <w:pPr>
        <w:jc w:val="both"/>
        <w:rPr>
          <w:lang w:val="fr-FR"/>
        </w:rPr>
      </w:pPr>
      <w:r w:rsidRPr="6EBDCA21">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B571A5F" w14:textId="77777777" w:rsidR="00E8612D" w:rsidRPr="00E30B67" w:rsidRDefault="00E8612D" w:rsidP="6EBDCA21">
      <w:pPr>
        <w:jc w:val="both"/>
        <w:rPr>
          <w:lang w:val="fr-FR"/>
        </w:rPr>
      </w:pPr>
      <w:r w:rsidRPr="6EBDCA21">
        <w:rPr>
          <w:lang w:val="fr-FR"/>
        </w:rPr>
        <w:t>Les données à caractère personnel qui seront traités sont confidentielles. L’adjudicataire limitera dès lors l’accès aux données au personnel strictement nécessaires à l'exécution, à la gestion et au suivi du marché.</w:t>
      </w:r>
    </w:p>
    <w:p w14:paraId="579BB1DC" w14:textId="77777777" w:rsidR="00E8612D" w:rsidRPr="00E30B67" w:rsidRDefault="00E8612D" w:rsidP="6EBDCA21">
      <w:pPr>
        <w:jc w:val="both"/>
        <w:rPr>
          <w:lang w:val="fr-FR"/>
        </w:rPr>
      </w:pPr>
      <w:r w:rsidRPr="6EBDCA21">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B032ECD" w14:textId="2A70D704" w:rsidR="00E8612D" w:rsidRPr="00E30B67" w:rsidRDefault="00E8612D" w:rsidP="6EBDCA21">
      <w:pPr>
        <w:jc w:val="both"/>
        <w:rPr>
          <w:lang w:val="fr-FR"/>
        </w:rPr>
      </w:pPr>
      <w:r w:rsidRPr="6EBDCA21">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4B52C3" w:rsidRPr="6EBDCA21">
        <w:rPr>
          <w:lang w:val="fr-FR"/>
        </w:rPr>
        <w:t>sous-traitant</w:t>
      </w:r>
      <w:r w:rsidRPr="6EBDCA21">
        <w:rPr>
          <w:lang w:val="fr-FR"/>
        </w:rPr>
        <w:t xml:space="preserve"> (Article 28 §3 du RGPD). </w:t>
      </w:r>
    </w:p>
    <w:p w14:paraId="142714D7" w14:textId="4C7CA2B6" w:rsidR="00E8612D" w:rsidRPr="00E30B67" w:rsidRDefault="00E8612D" w:rsidP="6EBDCA21">
      <w:pPr>
        <w:jc w:val="both"/>
        <w:rPr>
          <w:lang w:val="fr-FR"/>
        </w:rPr>
      </w:pPr>
      <w:r w:rsidRPr="6EBDCA21">
        <w:rPr>
          <w:lang w:val="fr-FR"/>
        </w:rPr>
        <w:t>A cette fin, le soumissionnaire doit à la fois compléter, signer et renvoyer au pouvoir adjudicateur l'accord de sous-traitance repris en annexe. La complétion et signature de cette annexe est donc une condition de régularité de l’offre</w:t>
      </w:r>
    </w:p>
    <w:p w14:paraId="3A572F95" w14:textId="1A1F3F56" w:rsidR="00E8612D" w:rsidRPr="000400FD" w:rsidRDefault="00E8612D">
      <w:pPr>
        <w:pStyle w:val="Paragraphedeliste"/>
        <w:numPr>
          <w:ilvl w:val="0"/>
          <w:numId w:val="64"/>
        </w:numPr>
        <w:jc w:val="both"/>
        <w:rPr>
          <w:b/>
          <w:bCs/>
          <w:caps/>
          <w:szCs w:val="21"/>
          <w:lang w:val="fr-FR"/>
        </w:rPr>
      </w:pPr>
      <w:r w:rsidRPr="000400FD">
        <w:rPr>
          <w:b/>
          <w:bCs/>
          <w:caps/>
          <w:szCs w:val="21"/>
          <w:lang w:val="fr-FR"/>
        </w:rPr>
        <w:t>OPTION 2 : TRAITEMENT DES DONNÉES À CARACTÈRE PERSONNEL PAR UN RESPONSABLE DE TRAITEMENT (DESTINATAIRE</w:t>
      </w:r>
    </w:p>
    <w:p w14:paraId="3DC938CD" w14:textId="77777777" w:rsidR="00E8612D" w:rsidRPr="00E30B67" w:rsidRDefault="00E8612D" w:rsidP="6EBDCA21">
      <w:pPr>
        <w:jc w:val="both"/>
        <w:rPr>
          <w:lang w:val="fr-FR"/>
        </w:rPr>
      </w:pPr>
      <w:r w:rsidRPr="6EBDCA21">
        <w:rPr>
          <w:lang w:val="fr-FR"/>
        </w:rPr>
        <w:t xml:space="preserve">Si durant l'exécution du marché, l’adjudicataire traite des données à caractère personnel du pouvoir adjudicateur ou en exécution d’une obligation légale, les dispositions suivantes sont d’application. </w:t>
      </w:r>
    </w:p>
    <w:p w14:paraId="6B94E9DC" w14:textId="77777777" w:rsidR="00E8612D" w:rsidRPr="00E30B67" w:rsidRDefault="00E8612D" w:rsidP="6EBDCA21">
      <w:pPr>
        <w:jc w:val="both"/>
        <w:rPr>
          <w:lang w:val="fr-FR"/>
        </w:rPr>
      </w:pPr>
      <w:r w:rsidRPr="6EBDCA21">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DC9183" w14:textId="77777777" w:rsidR="00E8612D" w:rsidRPr="00E30B67" w:rsidRDefault="00E8612D" w:rsidP="6EBDCA21">
      <w:pPr>
        <w:jc w:val="both"/>
        <w:rPr>
          <w:lang w:val="fr-FR"/>
        </w:rPr>
      </w:pPr>
      <w:r w:rsidRPr="6EBDCA21">
        <w:rPr>
          <w:lang w:val="fr-FR"/>
        </w:rPr>
        <w:lastRenderedPageBreak/>
        <w:t>Par le seul fait de participer à la procédure de passation du marché, le soumissionnaire atteste qu’il se conformera strictement aux obligations du RGPD pour tout traitement de données personnelles effectué en lien avec ce marché.</w:t>
      </w:r>
    </w:p>
    <w:p w14:paraId="0AC71A59" w14:textId="77777777" w:rsidR="00E8612D" w:rsidRPr="00E30B67" w:rsidRDefault="00E8612D" w:rsidP="6EBDCA21">
      <w:pPr>
        <w:jc w:val="both"/>
        <w:rPr>
          <w:lang w:val="fr-FR"/>
        </w:rPr>
      </w:pPr>
      <w:r w:rsidRPr="6EBDCA21">
        <w:rPr>
          <w:lang w:val="fr-FR"/>
        </w:rPr>
        <w:t>Compte tenu du marché il est à considérer que le pouvoir adjudicateur et l’adjudicataire seront chacun et ce, individuellement, responsables du traitement.</w:t>
      </w:r>
    </w:p>
    <w:p w14:paraId="3700EC51" w14:textId="68795EC4" w:rsidR="005F2003" w:rsidRPr="00E30B67" w:rsidRDefault="005F2003" w:rsidP="6EBDCA21">
      <w:pPr>
        <w:pStyle w:val="Titre2"/>
        <w:keepLines w:val="0"/>
        <w:widowControl w:val="0"/>
        <w:tabs>
          <w:tab w:val="num" w:pos="576"/>
        </w:tabs>
        <w:suppressAutoHyphens/>
        <w:spacing w:after="240"/>
        <w:jc w:val="both"/>
        <w:rPr>
          <w:lang w:val="fr-FR"/>
        </w:rPr>
      </w:pPr>
      <w:bookmarkStart w:id="178" w:name="_Toc208822803"/>
      <w:r w:rsidRPr="6EBDCA21">
        <w:rPr>
          <w:lang w:val="fr-FR"/>
        </w:rPr>
        <w:t>Droits intellectuels</w:t>
      </w:r>
      <w:bookmarkEnd w:id="176"/>
      <w:bookmarkEnd w:id="178"/>
    </w:p>
    <w:p w14:paraId="0D0EA901" w14:textId="60ACC5F1" w:rsidR="005F2003" w:rsidRPr="00E30B67" w:rsidRDefault="005F2003" w:rsidP="6EBDCA21">
      <w:pPr>
        <w:pStyle w:val="Corpsdetexte"/>
        <w:rPr>
          <w:rFonts w:ascii="Georgia" w:hAnsi="Georgia"/>
          <w:color w:val="404040" w:themeColor="text1" w:themeTint="BF"/>
          <w:sz w:val="21"/>
          <w:szCs w:val="21"/>
        </w:rPr>
      </w:pPr>
      <w:r w:rsidRPr="6EBDCA21">
        <w:rPr>
          <w:rFonts w:ascii="Georgia" w:hAnsi="Georgia"/>
          <w:color w:val="404040" w:themeColor="text1" w:themeTint="BF"/>
          <w:sz w:val="21"/>
          <w:szCs w:val="21"/>
        </w:rPr>
        <w:t>Le pouvoir adjudicateur acquiert les droits de propriété intellectuelle nés, mis au point ou utilisés à l'occasion de l'exécution du marché.</w:t>
      </w:r>
    </w:p>
    <w:p w14:paraId="023B856F" w14:textId="50E0E459" w:rsidR="005F2003" w:rsidRPr="00E30B67" w:rsidRDefault="005F2003" w:rsidP="6EBDCA21">
      <w:pPr>
        <w:pStyle w:val="Titre2"/>
        <w:keepLines w:val="0"/>
        <w:widowControl w:val="0"/>
        <w:tabs>
          <w:tab w:val="num" w:pos="576"/>
        </w:tabs>
        <w:suppressAutoHyphens/>
        <w:spacing w:after="240"/>
        <w:jc w:val="both"/>
        <w:rPr>
          <w:lang w:val="fr-FR"/>
        </w:rPr>
      </w:pPr>
      <w:bookmarkStart w:id="179" w:name="_Ref233108956"/>
      <w:bookmarkStart w:id="180" w:name="_Ref233108960"/>
      <w:bookmarkStart w:id="181" w:name="_Toc257380497"/>
      <w:bookmarkStart w:id="182" w:name="_Toc260134216"/>
      <w:bookmarkStart w:id="183" w:name="_Toc364253084"/>
      <w:bookmarkStart w:id="184" w:name="_Toc208822804"/>
      <w:r w:rsidRPr="6EBDCA21">
        <w:rPr>
          <w:lang w:val="fr-FR"/>
        </w:rPr>
        <w:t>Cautionnement</w:t>
      </w:r>
      <w:bookmarkEnd w:id="179"/>
      <w:bookmarkEnd w:id="180"/>
      <w:bookmarkEnd w:id="181"/>
      <w:bookmarkEnd w:id="182"/>
      <w:bookmarkEnd w:id="183"/>
      <w:bookmarkEnd w:id="184"/>
    </w:p>
    <w:p w14:paraId="3BA6AA75" w14:textId="77777777" w:rsidR="0059466E" w:rsidRPr="0017001A" w:rsidRDefault="0059466E" w:rsidP="0059466E">
      <w:pPr>
        <w:pStyle w:val="Corpsdetexte"/>
        <w:rPr>
          <w:rFonts w:ascii="Georgia" w:hAnsi="Georgia"/>
          <w:color w:val="404040" w:themeColor="text1" w:themeTint="BF"/>
          <w:sz w:val="21"/>
          <w:szCs w:val="21"/>
        </w:rPr>
      </w:pPr>
      <w:r w:rsidRPr="0017001A">
        <w:rPr>
          <w:rFonts w:ascii="Georgia" w:hAnsi="Georgia"/>
          <w:color w:val="404040" w:themeColor="text1" w:themeTint="BF"/>
          <w:sz w:val="21"/>
          <w:szCs w:val="21"/>
        </w:rPr>
        <w:t xml:space="preserve">Pour ce marché, un cautionnement n’est pas exigé. </w:t>
      </w:r>
    </w:p>
    <w:p w14:paraId="4CF0D38B" w14:textId="75B0D20D" w:rsidR="005F2003" w:rsidRPr="00E30B67" w:rsidRDefault="005F2003" w:rsidP="6EBDCA21">
      <w:pPr>
        <w:pStyle w:val="Titre2"/>
        <w:keepLines w:val="0"/>
        <w:widowControl w:val="0"/>
        <w:tabs>
          <w:tab w:val="num" w:pos="576"/>
        </w:tabs>
        <w:suppressAutoHyphens/>
        <w:spacing w:after="240"/>
        <w:jc w:val="both"/>
        <w:rPr>
          <w:lang w:val="fr-FR"/>
        </w:rPr>
      </w:pPr>
      <w:bookmarkStart w:id="185" w:name="_Toc361393825"/>
      <w:bookmarkStart w:id="186" w:name="_Toc361408327"/>
      <w:bookmarkStart w:id="187" w:name="_Toc208822805"/>
      <w:r w:rsidRPr="6EBDCA21">
        <w:rPr>
          <w:lang w:val="fr-FR"/>
        </w:rPr>
        <w:t>Conformité de l’exécution</w:t>
      </w:r>
      <w:bookmarkEnd w:id="185"/>
      <w:bookmarkEnd w:id="186"/>
      <w:bookmarkEnd w:id="187"/>
    </w:p>
    <w:p w14:paraId="4DF06CF0" w14:textId="77777777" w:rsidR="005F2003" w:rsidRPr="00E30B67" w:rsidRDefault="005F2003" w:rsidP="0017001A">
      <w:pPr>
        <w:tabs>
          <w:tab w:val="left" w:pos="284"/>
          <w:tab w:val="left" w:pos="1134"/>
          <w:tab w:val="left" w:pos="1985"/>
          <w:tab w:val="left" w:pos="3686"/>
          <w:tab w:val="left" w:pos="5245"/>
        </w:tabs>
        <w:jc w:val="both"/>
        <w:rPr>
          <w:rFonts w:cs="Arial"/>
          <w:kern w:val="18"/>
          <w:sz w:val="20"/>
          <w:lang w:val="fr-FR"/>
        </w:rPr>
      </w:pPr>
      <w:r w:rsidRPr="00E30B67">
        <w:rPr>
          <w:rFonts w:cs="Arial"/>
          <w:kern w:val="18"/>
          <w:sz w:val="20"/>
          <w:lang w:val="fr-FR"/>
        </w:rPr>
        <w:t>Les travaux, fournitures et services doivent être conformes sous tous les rapports aux documents du marché. Même en l'absence de spécifications techniques mentionnées dans les documents du marché, ils répondent en tous points aux règles de l'art.</w:t>
      </w:r>
    </w:p>
    <w:p w14:paraId="2823356E" w14:textId="7D9CC217" w:rsidR="00E30B67" w:rsidRPr="00772C39" w:rsidRDefault="00E30B67" w:rsidP="6EBDCA21">
      <w:pPr>
        <w:pStyle w:val="Titre2"/>
        <w:keepLines w:val="0"/>
        <w:widowControl w:val="0"/>
        <w:tabs>
          <w:tab w:val="num" w:pos="576"/>
        </w:tabs>
        <w:suppressAutoHyphens/>
        <w:spacing w:after="240"/>
        <w:jc w:val="both"/>
        <w:rPr>
          <w:lang w:val="fr-FR"/>
        </w:rPr>
      </w:pPr>
      <w:bookmarkStart w:id="188" w:name="_Toc199236134"/>
      <w:bookmarkStart w:id="189" w:name="_Toc208822806"/>
      <w:r w:rsidRPr="6EBDCA21">
        <w:rPr>
          <w:lang w:val="fr-FR"/>
        </w:rPr>
        <w:t>Modifications du marché</w:t>
      </w:r>
      <w:bookmarkEnd w:id="188"/>
      <w:bookmarkEnd w:id="189"/>
    </w:p>
    <w:p w14:paraId="69C58DBB" w14:textId="7B349A5D" w:rsidR="00E30B67" w:rsidRPr="00C40CFB" w:rsidRDefault="00E30B67" w:rsidP="000C203A">
      <w:pPr>
        <w:pStyle w:val="Titre3"/>
        <w:rPr>
          <w:lang w:val="fr-FR"/>
        </w:rPr>
      </w:pPr>
      <w:bookmarkStart w:id="190" w:name="_Toc170399614"/>
      <w:bookmarkStart w:id="191" w:name="_Toc199236135"/>
      <w:bookmarkStart w:id="192" w:name="_Toc208822807"/>
      <w:r w:rsidRPr="6EBDCA21">
        <w:rPr>
          <w:lang w:val="fr-FR"/>
        </w:rPr>
        <w:t>Remplacement d’un expert</w:t>
      </w:r>
      <w:bookmarkEnd w:id="190"/>
      <w:bookmarkEnd w:id="191"/>
      <w:bookmarkEnd w:id="192"/>
    </w:p>
    <w:p w14:paraId="5ADB37CB" w14:textId="77777777" w:rsidR="00E30B67" w:rsidRPr="00C40CFB" w:rsidRDefault="00E30B67" w:rsidP="00E30B67">
      <w:pPr>
        <w:autoSpaceDE w:val="0"/>
        <w:autoSpaceDN w:val="0"/>
        <w:adjustRightInd w:val="0"/>
        <w:spacing w:before="120" w:after="0" w:line="240" w:lineRule="auto"/>
        <w:jc w:val="both"/>
        <w:rPr>
          <w:color w:val="575655"/>
          <w:szCs w:val="21"/>
          <w:lang w:val="fr-FR"/>
        </w:rPr>
      </w:pPr>
      <w:r w:rsidRPr="00C40CFB">
        <w:rPr>
          <w:color w:val="575655"/>
          <w:szCs w:val="21"/>
          <w:lang w:val="fr-FR"/>
        </w:rPr>
        <w:t xml:space="preserve">Pour le présent marché, l’adjudicataire peut proposer le remplacement de l’un des consultants uniquement dans l’une ou l’autre des circonstances exceptionnelles suivantes : </w:t>
      </w:r>
    </w:p>
    <w:p w14:paraId="26F84010" w14:textId="77777777" w:rsidR="00E30B67" w:rsidRPr="00C40CFB" w:rsidRDefault="00E30B67">
      <w:pPr>
        <w:numPr>
          <w:ilvl w:val="0"/>
          <w:numId w:val="49"/>
        </w:numPr>
        <w:autoSpaceDE w:val="0"/>
        <w:autoSpaceDN w:val="0"/>
        <w:adjustRightInd w:val="0"/>
        <w:spacing w:before="120" w:after="0" w:line="240" w:lineRule="auto"/>
        <w:ind w:left="714" w:hanging="357"/>
        <w:jc w:val="both"/>
        <w:rPr>
          <w:rFonts w:cs="Georgia"/>
          <w:color w:val="575655"/>
          <w:lang w:val="fr-FR" w:eastAsia="fr-BE"/>
        </w:rPr>
      </w:pPr>
      <w:r w:rsidRPr="6EBDCA21">
        <w:rPr>
          <w:rFonts w:cs="Georgia"/>
          <w:color w:val="575655"/>
          <w:lang w:val="fr-FR" w:eastAsia="fr-BE"/>
        </w:rPr>
        <w:t xml:space="preserve">Maladie de longue durée du Consultant ; </w:t>
      </w:r>
    </w:p>
    <w:p w14:paraId="1CBE6D12" w14:textId="77777777" w:rsidR="00E30B67" w:rsidRPr="00C40CFB" w:rsidRDefault="00E30B67">
      <w:pPr>
        <w:numPr>
          <w:ilvl w:val="0"/>
          <w:numId w:val="49"/>
        </w:numPr>
        <w:autoSpaceDE w:val="0"/>
        <w:autoSpaceDN w:val="0"/>
        <w:adjustRightInd w:val="0"/>
        <w:spacing w:before="120" w:after="0" w:line="240" w:lineRule="auto"/>
        <w:ind w:left="714" w:hanging="357"/>
        <w:jc w:val="both"/>
        <w:rPr>
          <w:rFonts w:cs="Georgia"/>
          <w:color w:val="575655"/>
          <w:lang w:val="fr-FR" w:eastAsia="fr-BE"/>
        </w:rPr>
      </w:pPr>
      <w:r w:rsidRPr="6EBDCA21">
        <w:rPr>
          <w:rFonts w:cs="Georgia"/>
          <w:color w:val="575655"/>
          <w:lang w:val="fr-FR" w:eastAsia="fr-BE"/>
        </w:rPr>
        <w:t xml:space="preserve">Licenciement du consultant par le prestataire pour faute grave ; </w:t>
      </w:r>
    </w:p>
    <w:p w14:paraId="506B1B69" w14:textId="77777777" w:rsidR="00E30B67" w:rsidRPr="00C40CFB" w:rsidRDefault="00E30B67">
      <w:pPr>
        <w:numPr>
          <w:ilvl w:val="0"/>
          <w:numId w:val="49"/>
        </w:numPr>
        <w:autoSpaceDE w:val="0"/>
        <w:autoSpaceDN w:val="0"/>
        <w:adjustRightInd w:val="0"/>
        <w:spacing w:before="120" w:after="0" w:line="240" w:lineRule="auto"/>
        <w:ind w:left="714" w:hanging="357"/>
        <w:jc w:val="both"/>
        <w:rPr>
          <w:rFonts w:cs="Georgia"/>
          <w:color w:val="575655"/>
          <w:lang w:val="fr-FR" w:eastAsia="fr-BE"/>
        </w:rPr>
      </w:pPr>
      <w:r w:rsidRPr="6EBDCA21">
        <w:rPr>
          <w:rFonts w:cs="Georgia"/>
          <w:color w:val="575655"/>
          <w:lang w:val="fr-FR" w:eastAsia="fr-BE"/>
        </w:rPr>
        <w:t xml:space="preserve">Démission du Consultant ; </w:t>
      </w:r>
    </w:p>
    <w:p w14:paraId="38077D1C" w14:textId="77777777" w:rsidR="00E30B67" w:rsidRPr="00C40CFB" w:rsidRDefault="00E30B67">
      <w:pPr>
        <w:numPr>
          <w:ilvl w:val="0"/>
          <w:numId w:val="49"/>
        </w:numPr>
        <w:autoSpaceDE w:val="0"/>
        <w:autoSpaceDN w:val="0"/>
        <w:adjustRightInd w:val="0"/>
        <w:spacing w:before="120" w:after="0" w:line="240" w:lineRule="auto"/>
        <w:ind w:left="714" w:hanging="357"/>
        <w:jc w:val="both"/>
        <w:rPr>
          <w:rFonts w:cs="Georgia"/>
          <w:color w:val="575655"/>
          <w:lang w:val="fr-FR" w:eastAsia="fr-BE"/>
        </w:rPr>
      </w:pPr>
      <w:r w:rsidRPr="6EBDCA21">
        <w:rPr>
          <w:rFonts w:cs="Georgia"/>
          <w:color w:val="575655"/>
          <w:lang w:val="fr-FR" w:eastAsia="fr-BE"/>
        </w:rPr>
        <w:t xml:space="preserve">Décès ou cas de force majeure </w:t>
      </w:r>
    </w:p>
    <w:p w14:paraId="12577F94" w14:textId="77777777" w:rsidR="00E30B67" w:rsidRPr="00C40CFB" w:rsidRDefault="00E30B67" w:rsidP="6EBDCA21">
      <w:pPr>
        <w:autoSpaceDE w:val="0"/>
        <w:autoSpaceDN w:val="0"/>
        <w:adjustRightInd w:val="0"/>
        <w:spacing w:before="120" w:after="0" w:line="240" w:lineRule="auto"/>
        <w:jc w:val="both"/>
        <w:rPr>
          <w:color w:val="000000"/>
          <w:lang w:val="fr-FR"/>
        </w:rPr>
      </w:pPr>
      <w:r w:rsidRPr="6EBDCA21">
        <w:rPr>
          <w:color w:val="575655"/>
          <w:lang w:val="fr-FR"/>
        </w:rPr>
        <w:t xml:space="preserve">L’adjudicataire introduira auprès du fonctionnaire dirigeant le CV du Consultant proposé en remplacement. </w:t>
      </w:r>
    </w:p>
    <w:p w14:paraId="41C61387" w14:textId="77777777" w:rsidR="00E30B67" w:rsidRPr="00C40CFB" w:rsidRDefault="00E30B67" w:rsidP="6EBDCA21">
      <w:pPr>
        <w:spacing w:before="120" w:after="0"/>
        <w:jc w:val="both"/>
        <w:rPr>
          <w:lang w:val="fr-FR"/>
        </w:rPr>
      </w:pPr>
      <w:r w:rsidRPr="6EBDCA21">
        <w:rPr>
          <w:color w:val="575655"/>
          <w:lang w:val="fr-FR"/>
        </w:rPr>
        <w:t>Le Consultant proposé : doit être de qualité équivalente au consultant qu’il remplace. La qualité du CV sera évaluée au regard des critères d’attribution et devra obtenir une cote égale ou supérieure à celle obtenue par le consultant qu’il remplace.</w:t>
      </w:r>
    </w:p>
    <w:p w14:paraId="66E7F5D0" w14:textId="7BB60396" w:rsidR="00E30B67" w:rsidRPr="00772C39" w:rsidRDefault="00E30B67" w:rsidP="6EBDCA21">
      <w:pPr>
        <w:pStyle w:val="Titre3"/>
        <w:keepNext/>
        <w:widowControl w:val="0"/>
        <w:tabs>
          <w:tab w:val="num" w:pos="810"/>
        </w:tabs>
        <w:suppressAutoHyphens/>
        <w:autoSpaceDE/>
        <w:autoSpaceDN/>
        <w:adjustRightInd/>
        <w:spacing w:before="180" w:after="180"/>
        <w:ind w:left="810"/>
        <w:jc w:val="both"/>
        <w:rPr>
          <w:lang w:val="fr-FR"/>
        </w:rPr>
      </w:pPr>
      <w:bookmarkStart w:id="193" w:name="_Toc199236136"/>
      <w:bookmarkStart w:id="194" w:name="_Toc208822808"/>
      <w:r w:rsidRPr="6EBDCA21">
        <w:rPr>
          <w:lang w:val="fr-FR"/>
        </w:rPr>
        <w:t>Remplacement de l’adjudicataire</w:t>
      </w:r>
      <w:bookmarkEnd w:id="193"/>
      <w:bookmarkEnd w:id="194"/>
    </w:p>
    <w:p w14:paraId="6BCE093F" w14:textId="77777777" w:rsidR="00E30B67" w:rsidRPr="00676A48" w:rsidRDefault="00E30B67" w:rsidP="00E30B67">
      <w:pPr>
        <w:spacing w:before="120" w:after="0"/>
        <w:jc w:val="both"/>
        <w:rPr>
          <w:b/>
          <w:bCs/>
          <w:color w:val="575655"/>
          <w:szCs w:val="21"/>
          <w:lang w:val="fr-FR"/>
        </w:rPr>
      </w:pPr>
      <w:r w:rsidRPr="00676A48">
        <w:rPr>
          <w:b/>
          <w:bCs/>
          <w:color w:val="575655"/>
          <w:szCs w:val="21"/>
          <w:lang w:val="fr-FR"/>
        </w:rPr>
        <w:t>La clause de réexamen suivante est prévue :</w:t>
      </w:r>
    </w:p>
    <w:p w14:paraId="5A45AA2D" w14:textId="77777777" w:rsidR="00E30B67" w:rsidRPr="00676A48" w:rsidRDefault="00E30B67" w:rsidP="00E30B67">
      <w:pPr>
        <w:spacing w:before="120" w:after="0"/>
        <w:jc w:val="both"/>
        <w:rPr>
          <w:color w:val="575655"/>
          <w:szCs w:val="21"/>
          <w:lang w:val="fr-FR"/>
        </w:rPr>
      </w:pPr>
      <w:r w:rsidRPr="00676A48">
        <w:rPr>
          <w:color w:val="575655"/>
          <w:szCs w:val="21"/>
          <w:lang w:val="fr-FR"/>
        </w:rPr>
        <w:t>§1 Champ d’application : La clause peut être appliquée dans le cas où l’adjudicataire du marché serait dans l’impossibilité de continuer l’exécution du marché pour cause de résiliation (art. 61, 62 ou 62/1, °2 RGE) ou de mise en œuvre d’une mesure d’office (art. 47 RGE).</w:t>
      </w:r>
    </w:p>
    <w:p w14:paraId="3D9E5697" w14:textId="77777777" w:rsidR="00E30B67" w:rsidRPr="00676A48" w:rsidRDefault="00E30B67" w:rsidP="00E30B67">
      <w:pPr>
        <w:spacing w:before="120" w:after="0"/>
        <w:jc w:val="both"/>
        <w:rPr>
          <w:color w:val="575655"/>
          <w:szCs w:val="21"/>
          <w:lang w:val="fr-FR"/>
        </w:rPr>
      </w:pPr>
      <w:r w:rsidRPr="00676A48">
        <w:rPr>
          <w:color w:val="575655"/>
          <w:szCs w:val="21"/>
          <w:lang w:val="fr-FR"/>
        </w:rPr>
        <w:t>§2 Nature de la modification : Par dérogation de l'article 47, §2, °3 RGE, le pouvoir adjudicateur peut, dans tous les cas précités, attribuer immédiatement un nouveau marché pour compte au(x) sous-traitant(s) de l’adjudicataire déjà engagé(s) dans l'exécution du marché ou au soumissionnaire classé en deuxième position, pour tout ou partie du marché restant à exécuter, et ce sans entamer une nouvelle procédure de passation. Cet accord prendra la forme d’un avenant au contrat initial, à conclure entre le pouvoir adjudicateur et le nouvel adjudicataire.</w:t>
      </w:r>
    </w:p>
    <w:p w14:paraId="7E6CBB50" w14:textId="77777777" w:rsidR="00E30B67" w:rsidRPr="00676A48" w:rsidRDefault="00E30B67" w:rsidP="00E30B67">
      <w:pPr>
        <w:spacing w:before="120" w:after="0"/>
        <w:jc w:val="both"/>
        <w:rPr>
          <w:b/>
          <w:bCs/>
          <w:color w:val="575655"/>
          <w:szCs w:val="21"/>
          <w:lang w:val="fr-FR"/>
        </w:rPr>
      </w:pPr>
      <w:r w:rsidRPr="00676A48">
        <w:rPr>
          <w:b/>
          <w:bCs/>
          <w:color w:val="575655"/>
          <w:szCs w:val="21"/>
          <w:lang w:val="fr-FR"/>
        </w:rPr>
        <w:lastRenderedPageBreak/>
        <w:t>§3 Conditions dans lesquelles il peut être fait usage de la clause de réexamen :</w:t>
      </w:r>
    </w:p>
    <w:p w14:paraId="2C5AF1D0" w14:textId="77777777" w:rsidR="00E30B67" w:rsidRPr="00676A48" w:rsidRDefault="00E30B67" w:rsidP="00E30B67">
      <w:pPr>
        <w:spacing w:before="120" w:after="0"/>
        <w:jc w:val="both"/>
        <w:rPr>
          <w:color w:val="575655"/>
          <w:szCs w:val="21"/>
          <w:lang w:val="fr-FR"/>
        </w:rPr>
      </w:pPr>
      <w:r w:rsidRPr="00676A48">
        <w:rPr>
          <w:color w:val="575655"/>
          <w:szCs w:val="21"/>
          <w:lang w:val="fr-FR"/>
        </w:rPr>
        <w:t>Pour autant qu’il(s) remplisse(nt) les critères de sélection ainsi que les critères d’exclusions repris dans le présent document, et s'il(s) peut(peuvent) satisfaire aux conditions initiales du marché, le pouvoir adjudicateur peut conclure un marché pour compte avec le(s) sous-traitant(s) de l’adjudicataire déjà engagé(s) dans l'exécution du marché. A cette fin, le pouvoir adjudicateur contacte le(s) sous-traitant(s) ou son(leurs) représentant(s), en lui (leur) demandant s'il(s) peut(peuvent) satisfaire aux conditions initiales du marché. Si le(s) sous-traitant(s) ne peut(peuvent) pas satisfaire aux conditions initiales, un marché pour compte peut être conclu à des conditions modifiées. Avant de conclure un tel marché modifié, le pouvoir adjudicateur vérifie si les nouvelles conditions sont toujours plus avantageuses que celles du soumissionnaire classé deuxième lors de l'évaluation des offres dans le cadre de la procédure d'attribution initiale. Si tel n'est pas le cas, le pouvoir adjudicateur procède à la conclusion d'un marché pour compte tel que visé au deuxième alinéa ci-dessous.</w:t>
      </w:r>
    </w:p>
    <w:p w14:paraId="37FB74E1" w14:textId="77777777" w:rsidR="00E30B67" w:rsidRPr="00676A48" w:rsidRDefault="00E30B67" w:rsidP="00E30B67">
      <w:pPr>
        <w:spacing w:before="120" w:after="0"/>
        <w:jc w:val="both"/>
        <w:rPr>
          <w:color w:val="575655"/>
          <w:szCs w:val="21"/>
          <w:lang w:val="fr-FR"/>
        </w:rPr>
      </w:pPr>
      <w:r w:rsidRPr="00676A48">
        <w:rPr>
          <w:color w:val="575655"/>
          <w:szCs w:val="21"/>
          <w:lang w:val="fr-FR"/>
        </w:rPr>
        <w:t>Si le pouvoir adjudicateur ne peut ou ne souhaite pas faire usage de la possibilité mentionnée à l'alinéa précédent, un marché pour compte peut être conclu avec le soumissionnaire qui a été classé deuxième lors de l'évaluation des offres dans le cadre de la procédure d'attribution initiale, pour autant qu’il remplisse les critères de sélection ainsi que les critères d’exclusions repris dans le présent document. A cette fin, le pouvoir adjudicateur contacte le soumissionnaire classé deuxième ou son représentant pour lui demander s'il consent au maintien de son offre. Si ledit soumissionnaire y consent sans réserve, le pouvoir adjudicateur procède à l'attribution et à la conclusion du marché. Lorsque le soumissionnaire concerné ne consent pas au maintien des conditions de son offre initiale ou que l'offre modifiée ne demeure pas économiquement la plus avantageuse sur la base de l'évaluation des offres dans le cadre de la procédure d'attribution initiale (après exclusion de l’adjudicataire initial), le pouvoir adjudicateur : 1° soit s'adresse successivement, suivant l'ordre de classement, aux autres soumissionnaires réguliers. Dans ce cas également, le pouvoir adjudicateur contacte le soumissionnaire concerné ou son représentant pour lui demander s'il consent au maintien de son offre. Si ce soumissionnaire y consent sans réserve, le pouvoir adjudicateur procède à l'attribution et à la conclusion du marché. 2° soit demande simultanément à tous les autres soumissionnaires réguliers de revoir leur offre sur la base des conditions initiales du marché, et attribue et conclut le marché en fonction de l'offre devenue économiquement la plus avantageuse.</w:t>
      </w:r>
    </w:p>
    <w:p w14:paraId="44BFBE0B" w14:textId="77777777" w:rsidR="00E30B67" w:rsidRPr="00676A48" w:rsidRDefault="00E30B67" w:rsidP="00E30B67">
      <w:pPr>
        <w:spacing w:before="120" w:after="0"/>
        <w:jc w:val="both"/>
        <w:rPr>
          <w:color w:val="575655"/>
          <w:szCs w:val="21"/>
          <w:lang w:val="fr-FR"/>
        </w:rPr>
      </w:pPr>
      <w:r w:rsidRPr="00676A48">
        <w:rPr>
          <w:color w:val="575655"/>
          <w:szCs w:val="21"/>
          <w:lang w:val="fr-FR"/>
        </w:rPr>
        <w:t>En tout état de cause, le pouvoir adjudicateur s'assure que la vérification de l'absence de motifs d'exclusion et du respect des critères de sélection s’effectue d’une manière impartiale et transparente, soit dans le cadre de la procédure d'attribution initiale, soit lors de la conclusion du marché pour compte, afin qu'aucun marché ne soit attribué à un soumissionnaire (ou à un sous-traitant) qui aurait dû être exclu ou qui ne remplit pas les critères de sélection. Les exigences minimales de la sélection qualitative peuvent, le cas échéant, être adaptées au prorata de la partie restante du marché, si le</w:t>
      </w:r>
    </w:p>
    <w:p w14:paraId="0AEA91D4" w14:textId="77777777" w:rsidR="00E30B67" w:rsidRPr="00676A48" w:rsidRDefault="00E30B67" w:rsidP="00E30B67">
      <w:pPr>
        <w:spacing w:before="120" w:after="0"/>
        <w:jc w:val="both"/>
        <w:rPr>
          <w:b/>
          <w:bCs/>
          <w:color w:val="575655"/>
          <w:szCs w:val="21"/>
          <w:lang w:val="fr-FR"/>
        </w:rPr>
      </w:pPr>
      <w:r w:rsidRPr="00676A48">
        <w:rPr>
          <w:b/>
          <w:bCs/>
          <w:color w:val="575655"/>
          <w:szCs w:val="21"/>
          <w:lang w:val="fr-FR"/>
        </w:rPr>
        <w:t>Marché pour compte n’est conclu que pour une partie du marché restant à exécuter.</w:t>
      </w:r>
    </w:p>
    <w:p w14:paraId="63E91FB8" w14:textId="77777777" w:rsidR="00E30B67" w:rsidRPr="00676A48" w:rsidRDefault="00E30B67" w:rsidP="00E30B67">
      <w:pPr>
        <w:spacing w:before="120" w:after="0"/>
        <w:jc w:val="both"/>
        <w:rPr>
          <w:color w:val="575655"/>
          <w:szCs w:val="21"/>
          <w:lang w:val="fr-FR"/>
        </w:rPr>
      </w:pPr>
      <w:r w:rsidRPr="00676A48">
        <w:rPr>
          <w:color w:val="575655"/>
          <w:szCs w:val="21"/>
          <w:lang w:val="fr-FR"/>
        </w:rPr>
        <w:t>Le marché pour compte sera conclu au moyen d'un avenant au contrat initial, qui sera signé par le pouvoir adjudicateur et le nouvel adjudicataire. Si le marché a déjà été partiellement exécuté, cet avenant indiquera avec précision toutes les parties du marché qui doivent encore être exécutées. L'avenant indique également toutes les conditions modifiées par rapport à l'offre initiale de l’adjudicataire initial et par rapport à l'offre initiale du nouvel adjudicataire. Si nécessaire, l'avenant indique la méthode d'application des conditions initiales au reste du marché. Toutes les autres conditions énoncées dans les documents du marché (le cahier des charges et l’offre initiale de l’adjudicataire initial ou du nouvel adjudicataire) restent applicables sans modification.</w:t>
      </w:r>
    </w:p>
    <w:p w14:paraId="0172CE68" w14:textId="77777777" w:rsidR="00E30B67" w:rsidRPr="00A86FCA" w:rsidRDefault="00E30B67" w:rsidP="00E30B67">
      <w:pPr>
        <w:spacing w:before="120" w:after="0"/>
        <w:jc w:val="both"/>
        <w:rPr>
          <w:color w:val="575655"/>
          <w:szCs w:val="21"/>
          <w:lang w:val="fr-FR"/>
        </w:rPr>
      </w:pPr>
      <w:r w:rsidRPr="00676A48">
        <w:rPr>
          <w:color w:val="575655"/>
          <w:szCs w:val="21"/>
          <w:lang w:val="fr-FR"/>
        </w:rPr>
        <w:lastRenderedPageBreak/>
        <w:t>Si un marché pour compte est conclu, une copie de l’avenant relatif au marché à conclure est, par dérogation à l'article 47, §3, troisième alinéa, des RGE, envoyée à l’adjudicataire initial par courrier électronique. Si, à la suite de l'application d'une mesure d'office (article 47 RGE), le prix du nouveau marché conclu pour compte dépasse le prix du marché initial, l’adjudicataire initial supporte les coûts supplémentaires.</w:t>
      </w:r>
    </w:p>
    <w:p w14:paraId="2C652939" w14:textId="134A0A76" w:rsidR="00E30B67" w:rsidRPr="00772C39" w:rsidRDefault="00E30B67" w:rsidP="6EBDCA21">
      <w:pPr>
        <w:pStyle w:val="Titre3"/>
        <w:keepNext/>
        <w:widowControl w:val="0"/>
        <w:tabs>
          <w:tab w:val="num" w:pos="810"/>
        </w:tabs>
        <w:suppressAutoHyphens/>
        <w:autoSpaceDE/>
        <w:autoSpaceDN/>
        <w:adjustRightInd/>
        <w:spacing w:before="180" w:after="180"/>
        <w:ind w:left="810"/>
        <w:jc w:val="both"/>
        <w:rPr>
          <w:lang w:val="fr-FR"/>
        </w:rPr>
      </w:pPr>
      <w:bookmarkStart w:id="195" w:name="_Toc199236137"/>
      <w:bookmarkStart w:id="196" w:name="_Toc208822809"/>
      <w:r w:rsidRPr="6EBDCA21">
        <w:rPr>
          <w:lang w:val="fr-FR"/>
        </w:rPr>
        <w:t>Révision des prix</w:t>
      </w:r>
      <w:bookmarkEnd w:id="195"/>
      <w:bookmarkEnd w:id="196"/>
    </w:p>
    <w:p w14:paraId="3FEB4773" w14:textId="77777777" w:rsidR="00E30B67" w:rsidRPr="007562E5" w:rsidRDefault="00E30B67" w:rsidP="6EBDCA21">
      <w:pPr>
        <w:pStyle w:val="BTCtextCTB"/>
        <w:rPr>
          <w:rFonts w:ascii="Georgia" w:eastAsia="Calibri" w:hAnsi="Georgia"/>
          <w:color w:val="575655"/>
          <w:sz w:val="21"/>
          <w:szCs w:val="21"/>
          <w:lang w:val="fr-FR"/>
        </w:rPr>
      </w:pPr>
      <w:r w:rsidRPr="007562E5">
        <w:rPr>
          <w:rFonts w:ascii="Georgia" w:eastAsia="Calibri" w:hAnsi="Georgia"/>
          <w:color w:val="575655"/>
          <w:sz w:val="21"/>
          <w:szCs w:val="21"/>
          <w:lang w:val="fr-FR"/>
        </w:rPr>
        <w:t>Pour le présent marché, aucune révision des prix n’est possible.</w:t>
      </w:r>
    </w:p>
    <w:p w14:paraId="4020E0A7" w14:textId="74AD5795" w:rsidR="00E30B67" w:rsidRPr="00C40CFB" w:rsidRDefault="00E30B67" w:rsidP="6EBDCA21">
      <w:pPr>
        <w:pStyle w:val="Titre3"/>
        <w:jc w:val="both"/>
        <w:rPr>
          <w:lang w:val="fr-FR"/>
        </w:rPr>
      </w:pPr>
      <w:bookmarkStart w:id="197" w:name="_Toc170399618"/>
      <w:bookmarkStart w:id="198" w:name="_Toc199236138"/>
      <w:bookmarkStart w:id="199" w:name="_Toc208822810"/>
      <w:r w:rsidRPr="6EBDCA21">
        <w:rPr>
          <w:lang w:val="fr-FR"/>
        </w:rPr>
        <w:t>Imposition ayant une incidence sur le montant du marché</w:t>
      </w:r>
      <w:bookmarkEnd w:id="197"/>
      <w:bookmarkEnd w:id="198"/>
      <w:bookmarkEnd w:id="199"/>
    </w:p>
    <w:p w14:paraId="48574EF8" w14:textId="77777777" w:rsidR="00E30B67" w:rsidRPr="007562E5" w:rsidRDefault="00E30B67" w:rsidP="00E30B67">
      <w:pPr>
        <w:jc w:val="both"/>
        <w:rPr>
          <w:color w:val="575655"/>
          <w:szCs w:val="21"/>
          <w:lang w:val="fr-FR"/>
        </w:rPr>
      </w:pPr>
      <w:r w:rsidRPr="007562E5">
        <w:rPr>
          <w:color w:val="575655"/>
          <w:szCs w:val="21"/>
          <w:lang w:val="fr-FR"/>
        </w:rPr>
        <w:t>Les documents du marché prévoient une clause de réexamen, telle que définie à l'article 38, fixant les modalités de la révision des prix résultant d'une modification des impositions au Bénin ayant une incidence sur le montant du marché.</w:t>
      </w:r>
    </w:p>
    <w:p w14:paraId="587D53F0" w14:textId="77777777" w:rsidR="00E30B67" w:rsidRPr="007562E5" w:rsidRDefault="00E30B67" w:rsidP="00E30B67">
      <w:pPr>
        <w:jc w:val="both"/>
        <w:rPr>
          <w:color w:val="575655"/>
          <w:szCs w:val="21"/>
          <w:lang w:val="fr-FR"/>
        </w:rPr>
      </w:pPr>
      <w:r w:rsidRPr="007562E5">
        <w:rPr>
          <w:color w:val="575655"/>
          <w:szCs w:val="21"/>
          <w:lang w:val="fr-FR"/>
        </w:rPr>
        <w:t>Une telle révision des prix n'est possible qu'à la double condition suivante :</w:t>
      </w:r>
    </w:p>
    <w:p w14:paraId="5B0A01D7" w14:textId="77777777" w:rsidR="00E30B67" w:rsidRPr="007562E5" w:rsidRDefault="00E30B67" w:rsidP="00E30B67">
      <w:pPr>
        <w:ind w:left="426"/>
        <w:jc w:val="both"/>
        <w:rPr>
          <w:color w:val="575655"/>
          <w:szCs w:val="21"/>
          <w:lang w:val="fr-FR"/>
        </w:rPr>
      </w:pPr>
      <w:r w:rsidRPr="007562E5">
        <w:rPr>
          <w:color w:val="575655"/>
          <w:szCs w:val="21"/>
          <w:lang w:val="fr-FR"/>
        </w:rPr>
        <w:t xml:space="preserve">1° la modification est entrée en vigueur après le dixième jour précédant la date ultime fixée pour la réception des offres ; et </w:t>
      </w:r>
    </w:p>
    <w:p w14:paraId="29F58546" w14:textId="77777777" w:rsidR="00E30B67" w:rsidRPr="007562E5" w:rsidRDefault="00E30B67" w:rsidP="00E30B67">
      <w:pPr>
        <w:ind w:left="426"/>
        <w:jc w:val="both"/>
        <w:rPr>
          <w:color w:val="575655"/>
          <w:szCs w:val="21"/>
          <w:lang w:val="fr-FR"/>
        </w:rPr>
      </w:pPr>
      <w:r w:rsidRPr="007562E5">
        <w:rPr>
          <w:color w:val="575655"/>
          <w:szCs w:val="21"/>
          <w:lang w:val="fr-FR"/>
        </w:rPr>
        <w:t xml:space="preserve">2° soit directement, soit indirectement par l'intermédiaire d'un indice, ces impositions ne sont pas incorporées dans la formule de révision prévue dans les documents du marché en application de l'article 38/7. </w:t>
      </w:r>
    </w:p>
    <w:p w14:paraId="4B06A50C" w14:textId="77777777" w:rsidR="00E30B67" w:rsidRPr="00C40CFB" w:rsidRDefault="00E30B67" w:rsidP="00E30B67">
      <w:pPr>
        <w:jc w:val="both"/>
        <w:rPr>
          <w:rFonts w:cs="Calibri"/>
        </w:rPr>
      </w:pPr>
      <w:r w:rsidRPr="00C40CFB">
        <w:rPr>
          <w:rFonts w:cs="Calibri"/>
        </w:rPr>
        <w:t>En cas de hausse des impositions, l'adjudicataire doit établir qu'il a effectivement supporté les charges supplémentaires qu'il a réclamées et que celles-ci concernent des prestations inhérentes à l'exécution du marché. En cas de baisse, il n'y a pas de révision si l'adjudicataire prouve qu'il a payé les impositions à l'ancien taux.</w:t>
      </w:r>
    </w:p>
    <w:p w14:paraId="58F6964C" w14:textId="08075FE8" w:rsidR="00E30B67" w:rsidRPr="00772C39" w:rsidRDefault="00E30B67" w:rsidP="6EBDCA21">
      <w:pPr>
        <w:pStyle w:val="Titre3"/>
        <w:jc w:val="both"/>
        <w:rPr>
          <w:lang w:val="fr-FR"/>
        </w:rPr>
      </w:pPr>
      <w:bookmarkStart w:id="200" w:name="_Toc208822811"/>
      <w:bookmarkStart w:id="201" w:name="_Toc199236139"/>
      <w:r w:rsidRPr="6EBDCA21">
        <w:rPr>
          <w:lang w:val="fr-FR"/>
        </w:rPr>
        <w:t>Circonstances imprévisibles</w:t>
      </w:r>
      <w:bookmarkEnd w:id="200"/>
      <w:r w:rsidRPr="6EBDCA21">
        <w:rPr>
          <w:lang w:val="fr-FR"/>
        </w:rPr>
        <w:t xml:space="preserve"> </w:t>
      </w:r>
      <w:bookmarkEnd w:id="201"/>
    </w:p>
    <w:p w14:paraId="06F0D2C1" w14:textId="77777777" w:rsidR="00E30B67" w:rsidRPr="007562E5" w:rsidRDefault="00E30B67" w:rsidP="00E30B67">
      <w:pPr>
        <w:jc w:val="both"/>
        <w:rPr>
          <w:kern w:val="18"/>
          <w:szCs w:val="21"/>
          <w:lang w:val="fr-FR"/>
        </w:rPr>
      </w:pPr>
      <w:r w:rsidRPr="007562E5">
        <w:rPr>
          <w:kern w:val="18"/>
          <w:szCs w:val="21"/>
          <w:lang w:val="fr-FR"/>
        </w:rPr>
        <w:t xml:space="preserve">L'adjudicataire n'a droit en principe à aucune modification des conditions contractuelles pour des circonstances quelconques auxquelles le pouvoir adjudicateur est resté étranger. </w:t>
      </w:r>
    </w:p>
    <w:p w14:paraId="6D72E2E6" w14:textId="42094416" w:rsidR="005F2003" w:rsidRPr="00E30B67" w:rsidRDefault="00E30B67" w:rsidP="00E30B67">
      <w:pPr>
        <w:jc w:val="both"/>
        <w:rPr>
          <w:kern w:val="18"/>
          <w:sz w:val="20"/>
          <w:lang w:val="fr-FR"/>
        </w:rPr>
      </w:pPr>
      <w:r w:rsidRPr="007562E5">
        <w:rPr>
          <w:kern w:val="18"/>
          <w:szCs w:val="21"/>
          <w:lang w:val="fr-FR"/>
        </w:rPr>
        <w:t>Une décision de l’Etat belge de suspendre la coopération avec le pays partenaire est considérée être des circonstances imprévisibles au sens du présent article. En cas de rupture ou de cessation des activités par l’Etat belge qui implique donc le financement de ce marché, Enabel mettra en œuvre les moyens raisonnables pour convenir d'un montant maximum d'indemnisation</w:t>
      </w:r>
      <w:r w:rsidRPr="00772C39">
        <w:rPr>
          <w:kern w:val="18"/>
          <w:sz w:val="20"/>
          <w:lang w:val="fr-FR"/>
        </w:rPr>
        <w:t>.</w:t>
      </w:r>
    </w:p>
    <w:p w14:paraId="6B777AAD" w14:textId="30CB1E2F" w:rsidR="005F2003" w:rsidRPr="00E30B67" w:rsidRDefault="005F2003" w:rsidP="6EBDCA21">
      <w:pPr>
        <w:pStyle w:val="Titre2"/>
        <w:keepLines w:val="0"/>
        <w:widowControl w:val="0"/>
        <w:tabs>
          <w:tab w:val="num" w:pos="576"/>
        </w:tabs>
        <w:suppressAutoHyphens/>
        <w:spacing w:after="240"/>
        <w:jc w:val="both"/>
        <w:rPr>
          <w:lang w:val="fr-FR"/>
        </w:rPr>
      </w:pPr>
      <w:bookmarkStart w:id="202" w:name="_Toc361393826"/>
      <w:bookmarkStart w:id="203" w:name="_Toc361408328"/>
      <w:bookmarkStart w:id="204" w:name="_Toc208822812"/>
      <w:r w:rsidRPr="6EBDCA21">
        <w:rPr>
          <w:lang w:val="fr-FR"/>
        </w:rPr>
        <w:t>Réception technique préalable</w:t>
      </w:r>
      <w:bookmarkEnd w:id="202"/>
      <w:bookmarkEnd w:id="203"/>
      <w:bookmarkEnd w:id="204"/>
    </w:p>
    <w:p w14:paraId="61AA390E" w14:textId="09DA9057" w:rsidR="005F2003" w:rsidRPr="007562E5" w:rsidRDefault="005F2003" w:rsidP="6EBDCA21">
      <w:pPr>
        <w:pStyle w:val="Corpsdetexte"/>
        <w:rPr>
          <w:rFonts w:ascii="Georgia" w:eastAsia="Calibri" w:hAnsi="Georgia" w:cs="Times New Roman"/>
          <w:color w:val="585756"/>
          <w:sz w:val="21"/>
          <w:szCs w:val="21"/>
        </w:rPr>
      </w:pPr>
      <w:r w:rsidRPr="007562E5">
        <w:rPr>
          <w:rFonts w:ascii="Georgia" w:eastAsia="Calibri" w:hAnsi="Georgia" w:cs="Times New Roman"/>
          <w:color w:val="585756"/>
          <w:sz w:val="21"/>
          <w:szCs w:val="21"/>
        </w:rPr>
        <w:t>Le pouvoir adjudicateur se réserve le droit à n’importe quel moment de la mission de demander au prestataire de services un rapport d’activité (réunions tenues, personnes rencontrées, institutions visitées, résumé des résultats, problèmes rencontrés et problèmes non résolus, déviation par rapport au planning et déviations par rapport aux TdR…).&gt;</w:t>
      </w:r>
    </w:p>
    <w:p w14:paraId="5A5BB1D0" w14:textId="6F8EBE85" w:rsidR="005F2003" w:rsidRPr="00E30B67" w:rsidRDefault="005F2003" w:rsidP="6EBDCA21">
      <w:pPr>
        <w:pStyle w:val="Titre2"/>
        <w:keepLines w:val="0"/>
        <w:widowControl w:val="0"/>
        <w:tabs>
          <w:tab w:val="num" w:pos="576"/>
        </w:tabs>
        <w:suppressAutoHyphens/>
        <w:spacing w:after="240"/>
        <w:jc w:val="both"/>
        <w:rPr>
          <w:lang w:val="fr-FR"/>
        </w:rPr>
      </w:pPr>
      <w:bookmarkStart w:id="205" w:name="_Toc361393827"/>
      <w:bookmarkStart w:id="206" w:name="_Toc361408329"/>
      <w:bookmarkStart w:id="207" w:name="_Toc208822813"/>
      <w:r w:rsidRPr="6EBDCA21">
        <w:rPr>
          <w:lang w:val="fr-FR"/>
        </w:rPr>
        <w:t>Modalités d’exécution</w:t>
      </w:r>
      <w:bookmarkEnd w:id="205"/>
      <w:bookmarkEnd w:id="206"/>
      <w:bookmarkEnd w:id="207"/>
    </w:p>
    <w:p w14:paraId="0AC16FB4" w14:textId="14DD7306" w:rsidR="005F2003" w:rsidRPr="00E30B67" w:rsidRDefault="005F2003" w:rsidP="6EBDCA21">
      <w:pPr>
        <w:pStyle w:val="Titre3"/>
        <w:keepNext/>
        <w:widowControl w:val="0"/>
        <w:tabs>
          <w:tab w:val="num" w:pos="810"/>
        </w:tabs>
        <w:suppressAutoHyphens/>
        <w:autoSpaceDE/>
        <w:autoSpaceDN/>
        <w:adjustRightInd/>
        <w:spacing w:before="180" w:after="180"/>
        <w:ind w:left="810"/>
        <w:jc w:val="both"/>
        <w:rPr>
          <w:lang w:val="fr-FR"/>
        </w:rPr>
      </w:pPr>
      <w:bookmarkStart w:id="208" w:name="_Toc208822814"/>
      <w:r w:rsidRPr="6EBDCA21">
        <w:rPr>
          <w:lang w:val="fr-FR"/>
        </w:rPr>
        <w:t>Délais et clauses</w:t>
      </w:r>
      <w:bookmarkEnd w:id="208"/>
    </w:p>
    <w:p w14:paraId="34B7B541" w14:textId="27E28477" w:rsidR="00E30B67" w:rsidRPr="007562E5" w:rsidRDefault="00E30B67" w:rsidP="6EBDCA21">
      <w:pPr>
        <w:pStyle w:val="Corpsdetexte"/>
        <w:rPr>
          <w:rFonts w:ascii="Georgia" w:eastAsia="Calibri" w:hAnsi="Georgia" w:cs="Times New Roman"/>
          <w:color w:val="585756"/>
          <w:sz w:val="21"/>
          <w:szCs w:val="21"/>
        </w:rPr>
      </w:pPr>
      <w:r w:rsidRPr="007562E5">
        <w:rPr>
          <w:rFonts w:ascii="Georgia" w:eastAsia="Calibri" w:hAnsi="Georgia" w:cs="Times New Roman"/>
          <w:color w:val="585756"/>
          <w:sz w:val="21"/>
          <w:szCs w:val="21"/>
        </w:rPr>
        <w:t xml:space="preserve">Les services doivent être exécutés dans un délai de </w:t>
      </w:r>
      <w:r w:rsidR="00CC4D13" w:rsidRPr="007562E5">
        <w:rPr>
          <w:rFonts w:ascii="Georgia" w:eastAsia="Calibri" w:hAnsi="Georgia" w:cs="Times New Roman"/>
          <w:b/>
          <w:bCs/>
          <w:color w:val="585756"/>
          <w:sz w:val="21"/>
          <w:szCs w:val="21"/>
        </w:rPr>
        <w:t>trente</w:t>
      </w:r>
      <w:r w:rsidRPr="007562E5">
        <w:rPr>
          <w:rFonts w:ascii="Georgia" w:eastAsia="Calibri" w:hAnsi="Georgia" w:cs="Times New Roman"/>
          <w:b/>
          <w:bCs/>
          <w:color w:val="585756"/>
          <w:sz w:val="21"/>
          <w:szCs w:val="21"/>
        </w:rPr>
        <w:t xml:space="preserve"> (</w:t>
      </w:r>
      <w:r w:rsidR="00CC4D13" w:rsidRPr="007562E5">
        <w:rPr>
          <w:rFonts w:ascii="Georgia" w:eastAsia="Calibri" w:hAnsi="Georgia" w:cs="Times New Roman"/>
          <w:b/>
          <w:bCs/>
          <w:color w:val="585756"/>
          <w:sz w:val="21"/>
          <w:szCs w:val="21"/>
        </w:rPr>
        <w:t>30</w:t>
      </w:r>
      <w:r w:rsidRPr="007562E5">
        <w:rPr>
          <w:rFonts w:ascii="Georgia" w:eastAsia="Calibri" w:hAnsi="Georgia" w:cs="Times New Roman"/>
          <w:b/>
          <w:bCs/>
          <w:color w:val="585756"/>
          <w:sz w:val="21"/>
          <w:szCs w:val="21"/>
        </w:rPr>
        <w:t xml:space="preserve">) </w:t>
      </w:r>
      <w:r w:rsidR="00CC4D13" w:rsidRPr="007562E5">
        <w:rPr>
          <w:rFonts w:ascii="Georgia" w:eastAsia="Calibri" w:hAnsi="Georgia" w:cs="Times New Roman"/>
          <w:b/>
          <w:bCs/>
          <w:color w:val="585756"/>
          <w:sz w:val="21"/>
          <w:szCs w:val="21"/>
        </w:rPr>
        <w:t>jours</w:t>
      </w:r>
      <w:r w:rsidRPr="007562E5">
        <w:rPr>
          <w:rFonts w:ascii="Georgia" w:eastAsia="Calibri" w:hAnsi="Georgia" w:cs="Times New Roman"/>
          <w:b/>
          <w:bCs/>
          <w:color w:val="585756"/>
          <w:sz w:val="21"/>
          <w:szCs w:val="21"/>
        </w:rPr>
        <w:t xml:space="preserve"> </w:t>
      </w:r>
      <w:r w:rsidR="00CC4D13" w:rsidRPr="007562E5">
        <w:rPr>
          <w:rFonts w:ascii="Georgia" w:eastAsia="Calibri" w:hAnsi="Georgia" w:cs="Times New Roman"/>
          <w:b/>
          <w:bCs/>
          <w:color w:val="585756"/>
          <w:sz w:val="21"/>
          <w:szCs w:val="21"/>
        </w:rPr>
        <w:t>ouvrable</w:t>
      </w:r>
      <w:r w:rsidR="005978A5" w:rsidRPr="007562E5">
        <w:rPr>
          <w:rFonts w:ascii="Georgia" w:eastAsia="Calibri" w:hAnsi="Georgia" w:cs="Times New Roman"/>
          <w:b/>
          <w:bCs/>
          <w:color w:val="585756"/>
          <w:sz w:val="21"/>
          <w:szCs w:val="21"/>
        </w:rPr>
        <w:t>s</w:t>
      </w:r>
      <w:r w:rsidRPr="007562E5">
        <w:rPr>
          <w:rFonts w:ascii="Georgia" w:eastAsia="Calibri" w:hAnsi="Georgia" w:cs="Times New Roman"/>
          <w:color w:val="585756"/>
          <w:sz w:val="21"/>
          <w:szCs w:val="21"/>
        </w:rPr>
        <w:t xml:space="preserve"> à compter du jour de la réunion de cadrage. Les jours de fermeture de l’entreprise du prestataire de services pour les vacances annuelles ne sont pas inclus dans le calcul.</w:t>
      </w:r>
    </w:p>
    <w:p w14:paraId="7C5280AC" w14:textId="77777777" w:rsidR="005F2003" w:rsidRPr="007562E5" w:rsidRDefault="005F2003" w:rsidP="6EBDCA21">
      <w:pPr>
        <w:pStyle w:val="Corpsdetexte"/>
        <w:rPr>
          <w:rFonts w:ascii="Georgia" w:eastAsia="Calibri" w:hAnsi="Georgia" w:cs="Times New Roman"/>
          <w:color w:val="585756"/>
          <w:sz w:val="21"/>
          <w:szCs w:val="21"/>
        </w:rPr>
      </w:pPr>
      <w:r w:rsidRPr="007562E5">
        <w:rPr>
          <w:rFonts w:ascii="Georgia" w:eastAsia="Calibri" w:hAnsi="Georgia" w:cs="Times New Roman"/>
          <w:color w:val="585756"/>
          <w:sz w:val="21"/>
          <w:szCs w:val="21"/>
        </w:rPr>
        <w:t>Le bon de commande est adressé au prestataire de services soit par envoi recommandé, soit par fax, soit par tout autre moyen permettant de déterminer la date d’envoi de manière certaine.</w:t>
      </w:r>
    </w:p>
    <w:p w14:paraId="3C63BCA7" w14:textId="1A19DEB6" w:rsidR="005F2003" w:rsidRPr="007562E5" w:rsidRDefault="005F2003" w:rsidP="6EBDCA21">
      <w:pPr>
        <w:pStyle w:val="Corpsdetexte"/>
        <w:rPr>
          <w:rFonts w:ascii="Georgia" w:eastAsia="Calibri" w:hAnsi="Georgia" w:cs="Times New Roman"/>
          <w:color w:val="585756"/>
          <w:sz w:val="21"/>
          <w:szCs w:val="21"/>
        </w:rPr>
      </w:pPr>
      <w:r w:rsidRPr="007562E5">
        <w:rPr>
          <w:rFonts w:ascii="Georgia" w:eastAsia="Calibri" w:hAnsi="Georgia" w:cs="Times New Roman"/>
          <w:color w:val="585756"/>
          <w:sz w:val="21"/>
          <w:szCs w:val="21"/>
        </w:rPr>
        <w:lastRenderedPageBreak/>
        <w:t>Les échanges de correspondance subséquents relatifs au bon de commande et à l’exécution des services) suivent les mêmes règles que celles prévues pour l’envoi du bon de commande chaque fois qu’une partie désire se ménager la preuve de son intervention.</w:t>
      </w:r>
    </w:p>
    <w:p w14:paraId="5949356C" w14:textId="77777777" w:rsidR="005F2003" w:rsidRPr="007562E5" w:rsidRDefault="005F2003" w:rsidP="6EBDCA21">
      <w:pPr>
        <w:pStyle w:val="Corpsdetexte"/>
        <w:rPr>
          <w:rFonts w:ascii="Georgia" w:eastAsia="Calibri" w:hAnsi="Georgia" w:cs="Times New Roman"/>
          <w:color w:val="585756"/>
          <w:sz w:val="21"/>
          <w:szCs w:val="21"/>
        </w:rPr>
      </w:pPr>
      <w:r w:rsidRPr="007562E5">
        <w:rPr>
          <w:rFonts w:ascii="Georgia" w:eastAsia="Calibri" w:hAnsi="Georgia" w:cs="Times New Roman"/>
          <w:color w:val="585756"/>
          <w:sz w:val="21"/>
          <w:szCs w:val="21"/>
        </w:rPr>
        <w:t>En cas de réception du bon de commande postérieure au délai de deux jours ouvrables, le délai d’exécution peut être prolongé au prorata du retard constaté pour la réception du bon de commande, à la demande écrite et justifiée du prestataire de services. Si le service qui a fait la commande, après avoir examiné la demande écrite du prestataire de services, l’estime fondée ou partiellement fondée, il lui communique par écrit quelle prolongation de délai est acceptée.</w:t>
      </w:r>
    </w:p>
    <w:p w14:paraId="68935982" w14:textId="77777777" w:rsidR="005F2003" w:rsidRPr="007562E5" w:rsidRDefault="005F2003" w:rsidP="6EBDCA21">
      <w:pPr>
        <w:pStyle w:val="Corpsdetexte"/>
        <w:rPr>
          <w:rFonts w:ascii="Georgia" w:eastAsia="Calibri" w:hAnsi="Georgia" w:cs="Times New Roman"/>
          <w:color w:val="585756"/>
          <w:sz w:val="21"/>
          <w:szCs w:val="21"/>
        </w:rPr>
      </w:pPr>
      <w:r w:rsidRPr="007562E5">
        <w:rPr>
          <w:rFonts w:ascii="Georgia" w:eastAsia="Calibri" w:hAnsi="Georgia" w:cs="Times New Roman"/>
          <w:color w:val="585756"/>
          <w:sz w:val="21"/>
          <w:szCs w:val="21"/>
        </w:rPr>
        <w:t xml:space="preserve">En cas de libellé manifestement incorrect ou incomplet du bon de commande empêchant toute exécution de la commande, le prestataire de services en avise immédiatement par écrit le service commandeur afin qu’une solution soit trouvée pour permettre l’exécution normale de la commande. Si nécessaire, le prestataire de services sollicite une prolongation du délai de l’exécution des services dans les mêmes conditions que celles prévues en cas de réception tardive du bon de commande. </w:t>
      </w:r>
    </w:p>
    <w:p w14:paraId="4FB735B1" w14:textId="0E430523" w:rsidR="005F2003" w:rsidRPr="007562E5" w:rsidRDefault="005F2003" w:rsidP="6EBDCA21">
      <w:pPr>
        <w:pStyle w:val="Corpsdetexte"/>
        <w:rPr>
          <w:rFonts w:ascii="Georgia" w:eastAsia="Calibri" w:hAnsi="Georgia" w:cs="Times New Roman"/>
          <w:color w:val="585756"/>
          <w:sz w:val="21"/>
          <w:szCs w:val="21"/>
        </w:rPr>
      </w:pPr>
      <w:r w:rsidRPr="007562E5">
        <w:rPr>
          <w:rFonts w:ascii="Georgia" w:eastAsia="Calibri" w:hAnsi="Georgia" w:cs="Times New Roman"/>
          <w:color w:val="585756"/>
          <w:sz w:val="21"/>
          <w:szCs w:val="21"/>
        </w:rPr>
        <w:t xml:space="preserve">En tout état de cause, les réclamations relatives </w:t>
      </w:r>
      <w:r w:rsidR="00E30B67" w:rsidRPr="007562E5">
        <w:rPr>
          <w:rFonts w:ascii="Georgia" w:eastAsia="Calibri" w:hAnsi="Georgia" w:cs="Times New Roman"/>
          <w:color w:val="585756"/>
          <w:sz w:val="21"/>
          <w:szCs w:val="21"/>
        </w:rPr>
        <w:t>au bon</w:t>
      </w:r>
      <w:r w:rsidRPr="007562E5">
        <w:rPr>
          <w:rFonts w:ascii="Georgia" w:eastAsia="Calibri" w:hAnsi="Georgia" w:cs="Times New Roman"/>
          <w:color w:val="585756"/>
          <w:sz w:val="21"/>
          <w:szCs w:val="21"/>
        </w:rPr>
        <w:t xml:space="preserve"> de commande ne sont plus recevables si elles ne sont pas introduites dans les 15 jours (*) de calendrier à compter à partir du premier jour qui suit celui où le prestataire de services a reçu le bon de commande.</w:t>
      </w:r>
    </w:p>
    <w:p w14:paraId="4293B525" w14:textId="7B581299" w:rsidR="005F2003" w:rsidRPr="00E30B67" w:rsidRDefault="005F2003" w:rsidP="6EBDCA21">
      <w:pPr>
        <w:pStyle w:val="Titre3"/>
        <w:keepNext/>
        <w:widowControl w:val="0"/>
        <w:tabs>
          <w:tab w:val="num" w:pos="810"/>
        </w:tabs>
        <w:suppressAutoHyphens/>
        <w:autoSpaceDE/>
        <w:autoSpaceDN/>
        <w:adjustRightInd/>
        <w:spacing w:before="180" w:after="180"/>
        <w:ind w:left="810"/>
        <w:jc w:val="both"/>
        <w:rPr>
          <w:lang w:val="fr-FR"/>
        </w:rPr>
      </w:pPr>
      <w:bookmarkStart w:id="209" w:name="_Toc208822815"/>
      <w:r w:rsidRPr="6EBDCA21">
        <w:rPr>
          <w:lang w:val="fr-FR"/>
        </w:rPr>
        <w:t>Lieu où les services doivent être exécutés et formalités</w:t>
      </w:r>
      <w:bookmarkEnd w:id="209"/>
    </w:p>
    <w:p w14:paraId="37993139" w14:textId="5202281B" w:rsidR="005F2003" w:rsidRPr="007562E5" w:rsidRDefault="005F2003" w:rsidP="6EBDCA21">
      <w:pPr>
        <w:pStyle w:val="Corpsdetexte"/>
        <w:rPr>
          <w:rFonts w:ascii="Georgia" w:eastAsia="Calibri" w:hAnsi="Georgia" w:cs="Times New Roman"/>
          <w:color w:val="585756"/>
          <w:sz w:val="21"/>
          <w:szCs w:val="21"/>
        </w:rPr>
      </w:pPr>
      <w:r w:rsidRPr="007562E5">
        <w:rPr>
          <w:rFonts w:ascii="Georgia" w:eastAsia="Calibri" w:hAnsi="Georgia" w:cs="Times New Roman"/>
          <w:color w:val="585756"/>
          <w:kern w:val="0"/>
          <w:sz w:val="21"/>
          <w:szCs w:val="21"/>
        </w:rPr>
        <w:t xml:space="preserve">Les services seront exécutés à </w:t>
      </w:r>
      <w:r w:rsidR="00E30B67" w:rsidRPr="007562E5">
        <w:rPr>
          <w:rFonts w:ascii="Georgia" w:eastAsia="Calibri" w:hAnsi="Georgia" w:cs="Times New Roman"/>
          <w:b/>
          <w:bCs/>
          <w:color w:val="585756"/>
          <w:kern w:val="0"/>
          <w:sz w:val="21"/>
          <w:szCs w:val="21"/>
        </w:rPr>
        <w:t>Conakry et dans le domicile du prestataire</w:t>
      </w:r>
      <w:r w:rsidR="00E30B67" w:rsidRPr="007562E5">
        <w:rPr>
          <w:rFonts w:ascii="Georgia" w:eastAsia="Calibri" w:hAnsi="Georgia" w:cs="Times New Roman"/>
          <w:b/>
          <w:bCs/>
          <w:color w:val="585756"/>
          <w:sz w:val="21"/>
          <w:szCs w:val="21"/>
        </w:rPr>
        <w:t>.</w:t>
      </w:r>
    </w:p>
    <w:p w14:paraId="7E38E0B4" w14:textId="257233C8" w:rsidR="009A7C3A" w:rsidRPr="00E30B67" w:rsidRDefault="009A7C3A" w:rsidP="6EBDCA21">
      <w:pPr>
        <w:pStyle w:val="Titre3"/>
        <w:keepNext/>
        <w:widowControl w:val="0"/>
        <w:tabs>
          <w:tab w:val="num" w:pos="810"/>
        </w:tabs>
        <w:suppressAutoHyphens/>
        <w:autoSpaceDE/>
        <w:autoSpaceDN/>
        <w:adjustRightInd/>
        <w:spacing w:before="180" w:after="180"/>
        <w:jc w:val="both"/>
        <w:rPr>
          <w:lang w:val="fr-FR"/>
        </w:rPr>
      </w:pPr>
      <w:bookmarkStart w:id="210" w:name="_Toc52268483"/>
      <w:bookmarkStart w:id="211" w:name="_Toc208822816"/>
      <w:r w:rsidRPr="6EBDCA21">
        <w:rPr>
          <w:lang w:val="fr-FR"/>
        </w:rPr>
        <w:t>Egalité des genres</w:t>
      </w:r>
      <w:bookmarkEnd w:id="210"/>
      <w:bookmarkEnd w:id="211"/>
    </w:p>
    <w:p w14:paraId="671158FE" w14:textId="3FA8AC7F" w:rsidR="009A7C3A" w:rsidRPr="00E30B67" w:rsidRDefault="009A7C3A" w:rsidP="6EBDCA21">
      <w:pPr>
        <w:jc w:val="both"/>
        <w:rPr>
          <w:lang w:val="fr-FR"/>
        </w:rPr>
      </w:pPr>
      <w:r w:rsidRPr="6EBDCA21">
        <w:rPr>
          <w:lang w:val="fr-FR"/>
        </w:rPr>
        <w:t xml:space="preserve">Conformément à l’article 3, 3° de la loi du 12 janvier 2007 “Gender Mainstreaming” les marchés publics doivent tenir compte des différences éventuelles entre femmes et hommes </w:t>
      </w:r>
      <w:r w:rsidR="00E30B67" w:rsidRPr="6EBDCA21">
        <w:rPr>
          <w:lang w:val="fr-FR"/>
        </w:rPr>
        <w:t>(la</w:t>
      </w:r>
      <w:r w:rsidRPr="6EBDCA21">
        <w:rPr>
          <w:lang w:val="fr-FR"/>
        </w:rPr>
        <w:t xml:space="preserve"> dimension de genre). L’adjudicataire doit donc analyser en fonction du domaine concerné par le marché, </w:t>
      </w:r>
      <w:r w:rsidR="00E30B67" w:rsidRPr="6EBDCA21">
        <w:rPr>
          <w:lang w:val="fr-FR"/>
        </w:rPr>
        <w:t>s’il</w:t>
      </w:r>
      <w:r w:rsidRPr="6EBDCA21">
        <w:rPr>
          <w:lang w:val="fr-FR"/>
        </w:rPr>
        <w:t xml:space="preserve"> existe des différences entre femmes et hommes. Dans le cadre de l’exécution du marché, il doit par conséquent tenir compte des différences constatées.  </w:t>
      </w:r>
    </w:p>
    <w:p w14:paraId="1F8FEF01" w14:textId="77777777" w:rsidR="009A7C3A" w:rsidRPr="00E30B67" w:rsidRDefault="009A7C3A" w:rsidP="6EBDCA21">
      <w:pPr>
        <w:pStyle w:val="Corpsdetexte"/>
        <w:rPr>
          <w:rFonts w:ascii="Georgia" w:eastAsia="Calibri" w:hAnsi="Georgia" w:cs="Times New Roman"/>
          <w:color w:val="585756"/>
          <w:kern w:val="0"/>
          <w:sz w:val="21"/>
          <w:szCs w:val="21"/>
        </w:rPr>
      </w:pPr>
      <w:r w:rsidRPr="00E30B67">
        <w:rPr>
          <w:rFonts w:ascii="Georgia" w:eastAsia="Calibri" w:hAnsi="Georgia" w:cs="Times New Roman"/>
          <w:color w:val="585756"/>
          <w:kern w:val="0"/>
          <w:sz w:val="21"/>
          <w:szCs w:val="21"/>
        </w:rPr>
        <w:t>La communication devra lutter contre les stéréotypes sexistes en termes de message, d'image et de langue, et tenir compte des différences de situation entre les femmes et les hommes du public cible.</w:t>
      </w:r>
    </w:p>
    <w:p w14:paraId="6FD0ADF6" w14:textId="5F070523" w:rsidR="009A7C3A" w:rsidRPr="00E30B67" w:rsidRDefault="009A7C3A" w:rsidP="6EBDCA21">
      <w:pPr>
        <w:pStyle w:val="Titre3"/>
        <w:keepNext/>
        <w:widowControl w:val="0"/>
        <w:tabs>
          <w:tab w:val="num" w:pos="810"/>
        </w:tabs>
        <w:suppressAutoHyphens/>
        <w:autoSpaceDE/>
        <w:autoSpaceDN/>
        <w:adjustRightInd/>
        <w:spacing w:before="180" w:after="180"/>
        <w:jc w:val="both"/>
        <w:rPr>
          <w:lang w:val="fr-FR"/>
        </w:rPr>
      </w:pPr>
      <w:bookmarkStart w:id="212" w:name="_Toc208822817"/>
      <w:r w:rsidRPr="6EBDCA21">
        <w:rPr>
          <w:lang w:val="fr-FR"/>
        </w:rPr>
        <w:t>Tolérance zéro exploitation et abus sexuels</w:t>
      </w:r>
      <w:bookmarkEnd w:id="212"/>
    </w:p>
    <w:p w14:paraId="177E5B5B" w14:textId="3185611D" w:rsidR="005F2003" w:rsidRPr="00E30B67" w:rsidRDefault="009A7C3A" w:rsidP="6EBDCA21">
      <w:pPr>
        <w:jc w:val="both"/>
        <w:rPr>
          <w:lang w:val="fr-FR"/>
        </w:rPr>
      </w:pPr>
      <w:r w:rsidRPr="6EBDCA21">
        <w:rPr>
          <w:lang w:val="fr-FR"/>
        </w:rP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65836E00" w14:textId="3FF6E084" w:rsidR="005F2003" w:rsidRPr="00E30B67" w:rsidRDefault="005F2003" w:rsidP="6EBDCA21">
      <w:pPr>
        <w:pStyle w:val="Titre2"/>
        <w:keepLines w:val="0"/>
        <w:widowControl w:val="0"/>
        <w:tabs>
          <w:tab w:val="num" w:pos="576"/>
        </w:tabs>
        <w:suppressAutoHyphens/>
        <w:spacing w:after="240"/>
        <w:jc w:val="both"/>
        <w:rPr>
          <w:lang w:val="fr-FR"/>
        </w:rPr>
      </w:pPr>
      <w:bookmarkStart w:id="213" w:name="_Toc208822818"/>
      <w:r w:rsidRPr="6EBDCA21">
        <w:rPr>
          <w:lang w:val="fr-FR"/>
        </w:rPr>
        <w:t>Vérification des services</w:t>
      </w:r>
      <w:bookmarkEnd w:id="213"/>
    </w:p>
    <w:p w14:paraId="7E1FDBD3" w14:textId="3FE5F87F" w:rsidR="005F2003" w:rsidRPr="007562E5" w:rsidRDefault="005F2003" w:rsidP="6EBDCA21">
      <w:pPr>
        <w:pStyle w:val="Corpsdetexte"/>
        <w:rPr>
          <w:rFonts w:ascii="Georgia" w:eastAsia="Calibri" w:hAnsi="Georgia" w:cs="Times New Roman"/>
          <w:color w:val="585756"/>
          <w:sz w:val="21"/>
          <w:szCs w:val="21"/>
        </w:rPr>
      </w:pPr>
      <w:r w:rsidRPr="007562E5">
        <w:rPr>
          <w:rFonts w:ascii="Georgia" w:eastAsia="Calibri" w:hAnsi="Georgia" w:cs="Times New Roman"/>
          <w:color w:val="585756"/>
          <w:sz w:val="21"/>
          <w:szCs w:val="21"/>
        </w:rPr>
        <w:t>Si pendant l’exécution des services, des anomalies sont constatées, ceci sera immédiatement notifié à l’adjudicataire par un fax ou par un message e-mail, qui sera confirmé par la suite au moyen d’une lettre recommandée. L’adjudicataire est tenu de recommencer les services exécutés de manière non conforme.</w:t>
      </w:r>
    </w:p>
    <w:p w14:paraId="27412816" w14:textId="0E921DB1" w:rsidR="005F2003" w:rsidRPr="007562E5" w:rsidRDefault="005F2003" w:rsidP="6EBDCA21">
      <w:pPr>
        <w:pStyle w:val="Corpsdetexte"/>
        <w:rPr>
          <w:rFonts w:ascii="Georgia" w:eastAsia="Calibri" w:hAnsi="Georgia" w:cs="Times New Roman"/>
          <w:color w:val="585756"/>
          <w:sz w:val="21"/>
          <w:szCs w:val="21"/>
        </w:rPr>
      </w:pPr>
      <w:r w:rsidRPr="007562E5">
        <w:rPr>
          <w:rFonts w:ascii="Georgia" w:eastAsia="Calibri" w:hAnsi="Georgia" w:cs="Times New Roman"/>
          <w:color w:val="585756"/>
          <w:sz w:val="21"/>
          <w:szCs w:val="21"/>
        </w:rPr>
        <w:t>Le prestataire de services avise le fonctionnaire dirigeant par envoi recommandé ou envoi électronique assurant la date exacte de l’envoi, à quelle date les prestations peuvent être contrôlées.</w:t>
      </w:r>
    </w:p>
    <w:p w14:paraId="09ABA658" w14:textId="6F800769" w:rsidR="005F2003" w:rsidRPr="00E30B67" w:rsidRDefault="005F2003" w:rsidP="6EBDCA21">
      <w:pPr>
        <w:pStyle w:val="Titre2"/>
        <w:keepLines w:val="0"/>
        <w:widowControl w:val="0"/>
        <w:tabs>
          <w:tab w:val="num" w:pos="576"/>
        </w:tabs>
        <w:suppressAutoHyphens/>
        <w:spacing w:after="240"/>
        <w:jc w:val="both"/>
        <w:rPr>
          <w:lang w:val="fr-FR"/>
        </w:rPr>
      </w:pPr>
      <w:bookmarkStart w:id="214" w:name="_Toc361393828"/>
      <w:bookmarkStart w:id="215" w:name="_Toc361408330"/>
      <w:bookmarkStart w:id="216" w:name="_Toc208822819"/>
      <w:r w:rsidRPr="6EBDCA21">
        <w:rPr>
          <w:lang w:val="fr-FR"/>
        </w:rPr>
        <w:lastRenderedPageBreak/>
        <w:t>Responsabilité du prestataire de services</w:t>
      </w:r>
      <w:bookmarkEnd w:id="214"/>
      <w:bookmarkEnd w:id="215"/>
      <w:bookmarkEnd w:id="216"/>
    </w:p>
    <w:p w14:paraId="191922FC" w14:textId="77777777" w:rsidR="005F2003" w:rsidRPr="007562E5" w:rsidRDefault="005F2003" w:rsidP="6EBDCA21">
      <w:pPr>
        <w:pStyle w:val="Corpsdetexte"/>
        <w:rPr>
          <w:rFonts w:ascii="Georgia" w:eastAsia="Calibri" w:hAnsi="Georgia" w:cs="Times New Roman"/>
          <w:color w:val="585756"/>
          <w:sz w:val="21"/>
          <w:szCs w:val="21"/>
        </w:rPr>
      </w:pPr>
      <w:r w:rsidRPr="007562E5">
        <w:rPr>
          <w:rFonts w:ascii="Georgia" w:eastAsia="Calibri" w:hAnsi="Georgia" w:cs="Times New Roman"/>
          <w:color w:val="585756"/>
          <w:sz w:val="21"/>
          <w:szCs w:val="21"/>
        </w:rPr>
        <w:t>Le prestataire de services assume la pleine responsabilité des fautes et manquements présentés dans les services fournis.</w:t>
      </w:r>
    </w:p>
    <w:p w14:paraId="1F15B47C" w14:textId="77777777" w:rsidR="005F2003" w:rsidRPr="007562E5" w:rsidRDefault="005F2003" w:rsidP="6EBDCA21">
      <w:pPr>
        <w:pStyle w:val="Corpsdetexte"/>
        <w:rPr>
          <w:rFonts w:ascii="Georgia" w:eastAsia="Calibri" w:hAnsi="Georgia" w:cs="Times New Roman"/>
          <w:color w:val="585756"/>
          <w:sz w:val="21"/>
          <w:szCs w:val="21"/>
        </w:rPr>
      </w:pPr>
      <w:r w:rsidRPr="007562E5">
        <w:rPr>
          <w:rFonts w:ascii="Georgia" w:eastAsia="Calibri" w:hAnsi="Georgia" w:cs="Times New Roman"/>
          <w:color w:val="585756"/>
          <w:sz w:val="21"/>
          <w:szCs w:val="21"/>
        </w:rPr>
        <w:t>Par ailleurs, le prestataire de services garantit le pouvoir adjudicateur des dommages et intérêts dont celui-ci est redevable à des tiers du fait du retard dans l’exécution des services ou de la défaillance du prestataire de services.</w:t>
      </w:r>
    </w:p>
    <w:p w14:paraId="58C82C8D" w14:textId="296AADC4" w:rsidR="005F2003" w:rsidRPr="00E30B67" w:rsidRDefault="005F2003" w:rsidP="6EBDCA21">
      <w:pPr>
        <w:pStyle w:val="Titre2"/>
        <w:keepLines w:val="0"/>
        <w:widowControl w:val="0"/>
        <w:tabs>
          <w:tab w:val="num" w:pos="576"/>
        </w:tabs>
        <w:suppressAutoHyphens/>
        <w:spacing w:after="240"/>
        <w:jc w:val="both"/>
        <w:rPr>
          <w:lang w:val="fr-FR"/>
        </w:rPr>
      </w:pPr>
      <w:bookmarkStart w:id="217" w:name="_Toc361393829"/>
      <w:bookmarkStart w:id="218" w:name="_Toc361408331"/>
      <w:bookmarkStart w:id="219" w:name="_Toc208822820"/>
      <w:r w:rsidRPr="6EBDCA21">
        <w:rPr>
          <w:lang w:val="fr-FR"/>
        </w:rPr>
        <w:t>Moyens d’action du Pouvoir Adjudicateur</w:t>
      </w:r>
      <w:bookmarkEnd w:id="217"/>
      <w:bookmarkEnd w:id="218"/>
      <w:bookmarkEnd w:id="219"/>
    </w:p>
    <w:p w14:paraId="1262029B" w14:textId="77777777" w:rsidR="005F2003" w:rsidRPr="00A32ADE" w:rsidRDefault="005F2003" w:rsidP="6EBDCA21">
      <w:pPr>
        <w:pStyle w:val="Corpsdetexte"/>
        <w:rPr>
          <w:rFonts w:ascii="Georgia" w:eastAsia="Calibri" w:hAnsi="Georgia" w:cs="Times New Roman"/>
          <w:color w:val="585756"/>
          <w:sz w:val="21"/>
          <w:szCs w:val="21"/>
        </w:rPr>
      </w:pPr>
      <w:r w:rsidRPr="00A32ADE">
        <w:rPr>
          <w:rFonts w:ascii="Georgia" w:eastAsia="Calibri" w:hAnsi="Georgia" w:cs="Times New Roman"/>
          <w:color w:val="585756"/>
          <w:sz w:val="21"/>
          <w:szCs w:val="21"/>
        </w:rPr>
        <w:t>Le défaut du prestataire de services ne s’apprécie pas uniquement par rapport aux services mêmes, mais également par rapport à l’ensemble de ses obligations.</w:t>
      </w:r>
    </w:p>
    <w:p w14:paraId="13720B9A" w14:textId="77777777" w:rsidR="005F2003" w:rsidRPr="00A32ADE" w:rsidRDefault="005F2003" w:rsidP="6EBDCA21">
      <w:pPr>
        <w:pStyle w:val="Corpsdetexte"/>
        <w:rPr>
          <w:rFonts w:ascii="Georgia" w:eastAsia="Calibri" w:hAnsi="Georgia" w:cs="Times New Roman"/>
          <w:color w:val="585756"/>
          <w:sz w:val="21"/>
          <w:szCs w:val="21"/>
        </w:rPr>
      </w:pPr>
      <w:r w:rsidRPr="00A32ADE">
        <w:rPr>
          <w:rFonts w:ascii="Georgia" w:eastAsia="Calibri" w:hAnsi="Georgia" w:cs="Times New Roman"/>
          <w:color w:val="585756"/>
          <w:sz w:val="21"/>
          <w:szCs w:val="21"/>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A32ADE" w:rsidRDefault="005F2003" w:rsidP="6EBDCA21">
      <w:pPr>
        <w:pStyle w:val="Corpsdetexte"/>
        <w:rPr>
          <w:rFonts w:ascii="Georgia" w:eastAsia="Calibri" w:hAnsi="Georgia" w:cs="Times New Roman"/>
          <w:color w:val="585756"/>
          <w:sz w:val="21"/>
          <w:szCs w:val="21"/>
        </w:rPr>
      </w:pPr>
      <w:r w:rsidRPr="00A32ADE">
        <w:rPr>
          <w:rFonts w:ascii="Georgia" w:eastAsia="Calibri" w:hAnsi="Georgia" w:cs="Times New Roman"/>
          <w:color w:val="585756"/>
          <w:sz w:val="21"/>
          <w:szCs w:val="21"/>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A32ADE" w:rsidRDefault="005F2003" w:rsidP="6EBDCA21">
      <w:pPr>
        <w:pStyle w:val="Corpsdetexte"/>
        <w:rPr>
          <w:rFonts w:ascii="Georgia" w:eastAsia="Calibri" w:hAnsi="Georgia" w:cs="Times New Roman"/>
          <w:color w:val="585756"/>
          <w:sz w:val="21"/>
          <w:szCs w:val="21"/>
        </w:rPr>
      </w:pPr>
      <w:r w:rsidRPr="00A32ADE">
        <w:rPr>
          <w:rFonts w:ascii="Georgia" w:eastAsia="Calibri" w:hAnsi="Georgia" w:cs="Times New Roman"/>
          <w:color w:val="585756"/>
          <w:sz w:val="21"/>
          <w:szCs w:val="21"/>
        </w:rPr>
        <w:t>Cette clause ne fait pas préjudice à l’application éventuelle des autres mesures d’office prévues au RGE, notamment la résiliation unilatérale du marché et/ou l’exclusion des marchés du pouvoir adjudica</w:t>
      </w:r>
      <w:r w:rsidR="000534B9" w:rsidRPr="00A32ADE">
        <w:rPr>
          <w:rFonts w:ascii="Georgia" w:eastAsia="Calibri" w:hAnsi="Georgia" w:cs="Times New Roman"/>
          <w:color w:val="585756"/>
          <w:sz w:val="21"/>
          <w:szCs w:val="21"/>
        </w:rPr>
        <w:t>teur pour une durée déterminée.</w:t>
      </w:r>
    </w:p>
    <w:p w14:paraId="228EE25B" w14:textId="539EDC99" w:rsidR="005F2003" w:rsidRPr="00E30B67" w:rsidRDefault="005F2003" w:rsidP="6EBDCA21">
      <w:pPr>
        <w:pStyle w:val="Titre3"/>
        <w:keepNext/>
        <w:widowControl w:val="0"/>
        <w:tabs>
          <w:tab w:val="num" w:pos="810"/>
        </w:tabs>
        <w:suppressAutoHyphens/>
        <w:autoSpaceDE/>
        <w:autoSpaceDN/>
        <w:adjustRightInd/>
        <w:spacing w:before="180" w:after="180"/>
        <w:ind w:left="810"/>
        <w:jc w:val="both"/>
        <w:rPr>
          <w:lang w:val="fr-FR"/>
        </w:rPr>
      </w:pPr>
      <w:bookmarkStart w:id="220" w:name="_Toc208822821"/>
      <w:r w:rsidRPr="6EBDCA21">
        <w:rPr>
          <w:lang w:val="fr-FR"/>
        </w:rPr>
        <w:t>Défaut d’exécution</w:t>
      </w:r>
      <w:bookmarkEnd w:id="220"/>
    </w:p>
    <w:p w14:paraId="5E8E78B3" w14:textId="3CE37B29" w:rsidR="005F2003" w:rsidRPr="00A32ADE" w:rsidRDefault="005F2003" w:rsidP="6EBDCA21">
      <w:pPr>
        <w:pStyle w:val="Corpsdetexte"/>
        <w:rPr>
          <w:rFonts w:ascii="Georgia" w:eastAsia="Calibri" w:hAnsi="Georgia" w:cs="Times New Roman"/>
          <w:color w:val="585756"/>
          <w:sz w:val="21"/>
          <w:szCs w:val="21"/>
        </w:rPr>
      </w:pPr>
      <w:r w:rsidRPr="00A32ADE">
        <w:rPr>
          <w:rFonts w:ascii="Georgia" w:eastAsia="Calibri" w:hAnsi="Georgia" w:cs="Times New Roman"/>
          <w:color w:val="585756"/>
          <w:sz w:val="21"/>
          <w:szCs w:val="21"/>
        </w:rPr>
        <w:t xml:space="preserve">§1 L'adjudicataire est considéré en défaut d'exécution du </w:t>
      </w:r>
      <w:r w:rsidR="00E30B67" w:rsidRPr="00A32ADE">
        <w:rPr>
          <w:rFonts w:ascii="Georgia" w:eastAsia="Calibri" w:hAnsi="Georgia" w:cs="Times New Roman"/>
          <w:color w:val="585756"/>
          <w:sz w:val="21"/>
          <w:szCs w:val="21"/>
        </w:rPr>
        <w:t>marché :</w:t>
      </w:r>
    </w:p>
    <w:p w14:paraId="1AB95B59" w14:textId="31EBE808" w:rsidR="005F2003" w:rsidRPr="00A32ADE" w:rsidRDefault="005F2003" w:rsidP="6EBDCA21">
      <w:pPr>
        <w:pStyle w:val="Corpsdetexte"/>
        <w:rPr>
          <w:rFonts w:ascii="Georgia" w:eastAsia="Calibri" w:hAnsi="Georgia" w:cs="Times New Roman"/>
          <w:color w:val="585756"/>
          <w:sz w:val="21"/>
          <w:szCs w:val="21"/>
        </w:rPr>
      </w:pPr>
      <w:r w:rsidRPr="00A32ADE">
        <w:rPr>
          <w:rFonts w:ascii="Georgia" w:eastAsia="Calibri" w:hAnsi="Georgia" w:cs="Times New Roman"/>
          <w:color w:val="585756"/>
          <w:sz w:val="21"/>
          <w:szCs w:val="21"/>
        </w:rPr>
        <w:t xml:space="preserve">1° lorsque les prestations ne sont pas exécutées dans les conditions définies par les documents du </w:t>
      </w:r>
      <w:r w:rsidR="00E30B67" w:rsidRPr="00A32ADE">
        <w:rPr>
          <w:rFonts w:ascii="Georgia" w:eastAsia="Calibri" w:hAnsi="Georgia" w:cs="Times New Roman"/>
          <w:color w:val="585756"/>
          <w:sz w:val="21"/>
          <w:szCs w:val="21"/>
        </w:rPr>
        <w:t>marché ;</w:t>
      </w:r>
    </w:p>
    <w:p w14:paraId="53F22386" w14:textId="729B8D0A" w:rsidR="005F2003" w:rsidRPr="00A32ADE" w:rsidRDefault="005F2003" w:rsidP="6EBDCA21">
      <w:pPr>
        <w:pStyle w:val="Corpsdetexte"/>
        <w:rPr>
          <w:rFonts w:ascii="Georgia" w:eastAsia="Calibri" w:hAnsi="Georgia" w:cs="Times New Roman"/>
          <w:color w:val="585756"/>
          <w:sz w:val="21"/>
          <w:szCs w:val="21"/>
        </w:rPr>
      </w:pPr>
      <w:r w:rsidRPr="00A32ADE">
        <w:rPr>
          <w:rFonts w:ascii="Georgia" w:eastAsia="Calibri" w:hAnsi="Georgia" w:cs="Times New Roman"/>
          <w:color w:val="585756"/>
          <w:sz w:val="21"/>
          <w:szCs w:val="21"/>
        </w:rPr>
        <w:t xml:space="preserve">2° à tout moment, lorsque les prestations ne sont pas poursuivies de telle manière qu'elles puissent être entièrement terminées aux dates </w:t>
      </w:r>
      <w:r w:rsidR="00E30B67" w:rsidRPr="00A32ADE">
        <w:rPr>
          <w:rFonts w:ascii="Georgia" w:eastAsia="Calibri" w:hAnsi="Georgia" w:cs="Times New Roman"/>
          <w:color w:val="585756"/>
          <w:sz w:val="21"/>
          <w:szCs w:val="21"/>
        </w:rPr>
        <w:t>fixées ;</w:t>
      </w:r>
    </w:p>
    <w:p w14:paraId="0B499C62" w14:textId="77777777" w:rsidR="005F2003" w:rsidRPr="00A32ADE" w:rsidRDefault="005F2003" w:rsidP="6EBDCA21">
      <w:pPr>
        <w:pStyle w:val="Corpsdetexte"/>
        <w:rPr>
          <w:rFonts w:ascii="Georgia" w:eastAsia="Calibri" w:hAnsi="Georgia" w:cs="Times New Roman"/>
          <w:color w:val="585756"/>
          <w:sz w:val="21"/>
          <w:szCs w:val="21"/>
        </w:rPr>
      </w:pPr>
      <w:r w:rsidRPr="00A32ADE">
        <w:rPr>
          <w:rFonts w:ascii="Georgia" w:eastAsia="Calibri" w:hAnsi="Georgia" w:cs="Times New Roman"/>
          <w:color w:val="585756"/>
          <w:sz w:val="21"/>
          <w:szCs w:val="21"/>
        </w:rPr>
        <w:t>3° lorsqu'il ne suit pas les ordres écrits, valablement donnés par le pouvoir adjudicateur.</w:t>
      </w:r>
    </w:p>
    <w:p w14:paraId="1B873CA4" w14:textId="77777777" w:rsidR="005F2003" w:rsidRPr="00A32ADE" w:rsidRDefault="005F2003" w:rsidP="6EBDCA21">
      <w:pPr>
        <w:pStyle w:val="Corpsdetexte"/>
        <w:rPr>
          <w:rFonts w:ascii="Georgia" w:eastAsia="Calibri" w:hAnsi="Georgia" w:cs="Times New Roman"/>
          <w:color w:val="585756"/>
          <w:sz w:val="21"/>
          <w:szCs w:val="21"/>
        </w:rPr>
      </w:pPr>
      <w:r w:rsidRPr="00A32ADE">
        <w:rPr>
          <w:rFonts w:ascii="Georgia" w:eastAsia="Calibri" w:hAnsi="Georgia" w:cs="Times New Roman"/>
          <w:color w:val="585756"/>
          <w:sz w:val="21"/>
          <w:szCs w:val="21"/>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A32ADE" w:rsidRDefault="005F2003" w:rsidP="6EBDCA21">
      <w:pPr>
        <w:pStyle w:val="Corpsdetexte"/>
        <w:rPr>
          <w:rFonts w:ascii="Georgia" w:eastAsia="Calibri" w:hAnsi="Georgia" w:cs="Times New Roman"/>
          <w:color w:val="585756"/>
          <w:sz w:val="21"/>
          <w:szCs w:val="21"/>
        </w:rPr>
      </w:pPr>
      <w:r w:rsidRPr="00A32ADE">
        <w:rPr>
          <w:rFonts w:ascii="Georgia" w:eastAsia="Calibri" w:hAnsi="Georgia" w:cs="Times New Roman"/>
          <w:color w:val="585756"/>
          <w:sz w:val="21"/>
          <w:szCs w:val="21"/>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A32ADE" w:rsidRDefault="005F2003" w:rsidP="6EBDCA21">
      <w:pPr>
        <w:pStyle w:val="Corpsdetexte"/>
        <w:rPr>
          <w:rFonts w:ascii="Georgia" w:eastAsia="Calibri" w:hAnsi="Georgia" w:cs="Times New Roman"/>
          <w:color w:val="585756"/>
          <w:sz w:val="21"/>
          <w:szCs w:val="21"/>
        </w:rPr>
      </w:pPr>
      <w:r w:rsidRPr="00A32ADE">
        <w:rPr>
          <w:rFonts w:ascii="Georgia" w:eastAsia="Calibri" w:hAnsi="Georgia" w:cs="Times New Roman"/>
          <w:color w:val="585756"/>
          <w:sz w:val="21"/>
          <w:szCs w:val="21"/>
        </w:rPr>
        <w:t>§ 3 Les manquements constatés à sa charge rendent l'adjudicataire passible d'une ou de plusieurs des mesures prévues aux articles 45 à 49, 154 et 155.</w:t>
      </w:r>
    </w:p>
    <w:p w14:paraId="4B1663B2" w14:textId="0FA32834" w:rsidR="005F2003" w:rsidRPr="00E30B67" w:rsidRDefault="005F2003" w:rsidP="6EBDCA21">
      <w:pPr>
        <w:pStyle w:val="Titre3"/>
        <w:keepNext/>
        <w:widowControl w:val="0"/>
        <w:tabs>
          <w:tab w:val="num" w:pos="810"/>
        </w:tabs>
        <w:suppressAutoHyphens/>
        <w:autoSpaceDE/>
        <w:autoSpaceDN/>
        <w:adjustRightInd/>
        <w:spacing w:before="180" w:after="180"/>
        <w:ind w:left="810"/>
        <w:jc w:val="both"/>
        <w:rPr>
          <w:lang w:val="fr-FR"/>
        </w:rPr>
      </w:pPr>
      <w:bookmarkStart w:id="221" w:name="_Toc208822822"/>
      <w:r w:rsidRPr="6EBDCA21">
        <w:rPr>
          <w:lang w:val="fr-FR"/>
        </w:rPr>
        <w:lastRenderedPageBreak/>
        <w:t>Amendes pour retard</w:t>
      </w:r>
      <w:bookmarkEnd w:id="221"/>
    </w:p>
    <w:p w14:paraId="72086B77" w14:textId="77777777" w:rsidR="003A2AB7" w:rsidRPr="00772C39" w:rsidRDefault="003A2AB7" w:rsidP="6EBDCA21">
      <w:pPr>
        <w:jc w:val="both"/>
        <w:rPr>
          <w:lang w:val="fr-FR"/>
        </w:rPr>
      </w:pPr>
      <w:r w:rsidRPr="6EBDCA21">
        <w:rPr>
          <w:lang w:val="fr-FR"/>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480FA49F" w14:textId="77777777" w:rsidR="003A2AB7" w:rsidRDefault="003A2AB7" w:rsidP="6EBDCA21">
      <w:pPr>
        <w:jc w:val="both"/>
        <w:rPr>
          <w:lang w:val="fr-FR"/>
        </w:rPr>
      </w:pPr>
      <w:r w:rsidRPr="6EBDCA21">
        <w:rPr>
          <w:lang w:val="fr-FR"/>
        </w:rPr>
        <w:t>Nonobstant l'application des amendes pour retard, l'adjudicataire reste garant vis-à-vis du pouvoir adjudicateur des dommages et intérêts dont celui-ci est, le cas échéant, redevable à des tiers du fait du retard dans l'exécution du marché.</w:t>
      </w:r>
    </w:p>
    <w:p w14:paraId="1B2B5349" w14:textId="77777777" w:rsidR="003A2AB7" w:rsidRPr="00254D7B" w:rsidRDefault="003A2AB7" w:rsidP="6EBDCA21">
      <w:pPr>
        <w:pStyle w:val="Corpsdetexte"/>
        <w:rPr>
          <w:rFonts w:ascii="Georgia" w:eastAsia="Calibri" w:hAnsi="Georgia" w:cs="Times New Roman"/>
          <w:b/>
          <w:bCs/>
          <w:color w:val="585756"/>
          <w:sz w:val="21"/>
          <w:szCs w:val="21"/>
        </w:rPr>
      </w:pPr>
      <w:r w:rsidRPr="00254D7B">
        <w:rPr>
          <w:rFonts w:ascii="Georgia" w:eastAsia="Calibri" w:hAnsi="Georgia" w:cs="Times New Roman"/>
          <w:b/>
          <w:bCs/>
          <w:color w:val="585756"/>
          <w:sz w:val="21"/>
          <w:szCs w:val="21"/>
        </w:rPr>
        <w:t>L’amende pour cause de retard lors de l’exécution du marché est calculée à raison de 0,1% par jour de retard pour les services dont la livraison a été effectuée avec un même retard ou de l’ensemble des services</w:t>
      </w:r>
      <w:r w:rsidRPr="00254D7B">
        <w:rPr>
          <w:rStyle w:val="Appelnotedebasdep"/>
          <w:rFonts w:ascii="Georgia" w:eastAsia="Calibri" w:hAnsi="Georgia" w:cs="Times New Roman"/>
          <w:b/>
          <w:bCs/>
          <w:color w:val="585756"/>
          <w:sz w:val="21"/>
          <w:szCs w:val="21"/>
        </w:rPr>
        <w:footnoteReference w:id="3"/>
      </w:r>
      <w:r w:rsidRPr="00254D7B">
        <w:rPr>
          <w:rFonts w:ascii="Georgia" w:eastAsia="Calibri" w:hAnsi="Georgia" w:cs="Times New Roman"/>
          <w:b/>
          <w:bCs/>
          <w:color w:val="585756"/>
          <w:sz w:val="21"/>
          <w:szCs w:val="21"/>
        </w:rPr>
        <w:t xml:space="preserve"> sans pouvoir excéder 7,5 % du montant initial du marché.</w:t>
      </w:r>
    </w:p>
    <w:p w14:paraId="578BAE45" w14:textId="1B99C96E" w:rsidR="005F2003" w:rsidRPr="00E30B67" w:rsidRDefault="005F2003" w:rsidP="6EBDCA21">
      <w:pPr>
        <w:pStyle w:val="Titre3"/>
        <w:keepNext/>
        <w:widowControl w:val="0"/>
        <w:tabs>
          <w:tab w:val="num" w:pos="810"/>
        </w:tabs>
        <w:suppressAutoHyphens/>
        <w:autoSpaceDE/>
        <w:autoSpaceDN/>
        <w:adjustRightInd/>
        <w:spacing w:before="180" w:after="180"/>
        <w:ind w:left="810"/>
        <w:jc w:val="both"/>
        <w:rPr>
          <w:lang w:val="fr-FR"/>
        </w:rPr>
      </w:pPr>
      <w:bookmarkStart w:id="222" w:name="_Toc208822823"/>
      <w:r w:rsidRPr="6EBDCA21">
        <w:rPr>
          <w:lang w:val="fr-FR"/>
        </w:rPr>
        <w:t>Mesures d’office</w:t>
      </w:r>
      <w:bookmarkEnd w:id="222"/>
    </w:p>
    <w:p w14:paraId="24A98062" w14:textId="77777777" w:rsidR="005F2003" w:rsidRPr="00A32ADE" w:rsidRDefault="005F2003" w:rsidP="6EBDCA21">
      <w:pPr>
        <w:pStyle w:val="Corpsdetexte"/>
        <w:rPr>
          <w:rFonts w:ascii="Georgia" w:eastAsia="Calibri" w:hAnsi="Georgia" w:cs="Times New Roman"/>
          <w:color w:val="585756"/>
          <w:sz w:val="21"/>
          <w:szCs w:val="21"/>
        </w:rPr>
      </w:pPr>
      <w:r w:rsidRPr="00A32ADE">
        <w:rPr>
          <w:rFonts w:ascii="Georgia" w:eastAsia="Calibri" w:hAnsi="Georgia" w:cs="Times New Roman"/>
          <w:color w:val="585756"/>
          <w:sz w:val="21"/>
          <w:szCs w:val="21"/>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A32ADE" w:rsidRDefault="005F2003" w:rsidP="6EBDCA21">
      <w:pPr>
        <w:pStyle w:val="Corpsdetexte"/>
        <w:rPr>
          <w:rFonts w:ascii="Georgia" w:eastAsia="Calibri" w:hAnsi="Georgia" w:cs="Times New Roman"/>
          <w:color w:val="585756"/>
          <w:sz w:val="21"/>
          <w:szCs w:val="21"/>
        </w:rPr>
      </w:pPr>
      <w:r w:rsidRPr="00A32ADE">
        <w:rPr>
          <w:rFonts w:ascii="Georgia" w:eastAsia="Calibri" w:hAnsi="Georgia" w:cs="Times New Roman"/>
          <w:color w:val="585756"/>
          <w:sz w:val="21"/>
          <w:szCs w:val="21"/>
        </w:rPr>
        <w:t>Le pouvoir adjudicateur peut toutefois recourir aux mesures d'office sans attendre l'expiration du délai indiqué à l'article 44, § 2, lorsqu'au préalable, l'adjudicataire a expressément reconnu les manquements constatés.</w:t>
      </w:r>
    </w:p>
    <w:p w14:paraId="78740312" w14:textId="38408183" w:rsidR="005F2003" w:rsidRPr="00A32ADE" w:rsidRDefault="005F2003" w:rsidP="6EBDCA21">
      <w:pPr>
        <w:pStyle w:val="Corpsdetexte"/>
        <w:rPr>
          <w:rFonts w:ascii="Georgia" w:eastAsia="Calibri" w:hAnsi="Georgia" w:cs="Times New Roman"/>
          <w:color w:val="585756"/>
          <w:sz w:val="21"/>
          <w:szCs w:val="21"/>
        </w:rPr>
      </w:pPr>
      <w:r w:rsidRPr="00A32ADE">
        <w:rPr>
          <w:rFonts w:ascii="Georgia" w:eastAsia="Calibri" w:hAnsi="Georgia" w:cs="Times New Roman"/>
          <w:color w:val="585756"/>
          <w:sz w:val="21"/>
          <w:szCs w:val="21"/>
        </w:rPr>
        <w:t xml:space="preserve">§ 2 Les mesures d'office </w:t>
      </w:r>
      <w:r w:rsidR="00E30B67" w:rsidRPr="00A32ADE">
        <w:rPr>
          <w:rFonts w:ascii="Georgia" w:eastAsia="Calibri" w:hAnsi="Georgia" w:cs="Times New Roman"/>
          <w:color w:val="585756"/>
          <w:sz w:val="21"/>
          <w:szCs w:val="21"/>
        </w:rPr>
        <w:t>sont :</w:t>
      </w:r>
    </w:p>
    <w:p w14:paraId="15A6B391" w14:textId="5168B5F3" w:rsidR="005F2003" w:rsidRPr="00A32ADE" w:rsidRDefault="005F2003" w:rsidP="6EBDCA21">
      <w:pPr>
        <w:pStyle w:val="Corpsdetexte"/>
        <w:rPr>
          <w:rFonts w:ascii="Georgia" w:eastAsia="Calibri" w:hAnsi="Georgia" w:cs="Times New Roman"/>
          <w:color w:val="585756"/>
          <w:sz w:val="21"/>
          <w:szCs w:val="21"/>
        </w:rPr>
      </w:pPr>
      <w:r w:rsidRPr="00A32ADE">
        <w:rPr>
          <w:rFonts w:ascii="Georgia" w:eastAsia="Calibri" w:hAnsi="Georgia" w:cs="Times New Roman"/>
          <w:color w:val="585756"/>
          <w:sz w:val="21"/>
          <w:szCs w:val="21"/>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E30B67" w:rsidRPr="00A32ADE">
        <w:rPr>
          <w:rFonts w:ascii="Georgia" w:eastAsia="Calibri" w:hAnsi="Georgia" w:cs="Times New Roman"/>
          <w:color w:val="585756"/>
          <w:sz w:val="21"/>
          <w:szCs w:val="21"/>
        </w:rPr>
        <w:t>résiliée ;</w:t>
      </w:r>
    </w:p>
    <w:p w14:paraId="3743760D" w14:textId="29AC89FD" w:rsidR="005F2003" w:rsidRPr="00A32ADE" w:rsidRDefault="005F2003" w:rsidP="6EBDCA21">
      <w:pPr>
        <w:pStyle w:val="Corpsdetexte"/>
        <w:rPr>
          <w:rFonts w:ascii="Georgia" w:eastAsia="Calibri" w:hAnsi="Georgia" w:cs="Times New Roman"/>
          <w:color w:val="585756"/>
          <w:sz w:val="21"/>
          <w:szCs w:val="21"/>
        </w:rPr>
      </w:pPr>
      <w:r w:rsidRPr="00A32ADE">
        <w:rPr>
          <w:rFonts w:ascii="Georgia" w:eastAsia="Calibri" w:hAnsi="Georgia" w:cs="Times New Roman"/>
          <w:color w:val="585756"/>
          <w:sz w:val="21"/>
          <w:szCs w:val="21"/>
        </w:rPr>
        <w:t xml:space="preserve">2° l'exécution en régie de tout ou partie du marché non </w:t>
      </w:r>
      <w:r w:rsidR="00E30B67" w:rsidRPr="00A32ADE">
        <w:rPr>
          <w:rFonts w:ascii="Georgia" w:eastAsia="Calibri" w:hAnsi="Georgia" w:cs="Times New Roman"/>
          <w:color w:val="585756"/>
          <w:sz w:val="21"/>
          <w:szCs w:val="21"/>
        </w:rPr>
        <w:t>exécuté ;</w:t>
      </w:r>
    </w:p>
    <w:p w14:paraId="3214A94A" w14:textId="77777777" w:rsidR="005F2003" w:rsidRPr="00A32ADE" w:rsidRDefault="005F2003" w:rsidP="6EBDCA21">
      <w:pPr>
        <w:pStyle w:val="Corpsdetexte"/>
        <w:rPr>
          <w:rFonts w:ascii="Georgia" w:eastAsia="Calibri" w:hAnsi="Georgia" w:cs="Times New Roman"/>
          <w:color w:val="585756"/>
          <w:sz w:val="21"/>
          <w:szCs w:val="21"/>
        </w:rPr>
      </w:pPr>
      <w:r w:rsidRPr="00A32ADE">
        <w:rPr>
          <w:rFonts w:ascii="Georgia" w:eastAsia="Calibri" w:hAnsi="Georgia" w:cs="Times New Roman"/>
          <w:color w:val="585756"/>
          <w:sz w:val="21"/>
          <w:szCs w:val="21"/>
        </w:rPr>
        <w:t>3° la conclusion d'un ou de plusieurs marchés pour compte avec un ou plusieurs tiers pour tout ou partie du marché restant à exécuter.</w:t>
      </w:r>
    </w:p>
    <w:p w14:paraId="5DAF4A2E" w14:textId="77777777" w:rsidR="005F2003" w:rsidRPr="00A32ADE" w:rsidRDefault="005F2003" w:rsidP="6EBDCA21">
      <w:pPr>
        <w:pStyle w:val="Corpsdetexte"/>
        <w:rPr>
          <w:rFonts w:ascii="Georgia" w:eastAsia="Calibri" w:hAnsi="Georgia" w:cs="Times New Roman"/>
          <w:color w:val="585756"/>
          <w:sz w:val="21"/>
          <w:szCs w:val="21"/>
        </w:rPr>
      </w:pPr>
      <w:r w:rsidRPr="00A32ADE">
        <w:rPr>
          <w:rFonts w:ascii="Georgia" w:eastAsia="Calibri" w:hAnsi="Georgia" w:cs="Times New Roman"/>
          <w:color w:val="585756"/>
          <w:sz w:val="21"/>
          <w:szCs w:val="21"/>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Pr="00E30B67" w:rsidRDefault="005F2003" w:rsidP="6EBDCA21">
      <w:pPr>
        <w:pStyle w:val="Titre2"/>
        <w:keepLines w:val="0"/>
        <w:widowControl w:val="0"/>
        <w:tabs>
          <w:tab w:val="num" w:pos="576"/>
        </w:tabs>
        <w:suppressAutoHyphens/>
        <w:spacing w:after="240"/>
        <w:jc w:val="both"/>
        <w:rPr>
          <w:lang w:val="fr-FR"/>
        </w:rPr>
      </w:pPr>
      <w:bookmarkStart w:id="223" w:name="_Toc361393830"/>
      <w:bookmarkStart w:id="224" w:name="_Toc361408332"/>
      <w:bookmarkStart w:id="225" w:name="_Toc208822824"/>
      <w:r w:rsidRPr="6EBDCA21">
        <w:rPr>
          <w:lang w:val="fr-FR"/>
        </w:rPr>
        <w:t>Fin du marché</w:t>
      </w:r>
      <w:bookmarkEnd w:id="223"/>
      <w:bookmarkEnd w:id="224"/>
      <w:bookmarkEnd w:id="225"/>
      <w:r w:rsidRPr="6EBDCA21">
        <w:rPr>
          <w:lang w:val="fr-FR"/>
        </w:rPr>
        <w:t xml:space="preserve"> </w:t>
      </w:r>
    </w:p>
    <w:p w14:paraId="7D2530FC" w14:textId="61778E1E" w:rsidR="005F2003" w:rsidRPr="00E30B67" w:rsidRDefault="005F2003" w:rsidP="6EBDCA21">
      <w:pPr>
        <w:pStyle w:val="Titre3"/>
        <w:keepNext/>
        <w:widowControl w:val="0"/>
        <w:tabs>
          <w:tab w:val="num" w:pos="810"/>
        </w:tabs>
        <w:suppressAutoHyphens/>
        <w:autoSpaceDE/>
        <w:autoSpaceDN/>
        <w:adjustRightInd/>
        <w:spacing w:before="180" w:after="180"/>
        <w:ind w:left="810"/>
        <w:jc w:val="both"/>
        <w:rPr>
          <w:lang w:val="fr-FR"/>
        </w:rPr>
      </w:pPr>
      <w:bookmarkStart w:id="226" w:name="_Toc208822825"/>
      <w:r w:rsidRPr="6EBDCA21">
        <w:rPr>
          <w:lang w:val="fr-FR"/>
        </w:rPr>
        <w:t>Réception des services exécutés</w:t>
      </w:r>
      <w:bookmarkEnd w:id="226"/>
    </w:p>
    <w:p w14:paraId="16D52AE9" w14:textId="77777777" w:rsidR="005F2003" w:rsidRPr="00A32ADE" w:rsidRDefault="005F2003" w:rsidP="6EBDCA21">
      <w:pPr>
        <w:pStyle w:val="Corpsdetexte"/>
        <w:rPr>
          <w:rFonts w:ascii="Georgia" w:eastAsia="Calibri" w:hAnsi="Georgia" w:cs="Times New Roman"/>
          <w:color w:val="585756"/>
          <w:sz w:val="21"/>
          <w:szCs w:val="21"/>
        </w:rPr>
      </w:pPr>
      <w:r w:rsidRPr="00A32ADE">
        <w:rPr>
          <w:rFonts w:ascii="Georgia" w:eastAsia="Calibri" w:hAnsi="Georgia" w:cs="Times New Roman"/>
          <w:color w:val="585756"/>
          <w:sz w:val="21"/>
          <w:szCs w:val="21"/>
        </w:rPr>
        <w:t>Les services seront suivis de près pendant leur exécution par le fonctionnaire dirigeant.</w:t>
      </w:r>
    </w:p>
    <w:p w14:paraId="0ADBEDC3" w14:textId="77777777" w:rsidR="005F2003" w:rsidRPr="00A32ADE" w:rsidRDefault="005F2003" w:rsidP="6EBDCA21">
      <w:pPr>
        <w:pStyle w:val="Corpsdetexte"/>
        <w:rPr>
          <w:rFonts w:ascii="Georgia" w:eastAsia="Calibri" w:hAnsi="Georgia" w:cs="Times New Roman"/>
          <w:color w:val="585756"/>
          <w:sz w:val="21"/>
          <w:szCs w:val="21"/>
        </w:rPr>
      </w:pPr>
      <w:r w:rsidRPr="00A32ADE">
        <w:rPr>
          <w:rFonts w:ascii="Georgia" w:eastAsia="Calibri" w:hAnsi="Georgia" w:cs="Times New Roman"/>
          <w:color w:val="585756"/>
          <w:sz w:val="21"/>
          <w:szCs w:val="21"/>
        </w:rPr>
        <w:t xml:space="preserve">Les prestations ne sont réceptionnées qu'après avoir satisfait aux vérifications, aux réceptions techniques et aux épreuves prescrites. </w:t>
      </w:r>
    </w:p>
    <w:p w14:paraId="691EB050" w14:textId="22350F2B" w:rsidR="005F2003" w:rsidRPr="00A32ADE" w:rsidRDefault="005F2003" w:rsidP="6EBDCA21">
      <w:pPr>
        <w:pStyle w:val="Corpsdetexte"/>
        <w:rPr>
          <w:rFonts w:ascii="Georgia" w:eastAsia="Calibri" w:hAnsi="Georgia" w:cs="Times New Roman"/>
          <w:color w:val="585756"/>
          <w:sz w:val="21"/>
          <w:szCs w:val="21"/>
        </w:rPr>
      </w:pPr>
      <w:r w:rsidRPr="00A32ADE">
        <w:rPr>
          <w:rFonts w:ascii="Georgia" w:eastAsia="Calibri" w:hAnsi="Georgia" w:cs="Times New Roman"/>
          <w:color w:val="585756"/>
          <w:sz w:val="21"/>
          <w:szCs w:val="21"/>
        </w:rPr>
        <w:t xml:space="preserve">Le pouvoir adjudicateur dispose d’un délai de vérification de trente jours à compter de la date de la fin totale ou partielle des services, constatée conformément aux modalités fixées dans les documents du </w:t>
      </w:r>
      <w:r w:rsidR="003A2AB7" w:rsidRPr="00A32ADE">
        <w:rPr>
          <w:rFonts w:ascii="Georgia" w:eastAsia="Calibri" w:hAnsi="Georgia" w:cs="Times New Roman"/>
          <w:color w:val="585756"/>
          <w:sz w:val="21"/>
          <w:szCs w:val="21"/>
        </w:rPr>
        <w:t>marché,</w:t>
      </w:r>
      <w:r w:rsidRPr="00A32ADE">
        <w:rPr>
          <w:rFonts w:ascii="Georgia" w:eastAsia="Calibri" w:hAnsi="Georgia" w:cs="Times New Roman"/>
          <w:color w:val="585756"/>
          <w:sz w:val="21"/>
          <w:szCs w:val="21"/>
        </w:rPr>
        <w:t xml:space="preserve"> pour procéder aux formalités de réception et en notifier le résultat au prestataire de services</w:t>
      </w:r>
      <w:r w:rsidR="003A2AB7" w:rsidRPr="00A32ADE">
        <w:rPr>
          <w:rFonts w:ascii="Georgia" w:eastAsia="Calibri" w:hAnsi="Georgia" w:cs="Times New Roman"/>
          <w:color w:val="585756"/>
          <w:sz w:val="21"/>
          <w:szCs w:val="21"/>
        </w:rPr>
        <w:t xml:space="preserve"> et faire le paiement</w:t>
      </w:r>
      <w:r w:rsidRPr="00A32ADE">
        <w:rPr>
          <w:rFonts w:ascii="Georgia" w:eastAsia="Calibri" w:hAnsi="Georgia" w:cs="Times New Roman"/>
          <w:color w:val="585756"/>
          <w:sz w:val="21"/>
          <w:szCs w:val="21"/>
        </w:rPr>
        <w:t xml:space="preserve">. Ce délai prend cours pour autant que le pouvoir adjudicateur soit, en même temps, en possession de la liste des services prestés ou de la facture. A l'expiration du délai de trente jours qui suivent le jour fixé pour l'achèvement de la </w:t>
      </w:r>
      <w:r w:rsidRPr="00A32ADE">
        <w:rPr>
          <w:rFonts w:ascii="Georgia" w:eastAsia="Calibri" w:hAnsi="Georgia" w:cs="Times New Roman"/>
          <w:color w:val="585756"/>
          <w:sz w:val="21"/>
          <w:szCs w:val="21"/>
        </w:rPr>
        <w:lastRenderedPageBreak/>
        <w:t>totalité des services, il est selon le cas dressé un procès-verbal de réception ou de refus de réception du marché.</w:t>
      </w:r>
    </w:p>
    <w:p w14:paraId="595ED91C" w14:textId="77777777" w:rsidR="005F2003" w:rsidRPr="00A32ADE" w:rsidRDefault="005F2003" w:rsidP="6EBDCA21">
      <w:pPr>
        <w:pStyle w:val="Corpsdetexte"/>
        <w:rPr>
          <w:rFonts w:ascii="Georgia" w:eastAsia="Calibri" w:hAnsi="Georgia" w:cs="Times New Roman"/>
          <w:color w:val="585756"/>
          <w:sz w:val="21"/>
          <w:szCs w:val="21"/>
        </w:rPr>
      </w:pPr>
      <w:r w:rsidRPr="00A32ADE">
        <w:rPr>
          <w:rFonts w:ascii="Georgia" w:eastAsia="Calibri" w:hAnsi="Georgia" w:cs="Times New Roman"/>
          <w:color w:val="585756"/>
          <w:sz w:val="21"/>
          <w:szCs w:val="21"/>
        </w:rPr>
        <w:t>Lorsque les services sont terminés avant ou après cette date, il appartient au prestataire de services d'en donner connaissance par lettre recommandée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26BBDE2A" w14:textId="77777777" w:rsidR="005F2003" w:rsidRPr="00A32ADE" w:rsidRDefault="005F2003" w:rsidP="6EBDCA21">
      <w:pPr>
        <w:pStyle w:val="Corpsdetexte"/>
        <w:rPr>
          <w:rFonts w:ascii="Georgia" w:eastAsia="Calibri" w:hAnsi="Georgia" w:cs="Times New Roman"/>
          <w:b/>
          <w:bCs/>
          <w:color w:val="585756"/>
          <w:sz w:val="21"/>
          <w:szCs w:val="21"/>
        </w:rPr>
      </w:pPr>
      <w:r w:rsidRPr="00A32ADE">
        <w:rPr>
          <w:rFonts w:ascii="Georgia" w:eastAsia="Calibri" w:hAnsi="Georgia" w:cs="Times New Roman"/>
          <w:b/>
          <w:bCs/>
          <w:color w:val="585756"/>
          <w:sz w:val="21"/>
          <w:szCs w:val="21"/>
        </w:rPr>
        <w:t>La réception visée ci-avant est définitive.</w:t>
      </w:r>
    </w:p>
    <w:p w14:paraId="1046C6AE" w14:textId="70824AC0" w:rsidR="005F2003" w:rsidRPr="00E30B67" w:rsidRDefault="005F2003" w:rsidP="00806518">
      <w:pPr>
        <w:pStyle w:val="Titre3"/>
        <w:rPr>
          <w:lang w:val="fr-FR"/>
        </w:rPr>
      </w:pPr>
      <w:bookmarkStart w:id="227" w:name="_Toc208822826"/>
      <w:r w:rsidRPr="6EBDCA21">
        <w:rPr>
          <w:lang w:val="fr-FR"/>
        </w:rPr>
        <w:t>Frais de réception</w:t>
      </w:r>
      <w:bookmarkEnd w:id="227"/>
    </w:p>
    <w:p w14:paraId="0640B763" w14:textId="335BF7CD" w:rsidR="005F2003" w:rsidRPr="00806518" w:rsidRDefault="003A2AB7" w:rsidP="6EBDCA21">
      <w:pPr>
        <w:pStyle w:val="Corpsdetexte"/>
        <w:rPr>
          <w:rFonts w:ascii="Georgia" w:eastAsia="Calibri" w:hAnsi="Georgia" w:cs="Times New Roman"/>
          <w:color w:val="585756"/>
          <w:sz w:val="21"/>
          <w:szCs w:val="21"/>
        </w:rPr>
      </w:pPr>
      <w:r w:rsidRPr="00806518">
        <w:rPr>
          <w:rFonts w:ascii="Georgia" w:eastAsia="Calibri" w:hAnsi="Georgia" w:cs="Times New Roman"/>
          <w:color w:val="585756"/>
          <w:sz w:val="21"/>
          <w:szCs w:val="21"/>
        </w:rPr>
        <w:t>Non applicable</w:t>
      </w:r>
      <w:r w:rsidR="005F2003" w:rsidRPr="00806518">
        <w:rPr>
          <w:rFonts w:ascii="Georgia" w:eastAsia="Calibri" w:hAnsi="Georgia" w:cs="Times New Roman"/>
          <w:color w:val="585756"/>
          <w:sz w:val="21"/>
          <w:szCs w:val="21"/>
        </w:rPr>
        <w:t xml:space="preserve">. </w:t>
      </w:r>
    </w:p>
    <w:p w14:paraId="483C4E77" w14:textId="5D491DA6" w:rsidR="005F2003" w:rsidRPr="00E30B67" w:rsidRDefault="005F2003" w:rsidP="00806518">
      <w:pPr>
        <w:pStyle w:val="Titre3"/>
        <w:rPr>
          <w:lang w:val="fr-FR"/>
        </w:rPr>
      </w:pPr>
      <w:bookmarkStart w:id="228" w:name="_Toc361393831"/>
      <w:bookmarkStart w:id="229" w:name="_Toc361408333"/>
      <w:bookmarkStart w:id="230" w:name="_Toc208822827"/>
      <w:r w:rsidRPr="6EBDCA21">
        <w:rPr>
          <w:lang w:val="fr-FR"/>
        </w:rPr>
        <w:t>Facturation et paiement des services</w:t>
      </w:r>
      <w:bookmarkEnd w:id="228"/>
      <w:bookmarkEnd w:id="229"/>
      <w:bookmarkEnd w:id="230"/>
    </w:p>
    <w:p w14:paraId="3CCB0362" w14:textId="77777777" w:rsidR="003A2AB7" w:rsidRPr="008B3E6E" w:rsidRDefault="003A2AB7" w:rsidP="00806518">
      <w:pPr>
        <w:pStyle w:val="BTCtextCTB"/>
        <w:spacing w:line="276" w:lineRule="auto"/>
        <w:rPr>
          <w:rFonts w:ascii="Georgia" w:eastAsia="Calibri" w:hAnsi="Georgia"/>
          <w:color w:val="525252" w:themeColor="accent3" w:themeShade="80"/>
          <w:kern w:val="18"/>
          <w:sz w:val="21"/>
          <w:szCs w:val="21"/>
          <w:lang w:val="fr-FR"/>
        </w:rPr>
      </w:pPr>
      <w:r w:rsidRPr="008B3E6E">
        <w:rPr>
          <w:rFonts w:ascii="Georgia" w:eastAsia="Calibri" w:hAnsi="Georgia"/>
          <w:color w:val="525252" w:themeColor="accent3" w:themeShade="80"/>
          <w:kern w:val="18"/>
          <w:sz w:val="21"/>
          <w:szCs w:val="21"/>
          <w:lang w:val="fr-FR"/>
        </w:rPr>
        <w:t>L’adjudicataire envoie les factures en un seul exemplaire à l’adresse suivante :</w:t>
      </w:r>
    </w:p>
    <w:p w14:paraId="534D8D8F" w14:textId="4C017852" w:rsidR="003A2AB7" w:rsidRPr="008B3E6E" w:rsidRDefault="003A2AB7">
      <w:pPr>
        <w:pStyle w:val="BTCtextCTB"/>
        <w:numPr>
          <w:ilvl w:val="0"/>
          <w:numId w:val="50"/>
        </w:numPr>
        <w:spacing w:line="276" w:lineRule="auto"/>
        <w:rPr>
          <w:rFonts w:ascii="Georgia" w:eastAsia="DejaVu Sans" w:hAnsi="Georgia" w:cs="Tahoma"/>
          <w:b/>
          <w:bCs/>
          <w:color w:val="525252" w:themeColor="accent3" w:themeShade="80"/>
          <w:kern w:val="18"/>
          <w:sz w:val="21"/>
          <w:szCs w:val="21"/>
          <w:lang w:val="fr-FR"/>
        </w:rPr>
      </w:pPr>
      <w:r w:rsidRPr="008B3E6E">
        <w:rPr>
          <w:rFonts w:ascii="Georgia" w:eastAsia="DejaVu Sans" w:hAnsi="Georgia" w:cs="Tahoma"/>
          <w:b/>
          <w:bCs/>
          <w:color w:val="525252" w:themeColor="accent3" w:themeShade="80"/>
          <w:kern w:val="18"/>
          <w:sz w:val="21"/>
          <w:szCs w:val="21"/>
          <w:lang w:val="fr-FR"/>
        </w:rPr>
        <w:t xml:space="preserve">Enabel en Guinée – sise </w:t>
      </w:r>
      <w:r w:rsidR="00C03D24" w:rsidRPr="008B3E6E">
        <w:rPr>
          <w:rFonts w:ascii="Georgia" w:eastAsia="DejaVu Sans" w:hAnsi="Georgia" w:cs="Tahoma"/>
          <w:b/>
          <w:bCs/>
          <w:color w:val="525252" w:themeColor="accent3" w:themeShade="80"/>
          <w:kern w:val="18"/>
          <w:sz w:val="21"/>
          <w:szCs w:val="21"/>
          <w:lang w:val="fr-FR"/>
        </w:rPr>
        <w:t>immeuble Koubia</w:t>
      </w:r>
      <w:r w:rsidR="006E6BCB" w:rsidRPr="008B3E6E">
        <w:rPr>
          <w:rFonts w:ascii="Georgia" w:eastAsia="DejaVu Sans" w:hAnsi="Georgia" w:cs="Tahoma"/>
          <w:b/>
          <w:bCs/>
          <w:color w:val="525252" w:themeColor="accent3" w:themeShade="80"/>
          <w:kern w:val="18"/>
          <w:sz w:val="21"/>
          <w:szCs w:val="21"/>
          <w:lang w:val="fr-FR"/>
        </w:rPr>
        <w:t>, corniche nord</w:t>
      </w:r>
      <w:r w:rsidRPr="008B3E6E">
        <w:rPr>
          <w:rFonts w:ascii="Georgia" w:eastAsia="DejaVu Sans" w:hAnsi="Georgia" w:cs="Tahoma"/>
          <w:b/>
          <w:bCs/>
          <w:color w:val="525252" w:themeColor="accent3" w:themeShade="80"/>
          <w:kern w:val="18"/>
          <w:sz w:val="21"/>
          <w:szCs w:val="21"/>
          <w:lang w:val="fr-FR"/>
        </w:rPr>
        <w:t xml:space="preserve">, Commune de </w:t>
      </w:r>
      <w:r w:rsidR="006E6BCB" w:rsidRPr="008B3E6E">
        <w:rPr>
          <w:rFonts w:ascii="Georgia" w:eastAsia="DejaVu Sans" w:hAnsi="Georgia" w:cs="Tahoma"/>
          <w:b/>
          <w:bCs/>
          <w:color w:val="525252" w:themeColor="accent3" w:themeShade="80"/>
          <w:kern w:val="18"/>
          <w:sz w:val="21"/>
          <w:szCs w:val="21"/>
          <w:lang w:val="fr-FR"/>
        </w:rPr>
        <w:t>Dixinn</w:t>
      </w:r>
      <w:r w:rsidRPr="008B3E6E">
        <w:rPr>
          <w:rFonts w:ascii="Georgia" w:eastAsia="DejaVu Sans" w:hAnsi="Georgia" w:cs="Tahoma"/>
          <w:b/>
          <w:bCs/>
          <w:color w:val="525252" w:themeColor="accent3" w:themeShade="80"/>
          <w:kern w:val="18"/>
          <w:sz w:val="21"/>
          <w:szCs w:val="21"/>
          <w:lang w:val="fr-FR"/>
        </w:rPr>
        <w:t> ; P</w:t>
      </w:r>
      <w:r w:rsidR="006E6BCB" w:rsidRPr="008B3E6E">
        <w:rPr>
          <w:rFonts w:ascii="Georgia" w:eastAsia="DejaVu Sans" w:hAnsi="Georgia" w:cs="Tahoma"/>
          <w:b/>
          <w:bCs/>
          <w:color w:val="525252" w:themeColor="accent3" w:themeShade="80"/>
          <w:kern w:val="18"/>
          <w:sz w:val="21"/>
          <w:szCs w:val="21"/>
          <w:lang w:val="fr-FR"/>
        </w:rPr>
        <w:t>rojet</w:t>
      </w:r>
      <w:r w:rsidRPr="008B3E6E">
        <w:rPr>
          <w:rFonts w:ascii="Georgia" w:eastAsia="DejaVu Sans" w:hAnsi="Georgia" w:cs="Tahoma"/>
          <w:b/>
          <w:bCs/>
          <w:color w:val="525252" w:themeColor="accent3" w:themeShade="80"/>
          <w:kern w:val="18"/>
          <w:sz w:val="21"/>
          <w:szCs w:val="21"/>
          <w:lang w:val="fr-FR"/>
        </w:rPr>
        <w:t xml:space="preserve"> </w:t>
      </w:r>
      <w:r w:rsidR="006E6BCB" w:rsidRPr="008B3E6E">
        <w:rPr>
          <w:rFonts w:ascii="Georgia" w:eastAsia="DejaVu Sans" w:hAnsi="Georgia" w:cs="Tahoma"/>
          <w:b/>
          <w:bCs/>
          <w:color w:val="525252" w:themeColor="accent3" w:themeShade="80"/>
          <w:kern w:val="18"/>
          <w:sz w:val="21"/>
          <w:szCs w:val="21"/>
          <w:lang w:val="fr-FR"/>
        </w:rPr>
        <w:t>INSP</w:t>
      </w:r>
      <w:r w:rsidRPr="008B3E6E">
        <w:rPr>
          <w:rFonts w:ascii="Georgia" w:eastAsia="DejaVu Sans" w:hAnsi="Georgia" w:cs="Tahoma"/>
          <w:b/>
          <w:bCs/>
          <w:color w:val="525252" w:themeColor="accent3" w:themeShade="80"/>
          <w:kern w:val="18"/>
          <w:sz w:val="21"/>
          <w:szCs w:val="21"/>
          <w:lang w:val="fr-FR"/>
        </w:rPr>
        <w:t>.</w:t>
      </w:r>
    </w:p>
    <w:p w14:paraId="613C8150" w14:textId="77777777" w:rsidR="003A2AB7" w:rsidRPr="008B3E6E" w:rsidRDefault="003A2AB7" w:rsidP="008B3E6E">
      <w:pPr>
        <w:pStyle w:val="BTCtextCTB"/>
        <w:spacing w:line="276" w:lineRule="auto"/>
        <w:ind w:left="708"/>
        <w:rPr>
          <w:rFonts w:ascii="Georgia" w:eastAsia="DejaVu Sans" w:hAnsi="Georgia" w:cs="Tahoma"/>
          <w:b/>
          <w:bCs/>
          <w:color w:val="525252" w:themeColor="accent3" w:themeShade="80"/>
          <w:kern w:val="18"/>
          <w:sz w:val="21"/>
          <w:szCs w:val="21"/>
          <w:lang w:val="fr-FR"/>
        </w:rPr>
      </w:pPr>
      <w:r w:rsidRPr="008B3E6E">
        <w:rPr>
          <w:rFonts w:ascii="Georgia" w:eastAsia="DejaVu Sans" w:hAnsi="Georgia" w:cs="Tahoma"/>
          <w:b/>
          <w:bCs/>
          <w:color w:val="525252" w:themeColor="accent3" w:themeShade="80"/>
          <w:kern w:val="18"/>
          <w:sz w:val="21"/>
          <w:szCs w:val="21"/>
          <w:lang w:val="fr-FR"/>
        </w:rPr>
        <w:t xml:space="preserve">A l’attention du service finance. </w:t>
      </w:r>
    </w:p>
    <w:p w14:paraId="6939B626" w14:textId="77777777" w:rsidR="003A2AB7" w:rsidRPr="00806518" w:rsidRDefault="003A2AB7" w:rsidP="00806518">
      <w:pPr>
        <w:pStyle w:val="BTCtextCTB"/>
        <w:spacing w:line="276" w:lineRule="auto"/>
        <w:rPr>
          <w:rFonts w:ascii="Georgia" w:eastAsia="Calibri" w:hAnsi="Georgia"/>
          <w:color w:val="585756"/>
          <w:kern w:val="18"/>
          <w:sz w:val="21"/>
          <w:szCs w:val="21"/>
          <w:lang w:val="fr-FR"/>
        </w:rPr>
      </w:pPr>
      <w:r w:rsidRPr="00806518">
        <w:rPr>
          <w:rFonts w:ascii="Georgia" w:eastAsia="Calibri" w:hAnsi="Georgia"/>
          <w:color w:val="585756"/>
          <w:kern w:val="18"/>
          <w:sz w:val="21"/>
          <w:szCs w:val="21"/>
          <w:lang w:val="fr-FR"/>
        </w:rPr>
        <w:t>Seuls les services exécutés de manière correcte pourront être facturés.</w:t>
      </w:r>
    </w:p>
    <w:p w14:paraId="660DB2B5" w14:textId="77777777" w:rsidR="003A2AB7" w:rsidRPr="00806518" w:rsidRDefault="003A2AB7" w:rsidP="00806518">
      <w:pPr>
        <w:pStyle w:val="BTCtextCTB"/>
        <w:spacing w:line="276" w:lineRule="auto"/>
        <w:rPr>
          <w:rFonts w:ascii="Georgia" w:eastAsia="Calibri" w:hAnsi="Georgia"/>
          <w:color w:val="585756"/>
          <w:kern w:val="18"/>
          <w:sz w:val="21"/>
          <w:szCs w:val="21"/>
          <w:lang w:val="fr-FR"/>
        </w:rPr>
      </w:pPr>
      <w:r w:rsidRPr="00806518">
        <w:rPr>
          <w:rFonts w:ascii="Georgia" w:eastAsia="Calibri" w:hAnsi="Georgia"/>
          <w:color w:val="585756"/>
          <w:kern w:val="18"/>
          <w:sz w:val="21"/>
          <w:szCs w:val="21"/>
          <w:lang w:val="fr-FR"/>
        </w:rPr>
        <w:t>L'adjudicateur effectue la vérification et le paiement du montant dû au prestataire de services dans le délai de traitement de trente jours à compter de la constatation de la fin totale ou partielle des services, dont les modalités sont fixées dans les documents du marché. Le paiement ne peut toutefois être effectué que pour autant que l'adjudicateur soit en possession de la facture régulièrement établie, de la liste des services prestés ainsi que des autres documents éventuellement exigés</w:t>
      </w:r>
      <w:r w:rsidRPr="00806518">
        <w:rPr>
          <w:rFonts w:ascii="Georgia" w:hAnsi="Georgia"/>
          <w:color w:val="000000"/>
          <w:sz w:val="21"/>
          <w:szCs w:val="21"/>
        </w:rPr>
        <w:t xml:space="preserve">. </w:t>
      </w:r>
      <w:r w:rsidRPr="00806518">
        <w:rPr>
          <w:rFonts w:ascii="Georgia" w:eastAsia="Calibri" w:hAnsi="Georgia"/>
          <w:color w:val="585756"/>
          <w:kern w:val="18"/>
          <w:sz w:val="21"/>
          <w:szCs w:val="21"/>
          <w:lang w:val="fr-FR"/>
        </w:rPr>
        <w:t>Lorsque les documents du marché ne prévoient pas une déclaration de créance séparée, la facture vaut déclaration de créance.</w:t>
      </w:r>
    </w:p>
    <w:p w14:paraId="368DC0F7" w14:textId="77777777" w:rsidR="003A2AB7" w:rsidRPr="00806518" w:rsidRDefault="003A2AB7" w:rsidP="00806518">
      <w:pPr>
        <w:pStyle w:val="BTCtextCTB"/>
        <w:spacing w:line="276" w:lineRule="auto"/>
        <w:rPr>
          <w:rFonts w:ascii="Georgia" w:eastAsia="Calibri" w:hAnsi="Georgia"/>
          <w:color w:val="585756"/>
          <w:kern w:val="18"/>
          <w:sz w:val="21"/>
          <w:szCs w:val="21"/>
          <w:lang w:val="fr-FR"/>
        </w:rPr>
      </w:pPr>
      <w:r w:rsidRPr="00806518">
        <w:rPr>
          <w:rFonts w:ascii="Georgia" w:eastAsia="Calibri" w:hAnsi="Georgia"/>
          <w:color w:val="585756"/>
          <w:kern w:val="18"/>
          <w:sz w:val="21"/>
          <w:szCs w:val="21"/>
          <w:lang w:val="fr-FR"/>
        </w:rPr>
        <w:t>La facture doit être libellée en EURO.</w:t>
      </w:r>
    </w:p>
    <w:p w14:paraId="77309D31" w14:textId="3C5F1DA5" w:rsidR="003A2AB7" w:rsidRPr="00806518" w:rsidRDefault="003A2AB7" w:rsidP="00806518">
      <w:pPr>
        <w:pStyle w:val="BTCtextCTB"/>
        <w:spacing w:line="276" w:lineRule="auto"/>
        <w:rPr>
          <w:rFonts w:ascii="Georgia" w:eastAsia="Calibri" w:hAnsi="Georgia"/>
          <w:b/>
          <w:bCs/>
          <w:color w:val="585756"/>
          <w:kern w:val="18"/>
          <w:sz w:val="21"/>
          <w:szCs w:val="21"/>
          <w:lang w:val="fr-FR"/>
        </w:rPr>
      </w:pPr>
      <w:r w:rsidRPr="00806518">
        <w:rPr>
          <w:rFonts w:ascii="Georgia" w:eastAsia="Calibri" w:hAnsi="Georgia"/>
          <w:b/>
          <w:bCs/>
          <w:color w:val="585756"/>
          <w:kern w:val="18"/>
          <w:sz w:val="21"/>
          <w:szCs w:val="21"/>
          <w:lang w:val="fr-FR"/>
        </w:rPr>
        <w:t xml:space="preserve">Le paiement </w:t>
      </w:r>
      <w:r w:rsidR="002B0B95" w:rsidRPr="00806518">
        <w:rPr>
          <w:rFonts w:ascii="Georgia" w:eastAsia="Calibri" w:hAnsi="Georgia"/>
          <w:b/>
          <w:bCs/>
          <w:color w:val="585756"/>
          <w:kern w:val="18"/>
          <w:sz w:val="21"/>
          <w:szCs w:val="21"/>
          <w:lang w:val="fr-FR"/>
        </w:rPr>
        <w:t xml:space="preserve">se fera par acompte. </w:t>
      </w:r>
      <w:r w:rsidR="00653F74" w:rsidRPr="00806518">
        <w:rPr>
          <w:rFonts w:ascii="Georgia" w:eastAsia="Calibri" w:hAnsi="Georgia"/>
          <w:b/>
          <w:bCs/>
          <w:color w:val="585756"/>
          <w:kern w:val="18"/>
          <w:sz w:val="21"/>
          <w:szCs w:val="21"/>
          <w:lang w:val="fr-FR"/>
        </w:rPr>
        <w:t>Comme suite :</w:t>
      </w:r>
    </w:p>
    <w:tbl>
      <w:tblPr>
        <w:tblStyle w:val="Grilledutableau"/>
        <w:tblW w:w="8500" w:type="dxa"/>
        <w:tblLook w:val="04A0" w:firstRow="1" w:lastRow="0" w:firstColumn="1" w:lastColumn="0" w:noHBand="0" w:noVBand="1"/>
      </w:tblPr>
      <w:tblGrid>
        <w:gridCol w:w="1838"/>
        <w:gridCol w:w="1701"/>
        <w:gridCol w:w="4961"/>
      </w:tblGrid>
      <w:tr w:rsidR="00371565" w:rsidRPr="00397D8D" w14:paraId="2EF9585C" w14:textId="77777777" w:rsidTr="00397D8D">
        <w:tc>
          <w:tcPr>
            <w:tcW w:w="1838" w:type="dxa"/>
            <w:shd w:val="clear" w:color="auto" w:fill="002060"/>
            <w:vAlign w:val="center"/>
          </w:tcPr>
          <w:p w14:paraId="0A9172A8" w14:textId="77777777" w:rsidR="00371565" w:rsidRPr="00371565" w:rsidRDefault="00371565" w:rsidP="00397D8D">
            <w:pPr>
              <w:spacing w:after="0"/>
              <w:jc w:val="center"/>
              <w:rPr>
                <w:rFonts w:cs="Arial"/>
                <w:b/>
                <w:color w:val="auto"/>
                <w:szCs w:val="21"/>
                <w:lang w:val="fr-FR"/>
              </w:rPr>
            </w:pPr>
            <w:r w:rsidRPr="00371565">
              <w:rPr>
                <w:rFonts w:cs="Arial"/>
                <w:b/>
                <w:color w:val="auto"/>
                <w:szCs w:val="21"/>
                <w:lang w:val="fr-FR"/>
              </w:rPr>
              <w:t>Tranches de paiement</w:t>
            </w:r>
          </w:p>
        </w:tc>
        <w:tc>
          <w:tcPr>
            <w:tcW w:w="1701" w:type="dxa"/>
            <w:shd w:val="clear" w:color="auto" w:fill="002060"/>
            <w:vAlign w:val="center"/>
          </w:tcPr>
          <w:p w14:paraId="08E85740" w14:textId="77777777" w:rsidR="00371565" w:rsidRPr="00371565" w:rsidRDefault="00371565" w:rsidP="00397D8D">
            <w:pPr>
              <w:spacing w:after="0"/>
              <w:jc w:val="center"/>
              <w:rPr>
                <w:rFonts w:cs="Arial"/>
                <w:b/>
                <w:color w:val="auto"/>
                <w:szCs w:val="21"/>
                <w:lang w:val="fr-FR"/>
              </w:rPr>
            </w:pPr>
            <w:r w:rsidRPr="00371565">
              <w:rPr>
                <w:rFonts w:cs="Arial"/>
                <w:b/>
                <w:color w:val="auto"/>
                <w:szCs w:val="21"/>
                <w:lang w:val="fr-FR"/>
              </w:rPr>
              <w:t>Montant (%)</w:t>
            </w:r>
          </w:p>
        </w:tc>
        <w:tc>
          <w:tcPr>
            <w:tcW w:w="4961" w:type="dxa"/>
            <w:shd w:val="clear" w:color="auto" w:fill="002060"/>
            <w:vAlign w:val="center"/>
          </w:tcPr>
          <w:p w14:paraId="5467D8E9" w14:textId="77777777" w:rsidR="00371565" w:rsidRPr="00371565" w:rsidRDefault="00371565" w:rsidP="00397D8D">
            <w:pPr>
              <w:spacing w:after="0"/>
              <w:jc w:val="center"/>
              <w:rPr>
                <w:rFonts w:cs="Arial"/>
                <w:b/>
                <w:color w:val="auto"/>
                <w:szCs w:val="21"/>
                <w:lang w:val="fr-FR"/>
              </w:rPr>
            </w:pPr>
            <w:r w:rsidRPr="00371565">
              <w:rPr>
                <w:rFonts w:cs="Arial"/>
                <w:b/>
                <w:color w:val="auto"/>
                <w:szCs w:val="21"/>
                <w:lang w:val="fr-FR"/>
              </w:rPr>
              <w:t>Livrables attendus</w:t>
            </w:r>
          </w:p>
        </w:tc>
      </w:tr>
      <w:tr w:rsidR="00371565" w:rsidRPr="00371565" w14:paraId="505D8933" w14:textId="77777777" w:rsidTr="00371565">
        <w:tc>
          <w:tcPr>
            <w:tcW w:w="1838" w:type="dxa"/>
            <w:vAlign w:val="center"/>
          </w:tcPr>
          <w:p w14:paraId="2EBF829C" w14:textId="77777777" w:rsidR="00371565" w:rsidRPr="00371565" w:rsidRDefault="00371565" w:rsidP="00371565">
            <w:pPr>
              <w:spacing w:after="0"/>
              <w:rPr>
                <w:rFonts w:cs="Arial"/>
                <w:color w:val="auto"/>
                <w:szCs w:val="21"/>
                <w:lang w:val="fr-FR"/>
              </w:rPr>
            </w:pPr>
            <w:r w:rsidRPr="00371565">
              <w:rPr>
                <w:rFonts w:cs="Arial"/>
                <w:color w:val="auto"/>
                <w:szCs w:val="21"/>
                <w:lang w:val="fr-FR"/>
              </w:rPr>
              <w:t>1</w:t>
            </w:r>
            <w:r w:rsidRPr="00371565">
              <w:rPr>
                <w:rFonts w:cs="Arial"/>
                <w:color w:val="auto"/>
                <w:szCs w:val="21"/>
                <w:vertAlign w:val="superscript"/>
                <w:lang w:val="fr-FR"/>
              </w:rPr>
              <w:t>ère</w:t>
            </w:r>
          </w:p>
        </w:tc>
        <w:tc>
          <w:tcPr>
            <w:tcW w:w="1701" w:type="dxa"/>
            <w:vAlign w:val="center"/>
          </w:tcPr>
          <w:p w14:paraId="04027590" w14:textId="77777777" w:rsidR="00371565" w:rsidRPr="00371565" w:rsidRDefault="00371565" w:rsidP="00371565">
            <w:pPr>
              <w:pStyle w:val="BTCtextCTB"/>
              <w:rPr>
                <w:rFonts w:ascii="Georgia" w:eastAsia="Calibri" w:hAnsi="Georgia" w:cs="Times New Roman"/>
                <w:color w:val="585756"/>
                <w:kern w:val="18"/>
                <w:sz w:val="21"/>
                <w:szCs w:val="21"/>
                <w:lang w:val="fr-FR"/>
              </w:rPr>
            </w:pPr>
            <w:r w:rsidRPr="00371565">
              <w:rPr>
                <w:rFonts w:ascii="Georgia" w:eastAsia="Calibri" w:hAnsi="Georgia" w:cs="Times New Roman"/>
                <w:color w:val="585756"/>
                <w:kern w:val="18"/>
                <w:sz w:val="21"/>
                <w:szCs w:val="21"/>
                <w:lang w:val="fr-FR"/>
              </w:rPr>
              <w:t>30</w:t>
            </w:r>
          </w:p>
        </w:tc>
        <w:tc>
          <w:tcPr>
            <w:tcW w:w="4961" w:type="dxa"/>
            <w:vAlign w:val="center"/>
          </w:tcPr>
          <w:p w14:paraId="6D64D573" w14:textId="77777777" w:rsidR="00371565" w:rsidRPr="00371565" w:rsidRDefault="00371565" w:rsidP="00371565">
            <w:pPr>
              <w:pStyle w:val="BTCtextCTB"/>
              <w:rPr>
                <w:rFonts w:ascii="Georgia" w:eastAsia="Calibri" w:hAnsi="Georgia" w:cs="Times New Roman"/>
                <w:color w:val="585756"/>
                <w:kern w:val="18"/>
                <w:sz w:val="21"/>
                <w:szCs w:val="21"/>
                <w:lang w:val="fr-FR"/>
              </w:rPr>
            </w:pPr>
            <w:r w:rsidRPr="00371565">
              <w:rPr>
                <w:rFonts w:ascii="Georgia" w:eastAsia="Calibri" w:hAnsi="Georgia" w:cs="Times New Roman"/>
                <w:color w:val="585756"/>
                <w:kern w:val="18"/>
                <w:sz w:val="21"/>
                <w:szCs w:val="21"/>
                <w:lang w:val="fr-FR"/>
              </w:rPr>
              <w:t xml:space="preserve">Rapport de la réunion de cadrage de l’élaboration du document  </w:t>
            </w:r>
          </w:p>
        </w:tc>
      </w:tr>
      <w:tr w:rsidR="00371565" w:rsidRPr="00371565" w14:paraId="3938AB68" w14:textId="77777777" w:rsidTr="00371565">
        <w:tc>
          <w:tcPr>
            <w:tcW w:w="1838" w:type="dxa"/>
            <w:vAlign w:val="center"/>
          </w:tcPr>
          <w:p w14:paraId="2F653D13" w14:textId="77777777" w:rsidR="00371565" w:rsidRPr="00371565" w:rsidRDefault="00371565" w:rsidP="00371565">
            <w:pPr>
              <w:spacing w:after="0"/>
              <w:rPr>
                <w:rFonts w:cs="Arial"/>
                <w:color w:val="auto"/>
                <w:szCs w:val="21"/>
                <w:lang w:val="fr-FR"/>
              </w:rPr>
            </w:pPr>
            <w:r w:rsidRPr="00371565">
              <w:rPr>
                <w:rFonts w:cs="Arial"/>
                <w:color w:val="auto"/>
                <w:szCs w:val="21"/>
                <w:lang w:val="fr-FR"/>
              </w:rPr>
              <w:t>2</w:t>
            </w:r>
            <w:r w:rsidRPr="00371565">
              <w:rPr>
                <w:rFonts w:cs="Arial"/>
                <w:color w:val="auto"/>
                <w:szCs w:val="21"/>
                <w:vertAlign w:val="superscript"/>
                <w:lang w:val="fr-FR"/>
              </w:rPr>
              <w:t>ème</w:t>
            </w:r>
          </w:p>
        </w:tc>
        <w:tc>
          <w:tcPr>
            <w:tcW w:w="1701" w:type="dxa"/>
            <w:vAlign w:val="center"/>
          </w:tcPr>
          <w:p w14:paraId="59E4C9AF" w14:textId="77777777" w:rsidR="00371565" w:rsidRPr="00371565" w:rsidRDefault="00371565" w:rsidP="00371565">
            <w:pPr>
              <w:pStyle w:val="BTCtextCTB"/>
              <w:rPr>
                <w:rFonts w:ascii="Georgia" w:eastAsia="Calibri" w:hAnsi="Georgia" w:cs="Times New Roman"/>
                <w:color w:val="585756"/>
                <w:kern w:val="18"/>
                <w:sz w:val="21"/>
                <w:szCs w:val="21"/>
                <w:lang w:val="fr-FR"/>
              </w:rPr>
            </w:pPr>
            <w:r w:rsidRPr="00371565">
              <w:rPr>
                <w:rFonts w:ascii="Georgia" w:eastAsia="Calibri" w:hAnsi="Georgia" w:cs="Times New Roman"/>
                <w:color w:val="585756"/>
                <w:kern w:val="18"/>
                <w:sz w:val="21"/>
                <w:szCs w:val="21"/>
                <w:lang w:val="fr-FR"/>
              </w:rPr>
              <w:t>50</w:t>
            </w:r>
          </w:p>
        </w:tc>
        <w:tc>
          <w:tcPr>
            <w:tcW w:w="4961" w:type="dxa"/>
            <w:vAlign w:val="center"/>
          </w:tcPr>
          <w:p w14:paraId="391A18DD" w14:textId="77777777" w:rsidR="00371565" w:rsidRPr="00371565" w:rsidRDefault="00371565" w:rsidP="00371565">
            <w:pPr>
              <w:pStyle w:val="BTCtextCTB"/>
              <w:rPr>
                <w:rFonts w:ascii="Georgia" w:eastAsia="Calibri" w:hAnsi="Georgia" w:cs="Times New Roman"/>
                <w:color w:val="585756"/>
                <w:kern w:val="18"/>
                <w:sz w:val="21"/>
                <w:szCs w:val="21"/>
                <w:lang w:val="fr-FR"/>
              </w:rPr>
            </w:pPr>
            <w:r w:rsidRPr="00371565">
              <w:rPr>
                <w:rFonts w:ascii="Georgia" w:eastAsia="Calibri" w:hAnsi="Georgia" w:cs="Times New Roman"/>
                <w:color w:val="585756"/>
                <w:kern w:val="18"/>
                <w:sz w:val="21"/>
                <w:szCs w:val="21"/>
                <w:lang w:val="fr-FR"/>
              </w:rPr>
              <w:t>Rapport provisoire du plan stratégique</w:t>
            </w:r>
          </w:p>
        </w:tc>
      </w:tr>
      <w:tr w:rsidR="00371565" w:rsidRPr="00371565" w14:paraId="18E3F895" w14:textId="77777777" w:rsidTr="00371565">
        <w:tc>
          <w:tcPr>
            <w:tcW w:w="1838" w:type="dxa"/>
            <w:vAlign w:val="center"/>
          </w:tcPr>
          <w:p w14:paraId="4E147572" w14:textId="77777777" w:rsidR="00371565" w:rsidRPr="00371565" w:rsidRDefault="00371565" w:rsidP="00371565">
            <w:pPr>
              <w:spacing w:after="0"/>
              <w:rPr>
                <w:rFonts w:cs="Arial"/>
                <w:color w:val="auto"/>
                <w:szCs w:val="21"/>
                <w:lang w:val="fr-FR"/>
              </w:rPr>
            </w:pPr>
            <w:r w:rsidRPr="00371565">
              <w:rPr>
                <w:rFonts w:cs="Arial"/>
                <w:color w:val="auto"/>
                <w:szCs w:val="21"/>
                <w:lang w:val="fr-FR"/>
              </w:rPr>
              <w:t>3</w:t>
            </w:r>
            <w:r w:rsidRPr="00371565">
              <w:rPr>
                <w:rFonts w:cs="Arial"/>
                <w:color w:val="auto"/>
                <w:szCs w:val="21"/>
                <w:vertAlign w:val="superscript"/>
                <w:lang w:val="fr-FR"/>
              </w:rPr>
              <w:t>ème</w:t>
            </w:r>
            <w:r w:rsidRPr="00371565">
              <w:rPr>
                <w:rFonts w:cs="Arial"/>
                <w:color w:val="auto"/>
                <w:szCs w:val="21"/>
                <w:lang w:val="fr-FR"/>
              </w:rPr>
              <w:t xml:space="preserve"> </w:t>
            </w:r>
          </w:p>
        </w:tc>
        <w:tc>
          <w:tcPr>
            <w:tcW w:w="1701" w:type="dxa"/>
            <w:vAlign w:val="center"/>
          </w:tcPr>
          <w:p w14:paraId="01EA66E4" w14:textId="77777777" w:rsidR="00371565" w:rsidRPr="00371565" w:rsidRDefault="00371565" w:rsidP="00371565">
            <w:pPr>
              <w:pStyle w:val="BTCtextCTB"/>
              <w:rPr>
                <w:rFonts w:ascii="Georgia" w:eastAsia="Calibri" w:hAnsi="Georgia" w:cs="Times New Roman"/>
                <w:color w:val="585756"/>
                <w:kern w:val="18"/>
                <w:sz w:val="21"/>
                <w:szCs w:val="21"/>
                <w:lang w:val="fr-FR"/>
              </w:rPr>
            </w:pPr>
            <w:r w:rsidRPr="00371565">
              <w:rPr>
                <w:rFonts w:ascii="Georgia" w:eastAsia="Calibri" w:hAnsi="Georgia" w:cs="Times New Roman"/>
                <w:color w:val="585756"/>
                <w:kern w:val="18"/>
                <w:sz w:val="21"/>
                <w:szCs w:val="21"/>
                <w:lang w:val="fr-FR"/>
              </w:rPr>
              <w:t>20</w:t>
            </w:r>
          </w:p>
        </w:tc>
        <w:tc>
          <w:tcPr>
            <w:tcW w:w="4961" w:type="dxa"/>
            <w:vAlign w:val="center"/>
          </w:tcPr>
          <w:p w14:paraId="1879EF74" w14:textId="61EE72D4" w:rsidR="00371565" w:rsidRPr="00371565" w:rsidRDefault="00371565" w:rsidP="00371565">
            <w:pPr>
              <w:pStyle w:val="BTCtextCTB"/>
              <w:rPr>
                <w:rFonts w:ascii="Georgia" w:eastAsia="Calibri" w:hAnsi="Georgia" w:cs="Times New Roman"/>
                <w:color w:val="585756"/>
                <w:kern w:val="18"/>
                <w:sz w:val="21"/>
                <w:szCs w:val="21"/>
                <w:lang w:val="fr-FR"/>
              </w:rPr>
            </w:pPr>
            <w:r w:rsidRPr="00371565">
              <w:rPr>
                <w:rFonts w:ascii="Georgia" w:eastAsia="Calibri" w:hAnsi="Georgia" w:cs="Times New Roman"/>
                <w:color w:val="585756"/>
                <w:kern w:val="18"/>
                <w:sz w:val="21"/>
                <w:szCs w:val="21"/>
                <w:lang w:val="fr-FR"/>
              </w:rPr>
              <w:t>Version définitive (validée) du plan stratégique</w:t>
            </w:r>
          </w:p>
        </w:tc>
      </w:tr>
    </w:tbl>
    <w:p w14:paraId="556EBA38" w14:textId="77777777" w:rsidR="0095141F" w:rsidRDefault="0095141F" w:rsidP="00026671"/>
    <w:p w14:paraId="1F0B5C5C" w14:textId="55DB3435" w:rsidR="003A2AB7" w:rsidRPr="00397D8D" w:rsidRDefault="003A2AB7" w:rsidP="0052609D">
      <w:pPr>
        <w:pStyle w:val="Titre3"/>
      </w:pPr>
      <w:bookmarkStart w:id="231" w:name="_Toc208822828"/>
      <w:r w:rsidRPr="00397D8D">
        <w:t>Avance</w:t>
      </w:r>
      <w:bookmarkEnd w:id="231"/>
    </w:p>
    <w:p w14:paraId="64982B89" w14:textId="5FE14701" w:rsidR="003A2AB7" w:rsidRPr="00397D8D" w:rsidRDefault="003A2AB7" w:rsidP="00821707">
      <w:pPr>
        <w:pStyle w:val="BTCtextCTB"/>
        <w:spacing w:line="276" w:lineRule="auto"/>
        <w:rPr>
          <w:rFonts w:ascii="Georgia" w:eastAsia="Calibri" w:hAnsi="Georgia"/>
          <w:b/>
          <w:bCs/>
          <w:color w:val="585756"/>
          <w:kern w:val="18"/>
          <w:sz w:val="21"/>
          <w:szCs w:val="21"/>
          <w:lang w:val="fr-FR"/>
        </w:rPr>
      </w:pPr>
      <w:r w:rsidRPr="00397D8D">
        <w:rPr>
          <w:rFonts w:ascii="Georgia" w:eastAsia="Calibri" w:hAnsi="Georgia"/>
          <w:color w:val="585756"/>
          <w:kern w:val="18"/>
          <w:sz w:val="21"/>
          <w:szCs w:val="21"/>
          <w:lang w:val="fr-FR"/>
        </w:rPr>
        <w:t xml:space="preserve">Si l’adjudicataire s’avère être une PME au sens de l’article 163, § 3, alinéa 2 de la loi du 17 juin 2016, une avance est accordée. Le pourcentage définitif de l’avance dépendra du type de PME à laquelle le marché est attribué à savoir : - Pour une micro-entreprise : 20% du montant initial du marché (HTVA) - Pour une petite entreprise : minimum 10% du montant initial du marché (HTVA) - Pour une entreprise moyenne : minimum 5% du montant initial du marché (HTVA) L'imputation de l’avance sur les sommes dues à l'adjudicataire s’effectue lorsque 30% des prestations sont réalisées. Le remboursement de l'avance s'impute sur les sommes dues à l’adjudicataire. </w:t>
      </w:r>
      <w:r w:rsidRPr="00397D8D">
        <w:rPr>
          <w:rFonts w:ascii="Georgia" w:eastAsia="Calibri" w:hAnsi="Georgia"/>
          <w:b/>
          <w:bCs/>
          <w:color w:val="585756"/>
          <w:kern w:val="18"/>
          <w:sz w:val="21"/>
          <w:szCs w:val="21"/>
          <w:lang w:val="fr-FR"/>
        </w:rPr>
        <w:t>Toutefois, l'attributaire peut refuser le versement de l'avance.</w:t>
      </w:r>
    </w:p>
    <w:p w14:paraId="53DE9D59" w14:textId="19713147" w:rsidR="005F2003" w:rsidRPr="00E30B67" w:rsidRDefault="005F2003" w:rsidP="6EBDCA21">
      <w:pPr>
        <w:pStyle w:val="Titre2"/>
        <w:keepLines w:val="0"/>
        <w:widowControl w:val="0"/>
        <w:tabs>
          <w:tab w:val="num" w:pos="576"/>
        </w:tabs>
        <w:suppressAutoHyphens/>
        <w:spacing w:after="240"/>
        <w:jc w:val="both"/>
        <w:rPr>
          <w:lang w:val="fr-FR"/>
        </w:rPr>
      </w:pPr>
      <w:bookmarkStart w:id="232" w:name="_Toc361393832"/>
      <w:bookmarkStart w:id="233" w:name="_Toc361408334"/>
      <w:bookmarkStart w:id="234" w:name="_Toc208822829"/>
      <w:r w:rsidRPr="6EBDCA21">
        <w:rPr>
          <w:lang w:val="fr-FR"/>
        </w:rPr>
        <w:lastRenderedPageBreak/>
        <w:t>Litiges</w:t>
      </w:r>
      <w:bookmarkEnd w:id="232"/>
      <w:bookmarkEnd w:id="233"/>
      <w:bookmarkEnd w:id="234"/>
    </w:p>
    <w:p w14:paraId="1E475259" w14:textId="2C72B534" w:rsidR="005F2003" w:rsidRPr="00821707" w:rsidRDefault="005F2003" w:rsidP="00821707">
      <w:pPr>
        <w:pStyle w:val="BTCtextCTB"/>
        <w:spacing w:line="276" w:lineRule="auto"/>
        <w:rPr>
          <w:rFonts w:ascii="Georgia" w:eastAsia="Calibri" w:hAnsi="Georgia"/>
          <w:color w:val="585756"/>
          <w:kern w:val="18"/>
          <w:sz w:val="21"/>
          <w:szCs w:val="21"/>
          <w:lang w:val="fr-FR"/>
        </w:rPr>
      </w:pPr>
      <w:r w:rsidRPr="00821707">
        <w:rPr>
          <w:rFonts w:ascii="Georgia" w:eastAsia="Calibri" w:hAnsi="Georgia"/>
          <w:color w:val="585756"/>
          <w:kern w:val="18"/>
          <w:sz w:val="21"/>
          <w:szCs w:val="21"/>
          <w:lang w:val="fr-FR"/>
        </w:rPr>
        <w:t>Tous</w:t>
      </w:r>
      <w:r w:rsidR="007D20A1">
        <w:rPr>
          <w:rFonts w:ascii="Georgia" w:eastAsia="Calibri" w:hAnsi="Georgia"/>
          <w:color w:val="585756"/>
          <w:kern w:val="18"/>
          <w:sz w:val="21"/>
          <w:szCs w:val="21"/>
          <w:lang w:val="fr-FR"/>
        </w:rPr>
        <w:t xml:space="preserve"> </w:t>
      </w:r>
      <w:r w:rsidRPr="00821707">
        <w:rPr>
          <w:rFonts w:ascii="Georgia" w:eastAsia="Calibri" w:hAnsi="Georgia"/>
          <w:color w:val="585756"/>
          <w:kern w:val="18"/>
          <w:sz w:val="21"/>
          <w:szCs w:val="21"/>
          <w:lang w:val="fr-FR"/>
        </w:rPr>
        <w:t>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821707" w:rsidRDefault="005F2003" w:rsidP="00821707">
      <w:pPr>
        <w:pStyle w:val="BTCtextCTB"/>
        <w:spacing w:line="276" w:lineRule="auto"/>
        <w:rPr>
          <w:rFonts w:ascii="Georgia" w:eastAsia="Calibri" w:hAnsi="Georgia"/>
          <w:color w:val="585756"/>
          <w:kern w:val="18"/>
          <w:sz w:val="21"/>
          <w:szCs w:val="21"/>
          <w:lang w:val="fr-FR"/>
        </w:rPr>
      </w:pPr>
      <w:r w:rsidRPr="00821707">
        <w:rPr>
          <w:rFonts w:ascii="Georgia" w:eastAsia="Calibri" w:hAnsi="Georgia"/>
          <w:color w:val="585756"/>
          <w:kern w:val="18"/>
          <w:sz w:val="21"/>
          <w:szCs w:val="21"/>
          <w:lang w:val="fr-FR"/>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821707" w:rsidRDefault="005F2003" w:rsidP="00821707">
      <w:pPr>
        <w:pStyle w:val="BTCtextCTB"/>
        <w:spacing w:line="276" w:lineRule="auto"/>
        <w:rPr>
          <w:rFonts w:ascii="Georgia" w:eastAsia="Calibri" w:hAnsi="Georgia"/>
          <w:color w:val="585756"/>
          <w:kern w:val="18"/>
          <w:sz w:val="21"/>
          <w:szCs w:val="21"/>
          <w:lang w:val="fr-FR"/>
        </w:rPr>
      </w:pPr>
      <w:r w:rsidRPr="00821707">
        <w:rPr>
          <w:rFonts w:ascii="Georgia" w:eastAsia="Calibri" w:hAnsi="Georgia"/>
          <w:color w:val="585756"/>
          <w:kern w:val="18"/>
          <w:sz w:val="21"/>
          <w:szCs w:val="21"/>
          <w:lang w:val="fr-FR"/>
        </w:rPr>
        <w:t xml:space="preserve">En cas de « litige », c’est-à-dire d’action en justice, la correspondance devra (également) être envoyée à l’adresse suivante : </w:t>
      </w:r>
    </w:p>
    <w:p w14:paraId="33F4B913" w14:textId="77777777" w:rsidR="00543C88" w:rsidRPr="00C11C90" w:rsidRDefault="00543C88" w:rsidP="00543C88">
      <w:pPr>
        <w:pStyle w:val="BTCtextCTB"/>
        <w:spacing w:line="276" w:lineRule="auto"/>
        <w:ind w:firstLine="708"/>
        <w:rPr>
          <w:rFonts w:ascii="Georgia" w:eastAsia="Calibri" w:hAnsi="Georgia"/>
          <w:color w:val="585756"/>
          <w:kern w:val="18"/>
          <w:sz w:val="21"/>
          <w:szCs w:val="21"/>
        </w:rPr>
      </w:pPr>
      <w:r w:rsidRPr="00C11C90">
        <w:rPr>
          <w:rFonts w:ascii="Georgia" w:hAnsi="Georgia"/>
          <w:color w:val="585756"/>
          <w:sz w:val="21"/>
          <w:szCs w:val="21"/>
        </w:rPr>
        <w:t>Enabel</w:t>
      </w:r>
    </w:p>
    <w:p w14:paraId="4E6CCE91" w14:textId="77777777" w:rsidR="00543C88" w:rsidRPr="00C11C90" w:rsidRDefault="00543C88" w:rsidP="00543C88">
      <w:pPr>
        <w:pStyle w:val="BTCtextCTB"/>
        <w:spacing w:line="276" w:lineRule="auto"/>
        <w:ind w:firstLine="708"/>
        <w:rPr>
          <w:rFonts w:ascii="Georgia" w:eastAsia="Calibri" w:hAnsi="Georgia"/>
          <w:color w:val="585756"/>
          <w:kern w:val="18"/>
          <w:sz w:val="21"/>
          <w:szCs w:val="21"/>
        </w:rPr>
      </w:pPr>
      <w:r w:rsidRPr="00C11C90">
        <w:rPr>
          <w:rFonts w:ascii="Georgia" w:hAnsi="Georgia"/>
          <w:color w:val="585756"/>
          <w:sz w:val="21"/>
          <w:szCs w:val="21"/>
        </w:rPr>
        <w:t xml:space="preserve">Global ContractFIN &amp; Legal </w:t>
      </w:r>
    </w:p>
    <w:p w14:paraId="3F3D6126" w14:textId="77777777" w:rsidR="00543C88" w:rsidRPr="00C11C90" w:rsidRDefault="00543C88" w:rsidP="00543C88">
      <w:pPr>
        <w:pStyle w:val="BTCtextCTB"/>
        <w:spacing w:line="276" w:lineRule="auto"/>
        <w:ind w:firstLine="708"/>
        <w:rPr>
          <w:rFonts w:ascii="Georgia" w:eastAsia="Calibri" w:hAnsi="Georgia"/>
          <w:color w:val="585756"/>
          <w:kern w:val="18"/>
          <w:sz w:val="21"/>
          <w:szCs w:val="21"/>
        </w:rPr>
      </w:pPr>
      <w:r w:rsidRPr="00C11C90">
        <w:rPr>
          <w:rFonts w:ascii="Georgia" w:hAnsi="Georgia"/>
          <w:color w:val="585756"/>
          <w:sz w:val="21"/>
          <w:szCs w:val="21"/>
        </w:rPr>
        <w:t>À l’attention de Mme Isabel Lastra</w:t>
      </w:r>
    </w:p>
    <w:p w14:paraId="30C4CBCB" w14:textId="77777777" w:rsidR="00543C88" w:rsidRPr="00C11C90" w:rsidRDefault="00543C88" w:rsidP="00543C88">
      <w:pPr>
        <w:pStyle w:val="BTCtextCTB"/>
        <w:spacing w:line="276" w:lineRule="auto"/>
        <w:ind w:firstLine="708"/>
        <w:rPr>
          <w:rFonts w:ascii="Georgia" w:eastAsia="Calibri" w:hAnsi="Georgia"/>
          <w:color w:val="585756"/>
          <w:kern w:val="18"/>
          <w:sz w:val="21"/>
          <w:szCs w:val="21"/>
        </w:rPr>
      </w:pPr>
      <w:r w:rsidRPr="00C11C90">
        <w:rPr>
          <w:rFonts w:ascii="Georgia" w:hAnsi="Georgia"/>
          <w:color w:val="585756"/>
          <w:sz w:val="21"/>
          <w:szCs w:val="21"/>
        </w:rPr>
        <w:t>Rue Haute 147</w:t>
      </w:r>
    </w:p>
    <w:p w14:paraId="08CAEE2F" w14:textId="77777777" w:rsidR="00543C88" w:rsidRPr="00C11C90" w:rsidRDefault="00543C88" w:rsidP="00543C88">
      <w:pPr>
        <w:pStyle w:val="BTCtextCTB"/>
        <w:spacing w:line="276" w:lineRule="auto"/>
        <w:ind w:firstLine="708"/>
        <w:rPr>
          <w:rFonts w:ascii="Georgia" w:eastAsia="Calibri" w:hAnsi="Georgia"/>
          <w:color w:val="585756"/>
          <w:kern w:val="18"/>
          <w:sz w:val="21"/>
          <w:szCs w:val="21"/>
        </w:rPr>
      </w:pPr>
      <w:r w:rsidRPr="00C11C90">
        <w:rPr>
          <w:rFonts w:ascii="Georgia" w:eastAsia="Calibri" w:hAnsi="Georgia"/>
          <w:color w:val="585756"/>
          <w:sz w:val="21"/>
          <w:szCs w:val="21"/>
        </w:rPr>
        <w:t>1000 Bruxelles</w:t>
      </w:r>
    </w:p>
    <w:p w14:paraId="6C2046D5" w14:textId="77777777" w:rsidR="00543C88" w:rsidRPr="00C11C90" w:rsidRDefault="00543C88" w:rsidP="00543C88">
      <w:pPr>
        <w:pStyle w:val="BTCtextCTB"/>
        <w:spacing w:line="276" w:lineRule="auto"/>
        <w:ind w:firstLine="708"/>
        <w:rPr>
          <w:rFonts w:ascii="Georgia" w:eastAsia="Calibri" w:hAnsi="Georgia"/>
          <w:color w:val="585756"/>
          <w:kern w:val="18"/>
          <w:sz w:val="21"/>
          <w:szCs w:val="21"/>
        </w:rPr>
      </w:pPr>
      <w:r w:rsidRPr="00C11C90">
        <w:rPr>
          <w:rFonts w:ascii="Georgia" w:eastAsia="Calibri" w:hAnsi="Georgia"/>
          <w:color w:val="585756"/>
          <w:sz w:val="21"/>
          <w:szCs w:val="21"/>
        </w:rPr>
        <w:t>Belgique</w:t>
      </w:r>
    </w:p>
    <w:p w14:paraId="7825AEC7" w14:textId="0D097DB9" w:rsidR="005F2003" w:rsidRPr="00821707" w:rsidRDefault="005F2003" w:rsidP="00821707">
      <w:pPr>
        <w:jc w:val="both"/>
        <w:rPr>
          <w:szCs w:val="21"/>
          <w:lang w:val="fr-FR"/>
        </w:rPr>
      </w:pPr>
      <w:r w:rsidRPr="00821707">
        <w:rPr>
          <w:rFonts w:cs="Arial"/>
          <w:szCs w:val="21"/>
          <w:lang w:val="fr-FR"/>
        </w:rPr>
        <w:br w:type="page"/>
      </w:r>
    </w:p>
    <w:p w14:paraId="753EC0DE" w14:textId="73F33084" w:rsidR="005F2003" w:rsidRPr="00A82FBF" w:rsidRDefault="005F2003" w:rsidP="6EBDCA21">
      <w:pPr>
        <w:pStyle w:val="Titre1"/>
        <w:jc w:val="both"/>
        <w:rPr>
          <w:lang w:val="fr-FR"/>
        </w:rPr>
      </w:pPr>
      <w:bookmarkStart w:id="235" w:name="_Toc208822830"/>
      <w:r w:rsidRPr="6EBDCA21">
        <w:rPr>
          <w:lang w:val="fr-FR"/>
        </w:rPr>
        <w:lastRenderedPageBreak/>
        <w:t>Termes de référence</w:t>
      </w:r>
      <w:bookmarkEnd w:id="235"/>
    </w:p>
    <w:p w14:paraId="56521D9D" w14:textId="77777777" w:rsidR="00E120FF" w:rsidRPr="006316B8" w:rsidRDefault="00E120FF" w:rsidP="00883721">
      <w:pPr>
        <w:pStyle w:val="Titre2"/>
        <w:rPr>
          <w:lang w:val="fr-FR"/>
        </w:rPr>
      </w:pPr>
      <w:bookmarkStart w:id="236" w:name="_Toc208822831"/>
      <w:r w:rsidRPr="006316B8">
        <w:rPr>
          <w:lang w:val="fr-FR"/>
        </w:rPr>
        <w:t>Contexte</w:t>
      </w:r>
      <w:bookmarkEnd w:id="236"/>
    </w:p>
    <w:p w14:paraId="6A163F0C" w14:textId="77777777" w:rsidR="00E120FF" w:rsidRPr="00E0359C" w:rsidRDefault="00E120FF" w:rsidP="00E120FF">
      <w:pPr>
        <w:spacing w:after="0"/>
        <w:jc w:val="both"/>
        <w:rPr>
          <w:color w:val="525252" w:themeColor="accent3" w:themeShade="80"/>
        </w:rPr>
      </w:pPr>
      <w:r w:rsidRPr="00E0359C">
        <w:rPr>
          <w:color w:val="525252" w:themeColor="accent3" w:themeShade="80"/>
        </w:rPr>
        <w:t>Le projet « d’Appui aux Instituts Nationaux de Santé Publique », d’une durée de quarante-huit mois et financé par l’Union Européenne, est mis en œuvre en République de Guinée par l’agence belge de coopération (Enabel). Ce projet s’inscrit dans le cadre du « Global Gateway – Health package » de l’Union Européenne, une initiative régionale financée par l’INTPA (International Partnerships) dans le cadre du Team Europe Initiative (TEI). Cette action vise à renforcer les capacités des institutions de santé publique en Afrique subsaharienne, en intégrant les piliers de la santé numérique et de l’approche "One Health".</w:t>
      </w:r>
    </w:p>
    <w:p w14:paraId="727DAD16" w14:textId="77777777" w:rsidR="00E120FF" w:rsidRPr="00E0359C" w:rsidRDefault="00E120FF" w:rsidP="00E120FF">
      <w:pPr>
        <w:spacing w:after="0"/>
        <w:jc w:val="both"/>
        <w:rPr>
          <w:color w:val="525252" w:themeColor="accent3" w:themeShade="80"/>
        </w:rPr>
      </w:pPr>
    </w:p>
    <w:p w14:paraId="5A661D40" w14:textId="77777777" w:rsidR="00E120FF" w:rsidRPr="00E0359C" w:rsidRDefault="00E120FF" w:rsidP="00E120FF">
      <w:pPr>
        <w:spacing w:after="0"/>
        <w:jc w:val="both"/>
        <w:rPr>
          <w:color w:val="525252" w:themeColor="accent3" w:themeShade="80"/>
        </w:rPr>
      </w:pPr>
      <w:r w:rsidRPr="00E0359C">
        <w:rPr>
          <w:color w:val="525252" w:themeColor="accent3" w:themeShade="80"/>
        </w:rPr>
        <w:t>Bien que le projet soit principalement orienté vers les Instituts Nationaux de Santé Publique (INSP), il inclut également des institutions clés de formation et de recherche, telles que le Centre d’Excellence Africain pour la Prévention et le Contrôle des Maladies Transmissibles (CEA-PCMT), la Chaire de Santé Publique de l’Université Gamal Abdel Nasser de Conakry (UGANC), l’Institut National de Santé Publique (INSP), et d’autres acteurs stratégiques du système de santé guinéen. Cette inclusion du CEA-PCMT reflète son rôle croissant en tant que centre de référence régional pour la formation et la recherche dans le domaine des maladies transmissibles.</w:t>
      </w:r>
    </w:p>
    <w:p w14:paraId="1A7D0E9F" w14:textId="77777777" w:rsidR="00E120FF" w:rsidRPr="00E0359C" w:rsidRDefault="00E120FF" w:rsidP="00E120FF">
      <w:pPr>
        <w:spacing w:after="0"/>
        <w:jc w:val="both"/>
        <w:rPr>
          <w:color w:val="525252" w:themeColor="accent3" w:themeShade="80"/>
        </w:rPr>
      </w:pPr>
    </w:p>
    <w:p w14:paraId="4AA6B297" w14:textId="77777777" w:rsidR="00E120FF" w:rsidRPr="00E0359C" w:rsidRDefault="00E120FF" w:rsidP="00883721">
      <w:pPr>
        <w:jc w:val="both"/>
        <w:rPr>
          <w:color w:val="525252" w:themeColor="accent3" w:themeShade="80"/>
        </w:rPr>
      </w:pPr>
      <w:r w:rsidRPr="00E0359C">
        <w:rPr>
          <w:color w:val="525252" w:themeColor="accent3" w:themeShade="80"/>
        </w:rPr>
        <w:t>L’objectif général du projet est de contribuer à la santé et au bien-être des populations (ODD 3) en renforçant les capacités des institutions de santé publique pour assurer des services essentiels. Plus spécifiquement, il vise à :</w:t>
      </w:r>
    </w:p>
    <w:p w14:paraId="781E39F9" w14:textId="77777777" w:rsidR="00E120FF" w:rsidRPr="00E0359C" w:rsidRDefault="00E120FF">
      <w:pPr>
        <w:pStyle w:val="Paragraphedeliste"/>
        <w:numPr>
          <w:ilvl w:val="0"/>
          <w:numId w:val="66"/>
        </w:numPr>
        <w:spacing w:after="0"/>
        <w:jc w:val="both"/>
        <w:rPr>
          <w:color w:val="525252" w:themeColor="accent3" w:themeShade="80"/>
        </w:rPr>
      </w:pPr>
      <w:r w:rsidRPr="00E0359C">
        <w:rPr>
          <w:color w:val="525252" w:themeColor="accent3" w:themeShade="80"/>
        </w:rPr>
        <w:t>Développer les capacités des institutions nationales de santé pour qu’elles puissent assurer les fonctions essentielles de la santé publique ;</w:t>
      </w:r>
    </w:p>
    <w:p w14:paraId="3AA2ED9C" w14:textId="77777777" w:rsidR="00E120FF" w:rsidRPr="00E0359C" w:rsidRDefault="00E120FF">
      <w:pPr>
        <w:pStyle w:val="Paragraphedeliste"/>
        <w:numPr>
          <w:ilvl w:val="0"/>
          <w:numId w:val="66"/>
        </w:numPr>
        <w:spacing w:after="0"/>
        <w:jc w:val="both"/>
        <w:rPr>
          <w:color w:val="525252" w:themeColor="accent3" w:themeShade="80"/>
        </w:rPr>
      </w:pPr>
      <w:r w:rsidRPr="00E0359C">
        <w:rPr>
          <w:color w:val="525252" w:themeColor="accent3" w:themeShade="80"/>
        </w:rPr>
        <w:t>Soutenir les institutions comme le CEA-PCMT pour qu’elles acquièrent des connaissances en matière de santé numérique, notamment sur l’utilisation durable et l’efficacité des applications numériques, tout en réduisant le déficit de compétences dans ce domaine.</w:t>
      </w:r>
    </w:p>
    <w:p w14:paraId="17823FBC" w14:textId="77777777" w:rsidR="00E120FF" w:rsidRPr="00E0359C" w:rsidRDefault="00E120FF" w:rsidP="00E120FF">
      <w:pPr>
        <w:spacing w:after="0"/>
        <w:jc w:val="both"/>
        <w:rPr>
          <w:color w:val="525252" w:themeColor="accent3" w:themeShade="80"/>
        </w:rPr>
      </w:pPr>
    </w:p>
    <w:p w14:paraId="7AD3BC67" w14:textId="77777777" w:rsidR="00E120FF" w:rsidRPr="00E0359C" w:rsidRDefault="00E120FF" w:rsidP="00E120FF">
      <w:pPr>
        <w:spacing w:after="0"/>
        <w:jc w:val="both"/>
        <w:rPr>
          <w:color w:val="525252" w:themeColor="accent3" w:themeShade="80"/>
        </w:rPr>
      </w:pPr>
      <w:r w:rsidRPr="00E0359C">
        <w:rPr>
          <w:color w:val="525252" w:themeColor="accent3" w:themeShade="80"/>
        </w:rPr>
        <w:t>Depuis sa création en 2019, le CEA-PCMT s’est affirmé comme une institution phare dans la lutte contre les maladies transmissibles en Guinée et dans la sous-région ouest-africaine. Sa mission dépasse le cadre de la formation et de la recherche pour inclure un rôle stratégique dans le renforcement des systèmes de santé, la prévention des maladies, et la réponse aux crises sanitaires. Cette importance a été particulièrement mise en évidence lors de la gestion des crises sanitaires telles que la COVID-19, révélant la nécessité vitale d’un système de santé robuste et d’institutions capables d’orienter les politiques sur la base d’évidences scientifiques solides.</w:t>
      </w:r>
    </w:p>
    <w:p w14:paraId="27EFA299" w14:textId="77777777" w:rsidR="00E120FF" w:rsidRPr="00E0359C" w:rsidRDefault="00E120FF" w:rsidP="00E120FF">
      <w:pPr>
        <w:spacing w:after="0"/>
        <w:jc w:val="both"/>
        <w:rPr>
          <w:color w:val="525252" w:themeColor="accent3" w:themeShade="80"/>
        </w:rPr>
      </w:pPr>
    </w:p>
    <w:p w14:paraId="2F3D7FB4" w14:textId="77777777" w:rsidR="00E120FF" w:rsidRPr="00E0359C" w:rsidRDefault="00E120FF" w:rsidP="00E120FF">
      <w:pPr>
        <w:spacing w:after="0"/>
        <w:jc w:val="both"/>
        <w:rPr>
          <w:color w:val="525252" w:themeColor="accent3" w:themeShade="80"/>
        </w:rPr>
      </w:pPr>
      <w:r w:rsidRPr="00E0359C">
        <w:rPr>
          <w:color w:val="525252" w:themeColor="accent3" w:themeShade="80"/>
        </w:rPr>
        <w:t>L’intégration du CEA-PCMT dans le projet « Global Gateway – Health package » offre une opportunité unique pour renforcer ses capacités institutionnelles, développer ses compétences en tant que hub régional de formation et de recherche et maximiser son impact sur la santé publique en Guinée et au-delà. Ce projet constitue une étape clé pour positionner le CEA-PCMT comme un acteur incontournable dans le paysage scientifique, académique et sanitaire régional.</w:t>
      </w:r>
    </w:p>
    <w:p w14:paraId="6558F81A" w14:textId="77777777" w:rsidR="00E120FF" w:rsidRDefault="00E120FF" w:rsidP="00E120FF">
      <w:pPr>
        <w:spacing w:after="0"/>
        <w:jc w:val="both"/>
      </w:pPr>
    </w:p>
    <w:p w14:paraId="2132E3E0" w14:textId="77777777" w:rsidR="00E120FF" w:rsidRDefault="00E120FF" w:rsidP="00E120FF">
      <w:pPr>
        <w:spacing w:after="0"/>
        <w:jc w:val="both"/>
      </w:pPr>
    </w:p>
    <w:p w14:paraId="385CC777" w14:textId="77777777" w:rsidR="00E120FF" w:rsidRDefault="00E120FF" w:rsidP="00E120FF">
      <w:pPr>
        <w:spacing w:after="0"/>
        <w:jc w:val="both"/>
      </w:pPr>
    </w:p>
    <w:p w14:paraId="5A5CF7D2" w14:textId="77777777" w:rsidR="00E120FF" w:rsidRPr="004515C8" w:rsidRDefault="00E120FF" w:rsidP="00883721">
      <w:pPr>
        <w:pStyle w:val="Titre2"/>
        <w:rPr>
          <w:lang w:val="fr-FR"/>
        </w:rPr>
      </w:pPr>
      <w:bookmarkStart w:id="237" w:name="_Toc208822832"/>
      <w:r w:rsidRPr="004515C8">
        <w:rPr>
          <w:lang w:val="fr-FR"/>
        </w:rPr>
        <w:lastRenderedPageBreak/>
        <w:t>Justification</w:t>
      </w:r>
      <w:bookmarkEnd w:id="237"/>
    </w:p>
    <w:p w14:paraId="3B9C1A17" w14:textId="77777777" w:rsidR="00E120FF" w:rsidRPr="00E0359C" w:rsidRDefault="00E120FF" w:rsidP="00E120FF">
      <w:pPr>
        <w:spacing w:after="0"/>
        <w:jc w:val="both"/>
        <w:rPr>
          <w:color w:val="525252" w:themeColor="accent3" w:themeShade="80"/>
        </w:rPr>
      </w:pPr>
      <w:r w:rsidRPr="00E0359C">
        <w:rPr>
          <w:color w:val="525252" w:themeColor="accent3" w:themeShade="80"/>
        </w:rPr>
        <w:t>Le Centre d’Excellence d’Afrique pour la Prévention et le Contrôle des Maladies Transmissibles (CEA-PCMT), établi en 2019 au sein de la Faculté des Sciences et Techniques de la Santé (FSTS) de l’Université Gamal Abdel Nasser de Conakry (UGANC), joue un rôle clé dans la lutte contre les maladies transmissibles en Guinée et dans la sous-région ouest-africaine. Créé dans le cadre de l’initiative des Centres d’Excellence Africains (CEA Impact) financée par la Banque Mondiale, le CEA-PCMT vise à devenir un centre de référence régional en matière de formation, de recherche et de partenariat dans le domaine de la santé publique.</w:t>
      </w:r>
    </w:p>
    <w:p w14:paraId="6EA1C649" w14:textId="77777777" w:rsidR="00E120FF" w:rsidRPr="00E0359C" w:rsidRDefault="00E120FF" w:rsidP="00E120FF">
      <w:pPr>
        <w:spacing w:after="0"/>
        <w:jc w:val="both"/>
        <w:rPr>
          <w:color w:val="525252" w:themeColor="accent3" w:themeShade="80"/>
        </w:rPr>
      </w:pPr>
    </w:p>
    <w:p w14:paraId="4F40C7DE" w14:textId="77777777" w:rsidR="00E120FF" w:rsidRPr="00E0359C" w:rsidRDefault="00E120FF" w:rsidP="00E120FF">
      <w:pPr>
        <w:spacing w:after="0"/>
        <w:jc w:val="both"/>
        <w:rPr>
          <w:color w:val="525252" w:themeColor="accent3" w:themeShade="80"/>
        </w:rPr>
      </w:pPr>
      <w:r w:rsidRPr="00E0359C">
        <w:rPr>
          <w:color w:val="525252" w:themeColor="accent3" w:themeShade="80"/>
        </w:rPr>
        <w:t>Le développement de son premier plan stratégique s’inscrit dans une dynamique nationale et internationale. Il s’aligne sur le projet Simandou 2040 du gouvernement guinéen, qui ambitionne de transformer les capacités nationales pour répondre aux défis économiques et sociaux à long terme. Ce plan stratégique s’intègre également dans les orientations définies par le plan stratégique de l’Université Gamal Abdel Nasser de Conakry (UGANC), qui met l’accent sur la gouvernance, la qualité de la formation, la recherche et l’innovation, ainsi que celui de la FSTS, orienté vers le renforcement des capacités humaines et institutionnelles en santé publique. En parallèle, le CEA-PCMT bénéficie de l’appui du programme Global Gateway – Health package de l’Union Européenne, dans le cadre de l’initiative Team Europe pour les Instituts Nationaux de Santé Publique (INSP). Ce programme régional soutient les systèmes de santé publique africains en intégrant des piliers tels que la santé numérique et l’approche "One Health".</w:t>
      </w:r>
    </w:p>
    <w:p w14:paraId="0340787A" w14:textId="77777777" w:rsidR="00E120FF" w:rsidRPr="00E0359C" w:rsidRDefault="00E120FF" w:rsidP="00E120FF">
      <w:pPr>
        <w:spacing w:after="0"/>
        <w:jc w:val="both"/>
        <w:rPr>
          <w:strike/>
          <w:color w:val="525252" w:themeColor="accent3" w:themeShade="80"/>
        </w:rPr>
      </w:pPr>
    </w:p>
    <w:p w14:paraId="5B5A9837" w14:textId="77777777" w:rsidR="00E120FF" w:rsidRPr="00E0359C" w:rsidRDefault="00E120FF" w:rsidP="00E120FF">
      <w:pPr>
        <w:spacing w:after="0"/>
        <w:jc w:val="both"/>
        <w:rPr>
          <w:color w:val="525252" w:themeColor="accent3" w:themeShade="80"/>
        </w:rPr>
      </w:pPr>
      <w:r w:rsidRPr="00E0359C">
        <w:rPr>
          <w:color w:val="525252" w:themeColor="accent3" w:themeShade="80"/>
        </w:rPr>
        <w:t>Le développement de ce premier plan stratégique est essentiel pour établir une vision à long terme qui guidera les actions du CEA-PCMT au-delà de 2025. Ce document stratégique permettra d’aligner les objectifs du centre avec les priorités nationales, régionales et internationales, de fédérer les parties prenantes autour d’une mission commune, et d’assurer la cohérence des actions et la continuité des projets. Ce plan stratégique constituera une étape cruciale pour garantir la pérennité, la croissance et l’impact durable du CEA-PCMT, tout en renforçant son rôle de leader régional dans la lutte contre les maladies transmissibles.</w:t>
      </w:r>
    </w:p>
    <w:p w14:paraId="3D8E6327" w14:textId="77777777" w:rsidR="00E120FF" w:rsidRDefault="00E120FF" w:rsidP="00E120FF">
      <w:pPr>
        <w:spacing w:after="0"/>
        <w:jc w:val="both"/>
      </w:pPr>
    </w:p>
    <w:p w14:paraId="1A7EB29A" w14:textId="77777777" w:rsidR="00E120FF" w:rsidRPr="001E18FC" w:rsidRDefault="00E120FF" w:rsidP="00883721">
      <w:pPr>
        <w:pStyle w:val="Titre2"/>
        <w:rPr>
          <w:lang w:val="fr-FR"/>
        </w:rPr>
      </w:pPr>
      <w:bookmarkStart w:id="238" w:name="_Toc208822833"/>
      <w:r w:rsidRPr="001E18FC">
        <w:rPr>
          <w:lang w:val="fr-FR"/>
        </w:rPr>
        <w:t xml:space="preserve">Objet </w:t>
      </w:r>
      <w:r>
        <w:rPr>
          <w:lang w:val="fr-FR"/>
        </w:rPr>
        <w:t>des termes de référence</w:t>
      </w:r>
      <w:bookmarkEnd w:id="238"/>
    </w:p>
    <w:p w14:paraId="099672D9" w14:textId="77777777" w:rsidR="00E120FF" w:rsidRPr="0081683D" w:rsidRDefault="00E120FF" w:rsidP="00E120FF">
      <w:pPr>
        <w:pStyle w:val="CTBCorpsdetexte"/>
        <w:spacing w:line="276" w:lineRule="auto"/>
        <w:rPr>
          <w:rFonts w:ascii="Georgia" w:eastAsiaTheme="minorHAnsi" w:hAnsi="Georgia" w:cstheme="minorBidi"/>
          <w:color w:val="585756"/>
          <w:kern w:val="2"/>
          <w:sz w:val="22"/>
          <w:szCs w:val="22"/>
          <w:lang w:val="fr-FR"/>
          <w14:ligatures w14:val="standardContextual"/>
        </w:rPr>
      </w:pPr>
      <w:r w:rsidRPr="0081683D">
        <w:rPr>
          <w:rFonts w:ascii="Georgia" w:eastAsiaTheme="minorHAnsi" w:hAnsi="Georgia" w:cstheme="minorBidi"/>
          <w:color w:val="585756"/>
          <w:kern w:val="2"/>
          <w:sz w:val="22"/>
          <w:szCs w:val="22"/>
          <w:lang w:val="fr-FR"/>
          <w14:ligatures w14:val="standardContextual"/>
        </w:rPr>
        <w:t xml:space="preserve">Les présents termes de référence visent donc à mobiliser des experts dans les domaines concernés afin de réaliser </w:t>
      </w:r>
      <w:r>
        <w:rPr>
          <w:rFonts w:ascii="Georgia" w:eastAsiaTheme="minorHAnsi" w:hAnsi="Georgia" w:cstheme="minorBidi"/>
          <w:color w:val="585756"/>
          <w:kern w:val="2"/>
          <w:sz w:val="22"/>
          <w:szCs w:val="22"/>
          <w:lang w:val="fr-FR"/>
          <w14:ligatures w14:val="standardContextual"/>
        </w:rPr>
        <w:t>l’élaboration</w:t>
      </w:r>
      <w:r w:rsidRPr="0081683D">
        <w:rPr>
          <w:rFonts w:ascii="Georgia" w:eastAsiaTheme="minorHAnsi" w:hAnsi="Georgia" w:cstheme="minorBidi"/>
          <w:color w:val="585756"/>
          <w:kern w:val="2"/>
          <w:sz w:val="22"/>
          <w:szCs w:val="22"/>
          <w:lang w:val="fr-FR"/>
          <w14:ligatures w14:val="standardContextual"/>
        </w:rPr>
        <w:t xml:space="preserve"> du plan stratégique 2026 – 2030</w:t>
      </w:r>
      <w:r>
        <w:rPr>
          <w:rFonts w:ascii="Georgia" w:eastAsiaTheme="minorHAnsi" w:hAnsi="Georgia" w:cstheme="minorBidi"/>
          <w:color w:val="585756"/>
          <w:kern w:val="2"/>
          <w:sz w:val="22"/>
          <w:szCs w:val="22"/>
          <w:lang w:val="fr-FR"/>
          <w14:ligatures w14:val="standardContextual"/>
        </w:rPr>
        <w:t xml:space="preserve"> du CEA – PCMT</w:t>
      </w:r>
      <w:r w:rsidRPr="0081683D">
        <w:rPr>
          <w:rFonts w:ascii="Georgia" w:eastAsiaTheme="minorHAnsi" w:hAnsi="Georgia" w:cstheme="minorBidi"/>
          <w:color w:val="585756"/>
          <w:kern w:val="2"/>
          <w:sz w:val="22"/>
          <w:szCs w:val="22"/>
          <w:lang w:val="fr-FR"/>
          <w14:ligatures w14:val="standardContextual"/>
        </w:rPr>
        <w:t>.</w:t>
      </w:r>
    </w:p>
    <w:p w14:paraId="6BC0AB72" w14:textId="77777777" w:rsidR="00E120FF" w:rsidRPr="001E18FC" w:rsidRDefault="00E120FF" w:rsidP="00883721">
      <w:pPr>
        <w:pStyle w:val="Titre2"/>
        <w:rPr>
          <w:lang w:val="fr-FR"/>
        </w:rPr>
      </w:pPr>
      <w:bookmarkStart w:id="239" w:name="_Toc208822834"/>
      <w:r w:rsidRPr="001E18FC">
        <w:rPr>
          <w:lang w:val="fr-FR"/>
        </w:rPr>
        <w:t xml:space="preserve">Objectifs </w:t>
      </w:r>
      <w:r>
        <w:rPr>
          <w:lang w:val="fr-FR"/>
        </w:rPr>
        <w:t>de la mission</w:t>
      </w:r>
      <w:bookmarkEnd w:id="239"/>
    </w:p>
    <w:p w14:paraId="597E3298" w14:textId="00A62DAD" w:rsidR="00E120FF" w:rsidRPr="00E0359C" w:rsidRDefault="00E120FF" w:rsidP="00E0359C">
      <w:pPr>
        <w:pStyle w:val="Titre3"/>
        <w:rPr>
          <w:rStyle w:val="lev"/>
          <w:b/>
          <w:bCs/>
        </w:rPr>
      </w:pPr>
      <w:bookmarkStart w:id="240" w:name="_Toc208822835"/>
      <w:r w:rsidRPr="00E0359C">
        <w:rPr>
          <w:rStyle w:val="Titre4Car"/>
          <w:rFonts w:eastAsia="Calibri"/>
          <w:b/>
          <w:iCs w:val="0"/>
          <w:sz w:val="24"/>
          <w:szCs w:val="24"/>
        </w:rPr>
        <w:t>Objectif</w:t>
      </w:r>
      <w:r w:rsidRPr="00E0359C">
        <w:rPr>
          <w:rStyle w:val="lev"/>
          <w:b/>
          <w:bCs/>
        </w:rPr>
        <w:t xml:space="preserve"> général</w:t>
      </w:r>
      <w:bookmarkEnd w:id="240"/>
      <w:r w:rsidRPr="00E0359C">
        <w:rPr>
          <w:rStyle w:val="lev"/>
          <w:b/>
          <w:bCs/>
        </w:rPr>
        <w:t xml:space="preserve"> </w:t>
      </w:r>
    </w:p>
    <w:p w14:paraId="5967C690" w14:textId="5E23EF82" w:rsidR="00E120FF" w:rsidRPr="00E0359C" w:rsidRDefault="00E120FF" w:rsidP="00E120FF">
      <w:pPr>
        <w:pStyle w:val="CTBCorpsdetexte"/>
        <w:spacing w:line="276" w:lineRule="auto"/>
        <w:rPr>
          <w:rFonts w:ascii="Georgia" w:eastAsiaTheme="minorHAnsi" w:hAnsi="Georgia" w:cstheme="minorBidi"/>
          <w:color w:val="525252" w:themeColor="accent3" w:themeShade="80"/>
          <w:kern w:val="2"/>
          <w:sz w:val="22"/>
          <w:szCs w:val="22"/>
          <w:lang w:val="fr-FR"/>
          <w14:ligatures w14:val="standardContextual"/>
        </w:rPr>
      </w:pPr>
      <w:r w:rsidRPr="00E0359C">
        <w:rPr>
          <w:rFonts w:ascii="Georgia" w:eastAsiaTheme="minorHAnsi" w:hAnsi="Georgia" w:cstheme="minorBidi"/>
          <w:color w:val="525252" w:themeColor="accent3" w:themeShade="80"/>
          <w:kern w:val="2"/>
          <w:sz w:val="22"/>
          <w:szCs w:val="22"/>
          <w:lang w:val="fr-FR"/>
          <w14:ligatures w14:val="standardContextual"/>
        </w:rPr>
        <w:t>Faciliter l’élaboration du premier plan stratégique du CEA-PCMT en intégrant une analyse situationnelle exhaustive, les avancées conceptuelles et les changements contextuels récents. Ce plan devra guider le centre dans la réalisation de ses ambitions, tout en répondant aux défis de santé publique, afin de tracer une feuille de route résiliente et visionnaire pour la période 2026-2030.</w:t>
      </w:r>
    </w:p>
    <w:p w14:paraId="06B3D33B" w14:textId="77777777" w:rsidR="00E0359C" w:rsidRPr="0081683D" w:rsidRDefault="00E0359C" w:rsidP="00E120FF">
      <w:pPr>
        <w:pStyle w:val="CTBCorpsdetexte"/>
        <w:spacing w:line="276" w:lineRule="auto"/>
        <w:rPr>
          <w:rFonts w:ascii="Georgia" w:eastAsiaTheme="minorHAnsi" w:hAnsi="Georgia" w:cstheme="minorBidi"/>
          <w:color w:val="585756"/>
          <w:kern w:val="2"/>
          <w:sz w:val="22"/>
          <w:szCs w:val="22"/>
          <w:lang w:val="fr-FR"/>
          <w14:ligatures w14:val="standardContextual"/>
        </w:rPr>
      </w:pPr>
    </w:p>
    <w:p w14:paraId="7D3957E1" w14:textId="604DD825" w:rsidR="00E120FF" w:rsidRPr="00E0359C" w:rsidRDefault="00E120FF" w:rsidP="00E0359C">
      <w:pPr>
        <w:pStyle w:val="Titre3"/>
        <w:rPr>
          <w:rStyle w:val="lev"/>
          <w:b/>
          <w:bCs/>
        </w:rPr>
      </w:pPr>
      <w:bookmarkStart w:id="241" w:name="_Toc208822836"/>
      <w:r w:rsidRPr="00E0359C">
        <w:rPr>
          <w:rStyle w:val="lev"/>
          <w:b/>
          <w:bCs/>
        </w:rPr>
        <w:t>Objectifs spécifiques</w:t>
      </w:r>
      <w:bookmarkEnd w:id="241"/>
    </w:p>
    <w:p w14:paraId="1BED3D37" w14:textId="77777777" w:rsidR="00E120FF" w:rsidRPr="00E0359C" w:rsidRDefault="00E120FF" w:rsidP="00E120FF">
      <w:pPr>
        <w:pStyle w:val="CTBCorpsdetexte"/>
        <w:spacing w:line="276" w:lineRule="auto"/>
        <w:rPr>
          <w:rFonts w:ascii="Georgia" w:eastAsiaTheme="minorHAnsi" w:hAnsi="Georgia" w:cstheme="minorBidi"/>
          <w:color w:val="525252" w:themeColor="accent3" w:themeShade="80"/>
          <w:kern w:val="2"/>
          <w:sz w:val="22"/>
          <w:szCs w:val="22"/>
          <w:lang w:val="fr-FR"/>
          <w14:ligatures w14:val="standardContextual"/>
        </w:rPr>
      </w:pPr>
      <w:r w:rsidRPr="00E0359C">
        <w:rPr>
          <w:rFonts w:ascii="Georgia" w:eastAsiaTheme="minorHAnsi" w:hAnsi="Georgia" w:cstheme="minorBidi"/>
          <w:color w:val="525252" w:themeColor="accent3" w:themeShade="80"/>
          <w:kern w:val="2"/>
          <w:sz w:val="22"/>
          <w:szCs w:val="22"/>
          <w:lang w:val="fr-FR"/>
          <w14:ligatures w14:val="standardContextual"/>
        </w:rPr>
        <w:t>Plus spécifiquement il s’agit de :</w:t>
      </w:r>
    </w:p>
    <w:p w14:paraId="77521ECD" w14:textId="77777777" w:rsidR="00E120FF" w:rsidRPr="00E0359C" w:rsidRDefault="00E120FF">
      <w:pPr>
        <w:pStyle w:val="CTBCorpsdetexte"/>
        <w:numPr>
          <w:ilvl w:val="0"/>
          <w:numId w:val="61"/>
        </w:numPr>
        <w:spacing w:after="0" w:line="276" w:lineRule="auto"/>
        <w:rPr>
          <w:rFonts w:ascii="Georgia" w:eastAsiaTheme="minorHAnsi" w:hAnsi="Georgia" w:cstheme="minorBidi"/>
          <w:color w:val="525252" w:themeColor="accent3" w:themeShade="80"/>
          <w:kern w:val="2"/>
          <w:sz w:val="22"/>
          <w:szCs w:val="22"/>
          <w:lang w:val="fr-FR"/>
          <w14:ligatures w14:val="standardContextual"/>
        </w:rPr>
      </w:pPr>
      <w:r w:rsidRPr="00E0359C">
        <w:rPr>
          <w:rFonts w:ascii="Georgia" w:eastAsiaTheme="minorHAnsi" w:hAnsi="Georgia" w:cstheme="minorBidi"/>
          <w:color w:val="525252" w:themeColor="accent3" w:themeShade="80"/>
          <w:kern w:val="2"/>
          <w:sz w:val="22"/>
          <w:szCs w:val="22"/>
          <w:lang w:val="fr-FR"/>
          <w14:ligatures w14:val="standardContextual"/>
        </w:rPr>
        <w:t xml:space="preserve">Procéder à une évaluation approfondie des capacités institutionnelles, des </w:t>
      </w:r>
      <w:r w:rsidRPr="00E0359C">
        <w:rPr>
          <w:rFonts w:ascii="Georgia" w:eastAsiaTheme="minorHAnsi" w:hAnsi="Georgia" w:cstheme="minorBidi"/>
          <w:color w:val="525252" w:themeColor="accent3" w:themeShade="80"/>
          <w:kern w:val="2"/>
          <w:sz w:val="22"/>
          <w:szCs w:val="22"/>
          <w:lang w:val="fr-FR"/>
          <w14:ligatures w14:val="standardContextual"/>
        </w:rPr>
        <w:lastRenderedPageBreak/>
        <w:t>programmes académiques, des infrastructures, des projets de recherche et des partenariats du CEA-PCMT.</w:t>
      </w:r>
    </w:p>
    <w:p w14:paraId="247484AD" w14:textId="77777777" w:rsidR="00E120FF" w:rsidRPr="00E0359C" w:rsidRDefault="00E120FF">
      <w:pPr>
        <w:pStyle w:val="CTBCorpsdetexte"/>
        <w:numPr>
          <w:ilvl w:val="0"/>
          <w:numId w:val="61"/>
        </w:numPr>
        <w:spacing w:after="0" w:line="276" w:lineRule="auto"/>
        <w:rPr>
          <w:rFonts w:ascii="Georgia" w:eastAsiaTheme="minorHAnsi" w:hAnsi="Georgia" w:cstheme="minorBidi"/>
          <w:color w:val="525252" w:themeColor="accent3" w:themeShade="80"/>
          <w:kern w:val="2"/>
          <w:sz w:val="22"/>
          <w:szCs w:val="22"/>
          <w:lang w:val="fr-FR"/>
          <w14:ligatures w14:val="standardContextual"/>
        </w:rPr>
      </w:pPr>
      <w:r w:rsidRPr="00E0359C">
        <w:rPr>
          <w:rFonts w:ascii="Georgia" w:eastAsiaTheme="minorHAnsi" w:hAnsi="Georgia" w:cstheme="minorBidi"/>
          <w:color w:val="525252" w:themeColor="accent3" w:themeShade="80"/>
          <w:kern w:val="2"/>
          <w:sz w:val="22"/>
          <w:szCs w:val="22"/>
          <w:lang w:val="fr-FR"/>
          <w14:ligatures w14:val="standardContextual"/>
        </w:rPr>
        <w:t>Collecter les données pertinentes pour Identifier systématiquement les forces, les faiblesses, les opportunités et les menaces (approche SWOT) à travers une analyse rigoureuse des performances depuis la création du centre en 2019.</w:t>
      </w:r>
    </w:p>
    <w:p w14:paraId="2512B166" w14:textId="77777777" w:rsidR="00E120FF" w:rsidRPr="00E0359C" w:rsidRDefault="00E120FF">
      <w:pPr>
        <w:pStyle w:val="CTBCorpsdetexte"/>
        <w:numPr>
          <w:ilvl w:val="0"/>
          <w:numId w:val="61"/>
        </w:numPr>
        <w:spacing w:after="0" w:line="276" w:lineRule="auto"/>
        <w:rPr>
          <w:rFonts w:ascii="Georgia" w:eastAsiaTheme="minorHAnsi" w:hAnsi="Georgia" w:cstheme="minorBidi"/>
          <w:color w:val="525252" w:themeColor="accent3" w:themeShade="80"/>
          <w:kern w:val="2"/>
          <w:sz w:val="22"/>
          <w:szCs w:val="22"/>
          <w:lang w:val="fr-FR"/>
          <w14:ligatures w14:val="standardContextual"/>
        </w:rPr>
      </w:pPr>
      <w:r w:rsidRPr="00E0359C">
        <w:rPr>
          <w:rFonts w:ascii="Georgia" w:eastAsiaTheme="minorHAnsi" w:hAnsi="Georgia" w:cstheme="minorBidi"/>
          <w:color w:val="525252" w:themeColor="accent3" w:themeShade="80"/>
          <w:kern w:val="2"/>
          <w:sz w:val="22"/>
          <w:szCs w:val="22"/>
          <w:lang w:val="fr-FR"/>
          <w14:ligatures w14:val="standardContextual"/>
        </w:rPr>
        <w:t>Définir les résultats clés, les indicateurs de performance et les mécanismes de suivi-évaluation.</w:t>
      </w:r>
    </w:p>
    <w:p w14:paraId="592C53A5" w14:textId="77777777" w:rsidR="00E120FF" w:rsidRPr="00E0359C" w:rsidRDefault="00E120FF">
      <w:pPr>
        <w:pStyle w:val="CTBCorpsdetexte"/>
        <w:numPr>
          <w:ilvl w:val="0"/>
          <w:numId w:val="61"/>
        </w:numPr>
        <w:spacing w:after="0" w:line="276" w:lineRule="auto"/>
        <w:rPr>
          <w:rFonts w:ascii="Georgia" w:eastAsiaTheme="minorHAnsi" w:hAnsi="Georgia" w:cstheme="minorBidi"/>
          <w:color w:val="525252" w:themeColor="accent3" w:themeShade="80"/>
          <w:kern w:val="2"/>
          <w:sz w:val="22"/>
          <w:szCs w:val="22"/>
          <w:lang w:val="fr-FR"/>
          <w14:ligatures w14:val="standardContextual"/>
        </w:rPr>
      </w:pPr>
      <w:r w:rsidRPr="00E0359C">
        <w:rPr>
          <w:rFonts w:ascii="Georgia" w:eastAsiaTheme="minorHAnsi" w:hAnsi="Georgia" w:cstheme="minorBidi"/>
          <w:color w:val="525252" w:themeColor="accent3" w:themeShade="80"/>
          <w:kern w:val="2"/>
          <w:sz w:val="22"/>
          <w:szCs w:val="22"/>
          <w:lang w:val="fr-FR"/>
          <w14:ligatures w14:val="standardContextual"/>
        </w:rPr>
        <w:t>Proposer au CEA-PCMT, un plan opérationnel et un cadre de mobilisation des ressources (interne et externe).</w:t>
      </w:r>
    </w:p>
    <w:p w14:paraId="1491C69F" w14:textId="77777777" w:rsidR="00E120FF" w:rsidRPr="0081683D" w:rsidRDefault="00E120FF" w:rsidP="00E120FF">
      <w:pPr>
        <w:pStyle w:val="CTBCorpsdetexte"/>
        <w:spacing w:line="276" w:lineRule="auto"/>
        <w:rPr>
          <w:rFonts w:ascii="Georgia" w:eastAsiaTheme="minorHAnsi" w:hAnsi="Georgia" w:cstheme="minorBidi"/>
          <w:color w:val="585756"/>
          <w:kern w:val="2"/>
          <w:sz w:val="22"/>
          <w:szCs w:val="22"/>
          <w:lang w:val="fr-FR"/>
          <w14:ligatures w14:val="standardContextual"/>
        </w:rPr>
      </w:pPr>
    </w:p>
    <w:p w14:paraId="377D87E5" w14:textId="77777777" w:rsidR="00E120FF" w:rsidRPr="008F44D9" w:rsidRDefault="00E120FF" w:rsidP="00E0359C">
      <w:pPr>
        <w:pStyle w:val="Titre2"/>
        <w:rPr>
          <w:lang w:val="fr-FR"/>
        </w:rPr>
      </w:pPr>
      <w:bookmarkStart w:id="242" w:name="_Toc208822837"/>
      <w:r w:rsidRPr="419BA406">
        <w:rPr>
          <w:lang w:val="fr-FR"/>
        </w:rPr>
        <w:t xml:space="preserve">Résultats </w:t>
      </w:r>
      <w:r>
        <w:rPr>
          <w:lang w:val="fr-FR"/>
        </w:rPr>
        <w:t xml:space="preserve">et produits </w:t>
      </w:r>
      <w:r w:rsidRPr="419BA406">
        <w:rPr>
          <w:lang w:val="fr-FR"/>
        </w:rPr>
        <w:t>attendus</w:t>
      </w:r>
      <w:bookmarkEnd w:id="242"/>
    </w:p>
    <w:p w14:paraId="65D336A1" w14:textId="77777777" w:rsidR="00E120FF" w:rsidRPr="00921DA1" w:rsidRDefault="00E120FF" w:rsidP="00E0359C">
      <w:pPr>
        <w:pStyle w:val="Titre3"/>
      </w:pPr>
      <w:bookmarkStart w:id="243" w:name="_Toc208822838"/>
      <w:r w:rsidRPr="00921DA1">
        <w:t>Résultats attendus</w:t>
      </w:r>
      <w:bookmarkEnd w:id="243"/>
    </w:p>
    <w:p w14:paraId="72E3A18A" w14:textId="77777777" w:rsidR="00E120FF" w:rsidRPr="00921DA1" w:rsidRDefault="00E120FF" w:rsidP="00E120FF">
      <w:pPr>
        <w:pStyle w:val="CTBCorpsdetexte"/>
        <w:spacing w:line="276" w:lineRule="auto"/>
        <w:rPr>
          <w:rFonts w:ascii="Georgia" w:eastAsiaTheme="minorHAnsi" w:hAnsi="Georgia" w:cstheme="minorBidi"/>
          <w:color w:val="585756"/>
          <w:kern w:val="2"/>
          <w:sz w:val="22"/>
          <w:szCs w:val="22"/>
          <w:lang w:val="fr-FR"/>
          <w14:ligatures w14:val="standardContextual"/>
        </w:rPr>
      </w:pPr>
      <w:r w:rsidRPr="00921DA1">
        <w:rPr>
          <w:rFonts w:ascii="Georgia" w:eastAsiaTheme="minorHAnsi" w:hAnsi="Georgia" w:cstheme="minorBidi"/>
          <w:color w:val="585756"/>
          <w:kern w:val="2"/>
          <w:sz w:val="22"/>
          <w:szCs w:val="22"/>
          <w:lang w:val="fr-FR"/>
          <w14:ligatures w14:val="standardContextual"/>
        </w:rPr>
        <w:t xml:space="preserve">Les résultats attendus de la mission sont les suivants : </w:t>
      </w:r>
    </w:p>
    <w:p w14:paraId="21B93048" w14:textId="77777777" w:rsidR="00E120FF" w:rsidRPr="00921DA1" w:rsidRDefault="00E120FF">
      <w:pPr>
        <w:pStyle w:val="NormalWeb"/>
        <w:numPr>
          <w:ilvl w:val="0"/>
          <w:numId w:val="58"/>
        </w:numPr>
        <w:spacing w:beforeAutospacing="0" w:after="240" w:afterAutospacing="0" w:line="276" w:lineRule="auto"/>
        <w:rPr>
          <w:rFonts w:ascii="Georgia" w:hAnsi="Georgia"/>
          <w:sz w:val="22"/>
          <w:szCs w:val="22"/>
        </w:rPr>
      </w:pPr>
      <w:r w:rsidRPr="00921DA1">
        <w:rPr>
          <w:rFonts w:ascii="Georgia" w:hAnsi="Georgia"/>
          <w:sz w:val="22"/>
          <w:szCs w:val="22"/>
          <w:u w:val="single"/>
        </w:rPr>
        <w:t>Rapport d’analyse situationnelle</w:t>
      </w:r>
      <w:r w:rsidRPr="00921DA1">
        <w:rPr>
          <w:rFonts w:ascii="Georgia" w:hAnsi="Georgia"/>
          <w:sz w:val="22"/>
          <w:szCs w:val="22"/>
        </w:rPr>
        <w:t xml:space="preserve"> : Un document détaillé présentant les forces, faiblesses, opportunités et menaces du CEA-PCMT, ainsi que les enseignements tirés des performances passées.</w:t>
      </w:r>
    </w:p>
    <w:p w14:paraId="587E0B74" w14:textId="77777777" w:rsidR="00E120FF" w:rsidRPr="00921DA1" w:rsidRDefault="00E120FF">
      <w:pPr>
        <w:pStyle w:val="NormalWeb"/>
        <w:numPr>
          <w:ilvl w:val="0"/>
          <w:numId w:val="58"/>
        </w:numPr>
        <w:spacing w:beforeAutospacing="0" w:after="240" w:afterAutospacing="0" w:line="276" w:lineRule="auto"/>
        <w:rPr>
          <w:rFonts w:ascii="Georgia" w:hAnsi="Georgia"/>
          <w:sz w:val="22"/>
          <w:szCs w:val="22"/>
        </w:rPr>
      </w:pPr>
      <w:r w:rsidRPr="00921DA1">
        <w:rPr>
          <w:rFonts w:ascii="Georgia" w:hAnsi="Georgia"/>
          <w:sz w:val="22"/>
          <w:szCs w:val="22"/>
          <w:u w:val="single"/>
        </w:rPr>
        <w:t>Propositions stratégiques</w:t>
      </w:r>
      <w:r w:rsidRPr="00921DA1">
        <w:rPr>
          <w:rFonts w:ascii="Georgia" w:hAnsi="Georgia"/>
          <w:sz w:val="22"/>
          <w:szCs w:val="22"/>
        </w:rPr>
        <w:t xml:space="preserve"> : Un ensemble d’orientations claires et cohérentes pour le plan stratégique 2026-2030, incluant des objectifs, des indicateurs de performance (SMART) et des priorités alignées avec les besoins régionaux et nationaux.</w:t>
      </w:r>
    </w:p>
    <w:p w14:paraId="768A3E0C" w14:textId="77777777" w:rsidR="00E120FF" w:rsidRPr="00921DA1" w:rsidRDefault="00E120FF">
      <w:pPr>
        <w:pStyle w:val="NormalWeb"/>
        <w:numPr>
          <w:ilvl w:val="0"/>
          <w:numId w:val="58"/>
        </w:numPr>
        <w:spacing w:beforeAutospacing="0" w:after="240" w:afterAutospacing="0" w:line="276" w:lineRule="auto"/>
        <w:rPr>
          <w:rFonts w:ascii="Georgia" w:hAnsi="Georgia"/>
          <w:sz w:val="22"/>
          <w:szCs w:val="22"/>
        </w:rPr>
      </w:pPr>
      <w:r w:rsidRPr="00921DA1">
        <w:rPr>
          <w:rFonts w:ascii="Georgia" w:hAnsi="Georgia"/>
          <w:sz w:val="22"/>
          <w:szCs w:val="22"/>
          <w:u w:val="single"/>
        </w:rPr>
        <w:t>Plan stratégique validé</w:t>
      </w:r>
      <w:r w:rsidRPr="00921DA1">
        <w:rPr>
          <w:rFonts w:ascii="Georgia" w:hAnsi="Georgia"/>
          <w:sz w:val="22"/>
          <w:szCs w:val="22"/>
        </w:rPr>
        <w:t xml:space="preserve"> : Un document finalisé et approuvé par les parties prenantes, intégrant les orientations stratégiques, les mécanismes de mise en œuvre, et les cadres budgétaires nécessaires.</w:t>
      </w:r>
    </w:p>
    <w:p w14:paraId="307B5B8E" w14:textId="77777777" w:rsidR="00E120FF" w:rsidRPr="00921DA1" w:rsidRDefault="00E120FF">
      <w:pPr>
        <w:pStyle w:val="NormalWeb"/>
        <w:numPr>
          <w:ilvl w:val="0"/>
          <w:numId w:val="58"/>
        </w:numPr>
        <w:spacing w:beforeAutospacing="0" w:after="240" w:afterAutospacing="0" w:line="276" w:lineRule="auto"/>
        <w:rPr>
          <w:rFonts w:ascii="Georgia" w:hAnsi="Georgia"/>
          <w:sz w:val="22"/>
          <w:szCs w:val="22"/>
        </w:rPr>
      </w:pPr>
      <w:r w:rsidRPr="00921DA1">
        <w:rPr>
          <w:rFonts w:ascii="Georgia" w:hAnsi="Georgia"/>
          <w:sz w:val="22"/>
          <w:szCs w:val="22"/>
          <w:u w:val="single"/>
        </w:rPr>
        <w:t>Cadre budgétaire détaillé</w:t>
      </w:r>
      <w:r w:rsidRPr="00921DA1">
        <w:rPr>
          <w:rFonts w:ascii="Georgia" w:hAnsi="Georgia"/>
          <w:sz w:val="22"/>
          <w:szCs w:val="22"/>
        </w:rPr>
        <w:t xml:space="preserve"> : Une analyse des coûts des interventions, accompagnée d’un plan de financement et de suivi financier.</w:t>
      </w:r>
    </w:p>
    <w:p w14:paraId="0774208B" w14:textId="77777777" w:rsidR="00E120FF" w:rsidRPr="00921DA1" w:rsidRDefault="00E120FF">
      <w:pPr>
        <w:pStyle w:val="NormalWeb"/>
        <w:numPr>
          <w:ilvl w:val="0"/>
          <w:numId w:val="58"/>
        </w:numPr>
        <w:spacing w:beforeAutospacing="0" w:afterAutospacing="0" w:line="276" w:lineRule="auto"/>
        <w:rPr>
          <w:rFonts w:ascii="Georgia" w:hAnsi="Georgia"/>
          <w:sz w:val="22"/>
          <w:szCs w:val="22"/>
        </w:rPr>
      </w:pPr>
      <w:r w:rsidRPr="00921DA1">
        <w:rPr>
          <w:rFonts w:ascii="Georgia" w:hAnsi="Georgia"/>
          <w:sz w:val="22"/>
          <w:szCs w:val="22"/>
          <w:u w:val="single"/>
        </w:rPr>
        <w:t>Rapport de validation</w:t>
      </w:r>
      <w:r w:rsidRPr="00921DA1">
        <w:rPr>
          <w:rFonts w:ascii="Georgia" w:hAnsi="Georgia"/>
          <w:sz w:val="22"/>
          <w:szCs w:val="22"/>
        </w:rPr>
        <w:t xml:space="preserve"> : Un rapport synthétisant les contributions des parties prenantes et les résultats des ateliers participatifs.</w:t>
      </w:r>
    </w:p>
    <w:p w14:paraId="0D1132B1" w14:textId="77777777" w:rsidR="00E120FF" w:rsidRPr="00921DA1" w:rsidRDefault="00E120FF" w:rsidP="00E120FF">
      <w:pPr>
        <w:pStyle w:val="NormalWeb"/>
        <w:spacing w:beforeAutospacing="0" w:afterAutospacing="0" w:line="276" w:lineRule="auto"/>
        <w:ind w:left="360"/>
        <w:rPr>
          <w:rFonts w:ascii="Georgia" w:hAnsi="Georgia"/>
          <w:sz w:val="22"/>
          <w:szCs w:val="22"/>
        </w:rPr>
      </w:pPr>
    </w:p>
    <w:p w14:paraId="67D25AA2" w14:textId="77777777" w:rsidR="00E120FF" w:rsidRPr="00921DA1" w:rsidRDefault="00E120FF" w:rsidP="00E0359C">
      <w:pPr>
        <w:pStyle w:val="Titre3"/>
      </w:pPr>
      <w:bookmarkStart w:id="244" w:name="_Toc208822839"/>
      <w:r w:rsidRPr="00921DA1">
        <w:t>Produit attendu</w:t>
      </w:r>
      <w:bookmarkEnd w:id="244"/>
    </w:p>
    <w:p w14:paraId="74995875" w14:textId="59B22595" w:rsidR="00E120FF" w:rsidRPr="00921DA1" w:rsidRDefault="00E120FF" w:rsidP="00E120FF">
      <w:pPr>
        <w:pStyle w:val="NormalWeb"/>
        <w:spacing w:before="240" w:beforeAutospacing="0" w:after="240" w:afterAutospacing="0" w:line="276" w:lineRule="auto"/>
        <w:rPr>
          <w:rFonts w:ascii="Georgia" w:hAnsi="Georgia"/>
          <w:sz w:val="22"/>
          <w:szCs w:val="22"/>
        </w:rPr>
      </w:pPr>
      <w:r w:rsidRPr="00921DA1">
        <w:rPr>
          <w:rFonts w:ascii="Georgia" w:eastAsiaTheme="minorHAnsi" w:hAnsi="Georgia" w:cstheme="minorBidi"/>
          <w:kern w:val="2"/>
          <w:sz w:val="22"/>
          <w:szCs w:val="22"/>
          <w:lang w:eastAsia="en-US"/>
          <w14:ligatures w14:val="standardContextual"/>
        </w:rPr>
        <w:t xml:space="preserve">Le produit attendu de la consultation est le plan stratégique 2026 – 2030 </w:t>
      </w:r>
      <w:r>
        <w:rPr>
          <w:rFonts w:ascii="Georgia" w:eastAsiaTheme="minorHAnsi" w:hAnsi="Georgia" w:cstheme="minorBidi"/>
          <w:kern w:val="2"/>
          <w:sz w:val="22"/>
          <w:szCs w:val="22"/>
          <w:lang w:eastAsia="en-US"/>
          <w14:ligatures w14:val="standardContextual"/>
        </w:rPr>
        <w:t xml:space="preserve">du </w:t>
      </w:r>
      <w:r w:rsidRPr="00921DA1">
        <w:rPr>
          <w:rFonts w:ascii="Georgia" w:hAnsi="Georgia"/>
          <w:sz w:val="22"/>
          <w:szCs w:val="22"/>
        </w:rPr>
        <w:t>CEA-PCMT</w:t>
      </w:r>
      <w:r w:rsidRPr="00921DA1">
        <w:rPr>
          <w:rFonts w:ascii="Georgia" w:eastAsiaTheme="minorHAnsi" w:hAnsi="Georgia" w:cstheme="minorBidi"/>
          <w:kern w:val="2"/>
          <w:sz w:val="22"/>
          <w:szCs w:val="22"/>
          <w:lang w:eastAsia="en-US"/>
          <w14:ligatures w14:val="standardContextual"/>
        </w:rPr>
        <w:t xml:space="preserve"> validé par toutes les parties prenantes</w:t>
      </w:r>
      <w:r w:rsidRPr="00921DA1">
        <w:rPr>
          <w:rFonts w:ascii="Georgia" w:hAnsi="Georgia"/>
          <w:sz w:val="22"/>
          <w:szCs w:val="22"/>
        </w:rPr>
        <w:t>.</w:t>
      </w:r>
    </w:p>
    <w:p w14:paraId="39E36DC0" w14:textId="77777777" w:rsidR="00E120FF" w:rsidRPr="007F74B9" w:rsidRDefault="00E120FF" w:rsidP="00E0359C">
      <w:pPr>
        <w:pStyle w:val="Titre2"/>
        <w:rPr>
          <w:lang w:val="fr-FR"/>
        </w:rPr>
      </w:pPr>
      <w:bookmarkStart w:id="245" w:name="_Toc208822840"/>
      <w:r w:rsidRPr="007F74B9">
        <w:rPr>
          <w:lang w:val="fr-FR"/>
        </w:rPr>
        <w:t>Méthodologie</w:t>
      </w:r>
      <w:bookmarkEnd w:id="245"/>
    </w:p>
    <w:p w14:paraId="53F45564" w14:textId="77777777" w:rsidR="00E120FF" w:rsidRPr="00E0359C" w:rsidRDefault="00E120FF" w:rsidP="00E120FF">
      <w:pPr>
        <w:spacing w:after="0"/>
        <w:jc w:val="both"/>
        <w:rPr>
          <w:color w:val="525252" w:themeColor="accent3" w:themeShade="80"/>
        </w:rPr>
      </w:pPr>
      <w:r w:rsidRPr="00E0359C">
        <w:rPr>
          <w:color w:val="525252" w:themeColor="accent3" w:themeShade="80"/>
        </w:rPr>
        <w:t>La méthodologie à adopter pour élaborer le premier plan stratégique du Centre d’Excellence Africain pour la Prévention et le Contrôle des Maladies Transmissibles (CEA-PCMT) sera fondée sur une démarche participative et inclusive. Cette approche permettra de mobiliser l’ensemble des parties prenantes du CEA-PCMT et de garantir que le document final reflète les besoins, les ambitions et les réalités du centre.</w:t>
      </w:r>
    </w:p>
    <w:p w14:paraId="5F7CB79D" w14:textId="77777777" w:rsidR="00E120FF" w:rsidRPr="00E0359C" w:rsidRDefault="00E120FF" w:rsidP="00E120FF">
      <w:pPr>
        <w:spacing w:after="0"/>
        <w:jc w:val="both"/>
        <w:rPr>
          <w:color w:val="525252" w:themeColor="accent3" w:themeShade="80"/>
        </w:rPr>
      </w:pPr>
    </w:p>
    <w:p w14:paraId="4E9CFD84" w14:textId="77777777" w:rsidR="00E120FF" w:rsidRPr="00E0359C" w:rsidRDefault="00E120FF" w:rsidP="00E120FF">
      <w:pPr>
        <w:spacing w:after="0"/>
        <w:jc w:val="both"/>
        <w:rPr>
          <w:color w:val="525252" w:themeColor="accent3" w:themeShade="80"/>
        </w:rPr>
      </w:pPr>
      <w:r w:rsidRPr="00E0359C">
        <w:rPr>
          <w:color w:val="525252" w:themeColor="accent3" w:themeShade="80"/>
        </w:rPr>
        <w:t>La méthodologie inclura les étapes suivantes :</w:t>
      </w:r>
    </w:p>
    <w:p w14:paraId="77B697FA" w14:textId="77777777" w:rsidR="00E120FF" w:rsidRPr="00E0359C" w:rsidRDefault="00E120FF">
      <w:pPr>
        <w:numPr>
          <w:ilvl w:val="0"/>
          <w:numId w:val="67"/>
        </w:numPr>
        <w:spacing w:before="120" w:after="0"/>
        <w:jc w:val="both"/>
        <w:rPr>
          <w:color w:val="525252" w:themeColor="accent3" w:themeShade="80"/>
        </w:rPr>
      </w:pPr>
      <w:r w:rsidRPr="00E0359C">
        <w:rPr>
          <w:color w:val="525252" w:themeColor="accent3" w:themeShade="80"/>
          <w:u w:val="single"/>
        </w:rPr>
        <w:lastRenderedPageBreak/>
        <w:t>Analyse documentaire</w:t>
      </w:r>
      <w:r w:rsidRPr="00E0359C">
        <w:rPr>
          <w:color w:val="525252" w:themeColor="accent3" w:themeShade="80"/>
        </w:rPr>
        <w:t> : Une revue approfondie des documents clés du CEA-PCMT, tels que les rapports d’activités, les publications scientifiques, les projets en cours, ainsi que les cadres stratégiques nationaux et internationaux pertinents (PNDS 2025-2034, ODD, Politique nationale de recherche, plans stratégiques FSTS et UGANC, etc.).</w:t>
      </w:r>
    </w:p>
    <w:p w14:paraId="32F148A8" w14:textId="77777777" w:rsidR="00E120FF" w:rsidRPr="00E0359C" w:rsidRDefault="00E120FF">
      <w:pPr>
        <w:numPr>
          <w:ilvl w:val="0"/>
          <w:numId w:val="67"/>
        </w:numPr>
        <w:spacing w:before="120" w:after="0"/>
        <w:jc w:val="both"/>
        <w:rPr>
          <w:color w:val="525252" w:themeColor="accent3" w:themeShade="80"/>
        </w:rPr>
      </w:pPr>
      <w:r w:rsidRPr="00E0359C">
        <w:rPr>
          <w:color w:val="525252" w:themeColor="accent3" w:themeShade="80"/>
          <w:u w:val="single"/>
        </w:rPr>
        <w:t>Entretiens avec les parties prenantes clés</w:t>
      </w:r>
      <w:r w:rsidRPr="00E0359C">
        <w:rPr>
          <w:color w:val="525252" w:themeColor="accent3" w:themeShade="80"/>
        </w:rPr>
        <w:t> : Des consultations ciblées seront menées avec les étudiants, enseignants, chercheurs, partenaires nationaux et internationaux, ainsi que les responsables institutionnels du CEA-PCMT. Ces entretiens permettront d’identifier les forces, faiblesses, opportunités et défis (analyse SWOT) du centre.</w:t>
      </w:r>
    </w:p>
    <w:p w14:paraId="6D7D322A" w14:textId="77777777" w:rsidR="00E120FF" w:rsidRPr="00E0359C" w:rsidRDefault="00E120FF">
      <w:pPr>
        <w:numPr>
          <w:ilvl w:val="0"/>
          <w:numId w:val="67"/>
        </w:numPr>
        <w:spacing w:before="120" w:after="0"/>
        <w:jc w:val="both"/>
        <w:rPr>
          <w:color w:val="525252" w:themeColor="accent3" w:themeShade="80"/>
        </w:rPr>
      </w:pPr>
      <w:r w:rsidRPr="00E0359C">
        <w:rPr>
          <w:color w:val="525252" w:themeColor="accent3" w:themeShade="80"/>
          <w:u w:val="single"/>
        </w:rPr>
        <w:t>Atelier participatif</w:t>
      </w:r>
      <w:r w:rsidRPr="00E0359C">
        <w:rPr>
          <w:color w:val="525252" w:themeColor="accent3" w:themeShade="80"/>
        </w:rPr>
        <w:t> : Un atelier sera organisé pour co-construire les orientations stratégiques, valider les propositions et recueillir les contributions des parties prenantes à toutes les étapes du processus.</w:t>
      </w:r>
    </w:p>
    <w:p w14:paraId="76FA6CFD" w14:textId="77777777" w:rsidR="00E120FF" w:rsidRPr="00E0359C" w:rsidRDefault="00E120FF">
      <w:pPr>
        <w:numPr>
          <w:ilvl w:val="0"/>
          <w:numId w:val="67"/>
        </w:numPr>
        <w:spacing w:before="120" w:after="0"/>
        <w:jc w:val="both"/>
        <w:rPr>
          <w:color w:val="525252" w:themeColor="accent3" w:themeShade="80"/>
        </w:rPr>
      </w:pPr>
      <w:r w:rsidRPr="00E0359C">
        <w:rPr>
          <w:color w:val="525252" w:themeColor="accent3" w:themeShade="80"/>
          <w:u w:val="single"/>
        </w:rPr>
        <w:t>Restitution et validation</w:t>
      </w:r>
      <w:r w:rsidRPr="00E0359C">
        <w:rPr>
          <w:color w:val="525252" w:themeColor="accent3" w:themeShade="80"/>
        </w:rPr>
        <w:t> : Un atelier final sera dédié à la présentation des résultats et à la validation du plan stratégique par l’ensemble des parties prenantes, garantissant ainsi une appropriation collective de la vision stratégique.</w:t>
      </w:r>
    </w:p>
    <w:p w14:paraId="0034304F" w14:textId="77777777" w:rsidR="00E120FF" w:rsidRPr="00E0359C" w:rsidRDefault="00E120FF" w:rsidP="00E120FF">
      <w:pPr>
        <w:spacing w:after="0"/>
        <w:jc w:val="both"/>
        <w:rPr>
          <w:color w:val="525252" w:themeColor="accent3" w:themeShade="80"/>
        </w:rPr>
      </w:pPr>
    </w:p>
    <w:p w14:paraId="6D2DE6B1" w14:textId="77777777" w:rsidR="00E120FF" w:rsidRPr="00E0359C" w:rsidRDefault="00E120FF" w:rsidP="00E120FF">
      <w:pPr>
        <w:spacing w:after="0"/>
        <w:jc w:val="both"/>
        <w:rPr>
          <w:color w:val="525252" w:themeColor="accent3" w:themeShade="80"/>
        </w:rPr>
      </w:pPr>
      <w:r w:rsidRPr="00E0359C">
        <w:rPr>
          <w:color w:val="525252" w:themeColor="accent3" w:themeShade="80"/>
        </w:rPr>
        <w:t>Cette méthodologie permettra de comprendre les capacités institutionnelles et organisationnelles du CEA-PCMT, tout en identifiant les leviers à activer pour relever les nombreux défis auxquels le centre est confronté. Elle devra également inclure un calendrier détaillé des activités, précisant les phases, les acteurs impliqués et les objectifs à atteindre à chaque étape. Cela garantira un déroulement harmonieux du processus et aboutira à un document stratégique pertinent, assorti d’un plan d’actions clair et opérationnel.</w:t>
      </w:r>
    </w:p>
    <w:p w14:paraId="14F803A6" w14:textId="77777777" w:rsidR="00E120FF" w:rsidRPr="00E0359C" w:rsidRDefault="00E120FF" w:rsidP="00E120FF">
      <w:pPr>
        <w:spacing w:after="0"/>
        <w:jc w:val="both"/>
        <w:rPr>
          <w:color w:val="525252" w:themeColor="accent3" w:themeShade="80"/>
        </w:rPr>
      </w:pPr>
    </w:p>
    <w:p w14:paraId="09B0B606" w14:textId="77777777" w:rsidR="00E120FF" w:rsidRPr="00E0359C" w:rsidRDefault="00E120FF" w:rsidP="00E120FF">
      <w:pPr>
        <w:spacing w:after="0"/>
        <w:jc w:val="both"/>
        <w:rPr>
          <w:color w:val="525252" w:themeColor="accent3" w:themeShade="80"/>
        </w:rPr>
      </w:pPr>
      <w:r w:rsidRPr="00E0359C">
        <w:rPr>
          <w:color w:val="525252" w:themeColor="accent3" w:themeShade="80"/>
        </w:rPr>
        <w:t>De façon périodique, les consultants devront présenter au comité restreint de suivi de l’activité un rapport d’avancement détaillé, incluant les progrès réalisés, les défis rencontrés et les recommandations pour les surmonter.</w:t>
      </w:r>
    </w:p>
    <w:p w14:paraId="5B43B8EE" w14:textId="77777777" w:rsidR="00E120FF" w:rsidRPr="00672ADF" w:rsidRDefault="00E120FF" w:rsidP="00E120FF">
      <w:pPr>
        <w:spacing w:after="0"/>
        <w:jc w:val="both"/>
        <w:rPr>
          <w:rFonts w:ascii="Arial Narrow" w:hAnsi="Arial Narrow"/>
          <w:color w:val="000000" w:themeColor="text1"/>
        </w:rPr>
      </w:pPr>
    </w:p>
    <w:p w14:paraId="501A5781" w14:textId="77777777" w:rsidR="00E120FF" w:rsidRPr="00133B2E" w:rsidRDefault="00E120FF" w:rsidP="00E0359C">
      <w:pPr>
        <w:pStyle w:val="Titre2"/>
        <w:rPr>
          <w:lang w:val="fr-FR"/>
        </w:rPr>
      </w:pPr>
      <w:r w:rsidRPr="00133B2E">
        <w:rPr>
          <w:lang w:val="fr-FR"/>
        </w:rPr>
        <w:t xml:space="preserve"> </w:t>
      </w:r>
      <w:bookmarkStart w:id="246" w:name="_Toc208822841"/>
      <w:r w:rsidRPr="00133B2E">
        <w:rPr>
          <w:lang w:val="fr-FR"/>
        </w:rPr>
        <w:t xml:space="preserve">Lieu et durée de </w:t>
      </w:r>
      <w:r>
        <w:rPr>
          <w:lang w:val="fr-FR"/>
        </w:rPr>
        <w:t>la consultance</w:t>
      </w:r>
      <w:bookmarkEnd w:id="246"/>
      <w:r w:rsidRPr="00133B2E">
        <w:rPr>
          <w:lang w:val="fr-FR"/>
        </w:rPr>
        <w:t> </w:t>
      </w:r>
    </w:p>
    <w:p w14:paraId="7D846553" w14:textId="77777777" w:rsidR="00E120FF" w:rsidRPr="00D915C7" w:rsidRDefault="00E120FF" w:rsidP="00E120FF">
      <w:pPr>
        <w:spacing w:after="0"/>
        <w:jc w:val="both"/>
      </w:pPr>
      <w:r w:rsidRPr="00D915C7">
        <w:t>La consultance se déroulera principalement dans les locaux du CEA-PCMT, notamment :</w:t>
      </w:r>
    </w:p>
    <w:p w14:paraId="5B302420" w14:textId="77777777" w:rsidR="00E120FF" w:rsidRPr="00D915C7" w:rsidRDefault="00E120FF">
      <w:pPr>
        <w:numPr>
          <w:ilvl w:val="0"/>
          <w:numId w:val="68"/>
        </w:numPr>
        <w:spacing w:after="0"/>
        <w:jc w:val="both"/>
      </w:pPr>
      <w:r w:rsidRPr="00D915C7">
        <w:t>Le siège du campus Hadja Mafory BANGOURA sis au Bloc des professeurs de Donka : Pour les activités liées aux infrastructures, aux programmes de formation et à la recherche.</w:t>
      </w:r>
    </w:p>
    <w:p w14:paraId="60E6CCF2" w14:textId="77777777" w:rsidR="00E120FF" w:rsidRPr="00D915C7" w:rsidRDefault="00E120FF">
      <w:pPr>
        <w:numPr>
          <w:ilvl w:val="0"/>
          <w:numId w:val="68"/>
        </w:numPr>
        <w:spacing w:after="0"/>
        <w:jc w:val="both"/>
      </w:pPr>
      <w:r w:rsidRPr="00D915C7">
        <w:t>La Faculté des Sciences et Techniques de la Santé (FSTS) à Conakry : Pour les consultations avec les enseignants, les étudiants et les chercheurs.</w:t>
      </w:r>
    </w:p>
    <w:p w14:paraId="11513A48" w14:textId="77777777" w:rsidR="00E120FF" w:rsidRPr="00D915C7" w:rsidRDefault="00E120FF">
      <w:pPr>
        <w:numPr>
          <w:ilvl w:val="0"/>
          <w:numId w:val="68"/>
        </w:numPr>
        <w:spacing w:after="0"/>
        <w:jc w:val="both"/>
      </w:pPr>
      <w:r w:rsidRPr="00D915C7">
        <w:t>Les institutions partenaires : Pour les consultations stratégiques.</w:t>
      </w:r>
    </w:p>
    <w:p w14:paraId="743591E1" w14:textId="77777777" w:rsidR="00E120FF" w:rsidRPr="00D915C7" w:rsidRDefault="00E120FF" w:rsidP="00E120FF">
      <w:pPr>
        <w:spacing w:after="0"/>
        <w:jc w:val="both"/>
      </w:pPr>
    </w:p>
    <w:p w14:paraId="462A47A5" w14:textId="77777777" w:rsidR="00E120FF" w:rsidRDefault="00E120FF" w:rsidP="00E120FF">
      <w:pPr>
        <w:spacing w:after="0"/>
        <w:jc w:val="both"/>
        <w:rPr>
          <w:rFonts w:cs="Garamond"/>
          <w:lang w:eastAsia="fr-BE"/>
        </w:rPr>
      </w:pPr>
      <w:r w:rsidRPr="00D915C7">
        <w:t xml:space="preserve">La durée totale de la mission est estimée à </w:t>
      </w:r>
      <w:r>
        <w:t>25</w:t>
      </w:r>
      <w:r w:rsidRPr="00D915C7">
        <w:t xml:space="preserve"> jours ouvrables, dont au moins 10 jours de terrain consacrés à des rencontres directes avec les parties prenantes, visites des infrastructures et ateliers participatifs. Cette répartition permettra de garantir une compréhension approfondie des réalités du CEA-PCMT et d’assurer une élaboration efficace et adaptée du plan stratégique</w:t>
      </w:r>
      <w:r w:rsidRPr="00D915C7">
        <w:rPr>
          <w:rFonts w:cs="Garamond"/>
          <w:lang w:eastAsia="fr-BE"/>
        </w:rPr>
        <w:t>.</w:t>
      </w:r>
    </w:p>
    <w:p w14:paraId="15906511" w14:textId="77777777" w:rsidR="00E0359C" w:rsidRPr="00D915C7" w:rsidRDefault="00E0359C" w:rsidP="00E120FF">
      <w:pPr>
        <w:spacing w:after="0"/>
        <w:jc w:val="both"/>
      </w:pPr>
    </w:p>
    <w:p w14:paraId="5F0B55CA" w14:textId="77777777" w:rsidR="00E120FF" w:rsidRPr="00BC1549" w:rsidRDefault="00E120FF" w:rsidP="00E0359C">
      <w:pPr>
        <w:pStyle w:val="Titre2"/>
        <w:rPr>
          <w:lang w:val="fr-FR"/>
        </w:rPr>
      </w:pPr>
      <w:bookmarkStart w:id="247" w:name="_Toc208822842"/>
      <w:r w:rsidRPr="00BC1549">
        <w:rPr>
          <w:lang w:val="fr-FR"/>
        </w:rPr>
        <w:t xml:space="preserve">Profil requis </w:t>
      </w:r>
      <w:r>
        <w:rPr>
          <w:lang w:val="fr-FR"/>
        </w:rPr>
        <w:t>des consultants</w:t>
      </w:r>
      <w:bookmarkEnd w:id="247"/>
    </w:p>
    <w:p w14:paraId="48F1FD06" w14:textId="77777777" w:rsidR="00E120FF" w:rsidRPr="00E0359C" w:rsidRDefault="00E120FF" w:rsidP="00E120FF">
      <w:pPr>
        <w:spacing w:after="0"/>
        <w:jc w:val="both"/>
        <w:rPr>
          <w:color w:val="525252" w:themeColor="accent3" w:themeShade="80"/>
        </w:rPr>
      </w:pPr>
      <w:r w:rsidRPr="00E0359C">
        <w:rPr>
          <w:color w:val="525252" w:themeColor="accent3" w:themeShade="80"/>
        </w:rPr>
        <w:t xml:space="preserve">La mission pour l’élaboration du premier plan stratégique du </w:t>
      </w:r>
      <w:r w:rsidRPr="00E0359C">
        <w:rPr>
          <w:b/>
          <w:bCs/>
          <w:color w:val="525252" w:themeColor="accent3" w:themeShade="80"/>
        </w:rPr>
        <w:t>CEA-PCMT</w:t>
      </w:r>
      <w:r w:rsidRPr="00E0359C">
        <w:rPr>
          <w:color w:val="525252" w:themeColor="accent3" w:themeShade="80"/>
        </w:rPr>
        <w:t xml:space="preserve"> sera réalisée par une équipe composée d’un consultant international (chef d’équipe) et d’un consultant national. Ces deux profils devront combiner expertise technique, expérience professionnelle significative et compétences interpersonnelles pour garantir la qualité et la pertinence des livrables.</w:t>
      </w:r>
    </w:p>
    <w:p w14:paraId="0684BD2E" w14:textId="77777777" w:rsidR="00E120FF" w:rsidRPr="00E0359C" w:rsidRDefault="00E120FF" w:rsidP="00E0359C">
      <w:pPr>
        <w:pStyle w:val="Titre3"/>
        <w:rPr>
          <w:rStyle w:val="lev"/>
          <w:b/>
          <w:bCs/>
        </w:rPr>
      </w:pPr>
      <w:bookmarkStart w:id="248" w:name="_Toc208822843"/>
      <w:r w:rsidRPr="00E0359C">
        <w:rPr>
          <w:rStyle w:val="Titre3Car"/>
          <w:b/>
          <w:bCs/>
        </w:rPr>
        <w:lastRenderedPageBreak/>
        <w:t xml:space="preserve">Consultant </w:t>
      </w:r>
      <w:r w:rsidRPr="00E0359C">
        <w:rPr>
          <w:rStyle w:val="lev"/>
          <w:b/>
          <w:bCs/>
        </w:rPr>
        <w:t>International</w:t>
      </w:r>
      <w:bookmarkEnd w:id="248"/>
      <w:r w:rsidRPr="00E0359C">
        <w:rPr>
          <w:rStyle w:val="lev"/>
          <w:b/>
          <w:bCs/>
        </w:rPr>
        <w:t xml:space="preserve"> </w:t>
      </w:r>
    </w:p>
    <w:p w14:paraId="2D5A33B3" w14:textId="77777777" w:rsidR="00E120FF" w:rsidRPr="002F73DE" w:rsidRDefault="00E120FF" w:rsidP="00E120FF">
      <w:pPr>
        <w:spacing w:after="0"/>
        <w:jc w:val="both"/>
      </w:pPr>
    </w:p>
    <w:p w14:paraId="787E3763" w14:textId="77777777" w:rsidR="00E120FF" w:rsidRPr="00E0359C" w:rsidRDefault="00E120FF" w:rsidP="00E0359C">
      <w:pPr>
        <w:spacing w:after="0"/>
        <w:jc w:val="both"/>
        <w:rPr>
          <w:color w:val="525252" w:themeColor="accent3" w:themeShade="80"/>
        </w:rPr>
      </w:pPr>
      <w:r w:rsidRPr="00E0359C">
        <w:rPr>
          <w:color w:val="525252" w:themeColor="accent3" w:themeShade="80"/>
        </w:rPr>
        <w:t>Le consultant international idéalement devra démontrer une solide expertise dans le domaine de la santé publique, notamment en planification stratégique, et une expérience avérée au niveau international. Les qualifications attendues incluent :</w:t>
      </w:r>
    </w:p>
    <w:p w14:paraId="1D1FB73F" w14:textId="77777777" w:rsidR="00E120FF" w:rsidRPr="00E0359C" w:rsidRDefault="00E120FF">
      <w:pPr>
        <w:numPr>
          <w:ilvl w:val="0"/>
          <w:numId w:val="59"/>
        </w:numPr>
        <w:tabs>
          <w:tab w:val="clear" w:pos="720"/>
        </w:tabs>
        <w:spacing w:before="100" w:beforeAutospacing="1" w:after="0"/>
        <w:ind w:left="1560" w:hanging="426"/>
        <w:jc w:val="both"/>
        <w:rPr>
          <w:rFonts w:eastAsia="Times New Roman"/>
          <w:color w:val="525252" w:themeColor="accent3" w:themeShade="80"/>
          <w:u w:val="single"/>
          <w:lang w:eastAsia="fr-FR"/>
        </w:rPr>
      </w:pPr>
      <w:r w:rsidRPr="00E0359C">
        <w:rPr>
          <w:rFonts w:eastAsia="Times New Roman"/>
          <w:color w:val="525252" w:themeColor="accent3" w:themeShade="80"/>
          <w:u w:val="single"/>
          <w:lang w:eastAsia="fr-FR"/>
        </w:rPr>
        <w:t>Formation académique :</w:t>
      </w:r>
    </w:p>
    <w:p w14:paraId="64C59D1D" w14:textId="77777777" w:rsidR="00E120FF" w:rsidRPr="00E0359C" w:rsidRDefault="00E120FF">
      <w:pPr>
        <w:numPr>
          <w:ilvl w:val="1"/>
          <w:numId w:val="54"/>
        </w:numPr>
        <w:tabs>
          <w:tab w:val="clear" w:pos="1440"/>
        </w:tabs>
        <w:spacing w:after="100" w:afterAutospacing="1"/>
        <w:ind w:left="1843" w:hanging="283"/>
        <w:jc w:val="both"/>
        <w:rPr>
          <w:rFonts w:eastAsia="Times New Roman"/>
          <w:color w:val="525252" w:themeColor="accent3" w:themeShade="80"/>
          <w:lang w:eastAsia="fr-FR"/>
        </w:rPr>
      </w:pPr>
      <w:r w:rsidRPr="00E0359C">
        <w:rPr>
          <w:rFonts w:eastAsia="Times New Roman"/>
          <w:color w:val="525252" w:themeColor="accent3" w:themeShade="80"/>
          <w:lang w:eastAsia="fr-FR"/>
        </w:rPr>
        <w:t xml:space="preserve">Un doctorat (PhD) dans un domaine pertinent pour la santé publique (épidémiologie, santé globale, gestion de la santé, sciences sociales appliquées à la santé, etc.) est fortement souhaité. </w:t>
      </w:r>
    </w:p>
    <w:p w14:paraId="0C294857" w14:textId="77777777" w:rsidR="00E120FF" w:rsidRPr="00E0359C" w:rsidRDefault="00E120FF">
      <w:pPr>
        <w:numPr>
          <w:ilvl w:val="1"/>
          <w:numId w:val="54"/>
        </w:numPr>
        <w:tabs>
          <w:tab w:val="clear" w:pos="1440"/>
        </w:tabs>
        <w:spacing w:after="100" w:afterAutospacing="1"/>
        <w:ind w:left="1843" w:hanging="283"/>
        <w:jc w:val="both"/>
        <w:rPr>
          <w:rFonts w:eastAsia="Times New Roman"/>
          <w:color w:val="525252" w:themeColor="accent3" w:themeShade="80"/>
          <w:lang w:eastAsia="fr-FR"/>
        </w:rPr>
      </w:pPr>
      <w:r w:rsidRPr="00E0359C">
        <w:rPr>
          <w:rFonts w:eastAsia="Times New Roman"/>
          <w:color w:val="525252" w:themeColor="accent3" w:themeShade="80"/>
          <w:lang w:eastAsia="fr-FR"/>
        </w:rPr>
        <w:t>Le grade académique de Maitre de conférences agrégé (Maitre de Recherche) ou de Professeur titulaire (Directeur de Recherche) est un atout important compte tenu de l’ancrage universitaire du centre.</w:t>
      </w:r>
    </w:p>
    <w:p w14:paraId="26C8ED2D" w14:textId="77777777" w:rsidR="00E120FF" w:rsidRPr="00E0359C" w:rsidRDefault="00E120FF">
      <w:pPr>
        <w:numPr>
          <w:ilvl w:val="1"/>
          <w:numId w:val="54"/>
        </w:numPr>
        <w:tabs>
          <w:tab w:val="clear" w:pos="1440"/>
        </w:tabs>
        <w:spacing w:after="100" w:afterAutospacing="1"/>
        <w:ind w:left="1843" w:hanging="283"/>
        <w:jc w:val="both"/>
        <w:rPr>
          <w:rFonts w:eastAsia="Times New Roman"/>
          <w:color w:val="525252" w:themeColor="accent3" w:themeShade="80"/>
          <w:lang w:eastAsia="fr-FR"/>
        </w:rPr>
      </w:pPr>
      <w:r w:rsidRPr="00E0359C">
        <w:rPr>
          <w:rFonts w:eastAsia="Times New Roman"/>
          <w:color w:val="525252" w:themeColor="accent3" w:themeShade="80"/>
          <w:lang w:eastAsia="fr-FR"/>
        </w:rPr>
        <w:t>Des certifications avancées en planification stratégique, gestion de projet ou analyse de politiques de santé constituent un atout majeur.</w:t>
      </w:r>
    </w:p>
    <w:p w14:paraId="053F9A56" w14:textId="77777777" w:rsidR="00E120FF" w:rsidRPr="00E0359C" w:rsidRDefault="00E120FF">
      <w:pPr>
        <w:numPr>
          <w:ilvl w:val="0"/>
          <w:numId w:val="59"/>
        </w:numPr>
        <w:tabs>
          <w:tab w:val="clear" w:pos="720"/>
        </w:tabs>
        <w:spacing w:before="100" w:beforeAutospacing="1" w:after="0"/>
        <w:ind w:left="1560" w:hanging="426"/>
        <w:jc w:val="both"/>
        <w:rPr>
          <w:rFonts w:eastAsia="Times New Roman"/>
          <w:color w:val="525252" w:themeColor="accent3" w:themeShade="80"/>
          <w:u w:val="single"/>
          <w:lang w:eastAsia="fr-FR"/>
        </w:rPr>
      </w:pPr>
      <w:r w:rsidRPr="00E0359C">
        <w:rPr>
          <w:rFonts w:eastAsia="Times New Roman"/>
          <w:color w:val="525252" w:themeColor="accent3" w:themeShade="80"/>
          <w:u w:val="single"/>
          <w:lang w:eastAsia="fr-FR"/>
        </w:rPr>
        <w:t>Expérience professionnelle :</w:t>
      </w:r>
    </w:p>
    <w:p w14:paraId="3B92F2E9" w14:textId="77777777" w:rsidR="00E120FF" w:rsidRPr="00E0359C" w:rsidRDefault="00E120FF">
      <w:pPr>
        <w:numPr>
          <w:ilvl w:val="1"/>
          <w:numId w:val="54"/>
        </w:numPr>
        <w:tabs>
          <w:tab w:val="clear" w:pos="1440"/>
        </w:tabs>
        <w:spacing w:after="100" w:afterAutospacing="1"/>
        <w:ind w:left="1843" w:hanging="283"/>
        <w:jc w:val="both"/>
        <w:rPr>
          <w:rFonts w:eastAsia="Times New Roman"/>
          <w:color w:val="525252" w:themeColor="accent3" w:themeShade="80"/>
          <w:lang w:eastAsia="fr-FR"/>
        </w:rPr>
      </w:pPr>
      <w:r w:rsidRPr="00E0359C">
        <w:rPr>
          <w:rFonts w:eastAsia="Times New Roman"/>
          <w:color w:val="525252" w:themeColor="accent3" w:themeShade="80"/>
          <w:lang w:eastAsia="fr-FR"/>
        </w:rPr>
        <w:t>Une expérience significative de travail dans des contextes à ressources limitées, avec une compréhension approfondie des systèmes de santé en Afrique. Une expérience directe en Guinée ou dans un contexte similaire est fortement souhaitée.</w:t>
      </w:r>
    </w:p>
    <w:p w14:paraId="320824FB" w14:textId="0877CC33" w:rsidR="004C77BC" w:rsidRPr="00982FD7" w:rsidRDefault="00E120FF">
      <w:pPr>
        <w:numPr>
          <w:ilvl w:val="1"/>
          <w:numId w:val="54"/>
        </w:numPr>
        <w:tabs>
          <w:tab w:val="clear" w:pos="1440"/>
        </w:tabs>
        <w:spacing w:after="100" w:afterAutospacing="1"/>
        <w:ind w:left="1843" w:hanging="283"/>
        <w:jc w:val="both"/>
        <w:rPr>
          <w:rFonts w:eastAsia="Times New Roman"/>
          <w:color w:val="525252" w:themeColor="accent3" w:themeShade="80"/>
          <w:lang w:eastAsia="fr-FR"/>
        </w:rPr>
      </w:pPr>
      <w:r w:rsidRPr="00E0359C">
        <w:rPr>
          <w:rFonts w:eastAsia="Times New Roman"/>
          <w:color w:val="525252" w:themeColor="accent3" w:themeShade="80"/>
          <w:lang w:eastAsia="fr-FR"/>
        </w:rPr>
        <w:t>Une</w:t>
      </w:r>
      <w:r w:rsidR="00CE44BD">
        <w:rPr>
          <w:rFonts w:eastAsia="Times New Roman"/>
          <w:color w:val="525252" w:themeColor="accent3" w:themeShade="80"/>
          <w:lang w:eastAsia="fr-FR"/>
        </w:rPr>
        <w:t xml:space="preserve"> </w:t>
      </w:r>
      <w:r w:rsidRPr="00E0359C">
        <w:rPr>
          <w:rFonts w:eastAsia="Times New Roman"/>
          <w:color w:val="525252" w:themeColor="accent3" w:themeShade="80"/>
          <w:lang w:eastAsia="fr-FR"/>
        </w:rPr>
        <w:t>expérience dans des projets impliquant des partenariats internationaux et des institutions académiques ou de recherche est un avantage.</w:t>
      </w:r>
    </w:p>
    <w:p w14:paraId="61FDAF57" w14:textId="77777777" w:rsidR="00E120FF" w:rsidRPr="00E0359C" w:rsidRDefault="00E120FF">
      <w:pPr>
        <w:numPr>
          <w:ilvl w:val="0"/>
          <w:numId w:val="59"/>
        </w:numPr>
        <w:tabs>
          <w:tab w:val="clear" w:pos="720"/>
        </w:tabs>
        <w:spacing w:before="100" w:beforeAutospacing="1" w:after="0"/>
        <w:ind w:left="1560" w:hanging="426"/>
        <w:jc w:val="both"/>
        <w:rPr>
          <w:rFonts w:eastAsia="Times New Roman"/>
          <w:color w:val="525252" w:themeColor="accent3" w:themeShade="80"/>
          <w:u w:val="single"/>
          <w:lang w:eastAsia="fr-FR"/>
        </w:rPr>
      </w:pPr>
      <w:r w:rsidRPr="00E0359C">
        <w:rPr>
          <w:rFonts w:eastAsia="Times New Roman"/>
          <w:color w:val="525252" w:themeColor="accent3" w:themeShade="80"/>
          <w:u w:val="single"/>
          <w:lang w:eastAsia="fr-FR"/>
        </w:rPr>
        <w:t>Expertise technique :</w:t>
      </w:r>
    </w:p>
    <w:p w14:paraId="5C3C87FA" w14:textId="77777777" w:rsidR="00E120FF" w:rsidRPr="00E0359C" w:rsidRDefault="00E120FF">
      <w:pPr>
        <w:numPr>
          <w:ilvl w:val="1"/>
          <w:numId w:val="54"/>
        </w:numPr>
        <w:tabs>
          <w:tab w:val="clear" w:pos="1440"/>
        </w:tabs>
        <w:spacing w:after="100" w:afterAutospacing="1"/>
        <w:ind w:left="1843" w:hanging="283"/>
        <w:jc w:val="both"/>
        <w:rPr>
          <w:rFonts w:eastAsia="Times New Roman"/>
          <w:color w:val="525252" w:themeColor="accent3" w:themeShade="80"/>
          <w:lang w:eastAsia="fr-FR"/>
        </w:rPr>
      </w:pPr>
      <w:r w:rsidRPr="00E0359C">
        <w:rPr>
          <w:rFonts w:eastAsia="Times New Roman"/>
          <w:color w:val="525252" w:themeColor="accent3" w:themeShade="80"/>
          <w:lang w:eastAsia="fr-FR"/>
        </w:rPr>
        <w:t>Maîtrise des enjeux sanitaires actuels et émergents, notamment dans les domaines de la recherche en santé publique, de la santé numérique, et du développement des capacités humaines.</w:t>
      </w:r>
    </w:p>
    <w:p w14:paraId="193966D4" w14:textId="77777777" w:rsidR="00E120FF" w:rsidRPr="00E0359C" w:rsidRDefault="00E120FF">
      <w:pPr>
        <w:numPr>
          <w:ilvl w:val="1"/>
          <w:numId w:val="54"/>
        </w:numPr>
        <w:tabs>
          <w:tab w:val="clear" w:pos="1440"/>
        </w:tabs>
        <w:spacing w:after="100" w:afterAutospacing="1"/>
        <w:ind w:left="1843" w:hanging="283"/>
        <w:jc w:val="both"/>
        <w:rPr>
          <w:rFonts w:eastAsia="Times New Roman"/>
          <w:color w:val="525252" w:themeColor="accent3" w:themeShade="80"/>
          <w:lang w:eastAsia="fr-FR"/>
        </w:rPr>
      </w:pPr>
      <w:r w:rsidRPr="00E0359C">
        <w:rPr>
          <w:rFonts w:eastAsia="Times New Roman"/>
          <w:color w:val="525252" w:themeColor="accent3" w:themeShade="80"/>
          <w:lang w:eastAsia="fr-FR"/>
        </w:rPr>
        <w:t>Capacité à conduire des analyses situationnelles complexes et à utiliser des données probantes pour guider la prise de décision stratégique.</w:t>
      </w:r>
    </w:p>
    <w:p w14:paraId="4A2A80CC" w14:textId="77777777" w:rsidR="00E120FF" w:rsidRPr="00E0359C" w:rsidRDefault="00E120FF">
      <w:pPr>
        <w:numPr>
          <w:ilvl w:val="1"/>
          <w:numId w:val="54"/>
        </w:numPr>
        <w:tabs>
          <w:tab w:val="clear" w:pos="1440"/>
        </w:tabs>
        <w:spacing w:after="100" w:afterAutospacing="1"/>
        <w:ind w:left="1843" w:hanging="283"/>
        <w:jc w:val="both"/>
        <w:rPr>
          <w:rFonts w:eastAsia="Times New Roman"/>
          <w:color w:val="525252" w:themeColor="accent3" w:themeShade="80"/>
          <w:lang w:eastAsia="fr-FR"/>
        </w:rPr>
      </w:pPr>
      <w:r w:rsidRPr="00E0359C">
        <w:rPr>
          <w:rFonts w:eastAsia="Times New Roman"/>
          <w:color w:val="525252" w:themeColor="accent3" w:themeShade="80"/>
          <w:lang w:eastAsia="fr-FR"/>
        </w:rPr>
        <w:t>Compétence dans l’intégration des approches innovantes, comme l’approche One Health, et des technologies de pointe dans les stratégies de santé publique.</w:t>
      </w:r>
    </w:p>
    <w:p w14:paraId="079DBC1E" w14:textId="77777777" w:rsidR="00E120FF" w:rsidRPr="00E0359C" w:rsidRDefault="00E120FF">
      <w:pPr>
        <w:numPr>
          <w:ilvl w:val="0"/>
          <w:numId w:val="59"/>
        </w:numPr>
        <w:tabs>
          <w:tab w:val="clear" w:pos="720"/>
        </w:tabs>
        <w:spacing w:before="100" w:beforeAutospacing="1" w:after="0"/>
        <w:ind w:left="1560" w:hanging="426"/>
        <w:jc w:val="both"/>
        <w:rPr>
          <w:rFonts w:eastAsia="Times New Roman"/>
          <w:color w:val="525252" w:themeColor="accent3" w:themeShade="80"/>
          <w:u w:val="single"/>
          <w:lang w:eastAsia="fr-FR"/>
        </w:rPr>
      </w:pPr>
      <w:r w:rsidRPr="00E0359C">
        <w:rPr>
          <w:rFonts w:eastAsia="Times New Roman"/>
          <w:color w:val="525252" w:themeColor="accent3" w:themeShade="80"/>
          <w:u w:val="single"/>
          <w:lang w:eastAsia="fr-FR"/>
        </w:rPr>
        <w:t>Compétences en gestion de projet :</w:t>
      </w:r>
    </w:p>
    <w:p w14:paraId="49467CA7" w14:textId="664EBF45" w:rsidR="00E120FF" w:rsidRPr="00E0359C" w:rsidRDefault="00E120FF">
      <w:pPr>
        <w:numPr>
          <w:ilvl w:val="1"/>
          <w:numId w:val="54"/>
        </w:numPr>
        <w:tabs>
          <w:tab w:val="clear" w:pos="1440"/>
        </w:tabs>
        <w:spacing w:after="100" w:afterAutospacing="1"/>
        <w:ind w:left="1843" w:hanging="283"/>
        <w:jc w:val="both"/>
        <w:rPr>
          <w:rFonts w:eastAsia="Times New Roman"/>
          <w:color w:val="525252" w:themeColor="accent3" w:themeShade="80"/>
          <w:lang w:eastAsia="fr-FR"/>
        </w:rPr>
      </w:pPr>
      <w:r w:rsidRPr="00E0359C">
        <w:rPr>
          <w:rFonts w:eastAsia="Times New Roman"/>
          <w:color w:val="525252" w:themeColor="accent3" w:themeShade="80"/>
          <w:lang w:eastAsia="fr-FR"/>
        </w:rPr>
        <w:t>Expertise avérée dans la gestion de projets d’envergure internationale, incluant la coordination ’équipes multidisciplinaires et multiculturelles.</w:t>
      </w:r>
    </w:p>
    <w:p w14:paraId="3028DD86" w14:textId="77777777" w:rsidR="00E120FF" w:rsidRPr="00E0359C" w:rsidRDefault="00E120FF">
      <w:pPr>
        <w:numPr>
          <w:ilvl w:val="1"/>
          <w:numId w:val="54"/>
        </w:numPr>
        <w:tabs>
          <w:tab w:val="clear" w:pos="1440"/>
        </w:tabs>
        <w:spacing w:after="100" w:afterAutospacing="1"/>
        <w:ind w:left="1843" w:hanging="283"/>
        <w:jc w:val="both"/>
        <w:rPr>
          <w:rFonts w:eastAsia="Times New Roman"/>
          <w:color w:val="525252" w:themeColor="accent3" w:themeShade="80"/>
          <w:lang w:eastAsia="fr-FR"/>
        </w:rPr>
      </w:pPr>
      <w:r w:rsidRPr="00E0359C">
        <w:rPr>
          <w:rFonts w:eastAsia="Times New Roman"/>
          <w:color w:val="525252" w:themeColor="accent3" w:themeShade="80"/>
          <w:lang w:eastAsia="fr-FR"/>
        </w:rPr>
        <w:t>Capacité à respecter des délais stricts et à produire des livrables de haute qualité tout en gérant efficacement les ressources disponibles.</w:t>
      </w:r>
    </w:p>
    <w:p w14:paraId="2AC722C4" w14:textId="77777777" w:rsidR="00E120FF" w:rsidRPr="00E0359C" w:rsidRDefault="00E120FF">
      <w:pPr>
        <w:numPr>
          <w:ilvl w:val="0"/>
          <w:numId w:val="59"/>
        </w:numPr>
        <w:tabs>
          <w:tab w:val="clear" w:pos="720"/>
        </w:tabs>
        <w:spacing w:before="100" w:beforeAutospacing="1" w:after="0"/>
        <w:ind w:left="1560" w:hanging="426"/>
        <w:jc w:val="both"/>
        <w:rPr>
          <w:rFonts w:eastAsia="Times New Roman"/>
          <w:color w:val="525252" w:themeColor="accent3" w:themeShade="80"/>
          <w:u w:val="single"/>
          <w:lang w:eastAsia="fr-FR"/>
        </w:rPr>
      </w:pPr>
      <w:r w:rsidRPr="00E0359C">
        <w:rPr>
          <w:rFonts w:eastAsia="Times New Roman"/>
          <w:color w:val="525252" w:themeColor="accent3" w:themeShade="80"/>
          <w:u w:val="single"/>
          <w:lang w:eastAsia="fr-FR"/>
        </w:rPr>
        <w:t>Compétences en communication et facilitation :</w:t>
      </w:r>
    </w:p>
    <w:p w14:paraId="41CD4F78" w14:textId="77777777" w:rsidR="00E0359C" w:rsidRDefault="00E120FF">
      <w:pPr>
        <w:numPr>
          <w:ilvl w:val="1"/>
          <w:numId w:val="54"/>
        </w:numPr>
        <w:tabs>
          <w:tab w:val="clear" w:pos="1440"/>
        </w:tabs>
        <w:spacing w:after="100" w:afterAutospacing="1"/>
        <w:ind w:left="1843" w:hanging="283"/>
        <w:jc w:val="both"/>
        <w:rPr>
          <w:rFonts w:eastAsia="Times New Roman"/>
          <w:color w:val="525252" w:themeColor="accent3" w:themeShade="80"/>
          <w:lang w:eastAsia="fr-FR"/>
        </w:rPr>
      </w:pPr>
      <w:r w:rsidRPr="00E0359C">
        <w:rPr>
          <w:rFonts w:eastAsia="Times New Roman"/>
          <w:color w:val="525252" w:themeColor="accent3" w:themeShade="80"/>
          <w:lang w:eastAsia="fr-FR"/>
        </w:rPr>
        <w:t>Excellentes capacités de communication écrite et orale en français (langue de travail en Guinée). Une bonne maîtrise de l’anglais est un atout pour intégrer des références internationales.</w:t>
      </w:r>
    </w:p>
    <w:p w14:paraId="3346C196" w14:textId="1A18BB12" w:rsidR="00E120FF" w:rsidRPr="00E0359C" w:rsidRDefault="00E120FF">
      <w:pPr>
        <w:numPr>
          <w:ilvl w:val="1"/>
          <w:numId w:val="54"/>
        </w:numPr>
        <w:tabs>
          <w:tab w:val="clear" w:pos="1440"/>
        </w:tabs>
        <w:spacing w:after="100" w:afterAutospacing="1"/>
        <w:ind w:left="1843" w:hanging="283"/>
        <w:jc w:val="both"/>
        <w:rPr>
          <w:rFonts w:eastAsia="Times New Roman"/>
          <w:color w:val="525252" w:themeColor="accent3" w:themeShade="80"/>
          <w:lang w:eastAsia="fr-FR"/>
        </w:rPr>
      </w:pPr>
      <w:r w:rsidRPr="00E0359C">
        <w:rPr>
          <w:rFonts w:eastAsia="Times New Roman"/>
          <w:color w:val="525252" w:themeColor="accent3" w:themeShade="80"/>
          <w:lang w:eastAsia="fr-FR"/>
        </w:rPr>
        <w:t>La preuve de travaux scientifiques ou académiques documentés par les publications scientifiques.</w:t>
      </w:r>
    </w:p>
    <w:p w14:paraId="3C7D7108" w14:textId="77777777" w:rsidR="00E120FF" w:rsidRPr="00E0359C" w:rsidRDefault="00E120FF">
      <w:pPr>
        <w:numPr>
          <w:ilvl w:val="1"/>
          <w:numId w:val="54"/>
        </w:numPr>
        <w:tabs>
          <w:tab w:val="clear" w:pos="1440"/>
        </w:tabs>
        <w:spacing w:after="100" w:afterAutospacing="1"/>
        <w:ind w:left="1843" w:hanging="283"/>
        <w:rPr>
          <w:rFonts w:eastAsia="Times New Roman"/>
          <w:color w:val="525252" w:themeColor="accent3" w:themeShade="80"/>
          <w:lang w:eastAsia="fr-FR"/>
        </w:rPr>
      </w:pPr>
      <w:r w:rsidRPr="00E0359C">
        <w:rPr>
          <w:rFonts w:eastAsia="Times New Roman"/>
          <w:color w:val="525252" w:themeColor="accent3" w:themeShade="80"/>
          <w:lang w:eastAsia="fr-FR"/>
        </w:rPr>
        <w:t>Expérience dans la facilitation d’ateliers participatifs et la médiation entre divers groupes d’intérêts, y compris les autorités gouvernementales, les partenaires au développement, et les communautés locales.</w:t>
      </w:r>
    </w:p>
    <w:p w14:paraId="33661C12" w14:textId="77777777" w:rsidR="00E120FF" w:rsidRPr="00E0359C" w:rsidRDefault="00E120FF">
      <w:pPr>
        <w:numPr>
          <w:ilvl w:val="1"/>
          <w:numId w:val="54"/>
        </w:numPr>
        <w:tabs>
          <w:tab w:val="clear" w:pos="1440"/>
        </w:tabs>
        <w:spacing w:after="100" w:afterAutospacing="1"/>
        <w:ind w:left="1843" w:hanging="283"/>
        <w:jc w:val="both"/>
        <w:rPr>
          <w:rFonts w:eastAsia="Times New Roman"/>
          <w:color w:val="525252" w:themeColor="accent3" w:themeShade="80"/>
          <w:lang w:eastAsia="fr-FR"/>
        </w:rPr>
      </w:pPr>
      <w:r w:rsidRPr="00E0359C">
        <w:rPr>
          <w:rFonts w:eastAsia="Times New Roman"/>
          <w:color w:val="525252" w:themeColor="accent3" w:themeShade="80"/>
          <w:lang w:eastAsia="fr-FR"/>
        </w:rPr>
        <w:lastRenderedPageBreak/>
        <w:t>Capacité à présenter des résultats de manière claire et convaincante à des audiences variées.</w:t>
      </w:r>
    </w:p>
    <w:p w14:paraId="6F4FA20C" w14:textId="77777777" w:rsidR="00E120FF" w:rsidRPr="00E0359C" w:rsidRDefault="00E120FF">
      <w:pPr>
        <w:numPr>
          <w:ilvl w:val="0"/>
          <w:numId w:val="59"/>
        </w:numPr>
        <w:tabs>
          <w:tab w:val="clear" w:pos="720"/>
        </w:tabs>
        <w:spacing w:before="100" w:beforeAutospacing="1" w:after="0"/>
        <w:ind w:left="1560" w:hanging="426"/>
        <w:jc w:val="both"/>
        <w:rPr>
          <w:rFonts w:eastAsia="Times New Roman"/>
          <w:color w:val="525252" w:themeColor="accent3" w:themeShade="80"/>
          <w:u w:val="single"/>
          <w:lang w:eastAsia="fr-FR"/>
        </w:rPr>
      </w:pPr>
      <w:r w:rsidRPr="00E0359C">
        <w:rPr>
          <w:rFonts w:eastAsia="Times New Roman"/>
          <w:color w:val="525252" w:themeColor="accent3" w:themeShade="80"/>
          <w:u w:val="single"/>
          <w:lang w:eastAsia="fr-FR"/>
        </w:rPr>
        <w:t>Connaissance du contexte local :</w:t>
      </w:r>
    </w:p>
    <w:p w14:paraId="5D089973" w14:textId="77777777" w:rsidR="00E120FF" w:rsidRPr="00E0359C" w:rsidRDefault="00E120FF">
      <w:pPr>
        <w:numPr>
          <w:ilvl w:val="1"/>
          <w:numId w:val="54"/>
        </w:numPr>
        <w:tabs>
          <w:tab w:val="clear" w:pos="1440"/>
        </w:tabs>
        <w:spacing w:after="100" w:afterAutospacing="1"/>
        <w:ind w:left="1843" w:hanging="283"/>
        <w:rPr>
          <w:rFonts w:eastAsia="Times New Roman"/>
          <w:color w:val="525252" w:themeColor="accent3" w:themeShade="80"/>
          <w:lang w:eastAsia="fr-FR"/>
        </w:rPr>
      </w:pPr>
      <w:r w:rsidRPr="00E0359C">
        <w:rPr>
          <w:rFonts w:eastAsia="Times New Roman"/>
          <w:color w:val="525252" w:themeColor="accent3" w:themeShade="80"/>
          <w:lang w:eastAsia="fr-FR"/>
        </w:rPr>
        <w:t>Une compréhension approfondie du contexte sanitaire, social et culturel de la Guinée ou d’un contexte similaire est essentielle.</w:t>
      </w:r>
    </w:p>
    <w:p w14:paraId="2DF3AA9E" w14:textId="77777777" w:rsidR="00E120FF" w:rsidRPr="00E0359C" w:rsidRDefault="00E120FF">
      <w:pPr>
        <w:numPr>
          <w:ilvl w:val="1"/>
          <w:numId w:val="54"/>
        </w:numPr>
        <w:tabs>
          <w:tab w:val="clear" w:pos="1440"/>
        </w:tabs>
        <w:spacing w:after="100" w:afterAutospacing="1"/>
        <w:ind w:left="1843" w:hanging="283"/>
        <w:jc w:val="both"/>
        <w:rPr>
          <w:rFonts w:eastAsia="Times New Roman"/>
          <w:color w:val="525252" w:themeColor="accent3" w:themeShade="80"/>
          <w:lang w:eastAsia="fr-FR"/>
        </w:rPr>
      </w:pPr>
      <w:r w:rsidRPr="00E0359C">
        <w:rPr>
          <w:rFonts w:eastAsia="Times New Roman"/>
          <w:color w:val="525252" w:themeColor="accent3" w:themeShade="80"/>
          <w:lang w:eastAsia="fr-FR"/>
        </w:rPr>
        <w:t>Familiarité avec les priorités nationales en matière de santé publique et les dynamiques régionales ouest-africaines.</w:t>
      </w:r>
    </w:p>
    <w:p w14:paraId="77E54111" w14:textId="77777777" w:rsidR="00E120FF" w:rsidRPr="00E0359C" w:rsidRDefault="00E120FF" w:rsidP="00E0359C">
      <w:pPr>
        <w:pStyle w:val="Titre3"/>
        <w:rPr>
          <w:rStyle w:val="lev"/>
          <w:b/>
          <w:bCs/>
          <w:color w:val="525252" w:themeColor="accent3" w:themeShade="80"/>
        </w:rPr>
      </w:pPr>
      <w:bookmarkStart w:id="249" w:name="_Toc208822844"/>
      <w:r w:rsidRPr="00E0359C">
        <w:rPr>
          <w:rStyle w:val="lev"/>
          <w:b/>
          <w:bCs/>
          <w:color w:val="525252" w:themeColor="accent3" w:themeShade="80"/>
        </w:rPr>
        <w:t>Consultant national</w:t>
      </w:r>
      <w:bookmarkEnd w:id="249"/>
    </w:p>
    <w:p w14:paraId="217500C3" w14:textId="77777777" w:rsidR="00E120FF" w:rsidRPr="00E0359C" w:rsidRDefault="00E120FF" w:rsidP="00EF4B4F">
      <w:pPr>
        <w:spacing w:after="0"/>
        <w:jc w:val="both"/>
        <w:rPr>
          <w:color w:val="525252" w:themeColor="accent3" w:themeShade="80"/>
        </w:rPr>
      </w:pPr>
      <w:r w:rsidRPr="00E0359C">
        <w:rPr>
          <w:color w:val="525252" w:themeColor="accent3" w:themeShade="80"/>
        </w:rPr>
        <w:t>Le consultant national jouera un rôle clé dans l’adaptation des recommandations au contexte local et dans la facilitation des interactions avec les parties prenantes guinéennes. Les qualifications attendues incluent :</w:t>
      </w:r>
    </w:p>
    <w:p w14:paraId="20AB0B90" w14:textId="77777777" w:rsidR="00E120FF" w:rsidRPr="00E0359C" w:rsidRDefault="00E120FF">
      <w:pPr>
        <w:numPr>
          <w:ilvl w:val="0"/>
          <w:numId w:val="60"/>
        </w:numPr>
        <w:tabs>
          <w:tab w:val="clear" w:pos="720"/>
        </w:tabs>
        <w:spacing w:before="100" w:beforeAutospacing="1" w:after="0"/>
        <w:ind w:left="1560" w:hanging="426"/>
        <w:jc w:val="both"/>
        <w:rPr>
          <w:rFonts w:eastAsia="Times New Roman"/>
          <w:color w:val="525252" w:themeColor="accent3" w:themeShade="80"/>
          <w:u w:val="single"/>
          <w:lang w:eastAsia="fr-FR"/>
        </w:rPr>
      </w:pPr>
      <w:r w:rsidRPr="00E0359C">
        <w:rPr>
          <w:rFonts w:eastAsia="Times New Roman"/>
          <w:color w:val="525252" w:themeColor="accent3" w:themeShade="80"/>
          <w:u w:val="single"/>
          <w:lang w:eastAsia="fr-FR"/>
        </w:rPr>
        <w:t>Formation académique :</w:t>
      </w:r>
    </w:p>
    <w:p w14:paraId="5CE75B2B" w14:textId="77777777" w:rsidR="00E120FF" w:rsidRDefault="00E120FF">
      <w:pPr>
        <w:numPr>
          <w:ilvl w:val="1"/>
          <w:numId w:val="54"/>
        </w:numPr>
        <w:tabs>
          <w:tab w:val="clear" w:pos="1440"/>
        </w:tabs>
        <w:spacing w:after="100" w:afterAutospacing="1"/>
        <w:ind w:left="1843" w:hanging="283"/>
        <w:jc w:val="both"/>
        <w:rPr>
          <w:rFonts w:eastAsia="Times New Roman"/>
          <w:color w:val="525252" w:themeColor="accent3" w:themeShade="80"/>
          <w:lang w:eastAsia="fr-FR"/>
        </w:rPr>
      </w:pPr>
      <w:r w:rsidRPr="00E0359C">
        <w:rPr>
          <w:rFonts w:eastAsia="Times New Roman"/>
          <w:color w:val="525252" w:themeColor="accent3" w:themeShade="80"/>
          <w:lang w:eastAsia="fr-FR"/>
        </w:rPr>
        <w:t>Un diplôme de niveau doctorat (PhD) dans un domaine pertinent pour la santé publique (épidémiologie, santé globale, gestion de la santé, etc.).</w:t>
      </w:r>
    </w:p>
    <w:p w14:paraId="60DDCFA1" w14:textId="23A439BC" w:rsidR="00925DF7" w:rsidRPr="00925DF7" w:rsidRDefault="00925DF7">
      <w:pPr>
        <w:numPr>
          <w:ilvl w:val="1"/>
          <w:numId w:val="54"/>
        </w:numPr>
        <w:tabs>
          <w:tab w:val="clear" w:pos="1440"/>
        </w:tabs>
        <w:spacing w:after="100" w:afterAutospacing="1"/>
        <w:ind w:left="1843" w:hanging="283"/>
        <w:jc w:val="both"/>
        <w:rPr>
          <w:rFonts w:eastAsia="Times New Roman"/>
          <w:color w:val="525252" w:themeColor="accent3" w:themeShade="80"/>
          <w:lang w:eastAsia="fr-FR"/>
        </w:rPr>
      </w:pPr>
      <w:r w:rsidRPr="00E0359C">
        <w:rPr>
          <w:rFonts w:eastAsia="Times New Roman"/>
          <w:color w:val="525252" w:themeColor="accent3" w:themeShade="80"/>
          <w:lang w:eastAsia="fr-FR"/>
        </w:rPr>
        <w:t>Le grade académique de Maitre de conférences agrégé (Maitre de Recherche) ou de Professeur titulaire (Directeur de Recherche) est un atout important compte tenu de l’ancrage universitaire du centre.</w:t>
      </w:r>
    </w:p>
    <w:p w14:paraId="32A161E1" w14:textId="77777777" w:rsidR="00E120FF" w:rsidRPr="00E0359C" w:rsidRDefault="00E120FF">
      <w:pPr>
        <w:numPr>
          <w:ilvl w:val="1"/>
          <w:numId w:val="54"/>
        </w:numPr>
        <w:tabs>
          <w:tab w:val="clear" w:pos="1440"/>
        </w:tabs>
        <w:spacing w:after="100" w:afterAutospacing="1"/>
        <w:ind w:left="1843" w:hanging="283"/>
        <w:jc w:val="both"/>
        <w:rPr>
          <w:rFonts w:eastAsia="Times New Roman"/>
          <w:color w:val="525252" w:themeColor="accent3" w:themeShade="80"/>
          <w:lang w:eastAsia="fr-FR"/>
        </w:rPr>
      </w:pPr>
      <w:r w:rsidRPr="00E0359C">
        <w:rPr>
          <w:rFonts w:eastAsia="Times New Roman"/>
          <w:color w:val="525252" w:themeColor="accent3" w:themeShade="80"/>
          <w:lang w:eastAsia="fr-FR"/>
        </w:rPr>
        <w:t>Des certifications ou formations complémentaires en planification stratégique, gestion de projet, ou analyse de politiques de santé sont un atout.</w:t>
      </w:r>
    </w:p>
    <w:p w14:paraId="2792A4B3" w14:textId="77777777" w:rsidR="00E120FF" w:rsidRPr="00E0359C" w:rsidRDefault="00E120FF">
      <w:pPr>
        <w:numPr>
          <w:ilvl w:val="0"/>
          <w:numId w:val="60"/>
        </w:numPr>
        <w:tabs>
          <w:tab w:val="clear" w:pos="720"/>
        </w:tabs>
        <w:spacing w:before="100" w:beforeAutospacing="1" w:after="0"/>
        <w:ind w:left="1560" w:hanging="426"/>
        <w:jc w:val="both"/>
        <w:rPr>
          <w:rFonts w:eastAsia="Times New Roman"/>
          <w:color w:val="525252" w:themeColor="accent3" w:themeShade="80"/>
          <w:u w:val="single"/>
          <w:lang w:eastAsia="fr-FR"/>
        </w:rPr>
      </w:pPr>
      <w:r w:rsidRPr="00E0359C">
        <w:rPr>
          <w:rFonts w:eastAsia="Times New Roman"/>
          <w:color w:val="525252" w:themeColor="accent3" w:themeShade="80"/>
          <w:u w:val="single"/>
          <w:lang w:eastAsia="fr-FR"/>
        </w:rPr>
        <w:t>Expérience professionnelle :</w:t>
      </w:r>
    </w:p>
    <w:p w14:paraId="0B67EC91" w14:textId="77777777" w:rsidR="00E120FF" w:rsidRDefault="00E120FF">
      <w:pPr>
        <w:numPr>
          <w:ilvl w:val="1"/>
          <w:numId w:val="54"/>
        </w:numPr>
        <w:tabs>
          <w:tab w:val="clear" w:pos="1440"/>
        </w:tabs>
        <w:spacing w:after="100" w:afterAutospacing="1"/>
        <w:ind w:left="1843" w:hanging="283"/>
        <w:jc w:val="both"/>
        <w:rPr>
          <w:rFonts w:eastAsia="Times New Roman"/>
          <w:color w:val="525252" w:themeColor="accent3" w:themeShade="80"/>
          <w:lang w:eastAsia="fr-FR"/>
        </w:rPr>
      </w:pPr>
      <w:r w:rsidRPr="00E0359C">
        <w:rPr>
          <w:rFonts w:eastAsia="Times New Roman"/>
          <w:color w:val="525252" w:themeColor="accent3" w:themeShade="80"/>
          <w:lang w:eastAsia="fr-FR"/>
        </w:rPr>
        <w:t>Une expérience de travail dans des contextes à ressources limitées, de préférence en Guinée ou dans un pays avec des défis sanitaires similaires.</w:t>
      </w:r>
    </w:p>
    <w:p w14:paraId="57690D0F" w14:textId="77777777" w:rsidR="00E120FF" w:rsidRPr="00E0359C" w:rsidRDefault="00E120FF">
      <w:pPr>
        <w:numPr>
          <w:ilvl w:val="0"/>
          <w:numId w:val="60"/>
        </w:numPr>
        <w:tabs>
          <w:tab w:val="clear" w:pos="720"/>
        </w:tabs>
        <w:spacing w:before="100" w:beforeAutospacing="1" w:after="0"/>
        <w:ind w:left="1560" w:hanging="426"/>
        <w:jc w:val="both"/>
        <w:rPr>
          <w:rFonts w:eastAsia="Times New Roman"/>
          <w:color w:val="525252" w:themeColor="accent3" w:themeShade="80"/>
          <w:u w:val="single"/>
          <w:lang w:eastAsia="fr-FR"/>
        </w:rPr>
      </w:pPr>
      <w:r w:rsidRPr="00E0359C">
        <w:rPr>
          <w:rFonts w:eastAsia="Times New Roman"/>
          <w:color w:val="525252" w:themeColor="accent3" w:themeShade="80"/>
          <w:u w:val="single"/>
          <w:lang w:eastAsia="fr-FR"/>
        </w:rPr>
        <w:t>Expertise technique :</w:t>
      </w:r>
    </w:p>
    <w:p w14:paraId="7426E278" w14:textId="77777777" w:rsidR="00E120FF" w:rsidRPr="00E0359C" w:rsidRDefault="00E120FF">
      <w:pPr>
        <w:numPr>
          <w:ilvl w:val="1"/>
          <w:numId w:val="54"/>
        </w:numPr>
        <w:tabs>
          <w:tab w:val="clear" w:pos="1440"/>
        </w:tabs>
        <w:spacing w:after="100" w:afterAutospacing="1"/>
        <w:ind w:left="1843" w:hanging="283"/>
        <w:jc w:val="both"/>
        <w:rPr>
          <w:rFonts w:eastAsia="Times New Roman"/>
          <w:color w:val="525252" w:themeColor="accent3" w:themeShade="80"/>
          <w:lang w:eastAsia="fr-FR"/>
        </w:rPr>
      </w:pPr>
      <w:r w:rsidRPr="00E0359C">
        <w:rPr>
          <w:rFonts w:eastAsia="Times New Roman"/>
          <w:color w:val="525252" w:themeColor="accent3" w:themeShade="80"/>
          <w:lang w:eastAsia="fr-FR"/>
        </w:rPr>
        <w:t>Connaissance approfondie des défis et opportunités dans les domaines clés du CEA-PCMT, notamment la formation académique, la recherche en santé publique, et le développement des infrastructures.</w:t>
      </w:r>
    </w:p>
    <w:p w14:paraId="12CB16A0" w14:textId="77777777" w:rsidR="00E120FF" w:rsidRPr="00E0359C" w:rsidRDefault="00E120FF">
      <w:pPr>
        <w:numPr>
          <w:ilvl w:val="1"/>
          <w:numId w:val="54"/>
        </w:numPr>
        <w:tabs>
          <w:tab w:val="clear" w:pos="1440"/>
        </w:tabs>
        <w:spacing w:after="100" w:afterAutospacing="1"/>
        <w:ind w:left="1843" w:hanging="283"/>
        <w:jc w:val="both"/>
        <w:rPr>
          <w:rFonts w:eastAsia="Times New Roman"/>
          <w:color w:val="525252" w:themeColor="accent3" w:themeShade="80"/>
          <w:lang w:eastAsia="fr-FR"/>
        </w:rPr>
      </w:pPr>
      <w:r w:rsidRPr="00E0359C">
        <w:rPr>
          <w:rFonts w:eastAsia="Times New Roman"/>
          <w:color w:val="525252" w:themeColor="accent3" w:themeShade="80"/>
          <w:lang w:eastAsia="fr-FR"/>
        </w:rPr>
        <w:t>Compétence dans la réalisation d’analyses situationnelles et la formulation de recommandations stratégiques adaptées au contexte local.</w:t>
      </w:r>
    </w:p>
    <w:p w14:paraId="142FA383" w14:textId="77777777" w:rsidR="00E120FF" w:rsidRPr="00E0359C" w:rsidRDefault="00E120FF">
      <w:pPr>
        <w:numPr>
          <w:ilvl w:val="0"/>
          <w:numId w:val="60"/>
        </w:numPr>
        <w:tabs>
          <w:tab w:val="clear" w:pos="720"/>
        </w:tabs>
        <w:spacing w:before="100" w:beforeAutospacing="1" w:after="0"/>
        <w:ind w:left="1560" w:hanging="426"/>
        <w:jc w:val="both"/>
        <w:rPr>
          <w:rFonts w:eastAsia="Times New Roman"/>
          <w:color w:val="525252" w:themeColor="accent3" w:themeShade="80"/>
          <w:u w:val="single"/>
          <w:lang w:eastAsia="fr-FR"/>
        </w:rPr>
      </w:pPr>
      <w:r w:rsidRPr="00E0359C">
        <w:rPr>
          <w:rFonts w:eastAsia="Times New Roman"/>
          <w:color w:val="525252" w:themeColor="accent3" w:themeShade="80"/>
          <w:u w:val="single"/>
          <w:lang w:eastAsia="fr-FR"/>
        </w:rPr>
        <w:t>Compétences en gestion de projet :</w:t>
      </w:r>
    </w:p>
    <w:p w14:paraId="02A09297" w14:textId="77777777" w:rsidR="00E120FF" w:rsidRPr="00E0359C" w:rsidRDefault="00E120FF">
      <w:pPr>
        <w:numPr>
          <w:ilvl w:val="1"/>
          <w:numId w:val="54"/>
        </w:numPr>
        <w:tabs>
          <w:tab w:val="clear" w:pos="1440"/>
        </w:tabs>
        <w:spacing w:after="100" w:afterAutospacing="1"/>
        <w:ind w:left="1843" w:hanging="283"/>
        <w:jc w:val="both"/>
        <w:rPr>
          <w:rFonts w:eastAsia="Times New Roman"/>
          <w:color w:val="525252" w:themeColor="accent3" w:themeShade="80"/>
          <w:lang w:eastAsia="fr-FR"/>
        </w:rPr>
      </w:pPr>
      <w:r w:rsidRPr="00E0359C">
        <w:rPr>
          <w:rFonts w:eastAsia="Times New Roman"/>
          <w:color w:val="525252" w:themeColor="accent3" w:themeShade="80"/>
          <w:lang w:eastAsia="fr-FR"/>
        </w:rPr>
        <w:t xml:space="preserve">Capacité à gérer des projets complexes, à coordonner des équipes locales et à respecter des délais serrés tout en garantissant la qualité des livrables. </w:t>
      </w:r>
    </w:p>
    <w:p w14:paraId="65244E98" w14:textId="77777777" w:rsidR="00E120FF" w:rsidRPr="00E0359C" w:rsidRDefault="00E120FF">
      <w:pPr>
        <w:numPr>
          <w:ilvl w:val="1"/>
          <w:numId w:val="54"/>
        </w:numPr>
        <w:tabs>
          <w:tab w:val="clear" w:pos="1440"/>
        </w:tabs>
        <w:spacing w:after="100" w:afterAutospacing="1"/>
        <w:ind w:left="1843" w:hanging="283"/>
        <w:jc w:val="both"/>
        <w:rPr>
          <w:rFonts w:eastAsia="Times New Roman"/>
          <w:color w:val="525252" w:themeColor="accent3" w:themeShade="80"/>
          <w:lang w:eastAsia="fr-FR"/>
        </w:rPr>
      </w:pPr>
      <w:r w:rsidRPr="00E0359C">
        <w:rPr>
          <w:rFonts w:eastAsia="Times New Roman"/>
          <w:color w:val="525252" w:themeColor="accent3" w:themeShade="80"/>
          <w:lang w:eastAsia="fr-FR"/>
        </w:rPr>
        <w:t>Autonomie et initiative, avec une capacité à collaborer étroitement avec le consultant international et les parties prenantes locales</w:t>
      </w:r>
    </w:p>
    <w:p w14:paraId="3CE80FB6" w14:textId="77777777" w:rsidR="00E120FF" w:rsidRPr="00E0359C" w:rsidRDefault="00E120FF">
      <w:pPr>
        <w:numPr>
          <w:ilvl w:val="1"/>
          <w:numId w:val="54"/>
        </w:numPr>
        <w:tabs>
          <w:tab w:val="clear" w:pos="1440"/>
        </w:tabs>
        <w:spacing w:after="100" w:afterAutospacing="1"/>
        <w:ind w:left="1843" w:hanging="283"/>
        <w:jc w:val="both"/>
        <w:rPr>
          <w:rFonts w:eastAsia="Times New Roman"/>
          <w:color w:val="525252" w:themeColor="accent3" w:themeShade="80"/>
          <w:lang w:eastAsia="fr-FR"/>
        </w:rPr>
      </w:pPr>
      <w:r w:rsidRPr="00E0359C">
        <w:rPr>
          <w:rFonts w:eastAsia="Times New Roman"/>
          <w:color w:val="525252" w:themeColor="accent3" w:themeShade="80"/>
          <w:lang w:eastAsia="fr-FR"/>
        </w:rPr>
        <w:t>Solides compétences interpersonnelles, capacité à travailler efficacement dans un environnement multiculturel et à interagir avec des acteurs variés.</w:t>
      </w:r>
    </w:p>
    <w:p w14:paraId="2DAF9894" w14:textId="77777777" w:rsidR="00E120FF" w:rsidRPr="00E0359C" w:rsidRDefault="00E120FF">
      <w:pPr>
        <w:numPr>
          <w:ilvl w:val="0"/>
          <w:numId w:val="60"/>
        </w:numPr>
        <w:tabs>
          <w:tab w:val="clear" w:pos="720"/>
        </w:tabs>
        <w:spacing w:before="100" w:beforeAutospacing="1" w:after="0"/>
        <w:ind w:left="1560" w:hanging="426"/>
        <w:jc w:val="both"/>
        <w:rPr>
          <w:rFonts w:eastAsia="Times New Roman"/>
          <w:color w:val="525252" w:themeColor="accent3" w:themeShade="80"/>
          <w:u w:val="single"/>
          <w:lang w:eastAsia="fr-FR"/>
        </w:rPr>
      </w:pPr>
      <w:r w:rsidRPr="00E0359C">
        <w:rPr>
          <w:rFonts w:eastAsia="Times New Roman"/>
          <w:color w:val="525252" w:themeColor="accent3" w:themeShade="80"/>
          <w:u w:val="single"/>
          <w:lang w:eastAsia="fr-FR"/>
        </w:rPr>
        <w:t>Compétences en communication et facilitation :</w:t>
      </w:r>
    </w:p>
    <w:p w14:paraId="447D28FA" w14:textId="77777777" w:rsidR="00E120FF" w:rsidRPr="00E0359C" w:rsidRDefault="00E120FF">
      <w:pPr>
        <w:numPr>
          <w:ilvl w:val="1"/>
          <w:numId w:val="54"/>
        </w:numPr>
        <w:tabs>
          <w:tab w:val="clear" w:pos="1440"/>
        </w:tabs>
        <w:spacing w:after="100" w:afterAutospacing="1"/>
        <w:ind w:left="1843" w:hanging="283"/>
        <w:jc w:val="both"/>
        <w:rPr>
          <w:rFonts w:eastAsia="Times New Roman"/>
          <w:color w:val="525252" w:themeColor="accent3" w:themeShade="80"/>
          <w:lang w:eastAsia="fr-FR"/>
        </w:rPr>
      </w:pPr>
      <w:r w:rsidRPr="00E0359C">
        <w:rPr>
          <w:rFonts w:eastAsia="Times New Roman"/>
          <w:color w:val="525252" w:themeColor="accent3" w:themeShade="80"/>
          <w:lang w:eastAsia="fr-FR"/>
        </w:rPr>
        <w:t>Excellentes compétences en communication écrite et orale en français.</w:t>
      </w:r>
    </w:p>
    <w:p w14:paraId="1099D60A" w14:textId="77777777" w:rsidR="00E120FF" w:rsidRDefault="00E120FF">
      <w:pPr>
        <w:numPr>
          <w:ilvl w:val="1"/>
          <w:numId w:val="54"/>
        </w:numPr>
        <w:tabs>
          <w:tab w:val="clear" w:pos="1440"/>
        </w:tabs>
        <w:spacing w:after="100" w:afterAutospacing="1"/>
        <w:ind w:left="1843" w:hanging="283"/>
        <w:jc w:val="both"/>
        <w:rPr>
          <w:rFonts w:eastAsia="Times New Roman"/>
          <w:color w:val="525252" w:themeColor="accent3" w:themeShade="80"/>
          <w:lang w:eastAsia="fr-FR"/>
        </w:rPr>
      </w:pPr>
      <w:r w:rsidRPr="00E0359C">
        <w:rPr>
          <w:rFonts w:eastAsia="Times New Roman"/>
          <w:color w:val="525252" w:themeColor="accent3" w:themeShade="80"/>
          <w:lang w:eastAsia="fr-FR"/>
        </w:rPr>
        <w:t>Expérience dans la facilitation d’ateliers participatifs et la conduite d’entretiens avec des parties prenantes locales.</w:t>
      </w:r>
    </w:p>
    <w:p w14:paraId="333173E7" w14:textId="77777777" w:rsidR="003C227C" w:rsidRPr="00E0359C" w:rsidRDefault="003C227C" w:rsidP="003C227C">
      <w:pPr>
        <w:spacing w:after="100" w:afterAutospacing="1"/>
        <w:ind w:left="1843"/>
        <w:jc w:val="both"/>
        <w:rPr>
          <w:rFonts w:eastAsia="Times New Roman"/>
          <w:color w:val="525252" w:themeColor="accent3" w:themeShade="80"/>
          <w:lang w:eastAsia="fr-FR"/>
        </w:rPr>
      </w:pPr>
    </w:p>
    <w:p w14:paraId="78B50197" w14:textId="77777777" w:rsidR="00E120FF" w:rsidRPr="00E0359C" w:rsidRDefault="00E120FF">
      <w:pPr>
        <w:numPr>
          <w:ilvl w:val="0"/>
          <w:numId w:val="60"/>
        </w:numPr>
        <w:tabs>
          <w:tab w:val="clear" w:pos="720"/>
        </w:tabs>
        <w:spacing w:before="100" w:beforeAutospacing="1" w:after="0"/>
        <w:ind w:left="1560" w:hanging="426"/>
        <w:jc w:val="both"/>
        <w:rPr>
          <w:rFonts w:eastAsia="Times New Roman"/>
          <w:color w:val="525252" w:themeColor="accent3" w:themeShade="80"/>
          <w:u w:val="single"/>
          <w:lang w:eastAsia="fr-FR"/>
        </w:rPr>
      </w:pPr>
      <w:r w:rsidRPr="00E0359C">
        <w:rPr>
          <w:rFonts w:eastAsia="Times New Roman"/>
          <w:color w:val="525252" w:themeColor="accent3" w:themeShade="80"/>
          <w:u w:val="single"/>
          <w:lang w:eastAsia="fr-FR"/>
        </w:rPr>
        <w:lastRenderedPageBreak/>
        <w:t xml:space="preserve">Connaissance du contexte local : </w:t>
      </w:r>
    </w:p>
    <w:p w14:paraId="530AF464" w14:textId="77777777" w:rsidR="00E120FF" w:rsidRPr="00E0359C" w:rsidRDefault="00E120FF">
      <w:pPr>
        <w:numPr>
          <w:ilvl w:val="1"/>
          <w:numId w:val="54"/>
        </w:numPr>
        <w:tabs>
          <w:tab w:val="clear" w:pos="1440"/>
        </w:tabs>
        <w:spacing w:after="100" w:afterAutospacing="1"/>
        <w:ind w:left="1843" w:hanging="283"/>
        <w:jc w:val="both"/>
        <w:rPr>
          <w:rFonts w:eastAsia="Times New Roman"/>
          <w:color w:val="525252" w:themeColor="accent3" w:themeShade="80"/>
          <w:lang w:eastAsia="fr-FR"/>
        </w:rPr>
      </w:pPr>
      <w:r w:rsidRPr="00E0359C">
        <w:rPr>
          <w:rFonts w:eastAsia="Times New Roman"/>
          <w:color w:val="525252" w:themeColor="accent3" w:themeShade="80"/>
          <w:lang w:eastAsia="fr-FR"/>
        </w:rPr>
        <w:t xml:space="preserve">Familiarité avec le contexte sanitaire, social, et culturel de la Guinée, et compréhension des enjeux liés à la santé publique dans le pays. </w:t>
      </w:r>
    </w:p>
    <w:p w14:paraId="664E87F4" w14:textId="77777777" w:rsidR="00E120FF" w:rsidRDefault="00E120FF" w:rsidP="00E120FF">
      <w:pPr>
        <w:spacing w:after="0"/>
        <w:jc w:val="both"/>
        <w:rPr>
          <w:rFonts w:eastAsia="Times New Roman"/>
          <w:lang w:eastAsia="fr-FR"/>
        </w:rPr>
      </w:pPr>
    </w:p>
    <w:p w14:paraId="6DC27D7F" w14:textId="77777777" w:rsidR="00E120FF" w:rsidRPr="002B2C63" w:rsidRDefault="00E120FF" w:rsidP="00E0359C">
      <w:pPr>
        <w:pStyle w:val="Titre2"/>
        <w:rPr>
          <w:lang w:val="fr-FR"/>
        </w:rPr>
      </w:pPr>
      <w:bookmarkStart w:id="250" w:name="_Toc208822845"/>
      <w:r w:rsidRPr="002B2C63">
        <w:rPr>
          <w:lang w:val="fr-FR"/>
        </w:rPr>
        <w:t>Modalité de réception des services</w:t>
      </w:r>
      <w:bookmarkEnd w:id="250"/>
      <w:r w:rsidRPr="002B2C63">
        <w:rPr>
          <w:lang w:val="fr-FR"/>
        </w:rPr>
        <w:t xml:space="preserve"> </w:t>
      </w:r>
    </w:p>
    <w:p w14:paraId="59555384" w14:textId="77777777" w:rsidR="00E120FF" w:rsidRPr="00E0359C" w:rsidRDefault="00E120FF" w:rsidP="00E120FF">
      <w:pPr>
        <w:spacing w:after="0"/>
        <w:jc w:val="both"/>
        <w:rPr>
          <w:color w:val="525252" w:themeColor="accent3" w:themeShade="80"/>
        </w:rPr>
      </w:pPr>
      <w:r w:rsidRPr="00E0359C">
        <w:rPr>
          <w:color w:val="525252" w:themeColor="accent3" w:themeShade="80"/>
        </w:rPr>
        <w:t>La réception des services exécutés se fera en plusieurs étapes afin de garantir la qualité et la pertinence des livrables :</w:t>
      </w:r>
    </w:p>
    <w:p w14:paraId="3971DBD3" w14:textId="77777777" w:rsidR="00E120FF" w:rsidRPr="00E0359C" w:rsidRDefault="00E120FF" w:rsidP="00E120FF">
      <w:pPr>
        <w:spacing w:after="0"/>
        <w:jc w:val="both"/>
        <w:rPr>
          <w:color w:val="525252" w:themeColor="accent3" w:themeShade="80"/>
        </w:rPr>
      </w:pPr>
    </w:p>
    <w:p w14:paraId="600B0491" w14:textId="77777777" w:rsidR="00E120FF" w:rsidRPr="00E0359C" w:rsidRDefault="00E120FF">
      <w:pPr>
        <w:numPr>
          <w:ilvl w:val="0"/>
          <w:numId w:val="69"/>
        </w:numPr>
        <w:spacing w:after="0"/>
        <w:jc w:val="both"/>
        <w:rPr>
          <w:color w:val="525252" w:themeColor="accent3" w:themeShade="80"/>
        </w:rPr>
      </w:pPr>
      <w:r w:rsidRPr="00E0359C">
        <w:rPr>
          <w:b/>
          <w:bCs/>
          <w:color w:val="525252" w:themeColor="accent3" w:themeShade="80"/>
        </w:rPr>
        <w:t xml:space="preserve">Présentation et validation de la version provisoire : </w:t>
      </w:r>
      <w:r w:rsidRPr="00E0359C">
        <w:rPr>
          <w:color w:val="525252" w:themeColor="accent3" w:themeShade="80"/>
        </w:rPr>
        <w:t>Une version provisoire du plan stratégique sera présentée lors d’un atelier de validation participatif, réunissant les parties prenantes clés du CEA-PCMT, notamment les représentants institutionnels, les partenaires techniques et financiers, les enseignants, les chercheurs, ainsi que les étudiants. Cet atelier permettra de recueillir les observations, commentaires et amendements nécessaires pour finaliser le document.</w:t>
      </w:r>
    </w:p>
    <w:p w14:paraId="21BB237E" w14:textId="77777777" w:rsidR="00E120FF" w:rsidRPr="00E0359C" w:rsidRDefault="00E120FF" w:rsidP="00E120FF">
      <w:pPr>
        <w:spacing w:after="0"/>
        <w:ind w:left="720"/>
        <w:jc w:val="both"/>
        <w:rPr>
          <w:color w:val="525252" w:themeColor="accent3" w:themeShade="80"/>
        </w:rPr>
      </w:pPr>
    </w:p>
    <w:p w14:paraId="234D5312" w14:textId="77777777" w:rsidR="00E120FF" w:rsidRPr="00E0359C" w:rsidRDefault="00E120FF">
      <w:pPr>
        <w:numPr>
          <w:ilvl w:val="0"/>
          <w:numId w:val="69"/>
        </w:numPr>
        <w:spacing w:after="0"/>
        <w:jc w:val="both"/>
        <w:rPr>
          <w:color w:val="525252" w:themeColor="accent3" w:themeShade="80"/>
        </w:rPr>
      </w:pPr>
      <w:r w:rsidRPr="00E0359C">
        <w:rPr>
          <w:b/>
          <w:bCs/>
          <w:color w:val="525252" w:themeColor="accent3" w:themeShade="80"/>
        </w:rPr>
        <w:t xml:space="preserve">Validation par un comité technique : </w:t>
      </w:r>
      <w:r w:rsidRPr="00E0359C">
        <w:rPr>
          <w:color w:val="525252" w:themeColor="accent3" w:themeShade="80"/>
        </w:rPr>
        <w:t>Un comité technique de suivi sera chargé de vérifier que tous les amendements validés lors de l’atelier ont été correctement intégrés dans le document final. Cette étape constituera un prérequis pour la validation définitive du plan stratégique.</w:t>
      </w:r>
    </w:p>
    <w:p w14:paraId="68789927" w14:textId="77777777" w:rsidR="00E120FF" w:rsidRPr="00E0359C" w:rsidRDefault="00E120FF" w:rsidP="00E120FF">
      <w:pPr>
        <w:spacing w:after="0"/>
        <w:jc w:val="both"/>
        <w:rPr>
          <w:color w:val="525252" w:themeColor="accent3" w:themeShade="80"/>
        </w:rPr>
      </w:pPr>
    </w:p>
    <w:p w14:paraId="75984F2C" w14:textId="7889BE37" w:rsidR="00E120FF" w:rsidRPr="00E0359C" w:rsidRDefault="00E120FF">
      <w:pPr>
        <w:numPr>
          <w:ilvl w:val="0"/>
          <w:numId w:val="69"/>
        </w:numPr>
        <w:spacing w:after="0"/>
        <w:jc w:val="both"/>
        <w:rPr>
          <w:color w:val="525252" w:themeColor="accent3" w:themeShade="80"/>
        </w:rPr>
      </w:pPr>
      <w:r w:rsidRPr="00E0359C">
        <w:rPr>
          <w:b/>
          <w:bCs/>
          <w:color w:val="525252" w:themeColor="accent3" w:themeShade="80"/>
        </w:rPr>
        <w:t xml:space="preserve">Dépôt du document final : </w:t>
      </w:r>
      <w:r w:rsidRPr="00E0359C">
        <w:rPr>
          <w:color w:val="525252" w:themeColor="accent3" w:themeShade="80"/>
        </w:rPr>
        <w:t>Une fois validé par le comité technique, le document final sera officiellement déposé auprès d’Enabel Guinée. Ce dépôt marquera la fin de la mission et constituera la base de la mise en œuvre des orientations stratégiques pour la période 2026-2030.</w:t>
      </w:r>
    </w:p>
    <w:p w14:paraId="544BF666" w14:textId="6F5C8665" w:rsidR="00C857CB" w:rsidRPr="00E0359C" w:rsidRDefault="00C857CB" w:rsidP="00C857CB">
      <w:pPr>
        <w:widowControl w:val="0"/>
        <w:tabs>
          <w:tab w:val="left" w:pos="12333"/>
        </w:tabs>
        <w:spacing w:after="0" w:line="259" w:lineRule="auto"/>
        <w:jc w:val="both"/>
        <w:rPr>
          <w:rFonts w:eastAsia="Georgia" w:cs="Georgia"/>
          <w:color w:val="525252" w:themeColor="accent3" w:themeShade="80"/>
          <w:szCs w:val="21"/>
          <w:lang w:val="fr-FR"/>
        </w:rPr>
      </w:pPr>
      <w:r w:rsidRPr="00E0359C">
        <w:rPr>
          <w:rFonts w:eastAsia="Georgia" w:cs="Georgia"/>
          <w:color w:val="525252" w:themeColor="accent3" w:themeShade="80"/>
          <w:szCs w:val="21"/>
          <w:lang w:val="fr-FR"/>
        </w:rPr>
        <w:br w:type="page"/>
      </w:r>
    </w:p>
    <w:p w14:paraId="07B986E7" w14:textId="5C57DD0C" w:rsidR="003A2AB7" w:rsidRPr="00772C39" w:rsidRDefault="003A2AB7" w:rsidP="6EBDCA21">
      <w:pPr>
        <w:pStyle w:val="Titre1"/>
        <w:jc w:val="both"/>
        <w:rPr>
          <w:lang w:val="fr-FR"/>
        </w:rPr>
      </w:pPr>
      <w:bookmarkStart w:id="251" w:name="_Toc199236177"/>
      <w:bookmarkStart w:id="252" w:name="_Toc201746214"/>
      <w:bookmarkStart w:id="253" w:name="_Toc208822846"/>
      <w:bookmarkStart w:id="254" w:name="_Toc51592065"/>
      <w:r w:rsidRPr="6EBDCA21">
        <w:rPr>
          <w:lang w:val="fr-FR"/>
        </w:rPr>
        <w:lastRenderedPageBreak/>
        <w:t>Formulaires d’offre</w:t>
      </w:r>
      <w:bookmarkEnd w:id="251"/>
      <w:bookmarkEnd w:id="252"/>
      <w:bookmarkEnd w:id="253"/>
    </w:p>
    <w:p w14:paraId="7378F5CD" w14:textId="060BD6A3" w:rsidR="003A2AB7" w:rsidRPr="00772C39" w:rsidRDefault="003A2AB7" w:rsidP="6EBDCA21">
      <w:pPr>
        <w:pStyle w:val="Titre2"/>
        <w:jc w:val="both"/>
        <w:rPr>
          <w:lang w:val="fr-FR"/>
        </w:rPr>
      </w:pPr>
      <w:bookmarkStart w:id="255" w:name="_Toc199236178"/>
      <w:bookmarkStart w:id="256" w:name="_Toc201746215"/>
      <w:bookmarkStart w:id="257" w:name="_Toc208822847"/>
      <w:r w:rsidRPr="6EBDCA21">
        <w:rPr>
          <w:lang w:val="fr-FR"/>
        </w:rPr>
        <w:t>Fiche d’identification</w:t>
      </w:r>
      <w:bookmarkEnd w:id="254"/>
      <w:bookmarkEnd w:id="255"/>
      <w:bookmarkEnd w:id="256"/>
      <w:bookmarkEnd w:id="257"/>
    </w:p>
    <w:p w14:paraId="027AA7EC" w14:textId="77777777" w:rsidR="003A2AB7" w:rsidRPr="00772C39" w:rsidRDefault="003A2AB7" w:rsidP="6EBDCA21">
      <w:pPr>
        <w:pStyle w:val="Titre3"/>
        <w:jc w:val="both"/>
        <w:rPr>
          <w:lang w:val="fr-FR"/>
        </w:rPr>
      </w:pPr>
      <w:bookmarkStart w:id="258" w:name="_Toc364253087"/>
      <w:bookmarkStart w:id="259" w:name="_Toc51592066"/>
      <w:bookmarkStart w:id="260" w:name="_Toc199236179"/>
      <w:bookmarkStart w:id="261" w:name="_Toc201746216"/>
      <w:bookmarkStart w:id="262" w:name="_Toc208822848"/>
      <w:r w:rsidRPr="6EBDCA21">
        <w:rPr>
          <w:lang w:val="fr-FR"/>
        </w:rPr>
        <w:t>Personne physique</w:t>
      </w:r>
      <w:bookmarkEnd w:id="258"/>
      <w:bookmarkEnd w:id="259"/>
      <w:bookmarkEnd w:id="260"/>
      <w:bookmarkEnd w:id="261"/>
      <w:bookmarkEnd w:id="262"/>
      <w:r w:rsidRPr="6EBDCA21">
        <w:rPr>
          <w:lang w:val="fr-FR"/>
        </w:rPr>
        <w:t xml:space="preserve"> </w:t>
      </w:r>
    </w:p>
    <w:p w14:paraId="3688B252" w14:textId="77777777" w:rsidR="003A2AB7" w:rsidRPr="00772C39" w:rsidRDefault="003A2AB7" w:rsidP="00F1216B">
      <w:pPr>
        <w:widowControl w:val="0"/>
        <w:suppressAutoHyphens/>
        <w:spacing w:after="120" w:line="288" w:lineRule="auto"/>
        <w:rPr>
          <w:rFonts w:eastAsia="DejaVu Sans" w:cs="Tahoma"/>
          <w:color w:val="auto"/>
          <w:kern w:val="18"/>
          <w:sz w:val="20"/>
          <w:szCs w:val="20"/>
          <w:lang w:val="fr-FR"/>
        </w:rPr>
      </w:pPr>
      <w:bookmarkStart w:id="263" w:name="_Hlk52268008"/>
      <w:r w:rsidRPr="00772C39">
        <w:rPr>
          <w:rFonts w:eastAsia="DejaVu Sans" w:cs="Tahoma"/>
          <w:color w:val="auto"/>
          <w:kern w:val="18"/>
          <w:sz w:val="20"/>
          <w:szCs w:val="20"/>
          <w:lang w:val="fr-FR"/>
        </w:rPr>
        <w:t xml:space="preserve">Pour remplir la fiche, veuillez cliquer ici : </w:t>
      </w:r>
      <w:hyperlink r:id="rId26">
        <w:r w:rsidRPr="00772C39">
          <w:rPr>
            <w:rStyle w:val="Lienhypertexte"/>
            <w:rFonts w:eastAsia="DejaVu Sans" w:cs="Tahoma"/>
            <w:sz w:val="20"/>
            <w:szCs w:val="20"/>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397"/>
        <w:gridCol w:w="1518"/>
        <w:gridCol w:w="3153"/>
      </w:tblGrid>
      <w:tr w:rsidR="003A2AB7" w:rsidRPr="00772C39" w14:paraId="039E1B26" w14:textId="77777777" w:rsidTr="00C23F99">
        <w:trPr>
          <w:trHeight w:val="5763"/>
        </w:trPr>
        <w:tc>
          <w:tcPr>
            <w:tcW w:w="8494" w:type="dxa"/>
            <w:gridSpan w:val="4"/>
            <w:tcBorders>
              <w:bottom w:val="single" w:sz="4" w:space="0" w:color="auto"/>
            </w:tcBorders>
            <w:vAlign w:val="center"/>
          </w:tcPr>
          <w:p w14:paraId="352DC65D" w14:textId="77777777" w:rsidR="003A2AB7" w:rsidRPr="00772C39" w:rsidRDefault="003A2AB7" w:rsidP="6EBDCA21">
            <w:pPr>
              <w:spacing w:after="200" w:line="240" w:lineRule="auto"/>
              <w:jc w:val="both"/>
              <w:rPr>
                <w:sz w:val="18"/>
                <w:szCs w:val="18"/>
                <w:lang w:val="fr-FR"/>
              </w:rPr>
            </w:pPr>
            <w:r w:rsidRPr="6EBDCA21">
              <w:rPr>
                <w:b/>
                <w:bCs/>
                <w:sz w:val="18"/>
                <w:szCs w:val="18"/>
                <w:u w:val="single"/>
                <w:lang w:val="fr-FR"/>
              </w:rPr>
              <w:br w:type="page"/>
            </w:r>
            <w:r w:rsidRPr="6EBDCA21">
              <w:rPr>
                <w:b/>
                <w:bCs/>
                <w:lang w:val="fr-FR"/>
              </w:rPr>
              <w:t>I. DONNÉES PERSONNELLES</w:t>
            </w:r>
          </w:p>
          <w:p w14:paraId="381FAEB5" w14:textId="77777777" w:rsidR="003A2AB7" w:rsidRPr="00772C39" w:rsidRDefault="003A2AB7" w:rsidP="6EBDCA21">
            <w:pPr>
              <w:spacing w:after="200" w:line="240" w:lineRule="auto"/>
              <w:jc w:val="both"/>
              <w:rPr>
                <w:sz w:val="16"/>
                <w:szCs w:val="16"/>
                <w:lang w:val="fr-FR"/>
              </w:rPr>
            </w:pPr>
            <w:r w:rsidRPr="6EBDCA21">
              <w:rPr>
                <w:b/>
                <w:bCs/>
                <w:sz w:val="16"/>
                <w:szCs w:val="16"/>
                <w:lang w:val="fr-FR"/>
              </w:rPr>
              <w:t xml:space="preserve">NOM(S) DE FAMILLE </w:t>
            </w:r>
            <w:r w:rsidRPr="6EBDCA21">
              <w:rPr>
                <w:rStyle w:val="Appelnotedebasdep"/>
                <w:b/>
                <w:bCs/>
                <w:sz w:val="16"/>
                <w:szCs w:val="16"/>
                <w:lang w:val="fr-FR"/>
              </w:rPr>
              <w:footnoteReference w:id="4"/>
            </w:r>
            <w:r w:rsidRPr="00772C39">
              <w:rPr>
                <w:b/>
                <w:bCs/>
                <w:sz w:val="16"/>
                <w:szCs w:val="16"/>
                <w:lang w:val="fr-FR"/>
              </w:rPr>
              <w:fldChar w:fldCharType="begin"/>
            </w:r>
            <w:r w:rsidRPr="6EBDCA21">
              <w:rPr>
                <w:b/>
                <w:bCs/>
                <w:sz w:val="16"/>
                <w:szCs w:val="16"/>
                <w:lang w:val="fr-FR"/>
              </w:rPr>
              <w:instrText xml:space="preserve"> AUTOTEXT  " Zone de texte simple"  \* MERGEFORMAT </w:instrText>
            </w:r>
            <w:r w:rsidRPr="00772C39">
              <w:rPr>
                <w:sz w:val="16"/>
                <w:szCs w:val="16"/>
                <w:lang w:val="fr-FR"/>
              </w:rPr>
              <w:fldChar w:fldCharType="end"/>
            </w:r>
          </w:p>
          <w:p w14:paraId="327E3630" w14:textId="77777777" w:rsidR="003A2AB7" w:rsidRPr="00772C39" w:rsidRDefault="003A2AB7" w:rsidP="6EBDCA21">
            <w:pPr>
              <w:spacing w:after="200" w:line="240" w:lineRule="auto"/>
              <w:jc w:val="both"/>
              <w:rPr>
                <w:sz w:val="16"/>
                <w:szCs w:val="16"/>
                <w:lang w:val="fr-FR"/>
              </w:rPr>
            </w:pPr>
            <w:r w:rsidRPr="6EBDCA21">
              <w:rPr>
                <w:b/>
                <w:bCs/>
                <w:sz w:val="16"/>
                <w:szCs w:val="16"/>
                <w:lang w:val="fr-FR"/>
              </w:rPr>
              <w:t xml:space="preserve">PRÉNOM(S) </w:t>
            </w:r>
          </w:p>
          <w:p w14:paraId="2EF1A083" w14:textId="77777777" w:rsidR="003A2AB7" w:rsidRPr="00772C39" w:rsidRDefault="003A2AB7" w:rsidP="6EBDCA21">
            <w:pPr>
              <w:spacing w:after="200" w:line="240" w:lineRule="auto"/>
              <w:jc w:val="both"/>
              <w:rPr>
                <w:b/>
                <w:bCs/>
                <w:sz w:val="16"/>
                <w:szCs w:val="16"/>
                <w:lang w:val="fr-FR"/>
              </w:rPr>
            </w:pPr>
            <w:r w:rsidRPr="6EBDCA21">
              <w:rPr>
                <w:b/>
                <w:bCs/>
                <w:sz w:val="16"/>
                <w:szCs w:val="16"/>
                <w:lang w:val="fr-FR"/>
              </w:rPr>
              <w:t>DATE DE NAISSANCE</w:t>
            </w:r>
          </w:p>
          <w:p w14:paraId="06A7899A" w14:textId="77777777" w:rsidR="003A2AB7" w:rsidRPr="00772C39" w:rsidRDefault="003A2AB7" w:rsidP="6EBDCA21">
            <w:pPr>
              <w:spacing w:after="200" w:line="240" w:lineRule="auto"/>
              <w:jc w:val="both"/>
              <w:rPr>
                <w:sz w:val="16"/>
                <w:szCs w:val="16"/>
                <w:lang w:val="fr-FR"/>
              </w:rPr>
            </w:pPr>
            <w:r w:rsidRPr="00772C39">
              <w:rPr>
                <w:sz w:val="16"/>
                <w:szCs w:val="16"/>
                <w:lang w:val="fr-FR"/>
              </w:rPr>
              <w:tab/>
            </w:r>
            <w:r w:rsidRPr="6EBDCA21">
              <w:rPr>
                <w:b/>
                <w:bCs/>
                <w:sz w:val="16"/>
                <w:szCs w:val="16"/>
                <w:lang w:val="fr-FR"/>
              </w:rPr>
              <w:t>JJ</w:t>
            </w:r>
            <w:r w:rsidRPr="00772C39">
              <w:rPr>
                <w:b/>
                <w:sz w:val="16"/>
                <w:szCs w:val="16"/>
                <w:lang w:val="fr-FR"/>
              </w:rPr>
              <w:tab/>
            </w:r>
            <w:r w:rsidRPr="6EBDCA21">
              <w:rPr>
                <w:b/>
                <w:bCs/>
                <w:sz w:val="16"/>
                <w:szCs w:val="16"/>
                <w:lang w:val="fr-FR"/>
              </w:rPr>
              <w:t xml:space="preserve">    MM   AAAA</w:t>
            </w:r>
          </w:p>
          <w:p w14:paraId="64567B69" w14:textId="77777777" w:rsidR="003A2AB7" w:rsidRPr="00772C39" w:rsidRDefault="003A2AB7" w:rsidP="6EBDCA21">
            <w:pPr>
              <w:spacing w:after="200" w:line="240" w:lineRule="auto"/>
              <w:jc w:val="both"/>
              <w:rPr>
                <w:sz w:val="16"/>
                <w:szCs w:val="16"/>
                <w:lang w:val="fr-FR"/>
              </w:rPr>
            </w:pPr>
            <w:r w:rsidRPr="6EBDCA21">
              <w:rPr>
                <w:b/>
                <w:bCs/>
                <w:sz w:val="16"/>
                <w:szCs w:val="16"/>
                <w:lang w:val="fr-FR"/>
              </w:rPr>
              <w:t>LIEU DE NAISSANCE</w:t>
            </w:r>
            <w:r>
              <w:tab/>
            </w:r>
            <w:r>
              <w:tab/>
            </w:r>
            <w:r w:rsidRPr="6EBDCA21">
              <w:rPr>
                <w:b/>
                <w:bCs/>
                <w:sz w:val="16"/>
                <w:szCs w:val="16"/>
                <w:lang w:val="fr-FR"/>
              </w:rPr>
              <w:t>PAYS DE NAISSANCE</w:t>
            </w:r>
            <w:r>
              <w:br/>
            </w:r>
            <w:r w:rsidRPr="6EBDCA21">
              <w:rPr>
                <w:b/>
                <w:bCs/>
                <w:sz w:val="16"/>
                <w:szCs w:val="16"/>
                <w:lang w:val="fr-FR"/>
              </w:rPr>
              <w:t>(VILLE, VILLAGE)</w:t>
            </w:r>
          </w:p>
          <w:p w14:paraId="64C95A43" w14:textId="77777777" w:rsidR="003A2AB7" w:rsidRPr="00772C39" w:rsidRDefault="003A2AB7" w:rsidP="6EBDCA21">
            <w:pPr>
              <w:spacing w:after="200" w:line="240" w:lineRule="auto"/>
              <w:jc w:val="both"/>
              <w:rPr>
                <w:b/>
                <w:bCs/>
                <w:sz w:val="16"/>
                <w:szCs w:val="16"/>
                <w:lang w:val="fr-FR"/>
              </w:rPr>
            </w:pPr>
            <w:r w:rsidRPr="6EBDCA21">
              <w:rPr>
                <w:b/>
                <w:bCs/>
                <w:sz w:val="16"/>
                <w:szCs w:val="16"/>
                <w:lang w:val="fr-FR"/>
              </w:rPr>
              <w:t>TYPE DE DOCUMENT D'IDENTITÉ</w:t>
            </w:r>
            <w:r w:rsidRPr="00772C39">
              <w:rPr>
                <w:b/>
                <w:sz w:val="16"/>
                <w:szCs w:val="16"/>
                <w:lang w:val="fr-FR"/>
              </w:rPr>
              <w:br/>
            </w:r>
            <w:r w:rsidRPr="00772C39">
              <w:rPr>
                <w:b/>
                <w:sz w:val="16"/>
                <w:szCs w:val="16"/>
                <w:lang w:val="fr-FR"/>
              </w:rPr>
              <w:tab/>
            </w:r>
            <w:r w:rsidRPr="6EBDCA21">
              <w:rPr>
                <w:b/>
                <w:bCs/>
                <w:sz w:val="16"/>
                <w:szCs w:val="16"/>
                <w:lang w:val="fr-FR"/>
              </w:rPr>
              <w:t>CARTE D'IDENTITÉ</w:t>
            </w:r>
            <w:r w:rsidRPr="00772C39">
              <w:rPr>
                <w:b/>
                <w:sz w:val="16"/>
                <w:szCs w:val="16"/>
                <w:lang w:val="fr-FR"/>
              </w:rPr>
              <w:tab/>
            </w:r>
            <w:r w:rsidRPr="6EBDCA21">
              <w:rPr>
                <w:b/>
                <w:bCs/>
                <w:sz w:val="16"/>
                <w:szCs w:val="16"/>
                <w:lang w:val="fr-FR"/>
              </w:rPr>
              <w:t>PASSEPORT</w:t>
            </w:r>
            <w:r w:rsidRPr="00772C39">
              <w:rPr>
                <w:b/>
                <w:sz w:val="16"/>
                <w:szCs w:val="16"/>
                <w:lang w:val="fr-FR"/>
              </w:rPr>
              <w:tab/>
            </w:r>
            <w:r w:rsidRPr="6EBDCA21">
              <w:rPr>
                <w:b/>
                <w:bCs/>
                <w:sz w:val="16"/>
                <w:szCs w:val="16"/>
                <w:lang w:val="fr-FR"/>
              </w:rPr>
              <w:t>PERMIS DE CONDUIRE</w:t>
            </w:r>
            <w:r w:rsidRPr="6EBDCA21">
              <w:rPr>
                <w:rStyle w:val="Appelnotedebasdep"/>
                <w:b/>
                <w:bCs/>
                <w:sz w:val="16"/>
                <w:szCs w:val="16"/>
                <w:lang w:val="fr-FR"/>
              </w:rPr>
              <w:footnoteReference w:id="5"/>
            </w:r>
            <w:r w:rsidRPr="00772C39">
              <w:rPr>
                <w:b/>
                <w:sz w:val="16"/>
                <w:szCs w:val="16"/>
                <w:lang w:val="fr-FR"/>
              </w:rPr>
              <w:tab/>
            </w:r>
            <w:r w:rsidRPr="00772C39">
              <w:rPr>
                <w:b/>
                <w:sz w:val="16"/>
                <w:szCs w:val="16"/>
                <w:lang w:val="fr-FR"/>
              </w:rPr>
              <w:tab/>
            </w:r>
            <w:r w:rsidRPr="6EBDCA21">
              <w:rPr>
                <w:b/>
                <w:bCs/>
                <w:sz w:val="16"/>
                <w:szCs w:val="16"/>
                <w:lang w:val="fr-FR"/>
              </w:rPr>
              <w:t>AUTRE</w:t>
            </w:r>
            <w:r w:rsidRPr="6EBDCA21">
              <w:rPr>
                <w:rStyle w:val="Appelnotedebasdep"/>
                <w:b/>
                <w:bCs/>
                <w:sz w:val="16"/>
                <w:szCs w:val="16"/>
                <w:lang w:val="fr-FR"/>
              </w:rPr>
              <w:footnoteReference w:id="6"/>
            </w:r>
          </w:p>
          <w:p w14:paraId="1B98A47E" w14:textId="77777777" w:rsidR="003A2AB7" w:rsidRPr="00772C39" w:rsidRDefault="003A2AB7" w:rsidP="6EBDCA21">
            <w:pPr>
              <w:spacing w:after="200" w:line="240" w:lineRule="auto"/>
              <w:jc w:val="both"/>
              <w:rPr>
                <w:sz w:val="16"/>
                <w:szCs w:val="16"/>
                <w:lang w:val="fr-FR"/>
              </w:rPr>
            </w:pPr>
            <w:r w:rsidRPr="6EBDCA21">
              <w:rPr>
                <w:b/>
                <w:bCs/>
                <w:sz w:val="16"/>
                <w:szCs w:val="16"/>
                <w:lang w:val="fr-FR"/>
              </w:rPr>
              <w:t>PAYS ÉMETTEUR</w:t>
            </w:r>
          </w:p>
          <w:p w14:paraId="49EB3BAE" w14:textId="77777777" w:rsidR="003A2AB7" w:rsidRPr="00772C39" w:rsidRDefault="003A2AB7" w:rsidP="6EBDCA21">
            <w:pPr>
              <w:spacing w:after="200" w:line="240" w:lineRule="auto"/>
              <w:jc w:val="both"/>
              <w:rPr>
                <w:sz w:val="16"/>
                <w:szCs w:val="16"/>
                <w:lang w:val="fr-FR"/>
              </w:rPr>
            </w:pPr>
            <w:r w:rsidRPr="6EBDCA21">
              <w:rPr>
                <w:b/>
                <w:bCs/>
                <w:sz w:val="16"/>
                <w:szCs w:val="16"/>
                <w:lang w:val="fr-FR"/>
              </w:rPr>
              <w:t>NUMÉRO DE DOCUMENT D'IDENTITÉ</w:t>
            </w:r>
          </w:p>
          <w:p w14:paraId="605D6E1B" w14:textId="77777777" w:rsidR="003A2AB7" w:rsidRPr="00772C39" w:rsidRDefault="003A2AB7" w:rsidP="6EBDCA21">
            <w:pPr>
              <w:spacing w:after="200" w:line="240" w:lineRule="auto"/>
              <w:jc w:val="both"/>
              <w:rPr>
                <w:sz w:val="16"/>
                <w:szCs w:val="16"/>
                <w:lang w:val="fr-FR"/>
              </w:rPr>
            </w:pPr>
            <w:r w:rsidRPr="6EBDCA21">
              <w:rPr>
                <w:b/>
                <w:bCs/>
                <w:sz w:val="16"/>
                <w:szCs w:val="16"/>
                <w:lang w:val="fr-FR"/>
              </w:rPr>
              <w:t>NUMÉRO D'IDENTIFICATION PERSONNEL</w:t>
            </w:r>
            <w:r w:rsidRPr="6EBDCA21">
              <w:rPr>
                <w:rStyle w:val="Appelnotedebasdep"/>
                <w:b/>
                <w:bCs/>
                <w:sz w:val="16"/>
                <w:szCs w:val="16"/>
                <w:lang w:val="fr-FR"/>
              </w:rPr>
              <w:footnoteReference w:id="7"/>
            </w:r>
          </w:p>
          <w:p w14:paraId="7B55F139" w14:textId="77777777" w:rsidR="003A2AB7" w:rsidRPr="00772C39" w:rsidRDefault="003A2AB7" w:rsidP="6EBDCA21">
            <w:pPr>
              <w:spacing w:after="200" w:line="240" w:lineRule="auto"/>
              <w:jc w:val="both"/>
              <w:rPr>
                <w:b/>
                <w:bCs/>
                <w:sz w:val="16"/>
                <w:szCs w:val="16"/>
                <w:lang w:val="fr-FR"/>
              </w:rPr>
            </w:pPr>
            <w:r w:rsidRPr="6EBDCA21">
              <w:rPr>
                <w:b/>
                <w:bCs/>
                <w:sz w:val="16"/>
                <w:szCs w:val="16"/>
                <w:lang w:val="fr-FR"/>
              </w:rPr>
              <w:t xml:space="preserve">ADRESSE PRIVÉE </w:t>
            </w:r>
            <w:r>
              <w:br/>
            </w:r>
            <w:r w:rsidRPr="6EBDCA21">
              <w:rPr>
                <w:b/>
                <w:bCs/>
                <w:sz w:val="16"/>
                <w:szCs w:val="16"/>
                <w:lang w:val="fr-FR"/>
              </w:rPr>
              <w:t>PERMANENTE</w:t>
            </w:r>
          </w:p>
          <w:p w14:paraId="2B141BBB" w14:textId="77777777" w:rsidR="003A2AB7" w:rsidRPr="00772C39" w:rsidRDefault="003A2AB7" w:rsidP="6EBDCA21">
            <w:pPr>
              <w:spacing w:after="200" w:line="240" w:lineRule="auto"/>
              <w:jc w:val="both"/>
              <w:rPr>
                <w:b/>
                <w:bCs/>
                <w:sz w:val="16"/>
                <w:szCs w:val="16"/>
                <w:lang w:val="fr-FR"/>
              </w:rPr>
            </w:pPr>
            <w:r w:rsidRPr="6EBDCA21">
              <w:rPr>
                <w:b/>
                <w:bCs/>
                <w:sz w:val="16"/>
                <w:szCs w:val="16"/>
                <w:lang w:val="fr-FR"/>
              </w:rPr>
              <w:t>CODE POSTAL</w:t>
            </w:r>
            <w:r>
              <w:tab/>
            </w:r>
            <w:r>
              <w:tab/>
            </w:r>
            <w:r>
              <w:tab/>
            </w:r>
            <w:r w:rsidRPr="6EBDCA21">
              <w:rPr>
                <w:b/>
                <w:bCs/>
                <w:sz w:val="16"/>
                <w:szCs w:val="16"/>
                <w:lang w:val="fr-FR"/>
              </w:rPr>
              <w:t>BOITE POSTALE</w:t>
            </w:r>
            <w:r>
              <w:tab/>
            </w:r>
            <w:r>
              <w:tab/>
            </w:r>
            <w:r>
              <w:tab/>
            </w:r>
            <w:r>
              <w:tab/>
            </w:r>
            <w:r w:rsidRPr="6EBDCA21">
              <w:rPr>
                <w:b/>
                <w:bCs/>
                <w:sz w:val="16"/>
                <w:szCs w:val="16"/>
                <w:lang w:val="fr-FR"/>
              </w:rPr>
              <w:t>VILLE</w:t>
            </w:r>
          </w:p>
          <w:p w14:paraId="3D78B0DF" w14:textId="77777777" w:rsidR="003A2AB7" w:rsidRPr="00772C39" w:rsidRDefault="003A2AB7" w:rsidP="6EBDCA21">
            <w:pPr>
              <w:spacing w:after="200" w:line="240" w:lineRule="auto"/>
              <w:jc w:val="both"/>
              <w:rPr>
                <w:b/>
                <w:bCs/>
                <w:sz w:val="16"/>
                <w:szCs w:val="16"/>
                <w:lang w:val="fr-FR"/>
              </w:rPr>
            </w:pPr>
            <w:r w:rsidRPr="6EBDCA21">
              <w:rPr>
                <w:b/>
                <w:bCs/>
                <w:sz w:val="16"/>
                <w:szCs w:val="16"/>
                <w:lang w:val="fr-FR"/>
              </w:rPr>
              <w:t xml:space="preserve">RÉGION </w:t>
            </w:r>
            <w:r w:rsidRPr="6EBDCA21">
              <w:rPr>
                <w:rStyle w:val="Appelnotedebasdep"/>
                <w:b/>
                <w:bCs/>
                <w:sz w:val="16"/>
                <w:szCs w:val="16"/>
                <w:lang w:val="fr-FR"/>
              </w:rPr>
              <w:footnoteReference w:id="8"/>
            </w:r>
            <w:r w:rsidRPr="00772C39">
              <w:rPr>
                <w:b/>
                <w:sz w:val="16"/>
                <w:szCs w:val="16"/>
                <w:lang w:val="fr-FR"/>
              </w:rPr>
              <w:tab/>
            </w:r>
            <w:r w:rsidRPr="00772C39">
              <w:rPr>
                <w:b/>
                <w:sz w:val="16"/>
                <w:szCs w:val="16"/>
                <w:lang w:val="fr-FR"/>
              </w:rPr>
              <w:tab/>
            </w:r>
            <w:r w:rsidRPr="00772C39">
              <w:rPr>
                <w:b/>
                <w:sz w:val="16"/>
                <w:szCs w:val="16"/>
                <w:lang w:val="fr-FR"/>
              </w:rPr>
              <w:tab/>
            </w:r>
            <w:r w:rsidRPr="00772C39">
              <w:rPr>
                <w:b/>
                <w:sz w:val="16"/>
                <w:szCs w:val="16"/>
                <w:lang w:val="fr-FR"/>
              </w:rPr>
              <w:tab/>
            </w:r>
            <w:r w:rsidRPr="00772C39">
              <w:rPr>
                <w:b/>
                <w:sz w:val="16"/>
                <w:szCs w:val="16"/>
                <w:lang w:val="fr-FR"/>
              </w:rPr>
              <w:tab/>
            </w:r>
            <w:r w:rsidRPr="00772C39">
              <w:rPr>
                <w:b/>
                <w:sz w:val="16"/>
                <w:szCs w:val="16"/>
                <w:lang w:val="fr-FR"/>
              </w:rPr>
              <w:tab/>
            </w:r>
            <w:r w:rsidRPr="6EBDCA21">
              <w:rPr>
                <w:b/>
                <w:bCs/>
                <w:sz w:val="16"/>
                <w:szCs w:val="16"/>
                <w:lang w:val="fr-FR"/>
              </w:rPr>
              <w:t>PAYS</w:t>
            </w:r>
          </w:p>
          <w:p w14:paraId="5A262FFB" w14:textId="77777777" w:rsidR="003A2AB7" w:rsidRPr="00772C39" w:rsidRDefault="003A2AB7" w:rsidP="6EBDCA21">
            <w:pPr>
              <w:spacing w:after="200" w:line="240" w:lineRule="auto"/>
              <w:jc w:val="both"/>
              <w:rPr>
                <w:b/>
                <w:bCs/>
                <w:sz w:val="16"/>
                <w:szCs w:val="16"/>
                <w:lang w:val="fr-FR"/>
              </w:rPr>
            </w:pPr>
            <w:r w:rsidRPr="6EBDCA21">
              <w:rPr>
                <w:b/>
                <w:bCs/>
                <w:sz w:val="16"/>
                <w:szCs w:val="16"/>
                <w:lang w:val="fr-FR"/>
              </w:rPr>
              <w:t>TÉLÉPHONE PRIVÉ</w:t>
            </w:r>
          </w:p>
          <w:p w14:paraId="060B8947" w14:textId="77777777" w:rsidR="003A2AB7" w:rsidRPr="00772C39" w:rsidRDefault="003A2AB7" w:rsidP="6EBDCA21">
            <w:pPr>
              <w:spacing w:after="200" w:line="240" w:lineRule="auto"/>
              <w:jc w:val="both"/>
              <w:rPr>
                <w:b/>
                <w:bCs/>
                <w:sz w:val="18"/>
                <w:szCs w:val="18"/>
                <w:u w:val="single"/>
                <w:lang w:val="fr-FR"/>
              </w:rPr>
            </w:pPr>
            <w:r w:rsidRPr="6EBDCA21">
              <w:rPr>
                <w:b/>
                <w:bCs/>
                <w:sz w:val="16"/>
                <w:szCs w:val="16"/>
                <w:lang w:val="fr-FR"/>
              </w:rPr>
              <w:t>COURRIEL PRIVÉ</w:t>
            </w:r>
          </w:p>
        </w:tc>
      </w:tr>
      <w:tr w:rsidR="003A2AB7" w:rsidRPr="00772C39" w14:paraId="45BFFDE8" w14:textId="77777777" w:rsidTr="00C23F99">
        <w:trPr>
          <w:trHeight w:val="493"/>
        </w:trPr>
        <w:tc>
          <w:tcPr>
            <w:tcW w:w="3823" w:type="dxa"/>
            <w:gridSpan w:val="2"/>
            <w:tcBorders>
              <w:top w:val="single" w:sz="4" w:space="0" w:color="auto"/>
            </w:tcBorders>
            <w:vAlign w:val="center"/>
          </w:tcPr>
          <w:p w14:paraId="638436AD" w14:textId="77777777" w:rsidR="003A2AB7" w:rsidRPr="00772C39" w:rsidRDefault="003A2AB7" w:rsidP="6EBDCA21">
            <w:pPr>
              <w:spacing w:after="200"/>
              <w:jc w:val="both"/>
              <w:rPr>
                <w:b/>
                <w:bCs/>
                <w:sz w:val="18"/>
                <w:szCs w:val="18"/>
                <w:lang w:val="fr-FR"/>
              </w:rPr>
            </w:pPr>
            <w:r w:rsidRPr="6EBDCA21">
              <w:rPr>
                <w:b/>
                <w:bCs/>
                <w:lang w:val="fr-FR"/>
              </w:rPr>
              <w:t>II. DONNÉES COMMERCIALES</w:t>
            </w:r>
            <w:r>
              <w:tab/>
            </w:r>
          </w:p>
        </w:tc>
        <w:tc>
          <w:tcPr>
            <w:tcW w:w="4671" w:type="dxa"/>
            <w:gridSpan w:val="2"/>
            <w:tcBorders>
              <w:top w:val="single" w:sz="4" w:space="0" w:color="auto"/>
            </w:tcBorders>
          </w:tcPr>
          <w:p w14:paraId="62327BB0" w14:textId="77777777" w:rsidR="003A2AB7" w:rsidRPr="00772C39" w:rsidRDefault="003A2AB7" w:rsidP="6EBDCA21">
            <w:pPr>
              <w:jc w:val="both"/>
              <w:rPr>
                <w:sz w:val="18"/>
                <w:szCs w:val="18"/>
                <w:u w:val="single"/>
                <w:lang w:val="fr-FR"/>
              </w:rPr>
            </w:pPr>
            <w:r w:rsidRPr="6EBDCA21">
              <w:rPr>
                <w:sz w:val="18"/>
                <w:szCs w:val="18"/>
                <w:lang w:val="fr-FR"/>
              </w:rPr>
              <w:t>Si OUI, veuillez fournir vos données commerciales et joindre des copies des justificatifs officiels.</w:t>
            </w:r>
          </w:p>
        </w:tc>
      </w:tr>
      <w:tr w:rsidR="003A2AB7" w:rsidRPr="00772C39" w14:paraId="2075D633" w14:textId="77777777" w:rsidTr="00C23F99">
        <w:trPr>
          <w:trHeight w:val="2330"/>
        </w:trPr>
        <w:tc>
          <w:tcPr>
            <w:tcW w:w="2426" w:type="dxa"/>
            <w:tcBorders>
              <w:top w:val="single" w:sz="4" w:space="0" w:color="auto"/>
              <w:bottom w:val="single" w:sz="4" w:space="0" w:color="auto"/>
              <w:right w:val="single" w:sz="4" w:space="0" w:color="auto"/>
            </w:tcBorders>
          </w:tcPr>
          <w:p w14:paraId="717C877E" w14:textId="01BCC85D" w:rsidR="003A2AB7" w:rsidRPr="00772C39" w:rsidRDefault="003A2AB7" w:rsidP="6EBDCA21">
            <w:pPr>
              <w:spacing w:after="200"/>
              <w:jc w:val="both"/>
              <w:rPr>
                <w:sz w:val="16"/>
                <w:szCs w:val="16"/>
                <w:lang w:val="fr-FR"/>
              </w:rPr>
            </w:pPr>
            <w:r w:rsidRPr="6EBDCA21">
              <w:rPr>
                <w:sz w:val="16"/>
                <w:szCs w:val="16"/>
                <w:lang w:val="fr-FR"/>
              </w:rPr>
              <w:t>Vous dirigez votre propre entreprise sans personnalité juridique distincte (vous êtes entrepreneur individuel, indépendant, etc.) et en tant que tel, vous fournissez des services à la Commission ou à d'autres institutions, agences et organes de l'UE?</w:t>
            </w:r>
          </w:p>
          <w:p w14:paraId="5166E149" w14:textId="77777777" w:rsidR="003A2AB7" w:rsidRPr="00772C39" w:rsidRDefault="003A2AB7" w:rsidP="6EBDCA21">
            <w:pPr>
              <w:tabs>
                <w:tab w:val="left" w:pos="426"/>
                <w:tab w:val="left" w:pos="1276"/>
              </w:tabs>
              <w:spacing w:after="200"/>
              <w:jc w:val="both"/>
              <w:rPr>
                <w:b/>
                <w:bCs/>
                <w:sz w:val="18"/>
                <w:szCs w:val="18"/>
                <w:lang w:val="fr-FR"/>
              </w:rPr>
            </w:pPr>
            <w:r w:rsidRPr="00772C39">
              <w:rPr>
                <w:b/>
                <w:sz w:val="16"/>
                <w:szCs w:val="16"/>
                <w:lang w:val="fr-FR"/>
              </w:rPr>
              <w:tab/>
            </w:r>
            <w:r w:rsidRPr="6EBDCA21">
              <w:rPr>
                <w:b/>
                <w:bCs/>
                <w:sz w:val="16"/>
                <w:szCs w:val="16"/>
                <w:lang w:val="fr-FR"/>
              </w:rPr>
              <w:t>OUI</w:t>
            </w:r>
            <w:r w:rsidRPr="00772C39">
              <w:rPr>
                <w:b/>
                <w:sz w:val="16"/>
                <w:szCs w:val="16"/>
                <w:lang w:val="fr-FR"/>
              </w:rPr>
              <w:tab/>
            </w:r>
            <w:r w:rsidRPr="6EBDCA21">
              <w:rPr>
                <w:b/>
                <w:bCs/>
                <w:sz w:val="16"/>
                <w:szCs w:val="16"/>
                <w:lang w:val="fr-FR"/>
              </w:rPr>
              <w:t>NON</w:t>
            </w:r>
          </w:p>
        </w:tc>
        <w:tc>
          <w:tcPr>
            <w:tcW w:w="6068" w:type="dxa"/>
            <w:gridSpan w:val="3"/>
            <w:tcBorders>
              <w:top w:val="single" w:sz="4" w:space="0" w:color="auto"/>
              <w:left w:val="single" w:sz="4" w:space="0" w:color="auto"/>
              <w:bottom w:val="single" w:sz="4" w:space="0" w:color="auto"/>
            </w:tcBorders>
          </w:tcPr>
          <w:p w14:paraId="72DD98BD" w14:textId="77777777" w:rsidR="003A2AB7" w:rsidRPr="00772C39" w:rsidRDefault="003A2AB7" w:rsidP="6EBDCA21">
            <w:pPr>
              <w:spacing w:before="120" w:after="120"/>
              <w:jc w:val="both"/>
              <w:rPr>
                <w:b/>
                <w:bCs/>
                <w:sz w:val="16"/>
                <w:szCs w:val="16"/>
                <w:lang w:val="fr-FR"/>
              </w:rPr>
            </w:pPr>
            <w:r w:rsidRPr="6EBDCA21">
              <w:rPr>
                <w:b/>
                <w:bCs/>
                <w:sz w:val="16"/>
                <w:szCs w:val="16"/>
                <w:lang w:val="fr-FR"/>
              </w:rPr>
              <w:t xml:space="preserve">NOM DE </w:t>
            </w:r>
            <w:r>
              <w:br/>
            </w:r>
            <w:r w:rsidRPr="6EBDCA21">
              <w:rPr>
                <w:b/>
                <w:bCs/>
                <w:sz w:val="16"/>
                <w:szCs w:val="16"/>
                <w:lang w:val="fr-FR"/>
              </w:rPr>
              <w:t>L'ENTREPRISE</w:t>
            </w:r>
            <w:r>
              <w:br/>
            </w:r>
            <w:r w:rsidRPr="6EBDCA21">
              <w:rPr>
                <w:b/>
                <w:bCs/>
                <w:sz w:val="16"/>
                <w:szCs w:val="16"/>
                <w:lang w:val="fr-FR"/>
              </w:rPr>
              <w:t>(le cas échéant)</w:t>
            </w:r>
          </w:p>
          <w:p w14:paraId="3A398817" w14:textId="77777777" w:rsidR="003A2AB7" w:rsidRPr="00772C39" w:rsidRDefault="003A2AB7" w:rsidP="6EBDCA21">
            <w:pPr>
              <w:spacing w:before="120" w:after="120"/>
              <w:jc w:val="both"/>
              <w:rPr>
                <w:b/>
                <w:bCs/>
                <w:sz w:val="16"/>
                <w:szCs w:val="16"/>
                <w:lang w:val="fr-FR"/>
              </w:rPr>
            </w:pPr>
            <w:r w:rsidRPr="6EBDCA21">
              <w:rPr>
                <w:b/>
                <w:bCs/>
                <w:sz w:val="16"/>
                <w:szCs w:val="16"/>
                <w:lang w:val="fr-FR"/>
              </w:rPr>
              <w:t>NUMÉRO DE TVA</w:t>
            </w:r>
          </w:p>
          <w:p w14:paraId="4C26B6E4" w14:textId="77777777" w:rsidR="003A2AB7" w:rsidRPr="00772C39" w:rsidRDefault="003A2AB7" w:rsidP="6EBDCA21">
            <w:pPr>
              <w:spacing w:before="120" w:after="120"/>
              <w:jc w:val="both"/>
              <w:rPr>
                <w:b/>
                <w:bCs/>
                <w:sz w:val="16"/>
                <w:szCs w:val="16"/>
                <w:lang w:val="fr-FR"/>
              </w:rPr>
            </w:pPr>
            <w:r w:rsidRPr="6EBDCA21">
              <w:rPr>
                <w:b/>
                <w:bCs/>
                <w:sz w:val="16"/>
                <w:szCs w:val="16"/>
                <w:lang w:val="fr-FR"/>
              </w:rPr>
              <w:t>NUMÉRO D'ENREGISTREMENT</w:t>
            </w:r>
          </w:p>
          <w:p w14:paraId="04432F2F" w14:textId="77777777" w:rsidR="003A2AB7" w:rsidRPr="00772C39" w:rsidRDefault="003A2AB7" w:rsidP="6EBDCA21">
            <w:pPr>
              <w:tabs>
                <w:tab w:val="left" w:pos="2983"/>
              </w:tabs>
              <w:spacing w:after="200"/>
              <w:jc w:val="both"/>
              <w:rPr>
                <w:b/>
                <w:bCs/>
                <w:sz w:val="18"/>
                <w:szCs w:val="18"/>
                <w:lang w:val="fr-FR"/>
              </w:rPr>
            </w:pPr>
            <w:r w:rsidRPr="6EBDCA21">
              <w:rPr>
                <w:b/>
                <w:bCs/>
                <w:sz w:val="16"/>
                <w:szCs w:val="16"/>
                <w:lang w:val="fr-FR"/>
              </w:rPr>
              <w:t>LIEU DE</w:t>
            </w:r>
            <w:r>
              <w:br/>
            </w:r>
            <w:r w:rsidRPr="6EBDCA21">
              <w:rPr>
                <w:b/>
                <w:bCs/>
                <w:sz w:val="16"/>
                <w:szCs w:val="16"/>
                <w:lang w:val="fr-FR"/>
              </w:rPr>
              <w:t>L'ENREGISTREMENT VILLE</w:t>
            </w:r>
            <w:r>
              <w:br/>
            </w:r>
            <w:r w:rsidRPr="6EBDCA21">
              <w:rPr>
                <w:b/>
                <w:bCs/>
                <w:sz w:val="16"/>
                <w:szCs w:val="16"/>
                <w:lang w:val="fr-FR"/>
              </w:rPr>
              <w:t>PAYS</w:t>
            </w:r>
            <w:r>
              <w:tab/>
            </w:r>
          </w:p>
        </w:tc>
      </w:tr>
      <w:tr w:rsidR="003A2AB7" w:rsidRPr="00772C39" w14:paraId="52E846B0" w14:textId="77777777" w:rsidTr="00C23F99">
        <w:trPr>
          <w:trHeight w:val="56"/>
        </w:trPr>
        <w:tc>
          <w:tcPr>
            <w:tcW w:w="2426" w:type="dxa"/>
            <w:tcBorders>
              <w:top w:val="single" w:sz="4" w:space="0" w:color="auto"/>
              <w:right w:val="single" w:sz="4" w:space="0" w:color="auto"/>
            </w:tcBorders>
          </w:tcPr>
          <w:p w14:paraId="63A717E0" w14:textId="77777777" w:rsidR="003A2AB7" w:rsidRPr="00772C39" w:rsidRDefault="003A2AB7" w:rsidP="6EBDCA21">
            <w:pPr>
              <w:spacing w:before="120" w:after="120"/>
              <w:jc w:val="both"/>
              <w:rPr>
                <w:sz w:val="16"/>
                <w:szCs w:val="16"/>
                <w:lang w:val="fr-FR"/>
              </w:rPr>
            </w:pPr>
            <w:r w:rsidRPr="6EBDCA21">
              <w:rPr>
                <w:b/>
                <w:bCs/>
                <w:sz w:val="16"/>
                <w:szCs w:val="16"/>
                <w:lang w:val="fr-FR"/>
              </w:rPr>
              <w:t>DATE</w:t>
            </w:r>
          </w:p>
        </w:tc>
        <w:tc>
          <w:tcPr>
            <w:tcW w:w="2915" w:type="dxa"/>
            <w:gridSpan w:val="2"/>
            <w:tcBorders>
              <w:top w:val="single" w:sz="4" w:space="0" w:color="auto"/>
              <w:left w:val="single" w:sz="4" w:space="0" w:color="auto"/>
              <w:bottom w:val="single" w:sz="4" w:space="0" w:color="auto"/>
              <w:right w:val="nil"/>
            </w:tcBorders>
          </w:tcPr>
          <w:p w14:paraId="1C4BD2CE" w14:textId="77777777" w:rsidR="003A2AB7" w:rsidRPr="00772C39" w:rsidRDefault="003A2AB7" w:rsidP="6EBDCA21">
            <w:pPr>
              <w:spacing w:before="120" w:after="120"/>
              <w:jc w:val="both"/>
              <w:rPr>
                <w:b/>
                <w:bCs/>
                <w:sz w:val="16"/>
                <w:szCs w:val="16"/>
                <w:lang w:val="fr-FR"/>
              </w:rPr>
            </w:pPr>
            <w:r w:rsidRPr="6EBDCA21">
              <w:rPr>
                <w:b/>
                <w:bCs/>
                <w:sz w:val="16"/>
                <w:szCs w:val="16"/>
                <w:lang w:val="fr-FR"/>
              </w:rPr>
              <w:t>SIGNATURE</w:t>
            </w:r>
          </w:p>
        </w:tc>
        <w:tc>
          <w:tcPr>
            <w:tcW w:w="3153" w:type="dxa"/>
            <w:tcBorders>
              <w:top w:val="single" w:sz="4" w:space="0" w:color="auto"/>
              <w:left w:val="nil"/>
              <w:bottom w:val="single" w:sz="4" w:space="0" w:color="auto"/>
            </w:tcBorders>
          </w:tcPr>
          <w:p w14:paraId="23E2E7ED" w14:textId="77777777" w:rsidR="003A2AB7" w:rsidRPr="00772C39" w:rsidRDefault="003A2AB7" w:rsidP="6EBDCA21">
            <w:pPr>
              <w:tabs>
                <w:tab w:val="left" w:pos="2983"/>
              </w:tabs>
              <w:jc w:val="both"/>
              <w:rPr>
                <w:b/>
                <w:bCs/>
                <w:sz w:val="18"/>
                <w:szCs w:val="18"/>
                <w:lang w:val="fr-FR"/>
              </w:rPr>
            </w:pPr>
          </w:p>
        </w:tc>
      </w:tr>
    </w:tbl>
    <w:p w14:paraId="5F5B3342" w14:textId="77777777" w:rsidR="00395980" w:rsidRDefault="00395980" w:rsidP="00395980">
      <w:pPr>
        <w:rPr>
          <w:lang w:val="fr-FR"/>
        </w:rPr>
      </w:pPr>
      <w:bookmarkStart w:id="264" w:name="_Toc51592067"/>
      <w:bookmarkStart w:id="265" w:name="_Toc199236180"/>
      <w:bookmarkStart w:id="266" w:name="_Toc201746217"/>
      <w:bookmarkEnd w:id="263"/>
    </w:p>
    <w:p w14:paraId="33ECB4BD" w14:textId="48CA6423" w:rsidR="003A2AB7" w:rsidRPr="00772C39" w:rsidRDefault="003A2AB7" w:rsidP="6EBDCA21">
      <w:pPr>
        <w:pStyle w:val="Titre3"/>
        <w:jc w:val="both"/>
        <w:rPr>
          <w:lang w:val="fr-FR"/>
        </w:rPr>
      </w:pPr>
      <w:bookmarkStart w:id="267" w:name="_Toc208822849"/>
      <w:r w:rsidRPr="6EBDCA21">
        <w:rPr>
          <w:lang w:val="fr-FR"/>
        </w:rPr>
        <w:lastRenderedPageBreak/>
        <w:t>Entité de droit privé/public ayant une forme juridique</w:t>
      </w:r>
      <w:bookmarkEnd w:id="264"/>
      <w:bookmarkEnd w:id="265"/>
      <w:bookmarkEnd w:id="266"/>
      <w:bookmarkEnd w:id="267"/>
    </w:p>
    <w:p w14:paraId="1ADE9898" w14:textId="77777777" w:rsidR="003A2AB7" w:rsidRPr="00772C39" w:rsidRDefault="003A2AB7" w:rsidP="00F1216B">
      <w:pPr>
        <w:rPr>
          <w:lang w:val="fr-FR"/>
        </w:rPr>
      </w:pPr>
      <w:bookmarkStart w:id="268" w:name="_Hlk52268009"/>
      <w:r w:rsidRPr="6EBDCA21">
        <w:rPr>
          <w:lang w:val="fr-FR"/>
        </w:rPr>
        <w:t xml:space="preserve">Pour remplir la fiche, veuillez cliquer ici : </w:t>
      </w:r>
      <w:hyperlink r:id="rId27">
        <w:r w:rsidRPr="6EBDCA21">
          <w:rPr>
            <w:rStyle w:val="Lienhypertexte"/>
            <w:lang w:val="fr-FR"/>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3A2AB7" w:rsidRPr="00772C39" w14:paraId="1500F0BE" w14:textId="77777777" w:rsidTr="00C23F99">
        <w:trPr>
          <w:trHeight w:val="5763"/>
        </w:trPr>
        <w:tc>
          <w:tcPr>
            <w:tcW w:w="8494" w:type="dxa"/>
            <w:gridSpan w:val="2"/>
            <w:tcBorders>
              <w:bottom w:val="single" w:sz="4" w:space="0" w:color="auto"/>
            </w:tcBorders>
            <w:vAlign w:val="center"/>
          </w:tcPr>
          <w:p w14:paraId="6890C234" w14:textId="77777777" w:rsidR="003A2AB7" w:rsidRPr="00772C39" w:rsidRDefault="003A2AB7" w:rsidP="6EBDCA21">
            <w:pPr>
              <w:spacing w:after="200"/>
              <w:jc w:val="both"/>
              <w:rPr>
                <w:sz w:val="16"/>
                <w:szCs w:val="16"/>
                <w:lang w:val="fr-FR"/>
              </w:rPr>
            </w:pPr>
            <w:r w:rsidRPr="6EBDCA21">
              <w:rPr>
                <w:b/>
                <w:bCs/>
                <w:sz w:val="18"/>
                <w:szCs w:val="18"/>
                <w:u w:val="single"/>
                <w:lang w:val="fr-FR"/>
              </w:rPr>
              <w:br w:type="page"/>
            </w:r>
            <w:r w:rsidRPr="6EBDCA21">
              <w:rPr>
                <w:b/>
                <w:bCs/>
                <w:sz w:val="16"/>
                <w:szCs w:val="16"/>
                <w:lang w:val="fr-FR"/>
              </w:rPr>
              <w:t>NOM OFFICIEL</w:t>
            </w:r>
            <w:r w:rsidRPr="6EBDCA21">
              <w:rPr>
                <w:rStyle w:val="Appelnotedebasdep"/>
                <w:b/>
                <w:bCs/>
                <w:sz w:val="16"/>
                <w:szCs w:val="16"/>
                <w:lang w:val="fr-FR"/>
              </w:rPr>
              <w:footnoteReference w:id="9"/>
            </w:r>
            <w:r w:rsidRPr="00772C39">
              <w:rPr>
                <w:b/>
                <w:sz w:val="16"/>
                <w:szCs w:val="16"/>
                <w:lang w:val="fr-FR"/>
              </w:rPr>
              <w:br/>
            </w:r>
            <w:r w:rsidRPr="00772C39">
              <w:rPr>
                <w:b/>
                <w:sz w:val="16"/>
                <w:szCs w:val="16"/>
                <w:lang w:val="fr-FR"/>
              </w:rPr>
              <w:br/>
            </w:r>
            <w:r w:rsidRPr="6EBDCA21">
              <w:rPr>
                <w:b/>
                <w:bCs/>
                <w:sz w:val="16"/>
                <w:szCs w:val="16"/>
                <w:lang w:val="fr-FR"/>
              </w:rPr>
              <w:t>NOM COMMERCIAL</w:t>
            </w:r>
            <w:r w:rsidRPr="00772C39">
              <w:rPr>
                <w:b/>
                <w:sz w:val="16"/>
                <w:szCs w:val="16"/>
                <w:lang w:val="fr-FR"/>
              </w:rPr>
              <w:br/>
            </w:r>
            <w:r w:rsidRPr="6EBDCA21">
              <w:rPr>
                <w:b/>
                <w:bCs/>
                <w:sz w:val="16"/>
                <w:szCs w:val="16"/>
                <w:lang w:val="fr-FR"/>
              </w:rPr>
              <w:t xml:space="preserve">(si différent) </w:t>
            </w:r>
            <w:r w:rsidRPr="00772C39">
              <w:rPr>
                <w:b/>
                <w:bCs/>
                <w:sz w:val="16"/>
                <w:szCs w:val="16"/>
                <w:lang w:val="fr-FR"/>
              </w:rPr>
              <w:fldChar w:fldCharType="begin"/>
            </w:r>
            <w:r w:rsidRPr="6EBDCA21">
              <w:rPr>
                <w:b/>
                <w:bCs/>
                <w:sz w:val="16"/>
                <w:szCs w:val="16"/>
                <w:lang w:val="fr-FR"/>
              </w:rPr>
              <w:instrText xml:space="preserve"> AUTOTEXT  " Zone de texte simple"  \* MERGEFORMAT </w:instrText>
            </w:r>
            <w:r w:rsidRPr="00772C39">
              <w:rPr>
                <w:sz w:val="16"/>
                <w:szCs w:val="16"/>
                <w:lang w:val="fr-FR"/>
              </w:rPr>
              <w:fldChar w:fldCharType="end"/>
            </w:r>
          </w:p>
          <w:p w14:paraId="14772D92" w14:textId="77777777" w:rsidR="003A2AB7" w:rsidRPr="00772C39" w:rsidRDefault="003A2AB7" w:rsidP="6EBDCA21">
            <w:pPr>
              <w:spacing w:after="200"/>
              <w:jc w:val="both"/>
              <w:rPr>
                <w:b/>
                <w:bCs/>
                <w:sz w:val="16"/>
                <w:szCs w:val="16"/>
                <w:lang w:val="fr-FR"/>
              </w:rPr>
            </w:pPr>
            <w:r w:rsidRPr="6EBDCA21">
              <w:rPr>
                <w:b/>
                <w:bCs/>
                <w:sz w:val="16"/>
                <w:szCs w:val="16"/>
                <w:lang w:val="fr-FR"/>
              </w:rPr>
              <w:t>ABRÉVIATION</w:t>
            </w:r>
          </w:p>
          <w:p w14:paraId="3B1BE400" w14:textId="77777777" w:rsidR="003A2AB7" w:rsidRPr="00772C39" w:rsidRDefault="003A2AB7" w:rsidP="6EBDCA21">
            <w:pPr>
              <w:spacing w:after="200"/>
              <w:jc w:val="both"/>
              <w:rPr>
                <w:b/>
                <w:bCs/>
                <w:sz w:val="16"/>
                <w:szCs w:val="16"/>
                <w:lang w:val="fr-FR"/>
              </w:rPr>
            </w:pPr>
            <w:r w:rsidRPr="6EBDCA21">
              <w:rPr>
                <w:b/>
                <w:bCs/>
                <w:sz w:val="16"/>
                <w:szCs w:val="16"/>
                <w:lang w:val="fr-FR"/>
              </w:rPr>
              <w:t>FORME JURIDIQUE</w:t>
            </w:r>
          </w:p>
          <w:p w14:paraId="3806A30D" w14:textId="77777777" w:rsidR="003A2AB7" w:rsidRPr="00772C39" w:rsidRDefault="003A2AB7" w:rsidP="6EBDCA21">
            <w:pPr>
              <w:tabs>
                <w:tab w:val="left" w:pos="2268"/>
              </w:tabs>
              <w:jc w:val="both"/>
              <w:rPr>
                <w:b/>
                <w:bCs/>
                <w:sz w:val="16"/>
                <w:szCs w:val="16"/>
                <w:lang w:val="fr-FR"/>
              </w:rPr>
            </w:pPr>
            <w:r w:rsidRPr="6EBDCA21">
              <w:rPr>
                <w:b/>
                <w:bCs/>
                <w:sz w:val="16"/>
                <w:szCs w:val="16"/>
                <w:lang w:val="fr-FR"/>
              </w:rPr>
              <w:t>TYPE</w:t>
            </w:r>
            <w:r>
              <w:tab/>
            </w:r>
            <w:r w:rsidRPr="6EBDCA21">
              <w:rPr>
                <w:b/>
                <w:bCs/>
                <w:sz w:val="16"/>
                <w:szCs w:val="16"/>
                <w:lang w:val="fr-FR"/>
              </w:rPr>
              <w:t>A BUT LUCRATIF</w:t>
            </w:r>
          </w:p>
          <w:p w14:paraId="71A9F566" w14:textId="77777777" w:rsidR="003A2AB7" w:rsidRPr="00772C39" w:rsidRDefault="003A2AB7" w:rsidP="6EBDCA21">
            <w:pPr>
              <w:tabs>
                <w:tab w:val="left" w:pos="2268"/>
                <w:tab w:val="left" w:pos="4536"/>
                <w:tab w:val="left" w:pos="5387"/>
                <w:tab w:val="left" w:pos="6096"/>
              </w:tabs>
              <w:spacing w:after="200"/>
              <w:jc w:val="both"/>
              <w:rPr>
                <w:b/>
                <w:bCs/>
                <w:sz w:val="16"/>
                <w:szCs w:val="16"/>
                <w:lang w:val="fr-FR"/>
              </w:rPr>
            </w:pPr>
            <w:r w:rsidRPr="6EBDCA21">
              <w:rPr>
                <w:b/>
                <w:bCs/>
                <w:sz w:val="16"/>
                <w:szCs w:val="16"/>
                <w:lang w:val="fr-FR"/>
              </w:rPr>
              <w:t>D'ORGANISATION</w:t>
            </w:r>
            <w:r w:rsidRPr="00772C39">
              <w:rPr>
                <w:b/>
                <w:sz w:val="16"/>
                <w:szCs w:val="16"/>
                <w:lang w:val="fr-FR"/>
              </w:rPr>
              <w:tab/>
            </w:r>
            <w:r w:rsidRPr="6EBDCA21">
              <w:rPr>
                <w:b/>
                <w:bCs/>
                <w:sz w:val="16"/>
                <w:szCs w:val="16"/>
                <w:lang w:val="fr-FR"/>
              </w:rPr>
              <w:t>SANS BUT LUCRATIF</w:t>
            </w:r>
            <w:r w:rsidRPr="00772C39">
              <w:rPr>
                <w:b/>
                <w:sz w:val="16"/>
                <w:szCs w:val="16"/>
                <w:lang w:val="fr-FR"/>
              </w:rPr>
              <w:tab/>
            </w:r>
            <w:r w:rsidRPr="6EBDCA21">
              <w:rPr>
                <w:b/>
                <w:bCs/>
                <w:sz w:val="16"/>
                <w:szCs w:val="16"/>
                <w:lang w:val="fr-FR"/>
              </w:rPr>
              <w:t>ONG</w:t>
            </w:r>
            <w:r w:rsidRPr="6EBDCA21">
              <w:rPr>
                <w:rStyle w:val="Appelnotedebasdep"/>
                <w:b/>
                <w:bCs/>
                <w:sz w:val="16"/>
                <w:szCs w:val="16"/>
                <w:lang w:val="fr-FR"/>
              </w:rPr>
              <w:footnoteReference w:id="10"/>
            </w:r>
            <w:r w:rsidRPr="00772C39">
              <w:rPr>
                <w:rFonts w:ascii="Calibri,Bold" w:hAnsi="Calibri,Bold" w:cs="Calibri,Bold"/>
                <w:b/>
                <w:bCs/>
                <w:sz w:val="15"/>
                <w:szCs w:val="15"/>
                <w:lang w:val="fr-FR"/>
              </w:rPr>
              <w:tab/>
            </w:r>
            <w:r w:rsidRPr="6EBDCA21">
              <w:rPr>
                <w:b/>
                <w:bCs/>
                <w:sz w:val="16"/>
                <w:szCs w:val="16"/>
                <w:lang w:val="fr-FR"/>
              </w:rPr>
              <w:t>OUI</w:t>
            </w:r>
            <w:r w:rsidRPr="00772C39">
              <w:rPr>
                <w:b/>
                <w:sz w:val="16"/>
                <w:szCs w:val="16"/>
                <w:lang w:val="fr-FR"/>
              </w:rPr>
              <w:tab/>
            </w:r>
            <w:r w:rsidRPr="6EBDCA21">
              <w:rPr>
                <w:b/>
                <w:bCs/>
                <w:sz w:val="16"/>
                <w:szCs w:val="16"/>
                <w:lang w:val="fr-FR"/>
              </w:rPr>
              <w:t>NON</w:t>
            </w:r>
            <w:r w:rsidRPr="00772C39">
              <w:rPr>
                <w:b/>
                <w:sz w:val="16"/>
                <w:szCs w:val="16"/>
                <w:lang w:val="fr-FR"/>
              </w:rPr>
              <w:br/>
            </w:r>
            <w:r w:rsidRPr="00772C39">
              <w:rPr>
                <w:b/>
                <w:sz w:val="16"/>
                <w:szCs w:val="16"/>
                <w:lang w:val="fr-FR"/>
              </w:rPr>
              <w:br/>
            </w:r>
            <w:r w:rsidRPr="6EBDCA21">
              <w:rPr>
                <w:b/>
                <w:bCs/>
                <w:sz w:val="16"/>
                <w:szCs w:val="16"/>
                <w:lang w:val="fr-FR"/>
              </w:rPr>
              <w:t>NUMÉRO DE REGISTRE PRINCIPAL</w:t>
            </w:r>
            <w:r w:rsidRPr="6EBDCA21">
              <w:rPr>
                <w:rStyle w:val="Appelnotedebasdep"/>
                <w:b/>
                <w:bCs/>
                <w:sz w:val="16"/>
                <w:szCs w:val="16"/>
                <w:lang w:val="fr-FR"/>
              </w:rPr>
              <w:footnoteReference w:id="11"/>
            </w:r>
          </w:p>
          <w:p w14:paraId="2038356E" w14:textId="77777777" w:rsidR="003A2AB7" w:rsidRPr="00772C39" w:rsidRDefault="003A2AB7" w:rsidP="6EBDCA21">
            <w:pPr>
              <w:jc w:val="both"/>
              <w:rPr>
                <w:b/>
                <w:bCs/>
                <w:sz w:val="16"/>
                <w:szCs w:val="16"/>
                <w:lang w:val="fr-FR"/>
              </w:rPr>
            </w:pPr>
            <w:r w:rsidRPr="6EBDCA21">
              <w:rPr>
                <w:b/>
                <w:bCs/>
                <w:sz w:val="16"/>
                <w:szCs w:val="16"/>
                <w:lang w:val="fr-FR"/>
              </w:rPr>
              <w:t>NUMÉRO DE REGISTRE SECONDAIRE</w:t>
            </w:r>
          </w:p>
          <w:p w14:paraId="27667BAE" w14:textId="5220BF0E" w:rsidR="003A2AB7" w:rsidRPr="00772C39" w:rsidRDefault="003A2AB7" w:rsidP="6EBDCA21">
            <w:pPr>
              <w:tabs>
                <w:tab w:val="left" w:pos="3828"/>
                <w:tab w:val="left" w:pos="5670"/>
              </w:tabs>
              <w:spacing w:after="200"/>
              <w:jc w:val="both"/>
              <w:rPr>
                <w:b/>
                <w:bCs/>
                <w:sz w:val="16"/>
                <w:szCs w:val="16"/>
                <w:lang w:val="fr-FR"/>
              </w:rPr>
            </w:pPr>
            <w:r w:rsidRPr="6EBDCA21">
              <w:rPr>
                <w:b/>
                <w:bCs/>
                <w:sz w:val="16"/>
                <w:szCs w:val="16"/>
                <w:lang w:val="fr-FR"/>
              </w:rPr>
              <w:t>(le cas échéant)</w:t>
            </w:r>
          </w:p>
          <w:p w14:paraId="21A376F6" w14:textId="77777777" w:rsidR="003A2AB7" w:rsidRPr="00772C39" w:rsidRDefault="003A2AB7" w:rsidP="6EBDCA21">
            <w:pPr>
              <w:tabs>
                <w:tab w:val="left" w:pos="3828"/>
                <w:tab w:val="left" w:pos="5670"/>
              </w:tabs>
              <w:spacing w:after="200"/>
              <w:jc w:val="both"/>
              <w:rPr>
                <w:b/>
                <w:bCs/>
                <w:sz w:val="16"/>
                <w:szCs w:val="16"/>
                <w:lang w:val="fr-FR"/>
              </w:rPr>
            </w:pPr>
            <w:r w:rsidRPr="6EBDCA21">
              <w:rPr>
                <w:b/>
                <w:bCs/>
                <w:sz w:val="16"/>
                <w:szCs w:val="16"/>
                <w:lang w:val="fr-FR"/>
              </w:rPr>
              <w:t>LIEU DE L'ENREGISTREMENT PRINCIPAL</w:t>
            </w:r>
            <w:r>
              <w:tab/>
            </w:r>
            <w:r w:rsidRPr="6EBDCA21">
              <w:rPr>
                <w:b/>
                <w:bCs/>
                <w:sz w:val="16"/>
                <w:szCs w:val="16"/>
                <w:lang w:val="fr-FR"/>
              </w:rPr>
              <w:t>VILLE</w:t>
            </w:r>
            <w:r>
              <w:tab/>
            </w:r>
            <w:r w:rsidRPr="6EBDCA21">
              <w:rPr>
                <w:b/>
                <w:bCs/>
                <w:sz w:val="16"/>
                <w:szCs w:val="16"/>
                <w:lang w:val="fr-FR"/>
              </w:rPr>
              <w:t>PAYS</w:t>
            </w:r>
          </w:p>
          <w:p w14:paraId="1717906A" w14:textId="77777777" w:rsidR="003A2AB7" w:rsidRPr="00772C39" w:rsidRDefault="003A2AB7" w:rsidP="6EBDCA21">
            <w:pPr>
              <w:tabs>
                <w:tab w:val="left" w:pos="3969"/>
                <w:tab w:val="left" w:pos="4536"/>
                <w:tab w:val="left" w:pos="5245"/>
              </w:tabs>
              <w:spacing w:after="200"/>
              <w:jc w:val="both"/>
              <w:rPr>
                <w:b/>
                <w:bCs/>
                <w:sz w:val="16"/>
                <w:szCs w:val="16"/>
                <w:lang w:val="fr-FR"/>
              </w:rPr>
            </w:pPr>
            <w:r w:rsidRPr="6EBDCA21">
              <w:rPr>
                <w:b/>
                <w:bCs/>
                <w:sz w:val="16"/>
                <w:szCs w:val="16"/>
                <w:lang w:val="fr-FR"/>
              </w:rPr>
              <w:t>DATE DE L'ENREGISTREMENT PRINCIPAL</w:t>
            </w:r>
            <w:r>
              <w:br/>
            </w:r>
            <w:r>
              <w:tab/>
            </w:r>
            <w:r w:rsidRPr="6EBDCA21">
              <w:rPr>
                <w:b/>
                <w:bCs/>
                <w:sz w:val="16"/>
                <w:szCs w:val="16"/>
                <w:lang w:val="fr-FR"/>
              </w:rPr>
              <w:t>JJ</w:t>
            </w:r>
            <w:r>
              <w:tab/>
            </w:r>
            <w:r w:rsidRPr="6EBDCA21">
              <w:rPr>
                <w:b/>
                <w:bCs/>
                <w:sz w:val="16"/>
                <w:szCs w:val="16"/>
                <w:lang w:val="fr-FR"/>
              </w:rPr>
              <w:t>MM</w:t>
            </w:r>
            <w:r>
              <w:tab/>
            </w:r>
            <w:r w:rsidRPr="6EBDCA21">
              <w:rPr>
                <w:b/>
                <w:bCs/>
                <w:sz w:val="16"/>
                <w:szCs w:val="16"/>
                <w:lang w:val="fr-FR"/>
              </w:rPr>
              <w:t>AAAA</w:t>
            </w:r>
          </w:p>
          <w:p w14:paraId="7E0BEC33" w14:textId="77777777" w:rsidR="003A2AB7" w:rsidRPr="00772C39" w:rsidRDefault="003A2AB7" w:rsidP="6EBDCA21">
            <w:pPr>
              <w:spacing w:after="200"/>
              <w:jc w:val="both"/>
              <w:rPr>
                <w:b/>
                <w:bCs/>
                <w:sz w:val="16"/>
                <w:szCs w:val="16"/>
                <w:lang w:val="fr-FR"/>
              </w:rPr>
            </w:pPr>
            <w:r w:rsidRPr="6EBDCA21">
              <w:rPr>
                <w:b/>
                <w:bCs/>
                <w:sz w:val="16"/>
                <w:szCs w:val="16"/>
                <w:lang w:val="fr-FR"/>
              </w:rPr>
              <w:t>NUMÉRO DE TVA</w:t>
            </w:r>
          </w:p>
          <w:p w14:paraId="2A715B7C" w14:textId="77777777" w:rsidR="003A2AB7" w:rsidRPr="00772C39" w:rsidRDefault="003A2AB7" w:rsidP="6EBDCA21">
            <w:pPr>
              <w:spacing w:after="200"/>
              <w:jc w:val="both"/>
              <w:rPr>
                <w:b/>
                <w:bCs/>
                <w:sz w:val="16"/>
                <w:szCs w:val="16"/>
                <w:lang w:val="fr-FR"/>
              </w:rPr>
            </w:pPr>
            <w:r w:rsidRPr="6EBDCA21">
              <w:rPr>
                <w:b/>
                <w:bCs/>
                <w:sz w:val="16"/>
                <w:szCs w:val="16"/>
                <w:lang w:val="fr-FR"/>
              </w:rPr>
              <w:t>ADRESSE DU SIEGE</w:t>
            </w:r>
            <w:r>
              <w:br/>
            </w:r>
            <w:r w:rsidRPr="6EBDCA21">
              <w:rPr>
                <w:b/>
                <w:bCs/>
                <w:sz w:val="16"/>
                <w:szCs w:val="16"/>
                <w:lang w:val="fr-FR"/>
              </w:rPr>
              <w:t>SOCIAL</w:t>
            </w:r>
          </w:p>
          <w:p w14:paraId="59CF80BB" w14:textId="77777777" w:rsidR="003A2AB7" w:rsidRPr="00772C39" w:rsidRDefault="003A2AB7" w:rsidP="6EBDCA21">
            <w:pPr>
              <w:tabs>
                <w:tab w:val="left" w:pos="2127"/>
                <w:tab w:val="left" w:pos="5103"/>
              </w:tabs>
              <w:spacing w:after="200"/>
              <w:jc w:val="both"/>
              <w:rPr>
                <w:b/>
                <w:bCs/>
                <w:sz w:val="16"/>
                <w:szCs w:val="16"/>
                <w:lang w:val="fr-FR"/>
              </w:rPr>
            </w:pPr>
            <w:r w:rsidRPr="6EBDCA21">
              <w:rPr>
                <w:b/>
                <w:bCs/>
                <w:sz w:val="16"/>
                <w:szCs w:val="16"/>
                <w:lang w:val="fr-FR"/>
              </w:rPr>
              <w:t>CODE POSTAL</w:t>
            </w:r>
            <w:r>
              <w:tab/>
            </w:r>
            <w:r w:rsidRPr="6EBDCA21">
              <w:rPr>
                <w:b/>
                <w:bCs/>
                <w:sz w:val="16"/>
                <w:szCs w:val="16"/>
                <w:lang w:val="fr-FR"/>
              </w:rPr>
              <w:t>BOITE POSTALE</w:t>
            </w:r>
            <w:r>
              <w:tab/>
            </w:r>
            <w:r>
              <w:tab/>
            </w:r>
            <w:r w:rsidRPr="6EBDCA21">
              <w:rPr>
                <w:b/>
                <w:bCs/>
                <w:sz w:val="16"/>
                <w:szCs w:val="16"/>
                <w:lang w:val="fr-FR"/>
              </w:rPr>
              <w:t>VILLE</w:t>
            </w:r>
          </w:p>
          <w:p w14:paraId="088A7A3A" w14:textId="77777777" w:rsidR="003A2AB7" w:rsidRPr="00772C39" w:rsidRDefault="003A2AB7" w:rsidP="6EBDCA21">
            <w:pPr>
              <w:tabs>
                <w:tab w:val="left" w:pos="5670"/>
              </w:tabs>
              <w:spacing w:after="200"/>
              <w:jc w:val="both"/>
              <w:rPr>
                <w:b/>
                <w:bCs/>
                <w:sz w:val="16"/>
                <w:szCs w:val="16"/>
                <w:lang w:val="fr-FR"/>
              </w:rPr>
            </w:pPr>
            <w:r w:rsidRPr="6EBDCA21">
              <w:rPr>
                <w:b/>
                <w:bCs/>
                <w:sz w:val="16"/>
                <w:szCs w:val="16"/>
                <w:lang w:val="fr-FR"/>
              </w:rPr>
              <w:t>PAYS</w:t>
            </w:r>
            <w:r>
              <w:tab/>
            </w:r>
            <w:r w:rsidRPr="6EBDCA21">
              <w:rPr>
                <w:b/>
                <w:bCs/>
                <w:sz w:val="16"/>
                <w:szCs w:val="16"/>
                <w:lang w:val="fr-FR"/>
              </w:rPr>
              <w:t xml:space="preserve">TÉLÉPHONE </w:t>
            </w:r>
          </w:p>
          <w:p w14:paraId="437FB2F3" w14:textId="77777777" w:rsidR="003A2AB7" w:rsidRPr="00772C39" w:rsidRDefault="003A2AB7" w:rsidP="6EBDCA21">
            <w:pPr>
              <w:spacing w:after="200"/>
              <w:jc w:val="both"/>
              <w:rPr>
                <w:b/>
                <w:bCs/>
                <w:sz w:val="18"/>
                <w:szCs w:val="18"/>
                <w:u w:val="single"/>
                <w:lang w:val="fr-FR"/>
              </w:rPr>
            </w:pPr>
            <w:r w:rsidRPr="6EBDCA21">
              <w:rPr>
                <w:b/>
                <w:bCs/>
                <w:sz w:val="16"/>
                <w:szCs w:val="16"/>
                <w:lang w:val="fr-FR"/>
              </w:rPr>
              <w:t>COURRIEL</w:t>
            </w:r>
          </w:p>
        </w:tc>
      </w:tr>
      <w:tr w:rsidR="003A2AB7" w:rsidRPr="00772C39" w14:paraId="17624949" w14:textId="77777777" w:rsidTr="00C23F99">
        <w:trPr>
          <w:trHeight w:val="698"/>
        </w:trPr>
        <w:tc>
          <w:tcPr>
            <w:tcW w:w="3227" w:type="dxa"/>
            <w:tcBorders>
              <w:top w:val="single" w:sz="4" w:space="0" w:color="auto"/>
              <w:bottom w:val="single" w:sz="4" w:space="0" w:color="auto"/>
              <w:right w:val="single" w:sz="4" w:space="0" w:color="auto"/>
            </w:tcBorders>
          </w:tcPr>
          <w:p w14:paraId="6020620B" w14:textId="77777777" w:rsidR="003A2AB7" w:rsidRPr="00772C39" w:rsidRDefault="003A2AB7" w:rsidP="6EBDCA21">
            <w:pPr>
              <w:spacing w:before="120" w:after="120"/>
              <w:jc w:val="both"/>
              <w:rPr>
                <w:sz w:val="16"/>
                <w:szCs w:val="16"/>
                <w:lang w:val="fr-FR"/>
              </w:rPr>
            </w:pPr>
            <w:r w:rsidRPr="6EBDCA21">
              <w:rPr>
                <w:b/>
                <w:bCs/>
                <w:sz w:val="16"/>
                <w:szCs w:val="16"/>
                <w:lang w:val="fr-FR"/>
              </w:rPr>
              <w:t>DATE</w:t>
            </w:r>
          </w:p>
        </w:tc>
        <w:tc>
          <w:tcPr>
            <w:tcW w:w="5267" w:type="dxa"/>
            <w:vMerge w:val="restart"/>
            <w:tcBorders>
              <w:top w:val="single" w:sz="4" w:space="0" w:color="auto"/>
              <w:left w:val="single" w:sz="4" w:space="0" w:color="auto"/>
            </w:tcBorders>
          </w:tcPr>
          <w:p w14:paraId="555E229A" w14:textId="77777777" w:rsidR="003A2AB7" w:rsidRPr="00772C39" w:rsidRDefault="003A2AB7" w:rsidP="6EBDCA21">
            <w:pPr>
              <w:tabs>
                <w:tab w:val="left" w:pos="2983"/>
              </w:tabs>
              <w:jc w:val="both"/>
              <w:rPr>
                <w:b/>
                <w:bCs/>
                <w:sz w:val="18"/>
                <w:szCs w:val="18"/>
                <w:lang w:val="fr-FR"/>
              </w:rPr>
            </w:pPr>
            <w:r w:rsidRPr="6EBDCA21">
              <w:rPr>
                <w:b/>
                <w:bCs/>
                <w:sz w:val="16"/>
                <w:szCs w:val="16"/>
                <w:lang w:val="fr-FR"/>
              </w:rPr>
              <w:t>CACHET</w:t>
            </w:r>
          </w:p>
        </w:tc>
      </w:tr>
      <w:tr w:rsidR="003A2AB7" w:rsidRPr="00772C39" w14:paraId="7CA39C2C" w14:textId="77777777" w:rsidTr="00C23F99">
        <w:trPr>
          <w:trHeight w:val="1871"/>
        </w:trPr>
        <w:tc>
          <w:tcPr>
            <w:tcW w:w="3227" w:type="dxa"/>
            <w:tcBorders>
              <w:top w:val="single" w:sz="4" w:space="0" w:color="auto"/>
              <w:right w:val="single" w:sz="4" w:space="0" w:color="auto"/>
            </w:tcBorders>
          </w:tcPr>
          <w:p w14:paraId="30A2391B" w14:textId="77777777" w:rsidR="003A2AB7" w:rsidRPr="00772C39" w:rsidRDefault="003A2AB7" w:rsidP="6EBDCA21">
            <w:pPr>
              <w:spacing w:before="120" w:after="120"/>
              <w:jc w:val="both"/>
              <w:rPr>
                <w:b/>
                <w:bCs/>
                <w:sz w:val="16"/>
                <w:szCs w:val="16"/>
                <w:lang w:val="fr-FR"/>
              </w:rPr>
            </w:pPr>
            <w:r w:rsidRPr="6EBDCA21">
              <w:rPr>
                <w:b/>
                <w:bCs/>
                <w:sz w:val="16"/>
                <w:szCs w:val="16"/>
                <w:lang w:val="fr-FR"/>
              </w:rPr>
              <w:t>SIGNATURE DU REPRÉSENTANT AUTORISÉ</w:t>
            </w:r>
          </w:p>
          <w:p w14:paraId="5A759481" w14:textId="77777777" w:rsidR="003A2AB7" w:rsidRPr="00772C39" w:rsidRDefault="003A2AB7" w:rsidP="6EBDCA21">
            <w:pPr>
              <w:spacing w:before="120" w:after="120"/>
              <w:jc w:val="both"/>
              <w:rPr>
                <w:b/>
                <w:bCs/>
                <w:sz w:val="16"/>
                <w:szCs w:val="16"/>
                <w:lang w:val="fr-FR"/>
              </w:rPr>
            </w:pPr>
          </w:p>
        </w:tc>
        <w:tc>
          <w:tcPr>
            <w:tcW w:w="5267" w:type="dxa"/>
            <w:vMerge/>
          </w:tcPr>
          <w:p w14:paraId="6BCEEE94" w14:textId="77777777" w:rsidR="003A2AB7" w:rsidRPr="00772C39" w:rsidRDefault="003A2AB7">
            <w:pPr>
              <w:tabs>
                <w:tab w:val="left" w:pos="2983"/>
              </w:tabs>
              <w:rPr>
                <w:b/>
                <w:sz w:val="18"/>
                <w:szCs w:val="18"/>
                <w:lang w:val="fr-FR"/>
              </w:rPr>
            </w:pPr>
          </w:p>
        </w:tc>
      </w:tr>
    </w:tbl>
    <w:p w14:paraId="2BAB404B" w14:textId="0A9BF676" w:rsidR="003A2AB7" w:rsidRPr="00772C39" w:rsidRDefault="003A2AB7" w:rsidP="6EBDCA21">
      <w:pPr>
        <w:jc w:val="both"/>
        <w:rPr>
          <w:lang w:val="fr-FR"/>
        </w:rPr>
      </w:pPr>
      <w:bookmarkStart w:id="269" w:name="_Toc51592068"/>
    </w:p>
    <w:bookmarkEnd w:id="268"/>
    <w:p w14:paraId="63CE3DE8" w14:textId="77777777" w:rsidR="003A2AB7" w:rsidRPr="00772C39" w:rsidRDefault="003A2AB7" w:rsidP="6EBDCA21">
      <w:pPr>
        <w:spacing w:after="0" w:line="240" w:lineRule="auto"/>
        <w:jc w:val="both"/>
        <w:rPr>
          <w:rFonts w:ascii="Calibri" w:hAnsi="Calibri" w:cs="Calibri-Bold"/>
          <w:b/>
          <w:bCs/>
          <w:sz w:val="24"/>
          <w:szCs w:val="24"/>
          <w:lang w:val="fr-FR"/>
        </w:rPr>
      </w:pPr>
      <w:r w:rsidRPr="6EBDCA21">
        <w:rPr>
          <w:lang w:val="fr-FR"/>
        </w:rPr>
        <w:br w:type="page"/>
      </w:r>
    </w:p>
    <w:p w14:paraId="7A29E41D" w14:textId="77777777" w:rsidR="003A2AB7" w:rsidRPr="00772C39" w:rsidRDefault="003A2AB7" w:rsidP="6EBDCA21">
      <w:pPr>
        <w:pStyle w:val="Titre3"/>
        <w:jc w:val="both"/>
        <w:rPr>
          <w:lang w:val="fr-FR"/>
        </w:rPr>
      </w:pPr>
      <w:bookmarkStart w:id="270" w:name="_Toc199236181"/>
      <w:bookmarkStart w:id="271" w:name="_Toc201746218"/>
      <w:bookmarkStart w:id="272" w:name="_Toc208822850"/>
      <w:r w:rsidRPr="00772C39">
        <w:rPr>
          <w:lang w:val="fr-FR"/>
        </w:rPr>
        <w:lastRenderedPageBreak/>
        <w:t>Entité de droit public</w:t>
      </w:r>
      <w:bookmarkEnd w:id="269"/>
      <w:r w:rsidRPr="00772C39">
        <w:rPr>
          <w:rStyle w:val="Appelnotedebasdep"/>
          <w:lang w:val="fr-FR"/>
        </w:rPr>
        <w:footnoteReference w:id="12"/>
      </w:r>
      <w:bookmarkEnd w:id="270"/>
      <w:bookmarkEnd w:id="271"/>
      <w:bookmarkEnd w:id="272"/>
    </w:p>
    <w:p w14:paraId="34212FE3" w14:textId="77777777" w:rsidR="003A2AB7" w:rsidRPr="00772C39" w:rsidRDefault="003A2AB7" w:rsidP="00395980">
      <w:pPr>
        <w:rPr>
          <w:lang w:val="fr-FR"/>
        </w:rPr>
      </w:pPr>
      <w:bookmarkStart w:id="273" w:name="_Hlk52268028"/>
      <w:r w:rsidRPr="6EBDCA21">
        <w:rPr>
          <w:lang w:val="fr-FR"/>
        </w:rPr>
        <w:t xml:space="preserve">Pour remplir la fiche, veuillez cliquer ici : </w:t>
      </w:r>
      <w:hyperlink r:id="rId28">
        <w:r w:rsidRPr="6EBDCA21">
          <w:rPr>
            <w:rStyle w:val="Lienhypertexte"/>
            <w:lang w:val="fr-FR"/>
          </w:rPr>
          <w:t>https://documentcloud.adobe.com/link/track?uri=urn:aaid:scds:US:c52ab6a5-6134-4fed-9596-107f7daf6f1b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3A2AB7" w:rsidRPr="00772C39" w14:paraId="309DDF2B" w14:textId="77777777" w:rsidTr="00C23F99">
        <w:trPr>
          <w:trHeight w:val="5763"/>
        </w:trPr>
        <w:tc>
          <w:tcPr>
            <w:tcW w:w="8494" w:type="dxa"/>
            <w:gridSpan w:val="2"/>
            <w:tcBorders>
              <w:bottom w:val="single" w:sz="4" w:space="0" w:color="auto"/>
            </w:tcBorders>
            <w:vAlign w:val="center"/>
          </w:tcPr>
          <w:p w14:paraId="7836DAF9" w14:textId="77777777" w:rsidR="003A2AB7" w:rsidRPr="00772C39" w:rsidRDefault="003A2AB7" w:rsidP="6EBDCA21">
            <w:pPr>
              <w:spacing w:after="200"/>
              <w:jc w:val="both"/>
              <w:rPr>
                <w:sz w:val="16"/>
                <w:szCs w:val="16"/>
                <w:lang w:val="fr-FR"/>
              </w:rPr>
            </w:pPr>
            <w:r w:rsidRPr="6EBDCA21">
              <w:rPr>
                <w:b/>
                <w:bCs/>
                <w:sz w:val="18"/>
                <w:szCs w:val="18"/>
                <w:u w:val="single"/>
                <w:lang w:val="fr-FR"/>
              </w:rPr>
              <w:br w:type="page"/>
            </w:r>
            <w:r w:rsidRPr="6EBDCA21">
              <w:rPr>
                <w:b/>
                <w:bCs/>
                <w:sz w:val="16"/>
                <w:szCs w:val="16"/>
                <w:lang w:val="fr-FR"/>
              </w:rPr>
              <w:t>NOM OFFICIEL</w:t>
            </w:r>
            <w:r w:rsidRPr="6EBDCA21">
              <w:rPr>
                <w:rStyle w:val="Appelnotedebasdep"/>
                <w:b/>
                <w:bCs/>
                <w:sz w:val="16"/>
                <w:szCs w:val="16"/>
                <w:lang w:val="fr-FR"/>
              </w:rPr>
              <w:footnoteReference w:id="13"/>
            </w:r>
            <w:r w:rsidRPr="00772C39">
              <w:rPr>
                <w:b/>
                <w:sz w:val="16"/>
                <w:szCs w:val="16"/>
                <w:lang w:val="fr-FR"/>
              </w:rPr>
              <w:br/>
            </w:r>
            <w:r w:rsidRPr="00772C39">
              <w:rPr>
                <w:b/>
                <w:bCs/>
                <w:sz w:val="16"/>
                <w:szCs w:val="16"/>
                <w:lang w:val="fr-FR"/>
              </w:rPr>
              <w:fldChar w:fldCharType="begin"/>
            </w:r>
            <w:r w:rsidRPr="6EBDCA21">
              <w:rPr>
                <w:b/>
                <w:bCs/>
                <w:sz w:val="16"/>
                <w:szCs w:val="16"/>
                <w:lang w:val="fr-FR"/>
              </w:rPr>
              <w:instrText xml:space="preserve"> AUTOTEXT  " Zone de texte simple"  \* MERGEFORMAT </w:instrText>
            </w:r>
            <w:r w:rsidRPr="00772C39">
              <w:rPr>
                <w:sz w:val="16"/>
                <w:szCs w:val="16"/>
                <w:lang w:val="fr-FR"/>
              </w:rPr>
              <w:fldChar w:fldCharType="end"/>
            </w:r>
          </w:p>
          <w:p w14:paraId="6B7B758B" w14:textId="77777777" w:rsidR="003A2AB7" w:rsidRPr="00772C39" w:rsidRDefault="003A2AB7" w:rsidP="6EBDCA21">
            <w:pPr>
              <w:spacing w:after="200"/>
              <w:jc w:val="both"/>
              <w:rPr>
                <w:b/>
                <w:bCs/>
                <w:sz w:val="16"/>
                <w:szCs w:val="16"/>
                <w:lang w:val="fr-FR"/>
              </w:rPr>
            </w:pPr>
            <w:r w:rsidRPr="6EBDCA21">
              <w:rPr>
                <w:b/>
                <w:bCs/>
                <w:sz w:val="16"/>
                <w:szCs w:val="16"/>
                <w:lang w:val="fr-FR"/>
              </w:rPr>
              <w:t>ABRÉVIATION</w:t>
            </w:r>
            <w:r w:rsidRPr="00772C39">
              <w:rPr>
                <w:b/>
                <w:sz w:val="16"/>
                <w:szCs w:val="16"/>
                <w:lang w:val="fr-FR"/>
              </w:rPr>
              <w:br/>
            </w:r>
            <w:r w:rsidRPr="00772C39">
              <w:rPr>
                <w:b/>
                <w:sz w:val="16"/>
                <w:szCs w:val="16"/>
                <w:lang w:val="fr-FR"/>
              </w:rPr>
              <w:br/>
            </w:r>
            <w:r w:rsidRPr="6EBDCA21">
              <w:rPr>
                <w:b/>
                <w:bCs/>
                <w:sz w:val="16"/>
                <w:szCs w:val="16"/>
                <w:lang w:val="fr-FR"/>
              </w:rPr>
              <w:t>NUMÉRO DE REGISTRE PRINCIPAL</w:t>
            </w:r>
            <w:r w:rsidRPr="6EBDCA21">
              <w:rPr>
                <w:rStyle w:val="Appelnotedebasdep"/>
                <w:b/>
                <w:bCs/>
                <w:sz w:val="16"/>
                <w:szCs w:val="16"/>
                <w:lang w:val="fr-FR"/>
              </w:rPr>
              <w:footnoteReference w:id="14"/>
            </w:r>
          </w:p>
          <w:p w14:paraId="7A5955B2" w14:textId="77777777" w:rsidR="003A2AB7" w:rsidRPr="00772C39" w:rsidRDefault="003A2AB7" w:rsidP="6EBDCA21">
            <w:pPr>
              <w:jc w:val="both"/>
              <w:rPr>
                <w:b/>
                <w:bCs/>
                <w:sz w:val="16"/>
                <w:szCs w:val="16"/>
                <w:lang w:val="fr-FR"/>
              </w:rPr>
            </w:pPr>
            <w:r w:rsidRPr="6EBDCA21">
              <w:rPr>
                <w:b/>
                <w:bCs/>
                <w:sz w:val="16"/>
                <w:szCs w:val="16"/>
                <w:lang w:val="fr-FR"/>
              </w:rPr>
              <w:t>NUMÉRO DE REGISTRE SECONDAIRE</w:t>
            </w:r>
          </w:p>
          <w:p w14:paraId="503985C6" w14:textId="56CC3650" w:rsidR="003A2AB7" w:rsidRPr="00772C39" w:rsidRDefault="003A2AB7" w:rsidP="6EBDCA21">
            <w:pPr>
              <w:tabs>
                <w:tab w:val="left" w:pos="3828"/>
                <w:tab w:val="left" w:pos="5670"/>
              </w:tabs>
              <w:spacing w:after="200"/>
              <w:jc w:val="both"/>
              <w:rPr>
                <w:b/>
                <w:bCs/>
                <w:sz w:val="16"/>
                <w:szCs w:val="16"/>
                <w:lang w:val="fr-FR"/>
              </w:rPr>
            </w:pPr>
            <w:r w:rsidRPr="6EBDCA21">
              <w:rPr>
                <w:b/>
                <w:bCs/>
                <w:sz w:val="16"/>
                <w:szCs w:val="16"/>
                <w:lang w:val="fr-FR"/>
              </w:rPr>
              <w:t>(le cas échéant)</w:t>
            </w:r>
          </w:p>
          <w:p w14:paraId="49CDDD5D" w14:textId="77777777" w:rsidR="003A2AB7" w:rsidRPr="00772C39" w:rsidRDefault="003A2AB7" w:rsidP="6EBDCA21">
            <w:pPr>
              <w:tabs>
                <w:tab w:val="left" w:pos="3828"/>
                <w:tab w:val="left" w:pos="5670"/>
              </w:tabs>
              <w:spacing w:after="200"/>
              <w:jc w:val="both"/>
              <w:rPr>
                <w:b/>
                <w:bCs/>
                <w:sz w:val="16"/>
                <w:szCs w:val="16"/>
                <w:lang w:val="fr-FR"/>
              </w:rPr>
            </w:pPr>
            <w:r w:rsidRPr="6EBDCA21">
              <w:rPr>
                <w:b/>
                <w:bCs/>
                <w:sz w:val="16"/>
                <w:szCs w:val="16"/>
                <w:lang w:val="fr-FR"/>
              </w:rPr>
              <w:t>LIEU DE L'ENREGISTREMENT PRINCIPAL</w:t>
            </w:r>
            <w:r>
              <w:tab/>
            </w:r>
            <w:r w:rsidRPr="6EBDCA21">
              <w:rPr>
                <w:b/>
                <w:bCs/>
                <w:sz w:val="16"/>
                <w:szCs w:val="16"/>
                <w:lang w:val="fr-FR"/>
              </w:rPr>
              <w:t>VILLE</w:t>
            </w:r>
            <w:r>
              <w:tab/>
            </w:r>
            <w:r w:rsidRPr="6EBDCA21">
              <w:rPr>
                <w:b/>
                <w:bCs/>
                <w:sz w:val="16"/>
                <w:szCs w:val="16"/>
                <w:lang w:val="fr-FR"/>
              </w:rPr>
              <w:t>PAYS</w:t>
            </w:r>
          </w:p>
          <w:p w14:paraId="79B209DB" w14:textId="77777777" w:rsidR="003A2AB7" w:rsidRPr="00772C39" w:rsidRDefault="003A2AB7" w:rsidP="6EBDCA21">
            <w:pPr>
              <w:tabs>
                <w:tab w:val="left" w:pos="3969"/>
                <w:tab w:val="left" w:pos="4536"/>
                <w:tab w:val="left" w:pos="5245"/>
              </w:tabs>
              <w:spacing w:after="200"/>
              <w:jc w:val="both"/>
              <w:rPr>
                <w:b/>
                <w:bCs/>
                <w:sz w:val="16"/>
                <w:szCs w:val="16"/>
                <w:lang w:val="fr-FR"/>
              </w:rPr>
            </w:pPr>
            <w:r w:rsidRPr="6EBDCA21">
              <w:rPr>
                <w:b/>
                <w:bCs/>
                <w:sz w:val="16"/>
                <w:szCs w:val="16"/>
                <w:lang w:val="fr-FR"/>
              </w:rPr>
              <w:t>DATE DE L'ENREGISTREMENT PRINCIPAL</w:t>
            </w:r>
            <w:r>
              <w:br/>
            </w:r>
            <w:r>
              <w:tab/>
            </w:r>
            <w:r w:rsidRPr="6EBDCA21">
              <w:rPr>
                <w:b/>
                <w:bCs/>
                <w:sz w:val="16"/>
                <w:szCs w:val="16"/>
                <w:lang w:val="fr-FR"/>
              </w:rPr>
              <w:t>JJ</w:t>
            </w:r>
            <w:r>
              <w:tab/>
            </w:r>
            <w:r w:rsidRPr="6EBDCA21">
              <w:rPr>
                <w:b/>
                <w:bCs/>
                <w:sz w:val="16"/>
                <w:szCs w:val="16"/>
                <w:lang w:val="fr-FR"/>
              </w:rPr>
              <w:t>MM</w:t>
            </w:r>
            <w:r>
              <w:tab/>
            </w:r>
            <w:r w:rsidRPr="6EBDCA21">
              <w:rPr>
                <w:b/>
                <w:bCs/>
                <w:sz w:val="16"/>
                <w:szCs w:val="16"/>
                <w:lang w:val="fr-FR"/>
              </w:rPr>
              <w:t>AAAA</w:t>
            </w:r>
          </w:p>
          <w:p w14:paraId="3E3104EE" w14:textId="77777777" w:rsidR="003A2AB7" w:rsidRPr="00772C39" w:rsidRDefault="003A2AB7" w:rsidP="6EBDCA21">
            <w:pPr>
              <w:spacing w:after="200"/>
              <w:jc w:val="both"/>
              <w:rPr>
                <w:b/>
                <w:bCs/>
                <w:sz w:val="16"/>
                <w:szCs w:val="16"/>
                <w:lang w:val="fr-FR"/>
              </w:rPr>
            </w:pPr>
            <w:r w:rsidRPr="6EBDCA21">
              <w:rPr>
                <w:b/>
                <w:bCs/>
                <w:sz w:val="16"/>
                <w:szCs w:val="16"/>
                <w:lang w:val="fr-FR"/>
              </w:rPr>
              <w:t>NUMÉRO DE TVA</w:t>
            </w:r>
          </w:p>
          <w:p w14:paraId="7996E75D" w14:textId="77777777" w:rsidR="003A2AB7" w:rsidRPr="00772C39" w:rsidRDefault="003A2AB7" w:rsidP="6EBDCA21">
            <w:pPr>
              <w:spacing w:after="200"/>
              <w:jc w:val="both"/>
              <w:rPr>
                <w:b/>
                <w:bCs/>
                <w:sz w:val="16"/>
                <w:szCs w:val="16"/>
                <w:lang w:val="fr-FR"/>
              </w:rPr>
            </w:pPr>
            <w:r w:rsidRPr="6EBDCA21">
              <w:rPr>
                <w:b/>
                <w:bCs/>
                <w:sz w:val="16"/>
                <w:szCs w:val="16"/>
                <w:lang w:val="fr-FR"/>
              </w:rPr>
              <w:t>ADRESSE OFFICIELLE</w:t>
            </w:r>
            <w:r>
              <w:br/>
            </w:r>
          </w:p>
          <w:p w14:paraId="2D36D0E0" w14:textId="77777777" w:rsidR="003A2AB7" w:rsidRPr="00772C39" w:rsidRDefault="003A2AB7" w:rsidP="6EBDCA21">
            <w:pPr>
              <w:tabs>
                <w:tab w:val="left" w:pos="2127"/>
                <w:tab w:val="left" w:pos="5103"/>
              </w:tabs>
              <w:spacing w:after="200"/>
              <w:jc w:val="both"/>
              <w:rPr>
                <w:b/>
                <w:bCs/>
                <w:sz w:val="16"/>
                <w:szCs w:val="16"/>
                <w:lang w:val="fr-FR"/>
              </w:rPr>
            </w:pPr>
            <w:r w:rsidRPr="6EBDCA21">
              <w:rPr>
                <w:b/>
                <w:bCs/>
                <w:sz w:val="16"/>
                <w:szCs w:val="16"/>
                <w:lang w:val="fr-FR"/>
              </w:rPr>
              <w:t>CODE POSTAL</w:t>
            </w:r>
            <w:r>
              <w:tab/>
            </w:r>
            <w:r w:rsidRPr="6EBDCA21">
              <w:rPr>
                <w:b/>
                <w:bCs/>
                <w:sz w:val="16"/>
                <w:szCs w:val="16"/>
                <w:lang w:val="fr-FR"/>
              </w:rPr>
              <w:t>BOITE POSTALE</w:t>
            </w:r>
            <w:r>
              <w:tab/>
            </w:r>
            <w:r>
              <w:tab/>
            </w:r>
            <w:r w:rsidRPr="6EBDCA21">
              <w:rPr>
                <w:b/>
                <w:bCs/>
                <w:sz w:val="16"/>
                <w:szCs w:val="16"/>
                <w:lang w:val="fr-FR"/>
              </w:rPr>
              <w:t>VILLE</w:t>
            </w:r>
          </w:p>
          <w:p w14:paraId="2AF7DF0B" w14:textId="77777777" w:rsidR="003A2AB7" w:rsidRPr="00772C39" w:rsidRDefault="003A2AB7" w:rsidP="6EBDCA21">
            <w:pPr>
              <w:tabs>
                <w:tab w:val="left" w:pos="5670"/>
              </w:tabs>
              <w:spacing w:after="200"/>
              <w:jc w:val="both"/>
              <w:rPr>
                <w:b/>
                <w:bCs/>
                <w:sz w:val="16"/>
                <w:szCs w:val="16"/>
                <w:lang w:val="fr-FR"/>
              </w:rPr>
            </w:pPr>
            <w:r w:rsidRPr="6EBDCA21">
              <w:rPr>
                <w:b/>
                <w:bCs/>
                <w:sz w:val="16"/>
                <w:szCs w:val="16"/>
                <w:lang w:val="fr-FR"/>
              </w:rPr>
              <w:t>PAYS</w:t>
            </w:r>
            <w:r>
              <w:tab/>
            </w:r>
            <w:r w:rsidRPr="6EBDCA21">
              <w:rPr>
                <w:b/>
                <w:bCs/>
                <w:sz w:val="16"/>
                <w:szCs w:val="16"/>
                <w:lang w:val="fr-FR"/>
              </w:rPr>
              <w:t xml:space="preserve">TÉLÉPHONE </w:t>
            </w:r>
          </w:p>
          <w:p w14:paraId="02346F48" w14:textId="77777777" w:rsidR="003A2AB7" w:rsidRPr="00772C39" w:rsidRDefault="003A2AB7" w:rsidP="6EBDCA21">
            <w:pPr>
              <w:spacing w:after="200"/>
              <w:jc w:val="both"/>
              <w:rPr>
                <w:b/>
                <w:bCs/>
                <w:sz w:val="18"/>
                <w:szCs w:val="18"/>
                <w:u w:val="single"/>
                <w:lang w:val="fr-FR"/>
              </w:rPr>
            </w:pPr>
            <w:r w:rsidRPr="6EBDCA21">
              <w:rPr>
                <w:b/>
                <w:bCs/>
                <w:sz w:val="16"/>
                <w:szCs w:val="16"/>
                <w:lang w:val="fr-FR"/>
              </w:rPr>
              <w:t>COURRIEL</w:t>
            </w:r>
          </w:p>
        </w:tc>
      </w:tr>
      <w:tr w:rsidR="003A2AB7" w:rsidRPr="00772C39" w14:paraId="250E1E66" w14:textId="77777777" w:rsidTr="00C23F99">
        <w:trPr>
          <w:trHeight w:val="698"/>
        </w:trPr>
        <w:tc>
          <w:tcPr>
            <w:tcW w:w="3227" w:type="dxa"/>
            <w:tcBorders>
              <w:top w:val="single" w:sz="4" w:space="0" w:color="auto"/>
              <w:bottom w:val="single" w:sz="4" w:space="0" w:color="auto"/>
              <w:right w:val="single" w:sz="4" w:space="0" w:color="auto"/>
            </w:tcBorders>
          </w:tcPr>
          <w:p w14:paraId="33874F70" w14:textId="77777777" w:rsidR="003A2AB7" w:rsidRPr="00772C39" w:rsidRDefault="003A2AB7" w:rsidP="6EBDCA21">
            <w:pPr>
              <w:spacing w:before="120" w:after="120"/>
              <w:jc w:val="both"/>
              <w:rPr>
                <w:sz w:val="16"/>
                <w:szCs w:val="16"/>
                <w:lang w:val="fr-FR"/>
              </w:rPr>
            </w:pPr>
            <w:r w:rsidRPr="6EBDCA21">
              <w:rPr>
                <w:b/>
                <w:bCs/>
                <w:sz w:val="16"/>
                <w:szCs w:val="16"/>
                <w:lang w:val="fr-FR"/>
              </w:rPr>
              <w:t>DATE</w:t>
            </w:r>
          </w:p>
        </w:tc>
        <w:tc>
          <w:tcPr>
            <w:tcW w:w="5267" w:type="dxa"/>
            <w:vMerge w:val="restart"/>
            <w:tcBorders>
              <w:top w:val="single" w:sz="4" w:space="0" w:color="auto"/>
              <w:left w:val="single" w:sz="4" w:space="0" w:color="auto"/>
            </w:tcBorders>
          </w:tcPr>
          <w:p w14:paraId="68FF4BDC" w14:textId="77777777" w:rsidR="003A2AB7" w:rsidRPr="00772C39" w:rsidRDefault="003A2AB7" w:rsidP="6EBDCA21">
            <w:pPr>
              <w:tabs>
                <w:tab w:val="left" w:pos="2983"/>
              </w:tabs>
              <w:jc w:val="both"/>
              <w:rPr>
                <w:b/>
                <w:bCs/>
                <w:sz w:val="18"/>
                <w:szCs w:val="18"/>
                <w:lang w:val="fr-FR"/>
              </w:rPr>
            </w:pPr>
            <w:r w:rsidRPr="6EBDCA21">
              <w:rPr>
                <w:b/>
                <w:bCs/>
                <w:sz w:val="16"/>
                <w:szCs w:val="16"/>
                <w:lang w:val="fr-FR"/>
              </w:rPr>
              <w:t>CACHET</w:t>
            </w:r>
          </w:p>
        </w:tc>
      </w:tr>
      <w:tr w:rsidR="003A2AB7" w:rsidRPr="00772C39" w14:paraId="01C7900F" w14:textId="77777777" w:rsidTr="00C23F99">
        <w:trPr>
          <w:trHeight w:val="1871"/>
        </w:trPr>
        <w:tc>
          <w:tcPr>
            <w:tcW w:w="3227" w:type="dxa"/>
            <w:tcBorders>
              <w:top w:val="single" w:sz="4" w:space="0" w:color="auto"/>
              <w:right w:val="single" w:sz="4" w:space="0" w:color="auto"/>
            </w:tcBorders>
          </w:tcPr>
          <w:p w14:paraId="29B102FA" w14:textId="77777777" w:rsidR="003A2AB7" w:rsidRPr="00772C39" w:rsidRDefault="003A2AB7" w:rsidP="6EBDCA21">
            <w:pPr>
              <w:spacing w:before="120" w:after="120"/>
              <w:jc w:val="both"/>
              <w:rPr>
                <w:b/>
                <w:bCs/>
                <w:sz w:val="16"/>
                <w:szCs w:val="16"/>
                <w:lang w:val="fr-FR"/>
              </w:rPr>
            </w:pPr>
            <w:r w:rsidRPr="6EBDCA21">
              <w:rPr>
                <w:b/>
                <w:bCs/>
                <w:sz w:val="16"/>
                <w:szCs w:val="16"/>
                <w:lang w:val="fr-FR"/>
              </w:rPr>
              <w:t>SIGNATURE DU REPRÉSENTANT AUTORISÉ</w:t>
            </w:r>
          </w:p>
          <w:p w14:paraId="06CBF515" w14:textId="77777777" w:rsidR="003A2AB7" w:rsidRPr="00772C39" w:rsidRDefault="003A2AB7" w:rsidP="6EBDCA21">
            <w:pPr>
              <w:spacing w:before="120" w:after="120"/>
              <w:jc w:val="both"/>
              <w:rPr>
                <w:b/>
                <w:bCs/>
                <w:sz w:val="16"/>
                <w:szCs w:val="16"/>
                <w:lang w:val="fr-FR"/>
              </w:rPr>
            </w:pPr>
          </w:p>
        </w:tc>
        <w:tc>
          <w:tcPr>
            <w:tcW w:w="5267" w:type="dxa"/>
            <w:vMerge/>
          </w:tcPr>
          <w:p w14:paraId="5985EC50" w14:textId="77777777" w:rsidR="003A2AB7" w:rsidRPr="00772C39" w:rsidRDefault="003A2AB7">
            <w:pPr>
              <w:tabs>
                <w:tab w:val="left" w:pos="2983"/>
              </w:tabs>
              <w:rPr>
                <w:b/>
                <w:sz w:val="18"/>
                <w:szCs w:val="18"/>
                <w:lang w:val="fr-FR"/>
              </w:rPr>
            </w:pPr>
          </w:p>
        </w:tc>
      </w:tr>
    </w:tbl>
    <w:p w14:paraId="5FEE3E81" w14:textId="77777777" w:rsidR="003A2AB7" w:rsidRPr="00772C39" w:rsidRDefault="003A2AB7" w:rsidP="6EBDCA21">
      <w:pPr>
        <w:jc w:val="both"/>
        <w:rPr>
          <w:rFonts w:ascii="Calibri" w:hAnsi="Calibri" w:cs="Calibri-Bold"/>
          <w:sz w:val="24"/>
          <w:szCs w:val="24"/>
          <w:lang w:val="fr-FR"/>
        </w:rPr>
      </w:pPr>
      <w:bookmarkStart w:id="274" w:name="_Toc257039881"/>
      <w:bookmarkStart w:id="275" w:name="_Toc511056610"/>
      <w:bookmarkStart w:id="276" w:name="_Toc51592069"/>
      <w:bookmarkEnd w:id="273"/>
      <w:r w:rsidRPr="6EBDCA21">
        <w:rPr>
          <w:lang w:val="fr-FR"/>
        </w:rPr>
        <w:br w:type="page"/>
      </w:r>
    </w:p>
    <w:p w14:paraId="51E0B767" w14:textId="39E37B92" w:rsidR="003A2AB7" w:rsidRPr="00772C39" w:rsidRDefault="003A2AB7" w:rsidP="6EBDCA21">
      <w:pPr>
        <w:pStyle w:val="Titre3"/>
        <w:jc w:val="both"/>
        <w:rPr>
          <w:lang w:val="fr-FR"/>
        </w:rPr>
      </w:pPr>
      <w:bookmarkStart w:id="277" w:name="_Toc199236182"/>
      <w:bookmarkStart w:id="278" w:name="_Toc201746219"/>
      <w:bookmarkStart w:id="279" w:name="_Toc208822851"/>
      <w:r w:rsidRPr="6EBDCA21">
        <w:rPr>
          <w:lang w:val="fr-FR"/>
        </w:rPr>
        <w:lastRenderedPageBreak/>
        <w:t>Sous-traitants</w:t>
      </w:r>
      <w:bookmarkEnd w:id="274"/>
      <w:bookmarkEnd w:id="275"/>
      <w:bookmarkEnd w:id="276"/>
      <w:bookmarkEnd w:id="277"/>
      <w:bookmarkEnd w:id="278"/>
      <w:bookmarkEnd w:id="279"/>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2552"/>
        <w:gridCol w:w="3118"/>
      </w:tblGrid>
      <w:tr w:rsidR="003A2AB7" w:rsidRPr="00772C39" w14:paraId="151EB930" w14:textId="77777777" w:rsidTr="00DB63F9">
        <w:trPr>
          <w:trHeight w:val="803"/>
        </w:trPr>
        <w:tc>
          <w:tcPr>
            <w:tcW w:w="2835" w:type="dxa"/>
            <w:shd w:val="clear" w:color="auto" w:fill="00204F"/>
            <w:vAlign w:val="center"/>
          </w:tcPr>
          <w:p w14:paraId="34E8C169" w14:textId="77777777" w:rsidR="003A2AB7" w:rsidRPr="00DB114B" w:rsidRDefault="003A2AB7" w:rsidP="00DB114B">
            <w:pPr>
              <w:pStyle w:val="Corpsdetexte"/>
              <w:spacing w:before="60" w:after="60" w:line="240" w:lineRule="auto"/>
              <w:jc w:val="left"/>
              <w:rPr>
                <w:rFonts w:ascii="Georgia" w:eastAsia="Calibri" w:hAnsi="Georgia" w:cs="Times New Roman"/>
                <w:b/>
                <w:bCs/>
                <w:color w:val="FFFFFF" w:themeColor="background1"/>
                <w:sz w:val="18"/>
                <w:szCs w:val="18"/>
              </w:rPr>
            </w:pPr>
            <w:r w:rsidRPr="00DB114B">
              <w:rPr>
                <w:rFonts w:ascii="Georgia" w:eastAsia="Calibri" w:hAnsi="Georgia" w:cs="Times New Roman"/>
                <w:b/>
                <w:bCs/>
                <w:color w:val="FFFFFF" w:themeColor="background1"/>
                <w:sz w:val="18"/>
                <w:szCs w:val="18"/>
              </w:rPr>
              <w:t>Nom et forme juridique</w:t>
            </w:r>
          </w:p>
        </w:tc>
        <w:tc>
          <w:tcPr>
            <w:tcW w:w="2552" w:type="dxa"/>
            <w:shd w:val="clear" w:color="auto" w:fill="00204F"/>
            <w:vAlign w:val="center"/>
          </w:tcPr>
          <w:p w14:paraId="6050AE90" w14:textId="77777777" w:rsidR="003A2AB7" w:rsidRPr="00DB114B" w:rsidRDefault="003A2AB7" w:rsidP="00DB114B">
            <w:pPr>
              <w:pStyle w:val="Corpsdetexte"/>
              <w:spacing w:before="60" w:after="60" w:line="240" w:lineRule="auto"/>
              <w:jc w:val="left"/>
              <w:rPr>
                <w:rFonts w:ascii="Georgia" w:eastAsia="Calibri" w:hAnsi="Georgia" w:cs="Times New Roman"/>
                <w:b/>
                <w:bCs/>
                <w:color w:val="FFFFFF" w:themeColor="background1"/>
                <w:sz w:val="18"/>
                <w:szCs w:val="18"/>
              </w:rPr>
            </w:pPr>
            <w:r w:rsidRPr="00DB114B">
              <w:rPr>
                <w:rFonts w:ascii="Georgia" w:eastAsia="Calibri" w:hAnsi="Georgia" w:cs="Times New Roman"/>
                <w:b/>
                <w:bCs/>
                <w:color w:val="FFFFFF" w:themeColor="background1"/>
                <w:sz w:val="18"/>
                <w:szCs w:val="18"/>
              </w:rPr>
              <w:t>Adresse / siège social</w:t>
            </w:r>
          </w:p>
        </w:tc>
        <w:tc>
          <w:tcPr>
            <w:tcW w:w="3118" w:type="dxa"/>
            <w:shd w:val="clear" w:color="auto" w:fill="00204F"/>
            <w:vAlign w:val="center"/>
          </w:tcPr>
          <w:p w14:paraId="1245A6DA" w14:textId="77777777" w:rsidR="003A2AB7" w:rsidRPr="00DB114B" w:rsidRDefault="003A2AB7" w:rsidP="00DB114B">
            <w:pPr>
              <w:pStyle w:val="Corpsdetexte"/>
              <w:spacing w:before="60" w:after="60" w:line="240" w:lineRule="auto"/>
              <w:jc w:val="left"/>
              <w:rPr>
                <w:rFonts w:ascii="Georgia" w:eastAsia="Calibri" w:hAnsi="Georgia" w:cs="Times New Roman"/>
                <w:b/>
                <w:bCs/>
                <w:color w:val="FFFFFF" w:themeColor="background1"/>
                <w:sz w:val="18"/>
                <w:szCs w:val="18"/>
              </w:rPr>
            </w:pPr>
            <w:r w:rsidRPr="00DB114B">
              <w:rPr>
                <w:rFonts w:ascii="Georgia" w:eastAsia="Calibri" w:hAnsi="Georgia" w:cs="Times New Roman"/>
                <w:b/>
                <w:bCs/>
                <w:color w:val="FFFFFF" w:themeColor="background1"/>
                <w:sz w:val="18"/>
                <w:szCs w:val="18"/>
              </w:rPr>
              <w:t>Objet</w:t>
            </w:r>
          </w:p>
        </w:tc>
      </w:tr>
      <w:tr w:rsidR="003A2AB7" w:rsidRPr="00772C39" w14:paraId="1444F9BF" w14:textId="77777777" w:rsidTr="00395980">
        <w:trPr>
          <w:trHeight w:val="804"/>
        </w:trPr>
        <w:tc>
          <w:tcPr>
            <w:tcW w:w="2835" w:type="dxa"/>
            <w:vAlign w:val="center"/>
          </w:tcPr>
          <w:p w14:paraId="56B31E8F" w14:textId="77777777" w:rsidR="003A2AB7" w:rsidRPr="00772C39" w:rsidRDefault="003A2AB7" w:rsidP="6EBDCA21">
            <w:pPr>
              <w:pStyle w:val="BTCtextCTB"/>
              <w:rPr>
                <w:rFonts w:ascii="Georgia" w:eastAsia="DejaVu Sans" w:hAnsi="Georgia" w:cs="Arial"/>
                <w:kern w:val="18"/>
                <w:sz w:val="21"/>
                <w:szCs w:val="21"/>
                <w:lang w:val="fr-FR"/>
              </w:rPr>
            </w:pPr>
          </w:p>
        </w:tc>
        <w:tc>
          <w:tcPr>
            <w:tcW w:w="2552" w:type="dxa"/>
            <w:vAlign w:val="center"/>
          </w:tcPr>
          <w:p w14:paraId="30A82FAA" w14:textId="77777777" w:rsidR="003A2AB7" w:rsidRPr="00772C39" w:rsidRDefault="003A2AB7" w:rsidP="6EBDCA21">
            <w:pPr>
              <w:pStyle w:val="BTCtextCTB"/>
              <w:rPr>
                <w:rFonts w:ascii="Georgia" w:eastAsia="DejaVu Sans" w:hAnsi="Georgia" w:cs="Arial"/>
                <w:kern w:val="18"/>
                <w:sz w:val="21"/>
                <w:szCs w:val="21"/>
                <w:lang w:val="fr-FR"/>
              </w:rPr>
            </w:pPr>
          </w:p>
        </w:tc>
        <w:tc>
          <w:tcPr>
            <w:tcW w:w="3118" w:type="dxa"/>
            <w:vAlign w:val="center"/>
          </w:tcPr>
          <w:p w14:paraId="3F394CD2" w14:textId="77777777" w:rsidR="003A2AB7" w:rsidRPr="00772C39" w:rsidRDefault="003A2AB7" w:rsidP="6EBDCA21">
            <w:pPr>
              <w:pStyle w:val="BTCtextCTB"/>
              <w:rPr>
                <w:rFonts w:ascii="Georgia" w:eastAsia="DejaVu Sans" w:hAnsi="Georgia" w:cs="Arial"/>
                <w:kern w:val="18"/>
                <w:sz w:val="21"/>
                <w:szCs w:val="21"/>
                <w:lang w:val="fr-FR"/>
              </w:rPr>
            </w:pPr>
          </w:p>
        </w:tc>
      </w:tr>
      <w:tr w:rsidR="003A2AB7" w:rsidRPr="00772C39" w14:paraId="586C64D5" w14:textId="77777777" w:rsidTr="00395980">
        <w:trPr>
          <w:trHeight w:val="804"/>
        </w:trPr>
        <w:tc>
          <w:tcPr>
            <w:tcW w:w="2835" w:type="dxa"/>
            <w:vAlign w:val="center"/>
          </w:tcPr>
          <w:p w14:paraId="352DC59E" w14:textId="77777777" w:rsidR="003A2AB7" w:rsidRPr="00772C39" w:rsidRDefault="003A2AB7" w:rsidP="6EBDCA21">
            <w:pPr>
              <w:pStyle w:val="BTCtextCTB"/>
              <w:rPr>
                <w:rFonts w:ascii="Georgia" w:eastAsia="DejaVu Sans" w:hAnsi="Georgia" w:cs="Arial"/>
                <w:kern w:val="18"/>
                <w:sz w:val="21"/>
                <w:szCs w:val="21"/>
                <w:lang w:val="fr-FR"/>
              </w:rPr>
            </w:pPr>
          </w:p>
        </w:tc>
        <w:tc>
          <w:tcPr>
            <w:tcW w:w="2552" w:type="dxa"/>
            <w:vAlign w:val="center"/>
          </w:tcPr>
          <w:p w14:paraId="3802FED6" w14:textId="77777777" w:rsidR="003A2AB7" w:rsidRPr="00772C39" w:rsidRDefault="003A2AB7" w:rsidP="6EBDCA21">
            <w:pPr>
              <w:pStyle w:val="BTCtextCTB"/>
              <w:rPr>
                <w:rFonts w:ascii="Georgia" w:eastAsia="DejaVu Sans" w:hAnsi="Georgia" w:cs="Arial"/>
                <w:kern w:val="18"/>
                <w:sz w:val="21"/>
                <w:szCs w:val="21"/>
                <w:lang w:val="fr-FR"/>
              </w:rPr>
            </w:pPr>
          </w:p>
        </w:tc>
        <w:tc>
          <w:tcPr>
            <w:tcW w:w="3118" w:type="dxa"/>
            <w:vAlign w:val="center"/>
          </w:tcPr>
          <w:p w14:paraId="65F739AC" w14:textId="77777777" w:rsidR="003A2AB7" w:rsidRPr="00772C39" w:rsidRDefault="003A2AB7" w:rsidP="6EBDCA21">
            <w:pPr>
              <w:pStyle w:val="BTCtextCTB"/>
              <w:rPr>
                <w:rFonts w:ascii="Georgia" w:eastAsia="DejaVu Sans" w:hAnsi="Georgia" w:cs="Arial"/>
                <w:kern w:val="18"/>
                <w:sz w:val="21"/>
                <w:szCs w:val="21"/>
                <w:lang w:val="fr-FR"/>
              </w:rPr>
            </w:pPr>
          </w:p>
        </w:tc>
      </w:tr>
      <w:tr w:rsidR="003A2AB7" w:rsidRPr="00772C39" w14:paraId="5F0881D7" w14:textId="77777777" w:rsidTr="00395980">
        <w:trPr>
          <w:trHeight w:val="804"/>
        </w:trPr>
        <w:tc>
          <w:tcPr>
            <w:tcW w:w="2835" w:type="dxa"/>
            <w:vAlign w:val="center"/>
          </w:tcPr>
          <w:p w14:paraId="5165280E" w14:textId="77777777" w:rsidR="003A2AB7" w:rsidRPr="00772C39" w:rsidRDefault="003A2AB7" w:rsidP="6EBDCA21">
            <w:pPr>
              <w:pStyle w:val="BTCtextCTB"/>
              <w:rPr>
                <w:rFonts w:ascii="Georgia" w:eastAsia="DejaVu Sans" w:hAnsi="Georgia" w:cs="Arial"/>
                <w:kern w:val="18"/>
                <w:sz w:val="21"/>
                <w:szCs w:val="21"/>
                <w:lang w:val="fr-FR"/>
              </w:rPr>
            </w:pPr>
          </w:p>
        </w:tc>
        <w:tc>
          <w:tcPr>
            <w:tcW w:w="2552" w:type="dxa"/>
            <w:vAlign w:val="center"/>
          </w:tcPr>
          <w:p w14:paraId="30BE7169" w14:textId="77777777" w:rsidR="003A2AB7" w:rsidRPr="00772C39" w:rsidRDefault="003A2AB7" w:rsidP="6EBDCA21">
            <w:pPr>
              <w:pStyle w:val="BTCtextCTB"/>
              <w:rPr>
                <w:rFonts w:ascii="Georgia" w:eastAsia="DejaVu Sans" w:hAnsi="Georgia" w:cs="Arial"/>
                <w:kern w:val="18"/>
                <w:sz w:val="21"/>
                <w:szCs w:val="21"/>
                <w:lang w:val="fr-FR"/>
              </w:rPr>
            </w:pPr>
          </w:p>
        </w:tc>
        <w:tc>
          <w:tcPr>
            <w:tcW w:w="3118" w:type="dxa"/>
            <w:vAlign w:val="center"/>
          </w:tcPr>
          <w:p w14:paraId="15119832" w14:textId="77777777" w:rsidR="003A2AB7" w:rsidRPr="00772C39" w:rsidRDefault="003A2AB7" w:rsidP="6EBDCA21">
            <w:pPr>
              <w:pStyle w:val="BTCtextCTB"/>
              <w:rPr>
                <w:rFonts w:ascii="Georgia" w:eastAsia="DejaVu Sans" w:hAnsi="Georgia" w:cs="Arial"/>
                <w:kern w:val="18"/>
                <w:sz w:val="21"/>
                <w:szCs w:val="21"/>
                <w:lang w:val="fr-FR"/>
              </w:rPr>
            </w:pPr>
          </w:p>
        </w:tc>
      </w:tr>
    </w:tbl>
    <w:p w14:paraId="646A007A" w14:textId="77777777" w:rsidR="003A2AB7" w:rsidRDefault="003A2AB7" w:rsidP="00753466">
      <w:pPr>
        <w:rPr>
          <w:lang w:val="fr-FR"/>
        </w:rPr>
      </w:pPr>
    </w:p>
    <w:p w14:paraId="51A12D53" w14:textId="77777777" w:rsidR="003A2AB7" w:rsidRDefault="003A2AB7" w:rsidP="6EBDCA21">
      <w:pPr>
        <w:spacing w:after="0" w:line="240" w:lineRule="auto"/>
        <w:jc w:val="both"/>
        <w:rPr>
          <w:rFonts w:ascii="Calibri" w:eastAsia="Times New Roman" w:hAnsi="Calibri"/>
          <w:b/>
          <w:bCs/>
          <w:color w:val="D81A1A"/>
          <w:sz w:val="28"/>
          <w:szCs w:val="28"/>
          <w:lang w:val="fr-FR"/>
        </w:rPr>
      </w:pPr>
      <w:r w:rsidRPr="6EBDCA21">
        <w:rPr>
          <w:lang w:val="fr-FR"/>
        </w:rPr>
        <w:br w:type="page"/>
      </w:r>
    </w:p>
    <w:p w14:paraId="5585897E" w14:textId="77777777" w:rsidR="00214B45" w:rsidRDefault="00214B45" w:rsidP="6EBDCA21">
      <w:pPr>
        <w:spacing w:after="0" w:line="240" w:lineRule="auto"/>
        <w:jc w:val="both"/>
        <w:sectPr w:rsidR="00214B45" w:rsidSect="00C25A72">
          <w:headerReference w:type="first" r:id="rId29"/>
          <w:footerReference w:type="first" r:id="rId30"/>
          <w:pgSz w:w="11906" w:h="16838"/>
          <w:pgMar w:top="1418" w:right="1531" w:bottom="993" w:left="1871" w:header="709" w:footer="307" w:gutter="0"/>
          <w:pgNumType w:start="2"/>
          <w:cols w:space="708"/>
          <w:titlePg/>
          <w:docGrid w:linePitch="360"/>
        </w:sectPr>
      </w:pPr>
    </w:p>
    <w:p w14:paraId="5BF310EA" w14:textId="77777777" w:rsidR="005A60B4" w:rsidRPr="00772C39" w:rsidRDefault="005A60B4" w:rsidP="005A60B4">
      <w:pPr>
        <w:pStyle w:val="Titre2"/>
        <w:jc w:val="both"/>
        <w:rPr>
          <w:lang w:val="fr-FR"/>
        </w:rPr>
      </w:pPr>
      <w:bookmarkStart w:id="280" w:name="_Toc208822852"/>
      <w:r w:rsidRPr="6EBDCA21">
        <w:rPr>
          <w:lang w:val="fr-FR"/>
        </w:rPr>
        <w:lastRenderedPageBreak/>
        <w:t>Formulaire d’offre - Prix</w:t>
      </w:r>
      <w:bookmarkEnd w:id="280"/>
    </w:p>
    <w:p w14:paraId="35AE1E96" w14:textId="784C9514" w:rsidR="005768DE" w:rsidRPr="00FF0044" w:rsidRDefault="005768DE" w:rsidP="005768DE">
      <w:pPr>
        <w:pStyle w:val="Corpsdetexte"/>
        <w:rPr>
          <w:rFonts w:ascii="Georgia" w:eastAsia="Calibri" w:hAnsi="Georgia" w:cs="Times New Roman"/>
          <w:color w:val="585756"/>
          <w:sz w:val="18"/>
          <w:szCs w:val="18"/>
        </w:rPr>
      </w:pPr>
      <w:r w:rsidRPr="00FF0044">
        <w:rPr>
          <w:rFonts w:ascii="Georgia" w:eastAsia="Calibri" w:hAnsi="Georgia" w:cs="Times New Roman"/>
          <w:color w:val="585756"/>
          <w:sz w:val="18"/>
          <w:szCs w:val="18"/>
        </w:rPr>
        <w:t xml:space="preserve">En déposant cette offre, le soumissionnaire s’engage à exécuter, conformément aux dispositions du </w:t>
      </w:r>
      <w:r w:rsidRPr="00FF0044">
        <w:rPr>
          <w:rFonts w:ascii="Georgia" w:eastAsia="Calibri" w:hAnsi="Georgia" w:cs="Times New Roman"/>
          <w:b/>
          <w:bCs/>
          <w:color w:val="585756"/>
          <w:sz w:val="18"/>
          <w:szCs w:val="18"/>
        </w:rPr>
        <w:t>CSC GIN24001-1004</w:t>
      </w:r>
      <w:r w:rsidR="00F1216B">
        <w:rPr>
          <w:rFonts w:ascii="Georgia" w:eastAsia="Calibri" w:hAnsi="Georgia" w:cs="Times New Roman"/>
          <w:b/>
          <w:bCs/>
          <w:color w:val="585756"/>
          <w:sz w:val="18"/>
          <w:szCs w:val="18"/>
        </w:rPr>
        <w:t>6</w:t>
      </w:r>
      <w:r w:rsidRPr="00FF0044">
        <w:rPr>
          <w:rFonts w:ascii="Georgia" w:eastAsia="Calibri" w:hAnsi="Georgia" w:cs="Times New Roman"/>
          <w:color w:val="585756"/>
          <w:sz w:val="18"/>
          <w:szCs w:val="18"/>
        </w:rPr>
        <w:t>, le présent marché et déclare explicitement accepter toutes les conditions énumérées dans le CSC et renoncer aux éventuelles dispositions dérogatoires comme ses propres conditions.</w:t>
      </w:r>
    </w:p>
    <w:p w14:paraId="73D81E88" w14:textId="77777777" w:rsidR="005768DE" w:rsidRPr="00FF0044" w:rsidRDefault="005768DE" w:rsidP="005768DE">
      <w:pPr>
        <w:pStyle w:val="Corpsdetexte"/>
        <w:rPr>
          <w:rFonts w:ascii="Georgia" w:eastAsia="Calibri" w:hAnsi="Georgia" w:cs="Times New Roman"/>
          <w:color w:val="585756"/>
          <w:sz w:val="18"/>
          <w:szCs w:val="18"/>
        </w:rPr>
      </w:pPr>
      <w:r w:rsidRPr="00FF0044">
        <w:rPr>
          <w:rFonts w:ascii="Georgia" w:eastAsia="Calibri" w:hAnsi="Georgia" w:cs="Times New Roman"/>
          <w:color w:val="585756"/>
          <w:sz w:val="18"/>
          <w:szCs w:val="18"/>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45183088" w14:textId="6FB05F9D" w:rsidR="005768DE" w:rsidRPr="00FF0044" w:rsidRDefault="005768DE" w:rsidP="005768DE">
      <w:pPr>
        <w:pStyle w:val="Corpsdetexte"/>
        <w:spacing w:before="60" w:after="60"/>
        <w:rPr>
          <w:rFonts w:ascii="Georgia" w:eastAsia="Calibri" w:hAnsi="Georgia" w:cs="Times New Roman"/>
          <w:color w:val="585756"/>
          <w:sz w:val="18"/>
          <w:szCs w:val="18"/>
        </w:rPr>
      </w:pPr>
      <w:r w:rsidRPr="00FF0044">
        <w:rPr>
          <w:rFonts w:ascii="Georgia" w:eastAsia="Calibri" w:hAnsi="Georgia" w:cs="Times New Roman"/>
          <w:color w:val="585756"/>
          <w:sz w:val="18"/>
          <w:szCs w:val="18"/>
        </w:rPr>
        <w:t xml:space="preserve">La taxe sur la valeur ajoutée fait l’objet d’un poste spécial de l’inventaire, pour être ajoutée au montant de l’offre. Le soumissionnaire s’engage à exécuter le marché public conformément aux dispositions du </w:t>
      </w:r>
      <w:r w:rsidR="00F1216B" w:rsidRPr="00FF0044">
        <w:rPr>
          <w:rFonts w:ascii="Georgia" w:eastAsia="Calibri" w:hAnsi="Georgia" w:cs="Times New Roman"/>
          <w:b/>
          <w:bCs/>
          <w:color w:val="585756"/>
          <w:sz w:val="18"/>
          <w:szCs w:val="18"/>
        </w:rPr>
        <w:t>CSC GIN24001-1004</w:t>
      </w:r>
      <w:r w:rsidR="00F1216B">
        <w:rPr>
          <w:rFonts w:ascii="Georgia" w:eastAsia="Calibri" w:hAnsi="Georgia" w:cs="Times New Roman"/>
          <w:b/>
          <w:bCs/>
          <w:color w:val="585756"/>
          <w:sz w:val="18"/>
          <w:szCs w:val="18"/>
        </w:rPr>
        <w:t xml:space="preserve">6 </w:t>
      </w:r>
      <w:r w:rsidRPr="00FF0044">
        <w:rPr>
          <w:rFonts w:ascii="Georgia" w:eastAsia="Calibri" w:hAnsi="Georgia" w:cs="Times New Roman"/>
          <w:color w:val="585756"/>
          <w:sz w:val="18"/>
          <w:szCs w:val="18"/>
        </w:rPr>
        <w:t>aux prix suivants, exprimés en euros et hors TVA :</w:t>
      </w:r>
    </w:p>
    <w:p w14:paraId="4C0AA540" w14:textId="77777777" w:rsidR="005768DE" w:rsidRPr="00FF0044" w:rsidRDefault="005768DE" w:rsidP="005768DE">
      <w:pPr>
        <w:pStyle w:val="Corpsdetexte"/>
        <w:spacing w:before="60" w:after="60"/>
        <w:rPr>
          <w:rFonts w:ascii="Georgia" w:eastAsia="Calibri" w:hAnsi="Georgia" w:cs="Times New Roman"/>
          <w:color w:val="585756"/>
          <w:sz w:val="18"/>
          <w:szCs w:val="18"/>
        </w:rPr>
      </w:pPr>
    </w:p>
    <w:p w14:paraId="487E5E58" w14:textId="765F91BD" w:rsidR="00DA7B08" w:rsidRPr="00FF0044" w:rsidRDefault="005768DE" w:rsidP="005768DE">
      <w:pPr>
        <w:pStyle w:val="Corpsdetexte"/>
        <w:spacing w:before="60" w:after="60"/>
        <w:rPr>
          <w:rFonts w:ascii="Georgia" w:eastAsia="Calibri" w:hAnsi="Georgia" w:cs="Times New Roman"/>
          <w:color w:val="585756"/>
          <w:sz w:val="18"/>
          <w:szCs w:val="18"/>
        </w:rPr>
      </w:pPr>
      <w:r w:rsidRPr="00FF0044">
        <w:rPr>
          <w:rFonts w:ascii="Georgia" w:eastAsia="Calibri" w:hAnsi="Georgia" w:cs="Times New Roman"/>
          <w:color w:val="585756"/>
          <w:sz w:val="18"/>
          <w:szCs w:val="18"/>
        </w:rPr>
        <w:t>Pourcentage TVA : ……………%.</w:t>
      </w:r>
    </w:p>
    <w:p w14:paraId="1DAFE831" w14:textId="717E070E" w:rsidR="003A2AB7" w:rsidRPr="00FF0044" w:rsidRDefault="003A2AB7" w:rsidP="6EBDCA21">
      <w:pPr>
        <w:pStyle w:val="Corpsdetexte"/>
        <w:spacing w:before="60" w:after="60"/>
        <w:rPr>
          <w:rFonts w:ascii="Georgia" w:eastAsia="Calibri" w:hAnsi="Georgia" w:cs="Times New Roman"/>
          <w:b/>
          <w:bCs/>
          <w:color w:val="585756"/>
          <w:sz w:val="18"/>
          <w:szCs w:val="18"/>
        </w:rPr>
      </w:pPr>
    </w:p>
    <w:tbl>
      <w:tblPr>
        <w:tblStyle w:val="Grilledutableau"/>
        <w:tblW w:w="14454" w:type="dxa"/>
        <w:tblLook w:val="04A0" w:firstRow="1" w:lastRow="0" w:firstColumn="1" w:lastColumn="0" w:noHBand="0" w:noVBand="1"/>
      </w:tblPr>
      <w:tblGrid>
        <w:gridCol w:w="5587"/>
        <w:gridCol w:w="4047"/>
        <w:gridCol w:w="4820"/>
      </w:tblGrid>
      <w:tr w:rsidR="003A2AB7" w:rsidRPr="00FF0044" w14:paraId="5F54D1CB" w14:textId="77777777" w:rsidTr="005A60B4">
        <w:trPr>
          <w:trHeight w:val="221"/>
        </w:trPr>
        <w:tc>
          <w:tcPr>
            <w:tcW w:w="5587" w:type="dxa"/>
            <w:shd w:val="clear" w:color="auto" w:fill="000066"/>
          </w:tcPr>
          <w:p w14:paraId="006B6BC8" w14:textId="77777777" w:rsidR="003A2AB7" w:rsidRPr="00FF0044" w:rsidRDefault="003A2AB7" w:rsidP="005A60B4">
            <w:pPr>
              <w:pStyle w:val="Corpsdetexte"/>
              <w:spacing w:before="60" w:after="60" w:line="240" w:lineRule="auto"/>
              <w:jc w:val="left"/>
              <w:rPr>
                <w:rFonts w:ascii="Georgia" w:eastAsia="Calibri" w:hAnsi="Georgia" w:cs="Times New Roman"/>
                <w:b/>
                <w:bCs/>
                <w:color w:val="FFFFFF" w:themeColor="background1"/>
                <w:sz w:val="18"/>
                <w:szCs w:val="18"/>
              </w:rPr>
            </w:pPr>
            <w:r w:rsidRPr="00FF0044">
              <w:rPr>
                <w:rFonts w:ascii="Georgia" w:eastAsia="Calibri" w:hAnsi="Georgia" w:cs="Times New Roman"/>
                <w:b/>
                <w:bCs/>
                <w:color w:val="FFFFFF" w:themeColor="background1"/>
                <w:sz w:val="18"/>
                <w:szCs w:val="18"/>
              </w:rPr>
              <w:t>Intitulé</w:t>
            </w:r>
          </w:p>
        </w:tc>
        <w:tc>
          <w:tcPr>
            <w:tcW w:w="4047" w:type="dxa"/>
            <w:shd w:val="clear" w:color="auto" w:fill="000066"/>
          </w:tcPr>
          <w:p w14:paraId="3412922D" w14:textId="77777777" w:rsidR="003A2AB7" w:rsidRPr="00FF0044" w:rsidRDefault="003A2AB7" w:rsidP="005A60B4">
            <w:pPr>
              <w:pStyle w:val="Corpsdetexte"/>
              <w:spacing w:before="60" w:after="60" w:line="240" w:lineRule="auto"/>
              <w:jc w:val="left"/>
              <w:rPr>
                <w:rFonts w:ascii="Georgia" w:eastAsia="Calibri" w:hAnsi="Georgia" w:cs="Times New Roman"/>
                <w:b/>
                <w:bCs/>
                <w:color w:val="FFFFFF" w:themeColor="background1"/>
                <w:sz w:val="18"/>
                <w:szCs w:val="18"/>
              </w:rPr>
            </w:pPr>
            <w:r w:rsidRPr="00FF0044">
              <w:rPr>
                <w:rFonts w:ascii="Georgia" w:eastAsia="Calibri" w:hAnsi="Georgia" w:cs="Times New Roman"/>
                <w:b/>
                <w:bCs/>
                <w:color w:val="FFFFFF" w:themeColor="background1"/>
                <w:sz w:val="18"/>
                <w:szCs w:val="18"/>
              </w:rPr>
              <w:t>Unité</w:t>
            </w:r>
          </w:p>
        </w:tc>
        <w:tc>
          <w:tcPr>
            <w:tcW w:w="4820" w:type="dxa"/>
            <w:shd w:val="clear" w:color="auto" w:fill="000066"/>
          </w:tcPr>
          <w:p w14:paraId="477E9CDE" w14:textId="4928D01D" w:rsidR="003A2AB7" w:rsidRPr="00FF0044" w:rsidRDefault="005768DE" w:rsidP="005A60B4">
            <w:pPr>
              <w:pStyle w:val="Corpsdetexte"/>
              <w:spacing w:before="60" w:after="60" w:line="240" w:lineRule="auto"/>
              <w:jc w:val="left"/>
              <w:rPr>
                <w:rFonts w:ascii="Georgia" w:eastAsia="Calibri" w:hAnsi="Georgia" w:cs="Times New Roman"/>
                <w:b/>
                <w:bCs/>
                <w:color w:val="FFFFFF" w:themeColor="background1"/>
                <w:sz w:val="18"/>
                <w:szCs w:val="18"/>
              </w:rPr>
            </w:pPr>
            <w:r w:rsidRPr="00FF0044">
              <w:rPr>
                <w:rFonts w:ascii="Georgia" w:eastAsia="Calibri" w:hAnsi="Georgia" w:cs="Times New Roman"/>
                <w:b/>
                <w:bCs/>
                <w:color w:val="FFFFFF" w:themeColor="background1"/>
                <w:sz w:val="18"/>
                <w:szCs w:val="18"/>
              </w:rPr>
              <w:t>Prix</w:t>
            </w:r>
            <w:r w:rsidR="003A2AB7" w:rsidRPr="00FF0044">
              <w:rPr>
                <w:rFonts w:ascii="Georgia" w:eastAsia="Calibri" w:hAnsi="Georgia" w:cs="Times New Roman"/>
                <w:b/>
                <w:bCs/>
                <w:color w:val="FFFFFF" w:themeColor="background1"/>
                <w:sz w:val="18"/>
                <w:szCs w:val="18"/>
              </w:rPr>
              <w:t xml:space="preserve"> hors taxe en Euro</w:t>
            </w:r>
          </w:p>
        </w:tc>
      </w:tr>
      <w:tr w:rsidR="003A2AB7" w:rsidRPr="00FF0044" w14:paraId="200E1854" w14:textId="77777777" w:rsidTr="005A60B4">
        <w:trPr>
          <w:trHeight w:val="818"/>
        </w:trPr>
        <w:tc>
          <w:tcPr>
            <w:tcW w:w="5587" w:type="dxa"/>
          </w:tcPr>
          <w:p w14:paraId="54013282" w14:textId="76CA5B72" w:rsidR="003A2AB7" w:rsidRPr="00FF0044" w:rsidRDefault="00F1216B" w:rsidP="005A60B4">
            <w:pPr>
              <w:pStyle w:val="Sous-titre"/>
              <w:spacing w:after="0" w:line="240" w:lineRule="auto"/>
              <w:rPr>
                <w:rFonts w:ascii="Georgia" w:hAnsi="Georgia"/>
                <w:sz w:val="18"/>
                <w:szCs w:val="18"/>
              </w:rPr>
            </w:pPr>
            <w:bookmarkStart w:id="281" w:name="_Hlk201742590"/>
            <w:r>
              <w:rPr>
                <w:rFonts w:ascii="Georgia" w:hAnsi="Georgia"/>
                <w:sz w:val="18"/>
                <w:szCs w:val="18"/>
              </w:rPr>
              <w:t>E</w:t>
            </w:r>
            <w:r w:rsidRPr="00F1216B">
              <w:rPr>
                <w:rFonts w:ascii="Georgia" w:hAnsi="Georgia"/>
                <w:sz w:val="18"/>
                <w:szCs w:val="18"/>
              </w:rPr>
              <w:t>laboration du plan stratégique 2026 – 2030 du Centre d’Excellence d’Afrique pour la Prevention et le Contrôle des Maladies Transmissibles de la Faculté des Sciences et Techniques de la Santé de l’Université Gamal Abdel Nasser de Conakry.</w:t>
            </w:r>
          </w:p>
        </w:tc>
        <w:tc>
          <w:tcPr>
            <w:tcW w:w="4047" w:type="dxa"/>
          </w:tcPr>
          <w:p w14:paraId="4CFB964B" w14:textId="1E592CE5" w:rsidR="00C857CB" w:rsidRPr="00FF0044" w:rsidRDefault="003A2AB7" w:rsidP="005A60B4">
            <w:pPr>
              <w:pStyle w:val="Sous-titre"/>
              <w:spacing w:after="0" w:line="240" w:lineRule="auto"/>
              <w:rPr>
                <w:rFonts w:ascii="Georgia" w:hAnsi="Georgia"/>
                <w:sz w:val="18"/>
                <w:szCs w:val="18"/>
              </w:rPr>
            </w:pPr>
            <w:r w:rsidRPr="00FF0044">
              <w:rPr>
                <w:rFonts w:ascii="Georgia" w:hAnsi="Georgia"/>
                <w:sz w:val="18"/>
                <w:szCs w:val="18"/>
              </w:rPr>
              <w:t>Forfait</w:t>
            </w:r>
            <w:r w:rsidR="00466F91" w:rsidRPr="00FF0044">
              <w:rPr>
                <w:rFonts w:ascii="Georgia" w:hAnsi="Georgia"/>
                <w:sz w:val="18"/>
                <w:szCs w:val="18"/>
              </w:rPr>
              <w:t xml:space="preserve"> pour l’ensemble de la prestation</w:t>
            </w:r>
          </w:p>
        </w:tc>
        <w:tc>
          <w:tcPr>
            <w:tcW w:w="4820" w:type="dxa"/>
          </w:tcPr>
          <w:p w14:paraId="6AC198C1" w14:textId="77777777" w:rsidR="003A2AB7" w:rsidRPr="00FF0044" w:rsidRDefault="003A2AB7" w:rsidP="005A60B4">
            <w:pPr>
              <w:pStyle w:val="Sous-titre"/>
              <w:spacing w:after="0"/>
              <w:rPr>
                <w:rFonts w:ascii="Georgia" w:hAnsi="Georgia"/>
                <w:sz w:val="18"/>
                <w:szCs w:val="18"/>
              </w:rPr>
            </w:pPr>
          </w:p>
        </w:tc>
      </w:tr>
      <w:bookmarkEnd w:id="281"/>
      <w:tr w:rsidR="00C857CB" w:rsidRPr="00FF0044" w14:paraId="5ECFD57A" w14:textId="77777777" w:rsidTr="005A60B4">
        <w:trPr>
          <w:trHeight w:val="390"/>
        </w:trPr>
        <w:tc>
          <w:tcPr>
            <w:tcW w:w="9634" w:type="dxa"/>
            <w:gridSpan w:val="2"/>
          </w:tcPr>
          <w:p w14:paraId="2A394280" w14:textId="55BB4217" w:rsidR="00C857CB" w:rsidRPr="00FF0044" w:rsidRDefault="00C857CB" w:rsidP="005A60B4">
            <w:pPr>
              <w:pStyle w:val="Sous-titre"/>
              <w:spacing w:after="0" w:line="240" w:lineRule="auto"/>
              <w:rPr>
                <w:rFonts w:ascii="Georgia" w:hAnsi="Georgia"/>
                <w:b/>
                <w:bCs/>
                <w:sz w:val="18"/>
                <w:szCs w:val="18"/>
              </w:rPr>
            </w:pPr>
            <w:r w:rsidRPr="00FF0044">
              <w:rPr>
                <w:rFonts w:ascii="Georgia" w:hAnsi="Georgia"/>
                <w:b/>
                <w:bCs/>
                <w:sz w:val="18"/>
                <w:szCs w:val="18"/>
              </w:rPr>
              <w:t>Total hors taxes</w:t>
            </w:r>
          </w:p>
        </w:tc>
        <w:tc>
          <w:tcPr>
            <w:tcW w:w="4820" w:type="dxa"/>
          </w:tcPr>
          <w:p w14:paraId="71B8EFAE" w14:textId="77777777" w:rsidR="00C857CB" w:rsidRPr="00FF0044" w:rsidRDefault="00C857CB" w:rsidP="005A60B4">
            <w:pPr>
              <w:pStyle w:val="Sous-titre"/>
              <w:spacing w:after="0"/>
              <w:rPr>
                <w:rFonts w:ascii="Georgia" w:hAnsi="Georgia"/>
                <w:sz w:val="18"/>
                <w:szCs w:val="18"/>
              </w:rPr>
            </w:pPr>
          </w:p>
        </w:tc>
      </w:tr>
    </w:tbl>
    <w:p w14:paraId="48CBDA88" w14:textId="77777777" w:rsidR="00DA7B08" w:rsidRPr="00FF0044" w:rsidRDefault="00DA7B08" w:rsidP="78415A0E">
      <w:pPr>
        <w:pStyle w:val="Corpsdetexte"/>
        <w:spacing w:before="60" w:after="60"/>
        <w:rPr>
          <w:rFonts w:ascii="Georgia" w:eastAsia="Calibri" w:hAnsi="Georgia" w:cs="Times New Roman"/>
          <w:color w:val="585756"/>
          <w:sz w:val="18"/>
          <w:szCs w:val="18"/>
        </w:rPr>
      </w:pPr>
    </w:p>
    <w:p w14:paraId="332BAEF7" w14:textId="167C2C28" w:rsidR="003A2AB7" w:rsidRPr="00FF0044" w:rsidRDefault="003A2AB7" w:rsidP="00DA7B08">
      <w:pPr>
        <w:pStyle w:val="Corpsdetexte"/>
        <w:spacing w:before="60" w:after="60"/>
        <w:jc w:val="left"/>
        <w:rPr>
          <w:rFonts w:ascii="Georgia" w:eastAsia="Calibri" w:hAnsi="Georgia" w:cs="Times New Roman"/>
          <w:color w:val="585756"/>
          <w:sz w:val="18"/>
          <w:szCs w:val="18"/>
          <w:lang w:val="fr-BE"/>
        </w:rPr>
      </w:pPr>
      <w:r w:rsidRPr="00FF0044">
        <w:rPr>
          <w:rFonts w:ascii="Georgia" w:eastAsia="Calibri" w:hAnsi="Georgia" w:cs="Times New Roman"/>
          <w:color w:val="585756"/>
          <w:sz w:val="18"/>
          <w:szCs w:val="18"/>
        </w:rPr>
        <w:t xml:space="preserve">Montant en lettre, euros hors taxe : </w:t>
      </w:r>
      <w:r w:rsidR="00DA7B08" w:rsidRPr="00FF0044">
        <w:rPr>
          <w:rFonts w:ascii="Georgia" w:eastAsia="Calibri" w:hAnsi="Georgia" w:cs="Times New Roman"/>
          <w:color w:val="585756"/>
          <w:sz w:val="18"/>
          <w:szCs w:val="18"/>
        </w:rPr>
        <w:t>…………………………………………………………………………..</w:t>
      </w:r>
      <w:r w:rsidR="00DA7B08" w:rsidRPr="00FF0044">
        <w:rPr>
          <w:rFonts w:ascii="Georgia" w:eastAsia="Calibri" w:hAnsi="Georgia" w:cs="Times New Roman"/>
          <w:color w:val="585756"/>
          <w:sz w:val="18"/>
          <w:szCs w:val="18"/>
          <w:lang w:val="fr-BE"/>
        </w:rPr>
        <w:t>…………………………………………</w:t>
      </w:r>
      <w:r w:rsidRPr="00FF0044">
        <w:rPr>
          <w:rFonts w:ascii="Georgia" w:eastAsia="Calibri" w:hAnsi="Georgia" w:cs="Times New Roman"/>
          <w:color w:val="585756"/>
          <w:sz w:val="18"/>
          <w:szCs w:val="18"/>
        </w:rPr>
        <w:t>…………………………………………………………………………..</w:t>
      </w:r>
      <w:r w:rsidRPr="00FF0044">
        <w:rPr>
          <w:rFonts w:ascii="Georgia" w:eastAsia="Calibri" w:hAnsi="Georgia" w:cs="Times New Roman"/>
          <w:color w:val="585756"/>
          <w:sz w:val="18"/>
          <w:szCs w:val="18"/>
          <w:lang w:val="fr-BE"/>
        </w:rPr>
        <w:t>…………………………………………………………………</w:t>
      </w:r>
    </w:p>
    <w:p w14:paraId="2DE418BE" w14:textId="77777777" w:rsidR="003A2AB7" w:rsidRPr="00FF0044" w:rsidRDefault="003A2AB7" w:rsidP="6EBDCA21">
      <w:pPr>
        <w:spacing w:after="0" w:line="240" w:lineRule="auto"/>
        <w:jc w:val="both"/>
        <w:rPr>
          <w:sz w:val="18"/>
          <w:szCs w:val="18"/>
          <w:lang w:val="fr-FR"/>
        </w:rPr>
      </w:pPr>
    </w:p>
    <w:p w14:paraId="320909C8" w14:textId="7B8DC1C8" w:rsidR="00C90B6B" w:rsidRPr="00C90B6B" w:rsidRDefault="00C90B6B" w:rsidP="00C90B6B">
      <w:pPr>
        <w:pStyle w:val="Corpsdetexte"/>
        <w:spacing w:before="60" w:after="60"/>
        <w:rPr>
          <w:rFonts w:ascii="Georgia" w:eastAsia="Calibri" w:hAnsi="Georgia" w:cs="Times New Roman"/>
          <w:color w:val="585756"/>
          <w:sz w:val="18"/>
          <w:szCs w:val="18"/>
        </w:rPr>
      </w:pPr>
      <w:r w:rsidRPr="00C90B6B">
        <w:rPr>
          <w:rFonts w:ascii="Georgia" w:eastAsia="Calibri" w:hAnsi="Georgia" w:cs="Times New Roman"/>
          <w:color w:val="585756"/>
          <w:sz w:val="18"/>
          <w:szCs w:val="18"/>
        </w:rPr>
        <w:t>Nom, prénom et fonction</w:t>
      </w:r>
      <w:r w:rsidR="00F1216B">
        <w:rPr>
          <w:rFonts w:ascii="Georgia" w:eastAsia="Calibri" w:hAnsi="Georgia" w:cs="Times New Roman"/>
          <w:color w:val="585756"/>
          <w:sz w:val="18"/>
          <w:szCs w:val="18"/>
        </w:rPr>
        <w:t xml:space="preserve"> : </w:t>
      </w:r>
    </w:p>
    <w:p w14:paraId="1FC91600" w14:textId="77777777" w:rsidR="00C90B6B" w:rsidRPr="00C90B6B" w:rsidRDefault="00C90B6B" w:rsidP="00C90B6B">
      <w:pPr>
        <w:pStyle w:val="Corpsdetexte"/>
        <w:spacing w:before="60" w:after="60"/>
        <w:rPr>
          <w:rFonts w:ascii="Georgia" w:eastAsia="Calibri" w:hAnsi="Georgia" w:cs="Times New Roman"/>
          <w:color w:val="585756"/>
          <w:sz w:val="18"/>
          <w:szCs w:val="18"/>
        </w:rPr>
      </w:pPr>
      <w:r w:rsidRPr="00C90B6B">
        <w:rPr>
          <w:rFonts w:ascii="Georgia" w:eastAsia="Calibri" w:hAnsi="Georgia" w:cs="Times New Roman"/>
          <w:color w:val="585756"/>
          <w:sz w:val="18"/>
          <w:szCs w:val="18"/>
        </w:rPr>
        <w:t>Certifié pour vrai et conforme,</w:t>
      </w:r>
    </w:p>
    <w:p w14:paraId="005DB766" w14:textId="77777777" w:rsidR="00C90B6B" w:rsidRPr="00C90B6B" w:rsidRDefault="00C90B6B" w:rsidP="00C90B6B">
      <w:pPr>
        <w:pStyle w:val="Corpsdetexte"/>
        <w:spacing w:before="60" w:after="60"/>
        <w:rPr>
          <w:rFonts w:ascii="Georgia" w:eastAsia="Calibri" w:hAnsi="Georgia" w:cs="Times New Roman"/>
          <w:color w:val="585756"/>
          <w:sz w:val="18"/>
          <w:szCs w:val="18"/>
        </w:rPr>
      </w:pPr>
    </w:p>
    <w:p w14:paraId="26517CC7" w14:textId="77777777" w:rsidR="00C90B6B" w:rsidRPr="00C90B6B" w:rsidRDefault="00C90B6B" w:rsidP="00C90B6B">
      <w:pPr>
        <w:pStyle w:val="Corpsdetexte"/>
        <w:spacing w:before="60" w:after="60"/>
        <w:rPr>
          <w:rFonts w:ascii="Georgia" w:eastAsia="Calibri" w:hAnsi="Georgia" w:cs="Times New Roman"/>
          <w:color w:val="585756"/>
          <w:sz w:val="18"/>
          <w:szCs w:val="18"/>
        </w:rPr>
      </w:pPr>
      <w:r w:rsidRPr="00C90B6B">
        <w:rPr>
          <w:rFonts w:ascii="Georgia" w:eastAsia="Calibri" w:hAnsi="Georgia" w:cs="Times New Roman"/>
          <w:color w:val="585756"/>
          <w:sz w:val="18"/>
          <w:szCs w:val="18"/>
        </w:rPr>
        <w:t>Fait à …………………… le ………………</w:t>
      </w:r>
    </w:p>
    <w:p w14:paraId="1F2CA507" w14:textId="77777777" w:rsidR="00C90B6B" w:rsidRPr="00C90B6B" w:rsidRDefault="00C90B6B" w:rsidP="00C90B6B">
      <w:pPr>
        <w:pStyle w:val="Corpsdetexte"/>
        <w:spacing w:before="60" w:after="60"/>
        <w:rPr>
          <w:rFonts w:ascii="Georgia" w:eastAsia="Calibri" w:hAnsi="Georgia" w:cs="Times New Roman"/>
          <w:color w:val="585756"/>
          <w:sz w:val="18"/>
          <w:szCs w:val="18"/>
        </w:rPr>
      </w:pPr>
    </w:p>
    <w:p w14:paraId="0EC3D164" w14:textId="77777777" w:rsidR="00C90B6B" w:rsidRDefault="00C90B6B" w:rsidP="00C90B6B">
      <w:pPr>
        <w:pStyle w:val="Corpsdetexte"/>
        <w:spacing w:before="60" w:after="60"/>
        <w:rPr>
          <w:rFonts w:ascii="Georgia" w:eastAsia="Calibri" w:hAnsi="Georgia" w:cs="Times New Roman"/>
          <w:color w:val="585756"/>
          <w:sz w:val="18"/>
          <w:szCs w:val="18"/>
        </w:rPr>
      </w:pPr>
      <w:r w:rsidRPr="00C90B6B">
        <w:rPr>
          <w:rFonts w:ascii="Georgia" w:eastAsia="Calibri" w:hAnsi="Georgia" w:cs="Times New Roman"/>
          <w:color w:val="585756"/>
          <w:sz w:val="18"/>
          <w:szCs w:val="18"/>
        </w:rPr>
        <w:t>Signature manuscrite</w:t>
      </w:r>
    </w:p>
    <w:p w14:paraId="0B1E1704" w14:textId="77777777" w:rsidR="00DB114B" w:rsidRPr="00C90B6B" w:rsidRDefault="00DB114B" w:rsidP="00C90B6B">
      <w:pPr>
        <w:pStyle w:val="Corpsdetexte"/>
        <w:spacing w:before="60" w:after="60"/>
        <w:rPr>
          <w:rFonts w:ascii="Georgia" w:eastAsia="Calibri" w:hAnsi="Georgia" w:cs="Times New Roman"/>
          <w:color w:val="585756"/>
          <w:sz w:val="18"/>
          <w:szCs w:val="18"/>
        </w:rPr>
      </w:pPr>
    </w:p>
    <w:p w14:paraId="222DCD63" w14:textId="2505E60B" w:rsidR="00214B45" w:rsidRDefault="00C23F99" w:rsidP="6EBDCA21">
      <w:pPr>
        <w:spacing w:after="0" w:line="240" w:lineRule="auto"/>
        <w:jc w:val="both"/>
        <w:rPr>
          <w:lang w:val="fr-FR"/>
        </w:rPr>
        <w:sectPr w:rsidR="00214B45" w:rsidSect="00214B45">
          <w:pgSz w:w="16838" w:h="11906" w:orient="landscape"/>
          <w:pgMar w:top="1871" w:right="1418" w:bottom="1531" w:left="993" w:header="709" w:footer="307" w:gutter="0"/>
          <w:pgNumType w:start="2"/>
          <w:cols w:space="708"/>
          <w:titlePg/>
          <w:docGrid w:linePitch="360"/>
        </w:sectPr>
      </w:pPr>
      <w:r w:rsidRPr="00C90B6B">
        <w:rPr>
          <w:b/>
          <w:bCs/>
          <w:sz w:val="18"/>
          <w:szCs w:val="18"/>
          <w:lang w:val="fr-FR"/>
        </w:rPr>
        <w:t xml:space="preserve">NB : </w:t>
      </w:r>
      <w:r w:rsidRPr="00C90B6B">
        <w:rPr>
          <w:b/>
          <w:bCs/>
          <w:sz w:val="18"/>
          <w:szCs w:val="18"/>
        </w:rPr>
        <w:t>Le soumissionnaire présentera dans une note en annexe le détail de la construction de son prix global pour le marché</w:t>
      </w:r>
      <w:r w:rsidR="003A2AB7" w:rsidRPr="6EBDCA21">
        <w:rPr>
          <w:lang w:val="fr-FR"/>
        </w:rPr>
        <w:br w:type="page"/>
      </w:r>
    </w:p>
    <w:p w14:paraId="4E6B0AAA" w14:textId="77777777" w:rsidR="003A2AB7" w:rsidRPr="00772C39" w:rsidRDefault="003A2AB7" w:rsidP="6EBDCA21">
      <w:pPr>
        <w:pStyle w:val="Titre2"/>
        <w:jc w:val="both"/>
        <w:rPr>
          <w:lang w:val="fr-FR"/>
        </w:rPr>
      </w:pPr>
      <w:bookmarkStart w:id="282" w:name="_Toc199236184"/>
      <w:bookmarkStart w:id="283" w:name="_Toc201746221"/>
      <w:bookmarkStart w:id="284" w:name="_Toc208822853"/>
      <w:r w:rsidRPr="6EBDCA21">
        <w:rPr>
          <w:lang w:val="fr-FR"/>
        </w:rPr>
        <w:lastRenderedPageBreak/>
        <w:t>Déclaration sur l’honneur – motifs d’exclusion</w:t>
      </w:r>
      <w:bookmarkEnd w:id="282"/>
      <w:bookmarkEnd w:id="283"/>
      <w:bookmarkEnd w:id="284"/>
      <w:r w:rsidRPr="6EBDCA21">
        <w:rPr>
          <w:lang w:val="fr-FR"/>
        </w:rPr>
        <w:t xml:space="preserve"> </w:t>
      </w:r>
    </w:p>
    <w:p w14:paraId="7B84F2AC" w14:textId="77777777" w:rsidR="003A2AB7" w:rsidRPr="00DB63F9" w:rsidRDefault="003A2AB7" w:rsidP="00DB63F9">
      <w:pPr>
        <w:pStyle w:val="paragraph"/>
        <w:spacing w:before="0" w:beforeAutospacing="0" w:after="0" w:afterAutospacing="0"/>
        <w:jc w:val="both"/>
        <w:textAlignment w:val="baseline"/>
        <w:rPr>
          <w:rStyle w:val="eop"/>
          <w:rFonts w:cs="Segoe UI"/>
          <w:color w:val="525252" w:themeColor="accent3" w:themeShade="80"/>
          <w:sz w:val="20"/>
          <w:szCs w:val="20"/>
          <w:lang w:val="fr-FR"/>
        </w:rPr>
      </w:pPr>
      <w:r w:rsidRPr="00DB63F9">
        <w:rPr>
          <w:rStyle w:val="normaltextrun"/>
          <w:rFonts w:cs="Segoe UI"/>
          <w:color w:val="525252" w:themeColor="accent3" w:themeShade="80"/>
          <w:sz w:val="20"/>
          <w:szCs w:val="20"/>
          <w:lang w:val="fr-FR"/>
        </w:rPr>
        <w:t>Par la présente, je/nous, agissant en ma/notre qualité de représentant(s) légal/ légaux du soumissionnaire précité, déclare/</w:t>
      </w:r>
      <w:r w:rsidRPr="00DB63F9">
        <w:rPr>
          <w:rStyle w:val="spellingerror"/>
          <w:rFonts w:ascii="Georgia" w:hAnsi="Georgia" w:cs="Segoe UI"/>
          <w:color w:val="525252" w:themeColor="accent3" w:themeShade="80"/>
          <w:sz w:val="20"/>
          <w:szCs w:val="20"/>
          <w:lang w:val="fr-FR"/>
        </w:rPr>
        <w:t>rons</w:t>
      </w:r>
      <w:r w:rsidRPr="00DB63F9">
        <w:rPr>
          <w:rStyle w:val="normaltextrun"/>
          <w:rFonts w:cs="Segoe UI"/>
          <w:color w:val="525252" w:themeColor="accent3" w:themeShade="80"/>
          <w:sz w:val="20"/>
          <w:szCs w:val="20"/>
          <w:lang w:val="fr-FR"/>
        </w:rPr>
        <w:t> que le soumissionnaire ne se trouve pas dans un des cas d’exclusion suivants</w:t>
      </w:r>
      <w:r w:rsidRPr="00DB63F9">
        <w:rPr>
          <w:rStyle w:val="normaltextrun"/>
          <w:color w:val="525252" w:themeColor="accent3" w:themeShade="80"/>
          <w:sz w:val="20"/>
          <w:szCs w:val="20"/>
          <w:lang w:val="fr-FR"/>
        </w:rPr>
        <w:t> </w:t>
      </w:r>
      <w:r w:rsidRPr="00DB63F9">
        <w:rPr>
          <w:rStyle w:val="normaltextrun"/>
          <w:rFonts w:cs="Segoe UI"/>
          <w:color w:val="525252" w:themeColor="accent3" w:themeShade="80"/>
          <w:sz w:val="20"/>
          <w:szCs w:val="20"/>
          <w:lang w:val="fr-FR"/>
        </w:rPr>
        <w:t>:</w:t>
      </w:r>
      <w:r w:rsidRPr="00DB63F9">
        <w:rPr>
          <w:rStyle w:val="eop"/>
          <w:rFonts w:cs="Segoe UI"/>
          <w:color w:val="525252" w:themeColor="accent3" w:themeShade="80"/>
          <w:sz w:val="20"/>
          <w:szCs w:val="20"/>
          <w:lang w:val="fr-FR"/>
        </w:rPr>
        <w:t> </w:t>
      </w:r>
    </w:p>
    <w:p w14:paraId="365EA54C" w14:textId="77777777" w:rsidR="003A2AB7" w:rsidRPr="00DB63F9" w:rsidRDefault="003A2AB7" w:rsidP="00DB63F9">
      <w:pPr>
        <w:pStyle w:val="paragraph"/>
        <w:spacing w:before="0" w:beforeAutospacing="0" w:after="0" w:afterAutospacing="0"/>
        <w:jc w:val="both"/>
        <w:textAlignment w:val="baseline"/>
        <w:rPr>
          <w:rFonts w:ascii="Georgia" w:hAnsi="Georgia" w:cs="Segoe UI"/>
          <w:color w:val="525252" w:themeColor="accent3" w:themeShade="80"/>
          <w:sz w:val="20"/>
          <w:szCs w:val="20"/>
          <w:lang w:val="fr-FR"/>
        </w:rPr>
      </w:pPr>
    </w:p>
    <w:p w14:paraId="67F83557" w14:textId="77777777" w:rsidR="003A2AB7" w:rsidRPr="00DB63F9" w:rsidRDefault="003A2AB7">
      <w:pPr>
        <w:pStyle w:val="paragraph"/>
        <w:numPr>
          <w:ilvl w:val="0"/>
          <w:numId w:val="12"/>
        </w:numPr>
        <w:spacing w:before="0" w:beforeAutospacing="0" w:after="0" w:afterAutospacing="0"/>
        <w:jc w:val="both"/>
        <w:textAlignment w:val="baseline"/>
        <w:rPr>
          <w:rFonts w:ascii="Georgia" w:hAnsi="Georgia" w:cs="Segoe UI"/>
          <w:color w:val="525252" w:themeColor="accent3" w:themeShade="80"/>
          <w:sz w:val="20"/>
          <w:szCs w:val="20"/>
          <w:lang w:val="fr-FR"/>
        </w:rPr>
      </w:pPr>
      <w:r w:rsidRPr="00DB63F9">
        <w:rPr>
          <w:rStyle w:val="normaltextrun"/>
          <w:rFonts w:ascii="Georgia" w:hAnsi="Georgia" w:cs="Segoe UI"/>
          <w:color w:val="525252" w:themeColor="accent3" w:themeShade="80"/>
          <w:sz w:val="20"/>
          <w:szCs w:val="20"/>
          <w:lang w:val="fr-FR"/>
        </w:rPr>
        <w:t>Le soumissionnaire ni un de ses dirigeants a fait l’objet d’une condamnation prononcée par une </w:t>
      </w:r>
      <w:r w:rsidRPr="00DB63F9">
        <w:rPr>
          <w:rStyle w:val="normaltextrun"/>
          <w:rFonts w:ascii="Georgia" w:hAnsi="Georgia" w:cs="Segoe UI"/>
          <w:b/>
          <w:bCs/>
          <w:color w:val="525252" w:themeColor="accent3" w:themeShade="80"/>
          <w:sz w:val="20"/>
          <w:szCs w:val="20"/>
          <w:u w:val="single"/>
          <w:lang w:val="fr-FR"/>
        </w:rPr>
        <w:t>décision judiciaire ayant force de chose jugée</w:t>
      </w:r>
      <w:r w:rsidRPr="00DB63F9">
        <w:rPr>
          <w:rStyle w:val="normaltextrun"/>
          <w:rFonts w:ascii="Georgia" w:hAnsi="Georgia" w:cs="Segoe UI"/>
          <w:color w:val="525252" w:themeColor="accent3" w:themeShade="80"/>
          <w:sz w:val="20"/>
          <w:szCs w:val="20"/>
          <w:lang w:val="fr-FR"/>
        </w:rPr>
        <w:t> pour l’une des infractions suivantes :</w:t>
      </w:r>
      <w:r w:rsidRPr="00DB63F9">
        <w:rPr>
          <w:rStyle w:val="eop"/>
          <w:rFonts w:ascii="Georgia" w:hAnsi="Georgia" w:cs="Segoe UI"/>
          <w:color w:val="525252" w:themeColor="accent3" w:themeShade="80"/>
          <w:sz w:val="20"/>
          <w:szCs w:val="20"/>
          <w:lang w:val="fr-FR"/>
        </w:rPr>
        <w:t> </w:t>
      </w:r>
    </w:p>
    <w:p w14:paraId="3823378D" w14:textId="77777777" w:rsidR="003A2AB7" w:rsidRPr="00DB63F9" w:rsidRDefault="003A2AB7" w:rsidP="00DB63F9">
      <w:pPr>
        <w:pStyle w:val="paragraph"/>
        <w:spacing w:before="0" w:beforeAutospacing="0" w:after="0" w:afterAutospacing="0"/>
        <w:ind w:firstLine="705"/>
        <w:jc w:val="both"/>
        <w:textAlignment w:val="baseline"/>
        <w:rPr>
          <w:rFonts w:ascii="Georgia" w:hAnsi="Georgia" w:cs="Segoe UI"/>
          <w:color w:val="525252" w:themeColor="accent3" w:themeShade="80"/>
          <w:sz w:val="20"/>
          <w:szCs w:val="20"/>
          <w:lang w:val="fr-FR"/>
        </w:rPr>
      </w:pPr>
      <w:r w:rsidRPr="00DB63F9">
        <w:rPr>
          <w:rStyle w:val="normaltextrun"/>
          <w:rFonts w:ascii="Georgia" w:hAnsi="Georgia" w:cs="Segoe UI"/>
          <w:color w:val="525252" w:themeColor="accent3" w:themeShade="80"/>
          <w:sz w:val="20"/>
          <w:szCs w:val="20"/>
          <w:lang w:val="fr-FR"/>
        </w:rPr>
        <w:t>1° participation à une </w:t>
      </w:r>
      <w:r w:rsidRPr="00DB63F9">
        <w:rPr>
          <w:rStyle w:val="normaltextrun"/>
          <w:rFonts w:ascii="Georgia" w:hAnsi="Georgia" w:cs="Segoe UI"/>
          <w:b/>
          <w:bCs/>
          <w:color w:val="525252" w:themeColor="accent3" w:themeShade="80"/>
          <w:sz w:val="20"/>
          <w:szCs w:val="20"/>
          <w:lang w:val="fr-FR"/>
        </w:rPr>
        <w:t>organisation </w:t>
      </w:r>
      <w:r w:rsidRPr="00DB63F9">
        <w:rPr>
          <w:rStyle w:val="contextualspellingandgrammarerror"/>
          <w:rFonts w:ascii="Georgia" w:hAnsi="Georgia" w:cs="Segoe UI"/>
          <w:b/>
          <w:bCs/>
          <w:color w:val="525252" w:themeColor="accent3" w:themeShade="80"/>
          <w:sz w:val="20"/>
          <w:szCs w:val="20"/>
          <w:lang w:val="fr-FR"/>
        </w:rPr>
        <w:t>criminelle</w:t>
      </w:r>
      <w:r w:rsidRPr="00DB63F9">
        <w:rPr>
          <w:rStyle w:val="contextualspellingandgrammarerror"/>
          <w:rFonts w:ascii="Georgia" w:hAnsi="Georgia" w:cs="Segoe UI"/>
          <w:color w:val="525252" w:themeColor="accent3" w:themeShade="80"/>
          <w:sz w:val="20"/>
          <w:szCs w:val="20"/>
          <w:lang w:val="fr-FR"/>
        </w:rPr>
        <w:t xml:space="preserve"> ;</w:t>
      </w:r>
      <w:r w:rsidRPr="00DB63F9">
        <w:rPr>
          <w:rStyle w:val="eop"/>
          <w:rFonts w:ascii="Georgia" w:hAnsi="Georgia" w:cs="Segoe UI"/>
          <w:color w:val="525252" w:themeColor="accent3" w:themeShade="80"/>
          <w:sz w:val="20"/>
          <w:szCs w:val="20"/>
          <w:lang w:val="fr-FR"/>
        </w:rPr>
        <w:t> </w:t>
      </w:r>
    </w:p>
    <w:p w14:paraId="3A16FA1C" w14:textId="77777777" w:rsidR="003A2AB7" w:rsidRPr="00DB63F9" w:rsidRDefault="003A2AB7" w:rsidP="00DB63F9">
      <w:pPr>
        <w:pStyle w:val="paragraph"/>
        <w:spacing w:before="0" w:beforeAutospacing="0" w:after="0" w:afterAutospacing="0"/>
        <w:ind w:firstLine="705"/>
        <w:jc w:val="both"/>
        <w:textAlignment w:val="baseline"/>
        <w:rPr>
          <w:rFonts w:ascii="Georgia" w:hAnsi="Georgia" w:cs="Segoe UI"/>
          <w:color w:val="525252" w:themeColor="accent3" w:themeShade="80"/>
          <w:sz w:val="20"/>
          <w:szCs w:val="20"/>
          <w:lang w:val="fr-FR"/>
        </w:rPr>
      </w:pPr>
      <w:r w:rsidRPr="00DB63F9">
        <w:rPr>
          <w:rStyle w:val="normaltextrun"/>
          <w:rFonts w:ascii="Georgia" w:hAnsi="Georgia" w:cs="Segoe UI"/>
          <w:color w:val="525252" w:themeColor="accent3" w:themeShade="80"/>
          <w:sz w:val="20"/>
          <w:szCs w:val="20"/>
          <w:lang w:val="fr-FR"/>
        </w:rPr>
        <w:t>2° </w:t>
      </w:r>
      <w:r w:rsidRPr="00DB63F9">
        <w:rPr>
          <w:rStyle w:val="contextualspellingandgrammarerror"/>
          <w:rFonts w:ascii="Georgia" w:hAnsi="Georgia" w:cs="Segoe UI"/>
          <w:b/>
          <w:bCs/>
          <w:color w:val="525252" w:themeColor="accent3" w:themeShade="80"/>
          <w:sz w:val="20"/>
          <w:szCs w:val="20"/>
          <w:lang w:val="fr-FR"/>
        </w:rPr>
        <w:t>corruption</w:t>
      </w:r>
      <w:r w:rsidRPr="00DB63F9">
        <w:rPr>
          <w:rStyle w:val="contextualspellingandgrammarerror"/>
          <w:rFonts w:ascii="Georgia" w:hAnsi="Georgia" w:cs="Segoe UI"/>
          <w:color w:val="525252" w:themeColor="accent3" w:themeShade="80"/>
          <w:sz w:val="20"/>
          <w:szCs w:val="20"/>
          <w:lang w:val="fr-FR"/>
        </w:rPr>
        <w:t xml:space="preserve"> ;</w:t>
      </w:r>
      <w:r w:rsidRPr="00DB63F9">
        <w:rPr>
          <w:rStyle w:val="eop"/>
          <w:rFonts w:ascii="Georgia" w:hAnsi="Georgia" w:cs="Segoe UI"/>
          <w:color w:val="525252" w:themeColor="accent3" w:themeShade="80"/>
          <w:sz w:val="20"/>
          <w:szCs w:val="20"/>
          <w:lang w:val="fr-FR"/>
        </w:rPr>
        <w:t> </w:t>
      </w:r>
    </w:p>
    <w:p w14:paraId="1E85CE81" w14:textId="77777777" w:rsidR="003A2AB7" w:rsidRPr="00DB63F9" w:rsidRDefault="003A2AB7" w:rsidP="00DB63F9">
      <w:pPr>
        <w:pStyle w:val="paragraph"/>
        <w:spacing w:before="0" w:beforeAutospacing="0" w:after="0" w:afterAutospacing="0"/>
        <w:ind w:firstLine="705"/>
        <w:jc w:val="both"/>
        <w:textAlignment w:val="baseline"/>
        <w:rPr>
          <w:rFonts w:ascii="Georgia" w:hAnsi="Georgia" w:cs="Segoe UI"/>
          <w:color w:val="525252" w:themeColor="accent3" w:themeShade="80"/>
          <w:sz w:val="20"/>
          <w:szCs w:val="20"/>
          <w:lang w:val="fr-FR"/>
        </w:rPr>
      </w:pPr>
      <w:r w:rsidRPr="00DB63F9">
        <w:rPr>
          <w:rStyle w:val="normaltextrun"/>
          <w:rFonts w:ascii="Georgia" w:hAnsi="Georgia" w:cs="Segoe UI"/>
          <w:color w:val="525252" w:themeColor="accent3" w:themeShade="80"/>
          <w:sz w:val="20"/>
          <w:szCs w:val="20"/>
          <w:lang w:val="fr-FR"/>
        </w:rPr>
        <w:t>3° </w:t>
      </w:r>
      <w:r w:rsidRPr="00DB63F9">
        <w:rPr>
          <w:rStyle w:val="contextualspellingandgrammarerror"/>
          <w:rFonts w:ascii="Georgia" w:hAnsi="Georgia" w:cs="Segoe UI"/>
          <w:b/>
          <w:bCs/>
          <w:color w:val="525252" w:themeColor="accent3" w:themeShade="80"/>
          <w:sz w:val="20"/>
          <w:szCs w:val="20"/>
          <w:lang w:val="fr-FR"/>
        </w:rPr>
        <w:t>fraude</w:t>
      </w:r>
      <w:r w:rsidRPr="00DB63F9">
        <w:rPr>
          <w:rStyle w:val="contextualspellingandgrammarerror"/>
          <w:rFonts w:ascii="Georgia" w:hAnsi="Georgia" w:cs="Segoe UI"/>
          <w:color w:val="525252" w:themeColor="accent3" w:themeShade="80"/>
          <w:sz w:val="20"/>
          <w:szCs w:val="20"/>
          <w:lang w:val="fr-FR"/>
        </w:rPr>
        <w:t xml:space="preserve"> ;</w:t>
      </w:r>
      <w:r w:rsidRPr="00DB63F9">
        <w:rPr>
          <w:rStyle w:val="eop"/>
          <w:rFonts w:ascii="Georgia" w:hAnsi="Georgia" w:cs="Segoe UI"/>
          <w:color w:val="525252" w:themeColor="accent3" w:themeShade="80"/>
          <w:sz w:val="20"/>
          <w:szCs w:val="20"/>
          <w:lang w:val="fr-FR"/>
        </w:rPr>
        <w:t> </w:t>
      </w:r>
    </w:p>
    <w:p w14:paraId="0E4FE589" w14:textId="77777777" w:rsidR="003A2AB7" w:rsidRPr="00DB63F9" w:rsidRDefault="003A2AB7" w:rsidP="00DB63F9">
      <w:pPr>
        <w:pStyle w:val="paragraph"/>
        <w:spacing w:before="0" w:beforeAutospacing="0" w:after="0" w:afterAutospacing="0"/>
        <w:ind w:left="705"/>
        <w:jc w:val="both"/>
        <w:textAlignment w:val="baseline"/>
        <w:rPr>
          <w:rFonts w:ascii="Georgia" w:hAnsi="Georgia" w:cs="Segoe UI"/>
          <w:color w:val="525252" w:themeColor="accent3" w:themeShade="80"/>
          <w:sz w:val="20"/>
          <w:szCs w:val="20"/>
          <w:lang w:val="fr-FR"/>
        </w:rPr>
      </w:pPr>
      <w:r w:rsidRPr="00DB63F9">
        <w:rPr>
          <w:rStyle w:val="normaltextrun"/>
          <w:rFonts w:ascii="Georgia" w:hAnsi="Georgia" w:cs="Segoe UI"/>
          <w:color w:val="525252" w:themeColor="accent3" w:themeShade="80"/>
          <w:sz w:val="20"/>
          <w:szCs w:val="20"/>
          <w:lang w:val="fr-FR"/>
        </w:rPr>
        <w:t>4° infractions </w:t>
      </w:r>
      <w:r w:rsidRPr="00DB63F9">
        <w:rPr>
          <w:rStyle w:val="normaltextrun"/>
          <w:rFonts w:ascii="Georgia" w:hAnsi="Georgia" w:cs="Segoe UI"/>
          <w:b/>
          <w:bCs/>
          <w:color w:val="525252" w:themeColor="accent3" w:themeShade="80"/>
          <w:sz w:val="20"/>
          <w:szCs w:val="20"/>
          <w:lang w:val="fr-FR"/>
        </w:rPr>
        <w:t>terroristes</w:t>
      </w:r>
      <w:r w:rsidRPr="00DB63F9">
        <w:rPr>
          <w:rStyle w:val="normaltextrun"/>
          <w:rFonts w:ascii="Georgia" w:hAnsi="Georgia" w:cs="Segoe UI"/>
          <w:color w:val="525252" w:themeColor="accent3" w:themeShade="80"/>
          <w:sz w:val="20"/>
          <w:szCs w:val="20"/>
          <w:lang w:val="fr-FR"/>
        </w:rPr>
        <w:t>, infractions liées aux activités terroristes ou incitation à commettre une telle infraction, complicité ou tentative d’une telle </w:t>
      </w:r>
      <w:r w:rsidRPr="00DB63F9">
        <w:rPr>
          <w:rStyle w:val="contextualspellingandgrammarerror"/>
          <w:rFonts w:ascii="Georgia" w:hAnsi="Georgia" w:cs="Segoe UI"/>
          <w:color w:val="525252" w:themeColor="accent3" w:themeShade="80"/>
          <w:sz w:val="20"/>
          <w:szCs w:val="20"/>
          <w:lang w:val="fr-FR"/>
        </w:rPr>
        <w:t>infraction ;</w:t>
      </w:r>
      <w:r w:rsidRPr="00DB63F9">
        <w:rPr>
          <w:rStyle w:val="eop"/>
          <w:rFonts w:ascii="Georgia" w:hAnsi="Georgia" w:cs="Segoe UI"/>
          <w:color w:val="525252" w:themeColor="accent3" w:themeShade="80"/>
          <w:sz w:val="20"/>
          <w:szCs w:val="20"/>
          <w:lang w:val="fr-FR"/>
        </w:rPr>
        <w:t> </w:t>
      </w:r>
    </w:p>
    <w:p w14:paraId="2A2574DD" w14:textId="77777777" w:rsidR="003A2AB7" w:rsidRPr="00DB63F9" w:rsidRDefault="003A2AB7" w:rsidP="00DB63F9">
      <w:pPr>
        <w:pStyle w:val="paragraph"/>
        <w:spacing w:before="0" w:beforeAutospacing="0" w:after="0" w:afterAutospacing="0"/>
        <w:ind w:firstLine="705"/>
        <w:jc w:val="both"/>
        <w:textAlignment w:val="baseline"/>
        <w:rPr>
          <w:rFonts w:ascii="Georgia" w:hAnsi="Georgia" w:cs="Segoe UI"/>
          <w:color w:val="525252" w:themeColor="accent3" w:themeShade="80"/>
          <w:sz w:val="20"/>
          <w:szCs w:val="20"/>
          <w:lang w:val="fr-FR"/>
        </w:rPr>
      </w:pPr>
      <w:r w:rsidRPr="00DB63F9">
        <w:rPr>
          <w:rStyle w:val="normaltextrun"/>
          <w:rFonts w:ascii="Georgia" w:hAnsi="Georgia" w:cs="Segoe UI"/>
          <w:color w:val="525252" w:themeColor="accent3" w:themeShade="80"/>
          <w:sz w:val="20"/>
          <w:szCs w:val="20"/>
          <w:lang w:val="fr-FR"/>
        </w:rPr>
        <w:t>5° </w:t>
      </w:r>
      <w:r w:rsidRPr="00DB63F9">
        <w:rPr>
          <w:rStyle w:val="normaltextrun"/>
          <w:rFonts w:ascii="Georgia" w:hAnsi="Georgia" w:cs="Segoe UI"/>
          <w:b/>
          <w:bCs/>
          <w:color w:val="525252" w:themeColor="accent3" w:themeShade="80"/>
          <w:sz w:val="20"/>
          <w:szCs w:val="20"/>
          <w:lang w:val="fr-FR"/>
        </w:rPr>
        <w:t>blanchimen</w:t>
      </w:r>
      <w:r w:rsidRPr="00DB63F9">
        <w:rPr>
          <w:rStyle w:val="normaltextrun"/>
          <w:rFonts w:ascii="Georgia" w:hAnsi="Georgia" w:cs="Segoe UI"/>
          <w:color w:val="525252" w:themeColor="accent3" w:themeShade="80"/>
          <w:sz w:val="20"/>
          <w:szCs w:val="20"/>
          <w:lang w:val="fr-FR"/>
        </w:rPr>
        <w:t>t de capitaux ou </w:t>
      </w:r>
      <w:r w:rsidRPr="00DB63F9">
        <w:rPr>
          <w:rStyle w:val="normaltextrun"/>
          <w:rFonts w:ascii="Georgia" w:hAnsi="Georgia" w:cs="Segoe UI"/>
          <w:b/>
          <w:bCs/>
          <w:color w:val="525252" w:themeColor="accent3" w:themeShade="80"/>
          <w:sz w:val="20"/>
          <w:szCs w:val="20"/>
          <w:lang w:val="fr-FR"/>
        </w:rPr>
        <w:t>financement du </w:t>
      </w:r>
      <w:r w:rsidRPr="00DB63F9">
        <w:rPr>
          <w:rStyle w:val="contextualspellingandgrammarerror"/>
          <w:rFonts w:ascii="Georgia" w:hAnsi="Georgia" w:cs="Segoe UI"/>
          <w:b/>
          <w:bCs/>
          <w:color w:val="525252" w:themeColor="accent3" w:themeShade="80"/>
          <w:sz w:val="20"/>
          <w:szCs w:val="20"/>
          <w:lang w:val="fr-FR"/>
        </w:rPr>
        <w:t>terrorisme</w:t>
      </w:r>
      <w:r w:rsidRPr="00DB63F9">
        <w:rPr>
          <w:rStyle w:val="contextualspellingandgrammarerror"/>
          <w:rFonts w:ascii="Georgia" w:hAnsi="Georgia" w:cs="Segoe UI"/>
          <w:color w:val="525252" w:themeColor="accent3" w:themeShade="80"/>
          <w:sz w:val="20"/>
          <w:szCs w:val="20"/>
          <w:lang w:val="fr-FR"/>
        </w:rPr>
        <w:t xml:space="preserve"> ;</w:t>
      </w:r>
      <w:r w:rsidRPr="00DB63F9">
        <w:rPr>
          <w:rStyle w:val="eop"/>
          <w:rFonts w:ascii="Georgia" w:hAnsi="Georgia" w:cs="Segoe UI"/>
          <w:color w:val="525252" w:themeColor="accent3" w:themeShade="80"/>
          <w:sz w:val="20"/>
          <w:szCs w:val="20"/>
          <w:lang w:val="fr-FR"/>
        </w:rPr>
        <w:t> </w:t>
      </w:r>
    </w:p>
    <w:p w14:paraId="7A010FAF" w14:textId="77777777" w:rsidR="003A2AB7" w:rsidRPr="00DB63F9" w:rsidRDefault="003A2AB7" w:rsidP="00DB63F9">
      <w:pPr>
        <w:pStyle w:val="paragraph"/>
        <w:spacing w:before="0" w:beforeAutospacing="0" w:after="0" w:afterAutospacing="0"/>
        <w:ind w:firstLine="705"/>
        <w:jc w:val="both"/>
        <w:textAlignment w:val="baseline"/>
        <w:rPr>
          <w:rFonts w:ascii="Georgia" w:hAnsi="Georgia" w:cs="Segoe UI"/>
          <w:color w:val="525252" w:themeColor="accent3" w:themeShade="80"/>
          <w:sz w:val="20"/>
          <w:szCs w:val="20"/>
          <w:lang w:val="fr-FR"/>
        </w:rPr>
      </w:pPr>
      <w:r w:rsidRPr="00DB63F9">
        <w:rPr>
          <w:rStyle w:val="normaltextrun"/>
          <w:rFonts w:ascii="Georgia" w:hAnsi="Georgia" w:cs="Segoe UI"/>
          <w:color w:val="525252" w:themeColor="accent3" w:themeShade="80"/>
          <w:sz w:val="20"/>
          <w:szCs w:val="20"/>
          <w:lang w:val="fr-FR"/>
        </w:rPr>
        <w:t>6° </w:t>
      </w:r>
      <w:r w:rsidRPr="00DB63F9">
        <w:rPr>
          <w:rStyle w:val="normaltextrun"/>
          <w:rFonts w:ascii="Georgia" w:hAnsi="Georgia" w:cs="Segoe UI"/>
          <w:b/>
          <w:bCs/>
          <w:color w:val="525252" w:themeColor="accent3" w:themeShade="80"/>
          <w:sz w:val="20"/>
          <w:szCs w:val="20"/>
          <w:lang w:val="fr-FR"/>
        </w:rPr>
        <w:t>travail des enfants</w:t>
      </w:r>
      <w:r w:rsidRPr="00DB63F9">
        <w:rPr>
          <w:rStyle w:val="normaltextrun"/>
          <w:rFonts w:ascii="Georgia" w:hAnsi="Georgia" w:cs="Segoe UI"/>
          <w:color w:val="525252" w:themeColor="accent3" w:themeShade="80"/>
          <w:sz w:val="20"/>
          <w:szCs w:val="20"/>
          <w:lang w:val="fr-FR"/>
        </w:rPr>
        <w:t> et autres formes de traite des êtres humains.</w:t>
      </w:r>
      <w:r w:rsidRPr="00DB63F9">
        <w:rPr>
          <w:rStyle w:val="eop"/>
          <w:rFonts w:ascii="Georgia" w:hAnsi="Georgia" w:cs="Segoe UI"/>
          <w:color w:val="525252" w:themeColor="accent3" w:themeShade="80"/>
          <w:sz w:val="20"/>
          <w:szCs w:val="20"/>
          <w:lang w:val="fr-FR"/>
        </w:rPr>
        <w:t> </w:t>
      </w:r>
    </w:p>
    <w:p w14:paraId="15C39EC5" w14:textId="77777777" w:rsidR="003A2AB7" w:rsidRPr="00DB63F9" w:rsidRDefault="003A2AB7" w:rsidP="00DB63F9">
      <w:pPr>
        <w:pStyle w:val="paragraph"/>
        <w:spacing w:before="0" w:beforeAutospacing="0" w:after="0" w:afterAutospacing="0"/>
        <w:ind w:firstLine="705"/>
        <w:jc w:val="both"/>
        <w:textAlignment w:val="baseline"/>
        <w:rPr>
          <w:rFonts w:ascii="Georgia" w:hAnsi="Georgia" w:cs="Segoe UI"/>
          <w:color w:val="525252" w:themeColor="accent3" w:themeShade="80"/>
          <w:sz w:val="20"/>
          <w:szCs w:val="20"/>
          <w:lang w:val="fr-FR"/>
        </w:rPr>
      </w:pPr>
      <w:r w:rsidRPr="00DB63F9">
        <w:rPr>
          <w:rStyle w:val="normaltextrun"/>
          <w:rFonts w:ascii="Georgia" w:hAnsi="Georgia" w:cs="Segoe UI"/>
          <w:color w:val="525252" w:themeColor="accent3" w:themeShade="80"/>
          <w:sz w:val="20"/>
          <w:szCs w:val="20"/>
          <w:lang w:val="fr-FR"/>
        </w:rPr>
        <w:t>7° occupation de ressortissants de pays tiers en </w:t>
      </w:r>
      <w:r w:rsidRPr="00DB63F9">
        <w:rPr>
          <w:rStyle w:val="normaltextrun"/>
          <w:rFonts w:ascii="Georgia" w:hAnsi="Georgia" w:cs="Segoe UI"/>
          <w:b/>
          <w:bCs/>
          <w:color w:val="525252" w:themeColor="accent3" w:themeShade="80"/>
          <w:sz w:val="20"/>
          <w:szCs w:val="20"/>
          <w:lang w:val="fr-FR"/>
        </w:rPr>
        <w:t>séjour illégal</w:t>
      </w:r>
      <w:r w:rsidRPr="00DB63F9">
        <w:rPr>
          <w:rStyle w:val="normaltextrun"/>
          <w:rFonts w:ascii="Georgia" w:hAnsi="Georgia" w:cs="Segoe UI"/>
          <w:color w:val="525252" w:themeColor="accent3" w:themeShade="80"/>
          <w:sz w:val="20"/>
          <w:szCs w:val="20"/>
          <w:lang w:val="fr-FR"/>
        </w:rPr>
        <w:t>.</w:t>
      </w:r>
      <w:r w:rsidRPr="00DB63F9">
        <w:rPr>
          <w:rStyle w:val="eop"/>
          <w:rFonts w:ascii="Georgia" w:hAnsi="Georgia" w:cs="Segoe UI"/>
          <w:color w:val="525252" w:themeColor="accent3" w:themeShade="80"/>
          <w:sz w:val="20"/>
          <w:szCs w:val="20"/>
          <w:lang w:val="fr-FR"/>
        </w:rPr>
        <w:t> </w:t>
      </w:r>
    </w:p>
    <w:p w14:paraId="0CAE9827" w14:textId="77777777" w:rsidR="003A2AB7" w:rsidRPr="00DB63F9" w:rsidRDefault="003A2AB7" w:rsidP="00DB63F9">
      <w:pPr>
        <w:pStyle w:val="paragraph"/>
        <w:spacing w:before="0" w:beforeAutospacing="0" w:after="0" w:afterAutospacing="0"/>
        <w:ind w:left="705"/>
        <w:jc w:val="both"/>
        <w:textAlignment w:val="baseline"/>
        <w:rPr>
          <w:rStyle w:val="normaltextrun"/>
          <w:rFonts w:ascii="Georgia" w:hAnsi="Georgia" w:cs="Segoe UI"/>
          <w:color w:val="525252" w:themeColor="accent3" w:themeShade="80"/>
          <w:sz w:val="20"/>
          <w:szCs w:val="20"/>
          <w:lang w:val="fr-FR"/>
        </w:rPr>
      </w:pPr>
      <w:r w:rsidRPr="00DB63F9">
        <w:rPr>
          <w:rStyle w:val="normaltextrun"/>
          <w:rFonts w:ascii="Georgia" w:hAnsi="Georgia" w:cs="Segoe UI"/>
          <w:color w:val="525252" w:themeColor="accent3" w:themeShade="80"/>
          <w:sz w:val="20"/>
          <w:szCs w:val="20"/>
          <w:lang w:val="fr-FR"/>
        </w:rPr>
        <w:t>8° la création de sociétés offshore</w:t>
      </w:r>
    </w:p>
    <w:p w14:paraId="210FC691" w14:textId="77777777" w:rsidR="003A2AB7" w:rsidRPr="00DB63F9" w:rsidRDefault="003A2AB7" w:rsidP="00DB63F9">
      <w:pPr>
        <w:pStyle w:val="paragraph"/>
        <w:spacing w:before="0" w:beforeAutospacing="0" w:after="0" w:afterAutospacing="0"/>
        <w:ind w:left="705"/>
        <w:jc w:val="both"/>
        <w:textAlignment w:val="baseline"/>
        <w:rPr>
          <w:rFonts w:ascii="Georgia" w:hAnsi="Georgia" w:cs="Segoe UI"/>
          <w:color w:val="525252" w:themeColor="accent3" w:themeShade="80"/>
          <w:sz w:val="20"/>
          <w:szCs w:val="20"/>
          <w:lang w:val="fr-FR"/>
        </w:rPr>
      </w:pPr>
      <w:r w:rsidRPr="00DB63F9">
        <w:rPr>
          <w:rStyle w:val="normaltextrun"/>
          <w:rFonts w:ascii="Georgia" w:hAnsi="Georgia" w:cs="Segoe UI"/>
          <w:color w:val="525252" w:themeColor="accent3" w:themeShade="80"/>
          <w:sz w:val="20"/>
          <w:szCs w:val="20"/>
          <w:lang w:val="fr-FR"/>
        </w:rPr>
        <w:t>L’exclusion sur base de ce critère vaut pour une durée de 5 ans à compter de la date du jugement.</w:t>
      </w:r>
      <w:r w:rsidRPr="00DB63F9">
        <w:rPr>
          <w:rStyle w:val="eop"/>
          <w:rFonts w:ascii="Georgia" w:hAnsi="Georgia" w:cs="Segoe UI"/>
          <w:color w:val="525252" w:themeColor="accent3" w:themeShade="80"/>
          <w:sz w:val="20"/>
          <w:szCs w:val="20"/>
          <w:lang w:val="fr-FR"/>
        </w:rPr>
        <w:t> </w:t>
      </w:r>
    </w:p>
    <w:p w14:paraId="75417D91" w14:textId="77777777" w:rsidR="003A2AB7" w:rsidRPr="00DB63F9" w:rsidRDefault="003A2AB7" w:rsidP="00DB63F9">
      <w:pPr>
        <w:pStyle w:val="paragraph"/>
        <w:spacing w:before="0" w:beforeAutospacing="0" w:after="0" w:afterAutospacing="0"/>
        <w:ind w:left="360"/>
        <w:jc w:val="both"/>
        <w:textAlignment w:val="baseline"/>
        <w:rPr>
          <w:rStyle w:val="normaltextrun"/>
          <w:rFonts w:ascii="Georgia" w:hAnsi="Georgia" w:cs="Segoe UI"/>
          <w:color w:val="525252" w:themeColor="accent3" w:themeShade="80"/>
          <w:sz w:val="20"/>
          <w:szCs w:val="20"/>
          <w:lang w:val="fr-FR"/>
        </w:rPr>
      </w:pPr>
    </w:p>
    <w:p w14:paraId="6C7B1C28" w14:textId="77777777" w:rsidR="003A2AB7" w:rsidRPr="00DB63F9" w:rsidRDefault="003A2AB7" w:rsidP="00DB63F9">
      <w:pPr>
        <w:pStyle w:val="paragraph"/>
        <w:numPr>
          <w:ilvl w:val="0"/>
          <w:numId w:val="7"/>
        </w:numPr>
        <w:spacing w:before="0" w:beforeAutospacing="0" w:after="0" w:afterAutospacing="0"/>
        <w:ind w:left="360" w:firstLine="0"/>
        <w:jc w:val="both"/>
        <w:textAlignment w:val="baseline"/>
        <w:rPr>
          <w:rFonts w:ascii="Georgia" w:hAnsi="Georgia" w:cs="Segoe UI"/>
          <w:color w:val="525252" w:themeColor="accent3" w:themeShade="80"/>
          <w:sz w:val="20"/>
          <w:szCs w:val="20"/>
          <w:lang w:val="fr-FR"/>
        </w:rPr>
      </w:pPr>
      <w:r w:rsidRPr="00DB63F9">
        <w:rPr>
          <w:rStyle w:val="normaltextrun"/>
          <w:rFonts w:ascii="Georgia" w:hAnsi="Georgia" w:cs="Segoe UI"/>
          <w:color w:val="525252" w:themeColor="accent3" w:themeShade="80"/>
          <w:sz w:val="20"/>
          <w:szCs w:val="20"/>
          <w:lang w:val="fr-FR"/>
        </w:rPr>
        <w:t>Le soumissionnaire ne satisfait pas à ses obligations relatives au </w:t>
      </w:r>
      <w:r w:rsidRPr="00DB63F9">
        <w:rPr>
          <w:rStyle w:val="normaltextrun"/>
          <w:rFonts w:ascii="Georgia" w:hAnsi="Georgia" w:cs="Segoe UI"/>
          <w:b/>
          <w:bCs/>
          <w:color w:val="525252" w:themeColor="accent3" w:themeShade="80"/>
          <w:sz w:val="20"/>
          <w:szCs w:val="20"/>
          <w:u w:val="single"/>
          <w:lang w:val="fr-FR"/>
        </w:rPr>
        <w:t>paiement d’impôts et taxes ou de cotisations de sécurité sociale</w:t>
      </w:r>
      <w:r w:rsidRPr="00DB63F9">
        <w:rPr>
          <w:rStyle w:val="normaltextrun"/>
          <w:rFonts w:ascii="Georgia" w:hAnsi="Georgia" w:cs="Segoe UI"/>
          <w:color w:val="525252" w:themeColor="accent3" w:themeShade="80"/>
          <w:sz w:val="20"/>
          <w:szCs w:val="20"/>
          <w:lang w:val="fr-FR"/>
        </w:rPr>
        <w:t> pour un montant de plus de 3.000 </w:t>
      </w:r>
      <w:r w:rsidRPr="00DB63F9">
        <w:rPr>
          <w:rStyle w:val="contextualspellingandgrammarerror"/>
          <w:rFonts w:ascii="Georgia" w:hAnsi="Georgia" w:cs="Segoe UI"/>
          <w:color w:val="525252" w:themeColor="accent3" w:themeShade="80"/>
          <w:sz w:val="20"/>
          <w:szCs w:val="20"/>
          <w:lang w:val="fr-FR"/>
        </w:rPr>
        <w:t xml:space="preserve">€, </w:t>
      </w:r>
      <w:r w:rsidRPr="00DB63F9">
        <w:rPr>
          <w:rStyle w:val="normaltextrun"/>
          <w:rFonts w:ascii="Georgia" w:hAnsi="Georgia" w:cs="Segoe UI"/>
          <w:color w:val="525252" w:themeColor="accent3" w:themeShade="80"/>
          <w:sz w:val="20"/>
          <w:szCs w:val="20"/>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B63F9">
        <w:rPr>
          <w:rStyle w:val="normaltextrun"/>
          <w:color w:val="525252" w:themeColor="accent3" w:themeShade="80"/>
          <w:sz w:val="20"/>
          <w:szCs w:val="20"/>
          <w:lang w:val="fr-FR"/>
        </w:rPr>
        <w:t> </w:t>
      </w:r>
      <w:r w:rsidRPr="00DB63F9">
        <w:rPr>
          <w:rStyle w:val="normaltextrun"/>
          <w:rFonts w:ascii="Georgia" w:hAnsi="Georgia" w:cs="Segoe UI"/>
          <w:color w:val="525252" w:themeColor="accent3" w:themeShade="80"/>
          <w:sz w:val="20"/>
          <w:szCs w:val="20"/>
          <w:lang w:val="fr-FR"/>
        </w:rPr>
        <w:t>;</w:t>
      </w:r>
      <w:r w:rsidRPr="00DB63F9">
        <w:rPr>
          <w:rStyle w:val="eop"/>
          <w:rFonts w:ascii="Georgia" w:hAnsi="Georgia" w:cs="Segoe UI"/>
          <w:color w:val="525252" w:themeColor="accent3" w:themeShade="80"/>
          <w:sz w:val="20"/>
          <w:szCs w:val="20"/>
          <w:lang w:val="fr-FR"/>
        </w:rPr>
        <w:t> </w:t>
      </w:r>
    </w:p>
    <w:p w14:paraId="49F42DBB" w14:textId="77777777" w:rsidR="003A2AB7" w:rsidRPr="00DB63F9" w:rsidRDefault="003A2AB7" w:rsidP="00DB63F9">
      <w:pPr>
        <w:pStyle w:val="paragraph"/>
        <w:spacing w:before="0" w:beforeAutospacing="0" w:after="0" w:afterAutospacing="0"/>
        <w:ind w:left="720"/>
        <w:jc w:val="both"/>
        <w:textAlignment w:val="baseline"/>
        <w:rPr>
          <w:rFonts w:ascii="Georgia" w:hAnsi="Georgia" w:cs="Segoe UI"/>
          <w:color w:val="525252" w:themeColor="accent3" w:themeShade="80"/>
          <w:sz w:val="20"/>
          <w:szCs w:val="20"/>
          <w:lang w:val="fr-FR"/>
        </w:rPr>
      </w:pPr>
      <w:r w:rsidRPr="00DB63F9">
        <w:rPr>
          <w:rStyle w:val="eop"/>
          <w:rFonts w:ascii="Georgia" w:hAnsi="Georgia" w:cs="Segoe UI"/>
          <w:color w:val="525252" w:themeColor="accent3" w:themeShade="80"/>
          <w:sz w:val="20"/>
          <w:szCs w:val="20"/>
          <w:lang w:val="fr-FR"/>
        </w:rPr>
        <w:t> </w:t>
      </w:r>
    </w:p>
    <w:p w14:paraId="378B3ADF" w14:textId="7723363E" w:rsidR="003A2AB7" w:rsidRPr="00DB63F9" w:rsidRDefault="00F1216B" w:rsidP="00DB63F9">
      <w:pPr>
        <w:pStyle w:val="paragraph"/>
        <w:numPr>
          <w:ilvl w:val="0"/>
          <w:numId w:val="8"/>
        </w:numPr>
        <w:spacing w:before="0" w:beforeAutospacing="0" w:after="0" w:afterAutospacing="0"/>
        <w:ind w:left="360" w:firstLine="0"/>
        <w:jc w:val="both"/>
        <w:textAlignment w:val="baseline"/>
        <w:rPr>
          <w:rFonts w:ascii="Georgia" w:hAnsi="Georgia" w:cs="Segoe UI"/>
          <w:color w:val="525252" w:themeColor="accent3" w:themeShade="80"/>
          <w:sz w:val="20"/>
          <w:szCs w:val="20"/>
          <w:lang w:val="fr-FR"/>
        </w:rPr>
      </w:pPr>
      <w:r w:rsidRPr="00DB63F9">
        <w:rPr>
          <w:rStyle w:val="contextualspellingandgrammarerror"/>
          <w:rFonts w:ascii="Georgia" w:hAnsi="Georgia" w:cs="Segoe UI"/>
          <w:color w:val="525252" w:themeColor="accent3" w:themeShade="80"/>
          <w:sz w:val="20"/>
          <w:szCs w:val="20"/>
          <w:lang w:val="fr-FR"/>
        </w:rPr>
        <w:t>Le</w:t>
      </w:r>
      <w:r w:rsidR="003A2AB7" w:rsidRPr="00DB63F9">
        <w:rPr>
          <w:rStyle w:val="contextualspellingandgrammarerror"/>
          <w:rFonts w:ascii="Georgia" w:hAnsi="Georgia" w:cs="Segoe UI"/>
          <w:color w:val="525252" w:themeColor="accent3" w:themeShade="80"/>
          <w:sz w:val="20"/>
          <w:szCs w:val="20"/>
          <w:lang w:val="fr-FR"/>
        </w:rPr>
        <w:t xml:space="preserve"> soumissionnaire</w:t>
      </w:r>
      <w:r w:rsidR="003A2AB7" w:rsidRPr="00DB63F9">
        <w:rPr>
          <w:rStyle w:val="normaltextrun"/>
          <w:rFonts w:ascii="Georgia" w:hAnsi="Georgia" w:cs="Segoe UI"/>
          <w:color w:val="525252" w:themeColor="accent3" w:themeShade="80"/>
          <w:sz w:val="20"/>
          <w:szCs w:val="20"/>
          <w:lang w:val="fr-FR"/>
        </w:rPr>
        <w:t xml:space="preserve"> est en </w:t>
      </w:r>
      <w:r w:rsidR="003A2AB7" w:rsidRPr="00DB63F9">
        <w:rPr>
          <w:rStyle w:val="normaltextrun"/>
          <w:rFonts w:ascii="Georgia" w:hAnsi="Georgia"/>
          <w:b/>
          <w:bCs/>
          <w:color w:val="525252" w:themeColor="accent3" w:themeShade="80"/>
          <w:sz w:val="20"/>
          <w:szCs w:val="20"/>
          <w:u w:val="single"/>
          <w:lang w:val="fr-FR"/>
        </w:rPr>
        <w:t>état de faillite, de liquidation, de cessation d’activités, de réorganisation judiciaire</w:t>
      </w:r>
      <w:r w:rsidR="003A2AB7" w:rsidRPr="00DB63F9">
        <w:rPr>
          <w:rStyle w:val="normaltextrun"/>
          <w:rFonts w:ascii="Georgia" w:hAnsi="Georgia" w:cs="Segoe UI"/>
          <w:b/>
          <w:bCs/>
          <w:color w:val="525252" w:themeColor="accent3" w:themeShade="80"/>
          <w:sz w:val="20"/>
          <w:szCs w:val="20"/>
          <w:u w:val="single"/>
          <w:lang w:val="fr-FR"/>
        </w:rPr>
        <w:t>,</w:t>
      </w:r>
      <w:r w:rsidR="003A2AB7" w:rsidRPr="00DB63F9">
        <w:rPr>
          <w:rStyle w:val="normaltextrun"/>
          <w:rFonts w:ascii="Georgia" w:hAnsi="Georgia" w:cs="Segoe UI"/>
          <w:color w:val="525252" w:themeColor="accent3" w:themeShade="80"/>
          <w:sz w:val="20"/>
          <w:szCs w:val="20"/>
          <w:lang w:val="fr-FR"/>
        </w:rPr>
        <w:t> ou a fait l’aveu de sa faillite</w:t>
      </w:r>
      <w:r w:rsidR="003A2AB7" w:rsidRPr="00DB63F9">
        <w:rPr>
          <w:rStyle w:val="normaltextrun"/>
          <w:rFonts w:ascii="Georgia" w:hAnsi="Georgia" w:cs="Segoe UI"/>
          <w:color w:val="525252" w:themeColor="accent3" w:themeShade="80"/>
          <w:sz w:val="20"/>
          <w:szCs w:val="20"/>
          <w:u w:val="single"/>
          <w:lang w:val="fr-FR"/>
        </w:rPr>
        <w:t>,</w:t>
      </w:r>
      <w:r w:rsidR="003A2AB7" w:rsidRPr="00DB63F9">
        <w:rPr>
          <w:rStyle w:val="normaltextrun"/>
          <w:rFonts w:ascii="Georgia" w:hAnsi="Georgia" w:cs="Segoe UI"/>
          <w:color w:val="525252" w:themeColor="accent3" w:themeShade="80"/>
          <w:sz w:val="20"/>
          <w:szCs w:val="20"/>
          <w:lang w:val="fr-FR"/>
        </w:rPr>
        <w:t> ou fait l’objet d’une procédure de liquidation ou de réorganisation judiciaire, ou est dans toute situation analogue résultant d’une procédure de même nature existant dans d’autres réglementations nationales ;</w:t>
      </w:r>
      <w:r w:rsidR="003A2AB7" w:rsidRPr="00DB63F9">
        <w:rPr>
          <w:rStyle w:val="eop"/>
          <w:rFonts w:ascii="Georgia" w:hAnsi="Georgia" w:cs="Segoe UI"/>
          <w:color w:val="525252" w:themeColor="accent3" w:themeShade="80"/>
          <w:sz w:val="20"/>
          <w:szCs w:val="20"/>
          <w:lang w:val="fr-FR"/>
        </w:rPr>
        <w:t> </w:t>
      </w:r>
    </w:p>
    <w:p w14:paraId="735E51FA" w14:textId="77777777" w:rsidR="003A2AB7" w:rsidRPr="00DB63F9" w:rsidRDefault="003A2AB7" w:rsidP="00DB63F9">
      <w:pPr>
        <w:pStyle w:val="paragraph"/>
        <w:spacing w:before="0" w:beforeAutospacing="0" w:after="0" w:afterAutospacing="0"/>
        <w:ind w:left="720"/>
        <w:jc w:val="both"/>
        <w:textAlignment w:val="baseline"/>
        <w:rPr>
          <w:rFonts w:ascii="Georgia" w:hAnsi="Georgia" w:cs="Segoe UI"/>
          <w:color w:val="525252" w:themeColor="accent3" w:themeShade="80"/>
          <w:sz w:val="20"/>
          <w:szCs w:val="20"/>
          <w:lang w:val="fr-FR"/>
        </w:rPr>
      </w:pPr>
      <w:r w:rsidRPr="00DB63F9">
        <w:rPr>
          <w:rStyle w:val="eop"/>
          <w:rFonts w:ascii="Georgia" w:hAnsi="Georgia" w:cs="Segoe UI"/>
          <w:color w:val="525252" w:themeColor="accent3" w:themeShade="80"/>
          <w:sz w:val="20"/>
          <w:szCs w:val="20"/>
          <w:lang w:val="fr-FR"/>
        </w:rPr>
        <w:t> </w:t>
      </w:r>
    </w:p>
    <w:p w14:paraId="047BE347" w14:textId="148A5BB4" w:rsidR="003A2AB7" w:rsidRPr="00DB63F9" w:rsidRDefault="00F1216B" w:rsidP="00F1216B">
      <w:pPr>
        <w:pStyle w:val="paragraph"/>
        <w:numPr>
          <w:ilvl w:val="0"/>
          <w:numId w:val="9"/>
        </w:numPr>
        <w:spacing w:before="0" w:beforeAutospacing="0" w:after="0" w:afterAutospacing="0"/>
        <w:ind w:left="360" w:firstLine="0"/>
        <w:textAlignment w:val="baseline"/>
        <w:rPr>
          <w:rFonts w:ascii="Georgia" w:hAnsi="Georgia" w:cs="Segoe UI"/>
          <w:color w:val="525252" w:themeColor="accent3" w:themeShade="80"/>
          <w:sz w:val="20"/>
          <w:szCs w:val="20"/>
          <w:lang w:val="fr-FR"/>
        </w:rPr>
      </w:pPr>
      <w:r w:rsidRPr="00DB63F9">
        <w:rPr>
          <w:rStyle w:val="contextualspellingandgrammarerror"/>
          <w:rFonts w:ascii="Georgia" w:hAnsi="Georgia" w:cs="Segoe UI"/>
          <w:color w:val="525252" w:themeColor="accent3" w:themeShade="80"/>
          <w:sz w:val="20"/>
          <w:szCs w:val="20"/>
          <w:lang w:val="fr-FR"/>
        </w:rPr>
        <w:t>Le</w:t>
      </w:r>
      <w:r w:rsidR="003A2AB7" w:rsidRPr="00DB63F9">
        <w:rPr>
          <w:rStyle w:val="contextualspellingandgrammarerror"/>
          <w:rFonts w:ascii="Georgia" w:hAnsi="Georgia" w:cs="Segoe UI"/>
          <w:color w:val="525252" w:themeColor="accent3" w:themeShade="80"/>
          <w:sz w:val="20"/>
          <w:szCs w:val="20"/>
          <w:lang w:val="fr-FR"/>
        </w:rPr>
        <w:t xml:space="preserve"> soumissionnaire</w:t>
      </w:r>
      <w:r w:rsidR="003A2AB7" w:rsidRPr="00DB63F9">
        <w:rPr>
          <w:rStyle w:val="normaltextrun"/>
          <w:rFonts w:ascii="Georgia" w:hAnsi="Georgia" w:cs="Segoe UI"/>
          <w:color w:val="525252" w:themeColor="accent3" w:themeShade="80"/>
          <w:sz w:val="20"/>
          <w:szCs w:val="20"/>
          <w:u w:val="single"/>
          <w:lang w:val="fr-FR"/>
        </w:rPr>
        <w:t> ou un de ses dirigeants</w:t>
      </w:r>
      <w:r w:rsidR="003A2AB7" w:rsidRPr="00DB63F9">
        <w:rPr>
          <w:rStyle w:val="normaltextrun"/>
          <w:rFonts w:ascii="Georgia" w:hAnsi="Georgia" w:cs="Segoe UI"/>
          <w:color w:val="525252" w:themeColor="accent3" w:themeShade="80"/>
          <w:sz w:val="20"/>
          <w:szCs w:val="20"/>
          <w:lang w:val="fr-FR"/>
        </w:rPr>
        <w:t> a commis une </w:t>
      </w:r>
      <w:r w:rsidR="003A2AB7" w:rsidRPr="00DB63F9">
        <w:rPr>
          <w:rStyle w:val="normaltextrun"/>
          <w:rFonts w:ascii="Georgia" w:hAnsi="Georgia" w:cs="Segoe UI"/>
          <w:b/>
          <w:bCs/>
          <w:color w:val="525252" w:themeColor="accent3" w:themeShade="80"/>
          <w:sz w:val="20"/>
          <w:szCs w:val="20"/>
          <w:u w:val="single"/>
          <w:lang w:val="fr-FR"/>
        </w:rPr>
        <w:t>faute professionnelle grave qui remet en cause son intégrité.</w:t>
      </w:r>
      <w:r w:rsidR="003A2AB7" w:rsidRPr="00DB63F9">
        <w:rPr>
          <w:rStyle w:val="scxw174104514"/>
          <w:rFonts w:ascii="Georgia" w:hAnsi="Georgia" w:cs="Segoe UI"/>
          <w:color w:val="525252" w:themeColor="accent3" w:themeShade="80"/>
          <w:sz w:val="20"/>
          <w:szCs w:val="20"/>
          <w:lang w:val="fr-FR"/>
        </w:rPr>
        <w:t> </w:t>
      </w:r>
      <w:r w:rsidR="003A2AB7" w:rsidRPr="00DB63F9">
        <w:rPr>
          <w:color w:val="525252" w:themeColor="accent3" w:themeShade="80"/>
        </w:rPr>
        <w:br/>
      </w:r>
      <w:r w:rsidR="003A2AB7" w:rsidRPr="00DB63F9">
        <w:rPr>
          <w:rStyle w:val="scxw174104514"/>
          <w:rFonts w:ascii="Georgia" w:hAnsi="Georgia" w:cs="Segoe UI"/>
          <w:color w:val="525252" w:themeColor="accent3" w:themeShade="80"/>
          <w:sz w:val="20"/>
          <w:szCs w:val="20"/>
          <w:lang w:val="fr-FR"/>
        </w:rPr>
        <w:t> </w:t>
      </w:r>
      <w:r w:rsidR="003A2AB7" w:rsidRPr="00DB63F9">
        <w:rPr>
          <w:color w:val="525252" w:themeColor="accent3" w:themeShade="80"/>
        </w:rPr>
        <w:br/>
      </w:r>
      <w:r w:rsidR="003A2AB7" w:rsidRPr="00DB63F9">
        <w:rPr>
          <w:rStyle w:val="normaltextrun"/>
          <w:rFonts w:ascii="Georgia" w:hAnsi="Georgia" w:cs="Segoe UI"/>
          <w:color w:val="525252" w:themeColor="accent3" w:themeShade="80"/>
          <w:sz w:val="20"/>
          <w:szCs w:val="20"/>
          <w:lang w:val="fr-FR"/>
        </w:rPr>
        <w:t>Sont </w:t>
      </w:r>
      <w:r w:rsidR="003A2AB7" w:rsidRPr="00DB63F9">
        <w:rPr>
          <w:rStyle w:val="contextualspellingandgrammarerror"/>
          <w:rFonts w:ascii="Georgia" w:hAnsi="Georgia" w:cs="Segoe UI"/>
          <w:color w:val="525252" w:themeColor="accent3" w:themeShade="80"/>
          <w:sz w:val="20"/>
          <w:szCs w:val="20"/>
          <w:lang w:val="fr-FR"/>
        </w:rPr>
        <w:t>entre</w:t>
      </w:r>
      <w:r w:rsidR="003A2AB7" w:rsidRPr="00DB63F9">
        <w:rPr>
          <w:rStyle w:val="normaltextrun"/>
          <w:rFonts w:ascii="Georgia" w:hAnsi="Georgia" w:cs="Segoe UI"/>
          <w:color w:val="525252" w:themeColor="accent3" w:themeShade="80"/>
          <w:sz w:val="20"/>
          <w:szCs w:val="20"/>
          <w:lang w:val="fr-FR"/>
        </w:rPr>
        <w:t> autres considérées comme telle faute professionnelle grave</w:t>
      </w:r>
      <w:r w:rsidR="003A2AB7" w:rsidRPr="00DB63F9">
        <w:rPr>
          <w:rStyle w:val="normaltextrun"/>
          <w:color w:val="525252" w:themeColor="accent3" w:themeShade="80"/>
          <w:sz w:val="20"/>
          <w:szCs w:val="20"/>
          <w:lang w:val="fr-FR"/>
        </w:rPr>
        <w:t> </w:t>
      </w:r>
      <w:r w:rsidR="003A2AB7" w:rsidRPr="00DB63F9">
        <w:rPr>
          <w:rStyle w:val="normaltextrun"/>
          <w:rFonts w:ascii="Georgia" w:hAnsi="Georgia" w:cs="Segoe UI"/>
          <w:color w:val="525252" w:themeColor="accent3" w:themeShade="80"/>
          <w:sz w:val="20"/>
          <w:szCs w:val="20"/>
          <w:lang w:val="fr-FR"/>
        </w:rPr>
        <w:t>: </w:t>
      </w:r>
      <w:r w:rsidR="003A2AB7" w:rsidRPr="00DB63F9">
        <w:rPr>
          <w:rStyle w:val="eop"/>
          <w:rFonts w:ascii="Georgia" w:hAnsi="Georgia" w:cs="Segoe UI"/>
          <w:color w:val="525252" w:themeColor="accent3" w:themeShade="80"/>
          <w:sz w:val="20"/>
          <w:szCs w:val="20"/>
          <w:lang w:val="fr-FR"/>
        </w:rPr>
        <w:t> </w:t>
      </w:r>
    </w:p>
    <w:p w14:paraId="1FCACD39" w14:textId="05B7296B" w:rsidR="003A2AB7" w:rsidRPr="00DB63F9" w:rsidRDefault="00F1216B">
      <w:pPr>
        <w:pStyle w:val="paragraph"/>
        <w:numPr>
          <w:ilvl w:val="0"/>
          <w:numId w:val="71"/>
        </w:numPr>
        <w:spacing w:before="0" w:beforeAutospacing="0" w:after="0" w:afterAutospacing="0"/>
        <w:jc w:val="both"/>
        <w:textAlignment w:val="baseline"/>
        <w:rPr>
          <w:rFonts w:ascii="Georgia" w:hAnsi="Georgia" w:cs="Segoe UI"/>
          <w:color w:val="525252" w:themeColor="accent3" w:themeShade="80"/>
          <w:sz w:val="20"/>
          <w:szCs w:val="20"/>
          <w:lang w:val="fr-FR"/>
        </w:rPr>
      </w:pPr>
      <w:r>
        <w:rPr>
          <w:rStyle w:val="contextualspellingandgrammarerror"/>
          <w:rFonts w:ascii="Georgia" w:hAnsi="Georgia" w:cs="Segoe UI"/>
          <w:color w:val="525252" w:themeColor="accent3" w:themeShade="80"/>
          <w:sz w:val="20"/>
          <w:szCs w:val="20"/>
          <w:lang w:val="fr-FR"/>
        </w:rPr>
        <w:t>U</w:t>
      </w:r>
      <w:r w:rsidR="003A2AB7" w:rsidRPr="00DB63F9">
        <w:rPr>
          <w:rStyle w:val="contextualspellingandgrammarerror"/>
          <w:rFonts w:ascii="Georgia" w:hAnsi="Georgia" w:cs="Segoe UI"/>
          <w:color w:val="525252" w:themeColor="accent3" w:themeShade="80"/>
          <w:sz w:val="20"/>
          <w:szCs w:val="20"/>
          <w:lang w:val="fr-FR"/>
        </w:rPr>
        <w:t>ne</w:t>
      </w:r>
      <w:r w:rsidR="003A2AB7" w:rsidRPr="00DB63F9">
        <w:rPr>
          <w:rStyle w:val="normaltextrun"/>
          <w:rFonts w:ascii="Georgia" w:hAnsi="Georgia" w:cs="Segoe UI"/>
          <w:color w:val="525252" w:themeColor="accent3" w:themeShade="80"/>
          <w:sz w:val="20"/>
          <w:szCs w:val="20"/>
          <w:lang w:val="fr-FR"/>
        </w:rPr>
        <w:t> infraction à la Politique de </w:t>
      </w:r>
      <w:r w:rsidR="003A2AB7" w:rsidRPr="00DB63F9">
        <w:rPr>
          <w:rStyle w:val="spellingerror"/>
          <w:rFonts w:ascii="Georgia" w:hAnsi="Georgia" w:cs="Segoe UI"/>
          <w:color w:val="525252" w:themeColor="accent3" w:themeShade="80"/>
          <w:sz w:val="20"/>
          <w:szCs w:val="20"/>
          <w:lang w:val="fr-FR"/>
        </w:rPr>
        <w:t>Enabel</w:t>
      </w:r>
      <w:r w:rsidR="003A2AB7" w:rsidRPr="00DB63F9">
        <w:rPr>
          <w:rStyle w:val="normaltextrun"/>
          <w:rFonts w:ascii="Georgia" w:hAnsi="Georgia" w:cs="Segoe UI"/>
          <w:color w:val="525252" w:themeColor="accent3" w:themeShade="80"/>
          <w:sz w:val="20"/>
          <w:szCs w:val="20"/>
          <w:lang w:val="fr-FR"/>
        </w:rPr>
        <w:t> concernant l’exploitation et les abus sexuels – juin 2019</w:t>
      </w:r>
      <w:r w:rsidR="003A2AB7" w:rsidRPr="00DB63F9">
        <w:rPr>
          <w:rStyle w:val="normaltextrun"/>
          <w:rFonts w:ascii="Georgia" w:hAnsi="Georgia" w:cs="Segoe UI"/>
          <w:color w:val="525252" w:themeColor="accent3" w:themeShade="80"/>
          <w:sz w:val="20"/>
          <w:szCs w:val="20"/>
          <w:u w:val="single"/>
          <w:lang w:val="fr-FR"/>
        </w:rPr>
        <w:t> </w:t>
      </w:r>
    </w:p>
    <w:p w14:paraId="422FC08D" w14:textId="084F84EF" w:rsidR="003A2AB7" w:rsidRPr="00DB63F9" w:rsidRDefault="00F1216B">
      <w:pPr>
        <w:pStyle w:val="paragraph"/>
        <w:numPr>
          <w:ilvl w:val="0"/>
          <w:numId w:val="71"/>
        </w:numPr>
        <w:spacing w:before="0" w:beforeAutospacing="0" w:after="0" w:afterAutospacing="0"/>
        <w:jc w:val="both"/>
        <w:textAlignment w:val="baseline"/>
        <w:rPr>
          <w:rFonts w:ascii="Georgia" w:hAnsi="Georgia" w:cs="Segoe UI"/>
          <w:color w:val="525252" w:themeColor="accent3" w:themeShade="80"/>
          <w:sz w:val="20"/>
          <w:szCs w:val="20"/>
          <w:lang w:val="fr-FR"/>
        </w:rPr>
      </w:pPr>
      <w:r w:rsidRPr="00DB63F9">
        <w:rPr>
          <w:rStyle w:val="contextualspellingandgrammarerror"/>
          <w:rFonts w:ascii="Georgia" w:hAnsi="Georgia" w:cs="Segoe UI"/>
          <w:color w:val="525252" w:themeColor="accent3" w:themeShade="80"/>
          <w:sz w:val="20"/>
          <w:szCs w:val="20"/>
          <w:lang w:val="fr-FR"/>
        </w:rPr>
        <w:t>Une</w:t>
      </w:r>
      <w:r w:rsidR="003A2AB7" w:rsidRPr="00DB63F9">
        <w:rPr>
          <w:rStyle w:val="normaltextrun"/>
          <w:rFonts w:ascii="Georgia" w:hAnsi="Georgia" w:cs="Segoe UI"/>
          <w:color w:val="525252" w:themeColor="accent3" w:themeShade="80"/>
          <w:sz w:val="20"/>
          <w:szCs w:val="20"/>
          <w:lang w:val="fr-FR"/>
        </w:rPr>
        <w:t> infraction à la Politique de </w:t>
      </w:r>
      <w:r w:rsidR="003A2AB7" w:rsidRPr="00DB63F9">
        <w:rPr>
          <w:rStyle w:val="spellingerror"/>
          <w:rFonts w:ascii="Georgia" w:hAnsi="Georgia" w:cs="Segoe UI"/>
          <w:color w:val="525252" w:themeColor="accent3" w:themeShade="80"/>
          <w:sz w:val="20"/>
          <w:szCs w:val="20"/>
          <w:lang w:val="fr-FR"/>
        </w:rPr>
        <w:t>Enabel</w:t>
      </w:r>
      <w:r w:rsidR="003A2AB7" w:rsidRPr="00DB63F9">
        <w:rPr>
          <w:rStyle w:val="normaltextrun"/>
          <w:rFonts w:ascii="Georgia" w:hAnsi="Georgia" w:cs="Segoe UI"/>
          <w:color w:val="525252" w:themeColor="accent3" w:themeShade="80"/>
          <w:sz w:val="20"/>
          <w:szCs w:val="20"/>
          <w:lang w:val="fr-FR"/>
        </w:rPr>
        <w:t> concernant la maîtrise des risques de fraude et de corruption – juin 2019 </w:t>
      </w:r>
      <w:r w:rsidR="003A2AB7" w:rsidRPr="00DB63F9">
        <w:rPr>
          <w:rStyle w:val="normaltextrun"/>
          <w:rFonts w:ascii="Georgia" w:hAnsi="Georgia" w:cs="Segoe UI"/>
          <w:color w:val="525252" w:themeColor="accent3" w:themeShade="80"/>
          <w:sz w:val="20"/>
          <w:szCs w:val="20"/>
          <w:u w:val="single"/>
          <w:shd w:val="clear" w:color="auto" w:fill="FFFF00"/>
          <w:lang w:val="fr-FR"/>
        </w:rPr>
        <w:t>&lt;lien&gt;</w:t>
      </w:r>
      <w:r w:rsidR="003A2AB7" w:rsidRPr="00DB63F9">
        <w:rPr>
          <w:rStyle w:val="normaltextrun"/>
          <w:rFonts w:ascii="Georgia" w:hAnsi="Georgia" w:cs="Segoe UI"/>
          <w:color w:val="525252" w:themeColor="accent3" w:themeShade="80"/>
          <w:sz w:val="20"/>
          <w:szCs w:val="20"/>
          <w:lang w:val="fr-FR"/>
        </w:rPr>
        <w:t>; </w:t>
      </w:r>
      <w:r w:rsidR="003A2AB7" w:rsidRPr="00DB63F9">
        <w:rPr>
          <w:rStyle w:val="eop"/>
          <w:rFonts w:ascii="Georgia" w:hAnsi="Georgia" w:cs="Segoe UI"/>
          <w:color w:val="525252" w:themeColor="accent3" w:themeShade="80"/>
          <w:sz w:val="20"/>
          <w:szCs w:val="20"/>
          <w:lang w:val="fr-FR"/>
        </w:rPr>
        <w:t> </w:t>
      </w:r>
    </w:p>
    <w:p w14:paraId="3CFAA795" w14:textId="68329C9F" w:rsidR="003A2AB7" w:rsidRPr="00DB63F9" w:rsidRDefault="00F1216B">
      <w:pPr>
        <w:pStyle w:val="paragraph"/>
        <w:numPr>
          <w:ilvl w:val="0"/>
          <w:numId w:val="71"/>
        </w:numPr>
        <w:spacing w:before="0" w:beforeAutospacing="0" w:after="0" w:afterAutospacing="0"/>
        <w:jc w:val="both"/>
        <w:textAlignment w:val="baseline"/>
        <w:rPr>
          <w:rFonts w:ascii="Georgia" w:hAnsi="Georgia" w:cs="Segoe UI"/>
          <w:color w:val="525252" w:themeColor="accent3" w:themeShade="80"/>
          <w:sz w:val="20"/>
          <w:szCs w:val="20"/>
          <w:lang w:val="fr-FR"/>
        </w:rPr>
      </w:pPr>
      <w:r w:rsidRPr="00DB63F9">
        <w:rPr>
          <w:rStyle w:val="contextualspellingandgrammarerror"/>
          <w:rFonts w:ascii="Georgia" w:hAnsi="Georgia" w:cs="Segoe UI"/>
          <w:color w:val="525252" w:themeColor="accent3" w:themeShade="80"/>
          <w:sz w:val="20"/>
          <w:szCs w:val="20"/>
          <w:lang w:val="fr-FR"/>
        </w:rPr>
        <w:t>Une</w:t>
      </w:r>
      <w:r w:rsidR="003A2AB7" w:rsidRPr="00DB63F9">
        <w:rPr>
          <w:rStyle w:val="normaltextrun"/>
          <w:rFonts w:ascii="Georgia" w:hAnsi="Georgia" w:cs="Segoe UI"/>
          <w:color w:val="525252" w:themeColor="accent3" w:themeShade="80"/>
          <w:sz w:val="20"/>
          <w:szCs w:val="20"/>
          <w:lang w:val="fr-FR"/>
        </w:rPr>
        <w:t> infraction relative </w:t>
      </w:r>
      <w:r w:rsidR="003A2AB7" w:rsidRPr="00DB63F9">
        <w:rPr>
          <w:rStyle w:val="normaltextrun"/>
          <w:rFonts w:ascii="Georgia" w:hAnsi="Georgia"/>
          <w:color w:val="525252" w:themeColor="accent3" w:themeShade="80"/>
          <w:sz w:val="20"/>
          <w:szCs w:val="20"/>
          <w:lang w:val="fr-FR"/>
        </w:rPr>
        <w:t>à</w:t>
      </w:r>
      <w:r w:rsidR="003A2AB7" w:rsidRPr="00DB63F9">
        <w:rPr>
          <w:rStyle w:val="normaltextrun"/>
          <w:rFonts w:ascii="Georgia" w:hAnsi="Georgia" w:cs="Segoe UI"/>
          <w:color w:val="525252" w:themeColor="accent3" w:themeShade="80"/>
          <w:sz w:val="20"/>
          <w:szCs w:val="20"/>
          <w:lang w:val="fr-FR"/>
        </w:rPr>
        <w:t> une disposition d’ordre réglementaire de la législation locale applicable relative </w:t>
      </w:r>
      <w:r w:rsidR="003A2AB7" w:rsidRPr="00DB63F9">
        <w:rPr>
          <w:rStyle w:val="contextualspellingandgrammarerror"/>
          <w:rFonts w:ascii="Georgia" w:hAnsi="Georgia" w:cs="Segoe UI"/>
          <w:color w:val="525252" w:themeColor="accent3" w:themeShade="80"/>
          <w:sz w:val="20"/>
          <w:szCs w:val="20"/>
          <w:lang w:val="fr-FR"/>
        </w:rPr>
        <w:t>au</w:t>
      </w:r>
      <w:r w:rsidR="003A2AB7" w:rsidRPr="00DB63F9">
        <w:rPr>
          <w:rStyle w:val="normaltextrun"/>
          <w:rFonts w:ascii="Georgia" w:hAnsi="Georgia" w:cs="Segoe UI"/>
          <w:color w:val="525252" w:themeColor="accent3" w:themeShade="80"/>
          <w:sz w:val="20"/>
          <w:szCs w:val="20"/>
          <w:lang w:val="fr-FR"/>
        </w:rPr>
        <w:t> harcèlement sexuel au travail</w:t>
      </w:r>
      <w:r w:rsidR="003A2AB7" w:rsidRPr="00DB63F9">
        <w:rPr>
          <w:rStyle w:val="normaltextrun"/>
          <w:color w:val="525252" w:themeColor="accent3" w:themeShade="80"/>
          <w:sz w:val="20"/>
          <w:szCs w:val="20"/>
          <w:lang w:val="fr-FR"/>
        </w:rPr>
        <w:t> </w:t>
      </w:r>
      <w:r w:rsidR="003A2AB7" w:rsidRPr="00DB63F9">
        <w:rPr>
          <w:rStyle w:val="normaltextrun"/>
          <w:rFonts w:ascii="Georgia" w:hAnsi="Georgia" w:cs="Segoe UI"/>
          <w:color w:val="525252" w:themeColor="accent3" w:themeShade="80"/>
          <w:sz w:val="20"/>
          <w:szCs w:val="20"/>
          <w:lang w:val="fr-FR"/>
        </w:rPr>
        <w:t>;</w:t>
      </w:r>
      <w:r w:rsidR="003A2AB7" w:rsidRPr="00DB63F9">
        <w:rPr>
          <w:rStyle w:val="eop"/>
          <w:rFonts w:ascii="Georgia" w:hAnsi="Georgia" w:cs="Segoe UI"/>
          <w:color w:val="525252" w:themeColor="accent3" w:themeShade="80"/>
          <w:sz w:val="20"/>
          <w:szCs w:val="20"/>
          <w:lang w:val="fr-FR"/>
        </w:rPr>
        <w:t> </w:t>
      </w:r>
    </w:p>
    <w:p w14:paraId="76FBC81B" w14:textId="7F098131" w:rsidR="003A2AB7" w:rsidRPr="00DB63F9" w:rsidRDefault="00F1216B">
      <w:pPr>
        <w:pStyle w:val="paragraph"/>
        <w:numPr>
          <w:ilvl w:val="0"/>
          <w:numId w:val="71"/>
        </w:numPr>
        <w:spacing w:before="0" w:beforeAutospacing="0" w:after="0" w:afterAutospacing="0"/>
        <w:jc w:val="both"/>
        <w:textAlignment w:val="baseline"/>
        <w:rPr>
          <w:rFonts w:ascii="Georgia" w:hAnsi="Georgia" w:cs="Segoe UI"/>
          <w:color w:val="525252" w:themeColor="accent3" w:themeShade="80"/>
          <w:sz w:val="20"/>
          <w:szCs w:val="20"/>
          <w:lang w:val="fr-FR"/>
        </w:rPr>
      </w:pPr>
      <w:r w:rsidRPr="00DB63F9">
        <w:rPr>
          <w:rStyle w:val="contextualspellingandgrammarerror"/>
          <w:rFonts w:ascii="Georgia" w:hAnsi="Georgia" w:cs="Segoe UI"/>
          <w:color w:val="525252" w:themeColor="accent3" w:themeShade="80"/>
          <w:sz w:val="20"/>
          <w:szCs w:val="20"/>
          <w:lang w:val="fr-FR"/>
        </w:rPr>
        <w:t xml:space="preserve">Le </w:t>
      </w:r>
      <w:r w:rsidR="003A2AB7" w:rsidRPr="00DB63F9">
        <w:rPr>
          <w:rStyle w:val="contextualspellingandgrammarerror"/>
          <w:rFonts w:ascii="Georgia" w:hAnsi="Georgia" w:cs="Segoe UI"/>
          <w:color w:val="525252" w:themeColor="accent3" w:themeShade="80"/>
          <w:sz w:val="20"/>
          <w:szCs w:val="20"/>
          <w:lang w:val="fr-FR"/>
        </w:rPr>
        <w:t>soumissionnaire</w:t>
      </w:r>
      <w:r w:rsidR="003A2AB7" w:rsidRPr="00DB63F9">
        <w:rPr>
          <w:rStyle w:val="normaltextrun"/>
          <w:rFonts w:ascii="Georgia" w:hAnsi="Georgia" w:cs="Segoe UI"/>
          <w:color w:val="525252" w:themeColor="accent3" w:themeShade="80"/>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003A2AB7" w:rsidRPr="00DB63F9">
        <w:rPr>
          <w:rStyle w:val="normaltextrun"/>
          <w:color w:val="525252" w:themeColor="accent3" w:themeShade="80"/>
          <w:sz w:val="20"/>
          <w:szCs w:val="20"/>
          <w:lang w:val="fr-FR"/>
        </w:rPr>
        <w:t> </w:t>
      </w:r>
      <w:r w:rsidR="003A2AB7" w:rsidRPr="00DB63F9">
        <w:rPr>
          <w:rStyle w:val="normaltextrun"/>
          <w:rFonts w:ascii="Georgia" w:hAnsi="Georgia" w:cs="Segoe UI"/>
          <w:color w:val="525252" w:themeColor="accent3" w:themeShade="80"/>
          <w:sz w:val="20"/>
          <w:szCs w:val="20"/>
          <w:lang w:val="fr-FR"/>
        </w:rPr>
        <w:t>;</w:t>
      </w:r>
      <w:r w:rsidR="003A2AB7" w:rsidRPr="00DB63F9">
        <w:rPr>
          <w:rStyle w:val="eop"/>
          <w:rFonts w:ascii="Georgia" w:hAnsi="Georgia" w:cs="Segoe UI"/>
          <w:color w:val="525252" w:themeColor="accent3" w:themeShade="80"/>
          <w:sz w:val="20"/>
          <w:szCs w:val="20"/>
          <w:lang w:val="fr-FR"/>
        </w:rPr>
        <w:t> </w:t>
      </w:r>
    </w:p>
    <w:p w14:paraId="3438B0DD" w14:textId="6466157B" w:rsidR="003A2AB7" w:rsidRPr="00DB63F9" w:rsidRDefault="00F1216B">
      <w:pPr>
        <w:pStyle w:val="paragraph"/>
        <w:numPr>
          <w:ilvl w:val="0"/>
          <w:numId w:val="71"/>
        </w:numPr>
        <w:spacing w:before="0" w:beforeAutospacing="0" w:after="0" w:afterAutospacing="0"/>
        <w:jc w:val="both"/>
        <w:textAlignment w:val="baseline"/>
        <w:rPr>
          <w:rFonts w:ascii="Georgia" w:hAnsi="Georgia" w:cs="Segoe UI"/>
          <w:color w:val="525252" w:themeColor="accent3" w:themeShade="80"/>
          <w:sz w:val="20"/>
          <w:szCs w:val="20"/>
          <w:lang w:val="fr-FR"/>
        </w:rPr>
      </w:pPr>
      <w:r w:rsidRPr="00DB63F9">
        <w:rPr>
          <w:rStyle w:val="contextualspellingandgrammarerror"/>
          <w:rFonts w:ascii="Georgia" w:hAnsi="Georgia" w:cs="Segoe UI"/>
          <w:color w:val="525252" w:themeColor="accent3" w:themeShade="80"/>
          <w:sz w:val="20"/>
          <w:szCs w:val="20"/>
          <w:lang w:val="fr-FR"/>
        </w:rPr>
        <w:t>Lorsque</w:t>
      </w:r>
      <w:r w:rsidR="003A2AB7" w:rsidRPr="00DB63F9">
        <w:rPr>
          <w:rStyle w:val="normaltextrun"/>
          <w:rFonts w:ascii="Georgia" w:hAnsi="Georgia" w:cs="Segoe UI"/>
          <w:color w:val="525252" w:themeColor="accent3" w:themeShade="80"/>
          <w:sz w:val="20"/>
          <w:szCs w:val="20"/>
          <w:lang w:val="fr-FR"/>
        </w:rPr>
        <w:t> </w:t>
      </w:r>
      <w:r w:rsidR="003A2AB7" w:rsidRPr="00DB63F9">
        <w:rPr>
          <w:rStyle w:val="spellingerror"/>
          <w:rFonts w:ascii="Georgia" w:hAnsi="Georgia" w:cs="Segoe UI"/>
          <w:color w:val="525252" w:themeColor="accent3" w:themeShade="80"/>
          <w:sz w:val="20"/>
          <w:szCs w:val="20"/>
          <w:lang w:val="fr-FR"/>
        </w:rPr>
        <w:t>Enabel</w:t>
      </w:r>
      <w:r w:rsidR="003A2AB7" w:rsidRPr="00DB63F9">
        <w:rPr>
          <w:rStyle w:val="normaltextrun"/>
          <w:rFonts w:ascii="Georgia" w:hAnsi="Georgia" w:cs="Segoe UI"/>
          <w:color w:val="525252" w:themeColor="accent3" w:themeShade="80"/>
          <w:sz w:val="20"/>
          <w:szCs w:val="20"/>
          <w:lang w:val="fr-FR"/>
        </w:rPr>
        <w:t> dispose d’</w:t>
      </w:r>
      <w:r w:rsidRPr="00DB63F9">
        <w:rPr>
          <w:rStyle w:val="spellingerror"/>
          <w:rFonts w:ascii="Georgia" w:hAnsi="Georgia" w:cs="Segoe UI"/>
          <w:color w:val="525252" w:themeColor="accent3" w:themeShade="80"/>
          <w:sz w:val="20"/>
          <w:szCs w:val="20"/>
          <w:lang w:val="fr-FR"/>
        </w:rPr>
        <w:t>éléments</w:t>
      </w:r>
      <w:r w:rsidR="003A2AB7" w:rsidRPr="00DB63F9">
        <w:rPr>
          <w:rStyle w:val="normaltextrun"/>
          <w:rFonts w:ascii="Georgia" w:hAnsi="Georgia" w:cs="Segoe UI"/>
          <w:color w:val="525252" w:themeColor="accent3" w:themeShade="80"/>
          <w:sz w:val="20"/>
          <w:szCs w:val="20"/>
          <w:lang w:val="fr-FR"/>
        </w:rPr>
        <w:t> suffisamment </w:t>
      </w:r>
      <w:r w:rsidR="003A2AB7" w:rsidRPr="00DB63F9">
        <w:rPr>
          <w:rStyle w:val="spellingerror"/>
          <w:rFonts w:ascii="Georgia" w:hAnsi="Georgia" w:cs="Segoe UI"/>
          <w:color w:val="525252" w:themeColor="accent3" w:themeShade="80"/>
          <w:sz w:val="20"/>
          <w:szCs w:val="20"/>
          <w:lang w:val="fr-FR"/>
        </w:rPr>
        <w:t>plausibles</w:t>
      </w:r>
      <w:r w:rsidR="003A2AB7" w:rsidRPr="00DB63F9">
        <w:rPr>
          <w:rStyle w:val="normaltextrun"/>
          <w:rFonts w:ascii="Georgia" w:hAnsi="Georgia" w:cs="Segoe UI"/>
          <w:color w:val="525252" w:themeColor="accent3" w:themeShade="80"/>
          <w:sz w:val="20"/>
          <w:szCs w:val="20"/>
          <w:lang w:val="fr-FR"/>
        </w:rPr>
        <w:t> pour conclure que le soumissionnaire a commis des actes, conclu des conventions ou procédé à des ententes en vue de fausser la concurrence.</w:t>
      </w:r>
      <w:r w:rsidR="003A2AB7" w:rsidRPr="00DB63F9">
        <w:rPr>
          <w:rStyle w:val="eop"/>
          <w:rFonts w:ascii="Georgia" w:hAnsi="Georgia" w:cs="Segoe UI"/>
          <w:color w:val="525252" w:themeColor="accent3" w:themeShade="80"/>
          <w:sz w:val="20"/>
          <w:szCs w:val="20"/>
          <w:lang w:val="fr-FR"/>
        </w:rPr>
        <w:t> </w:t>
      </w:r>
    </w:p>
    <w:p w14:paraId="7DE5EE44" w14:textId="77777777" w:rsidR="003A2AB7" w:rsidRPr="00DB63F9" w:rsidRDefault="003A2AB7">
      <w:pPr>
        <w:pStyle w:val="paragraph"/>
        <w:numPr>
          <w:ilvl w:val="0"/>
          <w:numId w:val="71"/>
        </w:numPr>
        <w:spacing w:before="0" w:beforeAutospacing="0" w:after="0" w:afterAutospacing="0"/>
        <w:jc w:val="both"/>
        <w:textAlignment w:val="baseline"/>
        <w:rPr>
          <w:rFonts w:ascii="Georgia" w:hAnsi="Georgia" w:cs="Segoe UI"/>
          <w:color w:val="525252" w:themeColor="accent3" w:themeShade="80"/>
          <w:sz w:val="20"/>
          <w:szCs w:val="20"/>
          <w:lang w:val="fr-FR"/>
        </w:rPr>
      </w:pPr>
      <w:r w:rsidRPr="00DB63F9">
        <w:rPr>
          <w:rStyle w:val="normaltextrun"/>
          <w:rFonts w:ascii="Georgia" w:hAnsi="Georgia" w:cs="Segoe UI"/>
          <w:color w:val="525252" w:themeColor="accent3" w:themeShade="80"/>
          <w:sz w:val="20"/>
          <w:szCs w:val="20"/>
          <w:lang w:val="fr-FR"/>
        </w:rPr>
        <w:t>La présence du soumissionnaire sur une des listes d’exclusion </w:t>
      </w:r>
      <w:r w:rsidRPr="00DB63F9">
        <w:rPr>
          <w:rStyle w:val="spellingerror"/>
          <w:rFonts w:ascii="Georgia" w:hAnsi="Georgia" w:cs="Segoe UI"/>
          <w:color w:val="525252" w:themeColor="accent3" w:themeShade="80"/>
          <w:sz w:val="20"/>
          <w:szCs w:val="20"/>
          <w:lang w:val="fr-FR"/>
        </w:rPr>
        <w:t>Enabel</w:t>
      </w:r>
      <w:r w:rsidRPr="00DB63F9">
        <w:rPr>
          <w:rStyle w:val="normaltextrun"/>
          <w:rFonts w:ascii="Georgia" w:hAnsi="Georgia" w:cs="Segoe UI"/>
          <w:color w:val="525252" w:themeColor="accent3" w:themeShade="80"/>
          <w:sz w:val="20"/>
          <w:szCs w:val="20"/>
          <w:lang w:val="fr-FR"/>
        </w:rPr>
        <w:t> en raison d’un tel acte/convention/entente est considérée comme élément suffisamment plausible.</w:t>
      </w:r>
      <w:r w:rsidRPr="00DB63F9">
        <w:rPr>
          <w:rStyle w:val="eop"/>
          <w:rFonts w:ascii="Georgia" w:hAnsi="Georgia" w:cs="Segoe UI"/>
          <w:color w:val="525252" w:themeColor="accent3" w:themeShade="80"/>
          <w:sz w:val="20"/>
          <w:szCs w:val="20"/>
          <w:lang w:val="fr-FR"/>
        </w:rPr>
        <w:t> </w:t>
      </w:r>
    </w:p>
    <w:p w14:paraId="78F29AB0" w14:textId="77777777" w:rsidR="003A2AB7" w:rsidRPr="00DB63F9" w:rsidRDefault="003A2AB7" w:rsidP="00DB63F9">
      <w:pPr>
        <w:pStyle w:val="paragraph"/>
        <w:spacing w:before="0" w:beforeAutospacing="0" w:after="0" w:afterAutospacing="0"/>
        <w:ind w:left="720"/>
        <w:jc w:val="both"/>
        <w:textAlignment w:val="baseline"/>
        <w:rPr>
          <w:rFonts w:ascii="Georgia" w:hAnsi="Georgia" w:cs="Segoe UI"/>
          <w:color w:val="525252" w:themeColor="accent3" w:themeShade="80"/>
          <w:sz w:val="20"/>
          <w:szCs w:val="20"/>
          <w:lang w:val="fr-FR"/>
        </w:rPr>
      </w:pPr>
      <w:r w:rsidRPr="00DB63F9">
        <w:rPr>
          <w:rStyle w:val="eop"/>
          <w:rFonts w:ascii="Georgia" w:hAnsi="Georgia" w:cs="Segoe UI"/>
          <w:color w:val="525252" w:themeColor="accent3" w:themeShade="80"/>
          <w:sz w:val="20"/>
          <w:szCs w:val="20"/>
          <w:lang w:val="fr-FR"/>
        </w:rPr>
        <w:t> </w:t>
      </w:r>
    </w:p>
    <w:p w14:paraId="0E255909" w14:textId="5E230351" w:rsidR="003A2AB7" w:rsidRPr="00DB63F9" w:rsidRDefault="00F1216B">
      <w:pPr>
        <w:pStyle w:val="paragraph"/>
        <w:numPr>
          <w:ilvl w:val="0"/>
          <w:numId w:val="10"/>
        </w:numPr>
        <w:spacing w:before="0" w:beforeAutospacing="0" w:after="0" w:afterAutospacing="0"/>
        <w:ind w:left="360" w:firstLine="0"/>
        <w:jc w:val="both"/>
        <w:textAlignment w:val="baseline"/>
        <w:rPr>
          <w:rFonts w:ascii="Georgia" w:hAnsi="Georgia" w:cs="Segoe UI"/>
          <w:color w:val="525252" w:themeColor="accent3" w:themeShade="80"/>
          <w:sz w:val="20"/>
          <w:szCs w:val="20"/>
          <w:lang w:val="fr-FR"/>
        </w:rPr>
      </w:pPr>
      <w:r w:rsidRPr="00DB63F9">
        <w:rPr>
          <w:rStyle w:val="contextualspellingandgrammarerror"/>
          <w:rFonts w:ascii="Georgia" w:hAnsi="Georgia" w:cs="Segoe UI"/>
          <w:color w:val="525252" w:themeColor="accent3" w:themeShade="80"/>
          <w:sz w:val="20"/>
          <w:szCs w:val="20"/>
          <w:lang w:val="fr-FR"/>
        </w:rPr>
        <w:t>Lorsqu’il</w:t>
      </w:r>
      <w:r w:rsidR="003A2AB7" w:rsidRPr="00DB63F9">
        <w:rPr>
          <w:rStyle w:val="normaltextrun"/>
          <w:rFonts w:ascii="Georgia" w:hAnsi="Georgia" w:cs="Segoe UI"/>
          <w:color w:val="525252" w:themeColor="accent3" w:themeShade="80"/>
          <w:sz w:val="20"/>
          <w:szCs w:val="20"/>
          <w:lang w:val="fr-FR"/>
        </w:rPr>
        <w:t xml:space="preserve"> ne peut être remédié à un conflit d’intérêts par d’autres mesures moins </w:t>
      </w:r>
      <w:r w:rsidRPr="00DB63F9">
        <w:rPr>
          <w:rStyle w:val="normaltextrun"/>
          <w:rFonts w:ascii="Georgia" w:hAnsi="Georgia" w:cs="Segoe UI"/>
          <w:color w:val="525252" w:themeColor="accent3" w:themeShade="80"/>
          <w:sz w:val="20"/>
          <w:szCs w:val="20"/>
          <w:lang w:val="fr-FR"/>
        </w:rPr>
        <w:t>intrusives ;</w:t>
      </w:r>
      <w:r w:rsidR="003A2AB7" w:rsidRPr="00DB63F9">
        <w:rPr>
          <w:rStyle w:val="eop"/>
          <w:rFonts w:ascii="Georgia" w:hAnsi="Georgia" w:cs="Segoe UI"/>
          <w:color w:val="525252" w:themeColor="accent3" w:themeShade="80"/>
          <w:sz w:val="20"/>
          <w:szCs w:val="20"/>
          <w:lang w:val="fr-FR"/>
        </w:rPr>
        <w:t> </w:t>
      </w:r>
    </w:p>
    <w:p w14:paraId="49D574ED" w14:textId="77777777" w:rsidR="003A2AB7" w:rsidRPr="00DB63F9" w:rsidRDefault="003A2AB7" w:rsidP="00DB63F9">
      <w:pPr>
        <w:pStyle w:val="paragraph"/>
        <w:spacing w:before="0" w:beforeAutospacing="0" w:after="0" w:afterAutospacing="0"/>
        <w:ind w:left="720"/>
        <w:jc w:val="both"/>
        <w:textAlignment w:val="baseline"/>
        <w:rPr>
          <w:rFonts w:ascii="Georgia" w:hAnsi="Georgia" w:cs="Segoe UI"/>
          <w:color w:val="525252" w:themeColor="accent3" w:themeShade="80"/>
          <w:sz w:val="20"/>
          <w:szCs w:val="20"/>
          <w:lang w:val="fr-FR"/>
        </w:rPr>
      </w:pPr>
      <w:r w:rsidRPr="00DB63F9">
        <w:rPr>
          <w:rStyle w:val="eop"/>
          <w:rFonts w:ascii="Georgia" w:hAnsi="Georgia" w:cs="Segoe UI"/>
          <w:color w:val="525252" w:themeColor="accent3" w:themeShade="80"/>
          <w:sz w:val="20"/>
          <w:szCs w:val="20"/>
          <w:lang w:val="fr-FR"/>
        </w:rPr>
        <w:t> </w:t>
      </w:r>
    </w:p>
    <w:p w14:paraId="1CF38CF4" w14:textId="410509FA" w:rsidR="003A2AB7" w:rsidRPr="00DB63F9" w:rsidRDefault="00F1216B">
      <w:pPr>
        <w:pStyle w:val="paragraph"/>
        <w:numPr>
          <w:ilvl w:val="0"/>
          <w:numId w:val="11"/>
        </w:numPr>
        <w:spacing w:before="0" w:beforeAutospacing="0" w:after="0" w:afterAutospacing="0"/>
        <w:jc w:val="both"/>
        <w:textAlignment w:val="baseline"/>
        <w:rPr>
          <w:rStyle w:val="eop"/>
          <w:rFonts w:ascii="Georgia" w:hAnsi="Georgia" w:cs="Segoe UI"/>
          <w:color w:val="525252" w:themeColor="accent3" w:themeShade="80"/>
          <w:sz w:val="20"/>
          <w:szCs w:val="20"/>
          <w:lang w:val="fr-FR"/>
        </w:rPr>
      </w:pPr>
      <w:r w:rsidRPr="00DB63F9">
        <w:rPr>
          <w:rStyle w:val="contextualspellingandgrammarerror"/>
          <w:rFonts w:ascii="Georgia" w:hAnsi="Georgia" w:cs="Segoe UI"/>
          <w:color w:val="525252" w:themeColor="accent3" w:themeShade="80"/>
          <w:sz w:val="20"/>
          <w:szCs w:val="20"/>
          <w:lang w:val="fr-FR"/>
        </w:rPr>
        <w:t>Des</w:t>
      </w:r>
      <w:r w:rsidR="003A2AB7" w:rsidRPr="00DB63F9">
        <w:rPr>
          <w:rStyle w:val="normaltextrun"/>
          <w:rFonts w:ascii="Georgia" w:hAnsi="Georgia" w:cs="Segoe UI"/>
          <w:color w:val="525252" w:themeColor="accent3" w:themeShade="80"/>
          <w:sz w:val="20"/>
          <w:szCs w:val="20"/>
          <w:lang w:val="fr-FR"/>
        </w:rPr>
        <w:t> </w:t>
      </w:r>
      <w:r w:rsidR="003A2AB7" w:rsidRPr="00DB63F9">
        <w:rPr>
          <w:rStyle w:val="normaltextrun"/>
          <w:rFonts w:ascii="Georgia" w:hAnsi="Georgia" w:cs="Segoe UI"/>
          <w:b/>
          <w:bCs/>
          <w:color w:val="525252" w:themeColor="accent3" w:themeShade="80"/>
          <w:sz w:val="20"/>
          <w:szCs w:val="20"/>
          <w:lang w:val="fr-FR"/>
        </w:rPr>
        <w:t>défaillances importantes ou persistantes</w:t>
      </w:r>
      <w:r w:rsidR="003A2AB7" w:rsidRPr="00DB63F9">
        <w:rPr>
          <w:rStyle w:val="normaltextrun"/>
          <w:rFonts w:ascii="Georgia" w:hAnsi="Georgia" w:cs="Segoe UI"/>
          <w:color w:val="525252" w:themeColor="accent3" w:themeShade="80"/>
          <w:sz w:val="20"/>
          <w:szCs w:val="20"/>
          <w:lang w:val="fr-FR"/>
        </w:rPr>
        <w:t> du soumissionnaire ont été constatées lors de l’exécution d’une </w:t>
      </w:r>
      <w:r w:rsidR="003A2AB7" w:rsidRPr="00DB63F9">
        <w:rPr>
          <w:rStyle w:val="normaltextrun"/>
          <w:rFonts w:ascii="Georgia" w:hAnsi="Georgia" w:cs="Segoe UI"/>
          <w:b/>
          <w:bCs/>
          <w:color w:val="525252" w:themeColor="accent3" w:themeShade="80"/>
          <w:sz w:val="20"/>
          <w:szCs w:val="20"/>
          <w:lang w:val="fr-FR"/>
        </w:rPr>
        <w:t>obligation essentielle</w:t>
      </w:r>
      <w:r w:rsidR="003A2AB7" w:rsidRPr="00DB63F9">
        <w:rPr>
          <w:rStyle w:val="normaltextrun"/>
          <w:rFonts w:ascii="Georgia" w:hAnsi="Georgia" w:cs="Segoe UI"/>
          <w:color w:val="525252" w:themeColor="accent3" w:themeShade="80"/>
          <w:sz w:val="20"/>
          <w:szCs w:val="20"/>
          <w:lang w:val="fr-FR"/>
        </w:rPr>
        <w:t> qui lui incombait dans le cadre d’un contrat antérieur </w:t>
      </w:r>
      <w:r w:rsidR="003A2AB7" w:rsidRPr="00DB63F9">
        <w:rPr>
          <w:rStyle w:val="contextualspellingandgrammarerror"/>
          <w:rFonts w:ascii="Georgia" w:hAnsi="Georgia" w:cs="Segoe UI"/>
          <w:color w:val="525252" w:themeColor="accent3" w:themeShade="80"/>
          <w:sz w:val="20"/>
          <w:szCs w:val="20"/>
          <w:lang w:val="fr-FR"/>
        </w:rPr>
        <w:t>passé</w:t>
      </w:r>
      <w:r w:rsidR="003A2AB7" w:rsidRPr="00DB63F9">
        <w:rPr>
          <w:rStyle w:val="normaltextrun"/>
          <w:rFonts w:ascii="Georgia" w:hAnsi="Georgia" w:cs="Segoe UI"/>
          <w:color w:val="525252" w:themeColor="accent3" w:themeShade="80"/>
          <w:sz w:val="20"/>
          <w:szCs w:val="20"/>
          <w:lang w:val="fr-FR"/>
        </w:rPr>
        <w:t> avec un autre pouvoir public, lorsque ces défaillances ont donné lieu à des mesures d’office, des dommages et intérêts ou à une autre sanction comparable.</w:t>
      </w:r>
      <w:r w:rsidR="003A2AB7" w:rsidRPr="00DB63F9">
        <w:rPr>
          <w:rStyle w:val="scxw174104514"/>
          <w:rFonts w:ascii="Georgia" w:hAnsi="Georgia" w:cs="Segoe UI"/>
          <w:color w:val="525252" w:themeColor="accent3" w:themeShade="80"/>
          <w:sz w:val="20"/>
          <w:szCs w:val="20"/>
          <w:lang w:val="fr-FR"/>
        </w:rPr>
        <w:t> </w:t>
      </w:r>
      <w:r w:rsidR="003A2AB7" w:rsidRPr="00DB63F9">
        <w:rPr>
          <w:rFonts w:ascii="Georgia" w:hAnsi="Georgia" w:cs="Segoe UI"/>
          <w:color w:val="525252" w:themeColor="accent3" w:themeShade="80"/>
          <w:sz w:val="20"/>
          <w:szCs w:val="20"/>
          <w:lang w:val="fr-FR"/>
        </w:rPr>
        <w:br/>
      </w:r>
      <w:r w:rsidR="003A2AB7" w:rsidRPr="00DB63F9">
        <w:rPr>
          <w:rStyle w:val="scxw174104514"/>
          <w:rFonts w:ascii="Georgia" w:hAnsi="Georgia" w:cs="Segoe UI"/>
          <w:color w:val="525252" w:themeColor="accent3" w:themeShade="80"/>
          <w:sz w:val="20"/>
          <w:szCs w:val="20"/>
          <w:lang w:val="fr-FR"/>
        </w:rPr>
        <w:t> </w:t>
      </w:r>
      <w:r w:rsidR="003A2AB7" w:rsidRPr="00DB63F9">
        <w:rPr>
          <w:rStyle w:val="normaltextrun"/>
          <w:rFonts w:ascii="Georgia" w:hAnsi="Georgia" w:cs="Segoe UI"/>
          <w:color w:val="525252" w:themeColor="accent3" w:themeShade="80"/>
          <w:sz w:val="20"/>
          <w:szCs w:val="20"/>
          <w:lang w:val="fr-FR"/>
        </w:rPr>
        <w:t>Sont considérées comme ‘défaillances importantes’ le respect des obligations applicables dans les domaines du droit environnemental, social et </w:t>
      </w:r>
      <w:r w:rsidR="003A2AB7" w:rsidRPr="00DB63F9">
        <w:rPr>
          <w:rStyle w:val="contextualspellingandgrammarerror"/>
          <w:rFonts w:ascii="Georgia" w:hAnsi="Georgia" w:cs="Segoe UI"/>
          <w:color w:val="525252" w:themeColor="accent3" w:themeShade="80"/>
          <w:sz w:val="20"/>
          <w:szCs w:val="20"/>
          <w:lang w:val="fr-FR"/>
        </w:rPr>
        <w:t>du travail établi</w:t>
      </w:r>
      <w:r w:rsidR="003A2AB7" w:rsidRPr="00DB63F9">
        <w:rPr>
          <w:rStyle w:val="normaltextrun"/>
          <w:rFonts w:ascii="Georgia" w:hAnsi="Georgia" w:cs="Segoe UI"/>
          <w:color w:val="525252" w:themeColor="accent3" w:themeShade="80"/>
          <w:sz w:val="20"/>
          <w:szCs w:val="20"/>
          <w:lang w:val="fr-FR"/>
        </w:rPr>
        <w:t xml:space="preserve"> par le droit de </w:t>
      </w:r>
      <w:r w:rsidR="003A2AB7" w:rsidRPr="00DB63F9">
        <w:rPr>
          <w:rStyle w:val="normaltextrun"/>
          <w:rFonts w:ascii="Georgia" w:hAnsi="Georgia" w:cs="Segoe UI"/>
          <w:color w:val="525252" w:themeColor="accent3" w:themeShade="80"/>
          <w:sz w:val="20"/>
          <w:szCs w:val="20"/>
          <w:lang w:val="fr-FR"/>
        </w:rPr>
        <w:lastRenderedPageBreak/>
        <w:t>l’Union européenne, le droit national, les conventions collectives ou par les dispositions internationales en matière de droit environnemental, social et du travail.</w:t>
      </w:r>
      <w:r w:rsidR="003A2AB7" w:rsidRPr="00DB63F9">
        <w:rPr>
          <w:rStyle w:val="eop"/>
          <w:rFonts w:ascii="Georgia" w:hAnsi="Georgia" w:cs="Segoe UI"/>
          <w:color w:val="525252" w:themeColor="accent3" w:themeShade="80"/>
          <w:sz w:val="20"/>
          <w:szCs w:val="20"/>
          <w:lang w:val="fr-FR"/>
        </w:rPr>
        <w:t> </w:t>
      </w:r>
      <w:r w:rsidR="003A2AB7" w:rsidRPr="00DB63F9">
        <w:rPr>
          <w:rStyle w:val="eop"/>
          <w:rFonts w:ascii="Georgia" w:hAnsi="Georgia" w:cs="Segoe UI"/>
          <w:color w:val="525252" w:themeColor="accent3" w:themeShade="80"/>
          <w:sz w:val="20"/>
          <w:szCs w:val="20"/>
          <w:lang w:val="fr-FR"/>
        </w:rPr>
        <w:br/>
      </w:r>
      <w:r w:rsidR="003A2AB7" w:rsidRPr="00DB63F9">
        <w:rPr>
          <w:rStyle w:val="normaltextrun"/>
          <w:rFonts w:ascii="Georgia" w:hAnsi="Georgia" w:cs="Segoe UI"/>
          <w:color w:val="525252" w:themeColor="accent3" w:themeShade="80"/>
          <w:sz w:val="20"/>
          <w:szCs w:val="20"/>
          <w:lang w:val="fr-FR"/>
        </w:rPr>
        <w:t>La présence du soumissionnaire sur la liste d’exclusion </w:t>
      </w:r>
      <w:r w:rsidR="003A2AB7" w:rsidRPr="00DB63F9">
        <w:rPr>
          <w:rStyle w:val="spellingerror"/>
          <w:rFonts w:ascii="Georgia" w:hAnsi="Georgia" w:cs="Segoe UI"/>
          <w:color w:val="525252" w:themeColor="accent3" w:themeShade="80"/>
          <w:sz w:val="20"/>
          <w:szCs w:val="20"/>
          <w:lang w:val="fr-FR"/>
        </w:rPr>
        <w:t>Enabel</w:t>
      </w:r>
      <w:r w:rsidR="003A2AB7" w:rsidRPr="00DB63F9">
        <w:rPr>
          <w:rStyle w:val="normaltextrun"/>
          <w:rFonts w:ascii="Georgia" w:hAnsi="Georgia" w:cs="Segoe UI"/>
          <w:color w:val="525252" w:themeColor="accent3" w:themeShade="80"/>
          <w:sz w:val="20"/>
          <w:szCs w:val="20"/>
          <w:lang w:val="fr-FR"/>
        </w:rPr>
        <w:t> en raison d’une telle défaillance sert d’un tel constat.</w:t>
      </w:r>
      <w:r w:rsidR="003A2AB7" w:rsidRPr="00DB63F9">
        <w:rPr>
          <w:rStyle w:val="eop"/>
          <w:rFonts w:ascii="Georgia" w:hAnsi="Georgia" w:cs="Segoe UI"/>
          <w:color w:val="525252" w:themeColor="accent3" w:themeShade="80"/>
          <w:sz w:val="20"/>
          <w:szCs w:val="20"/>
          <w:lang w:val="fr-FR"/>
        </w:rPr>
        <w:t> </w:t>
      </w:r>
    </w:p>
    <w:p w14:paraId="467332D9" w14:textId="77777777" w:rsidR="003A2AB7" w:rsidRPr="00DB63F9" w:rsidRDefault="003A2AB7" w:rsidP="00DB63F9">
      <w:pPr>
        <w:pStyle w:val="paragraph"/>
        <w:spacing w:before="0" w:beforeAutospacing="0" w:after="0" w:afterAutospacing="0"/>
        <w:ind w:left="705"/>
        <w:jc w:val="both"/>
        <w:textAlignment w:val="baseline"/>
        <w:rPr>
          <w:rFonts w:ascii="Georgia" w:hAnsi="Georgia" w:cs="Segoe UI"/>
          <w:color w:val="525252" w:themeColor="accent3" w:themeShade="80"/>
          <w:sz w:val="20"/>
          <w:szCs w:val="20"/>
          <w:lang w:val="fr-FR"/>
        </w:rPr>
      </w:pPr>
    </w:p>
    <w:p w14:paraId="4C72903D" w14:textId="2958FBC6" w:rsidR="003A2AB7" w:rsidRPr="00DB63F9" w:rsidRDefault="00F1216B">
      <w:pPr>
        <w:pStyle w:val="paragraph"/>
        <w:numPr>
          <w:ilvl w:val="0"/>
          <w:numId w:val="11"/>
        </w:numPr>
        <w:spacing w:before="0" w:beforeAutospacing="0" w:after="0" w:afterAutospacing="0"/>
        <w:ind w:left="360" w:firstLine="0"/>
        <w:jc w:val="both"/>
        <w:textAlignment w:val="baseline"/>
        <w:rPr>
          <w:rStyle w:val="eop"/>
          <w:rFonts w:ascii="Georgia" w:hAnsi="Georgia" w:cs="Segoe UI"/>
          <w:color w:val="525252" w:themeColor="accent3" w:themeShade="80"/>
          <w:sz w:val="20"/>
          <w:szCs w:val="20"/>
          <w:lang w:val="fr-FR"/>
        </w:rPr>
      </w:pPr>
      <w:r w:rsidRPr="00DB63F9">
        <w:rPr>
          <w:rStyle w:val="contextualspellingandgrammarerror"/>
          <w:rFonts w:ascii="Georgia" w:hAnsi="Georgia" w:cs="Segoe UI"/>
          <w:color w:val="525252" w:themeColor="accent3" w:themeShade="80"/>
          <w:sz w:val="20"/>
          <w:szCs w:val="20"/>
          <w:lang w:val="fr-FR"/>
        </w:rPr>
        <w:t>Des</w:t>
      </w:r>
      <w:r w:rsidR="003A2AB7" w:rsidRPr="00DB63F9">
        <w:rPr>
          <w:rStyle w:val="normaltextrun"/>
          <w:rFonts w:ascii="Georgia" w:hAnsi="Georgia" w:cs="Segoe UI"/>
          <w:color w:val="525252" w:themeColor="accent3" w:themeShade="80"/>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003A2AB7" w:rsidRPr="00DB63F9">
        <w:rPr>
          <w:rStyle w:val="eop"/>
          <w:rFonts w:ascii="Georgia" w:hAnsi="Georgia" w:cs="Segoe UI"/>
          <w:color w:val="525252" w:themeColor="accent3" w:themeShade="80"/>
          <w:sz w:val="20"/>
          <w:szCs w:val="20"/>
          <w:lang w:val="fr-FR"/>
        </w:rPr>
        <w:t> </w:t>
      </w:r>
    </w:p>
    <w:p w14:paraId="62145318" w14:textId="77777777" w:rsidR="003A2AB7" w:rsidRPr="00DB63F9" w:rsidRDefault="003A2AB7" w:rsidP="00DB63F9">
      <w:pPr>
        <w:pStyle w:val="paragraph"/>
        <w:spacing w:before="0" w:beforeAutospacing="0" w:after="0" w:afterAutospacing="0"/>
        <w:ind w:left="360"/>
        <w:jc w:val="both"/>
        <w:textAlignment w:val="baseline"/>
        <w:rPr>
          <w:rStyle w:val="eop"/>
          <w:rFonts w:ascii="Georgia" w:hAnsi="Georgia" w:cs="Segoe UI"/>
          <w:color w:val="525252" w:themeColor="accent3" w:themeShade="80"/>
          <w:sz w:val="20"/>
          <w:szCs w:val="20"/>
          <w:lang w:val="fr-FR"/>
        </w:rPr>
      </w:pPr>
    </w:p>
    <w:p w14:paraId="40C49EE1" w14:textId="77777777" w:rsidR="003A2AB7" w:rsidRPr="00DB63F9" w:rsidRDefault="003A2AB7">
      <w:pPr>
        <w:pStyle w:val="paragraph"/>
        <w:numPr>
          <w:ilvl w:val="0"/>
          <w:numId w:val="11"/>
        </w:numPr>
        <w:spacing w:before="0" w:beforeAutospacing="0" w:after="0" w:afterAutospacing="0"/>
        <w:ind w:left="360" w:firstLine="0"/>
        <w:jc w:val="both"/>
        <w:textAlignment w:val="baseline"/>
        <w:rPr>
          <w:rStyle w:val="eop"/>
          <w:rFonts w:ascii="Georgia" w:hAnsi="Georgia" w:cs="Segoe UI"/>
          <w:color w:val="525252" w:themeColor="accent3" w:themeShade="80"/>
          <w:sz w:val="20"/>
          <w:szCs w:val="20"/>
          <w:lang w:val="fr-FR"/>
        </w:rPr>
      </w:pPr>
      <w:r w:rsidRPr="00DB63F9">
        <w:rPr>
          <w:rStyle w:val="eop"/>
          <w:rFonts w:ascii="Georgia" w:hAnsi="Georgia" w:cs="Segoe UI"/>
          <w:color w:val="525252" w:themeColor="accent3" w:themeShade="80"/>
          <w:sz w:val="20"/>
          <w:szCs w:val="20"/>
          <w:lang w:val="fr-FR"/>
        </w:rPr>
        <w:t>Le soumissionnaire ni un de des dirigeants se trouvent sur les listes de personnes, de groupes ou d’entités soumises par les Nations-Unies, l’Union européenne et la Belgique à des sanctions financières</w:t>
      </w:r>
      <w:r w:rsidRPr="00DB63F9">
        <w:rPr>
          <w:rStyle w:val="eop"/>
          <w:color w:val="525252" w:themeColor="accent3" w:themeShade="80"/>
          <w:sz w:val="20"/>
          <w:szCs w:val="20"/>
          <w:lang w:val="fr-FR"/>
        </w:rPr>
        <w:t> </w:t>
      </w:r>
      <w:r w:rsidRPr="00DB63F9">
        <w:rPr>
          <w:rStyle w:val="eop"/>
          <w:rFonts w:ascii="Georgia" w:hAnsi="Georgia" w:cs="Segoe UI"/>
          <w:color w:val="525252" w:themeColor="accent3" w:themeShade="80"/>
          <w:sz w:val="20"/>
          <w:szCs w:val="20"/>
          <w:lang w:val="fr-FR"/>
        </w:rPr>
        <w:t>:</w:t>
      </w:r>
    </w:p>
    <w:p w14:paraId="520FEB70" w14:textId="77777777" w:rsidR="003A2AB7" w:rsidRPr="00DB63F9" w:rsidRDefault="003A2AB7" w:rsidP="00DB63F9">
      <w:pPr>
        <w:pStyle w:val="paragraph"/>
        <w:spacing w:before="0" w:beforeAutospacing="0" w:after="0" w:afterAutospacing="0"/>
        <w:ind w:left="360"/>
        <w:jc w:val="both"/>
        <w:textAlignment w:val="baseline"/>
        <w:rPr>
          <w:rStyle w:val="eop"/>
          <w:rFonts w:ascii="Georgia" w:hAnsi="Georgia" w:cs="Segoe UI"/>
          <w:color w:val="525252" w:themeColor="accent3" w:themeShade="80"/>
          <w:sz w:val="20"/>
          <w:szCs w:val="20"/>
          <w:lang w:val="fr-FR"/>
        </w:rPr>
      </w:pPr>
    </w:p>
    <w:p w14:paraId="47C80F63" w14:textId="77777777" w:rsidR="003A2AB7" w:rsidRPr="00772C39" w:rsidRDefault="003A2AB7" w:rsidP="00DB63F9">
      <w:pPr>
        <w:pStyle w:val="paragraph"/>
        <w:spacing w:before="0" w:beforeAutospacing="0" w:after="0" w:afterAutospacing="0"/>
        <w:ind w:left="360"/>
        <w:textAlignment w:val="baseline"/>
        <w:rPr>
          <w:rStyle w:val="eop"/>
          <w:rFonts w:ascii="Georgia" w:hAnsi="Georgia" w:cs="Segoe UI"/>
          <w:sz w:val="20"/>
          <w:szCs w:val="20"/>
          <w:lang w:val="fr-FR"/>
        </w:rPr>
      </w:pPr>
      <w:r w:rsidRPr="00DB63F9">
        <w:rPr>
          <w:rStyle w:val="eop"/>
          <w:rFonts w:ascii="Georgia" w:hAnsi="Georgia" w:cs="Segoe UI"/>
          <w:color w:val="525252" w:themeColor="accent3" w:themeShade="80"/>
          <w:sz w:val="20"/>
          <w:szCs w:val="20"/>
          <w:lang w:val="fr-FR"/>
        </w:rPr>
        <w:t xml:space="preserve">Pour les Nations Unies, les listes peuvent être consultées à l’adresse suivante </w:t>
      </w:r>
      <w:r w:rsidRPr="00772C39">
        <w:rPr>
          <w:rStyle w:val="eop"/>
          <w:rFonts w:ascii="Georgia" w:hAnsi="Georgia" w:cs="Segoe UI"/>
          <w:sz w:val="20"/>
          <w:szCs w:val="20"/>
          <w:lang w:val="fr-FR"/>
        </w:rPr>
        <w:t xml:space="preserve">: </w:t>
      </w:r>
      <w:hyperlink r:id="rId31" w:history="1">
        <w:r w:rsidRPr="00772C39">
          <w:rPr>
            <w:rStyle w:val="Lienhypertexte"/>
            <w:rFonts w:ascii="Georgia" w:hAnsi="Georgia" w:cs="Segoe UI"/>
            <w:sz w:val="20"/>
            <w:szCs w:val="20"/>
            <w:lang w:val="fr-FR"/>
          </w:rPr>
          <w:t>https://finances.belgium.be/fr/tresorerie/sanctions-financieres/sanctions-internationales-nations-unies</w:t>
        </w:r>
      </w:hyperlink>
      <w:r w:rsidRPr="00772C39">
        <w:rPr>
          <w:rStyle w:val="eop"/>
          <w:rFonts w:ascii="Georgia" w:hAnsi="Georgia" w:cs="Segoe UI"/>
          <w:sz w:val="20"/>
          <w:szCs w:val="20"/>
          <w:lang w:val="fr-FR"/>
        </w:rPr>
        <w:t xml:space="preserve">  </w:t>
      </w:r>
      <w:r w:rsidRPr="00772C39">
        <w:rPr>
          <w:rStyle w:val="eop"/>
          <w:rFonts w:ascii="Georgia" w:hAnsi="Georgia" w:cs="Segoe UI"/>
          <w:sz w:val="20"/>
          <w:szCs w:val="20"/>
          <w:lang w:val="fr-FR"/>
        </w:rPr>
        <w:br/>
      </w:r>
      <w:r w:rsidRPr="00772C39">
        <w:rPr>
          <w:rStyle w:val="eop"/>
          <w:rFonts w:ascii="Georgia" w:hAnsi="Georgia" w:cs="Segoe UI"/>
          <w:sz w:val="20"/>
          <w:szCs w:val="20"/>
          <w:lang w:val="fr-FR"/>
        </w:rPr>
        <w:br/>
      </w:r>
      <w:r w:rsidRPr="00DB63F9">
        <w:rPr>
          <w:rStyle w:val="eop"/>
          <w:rFonts w:ascii="Georgia" w:hAnsi="Georgia" w:cs="Segoe UI"/>
          <w:color w:val="525252" w:themeColor="accent3" w:themeShade="80"/>
          <w:sz w:val="20"/>
          <w:szCs w:val="20"/>
          <w:lang w:val="fr-FR"/>
        </w:rPr>
        <w:t xml:space="preserve">Pour l’Union européenne, les listes peuvent être consultées à l’adresse suivante </w:t>
      </w:r>
      <w:r w:rsidRPr="00772C39">
        <w:rPr>
          <w:rStyle w:val="eop"/>
          <w:rFonts w:ascii="Georgia" w:hAnsi="Georgia" w:cs="Segoe UI"/>
          <w:sz w:val="20"/>
          <w:szCs w:val="20"/>
          <w:lang w:val="fr-FR"/>
        </w:rPr>
        <w:t xml:space="preserve">: </w:t>
      </w:r>
      <w:hyperlink r:id="rId32" w:history="1">
        <w:r w:rsidRPr="00772C39">
          <w:rPr>
            <w:rStyle w:val="Lienhypertexte"/>
            <w:rFonts w:ascii="Georgia" w:hAnsi="Georgia" w:cs="Segoe UI"/>
            <w:sz w:val="20"/>
            <w:szCs w:val="20"/>
            <w:lang w:val="fr-FR"/>
          </w:rPr>
          <w:t>https://finances.belgium.be/fr/tresorerie/sanctions-financieres/sanctions-europ%C3%A9ennes-ue</w:t>
        </w:r>
      </w:hyperlink>
    </w:p>
    <w:p w14:paraId="610331CA" w14:textId="77777777" w:rsidR="003A2AB7" w:rsidRPr="00772C39" w:rsidRDefault="003A2AB7" w:rsidP="00DB63F9">
      <w:pPr>
        <w:pStyle w:val="paragraph"/>
        <w:spacing w:after="0"/>
        <w:ind w:left="360"/>
        <w:textAlignment w:val="baseline"/>
        <w:rPr>
          <w:rStyle w:val="eop"/>
          <w:rFonts w:ascii="Georgia" w:hAnsi="Georgia" w:cs="Segoe UI"/>
          <w:sz w:val="20"/>
          <w:szCs w:val="20"/>
          <w:lang w:val="fr-FR"/>
        </w:rPr>
      </w:pPr>
      <w:hyperlink r:id="rId33">
        <w:r w:rsidRPr="6EBDCA21">
          <w:rPr>
            <w:rStyle w:val="Lienhypertexte"/>
            <w:rFonts w:ascii="Georgia" w:hAnsi="Georgia" w:cs="Segoe UI"/>
            <w:sz w:val="20"/>
            <w:szCs w:val="20"/>
            <w:lang w:val="fr-FR"/>
          </w:rPr>
          <w:t>https://eeas.europa.eu/headquarters/headquarters-homepage/8442/consolidated-list-sanctions</w:t>
        </w:r>
        <w:r>
          <w:br/>
        </w:r>
        <w:r>
          <w:br/>
        </w:r>
      </w:hyperlink>
      <w:hyperlink r:id="rId34">
        <w:r w:rsidRPr="6EBDCA21">
          <w:rPr>
            <w:rStyle w:val="Lienhypertexte"/>
            <w:rFonts w:ascii="Georgia" w:hAnsi="Georgia" w:cs="Segoe UI"/>
            <w:sz w:val="20"/>
            <w:szCs w:val="20"/>
            <w:lang w:val="fr-FR"/>
          </w:rPr>
          <w:t>https://eeas.europa.eu/sites/eeas/files/restrictive_measures-2017-01-17-clean.pdf</w:t>
        </w:r>
        <w:r>
          <w:br/>
        </w:r>
        <w:r>
          <w:br/>
        </w:r>
      </w:hyperlink>
      <w:r w:rsidRPr="6EBDCA21">
        <w:rPr>
          <w:rStyle w:val="eop"/>
          <w:rFonts w:ascii="Georgia" w:hAnsi="Georgia" w:cs="Segoe UI"/>
          <w:sz w:val="20"/>
          <w:szCs w:val="20"/>
          <w:lang w:val="fr-FR"/>
        </w:rPr>
        <w:t xml:space="preserve">Pour la Belgique : </w:t>
      </w:r>
      <w:hyperlink r:id="rId35">
        <w:r w:rsidRPr="6EBDCA21">
          <w:rPr>
            <w:rStyle w:val="Lienhypertexte"/>
            <w:rFonts w:ascii="Georgia" w:hAnsi="Georgia" w:cs="Segoe UI"/>
            <w:sz w:val="20"/>
            <w:szCs w:val="20"/>
            <w:lang w:val="fr-FR"/>
          </w:rPr>
          <w:t>https://finances.belgium.be/fr/sur_le_spf/structure_et_services/administrations_generales/tr%C3%A9sorerie/contr%C3%B4le-des-instruments-1-2</w:t>
        </w:r>
      </w:hyperlink>
    </w:p>
    <w:p w14:paraId="5299F0A4" w14:textId="006C19A5" w:rsidR="003A2AB7" w:rsidRPr="00B87E76" w:rsidRDefault="003A2AB7">
      <w:pPr>
        <w:numPr>
          <w:ilvl w:val="0"/>
          <w:numId w:val="11"/>
        </w:numPr>
        <w:jc w:val="both"/>
        <w:rPr>
          <w:rStyle w:val="eop"/>
          <w:rFonts w:eastAsia="Times New Roman" w:cs="Segoe UI"/>
          <w:color w:val="525252" w:themeColor="accent3" w:themeShade="80"/>
          <w:sz w:val="20"/>
          <w:szCs w:val="20"/>
          <w:lang w:val="fr-FR" w:eastAsia="nl-BE"/>
        </w:rPr>
      </w:pPr>
      <w:r w:rsidRPr="00B87E76">
        <w:rPr>
          <w:rStyle w:val="eop"/>
          <w:rFonts w:cs="Segoe UI"/>
          <w:color w:val="525252" w:themeColor="accent3" w:themeShade="80"/>
          <w:sz w:val="20"/>
          <w:szCs w:val="20"/>
          <w:lang w:val="fr-FR"/>
        </w:rPr>
        <w:t xml:space="preserve"> </w:t>
      </w:r>
      <w:r w:rsidRPr="00B87E76">
        <w:rPr>
          <w:rStyle w:val="eop"/>
          <w:rFonts w:eastAsia="Times New Roman" w:cs="Segoe UI"/>
          <w:color w:val="525252" w:themeColor="accent3" w:themeShade="80"/>
          <w:sz w:val="20"/>
          <w:szCs w:val="20"/>
          <w:lang w:val="fr-FR" w:eastAsia="nl-BE"/>
        </w:rPr>
        <w:t xml:space="preserve">Si Enabel exécute un projet pour un autre bailleur de fonds ou donneur, d’autres motifs d’exclusion supplémentaires sont encore possibles. </w:t>
      </w:r>
    </w:p>
    <w:p w14:paraId="76B1B0BF" w14:textId="40B255F5" w:rsidR="003A2AB7" w:rsidRPr="00B87E76" w:rsidRDefault="003A2AB7" w:rsidP="6EBDCA21">
      <w:pPr>
        <w:ind w:left="360"/>
        <w:jc w:val="both"/>
        <w:rPr>
          <w:rStyle w:val="eop"/>
          <w:rFonts w:eastAsia="Times New Roman" w:cs="Segoe UI"/>
          <w:color w:val="525252" w:themeColor="accent3" w:themeShade="80"/>
          <w:sz w:val="20"/>
          <w:szCs w:val="20"/>
          <w:lang w:val="fr-FR" w:eastAsia="nl-BE"/>
        </w:rPr>
      </w:pPr>
      <w:r w:rsidRPr="00B87E76">
        <w:rPr>
          <w:rStyle w:val="eop"/>
          <w:rFonts w:eastAsia="Times New Roman" w:cs="Segoe UI"/>
          <w:color w:val="525252" w:themeColor="accent3" w:themeShade="80"/>
          <w:sz w:val="20"/>
          <w:szCs w:val="20"/>
          <w:lang w:val="fr-FR" w:eastAsia="nl-BE"/>
        </w:rPr>
        <w:t>Le soumissionnaire déclare formellement être en mesure, sur demande et sans délai, de fournir les certificats et autres formes de pièces justificatives visés, sauf si</w:t>
      </w:r>
      <w:r w:rsidR="00B87E76" w:rsidRPr="00B87E76">
        <w:rPr>
          <w:rStyle w:val="eop"/>
          <w:rFonts w:eastAsia="Times New Roman" w:cs="Segoe UI"/>
          <w:color w:val="525252" w:themeColor="accent3" w:themeShade="80"/>
          <w:sz w:val="20"/>
          <w:szCs w:val="20"/>
          <w:lang w:val="fr-FR" w:eastAsia="nl-BE"/>
        </w:rPr>
        <w:t xml:space="preserve"> </w:t>
      </w:r>
      <w:r w:rsidRPr="00B87E76">
        <w:rPr>
          <w:rStyle w:val="eop"/>
          <w:rFonts w:eastAsia="Times New Roman" w:cs="Segoe UI"/>
          <w:color w:val="525252" w:themeColor="accent3" w:themeShade="80"/>
          <w:sz w:val="20"/>
          <w:szCs w:val="20"/>
          <w:lang w:val="fr-FR" w:eastAsia="nl-BE"/>
        </w:rPr>
        <w:t xml:space="preserve">: </w:t>
      </w:r>
    </w:p>
    <w:p w14:paraId="19D6822E" w14:textId="1C58C8FE" w:rsidR="003A2AB7" w:rsidRPr="00F1216B" w:rsidRDefault="003A2AB7">
      <w:pPr>
        <w:pStyle w:val="Paragraphedeliste"/>
        <w:numPr>
          <w:ilvl w:val="0"/>
          <w:numId w:val="72"/>
        </w:numPr>
        <w:jc w:val="both"/>
        <w:rPr>
          <w:rStyle w:val="eop"/>
          <w:rFonts w:eastAsia="Times New Roman" w:cs="Segoe UI"/>
          <w:color w:val="525252" w:themeColor="accent3" w:themeShade="80"/>
          <w:sz w:val="20"/>
          <w:szCs w:val="20"/>
          <w:lang w:val="fr-FR" w:eastAsia="nl-BE"/>
        </w:rPr>
      </w:pPr>
      <w:r w:rsidRPr="00F1216B">
        <w:rPr>
          <w:rStyle w:val="eop"/>
          <w:rFonts w:eastAsia="Times New Roman" w:cs="Segoe UI"/>
          <w:color w:val="525252" w:themeColor="accent3" w:themeShade="80"/>
          <w:sz w:val="20"/>
          <w:szCs w:val="20"/>
          <w:lang w:val="fr-FR" w:eastAsia="nl-BE"/>
        </w:rPr>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554CDCAD" w14:textId="1B93497E" w:rsidR="003A2AB7" w:rsidRPr="00F1216B" w:rsidRDefault="003A2AB7">
      <w:pPr>
        <w:pStyle w:val="Paragraphedeliste"/>
        <w:numPr>
          <w:ilvl w:val="0"/>
          <w:numId w:val="72"/>
        </w:numPr>
        <w:jc w:val="both"/>
        <w:rPr>
          <w:rStyle w:val="eop"/>
          <w:rFonts w:eastAsia="Times New Roman" w:cs="Segoe UI"/>
          <w:color w:val="525252" w:themeColor="accent3" w:themeShade="80"/>
          <w:sz w:val="20"/>
          <w:szCs w:val="20"/>
          <w:lang w:val="fr-FR" w:eastAsia="nl-BE"/>
        </w:rPr>
      </w:pPr>
      <w:r w:rsidRPr="00F1216B">
        <w:rPr>
          <w:rStyle w:val="eop"/>
          <w:rFonts w:eastAsia="Times New Roman" w:cs="Segoe UI"/>
          <w:color w:val="525252" w:themeColor="accent3" w:themeShade="80"/>
          <w:sz w:val="20"/>
          <w:szCs w:val="20"/>
          <w:lang w:val="fr-FR" w:eastAsia="nl-BE"/>
        </w:rPr>
        <w:t xml:space="preserve">Enabel est déjà en possession des documents concernés. </w:t>
      </w:r>
    </w:p>
    <w:p w14:paraId="00BABB02" w14:textId="77777777" w:rsidR="003A2AB7" w:rsidRPr="00B87E76" w:rsidRDefault="003A2AB7" w:rsidP="6EBDCA21">
      <w:pPr>
        <w:ind w:left="708"/>
        <w:jc w:val="both"/>
        <w:rPr>
          <w:rStyle w:val="eop"/>
          <w:rFonts w:eastAsia="Times New Roman" w:cs="Segoe UI"/>
          <w:color w:val="525252" w:themeColor="accent3" w:themeShade="80"/>
          <w:sz w:val="20"/>
          <w:szCs w:val="20"/>
          <w:lang w:val="fr-FR" w:eastAsia="nl-BE"/>
        </w:rPr>
      </w:pPr>
      <w:r w:rsidRPr="00B87E76">
        <w:rPr>
          <w:rStyle w:val="eop"/>
          <w:rFonts w:eastAsia="Times New Roman" w:cs="Segoe UI"/>
          <w:color w:val="525252" w:themeColor="accent3" w:themeShade="80"/>
          <w:sz w:val="20"/>
          <w:szCs w:val="20"/>
          <w:lang w:val="fr-FR" w:eastAsia="nl-BE"/>
        </w:rPr>
        <w:t xml:space="preserve"> Le soumissionnaire consent formellement à ce que Enabel ait accès aux documents justificatifs étayant les informations fournies dans le présent document. </w:t>
      </w:r>
    </w:p>
    <w:p w14:paraId="16A4ED42" w14:textId="77777777" w:rsidR="003A2AB7" w:rsidRPr="00B87E76" w:rsidRDefault="003A2AB7" w:rsidP="6EBDCA21">
      <w:pPr>
        <w:ind w:left="360"/>
        <w:jc w:val="both"/>
        <w:rPr>
          <w:rStyle w:val="eop"/>
          <w:rFonts w:eastAsia="Times New Roman" w:cs="Segoe UI"/>
          <w:color w:val="525252" w:themeColor="accent3" w:themeShade="80"/>
          <w:sz w:val="20"/>
          <w:szCs w:val="20"/>
          <w:lang w:val="fr-FR" w:eastAsia="nl-BE"/>
        </w:rPr>
      </w:pPr>
      <w:r w:rsidRPr="00B87E76">
        <w:rPr>
          <w:rStyle w:val="eop"/>
          <w:rFonts w:eastAsia="Times New Roman" w:cs="Segoe UI"/>
          <w:color w:val="525252" w:themeColor="accent3" w:themeShade="80"/>
          <w:sz w:val="20"/>
          <w:szCs w:val="20"/>
          <w:lang w:val="fr-FR" w:eastAsia="nl-BE"/>
        </w:rPr>
        <w:t>Nom, prénom et fonction</w:t>
      </w:r>
    </w:p>
    <w:p w14:paraId="502EB2ED" w14:textId="77777777" w:rsidR="003A2AB7" w:rsidRPr="00B87E76" w:rsidRDefault="003A2AB7" w:rsidP="6EBDCA21">
      <w:pPr>
        <w:ind w:left="360"/>
        <w:jc w:val="both"/>
        <w:rPr>
          <w:rStyle w:val="eop"/>
          <w:rFonts w:eastAsia="Times New Roman" w:cs="Segoe UI"/>
          <w:color w:val="525252" w:themeColor="accent3" w:themeShade="80"/>
          <w:sz w:val="20"/>
          <w:szCs w:val="20"/>
          <w:lang w:val="fr-FR" w:eastAsia="nl-BE"/>
        </w:rPr>
      </w:pPr>
      <w:r w:rsidRPr="00B87E76">
        <w:rPr>
          <w:rStyle w:val="eop"/>
          <w:rFonts w:eastAsia="Times New Roman" w:cs="Segoe UI"/>
          <w:color w:val="525252" w:themeColor="accent3" w:themeShade="80"/>
          <w:sz w:val="20"/>
          <w:szCs w:val="20"/>
          <w:lang w:val="fr-FR" w:eastAsia="nl-BE"/>
        </w:rPr>
        <w:t>Date</w:t>
      </w:r>
    </w:p>
    <w:p w14:paraId="2A930B0C" w14:textId="77777777" w:rsidR="003A2AB7" w:rsidRPr="00B87E76" w:rsidRDefault="003A2AB7" w:rsidP="6EBDCA21">
      <w:pPr>
        <w:ind w:left="360"/>
        <w:jc w:val="both"/>
        <w:rPr>
          <w:rStyle w:val="eop"/>
          <w:rFonts w:eastAsia="Times New Roman" w:cs="Segoe UI"/>
          <w:color w:val="525252" w:themeColor="accent3" w:themeShade="80"/>
          <w:sz w:val="20"/>
          <w:szCs w:val="20"/>
          <w:lang w:val="fr-FR" w:eastAsia="nl-BE"/>
        </w:rPr>
      </w:pPr>
      <w:r w:rsidRPr="00B87E76">
        <w:rPr>
          <w:rStyle w:val="eop"/>
          <w:rFonts w:eastAsia="Times New Roman" w:cs="Segoe UI"/>
          <w:color w:val="525252" w:themeColor="accent3" w:themeShade="80"/>
          <w:sz w:val="20"/>
          <w:szCs w:val="20"/>
          <w:lang w:val="fr-FR" w:eastAsia="nl-BE"/>
        </w:rPr>
        <w:t xml:space="preserve">Localisation </w:t>
      </w:r>
    </w:p>
    <w:p w14:paraId="4C9D92B5" w14:textId="3EF2FA35" w:rsidR="003A2AB7" w:rsidRPr="003A2AB7" w:rsidRDefault="003A2AB7" w:rsidP="6EBDCA21">
      <w:pPr>
        <w:ind w:left="360"/>
        <w:jc w:val="both"/>
        <w:rPr>
          <w:rFonts w:eastAsia="Times New Roman" w:cs="Segoe UI"/>
          <w:color w:val="auto"/>
          <w:sz w:val="20"/>
          <w:szCs w:val="20"/>
          <w:lang w:val="fr-FR" w:eastAsia="nl-BE"/>
        </w:rPr>
      </w:pPr>
      <w:r w:rsidRPr="00B87E76">
        <w:rPr>
          <w:rStyle w:val="eop"/>
          <w:rFonts w:eastAsia="Times New Roman" w:cs="Segoe UI"/>
          <w:color w:val="525252" w:themeColor="accent3" w:themeShade="80"/>
          <w:sz w:val="20"/>
          <w:szCs w:val="20"/>
          <w:lang w:val="fr-FR" w:eastAsia="nl-BE"/>
        </w:rPr>
        <w:t>Signature</w:t>
      </w:r>
      <w:bookmarkStart w:id="285" w:name="_Toc51592073"/>
      <w:r w:rsidRPr="6EBDCA21">
        <w:rPr>
          <w:lang w:val="fr-FR"/>
        </w:rPr>
        <w:br w:type="page"/>
      </w:r>
    </w:p>
    <w:p w14:paraId="55486B8D" w14:textId="34FD6EC0" w:rsidR="003A2AB7" w:rsidRPr="00772C39" w:rsidRDefault="003A2AB7" w:rsidP="6EBDCA21">
      <w:pPr>
        <w:pStyle w:val="Titre2"/>
        <w:jc w:val="both"/>
        <w:rPr>
          <w:lang w:val="fr-FR"/>
        </w:rPr>
      </w:pPr>
      <w:bookmarkStart w:id="286" w:name="_Toc51592078"/>
      <w:bookmarkStart w:id="287" w:name="_Toc199236185"/>
      <w:bookmarkStart w:id="288" w:name="_Toc201746222"/>
      <w:bookmarkStart w:id="289" w:name="_Toc208822854"/>
      <w:bookmarkEnd w:id="285"/>
      <w:r w:rsidRPr="6EBDCA21">
        <w:rPr>
          <w:lang w:val="fr-FR"/>
        </w:rPr>
        <w:lastRenderedPageBreak/>
        <w:t>Documents à remettre – liste exhaustive</w:t>
      </w:r>
      <w:bookmarkEnd w:id="286"/>
      <w:bookmarkEnd w:id="287"/>
      <w:bookmarkEnd w:id="288"/>
      <w:bookmarkEnd w:id="289"/>
    </w:p>
    <w:p w14:paraId="5652D27E" w14:textId="77777777" w:rsidR="003A2AB7" w:rsidRPr="00FE316B" w:rsidRDefault="003A2AB7" w:rsidP="00E144A0">
      <w:pPr>
        <w:jc w:val="both"/>
        <w:rPr>
          <w:b/>
          <w:bCs/>
          <w:lang w:val="fr-FR"/>
        </w:rPr>
      </w:pPr>
      <w:r w:rsidRPr="6EBDCA21">
        <w:rPr>
          <w:b/>
          <w:bCs/>
          <w:lang w:val="fr-FR"/>
        </w:rPr>
        <w:t>Veuillez respecter l’ordre des documents tel qu’il suit :</w:t>
      </w:r>
    </w:p>
    <w:p w14:paraId="4262168C" w14:textId="77777777" w:rsidR="003A2AB7" w:rsidRPr="00FE316B" w:rsidRDefault="003A2AB7" w:rsidP="00E144A0">
      <w:pPr>
        <w:jc w:val="both"/>
        <w:rPr>
          <w:b/>
          <w:bCs/>
          <w:u w:val="single"/>
          <w:lang w:val="fr-FR"/>
        </w:rPr>
      </w:pPr>
      <w:r w:rsidRPr="6EBDCA21">
        <w:rPr>
          <w:b/>
          <w:bCs/>
          <w:u w:val="single"/>
          <w:lang w:val="fr-FR"/>
        </w:rPr>
        <w:t>Régularité</w:t>
      </w:r>
    </w:p>
    <w:p w14:paraId="3F42155D" w14:textId="78C3A9F0" w:rsidR="00265675" w:rsidRPr="00735158" w:rsidRDefault="00265675" w:rsidP="00735158">
      <w:pPr>
        <w:pStyle w:val="Paragraphedeliste"/>
        <w:numPr>
          <w:ilvl w:val="0"/>
          <w:numId w:val="51"/>
        </w:numPr>
        <w:jc w:val="both"/>
        <w:rPr>
          <w:lang w:val="fr-FR"/>
        </w:rPr>
      </w:pPr>
      <w:r>
        <w:rPr>
          <w:lang w:val="fr-FR"/>
        </w:rPr>
        <w:t>Le f</w:t>
      </w:r>
      <w:r w:rsidR="00AE1C88">
        <w:rPr>
          <w:lang w:val="fr-FR"/>
        </w:rPr>
        <w:t>ormulaire d’</w:t>
      </w:r>
      <w:r w:rsidR="003A2AB7" w:rsidRPr="6EBDCA21">
        <w:rPr>
          <w:lang w:val="fr-FR"/>
        </w:rPr>
        <w:t>Identification du soumissionnaire et annexes +</w:t>
      </w:r>
      <w:r w:rsidR="00300734">
        <w:rPr>
          <w:lang w:val="fr-FR"/>
        </w:rPr>
        <w:t xml:space="preserve"> </w:t>
      </w:r>
      <w:r w:rsidR="003A2AB7" w:rsidRPr="6EBDCA21">
        <w:rPr>
          <w:lang w:val="fr-FR"/>
        </w:rPr>
        <w:t>registre du commerce ou statuts</w:t>
      </w:r>
    </w:p>
    <w:p w14:paraId="1C3FCD7F" w14:textId="77777777" w:rsidR="003A2AB7" w:rsidRPr="00FE316B" w:rsidRDefault="003A2AB7">
      <w:pPr>
        <w:pStyle w:val="Paragraphedeliste"/>
        <w:numPr>
          <w:ilvl w:val="0"/>
          <w:numId w:val="51"/>
        </w:numPr>
        <w:jc w:val="both"/>
        <w:rPr>
          <w:lang w:val="fr-FR"/>
        </w:rPr>
      </w:pPr>
      <w:r w:rsidRPr="6EBDCA21">
        <w:rPr>
          <w:lang w:val="fr-FR"/>
        </w:rPr>
        <w:t>Le délai de validité de l’offre</w:t>
      </w:r>
    </w:p>
    <w:p w14:paraId="56BB306A" w14:textId="11076329" w:rsidR="003A2AB7" w:rsidRPr="00FE316B" w:rsidRDefault="003A2AB7">
      <w:pPr>
        <w:pStyle w:val="Paragraphedeliste"/>
        <w:numPr>
          <w:ilvl w:val="0"/>
          <w:numId w:val="51"/>
        </w:numPr>
        <w:jc w:val="both"/>
        <w:rPr>
          <w:lang w:val="fr-FR"/>
        </w:rPr>
      </w:pPr>
      <w:r w:rsidRPr="6EBDCA21">
        <w:rPr>
          <w:lang w:val="fr-FR"/>
        </w:rPr>
        <w:t xml:space="preserve">Le délai d’exécution </w:t>
      </w:r>
      <w:r w:rsidR="008007FA">
        <w:rPr>
          <w:lang w:val="fr-FR"/>
        </w:rPr>
        <w:t>de la prestation</w:t>
      </w:r>
    </w:p>
    <w:p w14:paraId="663D43F2" w14:textId="77777777" w:rsidR="003A2AB7" w:rsidRPr="00FE316B" w:rsidRDefault="003A2AB7">
      <w:pPr>
        <w:pStyle w:val="Paragraphedeliste"/>
        <w:numPr>
          <w:ilvl w:val="0"/>
          <w:numId w:val="51"/>
        </w:numPr>
        <w:jc w:val="both"/>
        <w:rPr>
          <w:lang w:val="fr-FR"/>
        </w:rPr>
      </w:pPr>
      <w:r w:rsidRPr="6EBDCA21">
        <w:rPr>
          <w:lang w:val="fr-FR"/>
        </w:rPr>
        <w:t>Les clause GDPR</w:t>
      </w:r>
    </w:p>
    <w:p w14:paraId="69910144" w14:textId="1FAACBB3" w:rsidR="00BC3A0C" w:rsidRDefault="003A2AB7">
      <w:pPr>
        <w:pStyle w:val="Paragraphedeliste"/>
        <w:numPr>
          <w:ilvl w:val="0"/>
          <w:numId w:val="51"/>
        </w:numPr>
        <w:jc w:val="both"/>
        <w:rPr>
          <w:lang w:val="fr-FR"/>
        </w:rPr>
      </w:pPr>
      <w:r w:rsidRPr="6EBDCA21">
        <w:rPr>
          <w:lang w:val="fr-FR"/>
        </w:rPr>
        <w:t>Le R</w:t>
      </w:r>
      <w:r w:rsidR="008007FA">
        <w:rPr>
          <w:lang w:val="fr-FR"/>
        </w:rPr>
        <w:t>elevé d’Identité Bancaire</w:t>
      </w:r>
    </w:p>
    <w:p w14:paraId="1BA10956" w14:textId="7424CEBC" w:rsidR="00735158" w:rsidRPr="00BC3A0C" w:rsidRDefault="00735158">
      <w:pPr>
        <w:pStyle w:val="Paragraphedeliste"/>
        <w:numPr>
          <w:ilvl w:val="0"/>
          <w:numId w:val="51"/>
        </w:numPr>
        <w:jc w:val="both"/>
        <w:rPr>
          <w:lang w:val="fr-FR"/>
        </w:rPr>
      </w:pPr>
      <w:r>
        <w:rPr>
          <w:lang w:val="fr-FR"/>
        </w:rPr>
        <w:t xml:space="preserve">Tous les documents demandés dans le cadre de </w:t>
      </w:r>
      <w:r w:rsidR="00B14721">
        <w:rPr>
          <w:lang w:val="fr-FR"/>
        </w:rPr>
        <w:t>l’analyse des critères de sélection et l’analyse des critères d’attribution</w:t>
      </w:r>
    </w:p>
    <w:p w14:paraId="49A55F50" w14:textId="77777777" w:rsidR="003A2AB7" w:rsidRPr="00FE316B" w:rsidRDefault="003A2AB7" w:rsidP="00E144A0">
      <w:pPr>
        <w:jc w:val="both"/>
        <w:rPr>
          <w:b/>
          <w:bCs/>
          <w:u w:val="single"/>
          <w:lang w:val="fr-FR"/>
        </w:rPr>
      </w:pPr>
      <w:r w:rsidRPr="6EBDCA21">
        <w:rPr>
          <w:b/>
          <w:bCs/>
          <w:u w:val="single"/>
          <w:lang w:val="fr-FR"/>
        </w:rPr>
        <w:t>Motifs d’exclusion</w:t>
      </w:r>
    </w:p>
    <w:p w14:paraId="68465135" w14:textId="77777777" w:rsidR="003A2AB7" w:rsidRPr="00FE316B" w:rsidRDefault="003A2AB7">
      <w:pPr>
        <w:pStyle w:val="Paragraphedeliste"/>
        <w:numPr>
          <w:ilvl w:val="0"/>
          <w:numId w:val="51"/>
        </w:numPr>
        <w:jc w:val="both"/>
        <w:rPr>
          <w:lang w:val="fr-FR"/>
        </w:rPr>
      </w:pPr>
      <w:r w:rsidRPr="6EBDCA21">
        <w:rPr>
          <w:lang w:val="fr-FR"/>
        </w:rPr>
        <w:t>Déclaration sur l’honneur – motif d’exclusion</w:t>
      </w:r>
    </w:p>
    <w:p w14:paraId="6CA65397" w14:textId="55AE42E4" w:rsidR="003A2AB7" w:rsidRPr="00FE316B" w:rsidRDefault="00000BA7" w:rsidP="00E144A0">
      <w:pPr>
        <w:pStyle w:val="Paragraphedeliste"/>
        <w:numPr>
          <w:ilvl w:val="1"/>
          <w:numId w:val="5"/>
        </w:numPr>
        <w:spacing w:after="120"/>
        <w:ind w:left="850" w:hanging="357"/>
        <w:contextualSpacing w:val="0"/>
        <w:jc w:val="both"/>
        <w:rPr>
          <w:lang w:val="fr-FR"/>
        </w:rPr>
      </w:pPr>
      <w:r w:rsidRPr="00FE316B">
        <w:rPr>
          <w:lang w:val="fr-FR"/>
        </w:rPr>
        <w:t xml:space="preserve">Un </w:t>
      </w:r>
      <w:r w:rsidR="003A2AB7" w:rsidRPr="00FE316B">
        <w:rPr>
          <w:b/>
          <w:lang w:val="fr-FR"/>
        </w:rPr>
        <w:t>extrait du casier judiciaire</w:t>
      </w:r>
      <w:r w:rsidR="003A2AB7" w:rsidRPr="00FE316B">
        <w:rPr>
          <w:lang w:val="fr-FR"/>
        </w:rPr>
        <w:t xml:space="preserve"> au nom du soumissionnaire (personne morale) ou de son représentant (personne physique) ;</w:t>
      </w:r>
    </w:p>
    <w:p w14:paraId="43E1B2EE" w14:textId="21E88614" w:rsidR="003A2AB7" w:rsidRPr="00FE316B" w:rsidRDefault="00000BA7" w:rsidP="00E144A0">
      <w:pPr>
        <w:pStyle w:val="Paragraphedeliste"/>
        <w:numPr>
          <w:ilvl w:val="1"/>
          <w:numId w:val="5"/>
        </w:numPr>
        <w:spacing w:after="120"/>
        <w:ind w:left="850" w:hanging="357"/>
        <w:contextualSpacing w:val="0"/>
        <w:jc w:val="both"/>
        <w:rPr>
          <w:lang w:val="fr-FR"/>
        </w:rPr>
      </w:pPr>
      <w:r w:rsidRPr="00FE316B">
        <w:rPr>
          <w:lang w:val="fr-FR"/>
        </w:rPr>
        <w:t xml:space="preserve">Le document justifiant que le soumissionnaire est en règle en matière de paiement des cotisations sociales, </w:t>
      </w:r>
    </w:p>
    <w:p w14:paraId="449A1DAA" w14:textId="0A57B8B9" w:rsidR="003A2AB7" w:rsidRPr="00FE316B" w:rsidRDefault="00000BA7" w:rsidP="00E144A0">
      <w:pPr>
        <w:pStyle w:val="Paragraphedeliste"/>
        <w:numPr>
          <w:ilvl w:val="1"/>
          <w:numId w:val="5"/>
        </w:numPr>
        <w:spacing w:after="120"/>
        <w:ind w:left="850" w:hanging="357"/>
        <w:contextualSpacing w:val="0"/>
        <w:jc w:val="both"/>
        <w:rPr>
          <w:lang w:val="fr-FR"/>
        </w:rPr>
      </w:pPr>
      <w:r w:rsidRPr="00FE316B">
        <w:rPr>
          <w:lang w:val="fr-FR"/>
        </w:rPr>
        <w:t xml:space="preserve">Le document justifiant que le soumissionnaire est en règle en matière de paiement des impôts et taxes, </w:t>
      </w:r>
    </w:p>
    <w:p w14:paraId="6770EE5A" w14:textId="22EBFB5E" w:rsidR="003A2AB7" w:rsidRDefault="00000BA7" w:rsidP="00E144A0">
      <w:pPr>
        <w:pStyle w:val="Paragraphedeliste"/>
        <w:numPr>
          <w:ilvl w:val="1"/>
          <w:numId w:val="5"/>
        </w:numPr>
        <w:spacing w:after="120"/>
        <w:ind w:left="850" w:hanging="357"/>
        <w:contextualSpacing w:val="0"/>
        <w:jc w:val="both"/>
        <w:rPr>
          <w:lang w:val="fr-FR"/>
        </w:rPr>
      </w:pPr>
      <w:r w:rsidRPr="00FE316B">
        <w:rPr>
          <w:lang w:val="fr-FR"/>
        </w:rPr>
        <w:t xml:space="preserve">Le </w:t>
      </w:r>
      <w:r w:rsidR="003A2AB7" w:rsidRPr="00FE316B">
        <w:rPr>
          <w:lang w:val="fr-FR"/>
        </w:rPr>
        <w:t xml:space="preserve">document attestant que le soumissionnaire n’est </w:t>
      </w:r>
      <w:r w:rsidR="003A2AB7" w:rsidRPr="00FE316B">
        <w:rPr>
          <w:b/>
          <w:lang w:val="fr-FR"/>
        </w:rPr>
        <w:t>pas en situation de faillite</w:t>
      </w:r>
      <w:r w:rsidR="003A2AB7" w:rsidRPr="00FE316B">
        <w:rPr>
          <w:lang w:val="fr-FR"/>
        </w:rPr>
        <w:t>.</w:t>
      </w:r>
    </w:p>
    <w:p w14:paraId="053F8D18" w14:textId="77777777" w:rsidR="006D4564" w:rsidRPr="00FE316B" w:rsidRDefault="006D4564" w:rsidP="00E144A0">
      <w:pPr>
        <w:pStyle w:val="Paragraphedeliste"/>
        <w:spacing w:after="120"/>
        <w:ind w:left="850"/>
        <w:contextualSpacing w:val="0"/>
        <w:jc w:val="both"/>
        <w:rPr>
          <w:lang w:val="fr-FR"/>
        </w:rPr>
      </w:pPr>
    </w:p>
    <w:p w14:paraId="7274EC9A" w14:textId="77777777" w:rsidR="003A2AB7" w:rsidRPr="00FE316B" w:rsidRDefault="003A2AB7" w:rsidP="00E144A0">
      <w:pPr>
        <w:jc w:val="both"/>
        <w:rPr>
          <w:b/>
          <w:bCs/>
          <w:u w:val="single"/>
          <w:lang w:val="fr-FR"/>
        </w:rPr>
      </w:pPr>
      <w:r w:rsidRPr="6EBDCA21">
        <w:rPr>
          <w:b/>
          <w:bCs/>
          <w:u w:val="single"/>
          <w:lang w:val="fr-FR"/>
        </w:rPr>
        <w:t>Critère de sélection</w:t>
      </w:r>
    </w:p>
    <w:p w14:paraId="0AA5BE18" w14:textId="77777777" w:rsidR="003A2AB7" w:rsidRPr="00FE316B" w:rsidRDefault="003A2AB7">
      <w:pPr>
        <w:pStyle w:val="Paragraphedeliste"/>
        <w:numPr>
          <w:ilvl w:val="0"/>
          <w:numId w:val="51"/>
        </w:numPr>
        <w:jc w:val="both"/>
        <w:rPr>
          <w:lang w:val="fr-FR"/>
        </w:rPr>
      </w:pPr>
      <w:r w:rsidRPr="6EBDCA21">
        <w:rPr>
          <w:lang w:val="fr-FR"/>
        </w:rPr>
        <w:t>Chiffre d’affaires certifié par les impôts ou un expert-comptable pour les trois derniers exercice clos (2022, 2023 et 2024).</w:t>
      </w:r>
    </w:p>
    <w:p w14:paraId="0C436C73" w14:textId="77777777" w:rsidR="00E144A0" w:rsidRDefault="003A2AB7">
      <w:pPr>
        <w:pStyle w:val="Paragraphedeliste"/>
        <w:numPr>
          <w:ilvl w:val="0"/>
          <w:numId w:val="51"/>
        </w:numPr>
        <w:jc w:val="both"/>
        <w:rPr>
          <w:lang w:val="fr-FR"/>
        </w:rPr>
      </w:pPr>
      <w:r w:rsidRPr="6EBDCA21">
        <w:rPr>
          <w:lang w:val="fr-FR"/>
        </w:rPr>
        <w:t>Référence</w:t>
      </w:r>
      <w:r w:rsidR="002360F2">
        <w:rPr>
          <w:lang w:val="fr-FR"/>
        </w:rPr>
        <w:t xml:space="preserve"> </w:t>
      </w:r>
      <w:r w:rsidRPr="6EBDCA21">
        <w:rPr>
          <w:lang w:val="fr-FR"/>
        </w:rPr>
        <w:t>de marché similaire conformément aux prescriptions du CSC</w:t>
      </w:r>
      <w:r w:rsidR="00E144A0">
        <w:rPr>
          <w:lang w:val="fr-FR"/>
        </w:rPr>
        <w:t> :</w:t>
      </w:r>
    </w:p>
    <w:p w14:paraId="06BE68C2" w14:textId="7202E81F" w:rsidR="00E144A0" w:rsidRPr="00E144A0" w:rsidRDefault="00BC1DFC">
      <w:pPr>
        <w:pStyle w:val="Paragraphedeliste"/>
        <w:numPr>
          <w:ilvl w:val="1"/>
          <w:numId w:val="51"/>
        </w:numPr>
        <w:jc w:val="both"/>
        <w:rPr>
          <w:lang w:val="fr-FR"/>
        </w:rPr>
      </w:pPr>
      <w:r>
        <w:rPr>
          <w:lang w:val="fr-FR"/>
        </w:rPr>
        <w:t>J</w:t>
      </w:r>
      <w:r w:rsidR="00E144A0" w:rsidRPr="00E144A0">
        <w:rPr>
          <w:lang w:val="fr-FR"/>
        </w:rPr>
        <w:t>oindre le contrat ou bon de commande + PV de réception ou attestation de bonne fin d’exécution</w:t>
      </w:r>
    </w:p>
    <w:p w14:paraId="178BC93F" w14:textId="77777777" w:rsidR="006D4564" w:rsidRPr="00FE316B" w:rsidRDefault="006D4564" w:rsidP="00E144A0">
      <w:pPr>
        <w:pStyle w:val="Paragraphedeliste"/>
        <w:ind w:left="360"/>
        <w:jc w:val="both"/>
        <w:rPr>
          <w:lang w:val="fr-FR"/>
        </w:rPr>
      </w:pPr>
    </w:p>
    <w:p w14:paraId="56C718CD" w14:textId="77777777" w:rsidR="003A2AB7" w:rsidRPr="00FE316B" w:rsidRDefault="003A2AB7" w:rsidP="00E144A0">
      <w:pPr>
        <w:jc w:val="both"/>
        <w:rPr>
          <w:lang w:val="fr-FR"/>
        </w:rPr>
      </w:pPr>
      <w:r w:rsidRPr="6EBDCA21">
        <w:rPr>
          <w:b/>
          <w:bCs/>
          <w:u w:val="single"/>
          <w:lang w:val="fr-FR"/>
        </w:rPr>
        <w:t>Critère d’attribution</w:t>
      </w:r>
      <w:r w:rsidRPr="6EBDCA21">
        <w:rPr>
          <w:lang w:val="fr-FR"/>
        </w:rPr>
        <w:t> :</w:t>
      </w:r>
    </w:p>
    <w:p w14:paraId="2F0F4F42" w14:textId="3625D116" w:rsidR="003A2AB7" w:rsidRDefault="003A2AB7">
      <w:pPr>
        <w:pStyle w:val="Paragraphedeliste"/>
        <w:numPr>
          <w:ilvl w:val="0"/>
          <w:numId w:val="51"/>
        </w:numPr>
        <w:jc w:val="both"/>
        <w:rPr>
          <w:lang w:val="fr-FR"/>
        </w:rPr>
      </w:pPr>
      <w:r w:rsidRPr="6EBDCA21">
        <w:rPr>
          <w:lang w:val="fr-FR"/>
        </w:rPr>
        <w:t>La qualité du dossier technique</w:t>
      </w:r>
      <w:r w:rsidR="00FC3174">
        <w:rPr>
          <w:lang w:val="fr-FR"/>
        </w:rPr>
        <w:t> :</w:t>
      </w:r>
    </w:p>
    <w:p w14:paraId="06F8FC9F" w14:textId="69CBD4DB" w:rsidR="00136569" w:rsidRDefault="00136569">
      <w:pPr>
        <w:pStyle w:val="Paragraphedeliste"/>
        <w:numPr>
          <w:ilvl w:val="1"/>
          <w:numId w:val="51"/>
        </w:numPr>
        <w:jc w:val="both"/>
        <w:rPr>
          <w:lang w:val="fr-FR"/>
        </w:rPr>
      </w:pPr>
      <w:r w:rsidRPr="00136569">
        <w:rPr>
          <w:lang w:val="fr-FR"/>
        </w:rPr>
        <w:t>Compréhension des TDR</w:t>
      </w:r>
      <w:r w:rsidR="00DF792A">
        <w:rPr>
          <w:lang w:val="fr-FR"/>
        </w:rPr>
        <w:t xml:space="preserve"> : </w:t>
      </w:r>
      <w:r w:rsidRPr="00DF792A">
        <w:rPr>
          <w:lang w:val="fr-FR"/>
        </w:rPr>
        <w:t>Le soumissionnaire devra fournir une note explicative de 2 pages maximum en format A4, présentant sa compréhension de la mission attendue.</w:t>
      </w:r>
    </w:p>
    <w:p w14:paraId="7CD33481" w14:textId="4527D392" w:rsidR="00DF792A" w:rsidRDefault="00C0650F">
      <w:pPr>
        <w:pStyle w:val="Paragraphedeliste"/>
        <w:numPr>
          <w:ilvl w:val="1"/>
          <w:numId w:val="51"/>
        </w:numPr>
        <w:jc w:val="both"/>
        <w:rPr>
          <w:lang w:val="fr-FR"/>
        </w:rPr>
      </w:pPr>
      <w:r w:rsidRPr="00C0650F">
        <w:rPr>
          <w:lang w:val="fr-FR"/>
        </w:rPr>
        <w:t>Proposition d’une méthodologie de travai</w:t>
      </w:r>
      <w:r>
        <w:rPr>
          <w:lang w:val="fr-FR"/>
        </w:rPr>
        <w:t xml:space="preserve">l : </w:t>
      </w:r>
      <w:r w:rsidRPr="00C0650F">
        <w:rPr>
          <w:lang w:val="fr-FR"/>
        </w:rPr>
        <w:t>Le soumissionnaire devra fournir une description de 8 pages maximum en format A4 de la méthodologie proposée.</w:t>
      </w:r>
    </w:p>
    <w:p w14:paraId="3F84DA20" w14:textId="2C86F54F" w:rsidR="00C0650F" w:rsidRPr="00DF792A" w:rsidRDefault="00FC3174">
      <w:pPr>
        <w:pStyle w:val="Paragraphedeliste"/>
        <w:numPr>
          <w:ilvl w:val="1"/>
          <w:numId w:val="51"/>
        </w:numPr>
        <w:jc w:val="both"/>
        <w:rPr>
          <w:lang w:val="fr-FR"/>
        </w:rPr>
      </w:pPr>
      <w:r w:rsidRPr="00FC3174">
        <w:rPr>
          <w:lang w:val="fr-FR"/>
        </w:rPr>
        <w:t>Profil des experts</w:t>
      </w:r>
      <w:r>
        <w:rPr>
          <w:lang w:val="fr-FR"/>
        </w:rPr>
        <w:t xml:space="preserve"> : </w:t>
      </w:r>
      <w:r w:rsidRPr="00FC3174">
        <w:rPr>
          <w:lang w:val="fr-FR"/>
        </w:rPr>
        <w:t>Le soumissionnaire devra fournir, pour chaque consultant·e, un curriculum vitae signé par l’intéressé·e et une copie légalisée de ses diplômes</w:t>
      </w:r>
      <w:r>
        <w:rPr>
          <w:lang w:val="fr-FR"/>
        </w:rPr>
        <w:t xml:space="preserve"> et attestations</w:t>
      </w:r>
    </w:p>
    <w:p w14:paraId="79606832" w14:textId="7A7B0980" w:rsidR="003A2AB7" w:rsidRPr="00FE316B" w:rsidRDefault="00470778">
      <w:pPr>
        <w:pStyle w:val="Paragraphedeliste"/>
        <w:numPr>
          <w:ilvl w:val="0"/>
          <w:numId w:val="51"/>
        </w:numPr>
        <w:jc w:val="both"/>
        <w:rPr>
          <w:lang w:val="fr-FR"/>
        </w:rPr>
      </w:pPr>
      <w:r>
        <w:rPr>
          <w:lang w:val="fr-FR"/>
        </w:rPr>
        <w:t>Le F</w:t>
      </w:r>
      <w:r w:rsidR="003C23A1">
        <w:rPr>
          <w:lang w:val="fr-FR"/>
        </w:rPr>
        <w:t xml:space="preserve">ormulaire d’offre </w:t>
      </w:r>
      <w:r w:rsidR="00BC1DFC">
        <w:rPr>
          <w:lang w:val="fr-FR"/>
        </w:rPr>
        <w:t>– P</w:t>
      </w:r>
      <w:r w:rsidR="003C23A1">
        <w:rPr>
          <w:lang w:val="fr-FR"/>
        </w:rPr>
        <w:t>rix</w:t>
      </w:r>
      <w:r w:rsidR="00BC1DFC">
        <w:rPr>
          <w:lang w:val="fr-FR"/>
        </w:rPr>
        <w:t xml:space="preserve"> signé</w:t>
      </w:r>
    </w:p>
    <w:p w14:paraId="028A4279" w14:textId="77777777" w:rsidR="003A2AB7" w:rsidRPr="00407B2D" w:rsidRDefault="003A2AB7" w:rsidP="00E144A0">
      <w:pPr>
        <w:spacing w:after="0"/>
        <w:jc w:val="both"/>
        <w:rPr>
          <w:b/>
          <w:bCs/>
          <w:color w:val="525252" w:themeColor="accent3" w:themeShade="80"/>
          <w:lang w:val="fr-FR"/>
        </w:rPr>
      </w:pPr>
      <w:r w:rsidRPr="00407B2D">
        <w:rPr>
          <w:b/>
          <w:bCs/>
          <w:color w:val="525252" w:themeColor="accent3" w:themeShade="80"/>
          <w:lang w:val="fr-FR"/>
        </w:rPr>
        <w:t>La lecture du Cahier Spécial des Charges permettre d’avoir une vue exhaustive de tous les documents à remettre.</w:t>
      </w:r>
    </w:p>
    <w:p w14:paraId="0D24DCA0" w14:textId="77777777" w:rsidR="003A2AB7" w:rsidRDefault="003A2AB7" w:rsidP="6EBDCA21">
      <w:pPr>
        <w:jc w:val="both"/>
        <w:rPr>
          <w:lang w:val="fr-FR"/>
        </w:rPr>
      </w:pPr>
    </w:p>
    <w:p w14:paraId="5A30903C" w14:textId="77777777" w:rsidR="003A2AB7" w:rsidRDefault="003A2AB7" w:rsidP="6EBDCA21">
      <w:pPr>
        <w:spacing w:after="0" w:line="240" w:lineRule="auto"/>
        <w:jc w:val="both"/>
        <w:rPr>
          <w:lang w:val="fr-FR"/>
        </w:rPr>
      </w:pPr>
      <w:r w:rsidRPr="6EBDCA21">
        <w:rPr>
          <w:lang w:val="fr-FR"/>
        </w:rPr>
        <w:lastRenderedPageBreak/>
        <w:br w:type="page"/>
      </w:r>
    </w:p>
    <w:p w14:paraId="141A41C8" w14:textId="77777777" w:rsidR="003A2AB7" w:rsidRPr="00772C39" w:rsidRDefault="003A2AB7" w:rsidP="6EBDCA21">
      <w:pPr>
        <w:jc w:val="both"/>
        <w:rPr>
          <w:lang w:val="fr-FR"/>
        </w:rPr>
      </w:pPr>
    </w:p>
    <w:p w14:paraId="4E5A40BD" w14:textId="599CBC80" w:rsidR="003A2AB7" w:rsidRDefault="003A2AB7" w:rsidP="6EBDCA21">
      <w:pPr>
        <w:pStyle w:val="Titre2"/>
        <w:jc w:val="both"/>
        <w:rPr>
          <w:lang w:val="fr-FR"/>
        </w:rPr>
      </w:pPr>
      <w:bookmarkStart w:id="290" w:name="_Toc51592079"/>
      <w:bookmarkStart w:id="291" w:name="_Toc199236186"/>
      <w:bookmarkStart w:id="292" w:name="_Toc201746223"/>
      <w:bookmarkStart w:id="293" w:name="_Toc208822855"/>
      <w:r w:rsidRPr="6EBDCA21">
        <w:rPr>
          <w:lang w:val="fr-FR"/>
        </w:rPr>
        <w:t>Annexes</w:t>
      </w:r>
      <w:bookmarkEnd w:id="290"/>
      <w:bookmarkEnd w:id="291"/>
      <w:bookmarkEnd w:id="292"/>
      <w:bookmarkEnd w:id="293"/>
    </w:p>
    <w:p w14:paraId="7E45BED0" w14:textId="377CA9D0" w:rsidR="003A2AB7" w:rsidRPr="0007411B" w:rsidRDefault="003A2AB7" w:rsidP="006D4564">
      <w:pPr>
        <w:pStyle w:val="Titre3"/>
        <w:rPr>
          <w:lang w:val="fr-BE"/>
        </w:rPr>
      </w:pPr>
      <w:bookmarkStart w:id="294" w:name="_Toc170399662"/>
      <w:bookmarkStart w:id="295" w:name="_Toc51592080"/>
      <w:bookmarkStart w:id="296" w:name="_Toc52268509"/>
      <w:bookmarkStart w:id="297" w:name="_Toc199236188"/>
      <w:bookmarkStart w:id="298" w:name="_Toc201746225"/>
      <w:bookmarkStart w:id="299" w:name="_Toc208822856"/>
      <w:r w:rsidRPr="0007411B">
        <w:rPr>
          <w:lang w:val="fr-BE"/>
        </w:rPr>
        <w:t>Clause GDPR (en cas de prestataire de service qui va traiter des données personnelles)</w:t>
      </w:r>
      <w:bookmarkEnd w:id="294"/>
      <w:bookmarkEnd w:id="295"/>
      <w:bookmarkEnd w:id="296"/>
      <w:bookmarkEnd w:id="297"/>
      <w:bookmarkEnd w:id="298"/>
      <w:bookmarkEnd w:id="299"/>
    </w:p>
    <w:p w14:paraId="54B622A1" w14:textId="77777777" w:rsidR="003A2AB7" w:rsidRPr="00C4671E" w:rsidRDefault="003A2AB7" w:rsidP="6EBDCA21">
      <w:pPr>
        <w:jc w:val="both"/>
        <w:rPr>
          <w:sz w:val="18"/>
          <w:szCs w:val="18"/>
          <w:lang w:val="fr-FR"/>
        </w:rPr>
      </w:pPr>
    </w:p>
    <w:p w14:paraId="6A5B5812" w14:textId="77777777" w:rsidR="003A2AB7" w:rsidRPr="006D4564" w:rsidRDefault="003A2AB7" w:rsidP="003A2AB7">
      <w:pPr>
        <w:jc w:val="both"/>
        <w:rPr>
          <w:i/>
          <w:iCs/>
          <w:sz w:val="18"/>
          <w:szCs w:val="18"/>
          <w:lang w:val="fr-FR"/>
        </w:rPr>
      </w:pPr>
      <w:r w:rsidRPr="006D4564">
        <w:rPr>
          <w:i/>
          <w:iCs/>
          <w:sz w:val="18"/>
          <w:szCs w:val="18"/>
          <w:lang w:val="fr-FR"/>
        </w:rPr>
        <w:t>Cette annexe est à utiliser lorsque l’adjudicataire est un sous-traitant au sens de la législation RGPD, c’est-à- dire personne physique ou morale, qui traite des données à caractère personnel pour le compte de Enabel.</w:t>
      </w:r>
    </w:p>
    <w:p w14:paraId="4D4EA5B8" w14:textId="77777777" w:rsidR="003A2AB7" w:rsidRPr="006D4564" w:rsidRDefault="003A2AB7" w:rsidP="003A2AB7">
      <w:pPr>
        <w:jc w:val="both"/>
        <w:rPr>
          <w:i/>
          <w:iCs/>
          <w:sz w:val="18"/>
          <w:szCs w:val="18"/>
          <w:lang w:val="fr-FR"/>
        </w:rPr>
      </w:pPr>
      <w:r w:rsidRPr="006D4564">
        <w:rPr>
          <w:i/>
          <w:iCs/>
          <w:sz w:val="18"/>
          <w:szCs w:val="18"/>
          <w:lang w:val="fr-FR"/>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5D38755C" w14:textId="77777777" w:rsidR="003A2AB7" w:rsidRPr="006D4564" w:rsidRDefault="003A2AB7" w:rsidP="6EBDCA21">
      <w:pPr>
        <w:jc w:val="both"/>
        <w:rPr>
          <w:sz w:val="18"/>
          <w:szCs w:val="18"/>
          <w:lang w:val="fr-FR"/>
        </w:rPr>
      </w:pPr>
    </w:p>
    <w:p w14:paraId="59FB2B61" w14:textId="77777777" w:rsidR="003A2AB7" w:rsidRPr="006D4564" w:rsidRDefault="003A2AB7" w:rsidP="6EBDCA21">
      <w:pPr>
        <w:jc w:val="both"/>
        <w:rPr>
          <w:sz w:val="18"/>
          <w:szCs w:val="18"/>
          <w:lang w:val="fr-FR"/>
        </w:rPr>
      </w:pPr>
      <w:r w:rsidRPr="006D4564">
        <w:rPr>
          <w:sz w:val="18"/>
          <w:szCs w:val="18"/>
          <w:lang w:val="fr-FR"/>
        </w:rPr>
        <w:t>CONVENTION relative aux traitements de données à caractère personnel (RGPD)</w:t>
      </w:r>
    </w:p>
    <w:p w14:paraId="13BC03BB" w14:textId="77777777" w:rsidR="003A2AB7" w:rsidRPr="006D4564" w:rsidRDefault="003A2AB7" w:rsidP="6EBDCA21">
      <w:pPr>
        <w:jc w:val="both"/>
        <w:rPr>
          <w:b/>
          <w:bCs/>
          <w:sz w:val="18"/>
          <w:szCs w:val="18"/>
          <w:lang w:val="fr-FR"/>
        </w:rPr>
      </w:pPr>
    </w:p>
    <w:p w14:paraId="2EE7C818" w14:textId="77777777" w:rsidR="003A2AB7" w:rsidRPr="006D4564" w:rsidRDefault="003A2AB7" w:rsidP="6EBDCA21">
      <w:pPr>
        <w:jc w:val="both"/>
        <w:rPr>
          <w:b/>
          <w:bCs/>
          <w:sz w:val="18"/>
          <w:szCs w:val="18"/>
          <w:lang w:val="fr-FR"/>
        </w:rPr>
      </w:pPr>
      <w:r w:rsidRPr="006D4564">
        <w:rPr>
          <w:b/>
          <w:bCs/>
          <w:sz w:val="18"/>
          <w:szCs w:val="18"/>
          <w:lang w:val="fr-FR"/>
        </w:rPr>
        <w:t xml:space="preserve">ENTRE :  </w:t>
      </w:r>
    </w:p>
    <w:p w14:paraId="0CF40C2D" w14:textId="77777777" w:rsidR="003A2AB7" w:rsidRPr="006D4564" w:rsidRDefault="003A2AB7" w:rsidP="6EBDCA21">
      <w:pPr>
        <w:jc w:val="both"/>
        <w:rPr>
          <w:sz w:val="18"/>
          <w:szCs w:val="18"/>
          <w:lang w:val="fr-FR"/>
        </w:rPr>
      </w:pPr>
    </w:p>
    <w:p w14:paraId="0983CA75" w14:textId="77777777" w:rsidR="003A2AB7" w:rsidRPr="006D4564" w:rsidRDefault="003A2AB7" w:rsidP="003A2AB7">
      <w:pPr>
        <w:jc w:val="both"/>
        <w:rPr>
          <w:b/>
          <w:sz w:val="18"/>
          <w:szCs w:val="18"/>
          <w:lang w:val="fr-FR"/>
        </w:rPr>
      </w:pPr>
      <w:r w:rsidRPr="006D4564">
        <w:rPr>
          <w:b/>
          <w:sz w:val="18"/>
          <w:szCs w:val="18"/>
          <w:lang w:val="fr-FR"/>
        </w:rPr>
        <w:t>Le pouvoir adjudicateur : Enabel, Agence belge de développement</w:t>
      </w:r>
      <w:r w:rsidRPr="006D4564">
        <w:rPr>
          <w:sz w:val="18"/>
          <w:szCs w:val="18"/>
          <w:lang w:val="fr-FR"/>
        </w:rPr>
        <w:t>, société anonyme de droit public à finalité sociale, dont le siège social est établi à 147, rue Haute, 1000 Bruxelles (numéro d’entreprise 0264.814.354, RPM Bruxelles).</w:t>
      </w:r>
    </w:p>
    <w:p w14:paraId="1FFA8F25" w14:textId="77777777" w:rsidR="003A2AB7" w:rsidRPr="006D4564" w:rsidRDefault="003A2AB7" w:rsidP="6EBDCA21">
      <w:pPr>
        <w:jc w:val="both"/>
        <w:rPr>
          <w:sz w:val="18"/>
          <w:szCs w:val="18"/>
          <w:lang w:val="fr-FR"/>
        </w:rPr>
      </w:pPr>
    </w:p>
    <w:p w14:paraId="6A525176" w14:textId="77777777" w:rsidR="003A2AB7" w:rsidRPr="006D4564" w:rsidRDefault="003A2AB7" w:rsidP="6EBDCA21">
      <w:pPr>
        <w:jc w:val="both"/>
        <w:rPr>
          <w:sz w:val="18"/>
          <w:szCs w:val="18"/>
          <w:lang w:val="fr-FR"/>
        </w:rPr>
      </w:pPr>
      <w:r w:rsidRPr="006D4564">
        <w:rPr>
          <w:sz w:val="18"/>
          <w:szCs w:val="18"/>
          <w:lang w:val="fr-FR"/>
        </w:rPr>
        <w:t>Représentée par </w:t>
      </w:r>
    </w:p>
    <w:p w14:paraId="730BFF98" w14:textId="77777777" w:rsidR="003A2AB7" w:rsidRPr="006D4564" w:rsidRDefault="003A2AB7" w:rsidP="6EBDCA21">
      <w:pPr>
        <w:jc w:val="both"/>
        <w:rPr>
          <w:sz w:val="18"/>
          <w:szCs w:val="18"/>
          <w:lang w:val="fr-FR"/>
        </w:rPr>
      </w:pPr>
    </w:p>
    <w:p w14:paraId="2E59615B" w14:textId="77777777" w:rsidR="003A2AB7" w:rsidRPr="006D4564" w:rsidRDefault="003A2AB7" w:rsidP="6EBDCA21">
      <w:pPr>
        <w:jc w:val="both"/>
        <w:rPr>
          <w:sz w:val="18"/>
          <w:szCs w:val="18"/>
          <w:lang w:val="fr-FR"/>
        </w:rPr>
      </w:pPr>
      <w:r w:rsidRPr="006D4564">
        <w:rPr>
          <w:sz w:val="18"/>
          <w:szCs w:val="18"/>
          <w:lang w:val="fr-FR"/>
        </w:rPr>
        <w:t>Ci-après dénommée « le pouvoir adjudicateur » ou « PA » ou « Responsable du traitement ».</w:t>
      </w:r>
    </w:p>
    <w:p w14:paraId="35F8B2B5" w14:textId="77777777" w:rsidR="003A2AB7" w:rsidRPr="006D4564" w:rsidRDefault="003A2AB7" w:rsidP="6EBDCA21">
      <w:pPr>
        <w:jc w:val="both"/>
        <w:rPr>
          <w:sz w:val="18"/>
          <w:szCs w:val="18"/>
          <w:lang w:val="fr-FR"/>
        </w:rPr>
      </w:pPr>
      <w:r w:rsidRPr="006D4564">
        <w:rPr>
          <w:b/>
          <w:bCs/>
          <w:sz w:val="18"/>
          <w:szCs w:val="18"/>
          <w:lang w:val="fr-FR"/>
        </w:rPr>
        <w:t xml:space="preserve">ET </w:t>
      </w:r>
      <w:r w:rsidRPr="006D4564">
        <w:rPr>
          <w:sz w:val="18"/>
          <w:szCs w:val="18"/>
          <w:lang w:val="fr-FR"/>
        </w:rPr>
        <w:t xml:space="preserve">: </w:t>
      </w:r>
      <w:r w:rsidRPr="006D4564">
        <w:rPr>
          <w:sz w:val="18"/>
          <w:szCs w:val="18"/>
        </w:rPr>
        <w:tab/>
      </w:r>
    </w:p>
    <w:p w14:paraId="20EC8AA5" w14:textId="77777777" w:rsidR="003A2AB7" w:rsidRPr="006D4564" w:rsidRDefault="003A2AB7" w:rsidP="6EBDCA21">
      <w:pPr>
        <w:jc w:val="both"/>
        <w:rPr>
          <w:b/>
          <w:bCs/>
          <w:sz w:val="18"/>
          <w:szCs w:val="18"/>
          <w:lang w:val="fr-FR"/>
        </w:rPr>
      </w:pPr>
    </w:p>
    <w:p w14:paraId="2D8F9AF5" w14:textId="1F0B7819" w:rsidR="003A2AB7" w:rsidRPr="006D4564" w:rsidRDefault="003A2AB7" w:rsidP="78415A0E">
      <w:pPr>
        <w:jc w:val="both"/>
        <w:rPr>
          <w:sz w:val="18"/>
          <w:szCs w:val="18"/>
        </w:rPr>
      </w:pPr>
      <w:r w:rsidRPr="006D4564">
        <w:rPr>
          <w:b/>
          <w:bCs/>
          <w:sz w:val="18"/>
          <w:szCs w:val="18"/>
        </w:rPr>
        <w:t xml:space="preserve">L’adjudicataire : </w:t>
      </w:r>
      <w:r w:rsidRPr="006D4564">
        <w:rPr>
          <w:sz w:val="18"/>
          <w:szCs w:val="18"/>
        </w:rPr>
        <w:t>[……………………………………………………………………………………..….], dont le siège social est établi à […………………………………………………………………………………………….………………….…...] et immatriculée à la BCE sous le n° […………………………………………….…………….….],</w:t>
      </w:r>
    </w:p>
    <w:p w14:paraId="793879A0" w14:textId="77777777" w:rsidR="003A2AB7" w:rsidRPr="006D4564" w:rsidRDefault="003A2AB7" w:rsidP="6EBDCA21">
      <w:pPr>
        <w:jc w:val="both"/>
        <w:rPr>
          <w:sz w:val="18"/>
          <w:szCs w:val="18"/>
          <w:lang w:val="fr-FR"/>
        </w:rPr>
      </w:pPr>
    </w:p>
    <w:p w14:paraId="069EDA0D" w14:textId="77777777" w:rsidR="003A2AB7" w:rsidRPr="006D4564" w:rsidRDefault="003A2AB7" w:rsidP="6EBDCA21">
      <w:pPr>
        <w:jc w:val="both"/>
        <w:rPr>
          <w:sz w:val="18"/>
          <w:szCs w:val="18"/>
          <w:lang w:val="fr-FR"/>
        </w:rPr>
      </w:pPr>
      <w:r w:rsidRPr="006D4564">
        <w:rPr>
          <w:sz w:val="18"/>
          <w:szCs w:val="18"/>
          <w:lang w:val="fr-FR"/>
        </w:rPr>
        <w:t>Représenté(e) par : [……………………………………………………………………………………...],</w:t>
      </w:r>
    </w:p>
    <w:p w14:paraId="171FDFFE" w14:textId="1830A2FB" w:rsidR="003A2AB7" w:rsidRPr="006D4564" w:rsidRDefault="003A2AB7" w:rsidP="78415A0E">
      <w:pPr>
        <w:jc w:val="both"/>
        <w:rPr>
          <w:sz w:val="18"/>
          <w:szCs w:val="18"/>
        </w:rPr>
      </w:pPr>
      <w:r w:rsidRPr="006D4564">
        <w:rPr>
          <w:sz w:val="18"/>
          <w:szCs w:val="18"/>
        </w:rPr>
        <w:t>conformément à l’article [……………………………………….……………………………….…….] des statuts de la société,</w:t>
      </w:r>
    </w:p>
    <w:p w14:paraId="3CE0E0C0" w14:textId="77777777" w:rsidR="003A2AB7" w:rsidRPr="006D4564" w:rsidRDefault="003A2AB7" w:rsidP="6EBDCA21">
      <w:pPr>
        <w:jc w:val="both"/>
        <w:rPr>
          <w:sz w:val="18"/>
          <w:szCs w:val="18"/>
          <w:lang w:val="fr-FR"/>
        </w:rPr>
      </w:pPr>
    </w:p>
    <w:p w14:paraId="1A1AF88C" w14:textId="77777777" w:rsidR="003A2AB7" w:rsidRPr="006D4564" w:rsidRDefault="003A2AB7" w:rsidP="6EBDCA21">
      <w:pPr>
        <w:jc w:val="both"/>
        <w:rPr>
          <w:sz w:val="18"/>
          <w:szCs w:val="18"/>
          <w:lang w:val="fr-FR"/>
        </w:rPr>
      </w:pPr>
      <w:r w:rsidRPr="006D4564">
        <w:rPr>
          <w:sz w:val="18"/>
          <w:szCs w:val="18"/>
          <w:lang w:val="fr-FR"/>
        </w:rPr>
        <w:t>Ci-après dénommé(e) « l’adjudicataire » ou « sous-traitant ».</w:t>
      </w:r>
    </w:p>
    <w:p w14:paraId="17BDE1B0" w14:textId="77777777" w:rsidR="003A2AB7" w:rsidRPr="006D4564" w:rsidRDefault="003A2AB7" w:rsidP="6EBDCA21">
      <w:pPr>
        <w:jc w:val="both"/>
        <w:rPr>
          <w:sz w:val="18"/>
          <w:szCs w:val="18"/>
          <w:lang w:val="fr-FR"/>
        </w:rPr>
      </w:pPr>
    </w:p>
    <w:p w14:paraId="6A87D3B5" w14:textId="77777777" w:rsidR="003A2AB7" w:rsidRPr="006D4564" w:rsidRDefault="003A2AB7" w:rsidP="6EBDCA21">
      <w:pPr>
        <w:jc w:val="both"/>
        <w:rPr>
          <w:sz w:val="18"/>
          <w:szCs w:val="18"/>
          <w:lang w:val="fr-FR"/>
        </w:rPr>
      </w:pPr>
      <w:r w:rsidRPr="006D4564">
        <w:rPr>
          <w:sz w:val="18"/>
          <w:szCs w:val="18"/>
          <w:lang w:val="fr-FR"/>
        </w:rPr>
        <w:t>Le pouvoir adjudicateur et l’adjudicataire sont dénommés individuellement une « Partie » et ensemble les « Parties ».</w:t>
      </w:r>
      <w:r w:rsidRPr="006D4564">
        <w:rPr>
          <w:sz w:val="18"/>
          <w:szCs w:val="18"/>
        </w:rPr>
        <w:tab/>
      </w:r>
    </w:p>
    <w:p w14:paraId="77D1BE7C" w14:textId="77777777" w:rsidR="003A2AB7" w:rsidRPr="006D4564" w:rsidRDefault="003A2AB7" w:rsidP="6EBDCA21">
      <w:pPr>
        <w:jc w:val="both"/>
        <w:rPr>
          <w:b/>
          <w:bCs/>
          <w:sz w:val="18"/>
          <w:szCs w:val="18"/>
          <w:lang w:val="fr-FR"/>
        </w:rPr>
      </w:pPr>
      <w:r w:rsidRPr="006D4564">
        <w:rPr>
          <w:b/>
          <w:bCs/>
          <w:sz w:val="18"/>
          <w:szCs w:val="18"/>
          <w:lang w:val="fr-FR"/>
        </w:rPr>
        <w:t>Préambule</w:t>
      </w:r>
    </w:p>
    <w:p w14:paraId="4485A54A" w14:textId="4060701E" w:rsidR="003A2AB7" w:rsidRPr="006D4564" w:rsidRDefault="003A2AB7" w:rsidP="78415A0E">
      <w:pPr>
        <w:jc w:val="both"/>
        <w:rPr>
          <w:sz w:val="18"/>
          <w:szCs w:val="18"/>
        </w:rPr>
      </w:pPr>
      <w:r w:rsidRPr="006D4564">
        <w:rPr>
          <w:sz w:val="18"/>
          <w:szCs w:val="18"/>
        </w:rPr>
        <w:t>Par décision du [………………….…...], l’adjudicataire s’est vu attribuer un marché conformément au cahier spécial des charges n° [……………………...].</w:t>
      </w:r>
    </w:p>
    <w:p w14:paraId="5622E6AB" w14:textId="77777777" w:rsidR="003A2AB7" w:rsidRPr="006D4564" w:rsidRDefault="003A2AB7" w:rsidP="6EBDCA21">
      <w:pPr>
        <w:jc w:val="both"/>
        <w:rPr>
          <w:sz w:val="18"/>
          <w:szCs w:val="18"/>
          <w:lang w:val="fr-FR"/>
        </w:rPr>
      </w:pPr>
    </w:p>
    <w:p w14:paraId="13F7FF59" w14:textId="77777777" w:rsidR="003A2AB7" w:rsidRPr="006D4564" w:rsidRDefault="003A2AB7" w:rsidP="003A2AB7">
      <w:pPr>
        <w:jc w:val="both"/>
        <w:rPr>
          <w:sz w:val="18"/>
          <w:szCs w:val="18"/>
          <w:lang w:val="fr-FR"/>
        </w:rPr>
      </w:pPr>
      <w:r w:rsidRPr="006D4564">
        <w:rPr>
          <w:sz w:val="18"/>
          <w:szCs w:val="18"/>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2C0BA8EA" w14:textId="77777777" w:rsidR="003A2AB7" w:rsidRPr="006D4564" w:rsidRDefault="003A2AB7" w:rsidP="6EBDCA21">
      <w:pPr>
        <w:jc w:val="both"/>
        <w:rPr>
          <w:sz w:val="18"/>
          <w:szCs w:val="18"/>
          <w:lang w:val="fr-FR"/>
        </w:rPr>
      </w:pPr>
      <w:r w:rsidRPr="006D4564">
        <w:rPr>
          <w:sz w:val="18"/>
          <w:szCs w:val="18"/>
          <w:lang w:val="fr-FR"/>
        </w:rPr>
        <w:t>L’objet de cet avenant est de conformer les documents de marché aux exigences de l’article 28 du RGPD.</w:t>
      </w:r>
    </w:p>
    <w:p w14:paraId="565BD998" w14:textId="77777777" w:rsidR="003A2AB7" w:rsidRPr="006D4564" w:rsidRDefault="003A2AB7" w:rsidP="6EBDCA21">
      <w:pPr>
        <w:jc w:val="both"/>
        <w:rPr>
          <w:sz w:val="18"/>
          <w:szCs w:val="18"/>
          <w:lang w:val="fr-FR"/>
        </w:rPr>
      </w:pPr>
      <w:r w:rsidRPr="006D4564">
        <w:rPr>
          <w:sz w:val="18"/>
          <w:szCs w:val="18"/>
          <w:lang w:val="fr-FR"/>
        </w:rPr>
        <w:t>Il n’est pas autrement dérogé aux conditions du marché, notamment quant au délai et à la valeur du marché attribué.</w:t>
      </w:r>
    </w:p>
    <w:p w14:paraId="1CB78C17" w14:textId="77777777" w:rsidR="003A2AB7" w:rsidRPr="006D4564" w:rsidRDefault="003A2AB7" w:rsidP="6EBDCA21">
      <w:pPr>
        <w:jc w:val="both"/>
        <w:rPr>
          <w:b/>
          <w:bCs/>
          <w:sz w:val="18"/>
          <w:szCs w:val="18"/>
          <w:lang w:val="fr-FR"/>
        </w:rPr>
      </w:pPr>
      <w:r w:rsidRPr="006D4564">
        <w:rPr>
          <w:b/>
          <w:bCs/>
          <w:sz w:val="18"/>
          <w:szCs w:val="18"/>
          <w:lang w:val="fr-FR"/>
        </w:rPr>
        <w:t>Article 1 : Définitions</w:t>
      </w:r>
    </w:p>
    <w:p w14:paraId="48860919" w14:textId="77777777" w:rsidR="003A2AB7" w:rsidRPr="006D4564" w:rsidRDefault="003A2AB7">
      <w:pPr>
        <w:numPr>
          <w:ilvl w:val="1"/>
          <w:numId w:val="17"/>
        </w:numPr>
        <w:jc w:val="both"/>
        <w:rPr>
          <w:sz w:val="18"/>
          <w:szCs w:val="18"/>
          <w:lang w:val="fr-FR"/>
        </w:rPr>
      </w:pPr>
      <w:r w:rsidRPr="006D4564">
        <w:rPr>
          <w:sz w:val="18"/>
          <w:szCs w:val="18"/>
          <w:lang w:val="fr-FR"/>
        </w:rPr>
        <w:t>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5917ED81" w14:textId="77777777" w:rsidR="003A2AB7" w:rsidRPr="006D4564" w:rsidRDefault="003A2AB7" w:rsidP="6EBDCA21">
      <w:pPr>
        <w:jc w:val="both"/>
        <w:rPr>
          <w:b/>
          <w:bCs/>
          <w:sz w:val="18"/>
          <w:szCs w:val="18"/>
          <w:lang w:val="fr-FR"/>
        </w:rPr>
      </w:pPr>
      <w:r w:rsidRPr="006D4564">
        <w:rPr>
          <w:b/>
          <w:bCs/>
          <w:sz w:val="18"/>
          <w:szCs w:val="18"/>
          <w:lang w:val="fr-FR"/>
        </w:rPr>
        <w:t>Article 2 : Objet de la Convention</w:t>
      </w:r>
    </w:p>
    <w:p w14:paraId="05FF5D83" w14:textId="77777777" w:rsidR="003A2AB7" w:rsidRPr="006D4564" w:rsidRDefault="003A2AB7" w:rsidP="6EBDCA21">
      <w:pPr>
        <w:jc w:val="both"/>
        <w:rPr>
          <w:sz w:val="18"/>
          <w:szCs w:val="18"/>
          <w:lang w:val="fr-FR"/>
        </w:rPr>
      </w:pPr>
    </w:p>
    <w:p w14:paraId="30B3106E" w14:textId="77777777" w:rsidR="003A2AB7" w:rsidRPr="006D4564" w:rsidRDefault="003A2AB7">
      <w:pPr>
        <w:numPr>
          <w:ilvl w:val="1"/>
          <w:numId w:val="14"/>
        </w:numPr>
        <w:jc w:val="both"/>
        <w:rPr>
          <w:sz w:val="18"/>
          <w:szCs w:val="18"/>
          <w:lang w:val="fr-FR"/>
        </w:rPr>
      </w:pPr>
      <w:r w:rsidRPr="006D4564">
        <w:rPr>
          <w:sz w:val="18"/>
          <w:szCs w:val="18"/>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608A1B62" w14:textId="77777777" w:rsidR="003A2AB7" w:rsidRPr="006D4564" w:rsidRDefault="003A2AB7">
      <w:pPr>
        <w:numPr>
          <w:ilvl w:val="1"/>
          <w:numId w:val="14"/>
        </w:numPr>
        <w:jc w:val="both"/>
        <w:rPr>
          <w:sz w:val="18"/>
          <w:szCs w:val="18"/>
          <w:lang w:val="fr-FR"/>
        </w:rPr>
      </w:pPr>
      <w:r w:rsidRPr="006D4564">
        <w:rPr>
          <w:sz w:val="18"/>
          <w:szCs w:val="18"/>
          <w:lang w:val="fr-FR"/>
        </w:rPr>
        <w:t>L’adjudicataire exécute le marché conformément aux dispositions de la présente Convention.</w:t>
      </w:r>
    </w:p>
    <w:p w14:paraId="2D496D1F" w14:textId="77777777" w:rsidR="003A2AB7" w:rsidRPr="006D4564" w:rsidRDefault="003A2AB7">
      <w:pPr>
        <w:numPr>
          <w:ilvl w:val="1"/>
          <w:numId w:val="14"/>
        </w:numPr>
        <w:jc w:val="both"/>
        <w:rPr>
          <w:sz w:val="18"/>
          <w:szCs w:val="18"/>
          <w:lang w:val="fr-FR"/>
        </w:rPr>
      </w:pPr>
      <w:r w:rsidRPr="006D4564">
        <w:rPr>
          <w:sz w:val="18"/>
          <w:szCs w:val="18"/>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74EC1507" w14:textId="77777777" w:rsidR="003A2AB7" w:rsidRPr="006D4564" w:rsidRDefault="003A2AB7">
      <w:pPr>
        <w:numPr>
          <w:ilvl w:val="1"/>
          <w:numId w:val="14"/>
        </w:numPr>
        <w:jc w:val="both"/>
        <w:rPr>
          <w:sz w:val="18"/>
          <w:szCs w:val="18"/>
          <w:lang w:val="fr-FR"/>
        </w:rPr>
      </w:pPr>
      <w:r w:rsidRPr="006D4564">
        <w:rPr>
          <w:sz w:val="18"/>
          <w:szCs w:val="18"/>
          <w:lang w:val="fr-FR"/>
        </w:rPr>
        <w:t xml:space="preserve">Les éléments compris dans le traitement sont inclus et précisés plus amplement dans l’Annexe 1 de cette Convention. Les éléments suivants sont particulièrement inclus dans ladite Annexe : </w:t>
      </w:r>
    </w:p>
    <w:p w14:paraId="1FEF946C" w14:textId="77777777" w:rsidR="003A2AB7" w:rsidRPr="006D4564" w:rsidRDefault="003A2AB7">
      <w:pPr>
        <w:numPr>
          <w:ilvl w:val="0"/>
          <w:numId w:val="19"/>
        </w:numPr>
        <w:jc w:val="both"/>
        <w:rPr>
          <w:sz w:val="18"/>
          <w:szCs w:val="18"/>
          <w:lang w:val="fr-FR"/>
        </w:rPr>
      </w:pPr>
      <w:r w:rsidRPr="006D4564">
        <w:rPr>
          <w:sz w:val="18"/>
          <w:szCs w:val="18"/>
          <w:lang w:val="fr-FR"/>
        </w:rPr>
        <w:t>Les activités de traitements de données à caractère personnel ;</w:t>
      </w:r>
    </w:p>
    <w:p w14:paraId="451DB5D8" w14:textId="77777777" w:rsidR="003A2AB7" w:rsidRPr="006D4564" w:rsidRDefault="003A2AB7">
      <w:pPr>
        <w:numPr>
          <w:ilvl w:val="0"/>
          <w:numId w:val="19"/>
        </w:numPr>
        <w:jc w:val="both"/>
        <w:rPr>
          <w:sz w:val="18"/>
          <w:szCs w:val="18"/>
          <w:lang w:val="fr-FR"/>
        </w:rPr>
      </w:pPr>
      <w:r w:rsidRPr="006D4564">
        <w:rPr>
          <w:sz w:val="18"/>
          <w:szCs w:val="18"/>
          <w:lang w:val="fr-FR"/>
        </w:rPr>
        <w:t>Les catégories de données à caractère personnel traitées ;</w:t>
      </w:r>
    </w:p>
    <w:p w14:paraId="1FD60BAB" w14:textId="77777777" w:rsidR="003A2AB7" w:rsidRPr="006D4564" w:rsidRDefault="003A2AB7">
      <w:pPr>
        <w:numPr>
          <w:ilvl w:val="0"/>
          <w:numId w:val="19"/>
        </w:numPr>
        <w:jc w:val="both"/>
        <w:rPr>
          <w:sz w:val="18"/>
          <w:szCs w:val="18"/>
          <w:lang w:val="fr-FR"/>
        </w:rPr>
      </w:pPr>
      <w:r w:rsidRPr="006D4564">
        <w:rPr>
          <w:sz w:val="18"/>
          <w:szCs w:val="18"/>
          <w:lang w:val="fr-FR"/>
        </w:rPr>
        <w:t>Les catégories d’intéressés auxquelles se rapportent les données à caractère personnel du pouvoir adjudicateur ;</w:t>
      </w:r>
    </w:p>
    <w:p w14:paraId="718A5DAF" w14:textId="77777777" w:rsidR="003A2AB7" w:rsidRPr="006D4564" w:rsidRDefault="003A2AB7">
      <w:pPr>
        <w:numPr>
          <w:ilvl w:val="0"/>
          <w:numId w:val="19"/>
        </w:numPr>
        <w:jc w:val="both"/>
        <w:rPr>
          <w:sz w:val="18"/>
          <w:szCs w:val="18"/>
          <w:lang w:val="fr-FR"/>
        </w:rPr>
      </w:pPr>
      <w:r w:rsidRPr="006D4564">
        <w:rPr>
          <w:sz w:val="18"/>
          <w:szCs w:val="18"/>
          <w:lang w:val="fr-FR"/>
        </w:rPr>
        <w:t xml:space="preserve">Les finalités du traitement. </w:t>
      </w:r>
    </w:p>
    <w:p w14:paraId="6438F61D" w14:textId="77777777" w:rsidR="003A2AB7" w:rsidRPr="006D4564" w:rsidRDefault="003A2AB7">
      <w:pPr>
        <w:numPr>
          <w:ilvl w:val="1"/>
          <w:numId w:val="14"/>
        </w:numPr>
        <w:jc w:val="both"/>
        <w:rPr>
          <w:sz w:val="18"/>
          <w:szCs w:val="18"/>
          <w:lang w:val="fr-FR"/>
        </w:rPr>
      </w:pPr>
      <w:r w:rsidRPr="006D4564">
        <w:rPr>
          <w:sz w:val="18"/>
          <w:szCs w:val="18"/>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784693F8" w14:textId="77777777" w:rsidR="003A2AB7" w:rsidRPr="006D4564" w:rsidRDefault="003A2AB7">
      <w:pPr>
        <w:numPr>
          <w:ilvl w:val="1"/>
          <w:numId w:val="14"/>
        </w:numPr>
        <w:jc w:val="both"/>
        <w:rPr>
          <w:sz w:val="18"/>
          <w:szCs w:val="18"/>
          <w:lang w:val="fr-FR"/>
        </w:rPr>
      </w:pPr>
      <w:r w:rsidRPr="006D4564">
        <w:rPr>
          <w:sz w:val="18"/>
          <w:szCs w:val="18"/>
          <w:lang w:val="fr-FR"/>
        </w:rPr>
        <w:t>Les deux Parties s'engagent à adopter des mesures appropriées pour s'assurer que les données à caractère personnel ne sont pas utilisées abusivement ou acquises par un tiers non autorisé.</w:t>
      </w:r>
    </w:p>
    <w:p w14:paraId="46A77E57" w14:textId="77777777" w:rsidR="003A2AB7" w:rsidRPr="006D4564" w:rsidRDefault="003A2AB7">
      <w:pPr>
        <w:numPr>
          <w:ilvl w:val="1"/>
          <w:numId w:val="14"/>
        </w:numPr>
        <w:jc w:val="both"/>
        <w:rPr>
          <w:sz w:val="18"/>
          <w:szCs w:val="18"/>
          <w:lang w:val="fr-FR"/>
        </w:rPr>
      </w:pPr>
      <w:r w:rsidRPr="006D4564">
        <w:rPr>
          <w:sz w:val="18"/>
          <w:szCs w:val="18"/>
          <w:lang w:val="fr-FR"/>
        </w:rPr>
        <w:t>En cas de conflit entre les dispositions de la présente Convention et celles du Cahier spécial des charges, les dispositions de la présente Convention prévaudront.</w:t>
      </w:r>
    </w:p>
    <w:p w14:paraId="22A6A327" w14:textId="77777777" w:rsidR="003A2AB7" w:rsidRPr="006D4564" w:rsidRDefault="003A2AB7" w:rsidP="6EBDCA21">
      <w:pPr>
        <w:jc w:val="both"/>
        <w:rPr>
          <w:b/>
          <w:bCs/>
          <w:sz w:val="18"/>
          <w:szCs w:val="18"/>
          <w:lang w:val="fr-FR"/>
        </w:rPr>
      </w:pPr>
      <w:r w:rsidRPr="006D4564">
        <w:rPr>
          <w:b/>
          <w:bCs/>
          <w:sz w:val="18"/>
          <w:szCs w:val="18"/>
          <w:lang w:val="fr-FR"/>
        </w:rPr>
        <w:t>Article 3 : Instructions du pouvoir adjudicateur</w:t>
      </w:r>
    </w:p>
    <w:p w14:paraId="6DCDD6F2" w14:textId="77777777" w:rsidR="003A2AB7" w:rsidRPr="006D4564" w:rsidRDefault="003A2AB7">
      <w:pPr>
        <w:numPr>
          <w:ilvl w:val="1"/>
          <w:numId w:val="21"/>
        </w:numPr>
        <w:jc w:val="both"/>
        <w:rPr>
          <w:sz w:val="18"/>
          <w:szCs w:val="18"/>
          <w:lang w:val="fr-FR"/>
        </w:rPr>
      </w:pPr>
      <w:r w:rsidRPr="006D4564">
        <w:rPr>
          <w:sz w:val="18"/>
          <w:szCs w:val="18"/>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0CBC0292" w14:textId="77777777" w:rsidR="003A2AB7" w:rsidRPr="006D4564" w:rsidRDefault="003A2AB7">
      <w:pPr>
        <w:numPr>
          <w:ilvl w:val="1"/>
          <w:numId w:val="21"/>
        </w:numPr>
        <w:jc w:val="both"/>
        <w:rPr>
          <w:sz w:val="18"/>
          <w:szCs w:val="18"/>
          <w:lang w:val="fr-FR"/>
        </w:rPr>
      </w:pPr>
      <w:r w:rsidRPr="006D4564">
        <w:rPr>
          <w:sz w:val="18"/>
          <w:szCs w:val="18"/>
          <w:lang w:val="fr-FR"/>
        </w:rPr>
        <w:lastRenderedPageBreak/>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23BB49DF" w14:textId="77777777" w:rsidR="003A2AB7" w:rsidRPr="006D4564" w:rsidRDefault="003A2AB7">
      <w:pPr>
        <w:numPr>
          <w:ilvl w:val="1"/>
          <w:numId w:val="21"/>
        </w:numPr>
        <w:jc w:val="both"/>
        <w:rPr>
          <w:sz w:val="18"/>
          <w:szCs w:val="18"/>
          <w:lang w:val="fr-FR"/>
        </w:rPr>
      </w:pPr>
      <w:r w:rsidRPr="006D4564">
        <w:rPr>
          <w:sz w:val="18"/>
          <w:szCs w:val="18"/>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630DB7A4" w14:textId="77777777" w:rsidR="003A2AB7" w:rsidRPr="006D4564" w:rsidRDefault="003A2AB7">
      <w:pPr>
        <w:numPr>
          <w:ilvl w:val="1"/>
          <w:numId w:val="21"/>
        </w:numPr>
        <w:jc w:val="both"/>
        <w:rPr>
          <w:sz w:val="18"/>
          <w:szCs w:val="18"/>
          <w:lang w:val="fr-FR"/>
        </w:rPr>
      </w:pPr>
      <w:r w:rsidRPr="006D4564">
        <w:rPr>
          <w:sz w:val="18"/>
          <w:szCs w:val="18"/>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204B014C" w14:textId="77777777" w:rsidR="003A2AB7" w:rsidRPr="006D4564" w:rsidRDefault="003A2AB7" w:rsidP="6EBDCA21">
      <w:pPr>
        <w:jc w:val="both"/>
        <w:rPr>
          <w:b/>
          <w:bCs/>
          <w:sz w:val="18"/>
          <w:szCs w:val="18"/>
          <w:lang w:val="fr-FR"/>
        </w:rPr>
      </w:pPr>
      <w:r w:rsidRPr="006D4564">
        <w:rPr>
          <w:b/>
          <w:bCs/>
          <w:sz w:val="18"/>
          <w:szCs w:val="18"/>
          <w:lang w:val="fr-FR"/>
        </w:rPr>
        <w:t xml:space="preserve">Article 4 : Assistance au pouvoir adjudicateur </w:t>
      </w:r>
    </w:p>
    <w:p w14:paraId="787D779B" w14:textId="77777777" w:rsidR="003A2AB7" w:rsidRPr="006D4564" w:rsidRDefault="003A2AB7">
      <w:pPr>
        <w:numPr>
          <w:ilvl w:val="1"/>
          <w:numId w:val="22"/>
        </w:numPr>
        <w:jc w:val="both"/>
        <w:rPr>
          <w:sz w:val="18"/>
          <w:szCs w:val="18"/>
          <w:lang w:val="fr-FR"/>
        </w:rPr>
      </w:pPr>
      <w:r w:rsidRPr="006D4564">
        <w:rPr>
          <w:b/>
          <w:sz w:val="18"/>
          <w:szCs w:val="18"/>
          <w:lang w:val="fr-FR"/>
        </w:rPr>
        <w:t>Conformité à la législation</w:t>
      </w:r>
      <w:r w:rsidRPr="006D4564">
        <w:rPr>
          <w:sz w:val="18"/>
          <w:szCs w:val="18"/>
          <w:lang w:val="fr-FR"/>
        </w:rPr>
        <w:t>. L’adjudicataire assiste le pouvoir adjudicateur dans le respect des obligations qui lui incombent en vertu du Règlement, en tenant compte de la nature du traitement et des informations dont dispose l’adjudicataire.</w:t>
      </w:r>
    </w:p>
    <w:p w14:paraId="00625B97" w14:textId="77777777" w:rsidR="003A2AB7" w:rsidRPr="006D4564" w:rsidRDefault="003A2AB7">
      <w:pPr>
        <w:numPr>
          <w:ilvl w:val="1"/>
          <w:numId w:val="22"/>
        </w:numPr>
        <w:jc w:val="both"/>
        <w:rPr>
          <w:sz w:val="18"/>
          <w:szCs w:val="18"/>
          <w:lang w:val="fr-FR"/>
        </w:rPr>
      </w:pPr>
      <w:r w:rsidRPr="006D4564">
        <w:rPr>
          <w:b/>
          <w:sz w:val="18"/>
          <w:szCs w:val="18"/>
          <w:lang w:val="fr-FR"/>
        </w:rPr>
        <w:t>Violation des Données à caractère personnel</w:t>
      </w:r>
      <w:r w:rsidRPr="006D4564">
        <w:rPr>
          <w:sz w:val="18"/>
          <w:szCs w:val="18"/>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58606115" w14:textId="77777777" w:rsidR="003A2AB7" w:rsidRPr="006D4564" w:rsidRDefault="003A2AB7" w:rsidP="003A2AB7">
      <w:pPr>
        <w:jc w:val="both"/>
        <w:rPr>
          <w:sz w:val="18"/>
          <w:szCs w:val="18"/>
          <w:lang w:val="fr-FR"/>
        </w:rPr>
      </w:pPr>
      <w:r w:rsidRPr="006D4564">
        <w:rPr>
          <w:sz w:val="18"/>
          <w:szCs w:val="18"/>
          <w:lang w:val="fr-FR"/>
        </w:rPr>
        <w:t>Cette notification devra à tout le moins comporter les informations suivantes :</w:t>
      </w:r>
    </w:p>
    <w:p w14:paraId="04794970" w14:textId="77777777" w:rsidR="003A2AB7" w:rsidRPr="006D4564" w:rsidRDefault="003A2AB7">
      <w:pPr>
        <w:numPr>
          <w:ilvl w:val="0"/>
          <w:numId w:val="20"/>
        </w:numPr>
        <w:jc w:val="both"/>
        <w:rPr>
          <w:sz w:val="18"/>
          <w:szCs w:val="18"/>
          <w:lang w:val="fr-FR"/>
        </w:rPr>
      </w:pPr>
      <w:r w:rsidRPr="006D4564">
        <w:rPr>
          <w:sz w:val="18"/>
          <w:szCs w:val="18"/>
          <w:lang w:val="fr-FR"/>
        </w:rPr>
        <w:t xml:space="preserve">La nature de la violation de données à caractère personnel ; </w:t>
      </w:r>
    </w:p>
    <w:p w14:paraId="3C02F147" w14:textId="77777777" w:rsidR="003A2AB7" w:rsidRPr="006D4564" w:rsidRDefault="003A2AB7">
      <w:pPr>
        <w:numPr>
          <w:ilvl w:val="0"/>
          <w:numId w:val="20"/>
        </w:numPr>
        <w:jc w:val="both"/>
        <w:rPr>
          <w:sz w:val="18"/>
          <w:szCs w:val="18"/>
          <w:lang w:val="fr-FR"/>
        </w:rPr>
      </w:pPr>
      <w:r w:rsidRPr="006D4564">
        <w:rPr>
          <w:sz w:val="18"/>
          <w:szCs w:val="18"/>
          <w:lang w:val="fr-FR"/>
        </w:rPr>
        <w:t>Les catégories de données à caractère personnel ;</w:t>
      </w:r>
    </w:p>
    <w:p w14:paraId="57EF1558" w14:textId="77777777" w:rsidR="003A2AB7" w:rsidRPr="006D4564" w:rsidRDefault="003A2AB7">
      <w:pPr>
        <w:numPr>
          <w:ilvl w:val="0"/>
          <w:numId w:val="20"/>
        </w:numPr>
        <w:jc w:val="both"/>
        <w:rPr>
          <w:sz w:val="18"/>
          <w:szCs w:val="18"/>
          <w:lang w:val="fr-FR"/>
        </w:rPr>
      </w:pPr>
      <w:r w:rsidRPr="006D4564">
        <w:rPr>
          <w:sz w:val="18"/>
          <w:szCs w:val="18"/>
          <w:lang w:val="fr-FR"/>
        </w:rPr>
        <w:t>Les catégories et le nombre approximatif de personnes concernées ;</w:t>
      </w:r>
    </w:p>
    <w:p w14:paraId="0A12C809" w14:textId="77777777" w:rsidR="003A2AB7" w:rsidRPr="006D4564" w:rsidRDefault="003A2AB7">
      <w:pPr>
        <w:numPr>
          <w:ilvl w:val="0"/>
          <w:numId w:val="20"/>
        </w:numPr>
        <w:jc w:val="both"/>
        <w:rPr>
          <w:sz w:val="18"/>
          <w:szCs w:val="18"/>
          <w:lang w:val="fr-FR"/>
        </w:rPr>
      </w:pPr>
      <w:r w:rsidRPr="006D4564">
        <w:rPr>
          <w:sz w:val="18"/>
          <w:szCs w:val="18"/>
          <w:lang w:val="fr-FR"/>
        </w:rPr>
        <w:t xml:space="preserve">Les catégories et le nombre approximatif d'enregistrements de données à caractère personnel concernées ; </w:t>
      </w:r>
    </w:p>
    <w:p w14:paraId="0D90A670" w14:textId="77777777" w:rsidR="003A2AB7" w:rsidRPr="006D4564" w:rsidRDefault="003A2AB7">
      <w:pPr>
        <w:numPr>
          <w:ilvl w:val="0"/>
          <w:numId w:val="20"/>
        </w:numPr>
        <w:jc w:val="both"/>
        <w:rPr>
          <w:sz w:val="18"/>
          <w:szCs w:val="18"/>
          <w:lang w:val="fr-FR"/>
        </w:rPr>
      </w:pPr>
      <w:r w:rsidRPr="006D4564">
        <w:rPr>
          <w:sz w:val="18"/>
          <w:szCs w:val="18"/>
          <w:lang w:val="fr-FR"/>
        </w:rPr>
        <w:t>Les conséquences probables de la violation de données à caractère personnel ;</w:t>
      </w:r>
    </w:p>
    <w:p w14:paraId="014DCDC4" w14:textId="77777777" w:rsidR="003A2AB7" w:rsidRPr="006D4564" w:rsidRDefault="003A2AB7">
      <w:pPr>
        <w:numPr>
          <w:ilvl w:val="0"/>
          <w:numId w:val="20"/>
        </w:numPr>
        <w:jc w:val="both"/>
        <w:rPr>
          <w:sz w:val="18"/>
          <w:szCs w:val="18"/>
          <w:lang w:val="fr-FR"/>
        </w:rPr>
      </w:pPr>
      <w:r w:rsidRPr="006D4564">
        <w:rPr>
          <w:sz w:val="18"/>
          <w:szCs w:val="18"/>
          <w:lang w:val="fr-FR"/>
        </w:rPr>
        <w:t>Les mesures prises ou envisagées par l’adjudicataire pour remédier à la violation de données à caractère personnel, y compris, le cas échéant, les mesures pour en atténuer les éventuelles conséquences négatives.</w:t>
      </w:r>
    </w:p>
    <w:p w14:paraId="20DB78B9" w14:textId="77777777" w:rsidR="003A2AB7" w:rsidRPr="006D4564" w:rsidRDefault="003A2AB7" w:rsidP="003A2AB7">
      <w:pPr>
        <w:jc w:val="both"/>
        <w:rPr>
          <w:sz w:val="18"/>
          <w:szCs w:val="18"/>
          <w:lang w:val="fr-FR"/>
        </w:rPr>
      </w:pPr>
      <w:r w:rsidRPr="006D4564">
        <w:rPr>
          <w:bCs/>
          <w:sz w:val="18"/>
          <w:szCs w:val="18"/>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1EB3249B" w14:textId="77777777" w:rsidR="003A2AB7" w:rsidRPr="006D4564" w:rsidRDefault="003A2AB7">
      <w:pPr>
        <w:numPr>
          <w:ilvl w:val="1"/>
          <w:numId w:val="22"/>
        </w:numPr>
        <w:jc w:val="both"/>
        <w:rPr>
          <w:sz w:val="18"/>
          <w:szCs w:val="18"/>
          <w:lang w:val="fr-FR"/>
        </w:rPr>
      </w:pPr>
      <w:r w:rsidRPr="006D4564">
        <w:rPr>
          <w:b/>
          <w:sz w:val="18"/>
          <w:szCs w:val="18"/>
          <w:lang w:val="fr-FR"/>
        </w:rPr>
        <w:t>Évaluation de l'impact du traitement des données.</w:t>
      </w:r>
      <w:r w:rsidRPr="006D4564">
        <w:rPr>
          <w:sz w:val="18"/>
          <w:szCs w:val="18"/>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599013A7" w14:textId="77777777" w:rsidR="003A2AB7" w:rsidRPr="006D4564" w:rsidRDefault="003A2AB7" w:rsidP="6EBDCA21">
      <w:pPr>
        <w:jc w:val="both"/>
        <w:rPr>
          <w:b/>
          <w:bCs/>
          <w:sz w:val="18"/>
          <w:szCs w:val="18"/>
          <w:lang w:val="fr-FR"/>
        </w:rPr>
      </w:pPr>
      <w:r w:rsidRPr="006D4564">
        <w:rPr>
          <w:b/>
          <w:bCs/>
          <w:sz w:val="18"/>
          <w:szCs w:val="18"/>
          <w:lang w:val="fr-FR"/>
        </w:rPr>
        <w:t>Article 5 : Obligations de l’adjudicataire</w:t>
      </w:r>
    </w:p>
    <w:p w14:paraId="074EDEDA" w14:textId="77777777" w:rsidR="003A2AB7" w:rsidRPr="006D4564" w:rsidRDefault="003A2AB7">
      <w:pPr>
        <w:numPr>
          <w:ilvl w:val="1"/>
          <w:numId w:val="23"/>
        </w:numPr>
        <w:jc w:val="both"/>
        <w:rPr>
          <w:sz w:val="18"/>
          <w:szCs w:val="18"/>
          <w:lang w:val="fr-FR"/>
        </w:rPr>
      </w:pPr>
      <w:r w:rsidRPr="006D4564">
        <w:rPr>
          <w:sz w:val="18"/>
          <w:szCs w:val="18"/>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77C7FFA6" w14:textId="77777777" w:rsidR="003A2AB7" w:rsidRPr="006D4564" w:rsidRDefault="003A2AB7">
      <w:pPr>
        <w:numPr>
          <w:ilvl w:val="1"/>
          <w:numId w:val="23"/>
        </w:numPr>
        <w:jc w:val="both"/>
        <w:rPr>
          <w:sz w:val="18"/>
          <w:szCs w:val="18"/>
          <w:lang w:val="fr-FR"/>
        </w:rPr>
      </w:pPr>
      <w:r w:rsidRPr="006D4564">
        <w:rPr>
          <w:sz w:val="18"/>
          <w:szCs w:val="18"/>
          <w:lang w:val="fr-FR"/>
        </w:rPr>
        <w:lastRenderedPageBreak/>
        <w:t>L’adjudicataire garantit qu'il n'existe aucune obligation découlant de toute législation applicable qui rend impossible le respect de 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4EA774D2" w14:textId="77777777" w:rsidR="003A2AB7" w:rsidRPr="006D4564" w:rsidRDefault="003A2AB7">
      <w:pPr>
        <w:numPr>
          <w:ilvl w:val="1"/>
          <w:numId w:val="23"/>
        </w:numPr>
        <w:jc w:val="both"/>
        <w:rPr>
          <w:sz w:val="18"/>
          <w:szCs w:val="18"/>
          <w:lang w:val="fr-FR"/>
        </w:rPr>
      </w:pPr>
      <w:r w:rsidRPr="006D4564">
        <w:rPr>
          <w:sz w:val="18"/>
          <w:szCs w:val="18"/>
          <w:lang w:val="fr-FR"/>
        </w:rPr>
        <w:t xml:space="preserve">L’adjudicataire informera sans délai le pouvoir adjudicateur s'il estime qu'une instruction du pouvoir adjudicateur viole la législation applicable en matière de protection obligations de la présente Convention. </w:t>
      </w:r>
    </w:p>
    <w:p w14:paraId="09397D53" w14:textId="77777777" w:rsidR="003A2AB7" w:rsidRPr="006D4564" w:rsidRDefault="003A2AB7">
      <w:pPr>
        <w:numPr>
          <w:ilvl w:val="1"/>
          <w:numId w:val="23"/>
        </w:numPr>
        <w:jc w:val="both"/>
        <w:rPr>
          <w:sz w:val="18"/>
          <w:szCs w:val="18"/>
          <w:lang w:val="fr-FR"/>
        </w:rPr>
      </w:pPr>
      <w:r w:rsidRPr="006D4564">
        <w:rPr>
          <w:bCs/>
          <w:sz w:val="18"/>
          <w:szCs w:val="18"/>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7D89953E" w14:textId="77777777" w:rsidR="003A2AB7" w:rsidRPr="006D4564" w:rsidRDefault="003A2AB7">
      <w:pPr>
        <w:numPr>
          <w:ilvl w:val="1"/>
          <w:numId w:val="23"/>
        </w:numPr>
        <w:jc w:val="both"/>
        <w:rPr>
          <w:sz w:val="18"/>
          <w:szCs w:val="18"/>
          <w:lang w:val="fr-FR"/>
        </w:rPr>
      </w:pPr>
      <w:r w:rsidRPr="006D4564">
        <w:rPr>
          <w:sz w:val="18"/>
          <w:szCs w:val="18"/>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222F5F4A" w14:textId="77777777" w:rsidR="003A2AB7" w:rsidRPr="006D4564" w:rsidRDefault="003A2AB7">
      <w:pPr>
        <w:numPr>
          <w:ilvl w:val="1"/>
          <w:numId w:val="23"/>
        </w:numPr>
        <w:jc w:val="both"/>
        <w:rPr>
          <w:sz w:val="18"/>
          <w:szCs w:val="18"/>
          <w:lang w:val="fr-FR"/>
        </w:rPr>
      </w:pPr>
      <w:r w:rsidRPr="006D4564">
        <w:rPr>
          <w:sz w:val="18"/>
          <w:szCs w:val="18"/>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0E6765CA" w14:textId="77777777" w:rsidR="003A2AB7" w:rsidRPr="006D4564" w:rsidRDefault="003A2AB7">
      <w:pPr>
        <w:numPr>
          <w:ilvl w:val="1"/>
          <w:numId w:val="23"/>
        </w:numPr>
        <w:jc w:val="both"/>
        <w:rPr>
          <w:sz w:val="18"/>
          <w:szCs w:val="18"/>
          <w:lang w:val="fr-FR"/>
        </w:rPr>
      </w:pPr>
      <w:r w:rsidRPr="006D4564">
        <w:rPr>
          <w:sz w:val="18"/>
          <w:szCs w:val="18"/>
          <w:lang w:val="fr-FR"/>
        </w:rPr>
        <w:t xml:space="preserve">Si l’adjudicataire enfreint le présent marché et le RGPD en déterminant les finalités et les moyens du traitement, il devra être considéré comme responsable du traitement dans le cadre de ce traitement. </w:t>
      </w:r>
    </w:p>
    <w:p w14:paraId="2FB8A9EF" w14:textId="77777777" w:rsidR="003A2AB7" w:rsidRPr="006D4564" w:rsidRDefault="003A2AB7" w:rsidP="003A2AB7">
      <w:pPr>
        <w:jc w:val="both"/>
        <w:rPr>
          <w:b/>
          <w:bCs/>
          <w:sz w:val="18"/>
          <w:szCs w:val="18"/>
          <w:lang w:val="fr-FR"/>
        </w:rPr>
      </w:pPr>
      <w:r w:rsidRPr="006D4564">
        <w:rPr>
          <w:b/>
          <w:bCs/>
          <w:sz w:val="18"/>
          <w:szCs w:val="18"/>
          <w:lang w:val="fr-FR"/>
        </w:rPr>
        <w:t>Article 6 : Obligations du pouvoir adjudicateur</w:t>
      </w:r>
    </w:p>
    <w:p w14:paraId="5A5C0E77" w14:textId="77777777" w:rsidR="003A2AB7" w:rsidRPr="006D4564" w:rsidRDefault="003A2AB7">
      <w:pPr>
        <w:numPr>
          <w:ilvl w:val="1"/>
          <w:numId w:val="24"/>
        </w:numPr>
        <w:jc w:val="both"/>
        <w:rPr>
          <w:sz w:val="18"/>
          <w:szCs w:val="18"/>
          <w:lang w:val="fr-FR"/>
        </w:rPr>
      </w:pPr>
      <w:r w:rsidRPr="006D4564">
        <w:rPr>
          <w:sz w:val="18"/>
          <w:szCs w:val="18"/>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18A3C080" w14:textId="77777777" w:rsidR="003A2AB7" w:rsidRPr="006D4564" w:rsidRDefault="003A2AB7">
      <w:pPr>
        <w:numPr>
          <w:ilvl w:val="1"/>
          <w:numId w:val="24"/>
        </w:numPr>
        <w:jc w:val="both"/>
        <w:rPr>
          <w:sz w:val="18"/>
          <w:szCs w:val="18"/>
          <w:lang w:val="fr-FR"/>
        </w:rPr>
      </w:pPr>
      <w:r w:rsidRPr="006D4564">
        <w:rPr>
          <w:sz w:val="18"/>
          <w:szCs w:val="18"/>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5D1CBD19" w14:textId="77777777" w:rsidR="003A2AB7" w:rsidRPr="006D4564" w:rsidRDefault="003A2AB7" w:rsidP="6EBDCA21">
      <w:pPr>
        <w:jc w:val="both"/>
        <w:rPr>
          <w:sz w:val="18"/>
          <w:szCs w:val="18"/>
          <w:lang w:val="fr-FR"/>
        </w:rPr>
      </w:pPr>
      <w:r w:rsidRPr="006D4564">
        <w:rPr>
          <w:sz w:val="18"/>
          <w:szCs w:val="18"/>
          <w:lang w:val="fr-FR"/>
        </w:rPr>
        <w:t xml:space="preserve">Le point de contact du pouvoir adjudicateur est : </w:t>
      </w:r>
      <w:hyperlink r:id="rId36">
        <w:r w:rsidRPr="006D4564">
          <w:rPr>
            <w:color w:val="0563C1"/>
            <w:sz w:val="18"/>
            <w:szCs w:val="18"/>
            <w:u w:val="single"/>
            <w:lang w:val="fr-FR"/>
          </w:rPr>
          <w:t>dpo@enabel.be</w:t>
        </w:r>
      </w:hyperlink>
      <w:r w:rsidRPr="006D4564">
        <w:rPr>
          <w:sz w:val="18"/>
          <w:szCs w:val="18"/>
          <w:lang w:val="fr-FR"/>
        </w:rPr>
        <w:t xml:space="preserve"> </w:t>
      </w:r>
    </w:p>
    <w:p w14:paraId="328F56AD" w14:textId="77777777" w:rsidR="003A2AB7" w:rsidRPr="006D4564" w:rsidRDefault="003A2AB7">
      <w:pPr>
        <w:numPr>
          <w:ilvl w:val="1"/>
          <w:numId w:val="24"/>
        </w:numPr>
        <w:jc w:val="both"/>
        <w:rPr>
          <w:sz w:val="18"/>
          <w:szCs w:val="18"/>
          <w:lang w:val="fr-FR"/>
        </w:rPr>
      </w:pPr>
      <w:r w:rsidRPr="006D4564">
        <w:rPr>
          <w:sz w:val="18"/>
          <w:szCs w:val="18"/>
          <w:lang w:val="fr-FR"/>
        </w:rPr>
        <w:t>Le pouvoir adjudicateur garantit qu'il n'émettra aucune instruction, direction ou demande à l’adjudicataire qui ne respecte pas les dispositions du Règlement.</w:t>
      </w:r>
    </w:p>
    <w:p w14:paraId="3FFD0895" w14:textId="77777777" w:rsidR="003A2AB7" w:rsidRPr="006D4564" w:rsidRDefault="003A2AB7">
      <w:pPr>
        <w:numPr>
          <w:ilvl w:val="1"/>
          <w:numId w:val="24"/>
        </w:numPr>
        <w:jc w:val="both"/>
        <w:rPr>
          <w:sz w:val="18"/>
          <w:szCs w:val="18"/>
          <w:lang w:val="fr-FR"/>
        </w:rPr>
      </w:pPr>
      <w:r w:rsidRPr="006D4564">
        <w:rPr>
          <w:sz w:val="18"/>
          <w:szCs w:val="18"/>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693F1EE2" w14:textId="77777777" w:rsidR="003A2AB7" w:rsidRPr="006D4564" w:rsidRDefault="003A2AB7">
      <w:pPr>
        <w:numPr>
          <w:ilvl w:val="1"/>
          <w:numId w:val="24"/>
        </w:numPr>
        <w:jc w:val="both"/>
        <w:rPr>
          <w:sz w:val="18"/>
          <w:szCs w:val="18"/>
          <w:lang w:val="fr-FR"/>
        </w:rPr>
      </w:pPr>
      <w:r w:rsidRPr="006D4564">
        <w:rPr>
          <w:sz w:val="18"/>
          <w:szCs w:val="18"/>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3590AD60" w14:textId="77777777" w:rsidR="003A2AB7" w:rsidRPr="006D4564" w:rsidRDefault="003A2AB7">
      <w:pPr>
        <w:numPr>
          <w:ilvl w:val="1"/>
          <w:numId w:val="24"/>
        </w:numPr>
        <w:jc w:val="both"/>
        <w:rPr>
          <w:sz w:val="18"/>
          <w:szCs w:val="18"/>
          <w:lang w:val="fr-FR"/>
        </w:rPr>
      </w:pPr>
      <w:r w:rsidRPr="006D4564">
        <w:rPr>
          <w:sz w:val="18"/>
          <w:szCs w:val="18"/>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0A581D96" w14:textId="77777777" w:rsidR="003A2AB7" w:rsidRPr="006D4564" w:rsidRDefault="003A2AB7" w:rsidP="6EBDCA21">
      <w:pPr>
        <w:jc w:val="both"/>
        <w:rPr>
          <w:b/>
          <w:bCs/>
          <w:sz w:val="18"/>
          <w:szCs w:val="18"/>
          <w:lang w:val="fr-FR"/>
        </w:rPr>
      </w:pPr>
      <w:r w:rsidRPr="006D4564">
        <w:rPr>
          <w:b/>
          <w:bCs/>
          <w:sz w:val="18"/>
          <w:szCs w:val="18"/>
          <w:lang w:val="fr-FR"/>
        </w:rPr>
        <w:lastRenderedPageBreak/>
        <w:t>Article 7 : Utilisation de Sous-traitants subséquents</w:t>
      </w:r>
    </w:p>
    <w:p w14:paraId="7173B192" w14:textId="77777777" w:rsidR="003A2AB7" w:rsidRPr="006D4564" w:rsidRDefault="003A2AB7">
      <w:pPr>
        <w:numPr>
          <w:ilvl w:val="1"/>
          <w:numId w:val="25"/>
        </w:numPr>
        <w:jc w:val="both"/>
        <w:rPr>
          <w:sz w:val="18"/>
          <w:szCs w:val="18"/>
          <w:lang w:val="fr-FR"/>
        </w:rPr>
      </w:pPr>
      <w:r w:rsidRPr="006D4564">
        <w:rPr>
          <w:sz w:val="18"/>
          <w:szCs w:val="18"/>
          <w:lang w:val="fr-FR"/>
        </w:rPr>
        <w:t>Conformément au cahier spécial des charges, l’adjudicataire peut faire appel à la capacité d’un tiers pour répondre au présent marché, ce qui constitue une sous-traitance ultérieure au sens de l’article 28 du RGPD</w:t>
      </w:r>
      <w:r w:rsidRPr="006D4564">
        <w:rPr>
          <w:sz w:val="18"/>
          <w:szCs w:val="18"/>
          <w:vertAlign w:val="superscript"/>
          <w:lang w:val="fr-FR"/>
        </w:rPr>
        <w:footnoteReference w:id="15"/>
      </w:r>
      <w:r w:rsidRPr="006D4564">
        <w:rPr>
          <w:sz w:val="18"/>
          <w:szCs w:val="18"/>
          <w:lang w:val="fr-FR"/>
        </w:rPr>
        <w:t>.</w:t>
      </w:r>
    </w:p>
    <w:p w14:paraId="7E702313" w14:textId="77777777" w:rsidR="003A2AB7" w:rsidRPr="006D4564" w:rsidRDefault="003A2AB7">
      <w:pPr>
        <w:numPr>
          <w:ilvl w:val="1"/>
          <w:numId w:val="25"/>
        </w:numPr>
        <w:jc w:val="both"/>
        <w:rPr>
          <w:sz w:val="18"/>
          <w:szCs w:val="18"/>
          <w:lang w:val="fr-FR"/>
        </w:rPr>
      </w:pPr>
      <w:r w:rsidRPr="006D4564">
        <w:rPr>
          <w:sz w:val="18"/>
          <w:szCs w:val="18"/>
          <w:lang w:val="fr-FR"/>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jous à compter de la date de réception de cette information pour présenter ses objections. Cette sous-traitance subséquente ne peut être effectuée que si le pouvoir adjudicateur n'a pas émis d'objection pendant le délai convenu.</w:t>
      </w:r>
    </w:p>
    <w:p w14:paraId="2EFE859E" w14:textId="77777777" w:rsidR="003A2AB7" w:rsidRPr="006D4564" w:rsidRDefault="003A2AB7">
      <w:pPr>
        <w:numPr>
          <w:ilvl w:val="1"/>
          <w:numId w:val="25"/>
        </w:numPr>
        <w:jc w:val="both"/>
        <w:rPr>
          <w:sz w:val="18"/>
          <w:szCs w:val="18"/>
          <w:lang w:val="fr-FR"/>
        </w:rPr>
      </w:pPr>
      <w:r w:rsidRPr="006D4564">
        <w:rPr>
          <w:sz w:val="18"/>
          <w:szCs w:val="18"/>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7558BFA8" w14:textId="77777777" w:rsidR="003A2AB7" w:rsidRPr="006D4564" w:rsidRDefault="003A2AB7">
      <w:pPr>
        <w:numPr>
          <w:ilvl w:val="1"/>
          <w:numId w:val="25"/>
        </w:numPr>
        <w:jc w:val="both"/>
        <w:rPr>
          <w:sz w:val="18"/>
          <w:szCs w:val="18"/>
          <w:lang w:val="fr-FR"/>
        </w:rPr>
      </w:pPr>
      <w:r w:rsidRPr="006D4564">
        <w:rPr>
          <w:sz w:val="18"/>
          <w:szCs w:val="18"/>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68BD9840" w14:textId="77777777" w:rsidR="003A2AB7" w:rsidRPr="006D4564" w:rsidRDefault="003A2AB7" w:rsidP="003A2AB7">
      <w:pPr>
        <w:jc w:val="both"/>
        <w:rPr>
          <w:sz w:val="18"/>
          <w:szCs w:val="18"/>
          <w:lang w:val="fr-FR"/>
        </w:rPr>
      </w:pPr>
      <w:r w:rsidRPr="006D4564">
        <w:rPr>
          <w:sz w:val="18"/>
          <w:szCs w:val="18"/>
          <w:lang w:val="fr-FR"/>
        </w:rPr>
        <w:t>Les accords passés avec le sous-traitant subséquent sont établis par écrit. Sur demande, l’adjudicataire devra fournir au PA une copie de ce (ces) contrats.</w:t>
      </w:r>
    </w:p>
    <w:p w14:paraId="4C86B1C8" w14:textId="77777777" w:rsidR="003A2AB7" w:rsidRPr="006D4564" w:rsidRDefault="003A2AB7">
      <w:pPr>
        <w:numPr>
          <w:ilvl w:val="1"/>
          <w:numId w:val="25"/>
        </w:numPr>
        <w:jc w:val="both"/>
        <w:rPr>
          <w:sz w:val="18"/>
          <w:szCs w:val="18"/>
          <w:lang w:val="fr-FR"/>
        </w:rPr>
      </w:pPr>
      <w:r w:rsidRPr="006D4564">
        <w:rPr>
          <w:sz w:val="18"/>
          <w:szCs w:val="18"/>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665F1A06" w14:textId="77777777" w:rsidR="003A2AB7" w:rsidRPr="006D4564" w:rsidRDefault="003A2AB7">
      <w:pPr>
        <w:numPr>
          <w:ilvl w:val="1"/>
          <w:numId w:val="25"/>
        </w:numPr>
        <w:jc w:val="both"/>
        <w:rPr>
          <w:sz w:val="18"/>
          <w:szCs w:val="18"/>
          <w:lang w:val="fr-FR"/>
        </w:rPr>
      </w:pPr>
      <w:r w:rsidRPr="006D4564">
        <w:rPr>
          <w:sz w:val="18"/>
          <w:szCs w:val="18"/>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6976463F" w14:textId="77777777" w:rsidR="003A2AB7" w:rsidRPr="006D4564" w:rsidRDefault="003A2AB7" w:rsidP="003A2AB7">
      <w:pPr>
        <w:jc w:val="both"/>
        <w:rPr>
          <w:b/>
          <w:bCs/>
          <w:sz w:val="18"/>
          <w:szCs w:val="18"/>
          <w:lang w:val="fr-FR"/>
        </w:rPr>
      </w:pPr>
      <w:r w:rsidRPr="006D4564">
        <w:rPr>
          <w:b/>
          <w:bCs/>
          <w:sz w:val="18"/>
          <w:szCs w:val="18"/>
          <w:lang w:val="fr-FR"/>
        </w:rPr>
        <w:t xml:space="preserve">Article 8 : Droits des personnes concernées </w:t>
      </w:r>
    </w:p>
    <w:p w14:paraId="7971D891" w14:textId="77777777" w:rsidR="003A2AB7" w:rsidRPr="006D4564" w:rsidRDefault="003A2AB7">
      <w:pPr>
        <w:numPr>
          <w:ilvl w:val="1"/>
          <w:numId w:val="26"/>
        </w:numPr>
        <w:jc w:val="both"/>
        <w:rPr>
          <w:sz w:val="18"/>
          <w:szCs w:val="18"/>
          <w:lang w:val="fr-FR"/>
        </w:rPr>
      </w:pPr>
      <w:r w:rsidRPr="006D4564">
        <w:rPr>
          <w:sz w:val="18"/>
          <w:szCs w:val="18"/>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1F8E3248" w14:textId="77777777" w:rsidR="003A2AB7" w:rsidRPr="006D4564" w:rsidRDefault="003A2AB7">
      <w:pPr>
        <w:numPr>
          <w:ilvl w:val="1"/>
          <w:numId w:val="26"/>
        </w:numPr>
        <w:jc w:val="both"/>
        <w:rPr>
          <w:sz w:val="18"/>
          <w:szCs w:val="18"/>
          <w:lang w:val="fr-FR"/>
        </w:rPr>
      </w:pPr>
      <w:r w:rsidRPr="006D4564">
        <w:rPr>
          <w:sz w:val="18"/>
          <w:szCs w:val="18"/>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2D2BB485" w14:textId="77777777" w:rsidR="003A2AB7" w:rsidRPr="006D4564" w:rsidRDefault="003A2AB7">
      <w:pPr>
        <w:numPr>
          <w:ilvl w:val="0"/>
          <w:numId w:val="13"/>
        </w:numPr>
        <w:jc w:val="both"/>
        <w:rPr>
          <w:sz w:val="18"/>
          <w:szCs w:val="18"/>
          <w:lang w:val="fr-FR"/>
        </w:rPr>
      </w:pPr>
      <w:r w:rsidRPr="006D4564">
        <w:rPr>
          <w:sz w:val="18"/>
          <w:szCs w:val="18"/>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00B92D49" w14:textId="77777777" w:rsidR="003A2AB7" w:rsidRPr="006D4564" w:rsidRDefault="003A2AB7">
      <w:pPr>
        <w:numPr>
          <w:ilvl w:val="0"/>
          <w:numId w:val="13"/>
        </w:numPr>
        <w:jc w:val="both"/>
        <w:rPr>
          <w:sz w:val="18"/>
          <w:szCs w:val="18"/>
          <w:lang w:val="fr-FR"/>
        </w:rPr>
      </w:pPr>
      <w:r w:rsidRPr="006D4564">
        <w:rPr>
          <w:sz w:val="18"/>
          <w:szCs w:val="18"/>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5B0AEA43" w14:textId="77777777" w:rsidR="003A2AB7" w:rsidRPr="006D4564" w:rsidRDefault="003A2AB7">
      <w:pPr>
        <w:numPr>
          <w:ilvl w:val="0"/>
          <w:numId w:val="13"/>
        </w:numPr>
        <w:jc w:val="both"/>
        <w:rPr>
          <w:sz w:val="18"/>
          <w:szCs w:val="18"/>
          <w:lang w:val="fr-FR"/>
        </w:rPr>
      </w:pPr>
      <w:r w:rsidRPr="006D4564">
        <w:rPr>
          <w:sz w:val="18"/>
          <w:szCs w:val="18"/>
          <w:lang w:val="fr-FR"/>
        </w:rPr>
        <w:t xml:space="preserve">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w:t>
      </w:r>
      <w:r w:rsidRPr="006D4564">
        <w:rPr>
          <w:sz w:val="18"/>
          <w:szCs w:val="18"/>
          <w:lang w:val="fr-FR"/>
        </w:rPr>
        <w:lastRenderedPageBreak/>
        <w:t>l’adjudicataire conserve la possibilité d'examiner si la demande du pouvoir adjudicateur ne constitue pas une violation du Règlement.</w:t>
      </w:r>
    </w:p>
    <w:p w14:paraId="4CC9F4A4" w14:textId="77777777" w:rsidR="003A2AB7" w:rsidRPr="006D4564" w:rsidRDefault="003A2AB7">
      <w:pPr>
        <w:numPr>
          <w:ilvl w:val="1"/>
          <w:numId w:val="26"/>
        </w:numPr>
        <w:jc w:val="both"/>
        <w:rPr>
          <w:sz w:val="18"/>
          <w:szCs w:val="18"/>
          <w:lang w:val="fr-FR"/>
        </w:rPr>
      </w:pPr>
      <w:r w:rsidRPr="006D4564">
        <w:rPr>
          <w:sz w:val="18"/>
          <w:szCs w:val="18"/>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7ABB16E2" w14:textId="77777777" w:rsidR="003A2AB7" w:rsidRPr="006D4564" w:rsidRDefault="003A2AB7" w:rsidP="003A2AB7">
      <w:pPr>
        <w:jc w:val="both"/>
        <w:rPr>
          <w:b/>
          <w:bCs/>
          <w:sz w:val="18"/>
          <w:szCs w:val="18"/>
          <w:lang w:val="fr-FR"/>
        </w:rPr>
      </w:pPr>
      <w:r w:rsidRPr="006D4564">
        <w:rPr>
          <w:b/>
          <w:bCs/>
          <w:sz w:val="18"/>
          <w:szCs w:val="18"/>
          <w:lang w:val="fr-FR"/>
        </w:rPr>
        <w:t xml:space="preserve">Article 9 : Mesures de sécurité </w:t>
      </w:r>
    </w:p>
    <w:p w14:paraId="7669DE19" w14:textId="77777777" w:rsidR="003A2AB7" w:rsidRPr="006D4564" w:rsidRDefault="003A2AB7">
      <w:pPr>
        <w:numPr>
          <w:ilvl w:val="1"/>
          <w:numId w:val="27"/>
        </w:numPr>
        <w:jc w:val="both"/>
        <w:rPr>
          <w:sz w:val="18"/>
          <w:szCs w:val="18"/>
          <w:lang w:val="fr-FR"/>
        </w:rPr>
      </w:pPr>
      <w:r w:rsidRPr="006D4564">
        <w:rPr>
          <w:sz w:val="18"/>
          <w:szCs w:val="18"/>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567A6AFA" w14:textId="77777777" w:rsidR="003A2AB7" w:rsidRPr="006D4564" w:rsidRDefault="003A2AB7">
      <w:pPr>
        <w:numPr>
          <w:ilvl w:val="1"/>
          <w:numId w:val="27"/>
        </w:numPr>
        <w:jc w:val="both"/>
        <w:rPr>
          <w:sz w:val="18"/>
          <w:szCs w:val="18"/>
          <w:lang w:val="fr-FR"/>
        </w:rPr>
      </w:pPr>
      <w:r w:rsidRPr="006D4564">
        <w:rPr>
          <w:sz w:val="18"/>
          <w:szCs w:val="18"/>
          <w:lang w:val="fr-FR"/>
        </w:rPr>
        <w:t xml:space="preserve">L’adjudicataire s’engage à mettre en œuvre les mesures techniques et organisationnelles appropriées pour assurer un niveau de sécurité approprié au risque, conformément à l'article 32 du Règlement. </w:t>
      </w:r>
    </w:p>
    <w:p w14:paraId="3166E970" w14:textId="77777777" w:rsidR="003A2AB7" w:rsidRPr="006D4564" w:rsidRDefault="003A2AB7">
      <w:pPr>
        <w:numPr>
          <w:ilvl w:val="1"/>
          <w:numId w:val="27"/>
        </w:numPr>
        <w:jc w:val="both"/>
        <w:rPr>
          <w:sz w:val="18"/>
          <w:szCs w:val="18"/>
          <w:lang w:val="fr-FR"/>
        </w:rPr>
      </w:pPr>
      <w:r w:rsidRPr="006D4564">
        <w:rPr>
          <w:sz w:val="18"/>
          <w:szCs w:val="18"/>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541647C0" w14:textId="77777777" w:rsidR="003A2AB7" w:rsidRPr="006D4564" w:rsidRDefault="003A2AB7">
      <w:pPr>
        <w:numPr>
          <w:ilvl w:val="1"/>
          <w:numId w:val="27"/>
        </w:numPr>
        <w:jc w:val="both"/>
        <w:rPr>
          <w:sz w:val="18"/>
          <w:szCs w:val="18"/>
          <w:lang w:val="fr-FR"/>
        </w:rPr>
      </w:pPr>
      <w:r w:rsidRPr="006D4564">
        <w:rPr>
          <w:sz w:val="18"/>
          <w:szCs w:val="18"/>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75CB7753" w14:textId="77777777" w:rsidR="003A2AB7" w:rsidRPr="006D4564" w:rsidRDefault="003A2AB7">
      <w:pPr>
        <w:numPr>
          <w:ilvl w:val="1"/>
          <w:numId w:val="27"/>
        </w:numPr>
        <w:jc w:val="both"/>
        <w:rPr>
          <w:sz w:val="18"/>
          <w:szCs w:val="18"/>
          <w:lang w:val="fr-FR"/>
        </w:rPr>
      </w:pPr>
      <w:r w:rsidRPr="006D4564">
        <w:rPr>
          <w:sz w:val="18"/>
          <w:szCs w:val="18"/>
          <w:lang w:val="fr-FR"/>
        </w:rPr>
        <w:t>L’adjudicataire fournit au pouvoir adjudicateur une description complète et claire, de manière transparente et compréhensible, de la manière dont il traite les données à caractère personnel de celui-ci (Annexe 3).</w:t>
      </w:r>
    </w:p>
    <w:p w14:paraId="19AD9E8B" w14:textId="77777777" w:rsidR="003A2AB7" w:rsidRPr="006D4564" w:rsidRDefault="003A2AB7">
      <w:pPr>
        <w:numPr>
          <w:ilvl w:val="1"/>
          <w:numId w:val="27"/>
        </w:numPr>
        <w:jc w:val="both"/>
        <w:rPr>
          <w:sz w:val="18"/>
          <w:szCs w:val="18"/>
          <w:lang w:val="fr-FR"/>
        </w:rPr>
      </w:pPr>
      <w:r w:rsidRPr="006D4564">
        <w:rPr>
          <w:sz w:val="18"/>
          <w:szCs w:val="18"/>
          <w:lang w:val="fr-FR"/>
        </w:rPr>
        <w:t>Dans le cas où l’adjudicataire viendrait à modifier les mesures de sécurité appliquées, l’adjudicataire s’engage à le notifier immédiatement au pouvoir adjudicateur ;</w:t>
      </w:r>
    </w:p>
    <w:p w14:paraId="34A809D9" w14:textId="77777777" w:rsidR="003A2AB7" w:rsidRPr="006D4564" w:rsidRDefault="003A2AB7">
      <w:pPr>
        <w:numPr>
          <w:ilvl w:val="1"/>
          <w:numId w:val="27"/>
        </w:numPr>
        <w:jc w:val="both"/>
        <w:rPr>
          <w:sz w:val="18"/>
          <w:szCs w:val="18"/>
          <w:lang w:val="fr-FR"/>
        </w:rPr>
      </w:pPr>
      <w:r w:rsidRPr="006D4564">
        <w:rPr>
          <w:sz w:val="18"/>
          <w:szCs w:val="18"/>
          <w:lang w:val="fr-FR"/>
        </w:rPr>
        <w:t xml:space="preserve">Le pouvoir adjudicateur se réserve le droit de suspendre et/ou de résilier le marché, lorsque l’adjudicataire ne peut plus prévoir des mesures techniques et organisationnelles appropriées au risque de traitement ; </w:t>
      </w:r>
    </w:p>
    <w:p w14:paraId="2D8E8B05" w14:textId="77777777" w:rsidR="003A2AB7" w:rsidRPr="006D4564" w:rsidRDefault="003A2AB7" w:rsidP="6EBDCA21">
      <w:pPr>
        <w:jc w:val="both"/>
        <w:rPr>
          <w:b/>
          <w:bCs/>
          <w:sz w:val="18"/>
          <w:szCs w:val="18"/>
          <w:lang w:val="fr-FR"/>
        </w:rPr>
      </w:pPr>
      <w:r w:rsidRPr="006D4564">
        <w:rPr>
          <w:b/>
          <w:bCs/>
          <w:sz w:val="18"/>
          <w:szCs w:val="18"/>
          <w:lang w:val="fr-FR"/>
        </w:rPr>
        <w:t xml:space="preserve">Article 10 : Audit </w:t>
      </w:r>
    </w:p>
    <w:p w14:paraId="507819B4" w14:textId="77777777" w:rsidR="003A2AB7" w:rsidRPr="006D4564" w:rsidRDefault="003A2AB7">
      <w:pPr>
        <w:numPr>
          <w:ilvl w:val="1"/>
          <w:numId w:val="28"/>
        </w:numPr>
        <w:spacing w:after="120"/>
        <w:jc w:val="both"/>
        <w:rPr>
          <w:sz w:val="18"/>
          <w:szCs w:val="18"/>
          <w:lang w:val="fr-FR"/>
        </w:rPr>
      </w:pPr>
      <w:r w:rsidRPr="006D4564">
        <w:rPr>
          <w:sz w:val="18"/>
          <w:szCs w:val="18"/>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2A7EF4E5" w14:textId="77777777" w:rsidR="003A2AB7" w:rsidRPr="006D4564" w:rsidRDefault="003A2AB7">
      <w:pPr>
        <w:numPr>
          <w:ilvl w:val="1"/>
          <w:numId w:val="28"/>
        </w:numPr>
        <w:spacing w:after="0"/>
        <w:jc w:val="both"/>
        <w:rPr>
          <w:sz w:val="18"/>
          <w:szCs w:val="18"/>
          <w:lang w:val="fr-FR"/>
        </w:rPr>
      </w:pPr>
      <w:r w:rsidRPr="006D4564">
        <w:rPr>
          <w:sz w:val="18"/>
          <w:szCs w:val="18"/>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6385BB3F" w14:textId="77777777" w:rsidR="003A2AB7" w:rsidRPr="006D4564" w:rsidRDefault="003A2AB7">
      <w:pPr>
        <w:numPr>
          <w:ilvl w:val="1"/>
          <w:numId w:val="28"/>
        </w:numPr>
        <w:jc w:val="both"/>
        <w:rPr>
          <w:sz w:val="18"/>
          <w:szCs w:val="18"/>
          <w:lang w:val="fr-FR"/>
        </w:rPr>
      </w:pPr>
      <w:r w:rsidRPr="006D4564">
        <w:rPr>
          <w:sz w:val="18"/>
          <w:szCs w:val="18"/>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1C6D59B9" w14:textId="77777777" w:rsidR="003A2AB7" w:rsidRPr="006D4564" w:rsidRDefault="003A2AB7">
      <w:pPr>
        <w:numPr>
          <w:ilvl w:val="1"/>
          <w:numId w:val="28"/>
        </w:numPr>
        <w:jc w:val="both"/>
        <w:rPr>
          <w:sz w:val="18"/>
          <w:szCs w:val="18"/>
          <w:lang w:val="fr-FR"/>
        </w:rPr>
      </w:pPr>
      <w:r w:rsidRPr="006D4564">
        <w:rPr>
          <w:sz w:val="18"/>
          <w:szCs w:val="18"/>
          <w:lang w:val="fr-FR"/>
        </w:rPr>
        <w:t xml:space="preserve">Le pouvoir adjudicateur doit prendre toutes les mesures appropriées pour minimiser toute obstruction causée par l'audit sur le fonctionnement quotidien de l’adjudicataire ou des services exécutés par l’adjudicataire. </w:t>
      </w:r>
    </w:p>
    <w:p w14:paraId="2A17CF06" w14:textId="77777777" w:rsidR="003A2AB7" w:rsidRPr="006D4564" w:rsidRDefault="003A2AB7">
      <w:pPr>
        <w:numPr>
          <w:ilvl w:val="1"/>
          <w:numId w:val="28"/>
        </w:numPr>
        <w:jc w:val="both"/>
        <w:rPr>
          <w:sz w:val="18"/>
          <w:szCs w:val="18"/>
          <w:lang w:val="fr-FR"/>
        </w:rPr>
      </w:pPr>
      <w:r w:rsidRPr="006D4564">
        <w:rPr>
          <w:sz w:val="18"/>
          <w:szCs w:val="18"/>
          <w:lang w:val="fr-FR"/>
        </w:rPr>
        <w:lastRenderedPageBreak/>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6E6DD139" w14:textId="77777777" w:rsidR="003A2AB7" w:rsidRPr="006D4564" w:rsidRDefault="003A2AB7">
      <w:pPr>
        <w:numPr>
          <w:ilvl w:val="1"/>
          <w:numId w:val="28"/>
        </w:numPr>
        <w:jc w:val="both"/>
        <w:rPr>
          <w:sz w:val="18"/>
          <w:szCs w:val="18"/>
          <w:lang w:val="fr-FR"/>
        </w:rPr>
      </w:pPr>
      <w:r w:rsidRPr="006D4564">
        <w:rPr>
          <w:sz w:val="18"/>
          <w:szCs w:val="18"/>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060072D1" w14:textId="77777777" w:rsidR="003A2AB7" w:rsidRPr="006D4564" w:rsidRDefault="003A2AB7" w:rsidP="003A2AB7">
      <w:pPr>
        <w:jc w:val="both"/>
        <w:rPr>
          <w:b/>
          <w:bCs/>
          <w:sz w:val="18"/>
          <w:szCs w:val="18"/>
          <w:lang w:val="fr-FR"/>
        </w:rPr>
      </w:pPr>
      <w:r w:rsidRPr="006D4564">
        <w:rPr>
          <w:b/>
          <w:bCs/>
          <w:sz w:val="18"/>
          <w:szCs w:val="18"/>
          <w:lang w:val="fr-FR"/>
        </w:rPr>
        <w:t xml:space="preserve">Article 11 : Transfert à des tiers </w:t>
      </w:r>
    </w:p>
    <w:p w14:paraId="5A41802F" w14:textId="77777777" w:rsidR="003A2AB7" w:rsidRPr="006D4564" w:rsidRDefault="003A2AB7">
      <w:pPr>
        <w:numPr>
          <w:ilvl w:val="1"/>
          <w:numId w:val="29"/>
        </w:numPr>
        <w:jc w:val="both"/>
        <w:rPr>
          <w:sz w:val="18"/>
          <w:szCs w:val="18"/>
          <w:lang w:val="fr-FR"/>
        </w:rPr>
      </w:pPr>
      <w:r w:rsidRPr="006D4564">
        <w:rPr>
          <w:sz w:val="18"/>
          <w:szCs w:val="18"/>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1DDF7720" w14:textId="77777777" w:rsidR="003A2AB7" w:rsidRPr="006D4564" w:rsidRDefault="003A2AB7">
      <w:pPr>
        <w:numPr>
          <w:ilvl w:val="1"/>
          <w:numId w:val="29"/>
        </w:numPr>
        <w:jc w:val="both"/>
        <w:rPr>
          <w:sz w:val="18"/>
          <w:szCs w:val="18"/>
          <w:lang w:val="fr-FR"/>
        </w:rPr>
      </w:pPr>
      <w:r w:rsidRPr="006D4564">
        <w:rPr>
          <w:sz w:val="18"/>
          <w:szCs w:val="18"/>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20E9B741" w14:textId="77777777" w:rsidR="003A2AB7" w:rsidRPr="006D4564" w:rsidRDefault="003A2AB7" w:rsidP="003A2AB7">
      <w:pPr>
        <w:jc w:val="both"/>
        <w:rPr>
          <w:b/>
          <w:bCs/>
          <w:sz w:val="18"/>
          <w:szCs w:val="18"/>
          <w:lang w:val="fr-FR"/>
        </w:rPr>
      </w:pPr>
      <w:r w:rsidRPr="006D4564">
        <w:rPr>
          <w:b/>
          <w:bCs/>
          <w:sz w:val="18"/>
          <w:szCs w:val="18"/>
          <w:lang w:val="fr-FR"/>
        </w:rPr>
        <w:t>Article 12 : Transfert en dehors de l'EEE</w:t>
      </w:r>
    </w:p>
    <w:p w14:paraId="41280E08" w14:textId="77777777" w:rsidR="003A2AB7" w:rsidRPr="006D4564" w:rsidRDefault="003A2AB7">
      <w:pPr>
        <w:numPr>
          <w:ilvl w:val="1"/>
          <w:numId w:val="30"/>
        </w:numPr>
        <w:jc w:val="both"/>
        <w:rPr>
          <w:sz w:val="18"/>
          <w:szCs w:val="18"/>
          <w:lang w:val="fr-FR"/>
        </w:rPr>
      </w:pPr>
      <w:r w:rsidRPr="006D4564">
        <w:rPr>
          <w:sz w:val="18"/>
          <w:szCs w:val="18"/>
          <w:lang w:val="fr-FR"/>
        </w:rPr>
        <w:t xml:space="preserve"> L’adjudicataire traitera les données à caractère personnel du pouvoir adjudicateur uniquement dans un lieu situé dans l'EEE.</w:t>
      </w:r>
    </w:p>
    <w:p w14:paraId="38AF2572" w14:textId="77777777" w:rsidR="003A2AB7" w:rsidRPr="006D4564" w:rsidRDefault="003A2AB7">
      <w:pPr>
        <w:numPr>
          <w:ilvl w:val="1"/>
          <w:numId w:val="30"/>
        </w:numPr>
        <w:jc w:val="both"/>
        <w:rPr>
          <w:sz w:val="18"/>
          <w:szCs w:val="18"/>
          <w:lang w:val="fr-FR"/>
        </w:rPr>
      </w:pPr>
      <w:r w:rsidRPr="006D4564">
        <w:rPr>
          <w:sz w:val="18"/>
          <w:szCs w:val="18"/>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323C4667" w14:textId="77777777" w:rsidR="003A2AB7" w:rsidRPr="006D4564" w:rsidRDefault="003A2AB7" w:rsidP="003A2AB7">
      <w:pPr>
        <w:jc w:val="both"/>
        <w:rPr>
          <w:sz w:val="18"/>
          <w:szCs w:val="18"/>
          <w:lang w:val="fr-FR"/>
        </w:rPr>
      </w:pPr>
      <w:r w:rsidRPr="006D4564">
        <w:rPr>
          <w:sz w:val="18"/>
          <w:szCs w:val="18"/>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4D65BBE7" w14:textId="77777777" w:rsidR="003A2AB7" w:rsidRPr="006D4564" w:rsidRDefault="003A2AB7" w:rsidP="6EBDCA21">
      <w:pPr>
        <w:jc w:val="both"/>
        <w:rPr>
          <w:b/>
          <w:bCs/>
          <w:sz w:val="18"/>
          <w:szCs w:val="18"/>
          <w:lang w:val="fr-FR"/>
        </w:rPr>
      </w:pPr>
      <w:r w:rsidRPr="006D4564">
        <w:rPr>
          <w:b/>
          <w:bCs/>
          <w:sz w:val="18"/>
          <w:szCs w:val="18"/>
          <w:lang w:val="fr-FR"/>
        </w:rPr>
        <w:t>Article 13 : Comportement à l'égard des autorités gouvernementales et judiciaires nationales</w:t>
      </w:r>
    </w:p>
    <w:p w14:paraId="52E668A1" w14:textId="77777777" w:rsidR="003A2AB7" w:rsidRPr="006D4564" w:rsidRDefault="003A2AB7">
      <w:pPr>
        <w:numPr>
          <w:ilvl w:val="1"/>
          <w:numId w:val="31"/>
        </w:numPr>
        <w:jc w:val="both"/>
        <w:rPr>
          <w:sz w:val="18"/>
          <w:szCs w:val="18"/>
          <w:lang w:val="fr-FR"/>
        </w:rPr>
      </w:pPr>
      <w:r w:rsidRPr="006D4564">
        <w:rPr>
          <w:sz w:val="18"/>
          <w:szCs w:val="18"/>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6C48CEEA" w14:textId="77777777" w:rsidR="003A2AB7" w:rsidRPr="006D4564" w:rsidRDefault="003A2AB7" w:rsidP="6EBDCA21">
      <w:pPr>
        <w:jc w:val="both"/>
        <w:rPr>
          <w:b/>
          <w:bCs/>
          <w:sz w:val="18"/>
          <w:szCs w:val="18"/>
          <w:lang w:val="fr-FR"/>
        </w:rPr>
      </w:pPr>
      <w:r w:rsidRPr="006D4564">
        <w:rPr>
          <w:b/>
          <w:bCs/>
          <w:sz w:val="18"/>
          <w:szCs w:val="18"/>
          <w:lang w:val="fr-FR"/>
        </w:rPr>
        <w:t xml:space="preserve">Article 14 : Droits de propriété intellectuelle </w:t>
      </w:r>
    </w:p>
    <w:p w14:paraId="4036CC76" w14:textId="77777777" w:rsidR="003A2AB7" w:rsidRPr="006D4564" w:rsidRDefault="003A2AB7" w:rsidP="003A2AB7">
      <w:pPr>
        <w:jc w:val="both"/>
        <w:rPr>
          <w:sz w:val="18"/>
          <w:szCs w:val="18"/>
          <w:lang w:val="fr-FR"/>
        </w:rPr>
      </w:pPr>
      <w:r w:rsidRPr="006D4564">
        <w:rPr>
          <w:sz w:val="18"/>
          <w:szCs w:val="18"/>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114EA29D" w14:textId="77777777" w:rsidR="003A2AB7" w:rsidRPr="006D4564" w:rsidRDefault="003A2AB7" w:rsidP="003A2AB7">
      <w:pPr>
        <w:jc w:val="both"/>
        <w:rPr>
          <w:b/>
          <w:bCs/>
          <w:sz w:val="18"/>
          <w:szCs w:val="18"/>
          <w:lang w:val="fr-FR"/>
        </w:rPr>
      </w:pPr>
      <w:r w:rsidRPr="006D4564">
        <w:rPr>
          <w:b/>
          <w:bCs/>
          <w:sz w:val="18"/>
          <w:szCs w:val="18"/>
          <w:lang w:val="fr-FR"/>
        </w:rPr>
        <w:t xml:space="preserve">Article 15 : Confidentialité </w:t>
      </w:r>
    </w:p>
    <w:p w14:paraId="10C1090D" w14:textId="77777777" w:rsidR="003A2AB7" w:rsidRPr="006D4564" w:rsidRDefault="003A2AB7">
      <w:pPr>
        <w:numPr>
          <w:ilvl w:val="1"/>
          <w:numId w:val="32"/>
        </w:numPr>
        <w:jc w:val="both"/>
        <w:rPr>
          <w:b/>
          <w:sz w:val="18"/>
          <w:szCs w:val="18"/>
          <w:lang w:val="fr-FR"/>
        </w:rPr>
      </w:pPr>
      <w:r w:rsidRPr="006D4564">
        <w:rPr>
          <w:bCs/>
          <w:sz w:val="18"/>
          <w:szCs w:val="18"/>
          <w:lang w:val="fr-FR"/>
        </w:rPr>
        <w:t>L’adjudicataire s’engage à garantir la confidentialité des données à caractère personnel ainsi que leur traitement.</w:t>
      </w:r>
    </w:p>
    <w:p w14:paraId="5884EB0C" w14:textId="77777777" w:rsidR="003A2AB7" w:rsidRPr="006D4564" w:rsidRDefault="003A2AB7">
      <w:pPr>
        <w:numPr>
          <w:ilvl w:val="1"/>
          <w:numId w:val="32"/>
        </w:numPr>
        <w:jc w:val="both"/>
        <w:rPr>
          <w:b/>
          <w:sz w:val="18"/>
          <w:szCs w:val="18"/>
          <w:lang w:val="fr-FR"/>
        </w:rPr>
      </w:pPr>
      <w:r w:rsidRPr="006D4564">
        <w:rPr>
          <w:sz w:val="18"/>
          <w:szCs w:val="18"/>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7E3A1574" w14:textId="77777777" w:rsidR="003A2AB7" w:rsidRPr="006D4564" w:rsidRDefault="003A2AB7" w:rsidP="003A2AB7">
      <w:pPr>
        <w:jc w:val="both"/>
        <w:rPr>
          <w:b/>
          <w:bCs/>
          <w:sz w:val="18"/>
          <w:szCs w:val="18"/>
          <w:lang w:val="fr-FR"/>
        </w:rPr>
      </w:pPr>
      <w:r w:rsidRPr="006D4564">
        <w:rPr>
          <w:b/>
          <w:bCs/>
          <w:sz w:val="18"/>
          <w:szCs w:val="18"/>
          <w:lang w:val="fr-FR"/>
        </w:rPr>
        <w:t>Article 16 : Responsabilité</w:t>
      </w:r>
    </w:p>
    <w:p w14:paraId="15560B23" w14:textId="77777777" w:rsidR="003A2AB7" w:rsidRPr="006D4564" w:rsidRDefault="003A2AB7">
      <w:pPr>
        <w:numPr>
          <w:ilvl w:val="1"/>
          <w:numId w:val="33"/>
        </w:numPr>
        <w:jc w:val="both"/>
        <w:rPr>
          <w:sz w:val="18"/>
          <w:szCs w:val="18"/>
          <w:lang w:val="fr-FR"/>
        </w:rPr>
      </w:pPr>
      <w:r w:rsidRPr="006D4564">
        <w:rPr>
          <w:sz w:val="18"/>
          <w:szCs w:val="18"/>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20F60B45" w14:textId="77777777" w:rsidR="003A2AB7" w:rsidRPr="006D4564" w:rsidRDefault="003A2AB7">
      <w:pPr>
        <w:numPr>
          <w:ilvl w:val="1"/>
          <w:numId w:val="33"/>
        </w:numPr>
        <w:jc w:val="both"/>
        <w:rPr>
          <w:sz w:val="18"/>
          <w:szCs w:val="18"/>
          <w:lang w:val="fr-FR"/>
        </w:rPr>
      </w:pPr>
      <w:r w:rsidRPr="006D4564">
        <w:rPr>
          <w:sz w:val="18"/>
          <w:szCs w:val="18"/>
          <w:lang w:val="fr-FR"/>
        </w:rPr>
        <w:t>L’adjudicataire est redevable du paiement des amendes administratives qui découlent d’une infraction à la Réglementation.</w:t>
      </w:r>
    </w:p>
    <w:p w14:paraId="1A1B0978" w14:textId="77777777" w:rsidR="003A2AB7" w:rsidRPr="006D4564" w:rsidRDefault="003A2AB7">
      <w:pPr>
        <w:numPr>
          <w:ilvl w:val="1"/>
          <w:numId w:val="33"/>
        </w:numPr>
        <w:jc w:val="both"/>
        <w:rPr>
          <w:sz w:val="18"/>
          <w:szCs w:val="18"/>
          <w:lang w:val="fr-FR"/>
        </w:rPr>
      </w:pPr>
      <w:r w:rsidRPr="006D4564">
        <w:rPr>
          <w:sz w:val="18"/>
          <w:szCs w:val="18"/>
          <w:lang w:val="fr-FR"/>
        </w:rPr>
        <w:lastRenderedPageBreak/>
        <w:t>L’adjudicataire sera exempt de sa responsabilité uniquement s’il peut prouver qu’il n’est pas responsable de l’évènement à l’origine d’une violation de la Réglementation.</w:t>
      </w:r>
    </w:p>
    <w:p w14:paraId="1A470B4D" w14:textId="77777777" w:rsidR="003A2AB7" w:rsidRPr="006D4564" w:rsidRDefault="003A2AB7">
      <w:pPr>
        <w:numPr>
          <w:ilvl w:val="1"/>
          <w:numId w:val="33"/>
        </w:numPr>
        <w:jc w:val="both"/>
        <w:rPr>
          <w:sz w:val="18"/>
          <w:szCs w:val="18"/>
          <w:lang w:val="fr-FR"/>
        </w:rPr>
      </w:pPr>
      <w:r w:rsidRPr="006D4564">
        <w:rPr>
          <w:sz w:val="18"/>
          <w:szCs w:val="18"/>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3289401F" w14:textId="77777777" w:rsidR="003A2AB7" w:rsidRPr="006D4564" w:rsidRDefault="003A2AB7" w:rsidP="6EBDCA21">
      <w:pPr>
        <w:jc w:val="both"/>
        <w:rPr>
          <w:b/>
          <w:bCs/>
          <w:sz w:val="18"/>
          <w:szCs w:val="18"/>
          <w:lang w:val="fr-FR"/>
        </w:rPr>
      </w:pPr>
      <w:r w:rsidRPr="006D4564">
        <w:rPr>
          <w:b/>
          <w:bCs/>
          <w:sz w:val="18"/>
          <w:szCs w:val="18"/>
          <w:lang w:val="fr-FR"/>
        </w:rPr>
        <w:t>Article 17 : Fin du contrat</w:t>
      </w:r>
    </w:p>
    <w:p w14:paraId="566DB31C" w14:textId="77777777" w:rsidR="003A2AB7" w:rsidRPr="006D4564" w:rsidRDefault="003A2AB7">
      <w:pPr>
        <w:numPr>
          <w:ilvl w:val="1"/>
          <w:numId w:val="16"/>
        </w:numPr>
        <w:jc w:val="both"/>
        <w:rPr>
          <w:sz w:val="18"/>
          <w:szCs w:val="18"/>
          <w:lang w:val="fr-FR"/>
        </w:rPr>
      </w:pPr>
      <w:r w:rsidRPr="006D4564">
        <w:rPr>
          <w:sz w:val="18"/>
          <w:szCs w:val="18"/>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497D2ECF" w14:textId="77777777" w:rsidR="003A2AB7" w:rsidRPr="006D4564" w:rsidRDefault="003A2AB7">
      <w:pPr>
        <w:numPr>
          <w:ilvl w:val="1"/>
          <w:numId w:val="16"/>
        </w:numPr>
        <w:jc w:val="both"/>
        <w:rPr>
          <w:sz w:val="18"/>
          <w:szCs w:val="18"/>
          <w:lang w:val="fr-FR"/>
        </w:rPr>
      </w:pPr>
      <w:r w:rsidRPr="006D4564">
        <w:rPr>
          <w:sz w:val="18"/>
          <w:szCs w:val="18"/>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62799BC8" w14:textId="77777777" w:rsidR="003A2AB7" w:rsidRPr="006D4564" w:rsidRDefault="003A2AB7">
      <w:pPr>
        <w:numPr>
          <w:ilvl w:val="1"/>
          <w:numId w:val="16"/>
        </w:numPr>
        <w:jc w:val="both"/>
        <w:rPr>
          <w:sz w:val="18"/>
          <w:szCs w:val="18"/>
          <w:lang w:val="fr-FR"/>
        </w:rPr>
      </w:pPr>
      <w:r w:rsidRPr="006D4564">
        <w:rPr>
          <w:sz w:val="18"/>
          <w:szCs w:val="18"/>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6E5A26AA" w14:textId="77777777" w:rsidR="003A2AB7" w:rsidRPr="006D4564" w:rsidRDefault="003A2AB7" w:rsidP="6EBDCA21">
      <w:pPr>
        <w:jc w:val="both"/>
        <w:rPr>
          <w:b/>
          <w:bCs/>
          <w:sz w:val="18"/>
          <w:szCs w:val="18"/>
          <w:lang w:val="fr-FR"/>
        </w:rPr>
      </w:pPr>
      <w:r w:rsidRPr="006D4564">
        <w:rPr>
          <w:b/>
          <w:bCs/>
          <w:sz w:val="18"/>
          <w:szCs w:val="18"/>
          <w:lang w:val="fr-FR"/>
        </w:rPr>
        <w:t>Article 18 : Médiation et compétence</w:t>
      </w:r>
    </w:p>
    <w:p w14:paraId="138A2DE3" w14:textId="77777777" w:rsidR="003A2AB7" w:rsidRPr="006D4564" w:rsidRDefault="003A2AB7">
      <w:pPr>
        <w:numPr>
          <w:ilvl w:val="1"/>
          <w:numId w:val="34"/>
        </w:numPr>
        <w:jc w:val="both"/>
        <w:rPr>
          <w:sz w:val="18"/>
          <w:szCs w:val="18"/>
          <w:lang w:val="fr-FR"/>
        </w:rPr>
      </w:pPr>
      <w:r w:rsidRPr="006D4564">
        <w:rPr>
          <w:sz w:val="18"/>
          <w:szCs w:val="18"/>
          <w:lang w:val="fr-FR"/>
        </w:rPr>
        <w:t>L’adjudicataire convient que si la personne concernée invoque contre elle des demandes de dommages-intérêts en vertu de la présente Convention, l’adjudicataire acceptera la décision de la personne concernée :</w:t>
      </w:r>
    </w:p>
    <w:p w14:paraId="370F271F" w14:textId="77777777" w:rsidR="003A2AB7" w:rsidRPr="006D4564" w:rsidRDefault="003A2AB7">
      <w:pPr>
        <w:numPr>
          <w:ilvl w:val="0"/>
          <w:numId w:val="35"/>
        </w:numPr>
        <w:jc w:val="both"/>
        <w:rPr>
          <w:sz w:val="18"/>
          <w:szCs w:val="18"/>
          <w:lang w:val="fr-FR"/>
        </w:rPr>
      </w:pPr>
      <w:r w:rsidRPr="006D4564">
        <w:rPr>
          <w:sz w:val="18"/>
          <w:szCs w:val="18"/>
          <w:lang w:val="fr-FR"/>
        </w:rPr>
        <w:t>De renvoyer le différend à la médiation chez une personne indépendante</w:t>
      </w:r>
    </w:p>
    <w:p w14:paraId="5B5C98F1" w14:textId="77777777" w:rsidR="003A2AB7" w:rsidRPr="006D4564" w:rsidRDefault="003A2AB7">
      <w:pPr>
        <w:numPr>
          <w:ilvl w:val="0"/>
          <w:numId w:val="35"/>
        </w:numPr>
        <w:jc w:val="both"/>
        <w:rPr>
          <w:sz w:val="18"/>
          <w:szCs w:val="18"/>
          <w:lang w:val="fr-FR"/>
        </w:rPr>
      </w:pPr>
      <w:r w:rsidRPr="006D4564">
        <w:rPr>
          <w:sz w:val="18"/>
          <w:szCs w:val="18"/>
          <w:lang w:val="fr-FR"/>
        </w:rPr>
        <w:t>De renvoyer le litige devant les tribunaux du lieu d'établissement du pouvoir adjudicateur</w:t>
      </w:r>
    </w:p>
    <w:p w14:paraId="0A6436BD" w14:textId="77777777" w:rsidR="003A2AB7" w:rsidRPr="006D4564" w:rsidRDefault="003A2AB7">
      <w:pPr>
        <w:numPr>
          <w:ilvl w:val="1"/>
          <w:numId w:val="34"/>
        </w:numPr>
        <w:jc w:val="both"/>
        <w:rPr>
          <w:sz w:val="18"/>
          <w:szCs w:val="18"/>
          <w:lang w:val="fr-FR"/>
        </w:rPr>
      </w:pPr>
      <w:r w:rsidRPr="006D4564">
        <w:rPr>
          <w:sz w:val="18"/>
          <w:szCs w:val="18"/>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41949454" w14:textId="77777777" w:rsidR="003A2AB7" w:rsidRPr="006D4564" w:rsidRDefault="003A2AB7" w:rsidP="6EBDCA21">
      <w:pPr>
        <w:jc w:val="both"/>
        <w:rPr>
          <w:sz w:val="18"/>
          <w:szCs w:val="18"/>
          <w:lang w:val="fr-FR"/>
        </w:rPr>
      </w:pPr>
    </w:p>
    <w:p w14:paraId="7C0B1FAC" w14:textId="77777777" w:rsidR="003A2AB7" w:rsidRPr="006D4564" w:rsidRDefault="003A2AB7">
      <w:pPr>
        <w:numPr>
          <w:ilvl w:val="1"/>
          <w:numId w:val="15"/>
        </w:numPr>
        <w:jc w:val="both"/>
        <w:rPr>
          <w:sz w:val="18"/>
          <w:szCs w:val="18"/>
          <w:lang w:val="fr-FR"/>
        </w:rPr>
      </w:pPr>
      <w:r w:rsidRPr="006D4564">
        <w:rPr>
          <w:sz w:val="18"/>
          <w:szCs w:val="18"/>
          <w:lang w:val="fr-FR"/>
        </w:rPr>
        <w:t>Tout différend entre les Parties au sujet des modalités de la présente entente doit être porté devant les tribunaux compétents, tel que déterminé dans l'entente principale.</w:t>
      </w:r>
    </w:p>
    <w:p w14:paraId="51CAFC6C" w14:textId="431A5F41" w:rsidR="003A2AB7" w:rsidRPr="006D4564" w:rsidRDefault="003A2AB7" w:rsidP="6EBDCA21">
      <w:pPr>
        <w:jc w:val="both"/>
        <w:rPr>
          <w:sz w:val="18"/>
          <w:szCs w:val="18"/>
          <w:lang w:val="fr-FR"/>
        </w:rPr>
      </w:pPr>
      <w:r w:rsidRPr="477AE949">
        <w:rPr>
          <w:sz w:val="18"/>
          <w:szCs w:val="18"/>
          <w:lang w:val="fr-FR"/>
        </w:rPr>
        <w:t>Ainsi, convenu le [………………………………….……] et établi en deux exemplaires dont chaque Partie reconnaît avoir reçu un exemplaire signé.</w:t>
      </w:r>
    </w:p>
    <w:p w14:paraId="7342ADA6" w14:textId="77777777" w:rsidR="003A2AB7" w:rsidRPr="006D4564" w:rsidRDefault="003A2AB7" w:rsidP="6EBDCA21">
      <w:pPr>
        <w:jc w:val="both"/>
        <w:rPr>
          <w:sz w:val="18"/>
          <w:szCs w:val="18"/>
          <w:lang w:val="fr-FR"/>
        </w:rPr>
      </w:pPr>
    </w:p>
    <w:tbl>
      <w:tblPr>
        <w:tblW w:w="0" w:type="auto"/>
        <w:tblLook w:val="04A0" w:firstRow="1" w:lastRow="0" w:firstColumn="1" w:lastColumn="0" w:noHBand="0" w:noVBand="1"/>
      </w:tblPr>
      <w:tblGrid>
        <w:gridCol w:w="3964"/>
        <w:gridCol w:w="426"/>
        <w:gridCol w:w="4104"/>
      </w:tblGrid>
      <w:tr w:rsidR="003A2AB7" w:rsidRPr="006D4564" w14:paraId="2C22062B" w14:textId="77777777" w:rsidTr="6EBDCA21">
        <w:tc>
          <w:tcPr>
            <w:tcW w:w="3964" w:type="dxa"/>
          </w:tcPr>
          <w:p w14:paraId="600CA127" w14:textId="77777777" w:rsidR="003A2AB7" w:rsidRPr="006D4564" w:rsidRDefault="003A2AB7" w:rsidP="004C37B1">
            <w:pPr>
              <w:jc w:val="center"/>
              <w:rPr>
                <w:i/>
                <w:iCs/>
                <w:sz w:val="18"/>
                <w:szCs w:val="18"/>
                <w:lang w:val="fr-FR"/>
              </w:rPr>
            </w:pPr>
            <w:r w:rsidRPr="006D4564">
              <w:rPr>
                <w:i/>
                <w:iCs/>
                <w:sz w:val="18"/>
                <w:szCs w:val="18"/>
                <w:lang w:val="fr-FR"/>
              </w:rPr>
              <w:t>POUR LE POUVOIR ADJUDICATEUR</w:t>
            </w:r>
          </w:p>
          <w:p w14:paraId="5F8F4C14" w14:textId="77777777" w:rsidR="003A2AB7" w:rsidRPr="006D4564" w:rsidRDefault="003A2AB7" w:rsidP="004C37B1">
            <w:pPr>
              <w:spacing w:after="0" w:line="240" w:lineRule="auto"/>
              <w:jc w:val="center"/>
              <w:rPr>
                <w:i/>
                <w:iCs/>
                <w:sz w:val="18"/>
                <w:szCs w:val="18"/>
                <w:lang w:val="fr-FR"/>
              </w:rPr>
            </w:pPr>
          </w:p>
          <w:p w14:paraId="17667F39" w14:textId="77777777" w:rsidR="003A2AB7" w:rsidRPr="006D4564" w:rsidRDefault="003A2AB7" w:rsidP="004C37B1">
            <w:pPr>
              <w:spacing w:after="0" w:line="240" w:lineRule="auto"/>
              <w:jc w:val="center"/>
              <w:rPr>
                <w:i/>
                <w:iCs/>
                <w:sz w:val="18"/>
                <w:szCs w:val="18"/>
                <w:lang w:val="fr-FR"/>
              </w:rPr>
            </w:pPr>
          </w:p>
          <w:p w14:paraId="522B6D05" w14:textId="77777777" w:rsidR="003A2AB7" w:rsidRPr="006D4564" w:rsidRDefault="003A2AB7" w:rsidP="004C37B1">
            <w:pPr>
              <w:spacing w:after="0" w:line="240" w:lineRule="auto"/>
              <w:jc w:val="center"/>
              <w:rPr>
                <w:i/>
                <w:iCs/>
                <w:sz w:val="18"/>
                <w:szCs w:val="18"/>
                <w:lang w:val="fr-FR"/>
              </w:rPr>
            </w:pPr>
          </w:p>
          <w:p w14:paraId="6702454F" w14:textId="77777777" w:rsidR="003A2AB7" w:rsidRPr="006D4564" w:rsidRDefault="003A2AB7" w:rsidP="004C37B1">
            <w:pPr>
              <w:spacing w:after="0" w:line="240" w:lineRule="auto"/>
              <w:jc w:val="center"/>
              <w:rPr>
                <w:i/>
                <w:sz w:val="18"/>
                <w:szCs w:val="18"/>
                <w:lang w:val="fr-FR"/>
              </w:rPr>
            </w:pPr>
          </w:p>
          <w:p w14:paraId="5D29E880" w14:textId="476669BB" w:rsidR="003A2AB7" w:rsidRPr="006D4564" w:rsidRDefault="003A2AB7" w:rsidP="004C37B1">
            <w:pPr>
              <w:spacing w:after="0" w:line="240" w:lineRule="auto"/>
              <w:jc w:val="center"/>
              <w:rPr>
                <w:sz w:val="18"/>
                <w:szCs w:val="18"/>
                <w:lang w:val="fr-FR"/>
              </w:rPr>
            </w:pPr>
            <w:r w:rsidRPr="006D4564">
              <w:rPr>
                <w:sz w:val="18"/>
                <w:szCs w:val="18"/>
                <w:lang w:val="fr-FR"/>
              </w:rPr>
              <w:t>Nom et prénom</w:t>
            </w:r>
          </w:p>
          <w:p w14:paraId="2BC9598F" w14:textId="77777777" w:rsidR="003A2AB7" w:rsidRPr="006D4564" w:rsidRDefault="003A2AB7" w:rsidP="004C37B1">
            <w:pPr>
              <w:spacing w:after="0" w:line="240" w:lineRule="auto"/>
              <w:jc w:val="center"/>
              <w:rPr>
                <w:i/>
                <w:iCs/>
                <w:sz w:val="18"/>
                <w:szCs w:val="18"/>
                <w:lang w:val="fr-FR"/>
              </w:rPr>
            </w:pPr>
            <w:r w:rsidRPr="006D4564">
              <w:rPr>
                <w:sz w:val="18"/>
                <w:szCs w:val="18"/>
                <w:lang w:val="fr-FR"/>
              </w:rPr>
              <w:t>Fonction</w:t>
            </w:r>
          </w:p>
        </w:tc>
        <w:tc>
          <w:tcPr>
            <w:tcW w:w="426" w:type="dxa"/>
          </w:tcPr>
          <w:p w14:paraId="667D7B5E" w14:textId="77777777" w:rsidR="003A2AB7" w:rsidRPr="006D4564" w:rsidRDefault="003A2AB7" w:rsidP="004C37B1">
            <w:pPr>
              <w:jc w:val="center"/>
              <w:rPr>
                <w:i/>
                <w:iCs/>
                <w:sz w:val="18"/>
                <w:szCs w:val="18"/>
                <w:lang w:val="fr-FR"/>
              </w:rPr>
            </w:pPr>
          </w:p>
        </w:tc>
        <w:tc>
          <w:tcPr>
            <w:tcW w:w="4104" w:type="dxa"/>
          </w:tcPr>
          <w:p w14:paraId="76F2BCBB" w14:textId="77777777" w:rsidR="003A2AB7" w:rsidRPr="006D4564" w:rsidRDefault="003A2AB7" w:rsidP="004C37B1">
            <w:pPr>
              <w:spacing w:after="0" w:line="240" w:lineRule="auto"/>
              <w:jc w:val="center"/>
              <w:rPr>
                <w:i/>
                <w:iCs/>
                <w:sz w:val="18"/>
                <w:szCs w:val="18"/>
                <w:lang w:val="fr-FR"/>
              </w:rPr>
            </w:pPr>
            <w:r w:rsidRPr="006D4564">
              <w:rPr>
                <w:i/>
                <w:iCs/>
                <w:sz w:val="18"/>
                <w:szCs w:val="18"/>
                <w:lang w:val="fr-FR"/>
              </w:rPr>
              <w:t>POUR L’ADJUDICATAIRE</w:t>
            </w:r>
          </w:p>
          <w:p w14:paraId="593F4E3D" w14:textId="77777777" w:rsidR="003A2AB7" w:rsidRPr="006D4564" w:rsidRDefault="003A2AB7" w:rsidP="004C37B1">
            <w:pPr>
              <w:spacing w:after="0" w:line="240" w:lineRule="auto"/>
              <w:jc w:val="center"/>
              <w:rPr>
                <w:i/>
                <w:iCs/>
                <w:sz w:val="18"/>
                <w:szCs w:val="18"/>
                <w:lang w:val="fr-FR"/>
              </w:rPr>
            </w:pPr>
          </w:p>
          <w:p w14:paraId="6CA9612F" w14:textId="77777777" w:rsidR="003A2AB7" w:rsidRPr="006D4564" w:rsidRDefault="003A2AB7" w:rsidP="004C37B1">
            <w:pPr>
              <w:spacing w:after="0" w:line="240" w:lineRule="auto"/>
              <w:jc w:val="center"/>
              <w:rPr>
                <w:i/>
                <w:iCs/>
                <w:sz w:val="18"/>
                <w:szCs w:val="18"/>
                <w:lang w:val="fr-FR"/>
              </w:rPr>
            </w:pPr>
          </w:p>
          <w:p w14:paraId="39023EE9" w14:textId="77777777" w:rsidR="003A2AB7" w:rsidRPr="006D4564" w:rsidRDefault="003A2AB7" w:rsidP="004C37B1">
            <w:pPr>
              <w:spacing w:after="0" w:line="240" w:lineRule="auto"/>
              <w:jc w:val="center"/>
              <w:rPr>
                <w:i/>
                <w:iCs/>
                <w:sz w:val="18"/>
                <w:szCs w:val="18"/>
                <w:lang w:val="fr-FR"/>
              </w:rPr>
            </w:pPr>
          </w:p>
          <w:p w14:paraId="26344DC8" w14:textId="77777777" w:rsidR="003A2AB7" w:rsidRPr="006D4564" w:rsidRDefault="003A2AB7" w:rsidP="004C37B1">
            <w:pPr>
              <w:spacing w:after="0" w:line="240" w:lineRule="auto"/>
              <w:jc w:val="center"/>
              <w:rPr>
                <w:i/>
                <w:iCs/>
                <w:sz w:val="18"/>
                <w:szCs w:val="18"/>
                <w:lang w:val="fr-FR"/>
              </w:rPr>
            </w:pPr>
          </w:p>
          <w:p w14:paraId="3F98C307" w14:textId="77777777" w:rsidR="003A2AB7" w:rsidRPr="006D4564" w:rsidRDefault="003A2AB7" w:rsidP="004C37B1">
            <w:pPr>
              <w:spacing w:after="0" w:line="240" w:lineRule="auto"/>
              <w:jc w:val="center"/>
              <w:rPr>
                <w:i/>
                <w:iCs/>
                <w:sz w:val="18"/>
                <w:szCs w:val="18"/>
                <w:lang w:val="fr-FR"/>
              </w:rPr>
            </w:pPr>
          </w:p>
          <w:p w14:paraId="627EC76C" w14:textId="41969A11" w:rsidR="003A2AB7" w:rsidRPr="006D4564" w:rsidRDefault="003A2AB7" w:rsidP="004C37B1">
            <w:pPr>
              <w:spacing w:after="0" w:line="240" w:lineRule="auto"/>
              <w:jc w:val="center"/>
              <w:rPr>
                <w:sz w:val="18"/>
                <w:szCs w:val="18"/>
                <w:lang w:val="fr-FR"/>
              </w:rPr>
            </w:pPr>
            <w:r w:rsidRPr="006D4564">
              <w:rPr>
                <w:sz w:val="18"/>
                <w:szCs w:val="18"/>
                <w:lang w:val="fr-FR"/>
              </w:rPr>
              <w:t>Nom et prénom</w:t>
            </w:r>
          </w:p>
          <w:p w14:paraId="34B558F2" w14:textId="77777777" w:rsidR="003A2AB7" w:rsidRPr="006D4564" w:rsidRDefault="003A2AB7" w:rsidP="004C37B1">
            <w:pPr>
              <w:spacing w:after="0" w:line="240" w:lineRule="auto"/>
              <w:jc w:val="center"/>
              <w:rPr>
                <w:i/>
                <w:iCs/>
                <w:sz w:val="18"/>
                <w:szCs w:val="18"/>
                <w:lang w:val="fr-FR"/>
              </w:rPr>
            </w:pPr>
            <w:r w:rsidRPr="006D4564">
              <w:rPr>
                <w:sz w:val="18"/>
                <w:szCs w:val="18"/>
                <w:lang w:val="fr-FR"/>
              </w:rPr>
              <w:t>Fonction</w:t>
            </w:r>
          </w:p>
        </w:tc>
      </w:tr>
    </w:tbl>
    <w:p w14:paraId="305379B0" w14:textId="77777777" w:rsidR="003A2AB7" w:rsidRPr="006D4564" w:rsidRDefault="003A2AB7" w:rsidP="6EBDCA21">
      <w:pPr>
        <w:jc w:val="both"/>
        <w:rPr>
          <w:sz w:val="18"/>
          <w:szCs w:val="18"/>
          <w:lang w:val="fr-FR"/>
        </w:rPr>
      </w:pPr>
    </w:p>
    <w:p w14:paraId="0D701528" w14:textId="77777777" w:rsidR="003A2AB7" w:rsidRPr="006D4564" w:rsidRDefault="003A2AB7" w:rsidP="6EBDCA21">
      <w:pPr>
        <w:jc w:val="both"/>
        <w:rPr>
          <w:sz w:val="18"/>
          <w:szCs w:val="18"/>
          <w:lang w:val="fr-FR"/>
        </w:rPr>
      </w:pPr>
    </w:p>
    <w:p w14:paraId="1FE84632" w14:textId="77777777" w:rsidR="003A2AB7" w:rsidRPr="006D4564" w:rsidRDefault="003A2AB7" w:rsidP="6EBDCA21">
      <w:pPr>
        <w:jc w:val="both"/>
        <w:rPr>
          <w:sz w:val="18"/>
          <w:szCs w:val="18"/>
          <w:lang w:val="fr-FR"/>
        </w:rPr>
      </w:pPr>
      <w:r w:rsidRPr="006D4564">
        <w:rPr>
          <w:sz w:val="18"/>
          <w:szCs w:val="18"/>
          <w:lang w:val="fr-FR"/>
        </w:rPr>
        <w:br w:type="page"/>
      </w:r>
    </w:p>
    <w:p w14:paraId="2CD9BB84" w14:textId="77777777" w:rsidR="003A2AB7" w:rsidRPr="006D4564" w:rsidRDefault="003A2AB7" w:rsidP="6EBDCA21">
      <w:pPr>
        <w:jc w:val="both"/>
        <w:rPr>
          <w:b/>
          <w:bCs/>
          <w:i/>
          <w:iCs/>
          <w:sz w:val="18"/>
          <w:szCs w:val="18"/>
          <w:lang w:val="fr-FR"/>
        </w:rPr>
      </w:pPr>
      <w:r w:rsidRPr="006D4564">
        <w:rPr>
          <w:b/>
          <w:bCs/>
          <w:sz w:val="18"/>
          <w:szCs w:val="18"/>
          <w:lang w:val="fr-FR"/>
        </w:rPr>
        <w:lastRenderedPageBreak/>
        <w:t>Annexe 1 : Description des activités de traitement des données à caractère personnel opérées par l’adjudicataire</w:t>
      </w:r>
      <w:r w:rsidRPr="006D4564">
        <w:rPr>
          <w:b/>
          <w:bCs/>
          <w:sz w:val="18"/>
          <w:szCs w:val="18"/>
          <w:vertAlign w:val="superscript"/>
          <w:lang w:val="fr-FR"/>
        </w:rPr>
        <w:footnoteReference w:id="16"/>
      </w:r>
    </w:p>
    <w:p w14:paraId="37FB7824" w14:textId="77777777" w:rsidR="003A2AB7" w:rsidRPr="006D4564" w:rsidRDefault="003A2AB7">
      <w:pPr>
        <w:numPr>
          <w:ilvl w:val="0"/>
          <w:numId w:val="36"/>
        </w:numPr>
        <w:jc w:val="both"/>
        <w:rPr>
          <w:b/>
          <w:bCs/>
          <w:sz w:val="18"/>
          <w:szCs w:val="18"/>
          <w:lang w:val="fr-FR"/>
        </w:rPr>
      </w:pPr>
      <w:r w:rsidRPr="006D4564">
        <w:rPr>
          <w:b/>
          <w:bCs/>
          <w:sz w:val="18"/>
          <w:szCs w:val="18"/>
          <w:u w:val="single"/>
          <w:lang w:val="fr-FR"/>
        </w:rPr>
        <w:t>Activités de traitement effectuées par le sous-traitant</w:t>
      </w:r>
    </w:p>
    <w:p w14:paraId="453CD7F7" w14:textId="77777777" w:rsidR="003A2AB7" w:rsidRPr="006D4564" w:rsidRDefault="003A2AB7" w:rsidP="6EBDCA21">
      <w:pPr>
        <w:jc w:val="both"/>
        <w:rPr>
          <w:sz w:val="18"/>
          <w:szCs w:val="18"/>
          <w:lang w:val="fr-FR"/>
        </w:rPr>
      </w:pPr>
      <w:r w:rsidRPr="006D4564">
        <w:rPr>
          <w:sz w:val="18"/>
          <w:szCs w:val="18"/>
          <w:lang w:val="fr-FR"/>
        </w:rPr>
        <w:t xml:space="preserve">Objet du traitement : </w:t>
      </w:r>
    </w:p>
    <w:p w14:paraId="4A36053B" w14:textId="77777777" w:rsidR="003A2AB7" w:rsidRPr="006D4564" w:rsidRDefault="003A2AB7" w:rsidP="6EBDCA21">
      <w:pPr>
        <w:jc w:val="both"/>
        <w:rPr>
          <w:sz w:val="18"/>
          <w:szCs w:val="18"/>
          <w:lang w:val="fr-FR"/>
        </w:rPr>
      </w:pPr>
      <w:r w:rsidRPr="006D4564">
        <w:rPr>
          <w:sz w:val="18"/>
          <w:szCs w:val="18"/>
          <w:lang w:val="fr-FR"/>
        </w:rPr>
        <w:t xml:space="preserve">Nature du traitement : </w:t>
      </w:r>
      <w:r w:rsidRPr="006D4564">
        <w:rPr>
          <w:i/>
          <w:iCs/>
          <w:sz w:val="18"/>
          <w:szCs w:val="18"/>
          <w:lang w:val="fr-FR"/>
        </w:rPr>
        <w:t>[Par exemple : structuration, consultation, stockage et collection, etc.]</w:t>
      </w:r>
      <w:r w:rsidRPr="006D4564">
        <w:rPr>
          <w:sz w:val="18"/>
          <w:szCs w:val="18"/>
          <w:lang w:val="fr-FR"/>
        </w:rPr>
        <w:t xml:space="preserve"> </w:t>
      </w:r>
    </w:p>
    <w:p w14:paraId="157394DC" w14:textId="77777777" w:rsidR="003A2AB7" w:rsidRPr="006D4564" w:rsidRDefault="003A2AB7" w:rsidP="6EBDCA21">
      <w:pPr>
        <w:jc w:val="both"/>
        <w:rPr>
          <w:sz w:val="18"/>
          <w:szCs w:val="18"/>
          <w:lang w:val="fr-FR"/>
        </w:rPr>
      </w:pPr>
      <w:r w:rsidRPr="006D4564">
        <w:rPr>
          <w:sz w:val="18"/>
          <w:szCs w:val="18"/>
          <w:lang w:val="fr-FR"/>
        </w:rPr>
        <w:t xml:space="preserve">Durée du traitement : </w:t>
      </w:r>
    </w:p>
    <w:p w14:paraId="0E226908" w14:textId="77777777" w:rsidR="003A2AB7" w:rsidRPr="006D4564" w:rsidRDefault="003A2AB7" w:rsidP="6EBDCA21">
      <w:pPr>
        <w:jc w:val="both"/>
        <w:rPr>
          <w:sz w:val="18"/>
          <w:szCs w:val="18"/>
          <w:lang w:val="fr-FR"/>
        </w:rPr>
      </w:pPr>
      <w:r w:rsidRPr="006D4564">
        <w:rPr>
          <w:sz w:val="18"/>
          <w:szCs w:val="18"/>
          <w:lang w:val="fr-FR"/>
        </w:rPr>
        <w:t xml:space="preserve">Finalité du traitement : </w:t>
      </w:r>
    </w:p>
    <w:p w14:paraId="592418B8" w14:textId="77777777" w:rsidR="003A2AB7" w:rsidRPr="006D4564" w:rsidRDefault="003A2AB7" w:rsidP="6EBDCA21">
      <w:pPr>
        <w:jc w:val="both"/>
        <w:rPr>
          <w:b/>
          <w:bCs/>
          <w:sz w:val="18"/>
          <w:szCs w:val="18"/>
          <w:lang w:val="fr-FR"/>
        </w:rPr>
      </w:pPr>
    </w:p>
    <w:p w14:paraId="58D52941" w14:textId="77777777" w:rsidR="003A2AB7" w:rsidRPr="006D4564" w:rsidRDefault="003A2AB7">
      <w:pPr>
        <w:numPr>
          <w:ilvl w:val="0"/>
          <w:numId w:val="36"/>
        </w:numPr>
        <w:jc w:val="both"/>
        <w:rPr>
          <w:b/>
          <w:bCs/>
          <w:sz w:val="18"/>
          <w:szCs w:val="18"/>
          <w:u w:val="single"/>
          <w:lang w:val="fr-FR"/>
        </w:rPr>
      </w:pPr>
      <w:r w:rsidRPr="006D4564">
        <w:rPr>
          <w:b/>
          <w:bCs/>
          <w:sz w:val="18"/>
          <w:szCs w:val="18"/>
          <w:u w:val="single"/>
          <w:lang w:val="fr-FR"/>
        </w:rPr>
        <w:t>Les catégories de données à caractère personnel que le sous-traitant va traiter pour le compte du responsable de traitement (*indiquer ce qui est applicable).</w:t>
      </w:r>
    </w:p>
    <w:p w14:paraId="049C775C" w14:textId="77777777" w:rsidR="003A2AB7" w:rsidRPr="006D4564" w:rsidRDefault="003A2AB7">
      <w:pPr>
        <w:numPr>
          <w:ilvl w:val="0"/>
          <w:numId w:val="38"/>
        </w:numPr>
        <w:jc w:val="both"/>
        <w:rPr>
          <w:sz w:val="18"/>
          <w:szCs w:val="18"/>
          <w:lang w:val="fr-FR"/>
        </w:rPr>
      </w:pPr>
      <w:r w:rsidRPr="006D4564">
        <w:rPr>
          <w:sz w:val="18"/>
          <w:szCs w:val="18"/>
          <w:lang w:val="fr-FR"/>
        </w:rPr>
        <w:t xml:space="preserve">Données d'identification personnelle (par ex. nom, adresse, téléphone, etc.) </w:t>
      </w:r>
    </w:p>
    <w:p w14:paraId="019BC89C" w14:textId="78A9CDDB" w:rsidR="003A2AB7" w:rsidRPr="006D4564" w:rsidRDefault="003A2AB7">
      <w:pPr>
        <w:numPr>
          <w:ilvl w:val="0"/>
          <w:numId w:val="38"/>
        </w:numPr>
        <w:jc w:val="both"/>
        <w:rPr>
          <w:sz w:val="18"/>
          <w:szCs w:val="18"/>
          <w:lang w:val="fr-FR"/>
        </w:rPr>
      </w:pPr>
      <w:r w:rsidRPr="006D4564">
        <w:rPr>
          <w:sz w:val="18"/>
          <w:szCs w:val="18"/>
          <w:lang w:val="fr-FR"/>
        </w:rPr>
        <w:t>Données d'identification électroniques (par ex. adresses e-mail, ID Facebook, ID Twitter, noms d'utilisateur, mots de passe ou autres données de connexion, etc.)</w:t>
      </w:r>
    </w:p>
    <w:p w14:paraId="506BC763" w14:textId="77777777" w:rsidR="003A2AB7" w:rsidRPr="006D4564" w:rsidRDefault="003A2AB7">
      <w:pPr>
        <w:numPr>
          <w:ilvl w:val="0"/>
          <w:numId w:val="38"/>
        </w:numPr>
        <w:jc w:val="both"/>
        <w:rPr>
          <w:sz w:val="18"/>
          <w:szCs w:val="18"/>
          <w:lang w:val="fr-FR"/>
        </w:rPr>
      </w:pPr>
      <w:r w:rsidRPr="006D4564">
        <w:rPr>
          <w:sz w:val="18"/>
          <w:szCs w:val="18"/>
          <w:lang w:val="fr-FR"/>
        </w:rPr>
        <w:t>Données électroniques de localisation (par ex. adresses IP, GSM, GPS, points de connexion, etc.)</w:t>
      </w:r>
    </w:p>
    <w:p w14:paraId="51CCFC14" w14:textId="77777777" w:rsidR="003A2AB7" w:rsidRPr="006D4564" w:rsidRDefault="003A2AB7">
      <w:pPr>
        <w:numPr>
          <w:ilvl w:val="0"/>
          <w:numId w:val="38"/>
        </w:numPr>
        <w:jc w:val="both"/>
        <w:rPr>
          <w:sz w:val="18"/>
          <w:szCs w:val="18"/>
          <w:lang w:val="fr-FR"/>
        </w:rPr>
      </w:pPr>
      <w:r w:rsidRPr="006D4564">
        <w:rPr>
          <w:sz w:val="18"/>
          <w:szCs w:val="18"/>
          <w:lang w:val="fr-FR"/>
        </w:rPr>
        <w:t>Données d'identification biométriques (p. ex. empreintes digitales, balayage de l'iris, etc.)</w:t>
      </w:r>
    </w:p>
    <w:p w14:paraId="3FEF6BC6" w14:textId="77777777" w:rsidR="003A2AB7" w:rsidRPr="006D4564" w:rsidRDefault="003A2AB7">
      <w:pPr>
        <w:numPr>
          <w:ilvl w:val="0"/>
          <w:numId w:val="38"/>
        </w:numPr>
        <w:jc w:val="both"/>
        <w:rPr>
          <w:sz w:val="18"/>
          <w:szCs w:val="18"/>
          <w:lang w:val="fr-FR"/>
        </w:rPr>
      </w:pPr>
      <w:r w:rsidRPr="006D4564">
        <w:rPr>
          <w:sz w:val="18"/>
          <w:szCs w:val="18"/>
          <w:lang w:val="fr-FR"/>
        </w:rPr>
        <w:t>Copies des documents d'identité</w:t>
      </w:r>
    </w:p>
    <w:p w14:paraId="5F0662F8" w14:textId="77777777" w:rsidR="003A2AB7" w:rsidRPr="006D4564" w:rsidRDefault="003A2AB7">
      <w:pPr>
        <w:numPr>
          <w:ilvl w:val="0"/>
          <w:numId w:val="38"/>
        </w:numPr>
        <w:jc w:val="both"/>
        <w:rPr>
          <w:sz w:val="18"/>
          <w:szCs w:val="18"/>
          <w:lang w:val="fr-FR"/>
        </w:rPr>
      </w:pPr>
      <w:r w:rsidRPr="006D4564">
        <w:rPr>
          <w:sz w:val="18"/>
          <w:szCs w:val="18"/>
          <w:lang w:val="fr-FR"/>
        </w:rPr>
        <w:t>Données d'identification financière (par ex. numéros de compte (bancaire), numéros de carte de crédit, informations sur le salaire et le paiement, etc.)</w:t>
      </w:r>
    </w:p>
    <w:p w14:paraId="130FAE58" w14:textId="77777777" w:rsidR="003A2AB7" w:rsidRPr="006D4564" w:rsidRDefault="003A2AB7">
      <w:pPr>
        <w:numPr>
          <w:ilvl w:val="0"/>
          <w:numId w:val="38"/>
        </w:numPr>
        <w:jc w:val="both"/>
        <w:rPr>
          <w:sz w:val="18"/>
          <w:szCs w:val="18"/>
          <w:lang w:val="fr-FR"/>
        </w:rPr>
      </w:pPr>
      <w:r w:rsidRPr="006D4564">
        <w:rPr>
          <w:sz w:val="18"/>
          <w:szCs w:val="18"/>
          <w:lang w:val="fr-FR"/>
        </w:rPr>
        <w:t>Caractéristiques personnelles (p. ex. sexe, âge, date de naissance, état civil, nationalité, etc.)</w:t>
      </w:r>
    </w:p>
    <w:p w14:paraId="5BA02F2C" w14:textId="77777777" w:rsidR="003A2AB7" w:rsidRPr="006D4564" w:rsidRDefault="003A2AB7">
      <w:pPr>
        <w:numPr>
          <w:ilvl w:val="0"/>
          <w:numId w:val="38"/>
        </w:numPr>
        <w:jc w:val="both"/>
        <w:rPr>
          <w:sz w:val="18"/>
          <w:szCs w:val="18"/>
          <w:lang w:val="fr-FR"/>
        </w:rPr>
      </w:pPr>
      <w:r w:rsidRPr="006D4564">
        <w:rPr>
          <w:sz w:val="18"/>
          <w:szCs w:val="18"/>
          <w:lang w:val="fr-FR"/>
        </w:rPr>
        <w:t>Données physiques (par ex. taille, poids, etc.)</w:t>
      </w:r>
    </w:p>
    <w:p w14:paraId="2B3E9695" w14:textId="77777777" w:rsidR="003A2AB7" w:rsidRPr="006D4564" w:rsidRDefault="003A2AB7">
      <w:pPr>
        <w:numPr>
          <w:ilvl w:val="0"/>
          <w:numId w:val="38"/>
        </w:numPr>
        <w:jc w:val="both"/>
        <w:rPr>
          <w:sz w:val="18"/>
          <w:szCs w:val="18"/>
          <w:lang w:val="fr-FR"/>
        </w:rPr>
      </w:pPr>
      <w:r w:rsidRPr="006D4564">
        <w:rPr>
          <w:sz w:val="18"/>
          <w:szCs w:val="18"/>
          <w:lang w:val="fr-FR"/>
        </w:rPr>
        <w:t>Habitudes de vie</w:t>
      </w:r>
    </w:p>
    <w:p w14:paraId="1B23A5AD" w14:textId="77777777" w:rsidR="003A2AB7" w:rsidRPr="006D4564" w:rsidRDefault="003A2AB7">
      <w:pPr>
        <w:numPr>
          <w:ilvl w:val="0"/>
          <w:numId w:val="38"/>
        </w:numPr>
        <w:jc w:val="both"/>
        <w:rPr>
          <w:sz w:val="18"/>
          <w:szCs w:val="18"/>
          <w:lang w:val="fr-FR"/>
        </w:rPr>
      </w:pPr>
      <w:r w:rsidRPr="006D4564">
        <w:rPr>
          <w:sz w:val="18"/>
          <w:szCs w:val="18"/>
          <w:lang w:val="fr-FR"/>
        </w:rPr>
        <w:t>Données psychologiques (p. ex. personnalité, caractère, etc.)</w:t>
      </w:r>
    </w:p>
    <w:p w14:paraId="4197A5A1" w14:textId="77777777" w:rsidR="003A2AB7" w:rsidRPr="006D4564" w:rsidRDefault="003A2AB7">
      <w:pPr>
        <w:numPr>
          <w:ilvl w:val="0"/>
          <w:numId w:val="38"/>
        </w:numPr>
        <w:jc w:val="both"/>
        <w:rPr>
          <w:sz w:val="18"/>
          <w:szCs w:val="18"/>
          <w:lang w:val="fr-FR"/>
        </w:rPr>
      </w:pPr>
      <w:r w:rsidRPr="006D4564">
        <w:rPr>
          <w:sz w:val="18"/>
          <w:szCs w:val="18"/>
          <w:lang w:val="fr-FR"/>
        </w:rPr>
        <w:t>Composition de la famille</w:t>
      </w:r>
    </w:p>
    <w:p w14:paraId="71B9EBC6" w14:textId="77777777" w:rsidR="003A2AB7" w:rsidRPr="006D4564" w:rsidRDefault="003A2AB7">
      <w:pPr>
        <w:numPr>
          <w:ilvl w:val="0"/>
          <w:numId w:val="38"/>
        </w:numPr>
        <w:jc w:val="both"/>
        <w:rPr>
          <w:sz w:val="18"/>
          <w:szCs w:val="18"/>
          <w:lang w:val="fr-FR"/>
        </w:rPr>
      </w:pPr>
      <w:r w:rsidRPr="006D4564">
        <w:rPr>
          <w:sz w:val="18"/>
          <w:szCs w:val="18"/>
          <w:lang w:val="fr-FR"/>
        </w:rPr>
        <w:t>Loisirs et intérêts</w:t>
      </w:r>
    </w:p>
    <w:p w14:paraId="0497066A" w14:textId="77777777" w:rsidR="003A2AB7" w:rsidRPr="006D4564" w:rsidRDefault="003A2AB7">
      <w:pPr>
        <w:numPr>
          <w:ilvl w:val="0"/>
          <w:numId w:val="38"/>
        </w:numPr>
        <w:jc w:val="both"/>
        <w:rPr>
          <w:sz w:val="18"/>
          <w:szCs w:val="18"/>
          <w:lang w:val="fr-FR"/>
        </w:rPr>
      </w:pPr>
      <w:r w:rsidRPr="006D4564">
        <w:rPr>
          <w:sz w:val="18"/>
          <w:szCs w:val="18"/>
          <w:lang w:val="fr-FR"/>
        </w:rPr>
        <w:t>Adhésions</w:t>
      </w:r>
    </w:p>
    <w:p w14:paraId="30DDD12C" w14:textId="77777777" w:rsidR="003A2AB7" w:rsidRPr="006D4564" w:rsidRDefault="003A2AB7">
      <w:pPr>
        <w:numPr>
          <w:ilvl w:val="0"/>
          <w:numId w:val="38"/>
        </w:numPr>
        <w:jc w:val="both"/>
        <w:rPr>
          <w:sz w:val="18"/>
          <w:szCs w:val="18"/>
          <w:lang w:val="fr-FR"/>
        </w:rPr>
      </w:pPr>
      <w:r w:rsidRPr="006D4564">
        <w:rPr>
          <w:sz w:val="18"/>
          <w:szCs w:val="18"/>
          <w:lang w:val="fr-FR"/>
        </w:rPr>
        <w:t>Les habitudes de consommation</w:t>
      </w:r>
    </w:p>
    <w:p w14:paraId="48AE5575" w14:textId="77777777" w:rsidR="003A2AB7" w:rsidRPr="006D4564" w:rsidRDefault="003A2AB7">
      <w:pPr>
        <w:numPr>
          <w:ilvl w:val="0"/>
          <w:numId w:val="38"/>
        </w:numPr>
        <w:jc w:val="both"/>
        <w:rPr>
          <w:sz w:val="18"/>
          <w:szCs w:val="18"/>
          <w:lang w:val="fr-FR"/>
        </w:rPr>
      </w:pPr>
      <w:r w:rsidRPr="006D4564">
        <w:rPr>
          <w:sz w:val="18"/>
          <w:szCs w:val="18"/>
          <w:lang w:val="fr-FR"/>
        </w:rPr>
        <w:t>L'éducation et la formation</w:t>
      </w:r>
    </w:p>
    <w:p w14:paraId="6311467D" w14:textId="77777777" w:rsidR="003A2AB7" w:rsidRPr="006D4564" w:rsidRDefault="003A2AB7">
      <w:pPr>
        <w:numPr>
          <w:ilvl w:val="0"/>
          <w:numId w:val="38"/>
        </w:numPr>
        <w:jc w:val="both"/>
        <w:rPr>
          <w:sz w:val="18"/>
          <w:szCs w:val="18"/>
          <w:lang w:val="fr-FR"/>
        </w:rPr>
      </w:pPr>
      <w:r w:rsidRPr="006D4564">
        <w:rPr>
          <w:sz w:val="18"/>
          <w:szCs w:val="18"/>
          <w:lang w:val="fr-FR"/>
        </w:rPr>
        <w:t>Profession et occupation (par ex. fonction, titre, etc.)</w:t>
      </w:r>
    </w:p>
    <w:p w14:paraId="28CA1336" w14:textId="77777777" w:rsidR="003A2AB7" w:rsidRPr="006D4564" w:rsidRDefault="003A2AB7">
      <w:pPr>
        <w:numPr>
          <w:ilvl w:val="0"/>
          <w:numId w:val="38"/>
        </w:numPr>
        <w:jc w:val="both"/>
        <w:rPr>
          <w:sz w:val="18"/>
          <w:szCs w:val="18"/>
          <w:lang w:val="fr-FR"/>
        </w:rPr>
      </w:pPr>
      <w:r w:rsidRPr="006D4564">
        <w:rPr>
          <w:sz w:val="18"/>
          <w:szCs w:val="18"/>
          <w:lang w:val="fr-FR"/>
        </w:rPr>
        <w:t>Images/photos</w:t>
      </w:r>
    </w:p>
    <w:p w14:paraId="6B4FC460" w14:textId="77777777" w:rsidR="003A2AB7" w:rsidRPr="006D4564" w:rsidRDefault="003A2AB7">
      <w:pPr>
        <w:numPr>
          <w:ilvl w:val="0"/>
          <w:numId w:val="38"/>
        </w:numPr>
        <w:jc w:val="both"/>
        <w:rPr>
          <w:sz w:val="18"/>
          <w:szCs w:val="18"/>
          <w:lang w:val="fr-FR"/>
        </w:rPr>
      </w:pPr>
      <w:r w:rsidRPr="006D4564">
        <w:rPr>
          <w:sz w:val="18"/>
          <w:szCs w:val="18"/>
          <w:lang w:val="fr-FR"/>
        </w:rPr>
        <w:t>Enregistrements sonores</w:t>
      </w:r>
    </w:p>
    <w:p w14:paraId="6E2D74D5" w14:textId="77777777" w:rsidR="003A2AB7" w:rsidRPr="006D4564" w:rsidRDefault="003A2AB7">
      <w:pPr>
        <w:numPr>
          <w:ilvl w:val="0"/>
          <w:numId w:val="38"/>
        </w:numPr>
        <w:jc w:val="both"/>
        <w:rPr>
          <w:sz w:val="18"/>
          <w:szCs w:val="18"/>
          <w:lang w:val="fr-FR"/>
        </w:rPr>
      </w:pPr>
      <w:r w:rsidRPr="006D4564">
        <w:rPr>
          <w:sz w:val="18"/>
          <w:szCs w:val="18"/>
          <w:lang w:val="fr-FR"/>
        </w:rPr>
        <w:t>Numéro du registre national de sécurité sociale/numéro d'identification</w:t>
      </w:r>
    </w:p>
    <w:p w14:paraId="60E80730" w14:textId="77777777" w:rsidR="003A2AB7" w:rsidRPr="006D4564" w:rsidRDefault="003A2AB7">
      <w:pPr>
        <w:numPr>
          <w:ilvl w:val="0"/>
          <w:numId w:val="38"/>
        </w:numPr>
        <w:jc w:val="both"/>
        <w:rPr>
          <w:sz w:val="18"/>
          <w:szCs w:val="18"/>
          <w:lang w:val="fr-FR"/>
        </w:rPr>
      </w:pPr>
      <w:r w:rsidRPr="006D4564">
        <w:rPr>
          <w:sz w:val="18"/>
          <w:szCs w:val="18"/>
          <w:lang w:val="fr-FR"/>
        </w:rPr>
        <w:t xml:space="preserve">Détails du contrat (par ex. relation contractuelle, historique de commande, numéros de commande, facturation et paiement, etc.) </w:t>
      </w:r>
    </w:p>
    <w:p w14:paraId="4068A75C" w14:textId="77777777" w:rsidR="003A2AB7" w:rsidRPr="006D4564" w:rsidRDefault="003A2AB7">
      <w:pPr>
        <w:numPr>
          <w:ilvl w:val="0"/>
          <w:numId w:val="38"/>
        </w:numPr>
        <w:jc w:val="both"/>
        <w:rPr>
          <w:sz w:val="18"/>
          <w:szCs w:val="18"/>
          <w:lang w:val="fr-FR"/>
        </w:rPr>
      </w:pPr>
      <w:r w:rsidRPr="006D4564">
        <w:rPr>
          <w:sz w:val="18"/>
          <w:szCs w:val="18"/>
          <w:lang w:val="fr-FR"/>
        </w:rPr>
        <w:t>Autres catégories de données, &lt;Décrivez&gt;</w:t>
      </w:r>
    </w:p>
    <w:p w14:paraId="09E955FB" w14:textId="77777777" w:rsidR="003A2AB7" w:rsidRPr="006D4564" w:rsidRDefault="003A2AB7">
      <w:pPr>
        <w:numPr>
          <w:ilvl w:val="0"/>
          <w:numId w:val="36"/>
        </w:numPr>
        <w:jc w:val="both"/>
        <w:rPr>
          <w:b/>
          <w:bCs/>
          <w:sz w:val="18"/>
          <w:szCs w:val="18"/>
          <w:lang w:val="fr-FR"/>
        </w:rPr>
      </w:pPr>
      <w:r w:rsidRPr="006D4564">
        <w:rPr>
          <w:b/>
          <w:bCs/>
          <w:sz w:val="18"/>
          <w:szCs w:val="18"/>
          <w:u w:val="single"/>
          <w:lang w:val="fr-FR"/>
        </w:rPr>
        <w:lastRenderedPageBreak/>
        <w:t>Les catégories particulières de données à caractère personnel que le sous-traitant va traiter pour le compte du responsable de traitement (le cas échéant) (indiquer ce qui est applicable)</w:t>
      </w:r>
    </w:p>
    <w:p w14:paraId="579444B1" w14:textId="77777777" w:rsidR="003A2AB7" w:rsidRPr="006D4564" w:rsidRDefault="003A2AB7">
      <w:pPr>
        <w:numPr>
          <w:ilvl w:val="0"/>
          <w:numId w:val="39"/>
        </w:numPr>
        <w:jc w:val="both"/>
        <w:rPr>
          <w:sz w:val="18"/>
          <w:szCs w:val="18"/>
          <w:lang w:val="fr-FR"/>
        </w:rPr>
      </w:pPr>
      <w:r w:rsidRPr="006D4564">
        <w:rPr>
          <w:sz w:val="18"/>
          <w:szCs w:val="18"/>
          <w:lang w:val="fr-FR"/>
        </w:rPr>
        <w:t xml:space="preserve">Données sensibles (art. 9 RGPD) </w:t>
      </w:r>
    </w:p>
    <w:p w14:paraId="6E1C1137" w14:textId="77777777" w:rsidR="003A2AB7" w:rsidRPr="006D4564" w:rsidRDefault="003A2AB7">
      <w:pPr>
        <w:numPr>
          <w:ilvl w:val="0"/>
          <w:numId w:val="40"/>
        </w:numPr>
        <w:jc w:val="both"/>
        <w:rPr>
          <w:sz w:val="18"/>
          <w:szCs w:val="18"/>
          <w:lang w:val="fr-FR"/>
        </w:rPr>
      </w:pPr>
      <w:r w:rsidRPr="006D4564">
        <w:rPr>
          <w:sz w:val="18"/>
          <w:szCs w:val="18"/>
          <w:lang w:val="fr-FR"/>
        </w:rPr>
        <w:t>Données raciales ou ethniques</w:t>
      </w:r>
    </w:p>
    <w:p w14:paraId="45CD5FCB" w14:textId="77777777" w:rsidR="003A2AB7" w:rsidRPr="006D4564" w:rsidRDefault="003A2AB7">
      <w:pPr>
        <w:numPr>
          <w:ilvl w:val="0"/>
          <w:numId w:val="40"/>
        </w:numPr>
        <w:jc w:val="both"/>
        <w:rPr>
          <w:sz w:val="18"/>
          <w:szCs w:val="18"/>
          <w:lang w:val="fr-FR"/>
        </w:rPr>
      </w:pPr>
      <w:r w:rsidRPr="006D4564">
        <w:rPr>
          <w:sz w:val="18"/>
          <w:szCs w:val="18"/>
          <w:lang w:val="fr-FR"/>
        </w:rPr>
        <w:t>Données sur la vie sexuelle</w:t>
      </w:r>
    </w:p>
    <w:p w14:paraId="72E0CF7A" w14:textId="77777777" w:rsidR="003A2AB7" w:rsidRPr="006D4564" w:rsidRDefault="003A2AB7">
      <w:pPr>
        <w:numPr>
          <w:ilvl w:val="0"/>
          <w:numId w:val="40"/>
        </w:numPr>
        <w:jc w:val="both"/>
        <w:rPr>
          <w:sz w:val="18"/>
          <w:szCs w:val="18"/>
          <w:lang w:val="fr-FR"/>
        </w:rPr>
      </w:pPr>
      <w:r w:rsidRPr="006D4564">
        <w:rPr>
          <w:sz w:val="18"/>
          <w:szCs w:val="18"/>
          <w:lang w:val="fr-FR"/>
        </w:rPr>
        <w:t>Opinions politiques</w:t>
      </w:r>
    </w:p>
    <w:p w14:paraId="35846844" w14:textId="77777777" w:rsidR="003A2AB7" w:rsidRPr="006D4564" w:rsidRDefault="003A2AB7">
      <w:pPr>
        <w:numPr>
          <w:ilvl w:val="0"/>
          <w:numId w:val="40"/>
        </w:numPr>
        <w:jc w:val="both"/>
        <w:rPr>
          <w:sz w:val="18"/>
          <w:szCs w:val="18"/>
          <w:lang w:val="fr-FR"/>
        </w:rPr>
      </w:pPr>
      <w:r w:rsidRPr="006D4564">
        <w:rPr>
          <w:sz w:val="18"/>
          <w:szCs w:val="18"/>
          <w:lang w:val="fr-FR"/>
        </w:rPr>
        <w:t>Appartenance à un syndicat</w:t>
      </w:r>
    </w:p>
    <w:p w14:paraId="33A0D6BD" w14:textId="77777777" w:rsidR="003A2AB7" w:rsidRPr="006D4564" w:rsidRDefault="003A2AB7">
      <w:pPr>
        <w:numPr>
          <w:ilvl w:val="0"/>
          <w:numId w:val="40"/>
        </w:numPr>
        <w:jc w:val="both"/>
        <w:rPr>
          <w:sz w:val="18"/>
          <w:szCs w:val="18"/>
          <w:lang w:val="fr-FR"/>
        </w:rPr>
      </w:pPr>
      <w:r w:rsidRPr="006D4564">
        <w:rPr>
          <w:sz w:val="18"/>
          <w:szCs w:val="18"/>
          <w:lang w:val="fr-FR"/>
        </w:rPr>
        <w:t>Croyances philosophiques ou religieuses</w:t>
      </w:r>
    </w:p>
    <w:p w14:paraId="3C5AE8ED" w14:textId="77777777" w:rsidR="003A2AB7" w:rsidRPr="006D4564" w:rsidRDefault="003A2AB7">
      <w:pPr>
        <w:numPr>
          <w:ilvl w:val="0"/>
          <w:numId w:val="39"/>
        </w:numPr>
        <w:jc w:val="both"/>
        <w:rPr>
          <w:sz w:val="18"/>
          <w:szCs w:val="18"/>
          <w:lang w:val="fr-FR"/>
        </w:rPr>
      </w:pPr>
      <w:r w:rsidRPr="006D4564">
        <w:rPr>
          <w:sz w:val="18"/>
          <w:szCs w:val="18"/>
          <w:lang w:val="fr-FR"/>
        </w:rPr>
        <w:t xml:space="preserve">Données relatives à la santé (art. 9 RGPD) </w:t>
      </w:r>
    </w:p>
    <w:p w14:paraId="06A6A4E4" w14:textId="77777777" w:rsidR="003A2AB7" w:rsidRPr="006D4564" w:rsidRDefault="003A2AB7">
      <w:pPr>
        <w:numPr>
          <w:ilvl w:val="0"/>
          <w:numId w:val="41"/>
        </w:numPr>
        <w:jc w:val="both"/>
        <w:rPr>
          <w:sz w:val="18"/>
          <w:szCs w:val="18"/>
          <w:lang w:val="fr-FR"/>
        </w:rPr>
      </w:pPr>
      <w:r w:rsidRPr="006D4564">
        <w:rPr>
          <w:sz w:val="18"/>
          <w:szCs w:val="18"/>
          <w:lang w:val="fr-FR"/>
        </w:rPr>
        <w:t>Santé physique</w:t>
      </w:r>
    </w:p>
    <w:p w14:paraId="42107BAC" w14:textId="77777777" w:rsidR="003A2AB7" w:rsidRPr="006D4564" w:rsidRDefault="003A2AB7">
      <w:pPr>
        <w:numPr>
          <w:ilvl w:val="0"/>
          <w:numId w:val="41"/>
        </w:numPr>
        <w:jc w:val="both"/>
        <w:rPr>
          <w:sz w:val="18"/>
          <w:szCs w:val="18"/>
          <w:lang w:val="fr-FR"/>
        </w:rPr>
      </w:pPr>
      <w:r w:rsidRPr="006D4564">
        <w:rPr>
          <w:sz w:val="18"/>
          <w:szCs w:val="18"/>
          <w:lang w:val="fr-FR"/>
        </w:rPr>
        <w:t>Santé psychologique</w:t>
      </w:r>
    </w:p>
    <w:p w14:paraId="0D653BD8" w14:textId="77777777" w:rsidR="003A2AB7" w:rsidRPr="006D4564" w:rsidRDefault="003A2AB7">
      <w:pPr>
        <w:numPr>
          <w:ilvl w:val="0"/>
          <w:numId w:val="41"/>
        </w:numPr>
        <w:jc w:val="both"/>
        <w:rPr>
          <w:sz w:val="18"/>
          <w:szCs w:val="18"/>
          <w:lang w:val="fr-FR"/>
        </w:rPr>
      </w:pPr>
      <w:r w:rsidRPr="006D4564">
        <w:rPr>
          <w:sz w:val="18"/>
          <w:szCs w:val="18"/>
          <w:lang w:val="fr-FR"/>
        </w:rPr>
        <w:t>Situations et comportements à risque</w:t>
      </w:r>
    </w:p>
    <w:p w14:paraId="7FB59672" w14:textId="77777777" w:rsidR="003A2AB7" w:rsidRPr="006D4564" w:rsidRDefault="003A2AB7">
      <w:pPr>
        <w:numPr>
          <w:ilvl w:val="0"/>
          <w:numId w:val="41"/>
        </w:numPr>
        <w:jc w:val="both"/>
        <w:rPr>
          <w:sz w:val="18"/>
          <w:szCs w:val="18"/>
          <w:lang w:val="fr-FR"/>
        </w:rPr>
      </w:pPr>
      <w:r w:rsidRPr="006D4564">
        <w:rPr>
          <w:sz w:val="18"/>
          <w:szCs w:val="18"/>
          <w:lang w:val="fr-FR"/>
        </w:rPr>
        <w:t>Données génétiques</w:t>
      </w:r>
    </w:p>
    <w:p w14:paraId="74599077" w14:textId="77777777" w:rsidR="003A2AB7" w:rsidRPr="006D4564" w:rsidRDefault="003A2AB7">
      <w:pPr>
        <w:numPr>
          <w:ilvl w:val="0"/>
          <w:numId w:val="41"/>
        </w:numPr>
        <w:jc w:val="both"/>
        <w:rPr>
          <w:sz w:val="18"/>
          <w:szCs w:val="18"/>
          <w:lang w:val="fr-FR"/>
        </w:rPr>
      </w:pPr>
      <w:r w:rsidRPr="006D4564">
        <w:rPr>
          <w:sz w:val="18"/>
          <w:szCs w:val="18"/>
          <w:lang w:val="fr-FR"/>
        </w:rPr>
        <w:t>Données relatives aux soins</w:t>
      </w:r>
    </w:p>
    <w:p w14:paraId="2B082B94" w14:textId="77777777" w:rsidR="003A2AB7" w:rsidRPr="006D4564" w:rsidRDefault="003A2AB7">
      <w:pPr>
        <w:numPr>
          <w:ilvl w:val="0"/>
          <w:numId w:val="42"/>
        </w:numPr>
        <w:jc w:val="both"/>
        <w:rPr>
          <w:sz w:val="18"/>
          <w:szCs w:val="18"/>
          <w:lang w:val="fr-FR"/>
        </w:rPr>
      </w:pPr>
      <w:r w:rsidRPr="006D4564">
        <w:rPr>
          <w:sz w:val="18"/>
          <w:szCs w:val="18"/>
          <w:lang w:val="fr-FR"/>
        </w:rPr>
        <w:t xml:space="preserve">Données judiciaires (article 10 de la loi générale sur la protection des données) </w:t>
      </w:r>
    </w:p>
    <w:p w14:paraId="737C9A77" w14:textId="77777777" w:rsidR="003A2AB7" w:rsidRPr="006D4564" w:rsidRDefault="003A2AB7">
      <w:pPr>
        <w:numPr>
          <w:ilvl w:val="0"/>
          <w:numId w:val="43"/>
        </w:numPr>
        <w:jc w:val="both"/>
        <w:rPr>
          <w:sz w:val="18"/>
          <w:szCs w:val="18"/>
          <w:lang w:val="fr-FR"/>
        </w:rPr>
      </w:pPr>
      <w:r w:rsidRPr="006D4564">
        <w:rPr>
          <w:sz w:val="18"/>
          <w:szCs w:val="18"/>
          <w:lang w:val="fr-FR"/>
        </w:rPr>
        <w:t>Soupçons et actes d'accusation</w:t>
      </w:r>
    </w:p>
    <w:p w14:paraId="0E3EAEEF" w14:textId="77777777" w:rsidR="003A2AB7" w:rsidRPr="006D4564" w:rsidRDefault="003A2AB7">
      <w:pPr>
        <w:numPr>
          <w:ilvl w:val="0"/>
          <w:numId w:val="43"/>
        </w:numPr>
        <w:jc w:val="both"/>
        <w:rPr>
          <w:sz w:val="18"/>
          <w:szCs w:val="18"/>
          <w:lang w:val="fr-FR"/>
        </w:rPr>
      </w:pPr>
      <w:r w:rsidRPr="006D4564">
        <w:rPr>
          <w:sz w:val="18"/>
          <w:szCs w:val="18"/>
          <w:lang w:val="fr-FR"/>
        </w:rPr>
        <w:t>Condamnations et peines</w:t>
      </w:r>
    </w:p>
    <w:p w14:paraId="15C9C94A" w14:textId="77777777" w:rsidR="003A2AB7" w:rsidRPr="006D4564" w:rsidRDefault="003A2AB7">
      <w:pPr>
        <w:numPr>
          <w:ilvl w:val="0"/>
          <w:numId w:val="43"/>
        </w:numPr>
        <w:jc w:val="both"/>
        <w:rPr>
          <w:sz w:val="18"/>
          <w:szCs w:val="18"/>
          <w:lang w:val="fr-FR"/>
        </w:rPr>
      </w:pPr>
      <w:r w:rsidRPr="006D4564">
        <w:rPr>
          <w:sz w:val="18"/>
          <w:szCs w:val="18"/>
          <w:lang w:val="fr-FR"/>
        </w:rPr>
        <w:t>Mesures judiciaires</w:t>
      </w:r>
    </w:p>
    <w:p w14:paraId="793BD3C7" w14:textId="77777777" w:rsidR="003A2AB7" w:rsidRPr="006D4564" w:rsidRDefault="003A2AB7">
      <w:pPr>
        <w:numPr>
          <w:ilvl w:val="0"/>
          <w:numId w:val="43"/>
        </w:numPr>
        <w:jc w:val="both"/>
        <w:rPr>
          <w:sz w:val="18"/>
          <w:szCs w:val="18"/>
          <w:lang w:val="fr-FR"/>
        </w:rPr>
      </w:pPr>
      <w:r w:rsidRPr="006D4564">
        <w:rPr>
          <w:sz w:val="18"/>
          <w:szCs w:val="18"/>
          <w:lang w:val="fr-FR"/>
        </w:rPr>
        <w:t>Sanctions administratives</w:t>
      </w:r>
    </w:p>
    <w:p w14:paraId="07386678" w14:textId="77777777" w:rsidR="003A2AB7" w:rsidRPr="006D4564" w:rsidRDefault="003A2AB7">
      <w:pPr>
        <w:numPr>
          <w:ilvl w:val="0"/>
          <w:numId w:val="43"/>
        </w:numPr>
        <w:jc w:val="both"/>
        <w:rPr>
          <w:b/>
          <w:bCs/>
          <w:sz w:val="18"/>
          <w:szCs w:val="18"/>
          <w:lang w:val="fr-FR"/>
        </w:rPr>
      </w:pPr>
      <w:r w:rsidRPr="006D4564">
        <w:rPr>
          <w:sz w:val="18"/>
          <w:szCs w:val="18"/>
          <w:lang w:val="fr-FR"/>
        </w:rPr>
        <w:t xml:space="preserve">Données ADN </w:t>
      </w:r>
    </w:p>
    <w:p w14:paraId="19BFAFBC" w14:textId="77777777" w:rsidR="003A2AB7" w:rsidRPr="006D4564" w:rsidRDefault="003A2AB7">
      <w:pPr>
        <w:numPr>
          <w:ilvl w:val="0"/>
          <w:numId w:val="36"/>
        </w:numPr>
        <w:jc w:val="both"/>
        <w:rPr>
          <w:b/>
          <w:bCs/>
          <w:sz w:val="18"/>
          <w:szCs w:val="18"/>
          <w:u w:val="single"/>
          <w:lang w:val="fr-FR"/>
        </w:rPr>
      </w:pPr>
      <w:r w:rsidRPr="006D4564">
        <w:rPr>
          <w:b/>
          <w:bCs/>
          <w:sz w:val="18"/>
          <w:szCs w:val="18"/>
          <w:u w:val="single"/>
          <w:lang w:val="fr-FR"/>
        </w:rPr>
        <w:t>Les catégories de personnes concernées (*indiquer ce qui est applicable)</w:t>
      </w:r>
    </w:p>
    <w:p w14:paraId="69C5843B" w14:textId="77777777" w:rsidR="003A2AB7" w:rsidRPr="006D4564" w:rsidRDefault="003A2AB7">
      <w:pPr>
        <w:numPr>
          <w:ilvl w:val="0"/>
          <w:numId w:val="37"/>
        </w:numPr>
        <w:jc w:val="both"/>
        <w:rPr>
          <w:b/>
          <w:bCs/>
          <w:sz w:val="18"/>
          <w:szCs w:val="18"/>
          <w:lang w:val="fr-FR"/>
        </w:rPr>
      </w:pPr>
      <w:r w:rsidRPr="006D4564">
        <w:rPr>
          <w:sz w:val="18"/>
          <w:szCs w:val="18"/>
          <w:lang w:val="fr-FR"/>
        </w:rPr>
        <w:t>(Potentiels)/(anciens) clients</w:t>
      </w:r>
    </w:p>
    <w:p w14:paraId="596EA978" w14:textId="77777777" w:rsidR="003A2AB7" w:rsidRPr="006D4564" w:rsidRDefault="003A2AB7" w:rsidP="6EBDCA21">
      <w:pPr>
        <w:jc w:val="both"/>
        <w:rPr>
          <w:sz w:val="18"/>
          <w:szCs w:val="18"/>
          <w:lang w:val="fr-FR"/>
        </w:rPr>
      </w:pPr>
      <w:r w:rsidRPr="006D4564">
        <w:rPr>
          <w:sz w:val="18"/>
          <w:szCs w:val="18"/>
          <w:lang w:val="fr-FR"/>
        </w:rPr>
        <w:t>Si oui, &lt;décrivez&gt;</w:t>
      </w:r>
    </w:p>
    <w:p w14:paraId="056838DD" w14:textId="77777777" w:rsidR="003A2AB7" w:rsidRPr="006D4564" w:rsidRDefault="003A2AB7">
      <w:pPr>
        <w:numPr>
          <w:ilvl w:val="0"/>
          <w:numId w:val="37"/>
        </w:numPr>
        <w:jc w:val="both"/>
        <w:rPr>
          <w:b/>
          <w:bCs/>
          <w:sz w:val="18"/>
          <w:szCs w:val="18"/>
          <w:lang w:val="fr-FR"/>
        </w:rPr>
      </w:pPr>
      <w:r w:rsidRPr="006D4564">
        <w:rPr>
          <w:sz w:val="18"/>
          <w:szCs w:val="18"/>
          <w:lang w:val="fr-FR"/>
        </w:rPr>
        <w:t>Candidats et (anciens) salariés, stagiaires, etc.</w:t>
      </w:r>
    </w:p>
    <w:p w14:paraId="0A5A28B7" w14:textId="77777777" w:rsidR="003A2AB7" w:rsidRPr="006D4564" w:rsidRDefault="003A2AB7" w:rsidP="6EBDCA21">
      <w:pPr>
        <w:jc w:val="both"/>
        <w:rPr>
          <w:sz w:val="18"/>
          <w:szCs w:val="18"/>
          <w:lang w:val="fr-FR"/>
        </w:rPr>
      </w:pPr>
      <w:r w:rsidRPr="006D4564">
        <w:rPr>
          <w:sz w:val="18"/>
          <w:szCs w:val="18"/>
          <w:lang w:val="fr-FR"/>
        </w:rPr>
        <w:t>Si oui, &lt;décrivez&gt;</w:t>
      </w:r>
    </w:p>
    <w:p w14:paraId="3FD8B153" w14:textId="77777777" w:rsidR="003A2AB7" w:rsidRPr="006D4564" w:rsidRDefault="003A2AB7">
      <w:pPr>
        <w:numPr>
          <w:ilvl w:val="0"/>
          <w:numId w:val="37"/>
        </w:numPr>
        <w:jc w:val="both"/>
        <w:rPr>
          <w:b/>
          <w:bCs/>
          <w:sz w:val="18"/>
          <w:szCs w:val="18"/>
          <w:lang w:val="fr-FR"/>
        </w:rPr>
      </w:pPr>
      <w:r w:rsidRPr="006D4564">
        <w:rPr>
          <w:sz w:val="18"/>
          <w:szCs w:val="18"/>
          <w:lang w:val="fr-FR"/>
        </w:rPr>
        <w:t>(Potentiels)/(anciens) fournisseurs</w:t>
      </w:r>
    </w:p>
    <w:p w14:paraId="77178382" w14:textId="77777777" w:rsidR="003A2AB7" w:rsidRPr="006D4564" w:rsidRDefault="003A2AB7" w:rsidP="6EBDCA21">
      <w:pPr>
        <w:jc w:val="both"/>
        <w:rPr>
          <w:sz w:val="18"/>
          <w:szCs w:val="18"/>
          <w:lang w:val="fr-FR"/>
        </w:rPr>
      </w:pPr>
      <w:r w:rsidRPr="006D4564">
        <w:rPr>
          <w:sz w:val="18"/>
          <w:szCs w:val="18"/>
          <w:lang w:val="fr-FR"/>
        </w:rPr>
        <w:t>Si oui, &lt;décrivez&gt;</w:t>
      </w:r>
    </w:p>
    <w:p w14:paraId="5C1D0192" w14:textId="77777777" w:rsidR="003A2AB7" w:rsidRPr="006D4564" w:rsidRDefault="003A2AB7">
      <w:pPr>
        <w:numPr>
          <w:ilvl w:val="0"/>
          <w:numId w:val="37"/>
        </w:numPr>
        <w:jc w:val="both"/>
        <w:rPr>
          <w:b/>
          <w:bCs/>
          <w:sz w:val="18"/>
          <w:szCs w:val="18"/>
          <w:lang w:val="fr-FR"/>
        </w:rPr>
      </w:pPr>
      <w:r w:rsidRPr="006D4564">
        <w:rPr>
          <w:sz w:val="18"/>
          <w:szCs w:val="18"/>
          <w:lang w:val="fr-FR"/>
        </w:rPr>
        <w:t xml:space="preserve"> (Potentiels)/ (anciens) partenaires (d’affaires)</w:t>
      </w:r>
    </w:p>
    <w:p w14:paraId="5FD214E1" w14:textId="77777777" w:rsidR="003A2AB7" w:rsidRPr="006D4564" w:rsidRDefault="003A2AB7" w:rsidP="6EBDCA21">
      <w:pPr>
        <w:jc w:val="both"/>
        <w:rPr>
          <w:sz w:val="18"/>
          <w:szCs w:val="18"/>
          <w:lang w:val="fr-FR"/>
        </w:rPr>
      </w:pPr>
      <w:r w:rsidRPr="006D4564">
        <w:rPr>
          <w:sz w:val="18"/>
          <w:szCs w:val="18"/>
          <w:lang w:val="fr-FR"/>
        </w:rPr>
        <w:t>Si oui, &lt;décrivez&gt;</w:t>
      </w:r>
    </w:p>
    <w:p w14:paraId="1977E996" w14:textId="77777777" w:rsidR="003A2AB7" w:rsidRPr="006D4564" w:rsidRDefault="003A2AB7">
      <w:pPr>
        <w:numPr>
          <w:ilvl w:val="0"/>
          <w:numId w:val="37"/>
        </w:numPr>
        <w:jc w:val="both"/>
        <w:rPr>
          <w:sz w:val="18"/>
          <w:szCs w:val="18"/>
          <w:lang w:val="fr-FR"/>
        </w:rPr>
      </w:pPr>
      <w:r w:rsidRPr="006D4564">
        <w:rPr>
          <w:sz w:val="18"/>
          <w:szCs w:val="18"/>
          <w:lang w:val="fr-FR"/>
        </w:rPr>
        <w:t>Autre catégorie</w:t>
      </w:r>
    </w:p>
    <w:p w14:paraId="2848DDE9" w14:textId="77777777" w:rsidR="003A2AB7" w:rsidRPr="006D4564" w:rsidRDefault="003A2AB7" w:rsidP="6EBDCA21">
      <w:pPr>
        <w:jc w:val="both"/>
        <w:rPr>
          <w:sz w:val="18"/>
          <w:szCs w:val="18"/>
          <w:lang w:val="fr-FR"/>
        </w:rPr>
      </w:pPr>
      <w:r w:rsidRPr="006D4564">
        <w:rPr>
          <w:sz w:val="18"/>
          <w:szCs w:val="18"/>
          <w:lang w:val="fr-FR"/>
        </w:rPr>
        <w:t>Si oui, &lt;décrivez&gt;</w:t>
      </w:r>
    </w:p>
    <w:p w14:paraId="0E75F2E3" w14:textId="77777777" w:rsidR="003A2AB7" w:rsidRPr="006D4564" w:rsidRDefault="003A2AB7">
      <w:pPr>
        <w:numPr>
          <w:ilvl w:val="0"/>
          <w:numId w:val="36"/>
        </w:numPr>
        <w:jc w:val="both"/>
        <w:rPr>
          <w:b/>
          <w:bCs/>
          <w:sz w:val="18"/>
          <w:szCs w:val="18"/>
          <w:lang w:val="fr-FR"/>
        </w:rPr>
      </w:pPr>
      <w:r w:rsidRPr="006D4564">
        <w:rPr>
          <w:b/>
          <w:bCs/>
          <w:sz w:val="18"/>
          <w:szCs w:val="18"/>
          <w:lang w:val="fr-FR"/>
        </w:rPr>
        <w:t>L’ampleur des traitements (nombre d’enregistrements/nombre de personnes concernées)</w:t>
      </w:r>
    </w:p>
    <w:p w14:paraId="5DF3ADA1" w14:textId="77777777" w:rsidR="003A2AB7" w:rsidRPr="006D4564" w:rsidRDefault="003A2AB7" w:rsidP="6EBDCA21">
      <w:pPr>
        <w:jc w:val="both"/>
        <w:rPr>
          <w:sz w:val="18"/>
          <w:szCs w:val="18"/>
          <w:lang w:val="fr-FR"/>
        </w:rPr>
      </w:pPr>
      <w:r w:rsidRPr="006D4564">
        <w:rPr>
          <w:sz w:val="18"/>
          <w:szCs w:val="18"/>
          <w:lang w:val="fr-FR"/>
        </w:rPr>
        <w:t>&lt;Décrivez&gt;</w:t>
      </w:r>
    </w:p>
    <w:p w14:paraId="6858D80C" w14:textId="77777777" w:rsidR="003A2AB7" w:rsidRPr="006D4564" w:rsidRDefault="003A2AB7">
      <w:pPr>
        <w:numPr>
          <w:ilvl w:val="0"/>
          <w:numId w:val="36"/>
        </w:numPr>
        <w:jc w:val="both"/>
        <w:rPr>
          <w:b/>
          <w:bCs/>
          <w:sz w:val="18"/>
          <w:szCs w:val="18"/>
          <w:lang w:val="fr-FR"/>
        </w:rPr>
      </w:pPr>
      <w:r w:rsidRPr="006D4564">
        <w:rPr>
          <w:b/>
          <w:bCs/>
          <w:sz w:val="18"/>
          <w:szCs w:val="18"/>
          <w:lang w:val="fr-FR"/>
        </w:rPr>
        <w:t>Les périodes d'utilisation et de conservation des (différentes catégories de) données personnelles :</w:t>
      </w:r>
    </w:p>
    <w:p w14:paraId="3365270B" w14:textId="77777777" w:rsidR="003A2AB7" w:rsidRPr="006D4564" w:rsidRDefault="003A2AB7" w:rsidP="6EBDCA21">
      <w:pPr>
        <w:jc w:val="both"/>
        <w:rPr>
          <w:b/>
          <w:bCs/>
          <w:sz w:val="18"/>
          <w:szCs w:val="18"/>
          <w:lang w:val="fr-FR"/>
        </w:rPr>
      </w:pPr>
      <w:r w:rsidRPr="006D4564">
        <w:rPr>
          <w:sz w:val="18"/>
          <w:szCs w:val="18"/>
          <w:lang w:val="fr-FR"/>
        </w:rPr>
        <w:t>&lt;Décrivez&gt;</w:t>
      </w:r>
    </w:p>
    <w:p w14:paraId="4A978CF0" w14:textId="77777777" w:rsidR="003A2AB7" w:rsidRPr="006D4564" w:rsidRDefault="003A2AB7">
      <w:pPr>
        <w:numPr>
          <w:ilvl w:val="0"/>
          <w:numId w:val="36"/>
        </w:numPr>
        <w:jc w:val="both"/>
        <w:rPr>
          <w:b/>
          <w:bCs/>
          <w:sz w:val="18"/>
          <w:szCs w:val="18"/>
          <w:lang w:val="fr-FR"/>
        </w:rPr>
      </w:pPr>
      <w:r w:rsidRPr="006D4564">
        <w:rPr>
          <w:b/>
          <w:bCs/>
          <w:sz w:val="18"/>
          <w:szCs w:val="18"/>
          <w:lang w:val="fr-FR"/>
        </w:rPr>
        <w:lastRenderedPageBreak/>
        <w:t>Lieu du traitement :</w:t>
      </w:r>
    </w:p>
    <w:p w14:paraId="3306B904" w14:textId="77777777" w:rsidR="003A2AB7" w:rsidRPr="006D4564" w:rsidRDefault="003A2AB7" w:rsidP="6EBDCA21">
      <w:pPr>
        <w:jc w:val="both"/>
        <w:rPr>
          <w:sz w:val="18"/>
          <w:szCs w:val="18"/>
          <w:lang w:val="fr-FR"/>
        </w:rPr>
      </w:pPr>
      <w:r w:rsidRPr="006D4564">
        <w:rPr>
          <w:sz w:val="18"/>
          <w:szCs w:val="18"/>
          <w:lang w:val="fr-FR"/>
        </w:rPr>
        <w:t>&lt;Décrivez&gt;</w:t>
      </w:r>
    </w:p>
    <w:p w14:paraId="23F4A286" w14:textId="77777777" w:rsidR="003A2AB7" w:rsidRPr="006D4564" w:rsidRDefault="003A2AB7" w:rsidP="6EBDCA21">
      <w:pPr>
        <w:jc w:val="both"/>
        <w:rPr>
          <w:sz w:val="18"/>
          <w:szCs w:val="18"/>
          <w:lang w:val="fr-FR"/>
        </w:rPr>
      </w:pPr>
      <w:r w:rsidRPr="006D4564">
        <w:rPr>
          <w:sz w:val="18"/>
          <w:szCs w:val="18"/>
          <w:lang w:val="fr-FR"/>
        </w:rPr>
        <w:t>Si le traitement a lieu en dehors de l’EEE, veuillez préciser les garanties appropriées mises en place</w:t>
      </w:r>
    </w:p>
    <w:p w14:paraId="7B0BC0DF" w14:textId="77777777" w:rsidR="003A2AB7" w:rsidRPr="006D4564" w:rsidRDefault="003A2AB7" w:rsidP="6EBDCA21">
      <w:pPr>
        <w:jc w:val="both"/>
        <w:rPr>
          <w:sz w:val="18"/>
          <w:szCs w:val="18"/>
          <w:lang w:val="fr-FR"/>
        </w:rPr>
      </w:pPr>
      <w:r w:rsidRPr="006D4564">
        <w:rPr>
          <w:sz w:val="18"/>
          <w:szCs w:val="18"/>
          <w:lang w:val="fr-FR"/>
        </w:rPr>
        <w:t>&lt;Décrivez&gt;</w:t>
      </w:r>
    </w:p>
    <w:p w14:paraId="0CF3352F" w14:textId="77777777" w:rsidR="003A2AB7" w:rsidRPr="006D4564" w:rsidRDefault="003A2AB7">
      <w:pPr>
        <w:numPr>
          <w:ilvl w:val="0"/>
          <w:numId w:val="36"/>
        </w:numPr>
        <w:jc w:val="both"/>
        <w:rPr>
          <w:b/>
          <w:bCs/>
          <w:sz w:val="18"/>
          <w:szCs w:val="18"/>
          <w:lang w:val="fr-FR"/>
        </w:rPr>
      </w:pPr>
      <w:r w:rsidRPr="006D4564">
        <w:rPr>
          <w:b/>
          <w:bCs/>
          <w:sz w:val="18"/>
          <w:szCs w:val="18"/>
          <w:lang w:val="fr-FR"/>
        </w:rPr>
        <w:t>Engagement des sous-traitants subséquents suivants :</w:t>
      </w:r>
    </w:p>
    <w:p w14:paraId="694BFD73" w14:textId="77777777" w:rsidR="003A2AB7" w:rsidRPr="006D4564" w:rsidRDefault="003A2AB7" w:rsidP="6EBDCA21">
      <w:pPr>
        <w:jc w:val="both"/>
        <w:rPr>
          <w:b/>
          <w:bCs/>
          <w:sz w:val="18"/>
          <w:szCs w:val="18"/>
          <w:lang w:val="fr-FR"/>
        </w:rPr>
      </w:pPr>
      <w:r w:rsidRPr="006D4564">
        <w:rPr>
          <w:sz w:val="18"/>
          <w:szCs w:val="18"/>
          <w:lang w:val="fr-FR"/>
        </w:rPr>
        <w:t>&lt;Décrivez&gt;</w:t>
      </w:r>
    </w:p>
    <w:p w14:paraId="23471985" w14:textId="77777777" w:rsidR="003A2AB7" w:rsidRPr="006D4564" w:rsidRDefault="003A2AB7">
      <w:pPr>
        <w:numPr>
          <w:ilvl w:val="0"/>
          <w:numId w:val="36"/>
        </w:numPr>
        <w:jc w:val="both"/>
        <w:rPr>
          <w:b/>
          <w:bCs/>
          <w:sz w:val="18"/>
          <w:szCs w:val="18"/>
          <w:lang w:val="fr-FR"/>
        </w:rPr>
      </w:pPr>
      <w:r w:rsidRPr="006D4564">
        <w:rPr>
          <w:b/>
          <w:bCs/>
          <w:sz w:val="18"/>
          <w:szCs w:val="18"/>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5"/>
        <w:gridCol w:w="4219"/>
      </w:tblGrid>
      <w:tr w:rsidR="003A2AB7" w:rsidRPr="006D4564" w14:paraId="61BA1D7A" w14:textId="77777777" w:rsidTr="6EBDCA21">
        <w:tc>
          <w:tcPr>
            <w:tcW w:w="4531" w:type="dxa"/>
          </w:tcPr>
          <w:p w14:paraId="79AAB6A4" w14:textId="77777777" w:rsidR="003A2AB7" w:rsidRPr="006D4564" w:rsidRDefault="003A2AB7" w:rsidP="6EBDCA21">
            <w:pPr>
              <w:jc w:val="both"/>
              <w:rPr>
                <w:sz w:val="18"/>
                <w:szCs w:val="18"/>
                <w:lang w:val="fr-FR"/>
              </w:rPr>
            </w:pPr>
            <w:r w:rsidRPr="006D4564">
              <w:rPr>
                <w:sz w:val="18"/>
                <w:szCs w:val="18"/>
                <w:lang w:val="fr-FR"/>
              </w:rPr>
              <w:t>Nom :</w:t>
            </w:r>
          </w:p>
        </w:tc>
        <w:tc>
          <w:tcPr>
            <w:tcW w:w="4531" w:type="dxa"/>
          </w:tcPr>
          <w:p w14:paraId="252D9BAE" w14:textId="77777777" w:rsidR="003A2AB7" w:rsidRPr="006D4564" w:rsidRDefault="003A2AB7" w:rsidP="6EBDCA21">
            <w:pPr>
              <w:jc w:val="both"/>
              <w:rPr>
                <w:sz w:val="18"/>
                <w:szCs w:val="18"/>
                <w:lang w:val="fr-FR"/>
              </w:rPr>
            </w:pPr>
          </w:p>
        </w:tc>
      </w:tr>
      <w:tr w:rsidR="003A2AB7" w:rsidRPr="006D4564" w14:paraId="16D1BD21" w14:textId="77777777" w:rsidTr="6EBDCA21">
        <w:tc>
          <w:tcPr>
            <w:tcW w:w="4531" w:type="dxa"/>
          </w:tcPr>
          <w:p w14:paraId="3C09C529" w14:textId="77777777" w:rsidR="003A2AB7" w:rsidRPr="006D4564" w:rsidRDefault="003A2AB7" w:rsidP="6EBDCA21">
            <w:pPr>
              <w:jc w:val="both"/>
              <w:rPr>
                <w:sz w:val="18"/>
                <w:szCs w:val="18"/>
                <w:lang w:val="fr-FR"/>
              </w:rPr>
            </w:pPr>
            <w:r w:rsidRPr="006D4564">
              <w:rPr>
                <w:sz w:val="18"/>
                <w:szCs w:val="18"/>
                <w:lang w:val="fr-FR"/>
              </w:rPr>
              <w:t>Titre :</w:t>
            </w:r>
          </w:p>
        </w:tc>
        <w:tc>
          <w:tcPr>
            <w:tcW w:w="4531" w:type="dxa"/>
          </w:tcPr>
          <w:p w14:paraId="5DDD88B0" w14:textId="77777777" w:rsidR="003A2AB7" w:rsidRPr="006D4564" w:rsidRDefault="003A2AB7" w:rsidP="6EBDCA21">
            <w:pPr>
              <w:jc w:val="both"/>
              <w:rPr>
                <w:sz w:val="18"/>
                <w:szCs w:val="18"/>
                <w:lang w:val="fr-FR"/>
              </w:rPr>
            </w:pPr>
          </w:p>
        </w:tc>
      </w:tr>
      <w:tr w:rsidR="003A2AB7" w:rsidRPr="006D4564" w14:paraId="6D7C367F" w14:textId="77777777" w:rsidTr="6EBDCA21">
        <w:trPr>
          <w:trHeight w:val="70"/>
        </w:trPr>
        <w:tc>
          <w:tcPr>
            <w:tcW w:w="4531" w:type="dxa"/>
          </w:tcPr>
          <w:p w14:paraId="075151C4" w14:textId="77777777" w:rsidR="003A2AB7" w:rsidRPr="006D4564" w:rsidRDefault="003A2AB7" w:rsidP="6EBDCA21">
            <w:pPr>
              <w:jc w:val="both"/>
              <w:rPr>
                <w:sz w:val="18"/>
                <w:szCs w:val="18"/>
                <w:lang w:val="fr-FR"/>
              </w:rPr>
            </w:pPr>
            <w:r w:rsidRPr="006D4564">
              <w:rPr>
                <w:sz w:val="18"/>
                <w:szCs w:val="18"/>
                <w:lang w:val="fr-FR"/>
              </w:rPr>
              <w:t>Numéro de téléphone :</w:t>
            </w:r>
          </w:p>
        </w:tc>
        <w:tc>
          <w:tcPr>
            <w:tcW w:w="4531" w:type="dxa"/>
          </w:tcPr>
          <w:p w14:paraId="55BA7736" w14:textId="77777777" w:rsidR="003A2AB7" w:rsidRPr="006D4564" w:rsidRDefault="003A2AB7" w:rsidP="6EBDCA21">
            <w:pPr>
              <w:jc w:val="both"/>
              <w:rPr>
                <w:sz w:val="18"/>
                <w:szCs w:val="18"/>
                <w:lang w:val="fr-FR"/>
              </w:rPr>
            </w:pPr>
          </w:p>
        </w:tc>
      </w:tr>
      <w:tr w:rsidR="003A2AB7" w:rsidRPr="006D4564" w14:paraId="56B67D0E" w14:textId="77777777" w:rsidTr="6EBDCA21">
        <w:tc>
          <w:tcPr>
            <w:tcW w:w="4531" w:type="dxa"/>
          </w:tcPr>
          <w:p w14:paraId="514384D8" w14:textId="10A40307" w:rsidR="003A2AB7" w:rsidRPr="006D4564" w:rsidRDefault="003A2AB7" w:rsidP="6EBDCA21">
            <w:pPr>
              <w:jc w:val="both"/>
              <w:rPr>
                <w:sz w:val="18"/>
                <w:szCs w:val="18"/>
                <w:lang w:val="fr-FR"/>
              </w:rPr>
            </w:pPr>
            <w:r w:rsidRPr="006D4564">
              <w:rPr>
                <w:sz w:val="18"/>
                <w:szCs w:val="18"/>
                <w:lang w:val="fr-FR"/>
              </w:rPr>
              <w:t>E-mail :</w:t>
            </w:r>
          </w:p>
        </w:tc>
        <w:tc>
          <w:tcPr>
            <w:tcW w:w="4531" w:type="dxa"/>
          </w:tcPr>
          <w:p w14:paraId="264C4316" w14:textId="77777777" w:rsidR="003A2AB7" w:rsidRPr="006D4564" w:rsidRDefault="003A2AB7" w:rsidP="6EBDCA21">
            <w:pPr>
              <w:jc w:val="both"/>
              <w:rPr>
                <w:sz w:val="18"/>
                <w:szCs w:val="18"/>
                <w:lang w:val="fr-FR"/>
              </w:rPr>
            </w:pPr>
          </w:p>
        </w:tc>
      </w:tr>
      <w:tr w:rsidR="003A2AB7" w:rsidRPr="006D4564" w14:paraId="3C040EC9" w14:textId="77777777" w:rsidTr="6EBDCA21">
        <w:tc>
          <w:tcPr>
            <w:tcW w:w="9062" w:type="dxa"/>
            <w:gridSpan w:val="2"/>
          </w:tcPr>
          <w:p w14:paraId="31E868AA" w14:textId="77777777" w:rsidR="003A2AB7" w:rsidRPr="006D4564" w:rsidRDefault="003A2AB7" w:rsidP="6EBDCA21">
            <w:pPr>
              <w:jc w:val="both"/>
              <w:rPr>
                <w:sz w:val="18"/>
                <w:szCs w:val="18"/>
                <w:lang w:val="fr-FR"/>
              </w:rPr>
            </w:pPr>
          </w:p>
        </w:tc>
      </w:tr>
      <w:tr w:rsidR="003A2AB7" w:rsidRPr="006D4564" w14:paraId="6EF2BAEA" w14:textId="77777777" w:rsidTr="6EBDCA21">
        <w:tc>
          <w:tcPr>
            <w:tcW w:w="4531" w:type="dxa"/>
          </w:tcPr>
          <w:p w14:paraId="02B8045F" w14:textId="77777777" w:rsidR="003A2AB7" w:rsidRPr="006D4564" w:rsidRDefault="003A2AB7" w:rsidP="6EBDCA21">
            <w:pPr>
              <w:jc w:val="both"/>
              <w:rPr>
                <w:sz w:val="18"/>
                <w:szCs w:val="18"/>
                <w:lang w:val="fr-FR"/>
              </w:rPr>
            </w:pPr>
            <w:r w:rsidRPr="006D4564">
              <w:rPr>
                <w:sz w:val="18"/>
                <w:szCs w:val="18"/>
                <w:lang w:val="fr-FR"/>
              </w:rPr>
              <w:t>Nom :</w:t>
            </w:r>
            <w:r w:rsidRPr="006D4564">
              <w:rPr>
                <w:sz w:val="18"/>
                <w:szCs w:val="18"/>
                <w:vertAlign w:val="superscript"/>
                <w:lang w:val="fr-FR"/>
              </w:rPr>
              <w:footnoteReference w:id="17"/>
            </w:r>
          </w:p>
        </w:tc>
        <w:tc>
          <w:tcPr>
            <w:tcW w:w="4531" w:type="dxa"/>
          </w:tcPr>
          <w:p w14:paraId="688C71B2" w14:textId="77777777" w:rsidR="003A2AB7" w:rsidRPr="006D4564" w:rsidRDefault="003A2AB7" w:rsidP="6EBDCA21">
            <w:pPr>
              <w:jc w:val="both"/>
              <w:rPr>
                <w:sz w:val="18"/>
                <w:szCs w:val="18"/>
                <w:lang w:val="fr-FR"/>
              </w:rPr>
            </w:pPr>
          </w:p>
        </w:tc>
      </w:tr>
      <w:tr w:rsidR="003A2AB7" w:rsidRPr="006D4564" w14:paraId="28BA8C28" w14:textId="77777777" w:rsidTr="6EBDCA21">
        <w:tc>
          <w:tcPr>
            <w:tcW w:w="4531" w:type="dxa"/>
          </w:tcPr>
          <w:p w14:paraId="70F9A083" w14:textId="77777777" w:rsidR="003A2AB7" w:rsidRPr="006D4564" w:rsidRDefault="003A2AB7" w:rsidP="6EBDCA21">
            <w:pPr>
              <w:jc w:val="both"/>
              <w:rPr>
                <w:sz w:val="18"/>
                <w:szCs w:val="18"/>
                <w:lang w:val="fr-FR"/>
              </w:rPr>
            </w:pPr>
            <w:r w:rsidRPr="006D4564">
              <w:rPr>
                <w:sz w:val="18"/>
                <w:szCs w:val="18"/>
                <w:lang w:val="fr-FR"/>
              </w:rPr>
              <w:t>Titre :</w:t>
            </w:r>
          </w:p>
        </w:tc>
        <w:tc>
          <w:tcPr>
            <w:tcW w:w="4531" w:type="dxa"/>
          </w:tcPr>
          <w:p w14:paraId="338FA505" w14:textId="77777777" w:rsidR="003A2AB7" w:rsidRPr="006D4564" w:rsidRDefault="003A2AB7" w:rsidP="6EBDCA21">
            <w:pPr>
              <w:jc w:val="both"/>
              <w:rPr>
                <w:sz w:val="18"/>
                <w:szCs w:val="18"/>
                <w:lang w:val="fr-FR"/>
              </w:rPr>
            </w:pPr>
          </w:p>
        </w:tc>
      </w:tr>
      <w:tr w:rsidR="003A2AB7" w:rsidRPr="006D4564" w14:paraId="489374F0" w14:textId="77777777" w:rsidTr="6EBDCA21">
        <w:tc>
          <w:tcPr>
            <w:tcW w:w="4531" w:type="dxa"/>
          </w:tcPr>
          <w:p w14:paraId="179F9E1F" w14:textId="77777777" w:rsidR="003A2AB7" w:rsidRPr="006D4564" w:rsidRDefault="003A2AB7" w:rsidP="6EBDCA21">
            <w:pPr>
              <w:jc w:val="both"/>
              <w:rPr>
                <w:sz w:val="18"/>
                <w:szCs w:val="18"/>
                <w:lang w:val="fr-FR"/>
              </w:rPr>
            </w:pPr>
            <w:r w:rsidRPr="006D4564">
              <w:rPr>
                <w:sz w:val="18"/>
                <w:szCs w:val="18"/>
                <w:lang w:val="fr-FR"/>
              </w:rPr>
              <w:t>Numéro de téléphone :</w:t>
            </w:r>
          </w:p>
        </w:tc>
        <w:tc>
          <w:tcPr>
            <w:tcW w:w="4531" w:type="dxa"/>
          </w:tcPr>
          <w:p w14:paraId="6181B897" w14:textId="77777777" w:rsidR="003A2AB7" w:rsidRPr="006D4564" w:rsidRDefault="003A2AB7" w:rsidP="6EBDCA21">
            <w:pPr>
              <w:jc w:val="both"/>
              <w:rPr>
                <w:sz w:val="18"/>
                <w:szCs w:val="18"/>
                <w:lang w:val="fr-FR"/>
              </w:rPr>
            </w:pPr>
          </w:p>
        </w:tc>
      </w:tr>
      <w:tr w:rsidR="003A2AB7" w:rsidRPr="006D4564" w14:paraId="3D9A15BE" w14:textId="77777777" w:rsidTr="6EBDCA21">
        <w:tc>
          <w:tcPr>
            <w:tcW w:w="4531" w:type="dxa"/>
          </w:tcPr>
          <w:p w14:paraId="5BF9ED3C" w14:textId="46E45A99" w:rsidR="003A2AB7" w:rsidRPr="006D4564" w:rsidRDefault="003A2AB7" w:rsidP="6EBDCA21">
            <w:pPr>
              <w:jc w:val="both"/>
              <w:rPr>
                <w:sz w:val="18"/>
                <w:szCs w:val="18"/>
                <w:lang w:val="fr-FR"/>
              </w:rPr>
            </w:pPr>
            <w:r w:rsidRPr="006D4564">
              <w:rPr>
                <w:sz w:val="18"/>
                <w:szCs w:val="18"/>
                <w:lang w:val="fr-FR"/>
              </w:rPr>
              <w:t>E-mail :</w:t>
            </w:r>
          </w:p>
        </w:tc>
        <w:tc>
          <w:tcPr>
            <w:tcW w:w="4531" w:type="dxa"/>
          </w:tcPr>
          <w:p w14:paraId="1E0EECAB" w14:textId="77777777" w:rsidR="003A2AB7" w:rsidRPr="006D4564" w:rsidRDefault="003A2AB7" w:rsidP="6EBDCA21">
            <w:pPr>
              <w:jc w:val="both"/>
              <w:rPr>
                <w:sz w:val="18"/>
                <w:szCs w:val="18"/>
                <w:lang w:val="fr-FR"/>
              </w:rPr>
            </w:pPr>
          </w:p>
        </w:tc>
      </w:tr>
    </w:tbl>
    <w:p w14:paraId="5B40E7A6" w14:textId="77777777" w:rsidR="003A2AB7" w:rsidRPr="006D4564" w:rsidRDefault="003A2AB7" w:rsidP="6EBDCA21">
      <w:pPr>
        <w:jc w:val="both"/>
        <w:rPr>
          <w:b/>
          <w:bCs/>
          <w:sz w:val="18"/>
          <w:szCs w:val="18"/>
          <w:lang w:val="fr-FR"/>
        </w:rPr>
      </w:pPr>
    </w:p>
    <w:p w14:paraId="6403AC09" w14:textId="77777777" w:rsidR="003A2AB7" w:rsidRPr="006D4564" w:rsidRDefault="003A2AB7">
      <w:pPr>
        <w:numPr>
          <w:ilvl w:val="0"/>
          <w:numId w:val="36"/>
        </w:numPr>
        <w:jc w:val="both"/>
        <w:rPr>
          <w:b/>
          <w:bCs/>
          <w:sz w:val="18"/>
          <w:szCs w:val="18"/>
          <w:lang w:val="fr-FR"/>
        </w:rPr>
      </w:pPr>
      <w:r w:rsidRPr="006D4564">
        <w:rPr>
          <w:b/>
          <w:bCs/>
          <w:sz w:val="18"/>
          <w:szCs w:val="18"/>
          <w:lang w:val="fr-FR"/>
        </w:rPr>
        <w:t xml:space="preserve">Coordonnées de la personne de contact responsable chez le sous-traitant : </w:t>
      </w:r>
      <w:r w:rsidRPr="006D4564">
        <w:rPr>
          <w:sz w:val="18"/>
          <w:szCs w:val="18"/>
        </w:rPr>
        <w:tab/>
      </w:r>
    </w:p>
    <w:p w14:paraId="7BEBC236" w14:textId="77777777" w:rsidR="003A2AB7" w:rsidRPr="006D4564" w:rsidRDefault="003A2AB7" w:rsidP="6EBDCA21">
      <w:pPr>
        <w:jc w:val="both"/>
        <w:rPr>
          <w:sz w:val="18"/>
          <w:szCs w:val="18"/>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5"/>
        <w:gridCol w:w="4219"/>
      </w:tblGrid>
      <w:tr w:rsidR="003A2AB7" w:rsidRPr="006D4564" w14:paraId="4FB04AB9" w14:textId="77777777" w:rsidTr="6EBDCA21">
        <w:tc>
          <w:tcPr>
            <w:tcW w:w="4531" w:type="dxa"/>
          </w:tcPr>
          <w:p w14:paraId="1E8695DE" w14:textId="77777777" w:rsidR="003A2AB7" w:rsidRPr="006D4564" w:rsidRDefault="003A2AB7" w:rsidP="6EBDCA21">
            <w:pPr>
              <w:jc w:val="both"/>
              <w:rPr>
                <w:sz w:val="18"/>
                <w:szCs w:val="18"/>
                <w:lang w:val="fr-FR"/>
              </w:rPr>
            </w:pPr>
            <w:r w:rsidRPr="006D4564">
              <w:rPr>
                <w:sz w:val="18"/>
                <w:szCs w:val="18"/>
                <w:lang w:val="fr-FR"/>
              </w:rPr>
              <w:t>Nom :</w:t>
            </w:r>
          </w:p>
        </w:tc>
        <w:tc>
          <w:tcPr>
            <w:tcW w:w="4531" w:type="dxa"/>
          </w:tcPr>
          <w:p w14:paraId="2C30300E" w14:textId="77777777" w:rsidR="003A2AB7" w:rsidRPr="006D4564" w:rsidRDefault="003A2AB7" w:rsidP="6EBDCA21">
            <w:pPr>
              <w:jc w:val="both"/>
              <w:rPr>
                <w:sz w:val="18"/>
                <w:szCs w:val="18"/>
                <w:lang w:val="fr-FR"/>
              </w:rPr>
            </w:pPr>
          </w:p>
        </w:tc>
      </w:tr>
      <w:tr w:rsidR="003A2AB7" w:rsidRPr="006D4564" w14:paraId="2DF620BD" w14:textId="77777777" w:rsidTr="6EBDCA21">
        <w:tc>
          <w:tcPr>
            <w:tcW w:w="4531" w:type="dxa"/>
          </w:tcPr>
          <w:p w14:paraId="392F798B" w14:textId="77777777" w:rsidR="003A2AB7" w:rsidRPr="006D4564" w:rsidRDefault="003A2AB7" w:rsidP="6EBDCA21">
            <w:pPr>
              <w:jc w:val="both"/>
              <w:rPr>
                <w:sz w:val="18"/>
                <w:szCs w:val="18"/>
                <w:lang w:val="fr-FR"/>
              </w:rPr>
            </w:pPr>
            <w:r w:rsidRPr="006D4564">
              <w:rPr>
                <w:sz w:val="18"/>
                <w:szCs w:val="18"/>
                <w:lang w:val="fr-FR"/>
              </w:rPr>
              <w:t>Titre :</w:t>
            </w:r>
          </w:p>
        </w:tc>
        <w:tc>
          <w:tcPr>
            <w:tcW w:w="4531" w:type="dxa"/>
          </w:tcPr>
          <w:p w14:paraId="6D569745" w14:textId="77777777" w:rsidR="003A2AB7" w:rsidRPr="006D4564" w:rsidRDefault="003A2AB7" w:rsidP="6EBDCA21">
            <w:pPr>
              <w:jc w:val="both"/>
              <w:rPr>
                <w:sz w:val="18"/>
                <w:szCs w:val="18"/>
                <w:lang w:val="fr-FR"/>
              </w:rPr>
            </w:pPr>
          </w:p>
        </w:tc>
      </w:tr>
      <w:tr w:rsidR="003A2AB7" w:rsidRPr="006D4564" w14:paraId="28A63965" w14:textId="77777777" w:rsidTr="6EBDCA21">
        <w:trPr>
          <w:trHeight w:val="70"/>
        </w:trPr>
        <w:tc>
          <w:tcPr>
            <w:tcW w:w="4531" w:type="dxa"/>
          </w:tcPr>
          <w:p w14:paraId="5652B113" w14:textId="77777777" w:rsidR="003A2AB7" w:rsidRPr="006D4564" w:rsidRDefault="003A2AB7" w:rsidP="6EBDCA21">
            <w:pPr>
              <w:jc w:val="both"/>
              <w:rPr>
                <w:sz w:val="18"/>
                <w:szCs w:val="18"/>
                <w:lang w:val="fr-FR"/>
              </w:rPr>
            </w:pPr>
            <w:r w:rsidRPr="006D4564">
              <w:rPr>
                <w:sz w:val="18"/>
                <w:szCs w:val="18"/>
                <w:lang w:val="fr-FR"/>
              </w:rPr>
              <w:t>Numéro de téléphone :</w:t>
            </w:r>
          </w:p>
        </w:tc>
        <w:tc>
          <w:tcPr>
            <w:tcW w:w="4531" w:type="dxa"/>
          </w:tcPr>
          <w:p w14:paraId="3D600B81" w14:textId="77777777" w:rsidR="003A2AB7" w:rsidRPr="006D4564" w:rsidRDefault="003A2AB7" w:rsidP="6EBDCA21">
            <w:pPr>
              <w:jc w:val="both"/>
              <w:rPr>
                <w:sz w:val="18"/>
                <w:szCs w:val="18"/>
                <w:lang w:val="fr-FR"/>
              </w:rPr>
            </w:pPr>
          </w:p>
        </w:tc>
      </w:tr>
      <w:tr w:rsidR="003A2AB7" w:rsidRPr="006D4564" w14:paraId="12FD9FC0" w14:textId="77777777" w:rsidTr="6EBDCA21">
        <w:tc>
          <w:tcPr>
            <w:tcW w:w="4531" w:type="dxa"/>
          </w:tcPr>
          <w:p w14:paraId="0BF48FE4" w14:textId="3F7DA443" w:rsidR="003A2AB7" w:rsidRPr="006D4564" w:rsidRDefault="003A2AB7" w:rsidP="6EBDCA21">
            <w:pPr>
              <w:jc w:val="both"/>
              <w:rPr>
                <w:sz w:val="18"/>
                <w:szCs w:val="18"/>
                <w:lang w:val="fr-FR"/>
              </w:rPr>
            </w:pPr>
            <w:r w:rsidRPr="006D4564">
              <w:rPr>
                <w:sz w:val="18"/>
                <w:szCs w:val="18"/>
                <w:lang w:val="fr-FR"/>
              </w:rPr>
              <w:t>E-mail :</w:t>
            </w:r>
          </w:p>
        </w:tc>
        <w:tc>
          <w:tcPr>
            <w:tcW w:w="4531" w:type="dxa"/>
          </w:tcPr>
          <w:p w14:paraId="4040DA25" w14:textId="77777777" w:rsidR="003A2AB7" w:rsidRPr="006D4564" w:rsidRDefault="003A2AB7" w:rsidP="6EBDCA21">
            <w:pPr>
              <w:jc w:val="both"/>
              <w:rPr>
                <w:sz w:val="18"/>
                <w:szCs w:val="18"/>
                <w:lang w:val="fr-FR"/>
              </w:rPr>
            </w:pPr>
          </w:p>
        </w:tc>
      </w:tr>
      <w:tr w:rsidR="003A2AB7" w:rsidRPr="006D4564" w14:paraId="6B6D3A0C" w14:textId="77777777" w:rsidTr="6EBDCA21">
        <w:tc>
          <w:tcPr>
            <w:tcW w:w="9062" w:type="dxa"/>
            <w:gridSpan w:val="2"/>
          </w:tcPr>
          <w:p w14:paraId="26E64837" w14:textId="77777777" w:rsidR="003A2AB7" w:rsidRPr="006D4564" w:rsidRDefault="003A2AB7" w:rsidP="6EBDCA21">
            <w:pPr>
              <w:jc w:val="both"/>
              <w:rPr>
                <w:sz w:val="18"/>
                <w:szCs w:val="18"/>
                <w:lang w:val="fr-FR"/>
              </w:rPr>
            </w:pPr>
          </w:p>
        </w:tc>
      </w:tr>
      <w:tr w:rsidR="003A2AB7" w:rsidRPr="006D4564" w14:paraId="3D504AF6" w14:textId="77777777" w:rsidTr="6EBDCA21">
        <w:tc>
          <w:tcPr>
            <w:tcW w:w="4531" w:type="dxa"/>
          </w:tcPr>
          <w:p w14:paraId="5858D6EB" w14:textId="77777777" w:rsidR="003A2AB7" w:rsidRPr="006D4564" w:rsidRDefault="003A2AB7" w:rsidP="6EBDCA21">
            <w:pPr>
              <w:jc w:val="both"/>
              <w:rPr>
                <w:sz w:val="18"/>
                <w:szCs w:val="18"/>
                <w:lang w:val="fr-FR"/>
              </w:rPr>
            </w:pPr>
            <w:r w:rsidRPr="006D4564">
              <w:rPr>
                <w:sz w:val="18"/>
                <w:szCs w:val="18"/>
                <w:lang w:val="fr-FR"/>
              </w:rPr>
              <w:t>Nom :</w:t>
            </w:r>
          </w:p>
        </w:tc>
        <w:tc>
          <w:tcPr>
            <w:tcW w:w="4531" w:type="dxa"/>
          </w:tcPr>
          <w:p w14:paraId="6339D940" w14:textId="77777777" w:rsidR="003A2AB7" w:rsidRPr="006D4564" w:rsidRDefault="003A2AB7" w:rsidP="6EBDCA21">
            <w:pPr>
              <w:jc w:val="both"/>
              <w:rPr>
                <w:sz w:val="18"/>
                <w:szCs w:val="18"/>
                <w:lang w:val="fr-FR"/>
              </w:rPr>
            </w:pPr>
          </w:p>
        </w:tc>
      </w:tr>
      <w:tr w:rsidR="003A2AB7" w:rsidRPr="006D4564" w14:paraId="6ED5EF3A" w14:textId="77777777" w:rsidTr="6EBDCA21">
        <w:tc>
          <w:tcPr>
            <w:tcW w:w="4531" w:type="dxa"/>
          </w:tcPr>
          <w:p w14:paraId="4C58899F" w14:textId="77777777" w:rsidR="003A2AB7" w:rsidRPr="006D4564" w:rsidRDefault="003A2AB7" w:rsidP="6EBDCA21">
            <w:pPr>
              <w:jc w:val="both"/>
              <w:rPr>
                <w:sz w:val="18"/>
                <w:szCs w:val="18"/>
                <w:lang w:val="fr-FR"/>
              </w:rPr>
            </w:pPr>
            <w:r w:rsidRPr="006D4564">
              <w:rPr>
                <w:sz w:val="18"/>
                <w:szCs w:val="18"/>
                <w:lang w:val="fr-FR"/>
              </w:rPr>
              <w:t>Titre :</w:t>
            </w:r>
          </w:p>
        </w:tc>
        <w:tc>
          <w:tcPr>
            <w:tcW w:w="4531" w:type="dxa"/>
          </w:tcPr>
          <w:p w14:paraId="7BA472D2" w14:textId="77777777" w:rsidR="003A2AB7" w:rsidRPr="006D4564" w:rsidRDefault="003A2AB7" w:rsidP="6EBDCA21">
            <w:pPr>
              <w:jc w:val="both"/>
              <w:rPr>
                <w:sz w:val="18"/>
                <w:szCs w:val="18"/>
                <w:lang w:val="fr-FR"/>
              </w:rPr>
            </w:pPr>
          </w:p>
        </w:tc>
      </w:tr>
      <w:tr w:rsidR="003A2AB7" w:rsidRPr="006D4564" w14:paraId="4E1DA44B" w14:textId="77777777" w:rsidTr="6EBDCA21">
        <w:tc>
          <w:tcPr>
            <w:tcW w:w="4531" w:type="dxa"/>
          </w:tcPr>
          <w:p w14:paraId="20477789" w14:textId="77777777" w:rsidR="003A2AB7" w:rsidRPr="006D4564" w:rsidRDefault="003A2AB7" w:rsidP="6EBDCA21">
            <w:pPr>
              <w:jc w:val="both"/>
              <w:rPr>
                <w:sz w:val="18"/>
                <w:szCs w:val="18"/>
                <w:lang w:val="fr-FR"/>
              </w:rPr>
            </w:pPr>
            <w:r w:rsidRPr="006D4564">
              <w:rPr>
                <w:sz w:val="18"/>
                <w:szCs w:val="18"/>
                <w:lang w:val="fr-FR"/>
              </w:rPr>
              <w:t>Numéro de téléphone :</w:t>
            </w:r>
          </w:p>
        </w:tc>
        <w:tc>
          <w:tcPr>
            <w:tcW w:w="4531" w:type="dxa"/>
          </w:tcPr>
          <w:p w14:paraId="70C19929" w14:textId="77777777" w:rsidR="003A2AB7" w:rsidRPr="006D4564" w:rsidRDefault="003A2AB7" w:rsidP="6EBDCA21">
            <w:pPr>
              <w:jc w:val="both"/>
              <w:rPr>
                <w:sz w:val="18"/>
                <w:szCs w:val="18"/>
                <w:lang w:val="fr-FR"/>
              </w:rPr>
            </w:pPr>
          </w:p>
        </w:tc>
      </w:tr>
      <w:tr w:rsidR="003A2AB7" w:rsidRPr="006D4564" w14:paraId="65013B15" w14:textId="77777777" w:rsidTr="6EBDCA21">
        <w:tc>
          <w:tcPr>
            <w:tcW w:w="4531" w:type="dxa"/>
          </w:tcPr>
          <w:p w14:paraId="6234A863" w14:textId="73FC9965" w:rsidR="003A2AB7" w:rsidRPr="006D4564" w:rsidRDefault="003A2AB7" w:rsidP="6EBDCA21">
            <w:pPr>
              <w:jc w:val="both"/>
              <w:rPr>
                <w:sz w:val="18"/>
                <w:szCs w:val="18"/>
                <w:lang w:val="fr-FR"/>
              </w:rPr>
            </w:pPr>
            <w:r w:rsidRPr="006D4564">
              <w:rPr>
                <w:sz w:val="18"/>
                <w:szCs w:val="18"/>
                <w:lang w:val="fr-FR"/>
              </w:rPr>
              <w:t>E-mail :</w:t>
            </w:r>
          </w:p>
        </w:tc>
        <w:tc>
          <w:tcPr>
            <w:tcW w:w="4531" w:type="dxa"/>
          </w:tcPr>
          <w:p w14:paraId="192CC153" w14:textId="77777777" w:rsidR="003A2AB7" w:rsidRPr="006D4564" w:rsidRDefault="003A2AB7" w:rsidP="6EBDCA21">
            <w:pPr>
              <w:jc w:val="both"/>
              <w:rPr>
                <w:sz w:val="18"/>
                <w:szCs w:val="18"/>
                <w:lang w:val="fr-FR"/>
              </w:rPr>
            </w:pPr>
          </w:p>
        </w:tc>
      </w:tr>
    </w:tbl>
    <w:p w14:paraId="7B447BBA" w14:textId="77777777" w:rsidR="003A2AB7" w:rsidRPr="006D4564" w:rsidRDefault="003A2AB7" w:rsidP="6EBDCA21">
      <w:pPr>
        <w:jc w:val="both"/>
        <w:rPr>
          <w:sz w:val="18"/>
          <w:szCs w:val="18"/>
          <w:lang w:val="fr-FR"/>
        </w:rPr>
      </w:pPr>
    </w:p>
    <w:p w14:paraId="0D4B8C61" w14:textId="77777777" w:rsidR="003A2AB7" w:rsidRPr="006D4564" w:rsidRDefault="003A2AB7" w:rsidP="6EBDCA21">
      <w:pPr>
        <w:jc w:val="both"/>
        <w:rPr>
          <w:sz w:val="18"/>
          <w:szCs w:val="18"/>
          <w:lang w:val="fr-FR"/>
        </w:rPr>
      </w:pPr>
      <w:r w:rsidRPr="006D4564">
        <w:rPr>
          <w:sz w:val="18"/>
          <w:szCs w:val="18"/>
          <w:lang w:val="fr-FR"/>
        </w:rPr>
        <w:br w:type="page"/>
      </w:r>
    </w:p>
    <w:p w14:paraId="265517D1" w14:textId="0CA8E96B" w:rsidR="003A2AB7" w:rsidRPr="006D4564" w:rsidRDefault="003A2AB7" w:rsidP="6EBDCA21">
      <w:pPr>
        <w:jc w:val="both"/>
        <w:rPr>
          <w:b/>
          <w:bCs/>
          <w:sz w:val="18"/>
          <w:szCs w:val="18"/>
          <w:lang w:val="fr-FR"/>
        </w:rPr>
      </w:pPr>
      <w:r w:rsidRPr="006D4564">
        <w:rPr>
          <w:b/>
          <w:bCs/>
          <w:sz w:val="18"/>
          <w:szCs w:val="18"/>
          <w:lang w:val="fr-FR"/>
        </w:rPr>
        <w:lastRenderedPageBreak/>
        <w:t>Annexe 2 : Sécurité du traitement</w:t>
      </w:r>
    </w:p>
    <w:p w14:paraId="297F77B5" w14:textId="77777777" w:rsidR="003A2AB7" w:rsidRPr="006D4564" w:rsidRDefault="003A2AB7" w:rsidP="003A2AB7">
      <w:pPr>
        <w:jc w:val="both"/>
        <w:rPr>
          <w:sz w:val="18"/>
          <w:szCs w:val="18"/>
          <w:lang w:val="fr-FR"/>
        </w:rPr>
      </w:pPr>
      <w:r w:rsidRPr="006D4564">
        <w:rPr>
          <w:sz w:val="18"/>
          <w:szCs w:val="18"/>
          <w:lang w:val="fr-FR"/>
        </w:rPr>
        <w:t>Le Pouvoir adjudicateur ne doit faire appel qu’aux sous-traitants qui fournissent des garanties suffisantes, en particulier en termes d’expertise, de fiabilité et de ressources, pour mettre en œuvre les mesures techniques et organisationnelles mentionnées à l’article 32 du RGPD, ce qui inclus la sécurité du traitement.</w:t>
      </w:r>
      <w:r w:rsidRPr="006D4564">
        <w:rPr>
          <w:sz w:val="18"/>
          <w:szCs w:val="18"/>
          <w:vertAlign w:val="superscript"/>
          <w:lang w:val="fr-FR"/>
        </w:rPr>
        <w:footnoteReference w:id="18"/>
      </w:r>
    </w:p>
    <w:p w14:paraId="1A2018DF" w14:textId="77777777" w:rsidR="003A2AB7" w:rsidRPr="006D4564" w:rsidRDefault="003A2AB7" w:rsidP="003A2AB7">
      <w:pPr>
        <w:jc w:val="both"/>
        <w:rPr>
          <w:sz w:val="18"/>
          <w:szCs w:val="18"/>
          <w:lang w:val="fr-FR"/>
        </w:rPr>
      </w:pPr>
      <w:r w:rsidRPr="006D4564">
        <w:rPr>
          <w:sz w:val="18"/>
          <w:szCs w:val="18"/>
          <w:lang w:val="fr-FR"/>
        </w:rPr>
        <w:t>Afin de garantir un niveau de sécurité adapté au risque, compte tenu de l'état des connaissances et de la nature, de la portée, du contexte et des finalités du traitement ainsi que des risques, dont le degré́ de probabilité́ et de gravité varie, que présente le traitement pour les droits et libertés des personnes physiques, l’adjudicataire met en œuvre, des mesures techniques et organisationnelles appropriées.</w:t>
      </w:r>
    </w:p>
    <w:p w14:paraId="5C66ECBD" w14:textId="77777777" w:rsidR="003A2AB7" w:rsidRPr="006D4564" w:rsidRDefault="003A2AB7" w:rsidP="003A2AB7">
      <w:pPr>
        <w:jc w:val="both"/>
        <w:rPr>
          <w:sz w:val="18"/>
          <w:szCs w:val="18"/>
          <w:lang w:val="fr-FR"/>
        </w:rPr>
      </w:pPr>
      <w:r w:rsidRPr="006D4564">
        <w:rPr>
          <w:sz w:val="18"/>
          <w:szCs w:val="18"/>
          <w:lang w:val="fr-FR"/>
        </w:rPr>
        <w:t>Ces mesures de sécurité comprennent, entre autres, ce qui suit :</w:t>
      </w:r>
    </w:p>
    <w:p w14:paraId="739504AB" w14:textId="77777777" w:rsidR="003A2AB7" w:rsidRPr="006D4564" w:rsidRDefault="003A2AB7" w:rsidP="6EBDCA21">
      <w:pPr>
        <w:jc w:val="both"/>
        <w:rPr>
          <w:sz w:val="18"/>
          <w:szCs w:val="18"/>
          <w:lang w:val="fr-FR"/>
        </w:rPr>
      </w:pPr>
    </w:p>
    <w:p w14:paraId="36E1178C" w14:textId="77777777" w:rsidR="003A2AB7" w:rsidRPr="006D4564" w:rsidRDefault="003A2AB7">
      <w:pPr>
        <w:numPr>
          <w:ilvl w:val="0"/>
          <w:numId w:val="18"/>
        </w:numPr>
        <w:jc w:val="both"/>
        <w:rPr>
          <w:sz w:val="18"/>
          <w:szCs w:val="18"/>
          <w:lang w:val="fr-FR"/>
        </w:rPr>
      </w:pPr>
      <w:r w:rsidRPr="006D4564">
        <w:rPr>
          <w:sz w:val="18"/>
          <w:szCs w:val="18"/>
          <w:lang w:val="fr-FR"/>
        </w:rPr>
        <w:t>[Décrivez]</w:t>
      </w:r>
    </w:p>
    <w:p w14:paraId="74512069" w14:textId="77777777" w:rsidR="003A2AB7" w:rsidRPr="006D4564" w:rsidRDefault="003A2AB7" w:rsidP="6EBDCA21">
      <w:pPr>
        <w:jc w:val="both"/>
        <w:rPr>
          <w:sz w:val="18"/>
          <w:szCs w:val="18"/>
          <w:lang w:val="fr-FR"/>
        </w:rPr>
      </w:pPr>
    </w:p>
    <w:p w14:paraId="187A9082" w14:textId="77777777" w:rsidR="00DF3CD1" w:rsidRPr="006D4564" w:rsidRDefault="00DF3CD1" w:rsidP="6EBDCA21">
      <w:pPr>
        <w:jc w:val="both"/>
        <w:rPr>
          <w:sz w:val="18"/>
          <w:szCs w:val="18"/>
          <w:lang w:val="fr-FR"/>
        </w:rPr>
      </w:pPr>
    </w:p>
    <w:sectPr w:rsidR="00DF3CD1" w:rsidRPr="006D4564" w:rsidSect="00C25A72">
      <w:pgSz w:w="11906" w:h="16838"/>
      <w:pgMar w:top="1418" w:right="1531" w:bottom="993" w:left="1871" w:header="709" w:footer="307"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1D687" w14:textId="77777777" w:rsidR="00A133AE" w:rsidRDefault="00A133AE" w:rsidP="00C913B3">
      <w:pPr>
        <w:spacing w:after="0" w:line="240" w:lineRule="auto"/>
      </w:pPr>
      <w:r>
        <w:separator/>
      </w:r>
    </w:p>
  </w:endnote>
  <w:endnote w:type="continuationSeparator" w:id="0">
    <w:p w14:paraId="57C9CE43" w14:textId="77777777" w:rsidR="00A133AE" w:rsidRDefault="00A133AE" w:rsidP="00C913B3">
      <w:pPr>
        <w:spacing w:after="0" w:line="240" w:lineRule="auto"/>
      </w:pPr>
      <w:r>
        <w:continuationSeparator/>
      </w:r>
    </w:p>
  </w:endnote>
  <w:endnote w:type="continuationNotice" w:id="1">
    <w:p w14:paraId="773ACC0F" w14:textId="77777777" w:rsidR="00A133AE" w:rsidRDefault="00A133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jaVu Sans">
    <w:charset w:val="00"/>
    <w:family w:val="auto"/>
    <w:pitch w:val="variable"/>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7562C2F5" w:rsidR="006F289F" w:rsidRPr="00F6321E" w:rsidRDefault="006F289F" w:rsidP="004B0850">
    <w:pPr>
      <w:pStyle w:val="Pieddepage"/>
      <w:tabs>
        <w:tab w:val="clear" w:pos="9072"/>
        <w:tab w:val="right" w:pos="9070"/>
      </w:tabs>
      <w:rPr>
        <w:b/>
        <w:bCs/>
        <w:sz w:val="16"/>
        <w:szCs w:val="16"/>
      </w:rPr>
    </w:pPr>
    <w:r w:rsidRPr="00F6321E">
      <w:rPr>
        <w:b/>
        <w:bCs/>
        <w:sz w:val="16"/>
        <w:szCs w:val="16"/>
      </w:rPr>
      <w:t xml:space="preserve">CSC </w:t>
    </w:r>
    <w:r w:rsidR="002A2F74" w:rsidRPr="002A2F74">
      <w:rPr>
        <w:b/>
        <w:bCs/>
        <w:sz w:val="16"/>
        <w:szCs w:val="16"/>
      </w:rPr>
      <w:t>GIN24001-10046</w:t>
    </w:r>
  </w:p>
  <w:p w14:paraId="304CCBB9" w14:textId="35489CCA" w:rsidR="006F289F" w:rsidRDefault="006F289F">
    <w:pPr>
      <w:pStyle w:val="Pieddepage"/>
      <w:jc w:val="right"/>
    </w:pPr>
    <w:r>
      <w:fldChar w:fldCharType="begin"/>
    </w:r>
    <w:r>
      <w:instrText>PAGE   \* MERGEFORMAT</w:instrText>
    </w:r>
    <w:r>
      <w:fldChar w:fldCharType="separate"/>
    </w:r>
    <w:r w:rsidRPr="002B53B3">
      <w:rPr>
        <w:noProof/>
        <w:lang w:val="fr-FR"/>
      </w:rPr>
      <w:t>11</w:t>
    </w:r>
    <w:r>
      <w:fldChar w:fldCharType="end"/>
    </w:r>
  </w:p>
  <w:p w14:paraId="0D30556C" w14:textId="77777777" w:rsidR="006F289F"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37A94655" w:rsidR="006F289F" w:rsidRDefault="006F289F">
    <w:pPr>
      <w:pStyle w:val="Pieddepage"/>
      <w:jc w:val="right"/>
    </w:pPr>
    <w:r>
      <w:rPr>
        <w:noProof/>
        <w:lang w:eastAsia="fr-BE"/>
      </w:rPr>
      <mc:AlternateContent>
        <mc:Choice Requires="wps">
          <w:drawing>
            <wp:anchor distT="45720" distB="45720" distL="114300" distR="114300" simplePos="0" relativeHeight="251658242"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7" type="#_x0000_t202" style="position:absolute;left:0;text-align:left;margin-left:6.65pt;margin-top:774pt;width:394.2pt;height:46.8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58243" behindDoc="1" locked="0" layoutInCell="1" allowOverlap="1" wp14:anchorId="02F0D543" wp14:editId="061DCB05">
              <wp:simplePos x="0" y="0"/>
              <wp:positionH relativeFrom="margin">
                <wp:posOffset>130175</wp:posOffset>
              </wp:positionH>
              <wp:positionV relativeFrom="page">
                <wp:posOffset>10069195</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8" type="#_x0000_t202" style="position:absolute;left:0;text-align:left;margin-left:10.25pt;margin-top:792.85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" stroked="f">
              <v:textbo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C4972" w14:textId="77777777" w:rsidR="00A133AE" w:rsidRDefault="00A133AE" w:rsidP="00C913B3">
      <w:pPr>
        <w:spacing w:after="0" w:line="240" w:lineRule="auto"/>
      </w:pPr>
      <w:r>
        <w:separator/>
      </w:r>
    </w:p>
  </w:footnote>
  <w:footnote w:type="continuationSeparator" w:id="0">
    <w:p w14:paraId="4D1A5C44" w14:textId="77777777" w:rsidR="00A133AE" w:rsidRDefault="00A133AE" w:rsidP="00C913B3">
      <w:pPr>
        <w:spacing w:after="0" w:line="240" w:lineRule="auto"/>
      </w:pPr>
      <w:r>
        <w:continuationSeparator/>
      </w:r>
    </w:p>
  </w:footnote>
  <w:footnote w:type="continuationNotice" w:id="1">
    <w:p w14:paraId="00D70CF7" w14:textId="77777777" w:rsidR="00A133AE" w:rsidRDefault="00A133AE">
      <w:pPr>
        <w:spacing w:after="0" w:line="240" w:lineRule="auto"/>
      </w:pPr>
    </w:p>
  </w:footnote>
  <w:footnote w:id="2">
    <w:p w14:paraId="14608763" w14:textId="77777777" w:rsidR="00564643" w:rsidRPr="00067DE5" w:rsidRDefault="00564643" w:rsidP="00564643">
      <w:pPr>
        <w:pStyle w:val="Notedebasdepage"/>
      </w:pPr>
      <w:r>
        <w:rPr>
          <w:rStyle w:val="Appelnotedebasdep"/>
        </w:rPr>
        <w:footnoteRef/>
      </w:r>
      <w:r>
        <w:t xml:space="preserve"> Ne pas confondre durée du marché et délai d’exécution.</w:t>
      </w:r>
    </w:p>
  </w:footnote>
  <w:footnote w:id="3">
    <w:p w14:paraId="6826E418" w14:textId="77777777" w:rsidR="003A2AB7" w:rsidRPr="00303AD1" w:rsidRDefault="003A2AB7" w:rsidP="003A2AB7">
      <w:pPr>
        <w:pStyle w:val="Notedebasdepage"/>
      </w:pPr>
      <w:r>
        <w:rPr>
          <w:rStyle w:val="Appelnotedebasdep"/>
        </w:rPr>
        <w:footnoteRef/>
      </w:r>
      <w:r>
        <w:t xml:space="preserve"> Si une utilisation partielle des services n’est pas utile ou possible</w:t>
      </w:r>
    </w:p>
  </w:footnote>
  <w:footnote w:id="4">
    <w:p w14:paraId="67555214" w14:textId="77777777" w:rsidR="003A2AB7" w:rsidRDefault="003A2AB7" w:rsidP="003A2AB7">
      <w:pPr>
        <w:pStyle w:val="Notedebasdepage"/>
      </w:pPr>
      <w:r>
        <w:rPr>
          <w:rStyle w:val="Appelnotedebasdep"/>
        </w:rPr>
        <w:footnoteRef/>
      </w:r>
      <w:r>
        <w:t xml:space="preserve"> </w:t>
      </w:r>
      <w:r w:rsidRPr="000D3026">
        <w:t>Comme indiqué sur le document officiel.</w:t>
      </w:r>
    </w:p>
  </w:footnote>
  <w:footnote w:id="5">
    <w:p w14:paraId="4F3AC5DF" w14:textId="77777777" w:rsidR="003A2AB7" w:rsidRDefault="003A2AB7" w:rsidP="003A2AB7">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6">
    <w:p w14:paraId="1CC5D87A" w14:textId="77777777" w:rsidR="003A2AB7" w:rsidRDefault="003A2AB7" w:rsidP="003A2AB7">
      <w:pPr>
        <w:pStyle w:val="Notedebasdepage"/>
      </w:pPr>
      <w:r>
        <w:rPr>
          <w:rStyle w:val="Appelnotedebasdep"/>
        </w:rPr>
        <w:footnoteRef/>
      </w:r>
      <w:r>
        <w:t xml:space="preserve"> </w:t>
      </w:r>
      <w:r w:rsidRPr="000D3026">
        <w:t>A défaut des autres documents d'identités: titre de séjour ou passeport diplomatique.</w:t>
      </w:r>
    </w:p>
  </w:footnote>
  <w:footnote w:id="7">
    <w:p w14:paraId="6D0E7957" w14:textId="77777777" w:rsidR="003A2AB7" w:rsidRDefault="003A2AB7" w:rsidP="003A2AB7">
      <w:pPr>
        <w:pStyle w:val="Notedebasdepage"/>
      </w:pPr>
      <w:r>
        <w:rPr>
          <w:rStyle w:val="Appelnotedebasdep"/>
        </w:rPr>
        <w:footnoteRef/>
      </w:r>
      <w:r>
        <w:t xml:space="preserve"> </w:t>
      </w:r>
      <w:r w:rsidRPr="000D3026">
        <w:t>Voir le tableau des dénominations correspondantes par pays.</w:t>
      </w:r>
    </w:p>
  </w:footnote>
  <w:footnote w:id="8">
    <w:p w14:paraId="5F51E136" w14:textId="77777777" w:rsidR="003A2AB7" w:rsidRDefault="003A2AB7" w:rsidP="003A2AB7">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9">
    <w:p w14:paraId="6339AFF4" w14:textId="77777777" w:rsidR="003A2AB7" w:rsidRDefault="003A2AB7" w:rsidP="003A2AB7">
      <w:pPr>
        <w:pStyle w:val="Notedebasdepage"/>
      </w:pPr>
      <w:r>
        <w:rPr>
          <w:rStyle w:val="Appelnotedebasdep"/>
        </w:rPr>
        <w:footnoteRef/>
      </w:r>
      <w:r>
        <w:t xml:space="preserve"> </w:t>
      </w:r>
      <w:r w:rsidRPr="000D3026">
        <w:t>Dénomination nationale et sa traduction en EN ou FR, le cas échéant.</w:t>
      </w:r>
    </w:p>
  </w:footnote>
  <w:footnote w:id="10">
    <w:p w14:paraId="37200D97" w14:textId="77777777" w:rsidR="003A2AB7" w:rsidRDefault="003A2AB7" w:rsidP="003A2AB7">
      <w:pPr>
        <w:pStyle w:val="Notedebasdepage"/>
      </w:pPr>
      <w:r>
        <w:rPr>
          <w:rStyle w:val="Appelnotedebasdep"/>
        </w:rPr>
        <w:footnoteRef/>
      </w:r>
      <w:r>
        <w:t xml:space="preserve"> </w:t>
      </w:r>
      <w:r w:rsidRPr="000D3026">
        <w:t>ONG = Organisation non gouvernementale, à remplir pour les organisations sans but lucratif.</w:t>
      </w:r>
    </w:p>
  </w:footnote>
  <w:footnote w:id="11">
    <w:p w14:paraId="63B62D8C" w14:textId="77777777" w:rsidR="003A2AB7" w:rsidRDefault="003A2AB7" w:rsidP="003A2AB7">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2">
    <w:p w14:paraId="5EFE4FF0" w14:textId="77777777" w:rsidR="003A2AB7" w:rsidRDefault="003A2AB7" w:rsidP="003A2AB7">
      <w:pPr>
        <w:pStyle w:val="Notedebasdepage"/>
      </w:pPr>
      <w:r>
        <w:rPr>
          <w:rStyle w:val="Appelnotedebasdep"/>
        </w:rPr>
        <w:footnoteRef/>
      </w:r>
      <w:r>
        <w:t xml:space="preserve"> </w:t>
      </w:r>
      <w:r w:rsidRPr="00FC215D">
        <w:t>Entité de droit public DOTÉE DE LA PERSONNALITÉ JURIDIQUE :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3">
    <w:p w14:paraId="5D4DA299" w14:textId="77777777" w:rsidR="003A2AB7" w:rsidRDefault="003A2AB7" w:rsidP="003A2AB7">
      <w:pPr>
        <w:pStyle w:val="Notedebasdepage"/>
      </w:pPr>
      <w:r>
        <w:rPr>
          <w:rStyle w:val="Appelnotedebasdep"/>
        </w:rPr>
        <w:footnoteRef/>
      </w:r>
      <w:r>
        <w:t xml:space="preserve"> </w:t>
      </w:r>
      <w:r w:rsidRPr="00FC215D">
        <w:t>Dénomination nationale et sa traduction en EN ou FR, le cas échéant.</w:t>
      </w:r>
    </w:p>
  </w:footnote>
  <w:footnote w:id="14">
    <w:p w14:paraId="06639D74" w14:textId="77777777" w:rsidR="003A2AB7" w:rsidRDefault="003A2AB7" w:rsidP="003A2AB7">
      <w:pPr>
        <w:pStyle w:val="Notedebasdepage"/>
      </w:pPr>
      <w:r>
        <w:rPr>
          <w:rStyle w:val="Appelnotedebasdep"/>
        </w:rPr>
        <w:footnoteRef/>
      </w:r>
      <w:r>
        <w:t xml:space="preserve"> </w:t>
      </w:r>
      <w:r w:rsidRPr="00FC215D">
        <w:t>Numéro d’enregistrement de l'entité au registre national.</w:t>
      </w:r>
    </w:p>
  </w:footnote>
  <w:footnote w:id="15">
    <w:p w14:paraId="369C24C3" w14:textId="77777777" w:rsidR="003A2AB7" w:rsidRDefault="003A2AB7" w:rsidP="003A2AB7"/>
  </w:footnote>
  <w:footnote w:id="16">
    <w:p w14:paraId="1F3B1A78" w14:textId="77777777" w:rsidR="003A2AB7" w:rsidRDefault="003A2AB7" w:rsidP="003A2AB7"/>
  </w:footnote>
  <w:footnote w:id="17">
    <w:p w14:paraId="397327F7" w14:textId="77777777" w:rsidR="003A2AB7" w:rsidRDefault="003A2AB7" w:rsidP="003A2AB7">
      <w:pPr>
        <w:pStyle w:val="Notedebasdepage"/>
        <w:rPr>
          <w:lang w:val="fr-FR"/>
        </w:rPr>
      </w:pPr>
    </w:p>
  </w:footnote>
  <w:footnote w:id="18">
    <w:p w14:paraId="185FDBF3" w14:textId="77777777" w:rsidR="003A2AB7" w:rsidRDefault="003A2AB7" w:rsidP="003A2A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56258DCE"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58241"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58240"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1505323374"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C64"/>
    <w:multiLevelType w:val="multilevel"/>
    <w:tmpl w:val="152E03C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D6729E"/>
    <w:multiLevelType w:val="multilevel"/>
    <w:tmpl w:val="06D67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A035BB"/>
    <w:multiLevelType w:val="hybridMultilevel"/>
    <w:tmpl w:val="20A6FAE2"/>
    <w:lvl w:ilvl="0" w:tplc="4A58959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0435D2"/>
    <w:multiLevelType w:val="multilevel"/>
    <w:tmpl w:val="9CA29518"/>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3035D"/>
    <w:multiLevelType w:val="multilevel"/>
    <w:tmpl w:val="647E97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8"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7EB38E3"/>
    <w:multiLevelType w:val="hybridMultilevel"/>
    <w:tmpl w:val="931C0D7E"/>
    <w:lvl w:ilvl="0" w:tplc="2000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7FC56A1"/>
    <w:multiLevelType w:val="hybridMultilevel"/>
    <w:tmpl w:val="54F4735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B541CC2"/>
    <w:multiLevelType w:val="multilevel"/>
    <w:tmpl w:val="42FAE490"/>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5"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0616304"/>
    <w:multiLevelType w:val="multilevel"/>
    <w:tmpl w:val="44ACD302"/>
    <w:styleLink w:val="Listeactuelle1"/>
    <w:lvl w:ilvl="0">
      <w:start w:val="1"/>
      <w:numFmt w:val="lowerRoman"/>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1A0299A"/>
    <w:multiLevelType w:val="hybridMultilevel"/>
    <w:tmpl w:val="8804A3A0"/>
    <w:lvl w:ilvl="0" w:tplc="20000017">
      <w:start w:val="1"/>
      <w:numFmt w:val="lowerLetter"/>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9"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3D447E5"/>
    <w:multiLevelType w:val="multilevel"/>
    <w:tmpl w:val="23D44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2" w15:restartNumberingAfterBreak="0">
    <w:nsid w:val="24EC3654"/>
    <w:multiLevelType w:val="hybridMultilevel"/>
    <w:tmpl w:val="4210EDEC"/>
    <w:lvl w:ilvl="0" w:tplc="4A589590">
      <w:numFmt w:val="bullet"/>
      <w:lvlText w:val="-"/>
      <w:lvlJc w:val="left"/>
      <w:pPr>
        <w:ind w:left="720" w:hanging="360"/>
      </w:pPr>
      <w:rPr>
        <w:rFonts w:ascii="Georgia" w:eastAsia="Calibri" w:hAnsi="Georg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4"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26" w15:restartNumberingAfterBreak="0">
    <w:nsid w:val="27F6477B"/>
    <w:multiLevelType w:val="hybridMultilevel"/>
    <w:tmpl w:val="E4D69090"/>
    <w:lvl w:ilvl="0" w:tplc="20000017">
      <w:start w:val="1"/>
      <w:numFmt w:val="lowerLetter"/>
      <w:lvlText w:val="%1)"/>
      <w:lvlJc w:val="lef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27"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D2039F"/>
    <w:multiLevelType w:val="multilevel"/>
    <w:tmpl w:val="40C07CC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38AE2BE2"/>
    <w:multiLevelType w:val="multilevel"/>
    <w:tmpl w:val="45E0FF8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3" w15:restartNumberingAfterBreak="0">
    <w:nsid w:val="38F853EB"/>
    <w:multiLevelType w:val="hybridMultilevel"/>
    <w:tmpl w:val="68D2973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913175D"/>
    <w:multiLevelType w:val="hybridMultilevel"/>
    <w:tmpl w:val="BF7A1EF4"/>
    <w:lvl w:ilvl="0" w:tplc="9D2C2B90">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4EF730D1"/>
    <w:multiLevelType w:val="hybridMultilevel"/>
    <w:tmpl w:val="8E98F842"/>
    <w:lvl w:ilvl="0" w:tplc="095C4988">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AE32BC"/>
    <w:multiLevelType w:val="hybridMultilevel"/>
    <w:tmpl w:val="4416556E"/>
    <w:lvl w:ilvl="0" w:tplc="08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6566388"/>
    <w:multiLevelType w:val="multilevel"/>
    <w:tmpl w:val="62167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7011394"/>
    <w:multiLevelType w:val="hybridMultilevel"/>
    <w:tmpl w:val="945E56E0"/>
    <w:lvl w:ilvl="0" w:tplc="20000017">
      <w:start w:val="1"/>
      <w:numFmt w:val="lowerLetter"/>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44"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6"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5D3D25C0"/>
    <w:multiLevelType w:val="hybridMultilevel"/>
    <w:tmpl w:val="FB8CF2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5D695909"/>
    <w:multiLevelType w:val="hybridMultilevel"/>
    <w:tmpl w:val="E60E65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0" w15:restartNumberingAfterBreak="0">
    <w:nsid w:val="62EF2497"/>
    <w:multiLevelType w:val="hybridMultilevel"/>
    <w:tmpl w:val="E41248BC"/>
    <w:lvl w:ilvl="0" w:tplc="2000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2"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677B356F"/>
    <w:multiLevelType w:val="hybridMultilevel"/>
    <w:tmpl w:val="6A7EDEAA"/>
    <w:lvl w:ilvl="0" w:tplc="080C0001">
      <w:start w:val="1"/>
      <w:numFmt w:val="bullet"/>
      <w:lvlText w:val=""/>
      <w:lvlJc w:val="left"/>
      <w:pPr>
        <w:ind w:left="720" w:hanging="360"/>
      </w:pPr>
      <w:rPr>
        <w:rFonts w:ascii="Symbol" w:hAnsi="Symbol" w:hint="default"/>
      </w:rPr>
    </w:lvl>
    <w:lvl w:ilvl="1" w:tplc="B21EB71E">
      <w:numFmt w:val="bullet"/>
      <w:lvlText w:val="•"/>
      <w:lvlJc w:val="left"/>
      <w:pPr>
        <w:ind w:left="1788" w:hanging="708"/>
      </w:pPr>
      <w:rPr>
        <w:rFonts w:ascii="Georgia" w:eastAsia="DejaVu Sans" w:hAnsi="Georgia" w:cs="Tahoma"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68177762"/>
    <w:multiLevelType w:val="hybridMultilevel"/>
    <w:tmpl w:val="0C08F592"/>
    <w:lvl w:ilvl="0" w:tplc="90A808AA">
      <w:start w:val="1"/>
      <w:numFmt w:val="decimal"/>
      <w:lvlText w:val="%1."/>
      <w:lvlJc w:val="left"/>
      <w:pPr>
        <w:ind w:left="720" w:hanging="360"/>
      </w:pPr>
      <w:rPr>
        <w:b/>
      </w:rPr>
    </w:lvl>
    <w:lvl w:ilvl="1" w:tplc="D2C66E36">
      <w:start w:val="1"/>
      <w:numFmt w:val="lowerRoman"/>
      <w:lvlText w:val="%2."/>
      <w:lvlJc w:val="left"/>
      <w:pPr>
        <w:ind w:left="1800" w:hanging="72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5"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9DC7E07"/>
    <w:multiLevelType w:val="hybridMultilevel"/>
    <w:tmpl w:val="4CE8C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58"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60"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6FDF0107"/>
    <w:multiLevelType w:val="hybridMultilevel"/>
    <w:tmpl w:val="C6BCD2BC"/>
    <w:lvl w:ilvl="0" w:tplc="CE6C90B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700A7231"/>
    <w:multiLevelType w:val="multilevel"/>
    <w:tmpl w:val="484CD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1523342"/>
    <w:multiLevelType w:val="multilevel"/>
    <w:tmpl w:val="65C8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6"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E2A70D4"/>
    <w:multiLevelType w:val="hybridMultilevel"/>
    <w:tmpl w:val="F746C1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740833091">
    <w:abstractNumId w:val="55"/>
  </w:num>
  <w:num w:numId="2" w16cid:durableId="1805922863">
    <w:abstractNumId w:val="14"/>
  </w:num>
  <w:num w:numId="3" w16cid:durableId="458452205">
    <w:abstractNumId w:val="32"/>
  </w:num>
  <w:num w:numId="4" w16cid:durableId="308898873">
    <w:abstractNumId w:val="12"/>
  </w:num>
  <w:num w:numId="5" w16cid:durableId="1584411116">
    <w:abstractNumId w:val="15"/>
  </w:num>
  <w:num w:numId="6" w16cid:durableId="1341734391">
    <w:abstractNumId w:val="53"/>
  </w:num>
  <w:num w:numId="7" w16cid:durableId="891693689">
    <w:abstractNumId w:val="23"/>
  </w:num>
  <w:num w:numId="8" w16cid:durableId="411464718">
    <w:abstractNumId w:val="57"/>
  </w:num>
  <w:num w:numId="9" w16cid:durableId="443692456">
    <w:abstractNumId w:val="25"/>
  </w:num>
  <w:num w:numId="10" w16cid:durableId="1080255612">
    <w:abstractNumId w:val="71"/>
  </w:num>
  <w:num w:numId="11" w16cid:durableId="2102528296">
    <w:abstractNumId w:val="1"/>
  </w:num>
  <w:num w:numId="12" w16cid:durableId="8220548">
    <w:abstractNumId w:val="59"/>
  </w:num>
  <w:num w:numId="13" w16cid:durableId="617953072">
    <w:abstractNumId w:val="24"/>
  </w:num>
  <w:num w:numId="14" w16cid:durableId="325330445">
    <w:abstractNumId w:val="16"/>
  </w:num>
  <w:num w:numId="15" w16cid:durableId="1902329867">
    <w:abstractNumId w:val="64"/>
  </w:num>
  <w:num w:numId="16" w16cid:durableId="2076854324">
    <w:abstractNumId w:val="45"/>
  </w:num>
  <w:num w:numId="17" w16cid:durableId="1806580644">
    <w:abstractNumId w:val="66"/>
  </w:num>
  <w:num w:numId="18" w16cid:durableId="1284266910">
    <w:abstractNumId w:val="28"/>
  </w:num>
  <w:num w:numId="19" w16cid:durableId="1075123221">
    <w:abstractNumId w:val="34"/>
  </w:num>
  <w:num w:numId="20" w16cid:durableId="956570983">
    <w:abstractNumId w:val="67"/>
  </w:num>
  <w:num w:numId="21" w16cid:durableId="1283730611">
    <w:abstractNumId w:val="35"/>
  </w:num>
  <w:num w:numId="22" w16cid:durableId="866137960">
    <w:abstractNumId w:val="49"/>
  </w:num>
  <w:num w:numId="23" w16cid:durableId="1785297810">
    <w:abstractNumId w:val="51"/>
  </w:num>
  <w:num w:numId="24" w16cid:durableId="438182848">
    <w:abstractNumId w:val="13"/>
  </w:num>
  <w:num w:numId="25" w16cid:durableId="1334650385">
    <w:abstractNumId w:val="9"/>
  </w:num>
  <w:num w:numId="26" w16cid:durableId="1615821790">
    <w:abstractNumId w:val="7"/>
  </w:num>
  <w:num w:numId="27" w16cid:durableId="1541431467">
    <w:abstractNumId w:val="6"/>
  </w:num>
  <w:num w:numId="28" w16cid:durableId="435294894">
    <w:abstractNumId w:val="27"/>
  </w:num>
  <w:num w:numId="29" w16cid:durableId="991059171">
    <w:abstractNumId w:val="44"/>
  </w:num>
  <w:num w:numId="30" w16cid:durableId="802767577">
    <w:abstractNumId w:val="60"/>
  </w:num>
  <w:num w:numId="31" w16cid:durableId="1358963654">
    <w:abstractNumId w:val="37"/>
  </w:num>
  <w:num w:numId="32" w16cid:durableId="4944877">
    <w:abstractNumId w:val="21"/>
  </w:num>
  <w:num w:numId="33" w16cid:durableId="739905843">
    <w:abstractNumId w:val="65"/>
  </w:num>
  <w:num w:numId="34" w16cid:durableId="590964606">
    <w:abstractNumId w:val="52"/>
  </w:num>
  <w:num w:numId="35" w16cid:durableId="995841817">
    <w:abstractNumId w:val="46"/>
  </w:num>
  <w:num w:numId="36" w16cid:durableId="1064379983">
    <w:abstractNumId w:val="19"/>
  </w:num>
  <w:num w:numId="37" w16cid:durableId="1005403241">
    <w:abstractNumId w:val="40"/>
  </w:num>
  <w:num w:numId="38" w16cid:durableId="1093821876">
    <w:abstractNumId w:val="39"/>
  </w:num>
  <w:num w:numId="39" w16cid:durableId="1507984216">
    <w:abstractNumId w:val="68"/>
  </w:num>
  <w:num w:numId="40" w16cid:durableId="911045628">
    <w:abstractNumId w:val="30"/>
  </w:num>
  <w:num w:numId="41" w16cid:durableId="1844391027">
    <w:abstractNumId w:val="58"/>
  </w:num>
  <w:num w:numId="42" w16cid:durableId="1134713470">
    <w:abstractNumId w:val="70"/>
  </w:num>
  <w:num w:numId="43" w16cid:durableId="776175214">
    <w:abstractNumId w:val="8"/>
  </w:num>
  <w:num w:numId="44" w16cid:durableId="1728724996">
    <w:abstractNumId w:val="3"/>
  </w:num>
  <w:num w:numId="45" w16cid:durableId="2143037921">
    <w:abstractNumId w:val="69"/>
  </w:num>
  <w:num w:numId="46" w16cid:durableId="1008947329">
    <w:abstractNumId w:val="22"/>
  </w:num>
  <w:num w:numId="47" w16cid:durableId="458456567">
    <w:abstractNumId w:val="20"/>
  </w:num>
  <w:num w:numId="48" w16cid:durableId="1788233194">
    <w:abstractNumId w:val="61"/>
  </w:num>
  <w:num w:numId="49" w16cid:durableId="835732276">
    <w:abstractNumId w:val="2"/>
  </w:num>
  <w:num w:numId="50" w16cid:durableId="439299737">
    <w:abstractNumId w:val="41"/>
  </w:num>
  <w:num w:numId="51" w16cid:durableId="1197235526">
    <w:abstractNumId w:val="33"/>
  </w:num>
  <w:num w:numId="52" w16cid:durableId="1351881460">
    <w:abstractNumId w:val="17"/>
  </w:num>
  <w:num w:numId="53" w16cid:durableId="529803451">
    <w:abstractNumId w:val="54"/>
  </w:num>
  <w:num w:numId="54" w16cid:durableId="2136095114">
    <w:abstractNumId w:val="5"/>
  </w:num>
  <w:num w:numId="55" w16cid:durableId="161313036">
    <w:abstractNumId w:val="29"/>
  </w:num>
  <w:num w:numId="56" w16cid:durableId="408968334">
    <w:abstractNumId w:val="0"/>
  </w:num>
  <w:num w:numId="57" w16cid:durableId="118770451">
    <w:abstractNumId w:val="48"/>
  </w:num>
  <w:num w:numId="58" w16cid:durableId="210189490">
    <w:abstractNumId w:val="38"/>
  </w:num>
  <w:num w:numId="59" w16cid:durableId="2008091446">
    <w:abstractNumId w:val="4"/>
  </w:num>
  <w:num w:numId="60" w16cid:durableId="837109848">
    <w:abstractNumId w:val="31"/>
  </w:num>
  <w:num w:numId="61" w16cid:durableId="601960339">
    <w:abstractNumId w:val="47"/>
  </w:num>
  <w:num w:numId="62" w16cid:durableId="106508955">
    <w:abstractNumId w:val="11"/>
  </w:num>
  <w:num w:numId="63" w16cid:durableId="325285072">
    <w:abstractNumId w:val="26"/>
  </w:num>
  <w:num w:numId="64" w16cid:durableId="1933003174">
    <w:abstractNumId w:val="10"/>
  </w:num>
  <w:num w:numId="65" w16cid:durableId="25569991">
    <w:abstractNumId w:val="36"/>
  </w:num>
  <w:num w:numId="66" w16cid:durableId="1498493233">
    <w:abstractNumId w:val="56"/>
  </w:num>
  <w:num w:numId="67" w16cid:durableId="5449152">
    <w:abstractNumId w:val="42"/>
  </w:num>
  <w:num w:numId="68" w16cid:durableId="1231305137">
    <w:abstractNumId w:val="63"/>
  </w:num>
  <w:num w:numId="69" w16cid:durableId="268391699">
    <w:abstractNumId w:val="62"/>
  </w:num>
  <w:num w:numId="70" w16cid:durableId="802193161">
    <w:abstractNumId w:val="50"/>
  </w:num>
  <w:num w:numId="71" w16cid:durableId="179899571">
    <w:abstractNumId w:val="43"/>
  </w:num>
  <w:num w:numId="72" w16cid:durableId="1335375525">
    <w:abstractNumId w:val="1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BA7"/>
    <w:rsid w:val="0000136F"/>
    <w:rsid w:val="0001212D"/>
    <w:rsid w:val="0001610D"/>
    <w:rsid w:val="00020305"/>
    <w:rsid w:val="0002587C"/>
    <w:rsid w:val="00026671"/>
    <w:rsid w:val="000377C6"/>
    <w:rsid w:val="000400FD"/>
    <w:rsid w:val="00046CB1"/>
    <w:rsid w:val="000523C0"/>
    <w:rsid w:val="000534B9"/>
    <w:rsid w:val="00055B71"/>
    <w:rsid w:val="00067A4A"/>
    <w:rsid w:val="00071F03"/>
    <w:rsid w:val="0007411B"/>
    <w:rsid w:val="000753B2"/>
    <w:rsid w:val="00075C28"/>
    <w:rsid w:val="000836DD"/>
    <w:rsid w:val="00085BE5"/>
    <w:rsid w:val="0008644D"/>
    <w:rsid w:val="000934B0"/>
    <w:rsid w:val="00096B53"/>
    <w:rsid w:val="000A1A2D"/>
    <w:rsid w:val="000A2469"/>
    <w:rsid w:val="000A378C"/>
    <w:rsid w:val="000A5016"/>
    <w:rsid w:val="000B5B1A"/>
    <w:rsid w:val="000C1084"/>
    <w:rsid w:val="000C14CC"/>
    <w:rsid w:val="000C203A"/>
    <w:rsid w:val="000C7915"/>
    <w:rsid w:val="000D1B41"/>
    <w:rsid w:val="000D7315"/>
    <w:rsid w:val="000D7E28"/>
    <w:rsid w:val="000E0623"/>
    <w:rsid w:val="0010059F"/>
    <w:rsid w:val="001101D7"/>
    <w:rsid w:val="00112E62"/>
    <w:rsid w:val="001137B4"/>
    <w:rsid w:val="00117148"/>
    <w:rsid w:val="001239E9"/>
    <w:rsid w:val="00132881"/>
    <w:rsid w:val="0013597E"/>
    <w:rsid w:val="00136569"/>
    <w:rsid w:val="0014322D"/>
    <w:rsid w:val="00150FFC"/>
    <w:rsid w:val="0015173B"/>
    <w:rsid w:val="001545C9"/>
    <w:rsid w:val="00160338"/>
    <w:rsid w:val="001620BA"/>
    <w:rsid w:val="001632B0"/>
    <w:rsid w:val="00163AB4"/>
    <w:rsid w:val="00167917"/>
    <w:rsid w:val="0017001A"/>
    <w:rsid w:val="0017446A"/>
    <w:rsid w:val="0017493E"/>
    <w:rsid w:val="00177BB7"/>
    <w:rsid w:val="00180CEE"/>
    <w:rsid w:val="00182CE6"/>
    <w:rsid w:val="00184F9E"/>
    <w:rsid w:val="00191374"/>
    <w:rsid w:val="00193F4F"/>
    <w:rsid w:val="00194218"/>
    <w:rsid w:val="00194970"/>
    <w:rsid w:val="00195035"/>
    <w:rsid w:val="001973EF"/>
    <w:rsid w:val="001A09F1"/>
    <w:rsid w:val="001B139B"/>
    <w:rsid w:val="001B2CC0"/>
    <w:rsid w:val="001B4FB0"/>
    <w:rsid w:val="001B6CA3"/>
    <w:rsid w:val="001C0A40"/>
    <w:rsid w:val="001C4E0F"/>
    <w:rsid w:val="001D5859"/>
    <w:rsid w:val="001D6FD0"/>
    <w:rsid w:val="001E1C1D"/>
    <w:rsid w:val="001E2C89"/>
    <w:rsid w:val="001E373A"/>
    <w:rsid w:val="001E7050"/>
    <w:rsid w:val="001F4472"/>
    <w:rsid w:val="00201742"/>
    <w:rsid w:val="00203FF6"/>
    <w:rsid w:val="00204CF4"/>
    <w:rsid w:val="002050E2"/>
    <w:rsid w:val="00205F93"/>
    <w:rsid w:val="00206EC3"/>
    <w:rsid w:val="00211A79"/>
    <w:rsid w:val="00212368"/>
    <w:rsid w:val="0021254C"/>
    <w:rsid w:val="00213C86"/>
    <w:rsid w:val="0021448A"/>
    <w:rsid w:val="00214624"/>
    <w:rsid w:val="00214B45"/>
    <w:rsid w:val="00215DD3"/>
    <w:rsid w:val="002170FB"/>
    <w:rsid w:val="0021780D"/>
    <w:rsid w:val="00221AD0"/>
    <w:rsid w:val="00222417"/>
    <w:rsid w:val="002232F3"/>
    <w:rsid w:val="00223E2C"/>
    <w:rsid w:val="00226C8B"/>
    <w:rsid w:val="00235CB0"/>
    <w:rsid w:val="002360F2"/>
    <w:rsid w:val="00243751"/>
    <w:rsid w:val="00243A56"/>
    <w:rsid w:val="00247A67"/>
    <w:rsid w:val="002505B9"/>
    <w:rsid w:val="0025086A"/>
    <w:rsid w:val="00251977"/>
    <w:rsid w:val="00256FCE"/>
    <w:rsid w:val="00261A70"/>
    <w:rsid w:val="00265675"/>
    <w:rsid w:val="00271CBE"/>
    <w:rsid w:val="0027303F"/>
    <w:rsid w:val="00276391"/>
    <w:rsid w:val="00281573"/>
    <w:rsid w:val="00282284"/>
    <w:rsid w:val="00282345"/>
    <w:rsid w:val="002824A2"/>
    <w:rsid w:val="002825F0"/>
    <w:rsid w:val="002859FE"/>
    <w:rsid w:val="00297B78"/>
    <w:rsid w:val="002A1CA1"/>
    <w:rsid w:val="002A1F15"/>
    <w:rsid w:val="002A2D81"/>
    <w:rsid w:val="002A2F74"/>
    <w:rsid w:val="002A4737"/>
    <w:rsid w:val="002B0B95"/>
    <w:rsid w:val="002B1180"/>
    <w:rsid w:val="002B53B3"/>
    <w:rsid w:val="002B5B06"/>
    <w:rsid w:val="002B7D5A"/>
    <w:rsid w:val="002C4003"/>
    <w:rsid w:val="002C4739"/>
    <w:rsid w:val="002C4BC1"/>
    <w:rsid w:val="002C754B"/>
    <w:rsid w:val="002D1EFB"/>
    <w:rsid w:val="002D3FD3"/>
    <w:rsid w:val="002D5BA6"/>
    <w:rsid w:val="002E0210"/>
    <w:rsid w:val="002E061F"/>
    <w:rsid w:val="002E31EB"/>
    <w:rsid w:val="002E7C59"/>
    <w:rsid w:val="002F215D"/>
    <w:rsid w:val="002F37A8"/>
    <w:rsid w:val="002F3F22"/>
    <w:rsid w:val="002F5303"/>
    <w:rsid w:val="002F5EB4"/>
    <w:rsid w:val="00300734"/>
    <w:rsid w:val="00304334"/>
    <w:rsid w:val="00313AA2"/>
    <w:rsid w:val="00315D95"/>
    <w:rsid w:val="00316016"/>
    <w:rsid w:val="003229BC"/>
    <w:rsid w:val="003306B2"/>
    <w:rsid w:val="003316B4"/>
    <w:rsid w:val="0033204F"/>
    <w:rsid w:val="003329AB"/>
    <w:rsid w:val="0033376D"/>
    <w:rsid w:val="003439B2"/>
    <w:rsid w:val="0034799E"/>
    <w:rsid w:val="003520B5"/>
    <w:rsid w:val="00352B12"/>
    <w:rsid w:val="00356ED1"/>
    <w:rsid w:val="0036235B"/>
    <w:rsid w:val="00362E0C"/>
    <w:rsid w:val="003664E0"/>
    <w:rsid w:val="00366C29"/>
    <w:rsid w:val="00367799"/>
    <w:rsid w:val="00371565"/>
    <w:rsid w:val="00371647"/>
    <w:rsid w:val="00371EEB"/>
    <w:rsid w:val="003744B4"/>
    <w:rsid w:val="0037643B"/>
    <w:rsid w:val="0037694C"/>
    <w:rsid w:val="003803AC"/>
    <w:rsid w:val="00381538"/>
    <w:rsid w:val="00385990"/>
    <w:rsid w:val="00386AAB"/>
    <w:rsid w:val="00391562"/>
    <w:rsid w:val="00392334"/>
    <w:rsid w:val="00395980"/>
    <w:rsid w:val="00397D8D"/>
    <w:rsid w:val="00397FB3"/>
    <w:rsid w:val="003A2AB7"/>
    <w:rsid w:val="003A7F39"/>
    <w:rsid w:val="003B0144"/>
    <w:rsid w:val="003C06CD"/>
    <w:rsid w:val="003C0B14"/>
    <w:rsid w:val="003C12F6"/>
    <w:rsid w:val="003C227C"/>
    <w:rsid w:val="003C23A1"/>
    <w:rsid w:val="003D7DD9"/>
    <w:rsid w:val="003E2F76"/>
    <w:rsid w:val="00401416"/>
    <w:rsid w:val="00407B2D"/>
    <w:rsid w:val="00412755"/>
    <w:rsid w:val="00413425"/>
    <w:rsid w:val="004145B4"/>
    <w:rsid w:val="00416E0F"/>
    <w:rsid w:val="00421959"/>
    <w:rsid w:val="004256F4"/>
    <w:rsid w:val="00425E03"/>
    <w:rsid w:val="004343FA"/>
    <w:rsid w:val="004359F6"/>
    <w:rsid w:val="00447B89"/>
    <w:rsid w:val="00454A3C"/>
    <w:rsid w:val="00466F91"/>
    <w:rsid w:val="0046721F"/>
    <w:rsid w:val="00467874"/>
    <w:rsid w:val="00470778"/>
    <w:rsid w:val="00473011"/>
    <w:rsid w:val="004742E6"/>
    <w:rsid w:val="00475BF7"/>
    <w:rsid w:val="00476D16"/>
    <w:rsid w:val="0048326B"/>
    <w:rsid w:val="00487459"/>
    <w:rsid w:val="00487AA6"/>
    <w:rsid w:val="0049283E"/>
    <w:rsid w:val="00495502"/>
    <w:rsid w:val="004978CE"/>
    <w:rsid w:val="004B0850"/>
    <w:rsid w:val="004B5180"/>
    <w:rsid w:val="004B52C3"/>
    <w:rsid w:val="004C0209"/>
    <w:rsid w:val="004C0294"/>
    <w:rsid w:val="004C3576"/>
    <w:rsid w:val="004C37B1"/>
    <w:rsid w:val="004C6AD3"/>
    <w:rsid w:val="004C709F"/>
    <w:rsid w:val="004C77BC"/>
    <w:rsid w:val="004C7DCF"/>
    <w:rsid w:val="004D1F19"/>
    <w:rsid w:val="004D721D"/>
    <w:rsid w:val="004F327F"/>
    <w:rsid w:val="00503D7C"/>
    <w:rsid w:val="0051154E"/>
    <w:rsid w:val="00513514"/>
    <w:rsid w:val="0051447E"/>
    <w:rsid w:val="00515C62"/>
    <w:rsid w:val="0052299D"/>
    <w:rsid w:val="00525360"/>
    <w:rsid w:val="0052583C"/>
    <w:rsid w:val="0052591D"/>
    <w:rsid w:val="0052609D"/>
    <w:rsid w:val="005264D4"/>
    <w:rsid w:val="0053045A"/>
    <w:rsid w:val="00531BC0"/>
    <w:rsid w:val="005348FB"/>
    <w:rsid w:val="00536C49"/>
    <w:rsid w:val="005420D0"/>
    <w:rsid w:val="00542366"/>
    <w:rsid w:val="00542E04"/>
    <w:rsid w:val="00543C88"/>
    <w:rsid w:val="005441CA"/>
    <w:rsid w:val="00556714"/>
    <w:rsid w:val="00557219"/>
    <w:rsid w:val="00561EFE"/>
    <w:rsid w:val="00564643"/>
    <w:rsid w:val="005671B6"/>
    <w:rsid w:val="005676BE"/>
    <w:rsid w:val="0057243F"/>
    <w:rsid w:val="00573991"/>
    <w:rsid w:val="005739C7"/>
    <w:rsid w:val="005768DE"/>
    <w:rsid w:val="00582461"/>
    <w:rsid w:val="00585F39"/>
    <w:rsid w:val="00591BEB"/>
    <w:rsid w:val="0059466E"/>
    <w:rsid w:val="005975EE"/>
    <w:rsid w:val="0059776B"/>
    <w:rsid w:val="005978A5"/>
    <w:rsid w:val="005A00A7"/>
    <w:rsid w:val="005A1B5D"/>
    <w:rsid w:val="005A2918"/>
    <w:rsid w:val="005A60B4"/>
    <w:rsid w:val="005B148C"/>
    <w:rsid w:val="005C2F2E"/>
    <w:rsid w:val="005C33F3"/>
    <w:rsid w:val="005D080C"/>
    <w:rsid w:val="005D1C02"/>
    <w:rsid w:val="005D3849"/>
    <w:rsid w:val="005D5F07"/>
    <w:rsid w:val="005E01AC"/>
    <w:rsid w:val="005F2003"/>
    <w:rsid w:val="005F41D2"/>
    <w:rsid w:val="005F4706"/>
    <w:rsid w:val="005F7219"/>
    <w:rsid w:val="00600DA7"/>
    <w:rsid w:val="00605DE2"/>
    <w:rsid w:val="00610077"/>
    <w:rsid w:val="00612B0F"/>
    <w:rsid w:val="00613CE7"/>
    <w:rsid w:val="006166B1"/>
    <w:rsid w:val="00622189"/>
    <w:rsid w:val="00624F93"/>
    <w:rsid w:val="006272A9"/>
    <w:rsid w:val="00632933"/>
    <w:rsid w:val="00632EAC"/>
    <w:rsid w:val="006336FE"/>
    <w:rsid w:val="00633898"/>
    <w:rsid w:val="0064646F"/>
    <w:rsid w:val="00651D73"/>
    <w:rsid w:val="00653F74"/>
    <w:rsid w:val="00654B24"/>
    <w:rsid w:val="00661E3F"/>
    <w:rsid w:val="0067285B"/>
    <w:rsid w:val="0067459C"/>
    <w:rsid w:val="00676D44"/>
    <w:rsid w:val="006947E2"/>
    <w:rsid w:val="00694E41"/>
    <w:rsid w:val="0069510D"/>
    <w:rsid w:val="00697959"/>
    <w:rsid w:val="006A00AA"/>
    <w:rsid w:val="006A46F9"/>
    <w:rsid w:val="006A4D22"/>
    <w:rsid w:val="006B06CD"/>
    <w:rsid w:val="006B7A90"/>
    <w:rsid w:val="006C043B"/>
    <w:rsid w:val="006C4396"/>
    <w:rsid w:val="006D39E5"/>
    <w:rsid w:val="006D4564"/>
    <w:rsid w:val="006D46DB"/>
    <w:rsid w:val="006D5449"/>
    <w:rsid w:val="006E0DEF"/>
    <w:rsid w:val="006E19D2"/>
    <w:rsid w:val="006E5D09"/>
    <w:rsid w:val="006E6324"/>
    <w:rsid w:val="006E6BCB"/>
    <w:rsid w:val="006F289F"/>
    <w:rsid w:val="0070353A"/>
    <w:rsid w:val="00715AE9"/>
    <w:rsid w:val="00715E8A"/>
    <w:rsid w:val="00717B67"/>
    <w:rsid w:val="00732C56"/>
    <w:rsid w:val="00733CC4"/>
    <w:rsid w:val="00734884"/>
    <w:rsid w:val="00734FB8"/>
    <w:rsid w:val="00735158"/>
    <w:rsid w:val="00745358"/>
    <w:rsid w:val="0074559A"/>
    <w:rsid w:val="00753466"/>
    <w:rsid w:val="007536C6"/>
    <w:rsid w:val="00754098"/>
    <w:rsid w:val="007562E5"/>
    <w:rsid w:val="00764668"/>
    <w:rsid w:val="00764E84"/>
    <w:rsid w:val="0077036E"/>
    <w:rsid w:val="007749A0"/>
    <w:rsid w:val="00776F9D"/>
    <w:rsid w:val="00785E76"/>
    <w:rsid w:val="007912C5"/>
    <w:rsid w:val="007A262B"/>
    <w:rsid w:val="007A3149"/>
    <w:rsid w:val="007A3A3A"/>
    <w:rsid w:val="007A4576"/>
    <w:rsid w:val="007A4CEA"/>
    <w:rsid w:val="007A6673"/>
    <w:rsid w:val="007A763F"/>
    <w:rsid w:val="007B186A"/>
    <w:rsid w:val="007B2E13"/>
    <w:rsid w:val="007B2F8B"/>
    <w:rsid w:val="007B4ACC"/>
    <w:rsid w:val="007C01E4"/>
    <w:rsid w:val="007C03C0"/>
    <w:rsid w:val="007C4E31"/>
    <w:rsid w:val="007C73FB"/>
    <w:rsid w:val="007C79E5"/>
    <w:rsid w:val="007D0B42"/>
    <w:rsid w:val="007D20A1"/>
    <w:rsid w:val="007D28BA"/>
    <w:rsid w:val="007D5140"/>
    <w:rsid w:val="007E2F01"/>
    <w:rsid w:val="007E6347"/>
    <w:rsid w:val="007F37D9"/>
    <w:rsid w:val="008007FA"/>
    <w:rsid w:val="00802450"/>
    <w:rsid w:val="0080343C"/>
    <w:rsid w:val="00803749"/>
    <w:rsid w:val="00803A94"/>
    <w:rsid w:val="00806518"/>
    <w:rsid w:val="00807F5E"/>
    <w:rsid w:val="00820445"/>
    <w:rsid w:val="00821707"/>
    <w:rsid w:val="00835223"/>
    <w:rsid w:val="0083528E"/>
    <w:rsid w:val="008367A0"/>
    <w:rsid w:val="00842E3B"/>
    <w:rsid w:val="00850DAC"/>
    <w:rsid w:val="00861BC8"/>
    <w:rsid w:val="00874B20"/>
    <w:rsid w:val="008813B4"/>
    <w:rsid w:val="00883721"/>
    <w:rsid w:val="0088548B"/>
    <w:rsid w:val="00893F70"/>
    <w:rsid w:val="00895FAA"/>
    <w:rsid w:val="00896FEE"/>
    <w:rsid w:val="0089753C"/>
    <w:rsid w:val="008B325C"/>
    <w:rsid w:val="008B3E6E"/>
    <w:rsid w:val="008B79F7"/>
    <w:rsid w:val="008C4A21"/>
    <w:rsid w:val="008E1BFB"/>
    <w:rsid w:val="008E3FC3"/>
    <w:rsid w:val="008E7E40"/>
    <w:rsid w:val="008F078F"/>
    <w:rsid w:val="008F0836"/>
    <w:rsid w:val="008F4769"/>
    <w:rsid w:val="008F4FD5"/>
    <w:rsid w:val="008F6C3F"/>
    <w:rsid w:val="00900075"/>
    <w:rsid w:val="00906490"/>
    <w:rsid w:val="00920B80"/>
    <w:rsid w:val="00920BEE"/>
    <w:rsid w:val="00921701"/>
    <w:rsid w:val="00925DF7"/>
    <w:rsid w:val="00933EFC"/>
    <w:rsid w:val="00937C16"/>
    <w:rsid w:val="00942EC8"/>
    <w:rsid w:val="00944FF0"/>
    <w:rsid w:val="0095141F"/>
    <w:rsid w:val="0097240F"/>
    <w:rsid w:val="00977070"/>
    <w:rsid w:val="009804F1"/>
    <w:rsid w:val="009810CB"/>
    <w:rsid w:val="00982FD7"/>
    <w:rsid w:val="009852CA"/>
    <w:rsid w:val="009852D9"/>
    <w:rsid w:val="009859D9"/>
    <w:rsid w:val="0098658F"/>
    <w:rsid w:val="0098672F"/>
    <w:rsid w:val="00997E81"/>
    <w:rsid w:val="009A0DC1"/>
    <w:rsid w:val="009A4601"/>
    <w:rsid w:val="009A7C3A"/>
    <w:rsid w:val="009B4B2F"/>
    <w:rsid w:val="009C3B9A"/>
    <w:rsid w:val="009C4249"/>
    <w:rsid w:val="009D0D3D"/>
    <w:rsid w:val="009D7144"/>
    <w:rsid w:val="009E1EE1"/>
    <w:rsid w:val="009E49AE"/>
    <w:rsid w:val="009F19AD"/>
    <w:rsid w:val="00A0067D"/>
    <w:rsid w:val="00A04E33"/>
    <w:rsid w:val="00A07C5D"/>
    <w:rsid w:val="00A133AE"/>
    <w:rsid w:val="00A14400"/>
    <w:rsid w:val="00A14D53"/>
    <w:rsid w:val="00A20192"/>
    <w:rsid w:val="00A32ADE"/>
    <w:rsid w:val="00A341BC"/>
    <w:rsid w:val="00A379B8"/>
    <w:rsid w:val="00A42E3E"/>
    <w:rsid w:val="00A439F7"/>
    <w:rsid w:val="00A533CE"/>
    <w:rsid w:val="00A57B16"/>
    <w:rsid w:val="00A60867"/>
    <w:rsid w:val="00A65D6A"/>
    <w:rsid w:val="00A71FDE"/>
    <w:rsid w:val="00A777D0"/>
    <w:rsid w:val="00A8269B"/>
    <w:rsid w:val="00A82FBF"/>
    <w:rsid w:val="00A85A53"/>
    <w:rsid w:val="00A87563"/>
    <w:rsid w:val="00A91A89"/>
    <w:rsid w:val="00AA2056"/>
    <w:rsid w:val="00AB00FB"/>
    <w:rsid w:val="00AB1DAB"/>
    <w:rsid w:val="00AC1F8B"/>
    <w:rsid w:val="00AC3F21"/>
    <w:rsid w:val="00AC5A9F"/>
    <w:rsid w:val="00AD12DB"/>
    <w:rsid w:val="00AE1C88"/>
    <w:rsid w:val="00AE6729"/>
    <w:rsid w:val="00AE6A1F"/>
    <w:rsid w:val="00AF7AB6"/>
    <w:rsid w:val="00B00FFD"/>
    <w:rsid w:val="00B058DA"/>
    <w:rsid w:val="00B06FFF"/>
    <w:rsid w:val="00B14721"/>
    <w:rsid w:val="00B21C66"/>
    <w:rsid w:val="00B24F54"/>
    <w:rsid w:val="00B26378"/>
    <w:rsid w:val="00B3555F"/>
    <w:rsid w:val="00B35CCE"/>
    <w:rsid w:val="00B40BA7"/>
    <w:rsid w:val="00B41B89"/>
    <w:rsid w:val="00B43315"/>
    <w:rsid w:val="00B434A1"/>
    <w:rsid w:val="00B4480D"/>
    <w:rsid w:val="00B47DBD"/>
    <w:rsid w:val="00B52E2F"/>
    <w:rsid w:val="00B53FEA"/>
    <w:rsid w:val="00B55977"/>
    <w:rsid w:val="00B62E1E"/>
    <w:rsid w:val="00B64CF6"/>
    <w:rsid w:val="00B65512"/>
    <w:rsid w:val="00B75360"/>
    <w:rsid w:val="00B75E50"/>
    <w:rsid w:val="00B87E76"/>
    <w:rsid w:val="00B916D6"/>
    <w:rsid w:val="00B955BE"/>
    <w:rsid w:val="00BA5F85"/>
    <w:rsid w:val="00BB7268"/>
    <w:rsid w:val="00BC1DDF"/>
    <w:rsid w:val="00BC1DFC"/>
    <w:rsid w:val="00BC2B61"/>
    <w:rsid w:val="00BC3A0C"/>
    <w:rsid w:val="00BC5F74"/>
    <w:rsid w:val="00BC607C"/>
    <w:rsid w:val="00BE09EC"/>
    <w:rsid w:val="00BE113C"/>
    <w:rsid w:val="00BE2A39"/>
    <w:rsid w:val="00BE3DCC"/>
    <w:rsid w:val="00BE4FA3"/>
    <w:rsid w:val="00C01816"/>
    <w:rsid w:val="00C02F3F"/>
    <w:rsid w:val="00C03AA1"/>
    <w:rsid w:val="00C03D24"/>
    <w:rsid w:val="00C048D9"/>
    <w:rsid w:val="00C0650F"/>
    <w:rsid w:val="00C077D9"/>
    <w:rsid w:val="00C1170A"/>
    <w:rsid w:val="00C20B78"/>
    <w:rsid w:val="00C230D4"/>
    <w:rsid w:val="00C23F99"/>
    <w:rsid w:val="00C25390"/>
    <w:rsid w:val="00C25A72"/>
    <w:rsid w:val="00C32464"/>
    <w:rsid w:val="00C327D5"/>
    <w:rsid w:val="00C33378"/>
    <w:rsid w:val="00C33BE2"/>
    <w:rsid w:val="00C349F0"/>
    <w:rsid w:val="00C34AC0"/>
    <w:rsid w:val="00C35774"/>
    <w:rsid w:val="00C40221"/>
    <w:rsid w:val="00C45D2F"/>
    <w:rsid w:val="00C45EFE"/>
    <w:rsid w:val="00C55D53"/>
    <w:rsid w:val="00C55FB9"/>
    <w:rsid w:val="00C667A9"/>
    <w:rsid w:val="00C72B94"/>
    <w:rsid w:val="00C72D78"/>
    <w:rsid w:val="00C74652"/>
    <w:rsid w:val="00C823E1"/>
    <w:rsid w:val="00C85114"/>
    <w:rsid w:val="00C857CB"/>
    <w:rsid w:val="00C85B69"/>
    <w:rsid w:val="00C90B6B"/>
    <w:rsid w:val="00C91137"/>
    <w:rsid w:val="00C913B3"/>
    <w:rsid w:val="00C93255"/>
    <w:rsid w:val="00C93621"/>
    <w:rsid w:val="00CA02C2"/>
    <w:rsid w:val="00CA7A0A"/>
    <w:rsid w:val="00CB1828"/>
    <w:rsid w:val="00CB5120"/>
    <w:rsid w:val="00CB551E"/>
    <w:rsid w:val="00CB6DD3"/>
    <w:rsid w:val="00CC25E9"/>
    <w:rsid w:val="00CC4D13"/>
    <w:rsid w:val="00CD014E"/>
    <w:rsid w:val="00CE033F"/>
    <w:rsid w:val="00CE0A72"/>
    <w:rsid w:val="00CE1724"/>
    <w:rsid w:val="00CE19F6"/>
    <w:rsid w:val="00CE44BD"/>
    <w:rsid w:val="00CE5527"/>
    <w:rsid w:val="00CE6A77"/>
    <w:rsid w:val="00CE7883"/>
    <w:rsid w:val="00CF0222"/>
    <w:rsid w:val="00CF40E1"/>
    <w:rsid w:val="00CF6385"/>
    <w:rsid w:val="00CF7C26"/>
    <w:rsid w:val="00D07797"/>
    <w:rsid w:val="00D357E9"/>
    <w:rsid w:val="00D41E24"/>
    <w:rsid w:val="00D447EB"/>
    <w:rsid w:val="00D44A3B"/>
    <w:rsid w:val="00D50BEA"/>
    <w:rsid w:val="00D616CE"/>
    <w:rsid w:val="00D652E1"/>
    <w:rsid w:val="00D6578E"/>
    <w:rsid w:val="00D666FB"/>
    <w:rsid w:val="00D707B6"/>
    <w:rsid w:val="00D71303"/>
    <w:rsid w:val="00D74770"/>
    <w:rsid w:val="00D8192F"/>
    <w:rsid w:val="00D84B77"/>
    <w:rsid w:val="00D85F03"/>
    <w:rsid w:val="00D9136D"/>
    <w:rsid w:val="00D913B2"/>
    <w:rsid w:val="00D97B74"/>
    <w:rsid w:val="00DA3A20"/>
    <w:rsid w:val="00DA4585"/>
    <w:rsid w:val="00DA79FD"/>
    <w:rsid w:val="00DA7B08"/>
    <w:rsid w:val="00DB00F2"/>
    <w:rsid w:val="00DB114B"/>
    <w:rsid w:val="00DB63F9"/>
    <w:rsid w:val="00DB6D19"/>
    <w:rsid w:val="00DC1553"/>
    <w:rsid w:val="00DC3A2D"/>
    <w:rsid w:val="00DC5B1E"/>
    <w:rsid w:val="00DC6C47"/>
    <w:rsid w:val="00DC7B65"/>
    <w:rsid w:val="00DD0C80"/>
    <w:rsid w:val="00DD1C62"/>
    <w:rsid w:val="00DE1076"/>
    <w:rsid w:val="00DF01C6"/>
    <w:rsid w:val="00DF18E5"/>
    <w:rsid w:val="00DF1F28"/>
    <w:rsid w:val="00DF3CD1"/>
    <w:rsid w:val="00DF74F8"/>
    <w:rsid w:val="00DF792A"/>
    <w:rsid w:val="00E0359C"/>
    <w:rsid w:val="00E05DC5"/>
    <w:rsid w:val="00E10200"/>
    <w:rsid w:val="00E120FF"/>
    <w:rsid w:val="00E144A0"/>
    <w:rsid w:val="00E169F8"/>
    <w:rsid w:val="00E17A82"/>
    <w:rsid w:val="00E23CE3"/>
    <w:rsid w:val="00E30B67"/>
    <w:rsid w:val="00E40CCD"/>
    <w:rsid w:val="00E410FD"/>
    <w:rsid w:val="00E417BB"/>
    <w:rsid w:val="00E41E2D"/>
    <w:rsid w:val="00E451B0"/>
    <w:rsid w:val="00E51099"/>
    <w:rsid w:val="00E535C1"/>
    <w:rsid w:val="00E55995"/>
    <w:rsid w:val="00E56901"/>
    <w:rsid w:val="00E614F7"/>
    <w:rsid w:val="00E66A7C"/>
    <w:rsid w:val="00E67B3E"/>
    <w:rsid w:val="00E7022B"/>
    <w:rsid w:val="00E722BA"/>
    <w:rsid w:val="00E75AC9"/>
    <w:rsid w:val="00E8612D"/>
    <w:rsid w:val="00E93CF2"/>
    <w:rsid w:val="00E944A3"/>
    <w:rsid w:val="00EA7538"/>
    <w:rsid w:val="00EB13EA"/>
    <w:rsid w:val="00EB65A7"/>
    <w:rsid w:val="00EB72C1"/>
    <w:rsid w:val="00EBCFF7"/>
    <w:rsid w:val="00EC18C3"/>
    <w:rsid w:val="00EC3C0E"/>
    <w:rsid w:val="00EC46A1"/>
    <w:rsid w:val="00EC69E6"/>
    <w:rsid w:val="00ED5EA4"/>
    <w:rsid w:val="00ED6E54"/>
    <w:rsid w:val="00EE03A0"/>
    <w:rsid w:val="00EE29E2"/>
    <w:rsid w:val="00EE468D"/>
    <w:rsid w:val="00EF0556"/>
    <w:rsid w:val="00EF1EFC"/>
    <w:rsid w:val="00EF2884"/>
    <w:rsid w:val="00EF2E4C"/>
    <w:rsid w:val="00EF4B4F"/>
    <w:rsid w:val="00F004BC"/>
    <w:rsid w:val="00F01A74"/>
    <w:rsid w:val="00F023A4"/>
    <w:rsid w:val="00F04881"/>
    <w:rsid w:val="00F04F2F"/>
    <w:rsid w:val="00F07FD9"/>
    <w:rsid w:val="00F1216B"/>
    <w:rsid w:val="00F15AED"/>
    <w:rsid w:val="00F230FA"/>
    <w:rsid w:val="00F23C85"/>
    <w:rsid w:val="00F25EE2"/>
    <w:rsid w:val="00F26534"/>
    <w:rsid w:val="00F27842"/>
    <w:rsid w:val="00F30294"/>
    <w:rsid w:val="00F331D4"/>
    <w:rsid w:val="00F37427"/>
    <w:rsid w:val="00F406DB"/>
    <w:rsid w:val="00F46B61"/>
    <w:rsid w:val="00F46F83"/>
    <w:rsid w:val="00F51636"/>
    <w:rsid w:val="00F53D97"/>
    <w:rsid w:val="00F54029"/>
    <w:rsid w:val="00F55264"/>
    <w:rsid w:val="00F561D8"/>
    <w:rsid w:val="00F6321E"/>
    <w:rsid w:val="00F642E7"/>
    <w:rsid w:val="00F71A96"/>
    <w:rsid w:val="00F727B5"/>
    <w:rsid w:val="00F8133F"/>
    <w:rsid w:val="00F85B2F"/>
    <w:rsid w:val="00F923BA"/>
    <w:rsid w:val="00F96D74"/>
    <w:rsid w:val="00F971CA"/>
    <w:rsid w:val="00F97976"/>
    <w:rsid w:val="00FA0909"/>
    <w:rsid w:val="00FA6021"/>
    <w:rsid w:val="00FB321B"/>
    <w:rsid w:val="00FB4DBA"/>
    <w:rsid w:val="00FB56AF"/>
    <w:rsid w:val="00FC2718"/>
    <w:rsid w:val="00FC3174"/>
    <w:rsid w:val="00FD0EDC"/>
    <w:rsid w:val="00FD486D"/>
    <w:rsid w:val="00FD4D56"/>
    <w:rsid w:val="00FD703E"/>
    <w:rsid w:val="00FE1D6D"/>
    <w:rsid w:val="00FE316B"/>
    <w:rsid w:val="00FE552B"/>
    <w:rsid w:val="00FE6D24"/>
    <w:rsid w:val="00FE6E8E"/>
    <w:rsid w:val="00FF0044"/>
    <w:rsid w:val="00FF57C7"/>
    <w:rsid w:val="00FF5ABE"/>
    <w:rsid w:val="00FF601A"/>
    <w:rsid w:val="020E9903"/>
    <w:rsid w:val="031BE976"/>
    <w:rsid w:val="0383FF4E"/>
    <w:rsid w:val="10363638"/>
    <w:rsid w:val="13F40EAE"/>
    <w:rsid w:val="1D9F4AAC"/>
    <w:rsid w:val="20BB01CB"/>
    <w:rsid w:val="2188712E"/>
    <w:rsid w:val="2ACFE2D7"/>
    <w:rsid w:val="3221E5F7"/>
    <w:rsid w:val="40B28AC0"/>
    <w:rsid w:val="477AE949"/>
    <w:rsid w:val="50081C8B"/>
    <w:rsid w:val="5140BB32"/>
    <w:rsid w:val="52631CAD"/>
    <w:rsid w:val="54927AB0"/>
    <w:rsid w:val="5FB5A18C"/>
    <w:rsid w:val="6EBDCA21"/>
    <w:rsid w:val="6F178AE9"/>
    <w:rsid w:val="6F8E5143"/>
    <w:rsid w:val="705D25CE"/>
    <w:rsid w:val="721E093B"/>
    <w:rsid w:val="7242579C"/>
    <w:rsid w:val="78415A0E"/>
    <w:rsid w:val="79393E05"/>
    <w:rsid w:val="7BEE42F2"/>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9E213D1F-1EE2-4B6E-A664-4ACEFD06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aliases w:val="Document Header1"/>
    <w:basedOn w:val="Normal"/>
    <w:next w:val="Normal"/>
    <w:link w:val="Titre1Car"/>
    <w:uiPriority w:val="9"/>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
    <w:basedOn w:val="Normal"/>
    <w:next w:val="Normal"/>
    <w:link w:val="Titre2Car"/>
    <w:uiPriority w:val="9"/>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
    <w:basedOn w:val="Paragraphedeliste"/>
    <w:next w:val="Normal"/>
    <w:link w:val="Titre3Car"/>
    <w:uiPriority w:val="9"/>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
    <w:basedOn w:val="Normal"/>
    <w:next w:val="Normal"/>
    <w:link w:val="Titre4Car"/>
    <w:uiPriority w:val="9"/>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iPriority w:val="9"/>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iPriority w:val="9"/>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iPriority w:val="9"/>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iPriority w:val="9"/>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iPriority w:val="9"/>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Document Header1 Car"/>
    <w:link w:val="Titre1"/>
    <w:uiPriority w:val="9"/>
    <w:rsid w:val="00A379B8"/>
    <w:rPr>
      <w:rFonts w:cs="Calibri"/>
      <w:b/>
      <w:color w:val="FFFFFF"/>
      <w:sz w:val="32"/>
      <w:szCs w:val="32"/>
      <w:shd w:val="clear" w:color="auto" w:fill="D81A1C"/>
      <w:lang w:eastAsia="en-US"/>
    </w:rPr>
  </w:style>
  <w:style w:type="character" w:customStyle="1" w:styleId="Titre2Car">
    <w:name w:val="Titre 2 Car"/>
    <w:aliases w:val="Title Header2 Car"/>
    <w:link w:val="Titre2"/>
    <w:uiPriority w:val="9"/>
    <w:rsid w:val="000753B2"/>
    <w:rPr>
      <w:rFonts w:eastAsia="Times New Roman"/>
      <w:b/>
      <w:color w:val="D81A1A"/>
      <w:sz w:val="28"/>
      <w:szCs w:val="26"/>
      <w:lang w:eastAsia="en-US"/>
    </w:rPr>
  </w:style>
  <w:style w:type="character" w:customStyle="1" w:styleId="Titre3Car">
    <w:name w:val="Titre 3 Car"/>
    <w:aliases w:val="Car Car,Section Header3 Car,Sub-Clause Paragraph Car"/>
    <w:link w:val="Titre3"/>
    <w:uiPriority w:val="9"/>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qFormat/>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iPriority w:val="99"/>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Blue Bullet,Bullets,References,- List tir,liste 1,puce 1,Puces,Paragraphe  revu,Listes,Bullet List Paragraph,List Paragraph (numbered (a)),Lapis Bulleted List,Liste 1,List Paragraph1,ReferencesCxSpLast,Numbered List Paragraph,RM1,3,l"/>
    <w:basedOn w:val="Normal"/>
    <w:link w:val="ParagraphedelisteCar"/>
    <w:uiPriority w:val="34"/>
    <w:qFormat/>
    <w:rsid w:val="00AB1DAB"/>
    <w:pPr>
      <w:ind w:left="720"/>
      <w:contextualSpacing/>
    </w:pPr>
  </w:style>
  <w:style w:type="character" w:customStyle="1" w:styleId="Titre4Car">
    <w:name w:val="Titre 4 Car"/>
    <w:aliases w:val="Sub-Clause Sub-paragraph Car"/>
    <w:link w:val="Titre4"/>
    <w:uiPriority w:val="9"/>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uiPriority w:val="9"/>
    <w:rsid w:val="00C45EFE"/>
    <w:rPr>
      <w:rFonts w:ascii="Calibri Light" w:eastAsia="Times New Roman" w:hAnsi="Calibri Light"/>
      <w:color w:val="2E74B5"/>
      <w:sz w:val="21"/>
      <w:szCs w:val="22"/>
      <w:lang w:eastAsia="en-US"/>
    </w:rPr>
  </w:style>
  <w:style w:type="character" w:customStyle="1" w:styleId="Titre6Car">
    <w:name w:val="Titre 6 Car"/>
    <w:link w:val="Titre6"/>
    <w:uiPriority w:val="9"/>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uiPriority w:val="9"/>
    <w:rsid w:val="00C45EFE"/>
    <w:rPr>
      <w:rFonts w:ascii="Calibri Light" w:eastAsia="Times New Roman" w:hAnsi="Calibri Light"/>
      <w:i/>
      <w:iCs/>
      <w:color w:val="1F4D78"/>
      <w:sz w:val="21"/>
      <w:szCs w:val="22"/>
      <w:lang w:eastAsia="en-US"/>
    </w:rPr>
  </w:style>
  <w:style w:type="character" w:customStyle="1" w:styleId="Titre8Car">
    <w:name w:val="Titre 8 Car"/>
    <w:link w:val="Titre8"/>
    <w:uiPriority w:val="9"/>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uiPriority w:val="9"/>
    <w:rsid w:val="00C45EFE"/>
    <w:rPr>
      <w:rFonts w:ascii="Calibri Light" w:eastAsia="Times New Roman" w:hAnsi="Calibri Light"/>
      <w:i/>
      <w:iCs/>
      <w:color w:val="272727"/>
      <w:sz w:val="21"/>
      <w:szCs w:val="21"/>
      <w:lang w:eastAsia="en-US"/>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1"/>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link w:val="Notedebasdepage"/>
    <w:uiPriority w:val="1"/>
    <w:qFormat/>
    <w:rsid w:val="00495502"/>
    <w:rPr>
      <w:rFonts w:ascii="Calibri" w:hAnsi="Calibri"/>
      <w:color w:val="585756"/>
      <w:sz w:val="14"/>
      <w:szCs w:val="20"/>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Car5"/>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link w:val="BTCtextCTBCar"/>
    <w:qFormat/>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5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1"/>
    <w:unhideWhenUsed/>
    <w:rsid w:val="00E535C1"/>
    <w:pPr>
      <w:spacing w:line="240" w:lineRule="auto"/>
    </w:pPr>
    <w:rPr>
      <w:sz w:val="20"/>
      <w:szCs w:val="20"/>
    </w:rPr>
  </w:style>
  <w:style w:type="character" w:customStyle="1" w:styleId="CommentaireCar">
    <w:name w:val="Commentaire Car"/>
    <w:basedOn w:val="Policepardfaut"/>
    <w:link w:val="Commentaire"/>
    <w:uiPriority w:val="1"/>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BTCtextCTBCar">
    <w:name w:val="BTC text CTB Car"/>
    <w:link w:val="BTCtextCTB"/>
    <w:qFormat/>
    <w:rsid w:val="00564643"/>
    <w:rPr>
      <w:rFonts w:ascii="Garamond" w:eastAsia="Times New Roman" w:hAnsi="Garamond"/>
      <w:sz w:val="24"/>
      <w:lang w:eastAsia="en-US"/>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564643"/>
    <w:pPr>
      <w:spacing w:line="240" w:lineRule="exact"/>
    </w:pPr>
    <w:rPr>
      <w:rFonts w:ascii="Calibri" w:hAnsi="Calibri"/>
      <w:color w:val="auto"/>
      <w:sz w:val="20"/>
      <w:szCs w:val="20"/>
      <w:vertAlign w:val="superscript"/>
      <w:lang w:eastAsia="fr-BE"/>
    </w:rPr>
  </w:style>
  <w:style w:type="character" w:customStyle="1" w:styleId="ParagraphedelisteCar">
    <w:name w:val="Paragraphe de liste Car"/>
    <w:aliases w:val="Blue Bullet Car,Bullets Car,References Car,- List tir Car,liste 1 Car,puce 1 Car,Puces Car,Paragraphe  revu Car,Listes Car,Bullet List Paragraph Car,List Paragraph (numbered (a)) Car,Lapis Bulleted List Car,Liste 1 Car,RM1 Car"/>
    <w:link w:val="Paragraphedeliste"/>
    <w:uiPriority w:val="34"/>
    <w:qFormat/>
    <w:rsid w:val="003744B4"/>
    <w:rPr>
      <w:rFonts w:ascii="Georgia" w:hAnsi="Georgia"/>
      <w:color w:val="585756"/>
      <w:sz w:val="21"/>
      <w:szCs w:val="22"/>
      <w:lang w:eastAsia="en-US"/>
    </w:rPr>
  </w:style>
  <w:style w:type="table" w:customStyle="1" w:styleId="Grilledutableau4">
    <w:name w:val="Grille du tableau4"/>
    <w:basedOn w:val="TableauNormal"/>
    <w:next w:val="Grilledutableau"/>
    <w:uiPriority w:val="39"/>
    <w:rsid w:val="003744B4"/>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Aucuneliste"/>
    <w:uiPriority w:val="99"/>
    <w:semiHidden/>
    <w:unhideWhenUsed/>
    <w:rsid w:val="00C857CB"/>
  </w:style>
  <w:style w:type="table" w:customStyle="1" w:styleId="TableNormal1">
    <w:name w:val="Table Normal1"/>
    <w:uiPriority w:val="2"/>
    <w:semiHidden/>
    <w:unhideWhenUsed/>
    <w:qFormat/>
    <w:rsid w:val="00C857CB"/>
    <w:pPr>
      <w:widowControl w:val="0"/>
      <w:autoSpaceDE w:val="0"/>
      <w:autoSpaceDN w:val="0"/>
    </w:pPr>
    <w:rPr>
      <w:rFonts w:cs="Arial"/>
      <w:sz w:val="22"/>
      <w:szCs w:val="22"/>
      <w:lang w:val="en-US" w:eastAsia="en-US"/>
      <w14:ligatures w14:val="standardContextual"/>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857CB"/>
    <w:pPr>
      <w:widowControl w:val="0"/>
      <w:spacing w:after="0" w:line="259" w:lineRule="auto"/>
      <w:jc w:val="both"/>
    </w:pPr>
    <w:rPr>
      <w:rFonts w:eastAsia="Georgia" w:cs="Georgia"/>
      <w:szCs w:val="21"/>
      <w:lang w:val="fr-FR"/>
    </w:rPr>
  </w:style>
  <w:style w:type="paragraph" w:customStyle="1" w:styleId="cover">
    <w:name w:val="cover"/>
    <w:basedOn w:val="Normal"/>
    <w:link w:val="coverCar"/>
    <w:uiPriority w:val="1"/>
    <w:qFormat/>
    <w:rsid w:val="00C857CB"/>
    <w:pPr>
      <w:spacing w:line="259" w:lineRule="auto"/>
      <w:jc w:val="both"/>
    </w:pPr>
    <w:rPr>
      <w:rFonts w:ascii="Calibri" w:hAnsi="Calibri"/>
      <w:sz w:val="32"/>
      <w:szCs w:val="32"/>
      <w:lang w:val="fr-FR"/>
    </w:rPr>
  </w:style>
  <w:style w:type="character" w:customStyle="1" w:styleId="coverCar">
    <w:name w:val="cover Car"/>
    <w:link w:val="cover"/>
    <w:uiPriority w:val="1"/>
    <w:rsid w:val="00C857CB"/>
    <w:rPr>
      <w:color w:val="585756"/>
      <w:sz w:val="32"/>
      <w:szCs w:val="32"/>
      <w:lang w:val="fr-FR" w:eastAsia="en-US"/>
    </w:rPr>
  </w:style>
  <w:style w:type="paragraph" w:customStyle="1" w:styleId="Pieddepage1">
    <w:name w:val="Pied de page1"/>
    <w:basedOn w:val="Paragraphedeliste"/>
    <w:link w:val="FooterCar"/>
    <w:uiPriority w:val="1"/>
    <w:qFormat/>
    <w:rsid w:val="00C857CB"/>
    <w:pPr>
      <w:numPr>
        <w:ilvl w:val="1"/>
      </w:numPr>
      <w:spacing w:line="259" w:lineRule="auto"/>
      <w:ind w:left="1080" w:hanging="360"/>
      <w:jc w:val="both"/>
    </w:pPr>
    <w:rPr>
      <w:rFonts w:eastAsia="Georgia" w:cs="Arial"/>
      <w:szCs w:val="21"/>
      <w:lang w:val="fr-FR"/>
    </w:rPr>
  </w:style>
  <w:style w:type="character" w:customStyle="1" w:styleId="FooterCar">
    <w:name w:val="Footer Car"/>
    <w:link w:val="Pieddepage1"/>
    <w:uiPriority w:val="1"/>
    <w:rsid w:val="00C857CB"/>
    <w:rPr>
      <w:rFonts w:ascii="Georgia" w:eastAsia="Georgia" w:hAnsi="Georgia" w:cs="Arial"/>
      <w:color w:val="585756"/>
      <w:sz w:val="21"/>
      <w:szCs w:val="21"/>
      <w:lang w:val="fr-FR" w:eastAsia="en-US"/>
    </w:rPr>
  </w:style>
  <w:style w:type="paragraph" w:customStyle="1" w:styleId="Pieddepage10">
    <w:name w:val="Pied de page10"/>
    <w:basedOn w:val="Normal"/>
    <w:uiPriority w:val="1"/>
    <w:qFormat/>
    <w:rsid w:val="00C857CB"/>
    <w:pPr>
      <w:keepNext/>
      <w:keepLines/>
      <w:spacing w:after="0" w:line="259" w:lineRule="auto"/>
      <w:jc w:val="both"/>
      <w:outlineLvl w:val="0"/>
    </w:pPr>
    <w:rPr>
      <w:rFonts w:ascii="Calibri" w:eastAsia="Times New Roman" w:hAnsi="Calibri"/>
      <w:color w:val="262626"/>
      <w:sz w:val="18"/>
      <w:szCs w:val="18"/>
      <w:lang w:val="fr-FR"/>
    </w:rPr>
  </w:style>
  <w:style w:type="table" w:customStyle="1" w:styleId="Grilledutableau1">
    <w:name w:val="Grille du tableau1"/>
    <w:basedOn w:val="TableauNormal"/>
    <w:next w:val="Grilledutableau"/>
    <w:uiPriority w:val="39"/>
    <w:rsid w:val="00C857CB"/>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C857CB"/>
    <w:rPr>
      <w:color w:val="605E5C"/>
      <w:shd w:val="clear" w:color="auto" w:fill="E1DFDD"/>
    </w:rPr>
  </w:style>
  <w:style w:type="paragraph" w:styleId="Rvision">
    <w:name w:val="Revision"/>
    <w:hidden/>
    <w:uiPriority w:val="99"/>
    <w:semiHidden/>
    <w:rsid w:val="00C857CB"/>
    <w:rPr>
      <w:rFonts w:ascii="Georgia" w:hAnsi="Georgia"/>
      <w:color w:val="585756"/>
      <w:sz w:val="21"/>
      <w:szCs w:val="22"/>
      <w:lang w:val="fr-FR" w:eastAsia="en-US"/>
    </w:rPr>
  </w:style>
  <w:style w:type="character" w:customStyle="1" w:styleId="superscript">
    <w:name w:val="superscript"/>
    <w:basedOn w:val="Policepardfaut"/>
    <w:rsid w:val="00C857CB"/>
  </w:style>
  <w:style w:type="paragraph" w:styleId="NormalWeb">
    <w:name w:val="Normal (Web)"/>
    <w:basedOn w:val="Normal"/>
    <w:uiPriority w:val="99"/>
    <w:unhideWhenUsed/>
    <w:rsid w:val="00C857CB"/>
    <w:pPr>
      <w:spacing w:beforeAutospacing="1" w:after="0" w:afterAutospacing="1" w:line="259" w:lineRule="auto"/>
      <w:jc w:val="both"/>
    </w:pPr>
    <w:rPr>
      <w:rFonts w:ascii="Times New Roman" w:eastAsia="Times New Roman" w:hAnsi="Times New Roman"/>
      <w:sz w:val="24"/>
      <w:szCs w:val="24"/>
      <w:lang w:eastAsia="fr-BE"/>
    </w:rPr>
  </w:style>
  <w:style w:type="character" w:styleId="lev">
    <w:name w:val="Strong"/>
    <w:basedOn w:val="Policepardfaut"/>
    <w:uiPriority w:val="22"/>
    <w:qFormat/>
    <w:rsid w:val="00C857CB"/>
    <w:rPr>
      <w:b/>
      <w:bCs/>
    </w:rPr>
  </w:style>
  <w:style w:type="character" w:customStyle="1" w:styleId="Aucun">
    <w:name w:val="Aucun"/>
    <w:rsid w:val="00C857CB"/>
    <w:rPr>
      <w:lang w:val="fr-FR"/>
    </w:rPr>
  </w:style>
  <w:style w:type="paragraph" w:customStyle="1" w:styleId="Default">
    <w:name w:val="Default"/>
    <w:rsid w:val="00C857CB"/>
    <w:pPr>
      <w:autoSpaceDE w:val="0"/>
      <w:autoSpaceDN w:val="0"/>
      <w:adjustRightInd w:val="0"/>
    </w:pPr>
    <w:rPr>
      <w:rFonts w:ascii="Georgia" w:hAnsi="Georgia" w:cs="Georgia"/>
      <w:color w:val="000000"/>
      <w:sz w:val="24"/>
      <w:szCs w:val="24"/>
      <w:lang w:val="fr-FR" w:eastAsia="en-US"/>
    </w:rPr>
  </w:style>
  <w:style w:type="paragraph" w:customStyle="1" w:styleId="Citation1">
    <w:name w:val="Citation1"/>
    <w:basedOn w:val="Normal"/>
    <w:next w:val="Normal"/>
    <w:uiPriority w:val="29"/>
    <w:qFormat/>
    <w:rsid w:val="00C857CB"/>
    <w:pPr>
      <w:widowControl w:val="0"/>
      <w:spacing w:before="200" w:after="0" w:line="259" w:lineRule="auto"/>
      <w:ind w:left="864" w:right="864"/>
      <w:jc w:val="center"/>
    </w:pPr>
    <w:rPr>
      <w:rFonts w:eastAsia="Georgia" w:cs="Georgia"/>
      <w:i/>
      <w:iCs/>
      <w:color w:val="404040"/>
      <w:szCs w:val="21"/>
      <w:lang w:val="fr-FR"/>
    </w:rPr>
  </w:style>
  <w:style w:type="character" w:customStyle="1" w:styleId="CitationCar">
    <w:name w:val="Citation Car"/>
    <w:basedOn w:val="Policepardfaut"/>
    <w:link w:val="Citation"/>
    <w:uiPriority w:val="29"/>
    <w:rsid w:val="00C857CB"/>
    <w:rPr>
      <w:rFonts w:ascii="Georgia" w:eastAsia="Georgia" w:hAnsi="Georgia" w:cs="Georgia"/>
      <w:i/>
      <w:iCs/>
      <w:color w:val="404040"/>
      <w:sz w:val="21"/>
      <w:szCs w:val="21"/>
    </w:rPr>
  </w:style>
  <w:style w:type="paragraph" w:customStyle="1" w:styleId="Citationintense1">
    <w:name w:val="Citation intense1"/>
    <w:basedOn w:val="Normal"/>
    <w:next w:val="Normal"/>
    <w:uiPriority w:val="30"/>
    <w:qFormat/>
    <w:rsid w:val="00C857CB"/>
    <w:pPr>
      <w:widowControl w:val="0"/>
      <w:spacing w:before="360" w:after="360" w:line="259" w:lineRule="auto"/>
      <w:ind w:left="864" w:right="864"/>
      <w:jc w:val="center"/>
    </w:pPr>
    <w:rPr>
      <w:rFonts w:eastAsia="Georgia" w:cs="Georgia"/>
      <w:i/>
      <w:iCs/>
      <w:color w:val="5B9BD5"/>
      <w:szCs w:val="21"/>
      <w:lang w:val="fr-FR"/>
    </w:rPr>
  </w:style>
  <w:style w:type="character" w:customStyle="1" w:styleId="CitationintenseCar">
    <w:name w:val="Citation intense Car"/>
    <w:basedOn w:val="Policepardfaut"/>
    <w:link w:val="Citationintense"/>
    <w:uiPriority w:val="30"/>
    <w:rsid w:val="00C857CB"/>
    <w:rPr>
      <w:rFonts w:ascii="Georgia" w:eastAsia="Georgia" w:hAnsi="Georgia" w:cs="Georgia"/>
      <w:i/>
      <w:iCs/>
      <w:color w:val="5B9BD5"/>
      <w:sz w:val="21"/>
      <w:szCs w:val="21"/>
    </w:rPr>
  </w:style>
  <w:style w:type="paragraph" w:styleId="TM5">
    <w:name w:val="toc 5"/>
    <w:basedOn w:val="Normal"/>
    <w:next w:val="Normal"/>
    <w:uiPriority w:val="39"/>
    <w:unhideWhenUsed/>
    <w:rsid w:val="00C857CB"/>
    <w:pPr>
      <w:widowControl w:val="0"/>
      <w:spacing w:after="100" w:line="259" w:lineRule="auto"/>
      <w:ind w:left="880"/>
      <w:jc w:val="both"/>
    </w:pPr>
    <w:rPr>
      <w:rFonts w:eastAsia="Georgia" w:cs="Georgia"/>
      <w:szCs w:val="21"/>
      <w:lang w:val="fr-FR"/>
    </w:rPr>
  </w:style>
  <w:style w:type="paragraph" w:styleId="TM6">
    <w:name w:val="toc 6"/>
    <w:basedOn w:val="Normal"/>
    <w:next w:val="Normal"/>
    <w:uiPriority w:val="39"/>
    <w:unhideWhenUsed/>
    <w:rsid w:val="00C857CB"/>
    <w:pPr>
      <w:widowControl w:val="0"/>
      <w:spacing w:after="100" w:line="259" w:lineRule="auto"/>
      <w:ind w:left="1100"/>
      <w:jc w:val="both"/>
    </w:pPr>
    <w:rPr>
      <w:rFonts w:eastAsia="Georgia" w:cs="Georgia"/>
      <w:szCs w:val="21"/>
      <w:lang w:val="fr-FR"/>
    </w:rPr>
  </w:style>
  <w:style w:type="paragraph" w:styleId="TM7">
    <w:name w:val="toc 7"/>
    <w:basedOn w:val="Normal"/>
    <w:next w:val="Normal"/>
    <w:uiPriority w:val="39"/>
    <w:unhideWhenUsed/>
    <w:rsid w:val="00C857CB"/>
    <w:pPr>
      <w:widowControl w:val="0"/>
      <w:spacing w:after="100" w:line="259" w:lineRule="auto"/>
      <w:ind w:left="1320"/>
      <w:jc w:val="both"/>
    </w:pPr>
    <w:rPr>
      <w:rFonts w:eastAsia="Georgia" w:cs="Georgia"/>
      <w:szCs w:val="21"/>
      <w:lang w:val="fr-FR"/>
    </w:rPr>
  </w:style>
  <w:style w:type="paragraph" w:styleId="TM8">
    <w:name w:val="toc 8"/>
    <w:basedOn w:val="Normal"/>
    <w:next w:val="Normal"/>
    <w:uiPriority w:val="39"/>
    <w:unhideWhenUsed/>
    <w:rsid w:val="00C857CB"/>
    <w:pPr>
      <w:widowControl w:val="0"/>
      <w:spacing w:after="100" w:line="259" w:lineRule="auto"/>
      <w:ind w:left="1540"/>
      <w:jc w:val="both"/>
    </w:pPr>
    <w:rPr>
      <w:rFonts w:eastAsia="Georgia" w:cs="Georgia"/>
      <w:szCs w:val="21"/>
      <w:lang w:val="fr-FR"/>
    </w:rPr>
  </w:style>
  <w:style w:type="paragraph" w:styleId="TM9">
    <w:name w:val="toc 9"/>
    <w:basedOn w:val="Normal"/>
    <w:next w:val="Normal"/>
    <w:uiPriority w:val="39"/>
    <w:unhideWhenUsed/>
    <w:rsid w:val="00C857CB"/>
    <w:pPr>
      <w:widowControl w:val="0"/>
      <w:spacing w:after="100" w:line="259" w:lineRule="auto"/>
      <w:ind w:left="1760"/>
      <w:jc w:val="both"/>
    </w:pPr>
    <w:rPr>
      <w:rFonts w:eastAsia="Georgia" w:cs="Georgia"/>
      <w:szCs w:val="21"/>
      <w:lang w:val="fr-FR"/>
    </w:rPr>
  </w:style>
  <w:style w:type="paragraph" w:styleId="Notedefin">
    <w:name w:val="endnote text"/>
    <w:basedOn w:val="Normal"/>
    <w:link w:val="NotedefinCar"/>
    <w:uiPriority w:val="99"/>
    <w:semiHidden/>
    <w:unhideWhenUsed/>
    <w:rsid w:val="00C857CB"/>
    <w:pPr>
      <w:widowControl w:val="0"/>
      <w:spacing w:after="0" w:line="259" w:lineRule="auto"/>
      <w:jc w:val="both"/>
    </w:pPr>
    <w:rPr>
      <w:rFonts w:eastAsia="Georgia" w:cs="Georgia"/>
      <w:szCs w:val="21"/>
      <w:lang w:val="fr-FR"/>
    </w:rPr>
  </w:style>
  <w:style w:type="character" w:customStyle="1" w:styleId="NotedefinCar">
    <w:name w:val="Note de fin Car"/>
    <w:basedOn w:val="Policepardfaut"/>
    <w:link w:val="Notedefin"/>
    <w:uiPriority w:val="99"/>
    <w:semiHidden/>
    <w:rsid w:val="00C857CB"/>
    <w:rPr>
      <w:rFonts w:ascii="Georgia" w:eastAsia="Georgia" w:hAnsi="Georgia" w:cs="Georgia"/>
      <w:color w:val="585756"/>
      <w:sz w:val="21"/>
      <w:szCs w:val="21"/>
      <w:lang w:val="fr-FR" w:eastAsia="en-US"/>
    </w:rPr>
  </w:style>
  <w:style w:type="table" w:customStyle="1" w:styleId="Tableausimple11">
    <w:name w:val="Tableau simple 11"/>
    <w:basedOn w:val="TableNormal1"/>
    <w:next w:val="Tableausimple1"/>
    <w:uiPriority w:val="41"/>
    <w:rsid w:val="00C857CB"/>
    <w:tblPr/>
  </w:style>
  <w:style w:type="character" w:customStyle="1" w:styleId="Mention1">
    <w:name w:val="Mention1"/>
    <w:basedOn w:val="Policepardfaut"/>
    <w:uiPriority w:val="99"/>
    <w:unhideWhenUsed/>
    <w:rsid w:val="00C857CB"/>
    <w:rPr>
      <w:color w:val="2B579A"/>
      <w:shd w:val="clear" w:color="auto" w:fill="E6E6E6"/>
    </w:rPr>
  </w:style>
  <w:style w:type="numbering" w:customStyle="1" w:styleId="Listeactuelle1">
    <w:name w:val="Liste actuelle1"/>
    <w:uiPriority w:val="99"/>
    <w:rsid w:val="00C857CB"/>
    <w:pPr>
      <w:numPr>
        <w:numId w:val="52"/>
      </w:numPr>
    </w:pPr>
  </w:style>
  <w:style w:type="table" w:customStyle="1" w:styleId="NormalTable1">
    <w:name w:val="Normal Table1"/>
    <w:uiPriority w:val="2"/>
    <w:qFormat/>
    <w:rsid w:val="00C857CB"/>
    <w:pPr>
      <w:pBdr>
        <w:top w:val="nil"/>
        <w:left w:val="nil"/>
        <w:bottom w:val="nil"/>
        <w:right w:val="nil"/>
        <w:between w:val="nil"/>
        <w:bar w:val="nil"/>
      </w:pBdr>
      <w:spacing w:after="160" w:line="276" w:lineRule="auto"/>
    </w:pPr>
    <w:rPr>
      <w:rFonts w:ascii="Times New Roman" w:eastAsia="Arial Unicode MS" w:hAnsi="Times New Roman" w:cs="Georgia"/>
      <w:color w:val="585756"/>
      <w:sz w:val="21"/>
      <w:szCs w:val="21"/>
      <w:bdr w:val="nil"/>
      <w:lang w:eastAsia="fr-FR"/>
    </w:rPr>
    <w:tblPr>
      <w:tblInd w:w="0" w:type="dxa"/>
      <w:tblCellMar>
        <w:top w:w="0" w:type="dxa"/>
        <w:left w:w="0" w:type="dxa"/>
        <w:bottom w:w="0" w:type="dxa"/>
        <w:right w:w="0" w:type="dxa"/>
      </w:tblCellMar>
    </w:tblPr>
  </w:style>
  <w:style w:type="table" w:customStyle="1" w:styleId="TableauGrille5Fonc-Accentuation31">
    <w:name w:val="Tableau Grille 5 Foncé - Accentuation 31"/>
    <w:basedOn w:val="TableauNormal"/>
    <w:next w:val="TableauGrille5Fonc-Accentuation3"/>
    <w:uiPriority w:val="50"/>
    <w:rsid w:val="00C857CB"/>
    <w:rPr>
      <w:rFonts w:cs="Arial"/>
      <w:kern w:val="2"/>
      <w:sz w:val="22"/>
      <w:szCs w:val="22"/>
      <w:lang w:val="fr-FR"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leauGrille4-Accentuation31">
    <w:name w:val="Tableau Grille 4 - Accentuation 31"/>
    <w:basedOn w:val="TableauNormal"/>
    <w:next w:val="TableauGrille4-Accentuation3"/>
    <w:uiPriority w:val="49"/>
    <w:rsid w:val="00C857CB"/>
    <w:rPr>
      <w:rFonts w:cs="Arial"/>
      <w:sz w:val="22"/>
      <w:szCs w:val="22"/>
      <w:lang w:val="fr-FR"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Citation">
    <w:name w:val="Quote"/>
    <w:basedOn w:val="Normal"/>
    <w:next w:val="Normal"/>
    <w:link w:val="CitationCar"/>
    <w:uiPriority w:val="29"/>
    <w:rsid w:val="00C857CB"/>
    <w:pPr>
      <w:spacing w:before="200"/>
      <w:ind w:left="864" w:right="864"/>
      <w:jc w:val="center"/>
    </w:pPr>
    <w:rPr>
      <w:rFonts w:eastAsia="Georgia" w:cs="Georgia"/>
      <w:i/>
      <w:iCs/>
      <w:color w:val="404040"/>
      <w:szCs w:val="21"/>
      <w:lang w:eastAsia="fr-BE"/>
    </w:rPr>
  </w:style>
  <w:style w:type="character" w:customStyle="1" w:styleId="CitationCar1">
    <w:name w:val="Citation Car1"/>
    <w:basedOn w:val="Policepardfaut"/>
    <w:uiPriority w:val="29"/>
    <w:rsid w:val="00C857CB"/>
    <w:rPr>
      <w:rFonts w:ascii="Georgia" w:hAnsi="Georgia"/>
      <w:i/>
      <w:iCs/>
      <w:color w:val="404040" w:themeColor="text1" w:themeTint="BF"/>
      <w:sz w:val="21"/>
      <w:szCs w:val="22"/>
      <w:lang w:eastAsia="en-US"/>
    </w:rPr>
  </w:style>
  <w:style w:type="paragraph" w:styleId="Citationintense">
    <w:name w:val="Intense Quote"/>
    <w:basedOn w:val="Normal"/>
    <w:next w:val="Normal"/>
    <w:link w:val="CitationintenseCar"/>
    <w:uiPriority w:val="30"/>
    <w:rsid w:val="00C857CB"/>
    <w:pPr>
      <w:pBdr>
        <w:top w:val="single" w:sz="4" w:space="10" w:color="5B9BD5" w:themeColor="accent1"/>
        <w:bottom w:val="single" w:sz="4" w:space="10" w:color="5B9BD5" w:themeColor="accent1"/>
      </w:pBdr>
      <w:spacing w:before="360" w:after="360"/>
      <w:ind w:left="864" w:right="864"/>
      <w:jc w:val="center"/>
    </w:pPr>
    <w:rPr>
      <w:rFonts w:eastAsia="Georgia" w:cs="Georgia"/>
      <w:i/>
      <w:iCs/>
      <w:color w:val="5B9BD5"/>
      <w:szCs w:val="21"/>
      <w:lang w:eastAsia="fr-BE"/>
    </w:rPr>
  </w:style>
  <w:style w:type="character" w:customStyle="1" w:styleId="CitationintenseCar1">
    <w:name w:val="Citation intense Car1"/>
    <w:basedOn w:val="Policepardfaut"/>
    <w:uiPriority w:val="30"/>
    <w:rsid w:val="00C857CB"/>
    <w:rPr>
      <w:rFonts w:ascii="Georgia" w:hAnsi="Georgia"/>
      <w:i/>
      <w:iCs/>
      <w:color w:val="5B9BD5" w:themeColor="accent1"/>
      <w:sz w:val="21"/>
      <w:szCs w:val="22"/>
      <w:lang w:eastAsia="en-US"/>
    </w:rPr>
  </w:style>
  <w:style w:type="table" w:styleId="Tableausimple1">
    <w:name w:val="Plain Table 1"/>
    <w:basedOn w:val="TableauNormal"/>
    <w:uiPriority w:val="41"/>
    <w:rsid w:val="00C857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5Fonc-Accentuation3">
    <w:name w:val="Grid Table 5 Dark Accent 3"/>
    <w:basedOn w:val="TableauNormal"/>
    <w:uiPriority w:val="50"/>
    <w:rsid w:val="00C857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4-Accentuation3">
    <w:name w:val="Grid Table 4 Accent 3"/>
    <w:basedOn w:val="TableauNormal"/>
    <w:uiPriority w:val="49"/>
    <w:rsid w:val="00C857C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Mention">
    <w:name w:val="Mention"/>
    <w:basedOn w:val="Policepardfaut"/>
    <w:uiPriority w:val="99"/>
    <w:unhideWhenUsed/>
    <w:rsid w:val="00AC1F8B"/>
    <w:rPr>
      <w:color w:val="2B579A"/>
      <w:shd w:val="clear" w:color="auto" w:fill="E1DFDD"/>
    </w:rPr>
  </w:style>
  <w:style w:type="paragraph" w:customStyle="1" w:styleId="CTBCorpsdetexte">
    <w:name w:val="CTB Corps de texte"/>
    <w:basedOn w:val="Normal"/>
    <w:link w:val="CTBCorpsdetexteCar"/>
    <w:qFormat/>
    <w:rsid w:val="00E120FF"/>
    <w:pPr>
      <w:widowControl w:val="0"/>
      <w:suppressAutoHyphens/>
      <w:spacing w:before="120" w:after="120" w:line="288" w:lineRule="auto"/>
      <w:jc w:val="both"/>
    </w:pPr>
    <w:rPr>
      <w:rFonts w:ascii="Arial" w:eastAsia="Times New Roman" w:hAnsi="Arial"/>
      <w:color w:val="auto"/>
      <w:kern w:val="18"/>
      <w:sz w:val="20"/>
      <w:szCs w:val="20"/>
    </w:rPr>
  </w:style>
  <w:style w:type="character" w:customStyle="1" w:styleId="CTBCorpsdetexteCar">
    <w:name w:val="CTB Corps de texte Car"/>
    <w:link w:val="CTBCorpsdetexte"/>
    <w:locked/>
    <w:rsid w:val="00E120FF"/>
    <w:rPr>
      <w:rFonts w:ascii="Arial" w:eastAsia="Times New Roman" w:hAnsi="Arial"/>
      <w:kern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97026">
      <w:bodyDiv w:val="1"/>
      <w:marLeft w:val="0"/>
      <w:marRight w:val="0"/>
      <w:marTop w:val="0"/>
      <w:marBottom w:val="0"/>
      <w:divBdr>
        <w:top w:val="none" w:sz="0" w:space="0" w:color="auto"/>
        <w:left w:val="none" w:sz="0" w:space="0" w:color="auto"/>
        <w:bottom w:val="none" w:sz="0" w:space="0" w:color="auto"/>
        <w:right w:val="none" w:sz="0" w:space="0" w:color="auto"/>
      </w:divBdr>
    </w:div>
    <w:div w:id="593633042">
      <w:bodyDiv w:val="1"/>
      <w:marLeft w:val="0"/>
      <w:marRight w:val="0"/>
      <w:marTop w:val="0"/>
      <w:marBottom w:val="0"/>
      <w:divBdr>
        <w:top w:val="none" w:sz="0" w:space="0" w:color="auto"/>
        <w:left w:val="none" w:sz="0" w:space="0" w:color="auto"/>
        <w:bottom w:val="none" w:sz="0" w:space="0" w:color="auto"/>
        <w:right w:val="none" w:sz="0" w:space="0" w:color="auto"/>
      </w:divBdr>
    </w:div>
    <w:div w:id="788670536">
      <w:bodyDiv w:val="1"/>
      <w:marLeft w:val="0"/>
      <w:marRight w:val="0"/>
      <w:marTop w:val="0"/>
      <w:marBottom w:val="0"/>
      <w:divBdr>
        <w:top w:val="none" w:sz="0" w:space="0" w:color="auto"/>
        <w:left w:val="none" w:sz="0" w:space="0" w:color="auto"/>
        <w:bottom w:val="none" w:sz="0" w:space="0" w:color="auto"/>
        <w:right w:val="none" w:sz="0" w:space="0" w:color="auto"/>
      </w:divBdr>
    </w:div>
    <w:div w:id="938950113">
      <w:bodyDiv w:val="1"/>
      <w:marLeft w:val="0"/>
      <w:marRight w:val="0"/>
      <w:marTop w:val="0"/>
      <w:marBottom w:val="0"/>
      <w:divBdr>
        <w:top w:val="none" w:sz="0" w:space="0" w:color="auto"/>
        <w:left w:val="none" w:sz="0" w:space="0" w:color="auto"/>
        <w:bottom w:val="none" w:sz="0" w:space="0" w:color="auto"/>
        <w:right w:val="none" w:sz="0" w:space="0" w:color="auto"/>
      </w:divBdr>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281766069">
      <w:bodyDiv w:val="1"/>
      <w:marLeft w:val="0"/>
      <w:marRight w:val="0"/>
      <w:marTop w:val="0"/>
      <w:marBottom w:val="0"/>
      <w:divBdr>
        <w:top w:val="none" w:sz="0" w:space="0" w:color="auto"/>
        <w:left w:val="none" w:sz="0" w:space="0" w:color="auto"/>
        <w:bottom w:val="none" w:sz="0" w:space="0" w:color="auto"/>
        <w:right w:val="none" w:sz="0" w:space="0" w:color="auto"/>
      </w:divBdr>
    </w:div>
    <w:div w:id="1585264919">
      <w:bodyDiv w:val="1"/>
      <w:marLeft w:val="0"/>
      <w:marRight w:val="0"/>
      <w:marTop w:val="0"/>
      <w:marBottom w:val="0"/>
      <w:divBdr>
        <w:top w:val="none" w:sz="0" w:space="0" w:color="auto"/>
        <w:left w:val="none" w:sz="0" w:space="0" w:color="auto"/>
        <w:bottom w:val="none" w:sz="0" w:space="0" w:color="auto"/>
        <w:right w:val="none" w:sz="0" w:space="0" w:color="auto"/>
      </w:divBdr>
      <w:divsChild>
        <w:div w:id="810371212">
          <w:marLeft w:val="0"/>
          <w:marRight w:val="0"/>
          <w:marTop w:val="0"/>
          <w:marBottom w:val="0"/>
          <w:divBdr>
            <w:top w:val="none" w:sz="0" w:space="0" w:color="auto"/>
            <w:left w:val="none" w:sz="0" w:space="0" w:color="auto"/>
            <w:bottom w:val="none" w:sz="0" w:space="0" w:color="auto"/>
            <w:right w:val="none" w:sz="0" w:space="0" w:color="auto"/>
          </w:divBdr>
        </w:div>
        <w:div w:id="1658459220">
          <w:marLeft w:val="0"/>
          <w:marRight w:val="0"/>
          <w:marTop w:val="0"/>
          <w:marBottom w:val="0"/>
          <w:divBdr>
            <w:top w:val="none" w:sz="0" w:space="0" w:color="auto"/>
            <w:left w:val="none" w:sz="0" w:space="0" w:color="auto"/>
            <w:bottom w:val="none" w:sz="0" w:space="0" w:color="auto"/>
            <w:right w:val="none" w:sz="0" w:space="0" w:color="auto"/>
          </w:divBdr>
        </w:div>
        <w:div w:id="2100055245">
          <w:marLeft w:val="0"/>
          <w:marRight w:val="0"/>
          <w:marTop w:val="0"/>
          <w:marBottom w:val="0"/>
          <w:divBdr>
            <w:top w:val="none" w:sz="0" w:space="0" w:color="auto"/>
            <w:left w:val="none" w:sz="0" w:space="0" w:color="auto"/>
            <w:bottom w:val="none" w:sz="0" w:space="0" w:color="auto"/>
            <w:right w:val="none" w:sz="0" w:space="0" w:color="auto"/>
          </w:divBdr>
          <w:divsChild>
            <w:div w:id="462650854">
              <w:marLeft w:val="-75"/>
              <w:marRight w:val="0"/>
              <w:marTop w:val="30"/>
              <w:marBottom w:val="30"/>
              <w:divBdr>
                <w:top w:val="none" w:sz="0" w:space="0" w:color="auto"/>
                <w:left w:val="none" w:sz="0" w:space="0" w:color="auto"/>
                <w:bottom w:val="none" w:sz="0" w:space="0" w:color="auto"/>
                <w:right w:val="none" w:sz="0" w:space="0" w:color="auto"/>
              </w:divBdr>
              <w:divsChild>
                <w:div w:id="4215053">
                  <w:marLeft w:val="0"/>
                  <w:marRight w:val="0"/>
                  <w:marTop w:val="0"/>
                  <w:marBottom w:val="0"/>
                  <w:divBdr>
                    <w:top w:val="none" w:sz="0" w:space="0" w:color="auto"/>
                    <w:left w:val="none" w:sz="0" w:space="0" w:color="auto"/>
                    <w:bottom w:val="none" w:sz="0" w:space="0" w:color="auto"/>
                    <w:right w:val="none" w:sz="0" w:space="0" w:color="auto"/>
                  </w:divBdr>
                  <w:divsChild>
                    <w:div w:id="1884832279">
                      <w:marLeft w:val="0"/>
                      <w:marRight w:val="0"/>
                      <w:marTop w:val="0"/>
                      <w:marBottom w:val="0"/>
                      <w:divBdr>
                        <w:top w:val="none" w:sz="0" w:space="0" w:color="auto"/>
                        <w:left w:val="none" w:sz="0" w:space="0" w:color="auto"/>
                        <w:bottom w:val="none" w:sz="0" w:space="0" w:color="auto"/>
                        <w:right w:val="none" w:sz="0" w:space="0" w:color="auto"/>
                      </w:divBdr>
                    </w:div>
                  </w:divsChild>
                </w:div>
                <w:div w:id="61755390">
                  <w:marLeft w:val="0"/>
                  <w:marRight w:val="0"/>
                  <w:marTop w:val="0"/>
                  <w:marBottom w:val="0"/>
                  <w:divBdr>
                    <w:top w:val="none" w:sz="0" w:space="0" w:color="auto"/>
                    <w:left w:val="none" w:sz="0" w:space="0" w:color="auto"/>
                    <w:bottom w:val="none" w:sz="0" w:space="0" w:color="auto"/>
                    <w:right w:val="none" w:sz="0" w:space="0" w:color="auto"/>
                  </w:divBdr>
                  <w:divsChild>
                    <w:div w:id="1403065679">
                      <w:marLeft w:val="0"/>
                      <w:marRight w:val="0"/>
                      <w:marTop w:val="0"/>
                      <w:marBottom w:val="0"/>
                      <w:divBdr>
                        <w:top w:val="none" w:sz="0" w:space="0" w:color="auto"/>
                        <w:left w:val="none" w:sz="0" w:space="0" w:color="auto"/>
                        <w:bottom w:val="none" w:sz="0" w:space="0" w:color="auto"/>
                        <w:right w:val="none" w:sz="0" w:space="0" w:color="auto"/>
                      </w:divBdr>
                    </w:div>
                  </w:divsChild>
                </w:div>
                <w:div w:id="78328525">
                  <w:marLeft w:val="0"/>
                  <w:marRight w:val="0"/>
                  <w:marTop w:val="0"/>
                  <w:marBottom w:val="0"/>
                  <w:divBdr>
                    <w:top w:val="none" w:sz="0" w:space="0" w:color="auto"/>
                    <w:left w:val="none" w:sz="0" w:space="0" w:color="auto"/>
                    <w:bottom w:val="none" w:sz="0" w:space="0" w:color="auto"/>
                    <w:right w:val="none" w:sz="0" w:space="0" w:color="auto"/>
                  </w:divBdr>
                  <w:divsChild>
                    <w:div w:id="1557813501">
                      <w:marLeft w:val="0"/>
                      <w:marRight w:val="0"/>
                      <w:marTop w:val="0"/>
                      <w:marBottom w:val="0"/>
                      <w:divBdr>
                        <w:top w:val="none" w:sz="0" w:space="0" w:color="auto"/>
                        <w:left w:val="none" w:sz="0" w:space="0" w:color="auto"/>
                        <w:bottom w:val="none" w:sz="0" w:space="0" w:color="auto"/>
                        <w:right w:val="none" w:sz="0" w:space="0" w:color="auto"/>
                      </w:divBdr>
                    </w:div>
                  </w:divsChild>
                </w:div>
                <w:div w:id="152644566">
                  <w:marLeft w:val="0"/>
                  <w:marRight w:val="0"/>
                  <w:marTop w:val="0"/>
                  <w:marBottom w:val="0"/>
                  <w:divBdr>
                    <w:top w:val="none" w:sz="0" w:space="0" w:color="auto"/>
                    <w:left w:val="none" w:sz="0" w:space="0" w:color="auto"/>
                    <w:bottom w:val="none" w:sz="0" w:space="0" w:color="auto"/>
                    <w:right w:val="none" w:sz="0" w:space="0" w:color="auto"/>
                  </w:divBdr>
                  <w:divsChild>
                    <w:div w:id="65764321">
                      <w:marLeft w:val="0"/>
                      <w:marRight w:val="0"/>
                      <w:marTop w:val="0"/>
                      <w:marBottom w:val="0"/>
                      <w:divBdr>
                        <w:top w:val="none" w:sz="0" w:space="0" w:color="auto"/>
                        <w:left w:val="none" w:sz="0" w:space="0" w:color="auto"/>
                        <w:bottom w:val="none" w:sz="0" w:space="0" w:color="auto"/>
                        <w:right w:val="none" w:sz="0" w:space="0" w:color="auto"/>
                      </w:divBdr>
                    </w:div>
                  </w:divsChild>
                </w:div>
                <w:div w:id="213084907">
                  <w:marLeft w:val="0"/>
                  <w:marRight w:val="0"/>
                  <w:marTop w:val="0"/>
                  <w:marBottom w:val="0"/>
                  <w:divBdr>
                    <w:top w:val="none" w:sz="0" w:space="0" w:color="auto"/>
                    <w:left w:val="none" w:sz="0" w:space="0" w:color="auto"/>
                    <w:bottom w:val="none" w:sz="0" w:space="0" w:color="auto"/>
                    <w:right w:val="none" w:sz="0" w:space="0" w:color="auto"/>
                  </w:divBdr>
                  <w:divsChild>
                    <w:div w:id="1461802591">
                      <w:marLeft w:val="0"/>
                      <w:marRight w:val="0"/>
                      <w:marTop w:val="0"/>
                      <w:marBottom w:val="0"/>
                      <w:divBdr>
                        <w:top w:val="none" w:sz="0" w:space="0" w:color="auto"/>
                        <w:left w:val="none" w:sz="0" w:space="0" w:color="auto"/>
                        <w:bottom w:val="none" w:sz="0" w:space="0" w:color="auto"/>
                        <w:right w:val="none" w:sz="0" w:space="0" w:color="auto"/>
                      </w:divBdr>
                    </w:div>
                  </w:divsChild>
                </w:div>
                <w:div w:id="253973513">
                  <w:marLeft w:val="0"/>
                  <w:marRight w:val="0"/>
                  <w:marTop w:val="0"/>
                  <w:marBottom w:val="0"/>
                  <w:divBdr>
                    <w:top w:val="none" w:sz="0" w:space="0" w:color="auto"/>
                    <w:left w:val="none" w:sz="0" w:space="0" w:color="auto"/>
                    <w:bottom w:val="none" w:sz="0" w:space="0" w:color="auto"/>
                    <w:right w:val="none" w:sz="0" w:space="0" w:color="auto"/>
                  </w:divBdr>
                  <w:divsChild>
                    <w:div w:id="153491958">
                      <w:marLeft w:val="0"/>
                      <w:marRight w:val="0"/>
                      <w:marTop w:val="0"/>
                      <w:marBottom w:val="0"/>
                      <w:divBdr>
                        <w:top w:val="none" w:sz="0" w:space="0" w:color="auto"/>
                        <w:left w:val="none" w:sz="0" w:space="0" w:color="auto"/>
                        <w:bottom w:val="none" w:sz="0" w:space="0" w:color="auto"/>
                        <w:right w:val="none" w:sz="0" w:space="0" w:color="auto"/>
                      </w:divBdr>
                      <w:divsChild>
                        <w:div w:id="48577754">
                          <w:marLeft w:val="0"/>
                          <w:marRight w:val="0"/>
                          <w:marTop w:val="0"/>
                          <w:marBottom w:val="0"/>
                          <w:divBdr>
                            <w:top w:val="none" w:sz="0" w:space="0" w:color="auto"/>
                            <w:left w:val="none" w:sz="0" w:space="0" w:color="auto"/>
                            <w:bottom w:val="none" w:sz="0" w:space="0" w:color="auto"/>
                            <w:right w:val="none" w:sz="0" w:space="0" w:color="auto"/>
                          </w:divBdr>
                          <w:divsChild>
                            <w:div w:id="365299069">
                              <w:marLeft w:val="0"/>
                              <w:marRight w:val="0"/>
                              <w:marTop w:val="0"/>
                              <w:marBottom w:val="0"/>
                              <w:divBdr>
                                <w:top w:val="none" w:sz="0" w:space="0" w:color="auto"/>
                                <w:left w:val="none" w:sz="0" w:space="0" w:color="auto"/>
                                <w:bottom w:val="none" w:sz="0" w:space="0" w:color="auto"/>
                                <w:right w:val="none" w:sz="0" w:space="0" w:color="auto"/>
                              </w:divBdr>
                              <w:divsChild>
                                <w:div w:id="1309170812">
                                  <w:marLeft w:val="0"/>
                                  <w:marRight w:val="0"/>
                                  <w:marTop w:val="0"/>
                                  <w:marBottom w:val="0"/>
                                  <w:divBdr>
                                    <w:top w:val="none" w:sz="0" w:space="0" w:color="auto"/>
                                    <w:left w:val="none" w:sz="0" w:space="0" w:color="auto"/>
                                    <w:bottom w:val="none" w:sz="0" w:space="0" w:color="auto"/>
                                    <w:right w:val="none" w:sz="0" w:space="0" w:color="auto"/>
                                  </w:divBdr>
                                  <w:divsChild>
                                    <w:div w:id="3282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229049">
                      <w:marLeft w:val="0"/>
                      <w:marRight w:val="0"/>
                      <w:marTop w:val="0"/>
                      <w:marBottom w:val="0"/>
                      <w:divBdr>
                        <w:top w:val="none" w:sz="0" w:space="0" w:color="auto"/>
                        <w:left w:val="none" w:sz="0" w:space="0" w:color="auto"/>
                        <w:bottom w:val="none" w:sz="0" w:space="0" w:color="auto"/>
                        <w:right w:val="none" w:sz="0" w:space="0" w:color="auto"/>
                      </w:divBdr>
                    </w:div>
                    <w:div w:id="1303540314">
                      <w:marLeft w:val="0"/>
                      <w:marRight w:val="0"/>
                      <w:marTop w:val="0"/>
                      <w:marBottom w:val="0"/>
                      <w:divBdr>
                        <w:top w:val="none" w:sz="0" w:space="0" w:color="auto"/>
                        <w:left w:val="none" w:sz="0" w:space="0" w:color="auto"/>
                        <w:bottom w:val="none" w:sz="0" w:space="0" w:color="auto"/>
                        <w:right w:val="none" w:sz="0" w:space="0" w:color="auto"/>
                      </w:divBdr>
                      <w:divsChild>
                        <w:div w:id="152570966">
                          <w:marLeft w:val="0"/>
                          <w:marRight w:val="0"/>
                          <w:marTop w:val="0"/>
                          <w:marBottom w:val="0"/>
                          <w:divBdr>
                            <w:top w:val="none" w:sz="0" w:space="0" w:color="auto"/>
                            <w:left w:val="none" w:sz="0" w:space="0" w:color="auto"/>
                            <w:bottom w:val="none" w:sz="0" w:space="0" w:color="auto"/>
                            <w:right w:val="none" w:sz="0" w:space="0" w:color="auto"/>
                          </w:divBdr>
                          <w:divsChild>
                            <w:div w:id="1167597984">
                              <w:marLeft w:val="0"/>
                              <w:marRight w:val="0"/>
                              <w:marTop w:val="0"/>
                              <w:marBottom w:val="0"/>
                              <w:divBdr>
                                <w:top w:val="none" w:sz="0" w:space="0" w:color="auto"/>
                                <w:left w:val="none" w:sz="0" w:space="0" w:color="auto"/>
                                <w:bottom w:val="none" w:sz="0" w:space="0" w:color="auto"/>
                                <w:right w:val="none" w:sz="0" w:space="0" w:color="auto"/>
                              </w:divBdr>
                              <w:divsChild>
                                <w:div w:id="2043242115">
                                  <w:marLeft w:val="0"/>
                                  <w:marRight w:val="0"/>
                                  <w:marTop w:val="0"/>
                                  <w:marBottom w:val="0"/>
                                  <w:divBdr>
                                    <w:top w:val="none" w:sz="0" w:space="0" w:color="auto"/>
                                    <w:left w:val="none" w:sz="0" w:space="0" w:color="auto"/>
                                    <w:bottom w:val="none" w:sz="0" w:space="0" w:color="auto"/>
                                    <w:right w:val="none" w:sz="0" w:space="0" w:color="auto"/>
                                  </w:divBdr>
                                  <w:divsChild>
                                    <w:div w:id="183664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988825">
                  <w:marLeft w:val="0"/>
                  <w:marRight w:val="0"/>
                  <w:marTop w:val="0"/>
                  <w:marBottom w:val="0"/>
                  <w:divBdr>
                    <w:top w:val="none" w:sz="0" w:space="0" w:color="auto"/>
                    <w:left w:val="none" w:sz="0" w:space="0" w:color="auto"/>
                    <w:bottom w:val="none" w:sz="0" w:space="0" w:color="auto"/>
                    <w:right w:val="none" w:sz="0" w:space="0" w:color="auto"/>
                  </w:divBdr>
                  <w:divsChild>
                    <w:div w:id="1253392395">
                      <w:marLeft w:val="0"/>
                      <w:marRight w:val="0"/>
                      <w:marTop w:val="0"/>
                      <w:marBottom w:val="0"/>
                      <w:divBdr>
                        <w:top w:val="none" w:sz="0" w:space="0" w:color="auto"/>
                        <w:left w:val="none" w:sz="0" w:space="0" w:color="auto"/>
                        <w:bottom w:val="none" w:sz="0" w:space="0" w:color="auto"/>
                        <w:right w:val="none" w:sz="0" w:space="0" w:color="auto"/>
                      </w:divBdr>
                    </w:div>
                  </w:divsChild>
                </w:div>
                <w:div w:id="331643223">
                  <w:marLeft w:val="0"/>
                  <w:marRight w:val="0"/>
                  <w:marTop w:val="0"/>
                  <w:marBottom w:val="0"/>
                  <w:divBdr>
                    <w:top w:val="none" w:sz="0" w:space="0" w:color="auto"/>
                    <w:left w:val="none" w:sz="0" w:space="0" w:color="auto"/>
                    <w:bottom w:val="none" w:sz="0" w:space="0" w:color="auto"/>
                    <w:right w:val="none" w:sz="0" w:space="0" w:color="auto"/>
                  </w:divBdr>
                  <w:divsChild>
                    <w:div w:id="933124943">
                      <w:marLeft w:val="0"/>
                      <w:marRight w:val="0"/>
                      <w:marTop w:val="0"/>
                      <w:marBottom w:val="0"/>
                      <w:divBdr>
                        <w:top w:val="none" w:sz="0" w:space="0" w:color="auto"/>
                        <w:left w:val="none" w:sz="0" w:space="0" w:color="auto"/>
                        <w:bottom w:val="none" w:sz="0" w:space="0" w:color="auto"/>
                        <w:right w:val="none" w:sz="0" w:space="0" w:color="auto"/>
                      </w:divBdr>
                    </w:div>
                  </w:divsChild>
                </w:div>
                <w:div w:id="401879029">
                  <w:marLeft w:val="0"/>
                  <w:marRight w:val="0"/>
                  <w:marTop w:val="0"/>
                  <w:marBottom w:val="0"/>
                  <w:divBdr>
                    <w:top w:val="none" w:sz="0" w:space="0" w:color="auto"/>
                    <w:left w:val="none" w:sz="0" w:space="0" w:color="auto"/>
                    <w:bottom w:val="none" w:sz="0" w:space="0" w:color="auto"/>
                    <w:right w:val="none" w:sz="0" w:space="0" w:color="auto"/>
                  </w:divBdr>
                  <w:divsChild>
                    <w:div w:id="1995259712">
                      <w:marLeft w:val="0"/>
                      <w:marRight w:val="0"/>
                      <w:marTop w:val="0"/>
                      <w:marBottom w:val="0"/>
                      <w:divBdr>
                        <w:top w:val="none" w:sz="0" w:space="0" w:color="auto"/>
                        <w:left w:val="none" w:sz="0" w:space="0" w:color="auto"/>
                        <w:bottom w:val="none" w:sz="0" w:space="0" w:color="auto"/>
                        <w:right w:val="none" w:sz="0" w:space="0" w:color="auto"/>
                      </w:divBdr>
                    </w:div>
                  </w:divsChild>
                </w:div>
                <w:div w:id="445732949">
                  <w:marLeft w:val="0"/>
                  <w:marRight w:val="0"/>
                  <w:marTop w:val="0"/>
                  <w:marBottom w:val="0"/>
                  <w:divBdr>
                    <w:top w:val="none" w:sz="0" w:space="0" w:color="auto"/>
                    <w:left w:val="none" w:sz="0" w:space="0" w:color="auto"/>
                    <w:bottom w:val="none" w:sz="0" w:space="0" w:color="auto"/>
                    <w:right w:val="none" w:sz="0" w:space="0" w:color="auto"/>
                  </w:divBdr>
                  <w:divsChild>
                    <w:div w:id="1570189663">
                      <w:marLeft w:val="0"/>
                      <w:marRight w:val="0"/>
                      <w:marTop w:val="0"/>
                      <w:marBottom w:val="0"/>
                      <w:divBdr>
                        <w:top w:val="none" w:sz="0" w:space="0" w:color="auto"/>
                        <w:left w:val="none" w:sz="0" w:space="0" w:color="auto"/>
                        <w:bottom w:val="none" w:sz="0" w:space="0" w:color="auto"/>
                        <w:right w:val="none" w:sz="0" w:space="0" w:color="auto"/>
                      </w:divBdr>
                    </w:div>
                  </w:divsChild>
                </w:div>
                <w:div w:id="477495416">
                  <w:marLeft w:val="0"/>
                  <w:marRight w:val="0"/>
                  <w:marTop w:val="0"/>
                  <w:marBottom w:val="0"/>
                  <w:divBdr>
                    <w:top w:val="none" w:sz="0" w:space="0" w:color="auto"/>
                    <w:left w:val="none" w:sz="0" w:space="0" w:color="auto"/>
                    <w:bottom w:val="none" w:sz="0" w:space="0" w:color="auto"/>
                    <w:right w:val="none" w:sz="0" w:space="0" w:color="auto"/>
                  </w:divBdr>
                  <w:divsChild>
                    <w:div w:id="938948723">
                      <w:marLeft w:val="0"/>
                      <w:marRight w:val="0"/>
                      <w:marTop w:val="0"/>
                      <w:marBottom w:val="0"/>
                      <w:divBdr>
                        <w:top w:val="none" w:sz="0" w:space="0" w:color="auto"/>
                        <w:left w:val="none" w:sz="0" w:space="0" w:color="auto"/>
                        <w:bottom w:val="none" w:sz="0" w:space="0" w:color="auto"/>
                        <w:right w:val="none" w:sz="0" w:space="0" w:color="auto"/>
                      </w:divBdr>
                    </w:div>
                  </w:divsChild>
                </w:div>
                <w:div w:id="515652029">
                  <w:marLeft w:val="0"/>
                  <w:marRight w:val="0"/>
                  <w:marTop w:val="0"/>
                  <w:marBottom w:val="0"/>
                  <w:divBdr>
                    <w:top w:val="none" w:sz="0" w:space="0" w:color="auto"/>
                    <w:left w:val="none" w:sz="0" w:space="0" w:color="auto"/>
                    <w:bottom w:val="none" w:sz="0" w:space="0" w:color="auto"/>
                    <w:right w:val="none" w:sz="0" w:space="0" w:color="auto"/>
                  </w:divBdr>
                  <w:divsChild>
                    <w:div w:id="1895502613">
                      <w:marLeft w:val="0"/>
                      <w:marRight w:val="0"/>
                      <w:marTop w:val="0"/>
                      <w:marBottom w:val="0"/>
                      <w:divBdr>
                        <w:top w:val="none" w:sz="0" w:space="0" w:color="auto"/>
                        <w:left w:val="none" w:sz="0" w:space="0" w:color="auto"/>
                        <w:bottom w:val="none" w:sz="0" w:space="0" w:color="auto"/>
                        <w:right w:val="none" w:sz="0" w:space="0" w:color="auto"/>
                      </w:divBdr>
                    </w:div>
                  </w:divsChild>
                </w:div>
                <w:div w:id="517623803">
                  <w:marLeft w:val="0"/>
                  <w:marRight w:val="0"/>
                  <w:marTop w:val="0"/>
                  <w:marBottom w:val="0"/>
                  <w:divBdr>
                    <w:top w:val="none" w:sz="0" w:space="0" w:color="auto"/>
                    <w:left w:val="none" w:sz="0" w:space="0" w:color="auto"/>
                    <w:bottom w:val="none" w:sz="0" w:space="0" w:color="auto"/>
                    <w:right w:val="none" w:sz="0" w:space="0" w:color="auto"/>
                  </w:divBdr>
                  <w:divsChild>
                    <w:div w:id="1030498848">
                      <w:marLeft w:val="0"/>
                      <w:marRight w:val="0"/>
                      <w:marTop w:val="0"/>
                      <w:marBottom w:val="0"/>
                      <w:divBdr>
                        <w:top w:val="none" w:sz="0" w:space="0" w:color="auto"/>
                        <w:left w:val="none" w:sz="0" w:space="0" w:color="auto"/>
                        <w:bottom w:val="none" w:sz="0" w:space="0" w:color="auto"/>
                        <w:right w:val="none" w:sz="0" w:space="0" w:color="auto"/>
                      </w:divBdr>
                    </w:div>
                  </w:divsChild>
                </w:div>
                <w:div w:id="586156836">
                  <w:marLeft w:val="0"/>
                  <w:marRight w:val="0"/>
                  <w:marTop w:val="0"/>
                  <w:marBottom w:val="0"/>
                  <w:divBdr>
                    <w:top w:val="none" w:sz="0" w:space="0" w:color="auto"/>
                    <w:left w:val="none" w:sz="0" w:space="0" w:color="auto"/>
                    <w:bottom w:val="none" w:sz="0" w:space="0" w:color="auto"/>
                    <w:right w:val="none" w:sz="0" w:space="0" w:color="auto"/>
                  </w:divBdr>
                  <w:divsChild>
                    <w:div w:id="1368260809">
                      <w:marLeft w:val="0"/>
                      <w:marRight w:val="0"/>
                      <w:marTop w:val="0"/>
                      <w:marBottom w:val="0"/>
                      <w:divBdr>
                        <w:top w:val="none" w:sz="0" w:space="0" w:color="auto"/>
                        <w:left w:val="none" w:sz="0" w:space="0" w:color="auto"/>
                        <w:bottom w:val="none" w:sz="0" w:space="0" w:color="auto"/>
                        <w:right w:val="none" w:sz="0" w:space="0" w:color="auto"/>
                      </w:divBdr>
                    </w:div>
                  </w:divsChild>
                </w:div>
                <w:div w:id="621569228">
                  <w:marLeft w:val="0"/>
                  <w:marRight w:val="0"/>
                  <w:marTop w:val="0"/>
                  <w:marBottom w:val="0"/>
                  <w:divBdr>
                    <w:top w:val="none" w:sz="0" w:space="0" w:color="auto"/>
                    <w:left w:val="none" w:sz="0" w:space="0" w:color="auto"/>
                    <w:bottom w:val="none" w:sz="0" w:space="0" w:color="auto"/>
                    <w:right w:val="none" w:sz="0" w:space="0" w:color="auto"/>
                  </w:divBdr>
                  <w:divsChild>
                    <w:div w:id="1685784290">
                      <w:marLeft w:val="0"/>
                      <w:marRight w:val="0"/>
                      <w:marTop w:val="0"/>
                      <w:marBottom w:val="0"/>
                      <w:divBdr>
                        <w:top w:val="none" w:sz="0" w:space="0" w:color="auto"/>
                        <w:left w:val="none" w:sz="0" w:space="0" w:color="auto"/>
                        <w:bottom w:val="none" w:sz="0" w:space="0" w:color="auto"/>
                        <w:right w:val="none" w:sz="0" w:space="0" w:color="auto"/>
                      </w:divBdr>
                    </w:div>
                  </w:divsChild>
                </w:div>
                <w:div w:id="646015012">
                  <w:marLeft w:val="0"/>
                  <w:marRight w:val="0"/>
                  <w:marTop w:val="0"/>
                  <w:marBottom w:val="0"/>
                  <w:divBdr>
                    <w:top w:val="none" w:sz="0" w:space="0" w:color="auto"/>
                    <w:left w:val="none" w:sz="0" w:space="0" w:color="auto"/>
                    <w:bottom w:val="none" w:sz="0" w:space="0" w:color="auto"/>
                    <w:right w:val="none" w:sz="0" w:space="0" w:color="auto"/>
                  </w:divBdr>
                  <w:divsChild>
                    <w:div w:id="475922520">
                      <w:marLeft w:val="0"/>
                      <w:marRight w:val="0"/>
                      <w:marTop w:val="0"/>
                      <w:marBottom w:val="0"/>
                      <w:divBdr>
                        <w:top w:val="none" w:sz="0" w:space="0" w:color="auto"/>
                        <w:left w:val="none" w:sz="0" w:space="0" w:color="auto"/>
                        <w:bottom w:val="none" w:sz="0" w:space="0" w:color="auto"/>
                        <w:right w:val="none" w:sz="0" w:space="0" w:color="auto"/>
                      </w:divBdr>
                    </w:div>
                  </w:divsChild>
                </w:div>
                <w:div w:id="653340470">
                  <w:marLeft w:val="0"/>
                  <w:marRight w:val="0"/>
                  <w:marTop w:val="0"/>
                  <w:marBottom w:val="0"/>
                  <w:divBdr>
                    <w:top w:val="none" w:sz="0" w:space="0" w:color="auto"/>
                    <w:left w:val="none" w:sz="0" w:space="0" w:color="auto"/>
                    <w:bottom w:val="none" w:sz="0" w:space="0" w:color="auto"/>
                    <w:right w:val="none" w:sz="0" w:space="0" w:color="auto"/>
                  </w:divBdr>
                  <w:divsChild>
                    <w:div w:id="972096890">
                      <w:marLeft w:val="0"/>
                      <w:marRight w:val="0"/>
                      <w:marTop w:val="0"/>
                      <w:marBottom w:val="0"/>
                      <w:divBdr>
                        <w:top w:val="none" w:sz="0" w:space="0" w:color="auto"/>
                        <w:left w:val="none" w:sz="0" w:space="0" w:color="auto"/>
                        <w:bottom w:val="none" w:sz="0" w:space="0" w:color="auto"/>
                        <w:right w:val="none" w:sz="0" w:space="0" w:color="auto"/>
                      </w:divBdr>
                    </w:div>
                  </w:divsChild>
                </w:div>
                <w:div w:id="681514198">
                  <w:marLeft w:val="0"/>
                  <w:marRight w:val="0"/>
                  <w:marTop w:val="0"/>
                  <w:marBottom w:val="0"/>
                  <w:divBdr>
                    <w:top w:val="none" w:sz="0" w:space="0" w:color="auto"/>
                    <w:left w:val="none" w:sz="0" w:space="0" w:color="auto"/>
                    <w:bottom w:val="none" w:sz="0" w:space="0" w:color="auto"/>
                    <w:right w:val="none" w:sz="0" w:space="0" w:color="auto"/>
                  </w:divBdr>
                  <w:divsChild>
                    <w:div w:id="1454322899">
                      <w:marLeft w:val="0"/>
                      <w:marRight w:val="0"/>
                      <w:marTop w:val="0"/>
                      <w:marBottom w:val="0"/>
                      <w:divBdr>
                        <w:top w:val="none" w:sz="0" w:space="0" w:color="auto"/>
                        <w:left w:val="none" w:sz="0" w:space="0" w:color="auto"/>
                        <w:bottom w:val="none" w:sz="0" w:space="0" w:color="auto"/>
                        <w:right w:val="none" w:sz="0" w:space="0" w:color="auto"/>
                      </w:divBdr>
                    </w:div>
                  </w:divsChild>
                </w:div>
                <w:div w:id="715659035">
                  <w:marLeft w:val="0"/>
                  <w:marRight w:val="0"/>
                  <w:marTop w:val="0"/>
                  <w:marBottom w:val="0"/>
                  <w:divBdr>
                    <w:top w:val="none" w:sz="0" w:space="0" w:color="auto"/>
                    <w:left w:val="none" w:sz="0" w:space="0" w:color="auto"/>
                    <w:bottom w:val="none" w:sz="0" w:space="0" w:color="auto"/>
                    <w:right w:val="none" w:sz="0" w:space="0" w:color="auto"/>
                  </w:divBdr>
                  <w:divsChild>
                    <w:div w:id="1693216226">
                      <w:marLeft w:val="0"/>
                      <w:marRight w:val="0"/>
                      <w:marTop w:val="0"/>
                      <w:marBottom w:val="0"/>
                      <w:divBdr>
                        <w:top w:val="none" w:sz="0" w:space="0" w:color="auto"/>
                        <w:left w:val="none" w:sz="0" w:space="0" w:color="auto"/>
                        <w:bottom w:val="none" w:sz="0" w:space="0" w:color="auto"/>
                        <w:right w:val="none" w:sz="0" w:space="0" w:color="auto"/>
                      </w:divBdr>
                    </w:div>
                  </w:divsChild>
                </w:div>
                <w:div w:id="745224875">
                  <w:marLeft w:val="0"/>
                  <w:marRight w:val="0"/>
                  <w:marTop w:val="0"/>
                  <w:marBottom w:val="0"/>
                  <w:divBdr>
                    <w:top w:val="none" w:sz="0" w:space="0" w:color="auto"/>
                    <w:left w:val="none" w:sz="0" w:space="0" w:color="auto"/>
                    <w:bottom w:val="none" w:sz="0" w:space="0" w:color="auto"/>
                    <w:right w:val="none" w:sz="0" w:space="0" w:color="auto"/>
                  </w:divBdr>
                  <w:divsChild>
                    <w:div w:id="270670816">
                      <w:marLeft w:val="0"/>
                      <w:marRight w:val="0"/>
                      <w:marTop w:val="0"/>
                      <w:marBottom w:val="0"/>
                      <w:divBdr>
                        <w:top w:val="none" w:sz="0" w:space="0" w:color="auto"/>
                        <w:left w:val="none" w:sz="0" w:space="0" w:color="auto"/>
                        <w:bottom w:val="none" w:sz="0" w:space="0" w:color="auto"/>
                        <w:right w:val="none" w:sz="0" w:space="0" w:color="auto"/>
                      </w:divBdr>
                    </w:div>
                    <w:div w:id="1995376244">
                      <w:marLeft w:val="0"/>
                      <w:marRight w:val="0"/>
                      <w:marTop w:val="0"/>
                      <w:marBottom w:val="0"/>
                      <w:divBdr>
                        <w:top w:val="none" w:sz="0" w:space="0" w:color="auto"/>
                        <w:left w:val="none" w:sz="0" w:space="0" w:color="auto"/>
                        <w:bottom w:val="none" w:sz="0" w:space="0" w:color="auto"/>
                        <w:right w:val="none" w:sz="0" w:space="0" w:color="auto"/>
                      </w:divBdr>
                    </w:div>
                  </w:divsChild>
                </w:div>
                <w:div w:id="813523451">
                  <w:marLeft w:val="0"/>
                  <w:marRight w:val="0"/>
                  <w:marTop w:val="0"/>
                  <w:marBottom w:val="0"/>
                  <w:divBdr>
                    <w:top w:val="none" w:sz="0" w:space="0" w:color="auto"/>
                    <w:left w:val="none" w:sz="0" w:space="0" w:color="auto"/>
                    <w:bottom w:val="none" w:sz="0" w:space="0" w:color="auto"/>
                    <w:right w:val="none" w:sz="0" w:space="0" w:color="auto"/>
                  </w:divBdr>
                  <w:divsChild>
                    <w:div w:id="990713151">
                      <w:marLeft w:val="0"/>
                      <w:marRight w:val="0"/>
                      <w:marTop w:val="0"/>
                      <w:marBottom w:val="0"/>
                      <w:divBdr>
                        <w:top w:val="none" w:sz="0" w:space="0" w:color="auto"/>
                        <w:left w:val="none" w:sz="0" w:space="0" w:color="auto"/>
                        <w:bottom w:val="none" w:sz="0" w:space="0" w:color="auto"/>
                        <w:right w:val="none" w:sz="0" w:space="0" w:color="auto"/>
                      </w:divBdr>
                    </w:div>
                  </w:divsChild>
                </w:div>
                <w:div w:id="840121747">
                  <w:marLeft w:val="0"/>
                  <w:marRight w:val="0"/>
                  <w:marTop w:val="0"/>
                  <w:marBottom w:val="0"/>
                  <w:divBdr>
                    <w:top w:val="none" w:sz="0" w:space="0" w:color="auto"/>
                    <w:left w:val="none" w:sz="0" w:space="0" w:color="auto"/>
                    <w:bottom w:val="none" w:sz="0" w:space="0" w:color="auto"/>
                    <w:right w:val="none" w:sz="0" w:space="0" w:color="auto"/>
                  </w:divBdr>
                  <w:divsChild>
                    <w:div w:id="831332816">
                      <w:marLeft w:val="0"/>
                      <w:marRight w:val="0"/>
                      <w:marTop w:val="0"/>
                      <w:marBottom w:val="0"/>
                      <w:divBdr>
                        <w:top w:val="none" w:sz="0" w:space="0" w:color="auto"/>
                        <w:left w:val="none" w:sz="0" w:space="0" w:color="auto"/>
                        <w:bottom w:val="none" w:sz="0" w:space="0" w:color="auto"/>
                        <w:right w:val="none" w:sz="0" w:space="0" w:color="auto"/>
                      </w:divBdr>
                    </w:div>
                    <w:div w:id="1802378561">
                      <w:marLeft w:val="0"/>
                      <w:marRight w:val="0"/>
                      <w:marTop w:val="0"/>
                      <w:marBottom w:val="0"/>
                      <w:divBdr>
                        <w:top w:val="none" w:sz="0" w:space="0" w:color="auto"/>
                        <w:left w:val="none" w:sz="0" w:space="0" w:color="auto"/>
                        <w:bottom w:val="none" w:sz="0" w:space="0" w:color="auto"/>
                        <w:right w:val="none" w:sz="0" w:space="0" w:color="auto"/>
                      </w:divBdr>
                    </w:div>
                  </w:divsChild>
                </w:div>
                <w:div w:id="860431285">
                  <w:marLeft w:val="0"/>
                  <w:marRight w:val="0"/>
                  <w:marTop w:val="0"/>
                  <w:marBottom w:val="0"/>
                  <w:divBdr>
                    <w:top w:val="none" w:sz="0" w:space="0" w:color="auto"/>
                    <w:left w:val="none" w:sz="0" w:space="0" w:color="auto"/>
                    <w:bottom w:val="none" w:sz="0" w:space="0" w:color="auto"/>
                    <w:right w:val="none" w:sz="0" w:space="0" w:color="auto"/>
                  </w:divBdr>
                  <w:divsChild>
                    <w:div w:id="1582332568">
                      <w:marLeft w:val="0"/>
                      <w:marRight w:val="0"/>
                      <w:marTop w:val="0"/>
                      <w:marBottom w:val="0"/>
                      <w:divBdr>
                        <w:top w:val="none" w:sz="0" w:space="0" w:color="auto"/>
                        <w:left w:val="none" w:sz="0" w:space="0" w:color="auto"/>
                        <w:bottom w:val="none" w:sz="0" w:space="0" w:color="auto"/>
                        <w:right w:val="none" w:sz="0" w:space="0" w:color="auto"/>
                      </w:divBdr>
                    </w:div>
                  </w:divsChild>
                </w:div>
                <w:div w:id="899708795">
                  <w:marLeft w:val="0"/>
                  <w:marRight w:val="0"/>
                  <w:marTop w:val="0"/>
                  <w:marBottom w:val="0"/>
                  <w:divBdr>
                    <w:top w:val="none" w:sz="0" w:space="0" w:color="auto"/>
                    <w:left w:val="none" w:sz="0" w:space="0" w:color="auto"/>
                    <w:bottom w:val="none" w:sz="0" w:space="0" w:color="auto"/>
                    <w:right w:val="none" w:sz="0" w:space="0" w:color="auto"/>
                  </w:divBdr>
                  <w:divsChild>
                    <w:div w:id="597101810">
                      <w:marLeft w:val="0"/>
                      <w:marRight w:val="0"/>
                      <w:marTop w:val="0"/>
                      <w:marBottom w:val="0"/>
                      <w:divBdr>
                        <w:top w:val="none" w:sz="0" w:space="0" w:color="auto"/>
                        <w:left w:val="none" w:sz="0" w:space="0" w:color="auto"/>
                        <w:bottom w:val="none" w:sz="0" w:space="0" w:color="auto"/>
                        <w:right w:val="none" w:sz="0" w:space="0" w:color="auto"/>
                      </w:divBdr>
                    </w:div>
                  </w:divsChild>
                </w:div>
                <w:div w:id="916289158">
                  <w:marLeft w:val="0"/>
                  <w:marRight w:val="0"/>
                  <w:marTop w:val="0"/>
                  <w:marBottom w:val="0"/>
                  <w:divBdr>
                    <w:top w:val="none" w:sz="0" w:space="0" w:color="auto"/>
                    <w:left w:val="none" w:sz="0" w:space="0" w:color="auto"/>
                    <w:bottom w:val="none" w:sz="0" w:space="0" w:color="auto"/>
                    <w:right w:val="none" w:sz="0" w:space="0" w:color="auto"/>
                  </w:divBdr>
                  <w:divsChild>
                    <w:div w:id="1165511396">
                      <w:marLeft w:val="0"/>
                      <w:marRight w:val="0"/>
                      <w:marTop w:val="0"/>
                      <w:marBottom w:val="0"/>
                      <w:divBdr>
                        <w:top w:val="none" w:sz="0" w:space="0" w:color="auto"/>
                        <w:left w:val="none" w:sz="0" w:space="0" w:color="auto"/>
                        <w:bottom w:val="none" w:sz="0" w:space="0" w:color="auto"/>
                        <w:right w:val="none" w:sz="0" w:space="0" w:color="auto"/>
                      </w:divBdr>
                    </w:div>
                  </w:divsChild>
                </w:div>
                <w:div w:id="978531968">
                  <w:marLeft w:val="0"/>
                  <w:marRight w:val="0"/>
                  <w:marTop w:val="0"/>
                  <w:marBottom w:val="0"/>
                  <w:divBdr>
                    <w:top w:val="none" w:sz="0" w:space="0" w:color="auto"/>
                    <w:left w:val="none" w:sz="0" w:space="0" w:color="auto"/>
                    <w:bottom w:val="none" w:sz="0" w:space="0" w:color="auto"/>
                    <w:right w:val="none" w:sz="0" w:space="0" w:color="auto"/>
                  </w:divBdr>
                  <w:divsChild>
                    <w:div w:id="69818036">
                      <w:marLeft w:val="0"/>
                      <w:marRight w:val="0"/>
                      <w:marTop w:val="0"/>
                      <w:marBottom w:val="0"/>
                      <w:divBdr>
                        <w:top w:val="none" w:sz="0" w:space="0" w:color="auto"/>
                        <w:left w:val="none" w:sz="0" w:space="0" w:color="auto"/>
                        <w:bottom w:val="none" w:sz="0" w:space="0" w:color="auto"/>
                        <w:right w:val="none" w:sz="0" w:space="0" w:color="auto"/>
                      </w:divBdr>
                    </w:div>
                    <w:div w:id="1356688813">
                      <w:marLeft w:val="0"/>
                      <w:marRight w:val="0"/>
                      <w:marTop w:val="0"/>
                      <w:marBottom w:val="0"/>
                      <w:divBdr>
                        <w:top w:val="none" w:sz="0" w:space="0" w:color="auto"/>
                        <w:left w:val="none" w:sz="0" w:space="0" w:color="auto"/>
                        <w:bottom w:val="none" w:sz="0" w:space="0" w:color="auto"/>
                        <w:right w:val="none" w:sz="0" w:space="0" w:color="auto"/>
                      </w:divBdr>
                    </w:div>
                  </w:divsChild>
                </w:div>
                <w:div w:id="1129784269">
                  <w:marLeft w:val="0"/>
                  <w:marRight w:val="0"/>
                  <w:marTop w:val="0"/>
                  <w:marBottom w:val="0"/>
                  <w:divBdr>
                    <w:top w:val="none" w:sz="0" w:space="0" w:color="auto"/>
                    <w:left w:val="none" w:sz="0" w:space="0" w:color="auto"/>
                    <w:bottom w:val="none" w:sz="0" w:space="0" w:color="auto"/>
                    <w:right w:val="none" w:sz="0" w:space="0" w:color="auto"/>
                  </w:divBdr>
                  <w:divsChild>
                    <w:div w:id="1879779352">
                      <w:marLeft w:val="0"/>
                      <w:marRight w:val="0"/>
                      <w:marTop w:val="0"/>
                      <w:marBottom w:val="0"/>
                      <w:divBdr>
                        <w:top w:val="none" w:sz="0" w:space="0" w:color="auto"/>
                        <w:left w:val="none" w:sz="0" w:space="0" w:color="auto"/>
                        <w:bottom w:val="none" w:sz="0" w:space="0" w:color="auto"/>
                        <w:right w:val="none" w:sz="0" w:space="0" w:color="auto"/>
                      </w:divBdr>
                    </w:div>
                  </w:divsChild>
                </w:div>
                <w:div w:id="1424380351">
                  <w:marLeft w:val="0"/>
                  <w:marRight w:val="0"/>
                  <w:marTop w:val="0"/>
                  <w:marBottom w:val="0"/>
                  <w:divBdr>
                    <w:top w:val="none" w:sz="0" w:space="0" w:color="auto"/>
                    <w:left w:val="none" w:sz="0" w:space="0" w:color="auto"/>
                    <w:bottom w:val="none" w:sz="0" w:space="0" w:color="auto"/>
                    <w:right w:val="none" w:sz="0" w:space="0" w:color="auto"/>
                  </w:divBdr>
                  <w:divsChild>
                    <w:div w:id="838886139">
                      <w:marLeft w:val="0"/>
                      <w:marRight w:val="0"/>
                      <w:marTop w:val="0"/>
                      <w:marBottom w:val="0"/>
                      <w:divBdr>
                        <w:top w:val="none" w:sz="0" w:space="0" w:color="auto"/>
                        <w:left w:val="none" w:sz="0" w:space="0" w:color="auto"/>
                        <w:bottom w:val="none" w:sz="0" w:space="0" w:color="auto"/>
                        <w:right w:val="none" w:sz="0" w:space="0" w:color="auto"/>
                      </w:divBdr>
                    </w:div>
                  </w:divsChild>
                </w:div>
                <w:div w:id="1506893037">
                  <w:marLeft w:val="0"/>
                  <w:marRight w:val="0"/>
                  <w:marTop w:val="0"/>
                  <w:marBottom w:val="0"/>
                  <w:divBdr>
                    <w:top w:val="none" w:sz="0" w:space="0" w:color="auto"/>
                    <w:left w:val="none" w:sz="0" w:space="0" w:color="auto"/>
                    <w:bottom w:val="none" w:sz="0" w:space="0" w:color="auto"/>
                    <w:right w:val="none" w:sz="0" w:space="0" w:color="auto"/>
                  </w:divBdr>
                  <w:divsChild>
                    <w:div w:id="204149346">
                      <w:marLeft w:val="0"/>
                      <w:marRight w:val="0"/>
                      <w:marTop w:val="0"/>
                      <w:marBottom w:val="0"/>
                      <w:divBdr>
                        <w:top w:val="none" w:sz="0" w:space="0" w:color="auto"/>
                        <w:left w:val="none" w:sz="0" w:space="0" w:color="auto"/>
                        <w:bottom w:val="none" w:sz="0" w:space="0" w:color="auto"/>
                        <w:right w:val="none" w:sz="0" w:space="0" w:color="auto"/>
                      </w:divBdr>
                    </w:div>
                  </w:divsChild>
                </w:div>
                <w:div w:id="1717192772">
                  <w:marLeft w:val="0"/>
                  <w:marRight w:val="0"/>
                  <w:marTop w:val="0"/>
                  <w:marBottom w:val="0"/>
                  <w:divBdr>
                    <w:top w:val="none" w:sz="0" w:space="0" w:color="auto"/>
                    <w:left w:val="none" w:sz="0" w:space="0" w:color="auto"/>
                    <w:bottom w:val="none" w:sz="0" w:space="0" w:color="auto"/>
                    <w:right w:val="none" w:sz="0" w:space="0" w:color="auto"/>
                  </w:divBdr>
                  <w:divsChild>
                    <w:div w:id="1230069542">
                      <w:marLeft w:val="0"/>
                      <w:marRight w:val="0"/>
                      <w:marTop w:val="0"/>
                      <w:marBottom w:val="0"/>
                      <w:divBdr>
                        <w:top w:val="none" w:sz="0" w:space="0" w:color="auto"/>
                        <w:left w:val="none" w:sz="0" w:space="0" w:color="auto"/>
                        <w:bottom w:val="none" w:sz="0" w:space="0" w:color="auto"/>
                        <w:right w:val="none" w:sz="0" w:space="0" w:color="auto"/>
                      </w:divBdr>
                    </w:div>
                  </w:divsChild>
                </w:div>
                <w:div w:id="1730810349">
                  <w:marLeft w:val="0"/>
                  <w:marRight w:val="0"/>
                  <w:marTop w:val="0"/>
                  <w:marBottom w:val="0"/>
                  <w:divBdr>
                    <w:top w:val="none" w:sz="0" w:space="0" w:color="auto"/>
                    <w:left w:val="none" w:sz="0" w:space="0" w:color="auto"/>
                    <w:bottom w:val="none" w:sz="0" w:space="0" w:color="auto"/>
                    <w:right w:val="none" w:sz="0" w:space="0" w:color="auto"/>
                  </w:divBdr>
                  <w:divsChild>
                    <w:div w:id="175199467">
                      <w:marLeft w:val="0"/>
                      <w:marRight w:val="0"/>
                      <w:marTop w:val="0"/>
                      <w:marBottom w:val="0"/>
                      <w:divBdr>
                        <w:top w:val="none" w:sz="0" w:space="0" w:color="auto"/>
                        <w:left w:val="none" w:sz="0" w:space="0" w:color="auto"/>
                        <w:bottom w:val="none" w:sz="0" w:space="0" w:color="auto"/>
                        <w:right w:val="none" w:sz="0" w:space="0" w:color="auto"/>
                      </w:divBdr>
                    </w:div>
                  </w:divsChild>
                </w:div>
                <w:div w:id="1807698212">
                  <w:marLeft w:val="0"/>
                  <w:marRight w:val="0"/>
                  <w:marTop w:val="0"/>
                  <w:marBottom w:val="0"/>
                  <w:divBdr>
                    <w:top w:val="none" w:sz="0" w:space="0" w:color="auto"/>
                    <w:left w:val="none" w:sz="0" w:space="0" w:color="auto"/>
                    <w:bottom w:val="none" w:sz="0" w:space="0" w:color="auto"/>
                    <w:right w:val="none" w:sz="0" w:space="0" w:color="auto"/>
                  </w:divBdr>
                  <w:divsChild>
                    <w:div w:id="32314509">
                      <w:marLeft w:val="0"/>
                      <w:marRight w:val="0"/>
                      <w:marTop w:val="0"/>
                      <w:marBottom w:val="0"/>
                      <w:divBdr>
                        <w:top w:val="none" w:sz="0" w:space="0" w:color="auto"/>
                        <w:left w:val="none" w:sz="0" w:space="0" w:color="auto"/>
                        <w:bottom w:val="none" w:sz="0" w:space="0" w:color="auto"/>
                        <w:right w:val="none" w:sz="0" w:space="0" w:color="auto"/>
                      </w:divBdr>
                    </w:div>
                  </w:divsChild>
                </w:div>
                <w:div w:id="1862471375">
                  <w:marLeft w:val="0"/>
                  <w:marRight w:val="0"/>
                  <w:marTop w:val="0"/>
                  <w:marBottom w:val="0"/>
                  <w:divBdr>
                    <w:top w:val="none" w:sz="0" w:space="0" w:color="auto"/>
                    <w:left w:val="none" w:sz="0" w:space="0" w:color="auto"/>
                    <w:bottom w:val="none" w:sz="0" w:space="0" w:color="auto"/>
                    <w:right w:val="none" w:sz="0" w:space="0" w:color="auto"/>
                  </w:divBdr>
                  <w:divsChild>
                    <w:div w:id="2064595551">
                      <w:marLeft w:val="0"/>
                      <w:marRight w:val="0"/>
                      <w:marTop w:val="0"/>
                      <w:marBottom w:val="0"/>
                      <w:divBdr>
                        <w:top w:val="none" w:sz="0" w:space="0" w:color="auto"/>
                        <w:left w:val="none" w:sz="0" w:space="0" w:color="auto"/>
                        <w:bottom w:val="none" w:sz="0" w:space="0" w:color="auto"/>
                        <w:right w:val="none" w:sz="0" w:space="0" w:color="auto"/>
                      </w:divBdr>
                    </w:div>
                  </w:divsChild>
                </w:div>
                <w:div w:id="1962951419">
                  <w:marLeft w:val="0"/>
                  <w:marRight w:val="0"/>
                  <w:marTop w:val="0"/>
                  <w:marBottom w:val="0"/>
                  <w:divBdr>
                    <w:top w:val="none" w:sz="0" w:space="0" w:color="auto"/>
                    <w:left w:val="none" w:sz="0" w:space="0" w:color="auto"/>
                    <w:bottom w:val="none" w:sz="0" w:space="0" w:color="auto"/>
                    <w:right w:val="none" w:sz="0" w:space="0" w:color="auto"/>
                  </w:divBdr>
                  <w:divsChild>
                    <w:div w:id="1900702273">
                      <w:marLeft w:val="0"/>
                      <w:marRight w:val="0"/>
                      <w:marTop w:val="0"/>
                      <w:marBottom w:val="0"/>
                      <w:divBdr>
                        <w:top w:val="none" w:sz="0" w:space="0" w:color="auto"/>
                        <w:left w:val="none" w:sz="0" w:space="0" w:color="auto"/>
                        <w:bottom w:val="none" w:sz="0" w:space="0" w:color="auto"/>
                        <w:right w:val="none" w:sz="0" w:space="0" w:color="auto"/>
                      </w:divBdr>
                    </w:div>
                  </w:divsChild>
                </w:div>
                <w:div w:id="1979992194">
                  <w:marLeft w:val="0"/>
                  <w:marRight w:val="0"/>
                  <w:marTop w:val="0"/>
                  <w:marBottom w:val="0"/>
                  <w:divBdr>
                    <w:top w:val="none" w:sz="0" w:space="0" w:color="auto"/>
                    <w:left w:val="none" w:sz="0" w:space="0" w:color="auto"/>
                    <w:bottom w:val="none" w:sz="0" w:space="0" w:color="auto"/>
                    <w:right w:val="none" w:sz="0" w:space="0" w:color="auto"/>
                  </w:divBdr>
                  <w:divsChild>
                    <w:div w:id="791479246">
                      <w:marLeft w:val="0"/>
                      <w:marRight w:val="0"/>
                      <w:marTop w:val="0"/>
                      <w:marBottom w:val="0"/>
                      <w:divBdr>
                        <w:top w:val="none" w:sz="0" w:space="0" w:color="auto"/>
                        <w:left w:val="none" w:sz="0" w:space="0" w:color="auto"/>
                        <w:bottom w:val="none" w:sz="0" w:space="0" w:color="auto"/>
                        <w:right w:val="none" w:sz="0" w:space="0" w:color="auto"/>
                      </w:divBdr>
                    </w:div>
                    <w:div w:id="1587567677">
                      <w:marLeft w:val="0"/>
                      <w:marRight w:val="0"/>
                      <w:marTop w:val="0"/>
                      <w:marBottom w:val="0"/>
                      <w:divBdr>
                        <w:top w:val="none" w:sz="0" w:space="0" w:color="auto"/>
                        <w:left w:val="none" w:sz="0" w:space="0" w:color="auto"/>
                        <w:bottom w:val="none" w:sz="0" w:space="0" w:color="auto"/>
                        <w:right w:val="none" w:sz="0" w:space="0" w:color="auto"/>
                      </w:divBdr>
                    </w:div>
                  </w:divsChild>
                </w:div>
                <w:div w:id="2101756654">
                  <w:marLeft w:val="0"/>
                  <w:marRight w:val="0"/>
                  <w:marTop w:val="0"/>
                  <w:marBottom w:val="0"/>
                  <w:divBdr>
                    <w:top w:val="none" w:sz="0" w:space="0" w:color="auto"/>
                    <w:left w:val="none" w:sz="0" w:space="0" w:color="auto"/>
                    <w:bottom w:val="none" w:sz="0" w:space="0" w:color="auto"/>
                    <w:right w:val="none" w:sz="0" w:space="0" w:color="auto"/>
                  </w:divBdr>
                  <w:divsChild>
                    <w:div w:id="209230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60753">
      <w:bodyDiv w:val="1"/>
      <w:marLeft w:val="0"/>
      <w:marRight w:val="0"/>
      <w:marTop w:val="0"/>
      <w:marBottom w:val="0"/>
      <w:divBdr>
        <w:top w:val="none" w:sz="0" w:space="0" w:color="auto"/>
        <w:left w:val="none" w:sz="0" w:space="0" w:color="auto"/>
        <w:bottom w:val="none" w:sz="0" w:space="0" w:color="auto"/>
        <w:right w:val="none" w:sz="0" w:space="0" w:color="auto"/>
      </w:divBdr>
    </w:div>
    <w:div w:id="190286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abelintegrity.be" TargetMode="External"/><Relationship Id="rId26" Type="http://schemas.openxmlformats.org/officeDocument/2006/relationships/hyperlink" Target="https://documentcloud.adobe.com/link/track?uri=urn:aaid:scds:US:412289af-39d0-4646-b070-5cfed3760aed" TargetMode="External"/><Relationship Id="rId21" Type="http://schemas.openxmlformats.org/officeDocument/2006/relationships/hyperlink" Target="https://www.enabel.be/fr/content/gestion-des-plaintes" TargetMode="External"/><Relationship Id="rId34" Type="http://schemas.openxmlformats.org/officeDocument/2006/relationships/hyperlink" Target="https://eeas.europa.eu/sites/eeas/files/restrictive_measures-2017-01-17-clean.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be/fr/content/declaration-de-confidentialite-denabel" TargetMode="External"/><Relationship Id="rId25" Type="http://schemas.openxmlformats.org/officeDocument/2006/relationships/hyperlink" Target="mailto:philippe.compaore@enabel.be" TargetMode="External"/><Relationship Id="rId33" Type="http://schemas.openxmlformats.org/officeDocument/2006/relationships/hyperlink" Target="https://eeas.europa.eu/headquarters/headquarters-homepage/8442/consolidated-list-sanction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nabel.be/fr/content/lethique-enabel" TargetMode="External"/><Relationship Id="rId20" Type="http://schemas.openxmlformats.org/officeDocument/2006/relationships/hyperlink" Target="mailto:complaints@enabel.be"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nabel.be" TargetMode="External"/><Relationship Id="rId32" Type="http://schemas.openxmlformats.org/officeDocument/2006/relationships/hyperlink" Target="https://finances.belgium.be/fr/tresorerie/sanctions-financieres/sanctions-europ%C3%A9ennes-ue"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adama.dianda@enabel.be" TargetMode="External"/><Relationship Id="rId28" Type="http://schemas.openxmlformats.org/officeDocument/2006/relationships/hyperlink" Target="https://documentcloud.adobe.com/link/track?uri=urn:aaid:scds:US:c52ab6a5-6134-4fed-9596-107f7daf6f1b" TargetMode="External"/><Relationship Id="rId36" Type="http://schemas.openxmlformats.org/officeDocument/2006/relationships/hyperlink" Target="mailto:dpo@enabel.be" TargetMode="External"/><Relationship Id="rId10" Type="http://schemas.openxmlformats.org/officeDocument/2006/relationships/footnotes" Target="footnotes.xml"/><Relationship Id="rId19" Type="http://schemas.openxmlformats.org/officeDocument/2006/relationships/hyperlink" Target="https://www.enabelintegrity.be/" TargetMode="External"/><Relationship Id="rId31" Type="http://schemas.openxmlformats.org/officeDocument/2006/relationships/hyperlink" Target="https://finances.belgium.be/fr/tresorerie/sanctions-financieres/sanctions-internationales-nations-uni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enabel.be" TargetMode="External"/><Relationship Id="rId27" Type="http://schemas.openxmlformats.org/officeDocument/2006/relationships/hyperlink" Target="https://documentcloud.adobe.com/link/track?uri=urn:aaid:scds:US:3b918624-1fb2-4708-9199-e591dcdfe19b" TargetMode="External"/><Relationship Id="rId30" Type="http://schemas.openxmlformats.org/officeDocument/2006/relationships/footer" Target="footer3.xml"/><Relationship Id="rId35" Type="http://schemas.openxmlformats.org/officeDocument/2006/relationships/hyperlink" Target="https://finances.belgium.be/fr/sur_le_spf/structure_et_services/administrations_generales/tr%C3%A9sorerie/contr%C3%B4le-des-instruments-1-2"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7D75FAC7A4EB20409009AA1717D8E74F" ma:contentTypeVersion="26" ma:contentTypeDescription="" ma:contentTypeScope="" ma:versionID="3abf5eab6b3da2fa9a9413e40102421a">
  <xsd:schema xmlns:xsd="http://www.w3.org/2001/XMLSchema" xmlns:xs="http://www.w3.org/2001/XMLSchema" xmlns:p="http://schemas.microsoft.com/office/2006/metadata/properties" xmlns:ns2="ebb4720f-66d3-4875-9bf2-28ed94ffc9d2" xmlns:ns3="14a9c00f-d9e3-4eb9-aad3-f69239d17d9c" xmlns:ns4="508ba6eb-9e09-4fd5-92f2-2d9921329f2d" xmlns:ns5="d52a9712-1bbd-4c48-9d3c-8889ad4fec78" targetNamespace="http://schemas.microsoft.com/office/2006/metadata/properties" ma:root="true" ma:fieldsID="5dea985f7d777cbef1be012ce6765188" ns2:_="" ns3:_="" ns4:_="" ns5:_="">
    <xsd:import namespace="ebb4720f-66d3-4875-9bf2-28ed94ffc9d2"/>
    <xsd:import namespace="14a9c00f-d9e3-4eb9-aad3-f69239d17d9c"/>
    <xsd:import namespace="508ba6eb-9e09-4fd5-92f2-2d9921329f2d"/>
    <xsd:import namespace="d52a9712-1bbd-4c48-9d3c-8889ad4fec78"/>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lcf76f155ced4ddcb4097134ff3c332f" minOccurs="0"/>
                <xsd:element ref="ns5:MediaServiceOCR"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bjectDetectorVersions" minOccurs="0"/>
                <xsd:element ref="ns5:MediaServiceSearchPropertie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4720f-66d3-4875-9bf2-28ed94ffc9d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996fee3-477d-415e-af8f-8d3e3e67ccd4}" ma:internalName="TaxCatchAll" ma:showField="CatchAllData" ma:web="ebb4720f-66d3-4875-9bf2-28ed94ffc9d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996fee3-477d-415e-af8f-8d3e3e67ccd4}" ma:internalName="TaxCatchAllLabel" ma:readOnly="true" ma:showField="CatchAllDataLabel" ma:web="ebb4720f-66d3-4875-9bf2-28ed94ffc9d2">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4;#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GIN|de350be9-8493-4e1f-b945-1da2a88cd05b"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2a9712-1bbd-4c48-9d3c-8889ad4fec7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GINENABEL-1321452546-31121</_dlc_DocId>
    <_dlc_DocIdUrl xmlns="508ba6eb-9e09-4fd5-92f2-2d9921329f2d">
      <Url>https://enabelbe.sharepoint.com/sites/GIN/_layouts/15/DocIdRedir.aspx?ID=GINENABEL-1321452546-31121</Url>
      <Description>GINENABEL-1321452546-31121</Description>
    </_dlc_DocIdUrl>
    <SharedWithUsers xmlns="ebb4720f-66d3-4875-9bf2-28ed94ffc9d2">
      <UserInfo>
        <DisplayName/>
        <AccountId xsi:nil="true"/>
        <AccountType/>
      </UserInfo>
    </SharedWithUsers>
    <_dlc_DocIdPersistId xmlns="508ba6eb-9e09-4fd5-92f2-2d9921329f2d">false</_dlc_DocIdPersistId>
    <TaxCatchAll xmlns="ebb4720f-66d3-4875-9bf2-28ed94ffc9d2">
      <Value>293</Value>
      <Value>4</Value>
      <Value>202</Value>
      <Value>1</Value>
    </TaxCatchAll>
    <lcf76f155ced4ddcb4097134ff3c332f xmlns="d52a9712-1bbd-4c48-9d3c-8889ad4fec78">
      <Terms xmlns="http://schemas.microsoft.com/office/infopath/2007/PartnerControls"/>
    </lcf76f155ced4ddcb4097134ff3c332f>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GIN23008</TermName>
          <TermId xmlns="http://schemas.microsoft.com/office/infopath/2007/PartnerControls">85d84294-205a-486b-b787-970a069f9e23</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GIN</TermName>
          <TermId xmlns="http://schemas.microsoft.com/office/infopath/2007/PartnerControls">de350be9-8493-4e1f-b945-1da2a88cd05b</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GIN23008-10064</TermName>
          <TermId xmlns="http://schemas.microsoft.com/office/infopath/2007/PartnerControls">0529cca2-a266-491b-90e0-cdda9a448eb2</TermId>
        </TermInfo>
      </Terms>
    </l9d65098618b4a8fbbe87718e7187e6b>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2.xml><?xml version="1.0" encoding="utf-8"?>
<ds:datastoreItem xmlns:ds="http://schemas.openxmlformats.org/officeDocument/2006/customXml" ds:itemID="{30462DC8-2585-4365-91DF-8427EB8168BD}">
  <ds:schemaRefs>
    <ds:schemaRef ds:uri="http://schemas.openxmlformats.org/officeDocument/2006/bibliography"/>
  </ds:schemaRefs>
</ds:datastoreItem>
</file>

<file path=customXml/itemProps3.xml><?xml version="1.0" encoding="utf-8"?>
<ds:datastoreItem xmlns:ds="http://schemas.openxmlformats.org/officeDocument/2006/customXml" ds:itemID="{7861895F-1E86-4E7B-BF0B-C2B66D720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4720f-66d3-4875-9bf2-28ed94ffc9d2"/>
    <ds:schemaRef ds:uri="14a9c00f-d9e3-4eb9-aad3-f69239d17d9c"/>
    <ds:schemaRef ds:uri="508ba6eb-9e09-4fd5-92f2-2d9921329f2d"/>
    <ds:schemaRef ds:uri="d52a9712-1bbd-4c48-9d3c-8889ad4fe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508ba6eb-9e09-4fd5-92f2-2d9921329f2d"/>
    <ds:schemaRef ds:uri="ebb4720f-66d3-4875-9bf2-28ed94ffc9d2"/>
    <ds:schemaRef ds:uri="d52a9712-1bbd-4c48-9d3c-8889ad4fec78"/>
    <ds:schemaRef ds:uri="14a9c00f-d9e3-4eb9-aad3-f69239d17d9c"/>
  </ds:schemaRefs>
</ds:datastoreItem>
</file>

<file path=customXml/itemProps5.xml><?xml version="1.0" encoding="utf-8"?>
<ds:datastoreItem xmlns:ds="http://schemas.openxmlformats.org/officeDocument/2006/customXml" ds:itemID="{56C42C0C-A6B3-4BCB-A857-1C22581916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0</TotalTime>
  <Pages>59</Pages>
  <Words>22918</Words>
  <Characters>126055</Characters>
  <Application>Microsoft Office Word</Application>
  <DocSecurity>0</DocSecurity>
  <Lines>1050</Lines>
  <Paragraphs>297</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148676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AMOUSSOU, Gino</cp:lastModifiedBy>
  <cp:revision>174</cp:revision>
  <cp:lastPrinted>2025-09-19T08:23:00Z</cp:lastPrinted>
  <dcterms:created xsi:type="dcterms:W3CDTF">2025-09-09T01:04:00Z</dcterms:created>
  <dcterms:modified xsi:type="dcterms:W3CDTF">2025-09-19T08:23:00Z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0x01010084FDA68FEA25C847A6128BBA7C1A6EC1007D75FAC7A4EB20409009AA1717D8E74F</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221dab4b-3394-4e14-8707-3bb55ac2cd17</vt:lpwstr>
  </property>
  <property fmtid="{D5CDD505-2E9C-101B-9397-08002B2CF9AE}" pid="7" name="Order">
    <vt:r8>191500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y fmtid="{D5CDD505-2E9C-101B-9397-08002B2CF9AE}" pid="19" name="Document_Language">
    <vt:lpwstr>4;#FR|e5b11214-e6fc-4287-b1cb-b050c041462c</vt:lpwstr>
  </property>
  <property fmtid="{D5CDD505-2E9C-101B-9397-08002B2CF9AE}" pid="20" name="Country">
    <vt:lpwstr>1;#GIN|de350be9-8493-4e1f-b945-1da2a88cd05b</vt:lpwstr>
  </property>
  <property fmtid="{D5CDD505-2E9C-101B-9397-08002B2CF9AE}" pid="21" name="Contract_reference">
    <vt:lpwstr>293;#GIN23008-10064|0529cca2-a266-491b-90e0-cdda9a448eb2</vt:lpwstr>
  </property>
  <property fmtid="{D5CDD505-2E9C-101B-9397-08002B2CF9AE}" pid="22" name="Project_code">
    <vt:lpwstr>202;#GIN23008|85d84294-205a-486b-b787-970a069f9e23</vt:lpwstr>
  </property>
  <property fmtid="{D5CDD505-2E9C-101B-9397-08002B2CF9AE}" pid="23" name="Document_Type">
    <vt:lpwstr/>
  </property>
  <property fmtid="{D5CDD505-2E9C-101B-9397-08002B2CF9AE}" pid="24" name="Document_Status">
    <vt:lpwstr/>
  </property>
</Properties>
</file>